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BD0" w14:textId="5F307E49" w:rsidR="008D3B35" w:rsidRPr="000709B1" w:rsidRDefault="008D3B35" w:rsidP="000709B1">
      <w:pPr>
        <w:tabs>
          <w:tab w:val="left" w:pos="4962"/>
        </w:tabs>
        <w:ind w:firstLine="4536"/>
        <w:rPr>
          <w:rFonts w:eastAsia="SimSun"/>
          <w:color w:val="000000"/>
          <w:sz w:val="22"/>
        </w:rPr>
      </w:pPr>
    </w:p>
    <w:p w14:paraId="0677EF3C" w14:textId="77777777" w:rsidR="009D0B16" w:rsidRPr="000709B1" w:rsidRDefault="009D0B16" w:rsidP="000709B1">
      <w:pPr>
        <w:tabs>
          <w:tab w:val="left" w:pos="4962"/>
        </w:tabs>
        <w:ind w:firstLine="4536"/>
        <w:rPr>
          <w:rFonts w:eastAsia="SimSun"/>
          <w:color w:val="000000"/>
          <w:sz w:val="22"/>
        </w:rPr>
      </w:pPr>
    </w:p>
    <w:p w14:paraId="01621BAB" w14:textId="77777777" w:rsidR="008D3B35" w:rsidRPr="000709B1" w:rsidRDefault="008D3B35" w:rsidP="000709B1">
      <w:pPr>
        <w:tabs>
          <w:tab w:val="left" w:pos="4962"/>
        </w:tabs>
        <w:rPr>
          <w:rFonts w:eastAsia="SimSun"/>
          <w:color w:val="000000"/>
          <w:sz w:val="22"/>
        </w:rPr>
      </w:pPr>
    </w:p>
    <w:p w14:paraId="2BCC2166" w14:textId="77777777" w:rsidR="008D3B35" w:rsidRPr="00272D00" w:rsidRDefault="008D3B35" w:rsidP="000709B1">
      <w:pPr>
        <w:tabs>
          <w:tab w:val="left" w:pos="-1440"/>
          <w:tab w:val="left" w:pos="-720"/>
          <w:tab w:val="left" w:pos="567"/>
        </w:tabs>
        <w:rPr>
          <w:b/>
          <w:sz w:val="22"/>
          <w:szCs w:val="22"/>
        </w:rPr>
      </w:pPr>
    </w:p>
    <w:p w14:paraId="512A1B53" w14:textId="77777777" w:rsidR="008D3B35" w:rsidRPr="00272D00" w:rsidRDefault="008D3B35" w:rsidP="000709B1">
      <w:pPr>
        <w:tabs>
          <w:tab w:val="left" w:pos="-1440"/>
          <w:tab w:val="left" w:pos="-720"/>
          <w:tab w:val="left" w:pos="567"/>
        </w:tabs>
        <w:rPr>
          <w:b/>
          <w:sz w:val="22"/>
          <w:szCs w:val="22"/>
        </w:rPr>
      </w:pPr>
    </w:p>
    <w:p w14:paraId="57671941" w14:textId="77777777" w:rsidR="008D3B35" w:rsidRPr="00272D00" w:rsidRDefault="008D3B35" w:rsidP="000709B1">
      <w:pPr>
        <w:tabs>
          <w:tab w:val="left" w:pos="-1440"/>
          <w:tab w:val="left" w:pos="-720"/>
          <w:tab w:val="left" w:pos="567"/>
        </w:tabs>
        <w:rPr>
          <w:b/>
          <w:sz w:val="22"/>
          <w:szCs w:val="22"/>
        </w:rPr>
      </w:pPr>
    </w:p>
    <w:p w14:paraId="2940A988" w14:textId="77777777" w:rsidR="008D3B35" w:rsidRPr="00272D00" w:rsidRDefault="008D3B35" w:rsidP="00140158">
      <w:pPr>
        <w:tabs>
          <w:tab w:val="left" w:pos="-1440"/>
          <w:tab w:val="left" w:pos="-720"/>
          <w:tab w:val="left" w:pos="567"/>
        </w:tabs>
        <w:jc w:val="center"/>
        <w:rPr>
          <w:b/>
          <w:sz w:val="22"/>
          <w:szCs w:val="22"/>
        </w:rPr>
      </w:pPr>
    </w:p>
    <w:p w14:paraId="30B494DC" w14:textId="77777777" w:rsidR="008D3B35" w:rsidRPr="00272D00" w:rsidRDefault="008D3B35" w:rsidP="00140158">
      <w:pPr>
        <w:tabs>
          <w:tab w:val="left" w:pos="-1440"/>
          <w:tab w:val="left" w:pos="-720"/>
          <w:tab w:val="left" w:pos="567"/>
        </w:tabs>
        <w:jc w:val="center"/>
        <w:rPr>
          <w:b/>
          <w:sz w:val="22"/>
          <w:szCs w:val="22"/>
        </w:rPr>
      </w:pPr>
    </w:p>
    <w:p w14:paraId="1ABF7638" w14:textId="77777777" w:rsidR="008D3B35" w:rsidRPr="00272D00" w:rsidRDefault="008D3B35" w:rsidP="00140158">
      <w:pPr>
        <w:tabs>
          <w:tab w:val="left" w:pos="-1440"/>
          <w:tab w:val="left" w:pos="-720"/>
          <w:tab w:val="left" w:pos="567"/>
        </w:tabs>
        <w:jc w:val="center"/>
        <w:rPr>
          <w:b/>
          <w:sz w:val="22"/>
          <w:szCs w:val="22"/>
        </w:rPr>
      </w:pPr>
    </w:p>
    <w:p w14:paraId="3E2701F5" w14:textId="77777777" w:rsidR="008D3B35" w:rsidRPr="00272D00" w:rsidRDefault="008D3B35" w:rsidP="00140158">
      <w:pPr>
        <w:tabs>
          <w:tab w:val="left" w:pos="-1440"/>
          <w:tab w:val="left" w:pos="-720"/>
          <w:tab w:val="left" w:pos="567"/>
        </w:tabs>
        <w:jc w:val="center"/>
        <w:rPr>
          <w:b/>
          <w:sz w:val="22"/>
          <w:szCs w:val="22"/>
        </w:rPr>
      </w:pPr>
    </w:p>
    <w:p w14:paraId="7982F602" w14:textId="77777777" w:rsidR="008D3B35" w:rsidRPr="00272D00" w:rsidRDefault="008D3B35" w:rsidP="00140158">
      <w:pPr>
        <w:tabs>
          <w:tab w:val="left" w:pos="-1440"/>
          <w:tab w:val="left" w:pos="-720"/>
          <w:tab w:val="left" w:pos="567"/>
        </w:tabs>
        <w:jc w:val="center"/>
        <w:rPr>
          <w:b/>
          <w:sz w:val="22"/>
          <w:szCs w:val="22"/>
        </w:rPr>
      </w:pPr>
    </w:p>
    <w:p w14:paraId="30249B0C" w14:textId="77777777" w:rsidR="008D3B35" w:rsidRPr="00272D00" w:rsidRDefault="008D3B35" w:rsidP="00140158">
      <w:pPr>
        <w:tabs>
          <w:tab w:val="left" w:pos="-1440"/>
          <w:tab w:val="left" w:pos="-720"/>
          <w:tab w:val="left" w:pos="567"/>
        </w:tabs>
        <w:jc w:val="center"/>
        <w:rPr>
          <w:b/>
          <w:sz w:val="22"/>
          <w:szCs w:val="22"/>
        </w:rPr>
      </w:pPr>
    </w:p>
    <w:p w14:paraId="075CD9A1" w14:textId="77777777" w:rsidR="008D3B35" w:rsidRPr="00272D00" w:rsidRDefault="008D3B35" w:rsidP="00140158">
      <w:pPr>
        <w:tabs>
          <w:tab w:val="left" w:pos="-1440"/>
          <w:tab w:val="left" w:pos="-720"/>
          <w:tab w:val="left" w:pos="567"/>
        </w:tabs>
        <w:jc w:val="center"/>
        <w:rPr>
          <w:b/>
          <w:sz w:val="22"/>
          <w:szCs w:val="22"/>
        </w:rPr>
      </w:pPr>
    </w:p>
    <w:p w14:paraId="1015A6CB" w14:textId="77777777" w:rsidR="008D3B35" w:rsidRPr="00272D00" w:rsidRDefault="008D3B35" w:rsidP="00140158">
      <w:pPr>
        <w:tabs>
          <w:tab w:val="left" w:pos="-1440"/>
          <w:tab w:val="left" w:pos="-720"/>
          <w:tab w:val="left" w:pos="567"/>
        </w:tabs>
        <w:jc w:val="center"/>
        <w:rPr>
          <w:b/>
          <w:sz w:val="22"/>
          <w:szCs w:val="22"/>
        </w:rPr>
      </w:pPr>
    </w:p>
    <w:p w14:paraId="29AC8128" w14:textId="77777777" w:rsidR="008D3B35" w:rsidRPr="00272D00" w:rsidRDefault="008D3B35" w:rsidP="00140158">
      <w:pPr>
        <w:tabs>
          <w:tab w:val="left" w:pos="-1440"/>
          <w:tab w:val="left" w:pos="-720"/>
          <w:tab w:val="left" w:pos="567"/>
        </w:tabs>
        <w:jc w:val="center"/>
        <w:rPr>
          <w:b/>
          <w:sz w:val="22"/>
          <w:szCs w:val="22"/>
        </w:rPr>
      </w:pPr>
    </w:p>
    <w:p w14:paraId="59E392FA" w14:textId="77777777" w:rsidR="008D3B35" w:rsidRPr="00272D00" w:rsidRDefault="008D3B35" w:rsidP="00140158">
      <w:pPr>
        <w:tabs>
          <w:tab w:val="left" w:pos="-1440"/>
          <w:tab w:val="left" w:pos="-720"/>
          <w:tab w:val="left" w:pos="567"/>
        </w:tabs>
        <w:jc w:val="center"/>
        <w:rPr>
          <w:b/>
          <w:sz w:val="22"/>
          <w:szCs w:val="22"/>
        </w:rPr>
      </w:pPr>
    </w:p>
    <w:p w14:paraId="0A8A6A8C" w14:textId="77777777" w:rsidR="008D3B35" w:rsidRPr="00272D00" w:rsidRDefault="008D3B35" w:rsidP="00140158">
      <w:pPr>
        <w:tabs>
          <w:tab w:val="left" w:pos="-1440"/>
          <w:tab w:val="left" w:pos="-720"/>
          <w:tab w:val="left" w:pos="567"/>
        </w:tabs>
        <w:jc w:val="center"/>
        <w:rPr>
          <w:b/>
          <w:sz w:val="22"/>
          <w:szCs w:val="22"/>
        </w:rPr>
      </w:pPr>
    </w:p>
    <w:p w14:paraId="7B263BA5" w14:textId="77777777" w:rsidR="008D3B35" w:rsidRDefault="008D3B35" w:rsidP="00140158">
      <w:pPr>
        <w:tabs>
          <w:tab w:val="left" w:pos="-1440"/>
          <w:tab w:val="left" w:pos="-720"/>
          <w:tab w:val="left" w:pos="567"/>
        </w:tabs>
        <w:jc w:val="center"/>
        <w:rPr>
          <w:b/>
          <w:sz w:val="22"/>
          <w:szCs w:val="22"/>
        </w:rPr>
      </w:pPr>
    </w:p>
    <w:p w14:paraId="5F7E846F" w14:textId="77777777" w:rsidR="000709B1" w:rsidRDefault="000709B1" w:rsidP="00140158">
      <w:pPr>
        <w:tabs>
          <w:tab w:val="left" w:pos="-1440"/>
          <w:tab w:val="left" w:pos="-720"/>
          <w:tab w:val="left" w:pos="567"/>
        </w:tabs>
        <w:jc w:val="center"/>
        <w:rPr>
          <w:b/>
          <w:sz w:val="22"/>
          <w:szCs w:val="22"/>
        </w:rPr>
      </w:pPr>
    </w:p>
    <w:p w14:paraId="671ADA70" w14:textId="77777777" w:rsidR="000709B1" w:rsidRDefault="000709B1" w:rsidP="00140158">
      <w:pPr>
        <w:tabs>
          <w:tab w:val="left" w:pos="-1440"/>
          <w:tab w:val="left" w:pos="-720"/>
          <w:tab w:val="left" w:pos="567"/>
        </w:tabs>
        <w:jc w:val="center"/>
        <w:rPr>
          <w:b/>
          <w:sz w:val="22"/>
          <w:szCs w:val="22"/>
        </w:rPr>
      </w:pPr>
    </w:p>
    <w:p w14:paraId="60CF2EB7" w14:textId="77777777" w:rsidR="000709B1" w:rsidRDefault="000709B1" w:rsidP="00140158">
      <w:pPr>
        <w:tabs>
          <w:tab w:val="left" w:pos="-1440"/>
          <w:tab w:val="left" w:pos="-720"/>
          <w:tab w:val="left" w:pos="567"/>
        </w:tabs>
        <w:jc w:val="center"/>
        <w:rPr>
          <w:b/>
          <w:sz w:val="22"/>
          <w:szCs w:val="22"/>
        </w:rPr>
      </w:pPr>
    </w:p>
    <w:p w14:paraId="504DF400" w14:textId="77777777" w:rsidR="000709B1" w:rsidRDefault="000709B1" w:rsidP="00140158">
      <w:pPr>
        <w:tabs>
          <w:tab w:val="left" w:pos="-1440"/>
          <w:tab w:val="left" w:pos="-720"/>
          <w:tab w:val="left" w:pos="567"/>
        </w:tabs>
        <w:jc w:val="center"/>
        <w:rPr>
          <w:b/>
          <w:sz w:val="22"/>
          <w:szCs w:val="22"/>
        </w:rPr>
      </w:pPr>
    </w:p>
    <w:p w14:paraId="35FC790D" w14:textId="77777777" w:rsidR="000709B1" w:rsidRPr="00272D00" w:rsidRDefault="000709B1" w:rsidP="00140158">
      <w:pPr>
        <w:tabs>
          <w:tab w:val="left" w:pos="-1440"/>
          <w:tab w:val="left" w:pos="-720"/>
          <w:tab w:val="left" w:pos="567"/>
        </w:tabs>
        <w:jc w:val="center"/>
        <w:rPr>
          <w:b/>
          <w:sz w:val="22"/>
          <w:szCs w:val="22"/>
        </w:rPr>
      </w:pPr>
    </w:p>
    <w:p w14:paraId="04CB3164" w14:textId="77777777" w:rsidR="008D3B35" w:rsidRPr="00272D00" w:rsidRDefault="00AB4978" w:rsidP="00140158">
      <w:pPr>
        <w:keepNext/>
        <w:tabs>
          <w:tab w:val="left" w:pos="567"/>
        </w:tabs>
        <w:jc w:val="center"/>
        <w:outlineLvl w:val="1"/>
        <w:rPr>
          <w:b/>
          <w:sz w:val="22"/>
          <w:szCs w:val="22"/>
          <w:lang w:eastAsia="x-none"/>
        </w:rPr>
      </w:pPr>
      <w:r w:rsidRPr="00272D00">
        <w:rPr>
          <w:b/>
          <w:bCs/>
          <w:iCs/>
          <w:sz w:val="22"/>
          <w:szCs w:val="22"/>
          <w:lang w:eastAsia="x-none"/>
        </w:rPr>
        <w:t>I PRIEDAS</w:t>
      </w:r>
    </w:p>
    <w:p w14:paraId="023273F7" w14:textId="77777777" w:rsidR="008D3B35" w:rsidRPr="00272D00" w:rsidRDefault="008D3B35" w:rsidP="00140158">
      <w:pPr>
        <w:tabs>
          <w:tab w:val="left" w:pos="567"/>
        </w:tabs>
        <w:jc w:val="center"/>
        <w:rPr>
          <w:sz w:val="22"/>
          <w:szCs w:val="22"/>
        </w:rPr>
      </w:pPr>
    </w:p>
    <w:p w14:paraId="64978BC4" w14:textId="77777777" w:rsidR="008D3B35" w:rsidRPr="00272D00" w:rsidRDefault="00AB4978" w:rsidP="00140158">
      <w:pPr>
        <w:tabs>
          <w:tab w:val="left" w:pos="-1440"/>
          <w:tab w:val="left" w:pos="-720"/>
          <w:tab w:val="left" w:pos="567"/>
        </w:tabs>
        <w:jc w:val="center"/>
        <w:rPr>
          <w:b/>
          <w:sz w:val="22"/>
          <w:szCs w:val="22"/>
        </w:rPr>
      </w:pPr>
      <w:r w:rsidRPr="00272D00">
        <w:rPr>
          <w:b/>
          <w:sz w:val="22"/>
          <w:szCs w:val="22"/>
        </w:rPr>
        <w:t>PREPARATO CHARAKTERISTIKŲ SANTRAUKA</w:t>
      </w:r>
    </w:p>
    <w:p w14:paraId="24D9D186" w14:textId="77777777" w:rsidR="008D3B35" w:rsidRPr="00272D00" w:rsidRDefault="00AB4978" w:rsidP="00140158">
      <w:pPr>
        <w:tabs>
          <w:tab w:val="left" w:pos="-1440"/>
          <w:tab w:val="left" w:pos="-720"/>
          <w:tab w:val="left" w:pos="567"/>
        </w:tabs>
        <w:jc w:val="center"/>
        <w:rPr>
          <w:sz w:val="22"/>
          <w:szCs w:val="22"/>
        </w:rPr>
      </w:pPr>
      <w:r w:rsidRPr="00272D00">
        <w:rPr>
          <w:sz w:val="22"/>
          <w:szCs w:val="22"/>
          <w:lang w:eastAsia="zh-CN"/>
        </w:rPr>
        <w:br w:type="page"/>
      </w:r>
    </w:p>
    <w:p w14:paraId="20223464"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lastRenderedPageBreak/>
        <w:t>1.</w:t>
      </w:r>
      <w:r w:rsidRPr="00272D00">
        <w:rPr>
          <w:b/>
          <w:bCs/>
          <w:sz w:val="22"/>
          <w:szCs w:val="22"/>
          <w:lang w:eastAsia="x-none"/>
        </w:rPr>
        <w:tab/>
        <w:t>VAISTINIO PREPARATO PAVADINIMAS</w:t>
      </w:r>
    </w:p>
    <w:p w14:paraId="5B40A4BC" w14:textId="77777777" w:rsidR="008D3B35" w:rsidRPr="00272D00" w:rsidRDefault="008D3B35" w:rsidP="0020327A">
      <w:pPr>
        <w:tabs>
          <w:tab w:val="left" w:pos="567"/>
        </w:tabs>
        <w:rPr>
          <w:sz w:val="22"/>
          <w:szCs w:val="22"/>
        </w:rPr>
      </w:pPr>
    </w:p>
    <w:p w14:paraId="673C5AD2" w14:textId="59FDA52E" w:rsidR="0090560E" w:rsidRPr="00272D00" w:rsidRDefault="0090560E" w:rsidP="0020327A">
      <w:pPr>
        <w:shd w:val="clear" w:color="auto" w:fill="FFFFFF"/>
        <w:rPr>
          <w:color w:val="222222"/>
          <w:sz w:val="22"/>
          <w:szCs w:val="22"/>
        </w:rPr>
      </w:pPr>
      <w:r w:rsidRPr="00272D00">
        <w:rPr>
          <w:color w:val="222222"/>
          <w:sz w:val="22"/>
          <w:szCs w:val="22"/>
        </w:rPr>
        <w:t>Safinamide Teva 50 mg plėvele dengtos tabletės</w:t>
      </w:r>
    </w:p>
    <w:p w14:paraId="11750B06" w14:textId="178BA367" w:rsidR="0090560E" w:rsidRPr="00272D00" w:rsidRDefault="0090560E" w:rsidP="0020327A">
      <w:pPr>
        <w:shd w:val="clear" w:color="auto" w:fill="FFFFFF"/>
        <w:rPr>
          <w:color w:val="222222"/>
          <w:sz w:val="22"/>
          <w:szCs w:val="22"/>
        </w:rPr>
      </w:pPr>
      <w:r w:rsidRPr="00272D00">
        <w:rPr>
          <w:color w:val="222222"/>
          <w:sz w:val="22"/>
          <w:szCs w:val="22"/>
        </w:rPr>
        <w:t>Safinamide Teva 100 mg plėvele dengtos tabletės</w:t>
      </w:r>
    </w:p>
    <w:p w14:paraId="4F832AE8" w14:textId="77777777" w:rsidR="008D3B35" w:rsidRPr="00272D00" w:rsidRDefault="008D3B35" w:rsidP="0020327A">
      <w:pPr>
        <w:tabs>
          <w:tab w:val="left" w:pos="567"/>
        </w:tabs>
        <w:rPr>
          <w:sz w:val="22"/>
          <w:szCs w:val="22"/>
        </w:rPr>
      </w:pPr>
    </w:p>
    <w:p w14:paraId="7611DC72" w14:textId="77777777" w:rsidR="008D3B35" w:rsidRPr="00272D00" w:rsidRDefault="008D3B35" w:rsidP="0020327A">
      <w:pPr>
        <w:tabs>
          <w:tab w:val="left" w:pos="567"/>
        </w:tabs>
        <w:rPr>
          <w:sz w:val="22"/>
          <w:szCs w:val="22"/>
        </w:rPr>
      </w:pPr>
    </w:p>
    <w:p w14:paraId="2642FD46"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2.</w:t>
      </w:r>
      <w:r w:rsidRPr="00272D00">
        <w:rPr>
          <w:b/>
          <w:bCs/>
          <w:sz w:val="22"/>
          <w:szCs w:val="22"/>
          <w:lang w:eastAsia="x-none"/>
        </w:rPr>
        <w:tab/>
        <w:t>KOKYBINĖ IR KIEKYBINĖ SUDĖTIS</w:t>
      </w:r>
    </w:p>
    <w:p w14:paraId="72FB23A5" w14:textId="77777777" w:rsidR="008D3B35" w:rsidRPr="00272D00" w:rsidRDefault="008D3B35" w:rsidP="0020327A">
      <w:pPr>
        <w:tabs>
          <w:tab w:val="left" w:pos="567"/>
        </w:tabs>
        <w:rPr>
          <w:sz w:val="22"/>
          <w:szCs w:val="22"/>
        </w:rPr>
      </w:pPr>
    </w:p>
    <w:p w14:paraId="3A4481E3" w14:textId="77777777" w:rsidR="0090560E" w:rsidRPr="00272D00" w:rsidRDefault="0090560E" w:rsidP="0020327A">
      <w:pPr>
        <w:shd w:val="clear" w:color="auto" w:fill="FFFFFF"/>
        <w:rPr>
          <w:color w:val="222222"/>
          <w:sz w:val="22"/>
          <w:szCs w:val="22"/>
          <w:u w:val="single"/>
        </w:rPr>
      </w:pPr>
      <w:r w:rsidRPr="00272D00">
        <w:rPr>
          <w:color w:val="222222"/>
          <w:sz w:val="22"/>
          <w:szCs w:val="22"/>
          <w:u w:val="single"/>
        </w:rPr>
        <w:t>Safinamide Teva 50 mg plėvele dengtos tabletės</w:t>
      </w:r>
    </w:p>
    <w:p w14:paraId="2379A0EC" w14:textId="40DA909B"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 xml:space="preserve">Kiekvienoje plėvele dengtoje tabletėje yra safinamido </w:t>
      </w:r>
      <w:r w:rsidR="00D34DB8" w:rsidRPr="00272D00">
        <w:rPr>
          <w:rFonts w:eastAsia="TimesNewRomanPSMT"/>
          <w:sz w:val="22"/>
          <w:szCs w:val="22"/>
        </w:rPr>
        <w:t>metansulfonato, atitinkančio 50 </w:t>
      </w:r>
      <w:r w:rsidRPr="00272D00">
        <w:rPr>
          <w:rFonts w:eastAsia="TimesNewRomanPSMT"/>
          <w:sz w:val="22"/>
          <w:szCs w:val="22"/>
        </w:rPr>
        <w:t>mg safinamido.</w:t>
      </w:r>
    </w:p>
    <w:p w14:paraId="177D42AA" w14:textId="77777777" w:rsidR="00D34DB8" w:rsidRPr="00272D00" w:rsidRDefault="00D34DB8" w:rsidP="0020327A">
      <w:pPr>
        <w:shd w:val="clear" w:color="auto" w:fill="FFFFFF"/>
        <w:rPr>
          <w:color w:val="222222"/>
          <w:sz w:val="22"/>
          <w:szCs w:val="22"/>
        </w:rPr>
      </w:pPr>
    </w:p>
    <w:p w14:paraId="012B63F2" w14:textId="25BE7AE4" w:rsidR="0090560E" w:rsidRPr="00272D00" w:rsidRDefault="0090560E" w:rsidP="0020327A">
      <w:pPr>
        <w:shd w:val="clear" w:color="auto" w:fill="FFFFFF"/>
        <w:rPr>
          <w:color w:val="222222"/>
          <w:sz w:val="22"/>
          <w:szCs w:val="22"/>
          <w:u w:val="single"/>
        </w:rPr>
      </w:pPr>
      <w:r w:rsidRPr="00272D00">
        <w:rPr>
          <w:color w:val="222222"/>
          <w:sz w:val="22"/>
          <w:szCs w:val="22"/>
          <w:u w:val="single"/>
        </w:rPr>
        <w:t>Safinamide Teva 100 mg plėvele dengtos tabletės</w:t>
      </w:r>
    </w:p>
    <w:p w14:paraId="61D27CCA" w14:textId="4AAD4BF5" w:rsidR="00584F3E" w:rsidRPr="00272D00" w:rsidRDefault="00584F3E" w:rsidP="0020327A">
      <w:pPr>
        <w:autoSpaceDE w:val="0"/>
        <w:autoSpaceDN w:val="0"/>
        <w:adjustRightInd w:val="0"/>
        <w:rPr>
          <w:sz w:val="22"/>
          <w:szCs w:val="22"/>
        </w:rPr>
      </w:pPr>
      <w:r w:rsidRPr="00272D00">
        <w:rPr>
          <w:rFonts w:eastAsia="TimesNewRomanPSMT"/>
          <w:sz w:val="22"/>
          <w:szCs w:val="22"/>
        </w:rPr>
        <w:t>Kiekvienoje plėvele dengtoje tabletėje yra safinamido m</w:t>
      </w:r>
      <w:r w:rsidR="00D34DB8" w:rsidRPr="00272D00">
        <w:rPr>
          <w:rFonts w:eastAsia="TimesNewRomanPSMT"/>
          <w:sz w:val="22"/>
          <w:szCs w:val="22"/>
        </w:rPr>
        <w:t>etansulfonato, atitinkančio 100 </w:t>
      </w:r>
      <w:r w:rsidRPr="00272D00">
        <w:rPr>
          <w:rFonts w:eastAsia="TimesNewRomanPSMT"/>
          <w:sz w:val="22"/>
          <w:szCs w:val="22"/>
        </w:rPr>
        <w:t>mg</w:t>
      </w:r>
      <w:r w:rsidR="00D34DB8" w:rsidRPr="00272D00">
        <w:rPr>
          <w:rFonts w:eastAsia="TimesNewRomanPSMT"/>
          <w:sz w:val="22"/>
          <w:szCs w:val="22"/>
        </w:rPr>
        <w:t xml:space="preserve"> </w:t>
      </w:r>
      <w:r w:rsidRPr="00272D00">
        <w:rPr>
          <w:sz w:val="22"/>
          <w:szCs w:val="22"/>
        </w:rPr>
        <w:t>safinamido.</w:t>
      </w:r>
    </w:p>
    <w:p w14:paraId="26752756" w14:textId="77777777" w:rsidR="00D34DB8" w:rsidRPr="00272D00" w:rsidRDefault="00D34DB8" w:rsidP="0020327A">
      <w:pPr>
        <w:autoSpaceDE w:val="0"/>
        <w:autoSpaceDN w:val="0"/>
        <w:adjustRightInd w:val="0"/>
        <w:rPr>
          <w:rFonts w:eastAsia="TimesNewRomanPSMT"/>
          <w:sz w:val="22"/>
          <w:szCs w:val="22"/>
        </w:rPr>
      </w:pPr>
    </w:p>
    <w:p w14:paraId="630A46F2" w14:textId="39A5BDF5"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Visos pagalbinės medžiagos išvardytos 6.1 skyriuje.</w:t>
      </w:r>
    </w:p>
    <w:p w14:paraId="2F06E7AD" w14:textId="77777777" w:rsidR="00584F3E" w:rsidRPr="00272D00" w:rsidRDefault="00584F3E" w:rsidP="0020327A">
      <w:pPr>
        <w:autoSpaceDE w:val="0"/>
        <w:autoSpaceDN w:val="0"/>
        <w:adjustRightInd w:val="0"/>
        <w:rPr>
          <w:sz w:val="22"/>
          <w:szCs w:val="22"/>
        </w:rPr>
      </w:pPr>
    </w:p>
    <w:p w14:paraId="7E774A9F" w14:textId="77777777" w:rsidR="008D3B35" w:rsidRPr="00272D00" w:rsidRDefault="008D3B35" w:rsidP="0020327A">
      <w:pPr>
        <w:tabs>
          <w:tab w:val="left" w:pos="567"/>
        </w:tabs>
        <w:rPr>
          <w:sz w:val="22"/>
          <w:szCs w:val="22"/>
        </w:rPr>
      </w:pPr>
    </w:p>
    <w:p w14:paraId="4176A3FB"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3.</w:t>
      </w:r>
      <w:r w:rsidRPr="00272D00">
        <w:rPr>
          <w:b/>
          <w:bCs/>
          <w:sz w:val="22"/>
          <w:szCs w:val="22"/>
          <w:lang w:eastAsia="x-none"/>
        </w:rPr>
        <w:tab/>
        <w:t>FARMACINĖ FORMA</w:t>
      </w:r>
    </w:p>
    <w:p w14:paraId="7AADBE3B" w14:textId="37C64C7D" w:rsidR="00584F3E" w:rsidRPr="00272D00" w:rsidRDefault="00584F3E" w:rsidP="0020327A">
      <w:pPr>
        <w:autoSpaceDE w:val="0"/>
        <w:autoSpaceDN w:val="0"/>
        <w:adjustRightInd w:val="0"/>
        <w:rPr>
          <w:rFonts w:eastAsia="TimesNewRomanPS-BoldMT"/>
          <w:b/>
          <w:bCs/>
          <w:sz w:val="22"/>
          <w:szCs w:val="22"/>
        </w:rPr>
      </w:pPr>
    </w:p>
    <w:p w14:paraId="7667DC36" w14:textId="0501348D"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Plėvele dengta tabletė</w:t>
      </w:r>
      <w:r w:rsidR="00140158">
        <w:rPr>
          <w:rFonts w:eastAsia="TimesNewRomanPSMT"/>
          <w:sz w:val="22"/>
          <w:szCs w:val="22"/>
        </w:rPr>
        <w:t xml:space="preserve"> (tabletė)</w:t>
      </w:r>
    </w:p>
    <w:p w14:paraId="771BAFD4" w14:textId="77777777" w:rsidR="00A976FA" w:rsidRPr="00272D00" w:rsidRDefault="00A976FA" w:rsidP="0020327A">
      <w:pPr>
        <w:shd w:val="clear" w:color="auto" w:fill="FFFFFF"/>
        <w:rPr>
          <w:color w:val="222222"/>
          <w:sz w:val="22"/>
          <w:szCs w:val="22"/>
          <w:u w:val="single"/>
        </w:rPr>
      </w:pPr>
    </w:p>
    <w:p w14:paraId="093680C8" w14:textId="3C99E60F" w:rsidR="00D34DB8" w:rsidRPr="00272D00" w:rsidRDefault="00D34DB8" w:rsidP="0020327A">
      <w:pPr>
        <w:shd w:val="clear" w:color="auto" w:fill="FFFFFF"/>
        <w:rPr>
          <w:color w:val="222222"/>
          <w:sz w:val="22"/>
          <w:szCs w:val="22"/>
          <w:u w:val="single"/>
        </w:rPr>
      </w:pPr>
      <w:r w:rsidRPr="00272D00">
        <w:rPr>
          <w:color w:val="222222"/>
          <w:sz w:val="22"/>
          <w:szCs w:val="22"/>
          <w:u w:val="single"/>
        </w:rPr>
        <w:t>Safinamide Teva 50 mg plėvele dengtos tabletės</w:t>
      </w:r>
    </w:p>
    <w:p w14:paraId="5E0DD3CD" w14:textId="2D194FCE"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 xml:space="preserve">Oranžinės ar vario spalvos, apvalios, abipusiai išgaubtos </w:t>
      </w:r>
      <w:r w:rsidR="00D34DB8" w:rsidRPr="00272D00">
        <w:rPr>
          <w:rFonts w:eastAsia="TimesNewRomanPSMT"/>
          <w:sz w:val="22"/>
          <w:szCs w:val="22"/>
        </w:rPr>
        <w:t>apie 6,6 </w:t>
      </w:r>
      <w:r w:rsidRPr="00272D00">
        <w:rPr>
          <w:rFonts w:eastAsia="TimesNewRomanPSMT"/>
          <w:sz w:val="22"/>
          <w:szCs w:val="22"/>
        </w:rPr>
        <w:t>mm skersmens plėvele dengtos tabletės su</w:t>
      </w:r>
      <w:r w:rsidR="00D34DB8" w:rsidRPr="00272D00">
        <w:rPr>
          <w:rFonts w:eastAsia="TimesNewRomanPSMT"/>
          <w:sz w:val="22"/>
          <w:szCs w:val="22"/>
        </w:rPr>
        <w:t xml:space="preserve"> </w:t>
      </w:r>
      <w:r w:rsidRPr="00272D00">
        <w:rPr>
          <w:rFonts w:eastAsia="TimesNewRomanPSMT"/>
          <w:sz w:val="22"/>
          <w:szCs w:val="22"/>
        </w:rPr>
        <w:t xml:space="preserve">metaliniu blizgesiu, vienoje tabletės pusėje </w:t>
      </w:r>
      <w:r w:rsidR="00D34DB8" w:rsidRPr="00272D00">
        <w:rPr>
          <w:rFonts w:eastAsia="TimesNewRomanPSMT"/>
          <w:sz w:val="22"/>
          <w:szCs w:val="22"/>
        </w:rPr>
        <w:t xml:space="preserve">yra </w:t>
      </w:r>
      <w:r w:rsidRPr="00272D00">
        <w:rPr>
          <w:rFonts w:eastAsia="TimesNewRomanPSMT"/>
          <w:sz w:val="22"/>
          <w:szCs w:val="22"/>
        </w:rPr>
        <w:t>įspau</w:t>
      </w:r>
      <w:r w:rsidR="00D34DB8" w:rsidRPr="00272D00">
        <w:rPr>
          <w:rFonts w:eastAsia="TimesNewRomanPSMT"/>
          <w:sz w:val="22"/>
          <w:szCs w:val="22"/>
        </w:rPr>
        <w:t>das</w:t>
      </w:r>
      <w:r w:rsidRPr="00272D00">
        <w:rPr>
          <w:rFonts w:eastAsia="TimesNewRomanPSMT"/>
          <w:sz w:val="22"/>
          <w:szCs w:val="22"/>
        </w:rPr>
        <w:t xml:space="preserve"> „50“.</w:t>
      </w:r>
    </w:p>
    <w:p w14:paraId="199D6C33" w14:textId="77777777" w:rsidR="00D34DB8" w:rsidRPr="00272D00" w:rsidRDefault="00D34DB8" w:rsidP="0020327A">
      <w:pPr>
        <w:shd w:val="clear" w:color="auto" w:fill="FFFFFF"/>
        <w:rPr>
          <w:color w:val="222222"/>
          <w:sz w:val="22"/>
          <w:szCs w:val="22"/>
          <w:u w:val="single"/>
        </w:rPr>
      </w:pPr>
    </w:p>
    <w:p w14:paraId="52DCBEA8" w14:textId="1B2C9D5B" w:rsidR="00D34DB8" w:rsidRPr="00272D00" w:rsidRDefault="00D34DB8" w:rsidP="0020327A">
      <w:pPr>
        <w:shd w:val="clear" w:color="auto" w:fill="FFFFFF"/>
        <w:rPr>
          <w:color w:val="222222"/>
          <w:sz w:val="22"/>
          <w:szCs w:val="22"/>
          <w:u w:val="single"/>
        </w:rPr>
      </w:pPr>
      <w:r w:rsidRPr="00272D00">
        <w:rPr>
          <w:color w:val="222222"/>
          <w:sz w:val="22"/>
          <w:szCs w:val="22"/>
          <w:u w:val="single"/>
        </w:rPr>
        <w:t>Safinamide Teva 100 mg plėvele dengtos tabletės</w:t>
      </w:r>
    </w:p>
    <w:p w14:paraId="0DD1B19A" w14:textId="2D5AEAD3"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 xml:space="preserve">Oranžinės ar vario spalvos, apvalios, abipusiai išgaubtos </w:t>
      </w:r>
      <w:r w:rsidR="00D34DB8" w:rsidRPr="00272D00">
        <w:rPr>
          <w:rFonts w:eastAsia="TimesNewRomanPSMT"/>
          <w:sz w:val="22"/>
          <w:szCs w:val="22"/>
        </w:rPr>
        <w:t xml:space="preserve">apie </w:t>
      </w:r>
      <w:r w:rsidRPr="00272D00">
        <w:rPr>
          <w:rFonts w:eastAsia="TimesNewRomanPSMT"/>
          <w:sz w:val="22"/>
          <w:szCs w:val="22"/>
        </w:rPr>
        <w:t>9</w:t>
      </w:r>
      <w:r w:rsidR="00D34DB8" w:rsidRPr="00272D00">
        <w:rPr>
          <w:rFonts w:eastAsia="TimesNewRomanPSMT"/>
          <w:sz w:val="22"/>
          <w:szCs w:val="22"/>
        </w:rPr>
        <w:t>,1 </w:t>
      </w:r>
      <w:r w:rsidRPr="00272D00">
        <w:rPr>
          <w:rFonts w:eastAsia="TimesNewRomanPSMT"/>
          <w:sz w:val="22"/>
          <w:szCs w:val="22"/>
        </w:rPr>
        <w:t>mm skersmens plėvele dengtos tabletės su</w:t>
      </w:r>
      <w:r w:rsidR="00D34DB8" w:rsidRPr="00272D00">
        <w:rPr>
          <w:rFonts w:eastAsia="TimesNewRomanPSMT"/>
          <w:sz w:val="22"/>
          <w:szCs w:val="22"/>
        </w:rPr>
        <w:t xml:space="preserve"> </w:t>
      </w:r>
      <w:r w:rsidRPr="00272D00">
        <w:rPr>
          <w:rFonts w:eastAsia="TimesNewRomanPSMT"/>
          <w:sz w:val="22"/>
          <w:szCs w:val="22"/>
        </w:rPr>
        <w:t xml:space="preserve">metaliniu blizgesiu, vienoje tabletės pusėje </w:t>
      </w:r>
      <w:r w:rsidR="00D34DB8" w:rsidRPr="00272D00">
        <w:rPr>
          <w:rFonts w:eastAsia="TimesNewRomanPSMT"/>
          <w:sz w:val="22"/>
          <w:szCs w:val="22"/>
        </w:rPr>
        <w:t xml:space="preserve">yra </w:t>
      </w:r>
      <w:r w:rsidRPr="00272D00">
        <w:rPr>
          <w:rFonts w:eastAsia="TimesNewRomanPSMT"/>
          <w:sz w:val="22"/>
          <w:szCs w:val="22"/>
        </w:rPr>
        <w:t>įspau</w:t>
      </w:r>
      <w:r w:rsidR="00D34DB8" w:rsidRPr="00272D00">
        <w:rPr>
          <w:rFonts w:eastAsia="TimesNewRomanPSMT"/>
          <w:sz w:val="22"/>
          <w:szCs w:val="22"/>
        </w:rPr>
        <w:t>das</w:t>
      </w:r>
      <w:r w:rsidRPr="00272D00">
        <w:rPr>
          <w:rFonts w:eastAsia="TimesNewRomanPSMT"/>
          <w:sz w:val="22"/>
          <w:szCs w:val="22"/>
        </w:rPr>
        <w:t xml:space="preserve"> „100“.</w:t>
      </w:r>
    </w:p>
    <w:p w14:paraId="5FABFE79" w14:textId="77777777" w:rsidR="00584F3E" w:rsidRPr="00272D00" w:rsidRDefault="00584F3E" w:rsidP="0020327A">
      <w:pPr>
        <w:autoSpaceDE w:val="0"/>
        <w:autoSpaceDN w:val="0"/>
        <w:adjustRightInd w:val="0"/>
        <w:rPr>
          <w:rFonts w:eastAsia="TimesNewRomanPS-BoldMT"/>
          <w:b/>
          <w:bCs/>
          <w:sz w:val="22"/>
          <w:szCs w:val="22"/>
        </w:rPr>
      </w:pPr>
    </w:p>
    <w:p w14:paraId="73DF6005" w14:textId="77777777" w:rsidR="008D3B35" w:rsidRPr="00272D00" w:rsidRDefault="008D3B35" w:rsidP="0020327A">
      <w:pPr>
        <w:tabs>
          <w:tab w:val="left" w:pos="567"/>
        </w:tabs>
        <w:rPr>
          <w:sz w:val="22"/>
          <w:szCs w:val="22"/>
        </w:rPr>
      </w:pPr>
    </w:p>
    <w:p w14:paraId="5B738A4A"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4.</w:t>
      </w:r>
      <w:r w:rsidRPr="00272D00">
        <w:rPr>
          <w:b/>
          <w:bCs/>
          <w:sz w:val="22"/>
          <w:szCs w:val="22"/>
          <w:lang w:eastAsia="x-none"/>
        </w:rPr>
        <w:tab/>
        <w:t>KLINIKINĖ INFORMACIJA</w:t>
      </w:r>
    </w:p>
    <w:p w14:paraId="7A8D1710" w14:textId="799D5A0C" w:rsidR="008D3B35" w:rsidRPr="00272D00" w:rsidRDefault="008D3B35" w:rsidP="0020327A">
      <w:pPr>
        <w:tabs>
          <w:tab w:val="left" w:pos="567"/>
        </w:tabs>
        <w:rPr>
          <w:sz w:val="22"/>
          <w:szCs w:val="22"/>
        </w:rPr>
      </w:pPr>
    </w:p>
    <w:p w14:paraId="04FBB65E" w14:textId="77777777" w:rsidR="00584F3E" w:rsidRPr="00272D00" w:rsidRDefault="00584F3E" w:rsidP="0020327A">
      <w:pPr>
        <w:autoSpaceDE w:val="0"/>
        <w:autoSpaceDN w:val="0"/>
        <w:adjustRightInd w:val="0"/>
        <w:rPr>
          <w:rFonts w:eastAsia="TimesNewRomanPS-BoldMT"/>
          <w:b/>
          <w:bCs/>
          <w:sz w:val="22"/>
          <w:szCs w:val="22"/>
        </w:rPr>
      </w:pPr>
      <w:r w:rsidRPr="00272D00">
        <w:rPr>
          <w:rFonts w:eastAsia="TimesNewRomanPS-BoldMT"/>
          <w:b/>
          <w:bCs/>
          <w:sz w:val="22"/>
          <w:szCs w:val="22"/>
        </w:rPr>
        <w:t>4.1. Terapinės indikacijos</w:t>
      </w:r>
    </w:p>
    <w:p w14:paraId="63BB7733" w14:textId="77777777" w:rsidR="00901B13" w:rsidRPr="00272D00" w:rsidRDefault="00901B13" w:rsidP="0020327A">
      <w:pPr>
        <w:shd w:val="clear" w:color="auto" w:fill="FFFFFF"/>
        <w:rPr>
          <w:color w:val="222222"/>
          <w:sz w:val="22"/>
          <w:szCs w:val="22"/>
        </w:rPr>
      </w:pPr>
    </w:p>
    <w:p w14:paraId="65150F45" w14:textId="4DEEB210" w:rsidR="00584F3E" w:rsidRPr="00272D00" w:rsidRDefault="00D34DB8" w:rsidP="0020327A">
      <w:pPr>
        <w:shd w:val="clear" w:color="auto" w:fill="FFFFFF"/>
        <w:rPr>
          <w:rFonts w:eastAsia="TimesNewRomanPSMT"/>
          <w:sz w:val="22"/>
          <w:szCs w:val="22"/>
        </w:rPr>
      </w:pPr>
      <w:r w:rsidRPr="00272D00">
        <w:rPr>
          <w:color w:val="222222"/>
          <w:sz w:val="22"/>
          <w:szCs w:val="22"/>
        </w:rPr>
        <w:t xml:space="preserve">Safinamide Teva </w:t>
      </w:r>
      <w:r w:rsidR="00584F3E" w:rsidRPr="00272D00">
        <w:rPr>
          <w:rFonts w:eastAsia="TimesNewRomanPSMT"/>
          <w:sz w:val="22"/>
          <w:szCs w:val="22"/>
        </w:rPr>
        <w:t xml:space="preserve">skirtas </w:t>
      </w:r>
      <w:r w:rsidR="00947707" w:rsidRPr="00272D00">
        <w:rPr>
          <w:rFonts w:eastAsia="TimesNewRomanPSMT"/>
          <w:sz w:val="22"/>
          <w:szCs w:val="22"/>
        </w:rPr>
        <w:t xml:space="preserve">suaugusių pacientų </w:t>
      </w:r>
      <w:r w:rsidR="00A976FA" w:rsidRPr="00272D00">
        <w:rPr>
          <w:rFonts w:eastAsia="TimesNewRomanPSMT"/>
          <w:sz w:val="22"/>
          <w:szCs w:val="22"/>
        </w:rPr>
        <w:t>idiopatin</w:t>
      </w:r>
      <w:r w:rsidR="00947707">
        <w:rPr>
          <w:rFonts w:eastAsia="TimesNewRomanPSMT"/>
          <w:sz w:val="22"/>
          <w:szCs w:val="22"/>
        </w:rPr>
        <w:t>ės</w:t>
      </w:r>
      <w:r w:rsidR="00A976FA" w:rsidRPr="00272D00">
        <w:rPr>
          <w:rFonts w:eastAsia="TimesNewRomanPSMT"/>
          <w:sz w:val="22"/>
          <w:szCs w:val="22"/>
        </w:rPr>
        <w:t xml:space="preserve"> Parkinsono lig</w:t>
      </w:r>
      <w:r w:rsidR="00947707">
        <w:rPr>
          <w:rFonts w:eastAsia="TimesNewRomanPSMT"/>
          <w:sz w:val="22"/>
          <w:szCs w:val="22"/>
        </w:rPr>
        <w:t>os</w:t>
      </w:r>
      <w:r w:rsidR="00A976FA" w:rsidRPr="00272D00">
        <w:rPr>
          <w:rFonts w:eastAsia="TimesNewRomanPSMT"/>
          <w:sz w:val="22"/>
          <w:szCs w:val="22"/>
        </w:rPr>
        <w:t xml:space="preserve"> (PL)</w:t>
      </w:r>
      <w:r w:rsidR="00584F3E" w:rsidRPr="00272D00">
        <w:rPr>
          <w:rFonts w:eastAsia="TimesNewRomanPSMT"/>
          <w:sz w:val="22"/>
          <w:szCs w:val="22"/>
        </w:rPr>
        <w:t xml:space="preserve"> papildomam gydymui</w:t>
      </w:r>
      <w:r w:rsidRPr="00272D00">
        <w:rPr>
          <w:rFonts w:eastAsia="TimesNewRomanPSMT"/>
          <w:sz w:val="22"/>
          <w:szCs w:val="22"/>
        </w:rPr>
        <w:t xml:space="preserve"> </w:t>
      </w:r>
      <w:r w:rsidR="00584F3E" w:rsidRPr="00272D00">
        <w:rPr>
          <w:sz w:val="22"/>
          <w:szCs w:val="22"/>
        </w:rPr>
        <w:t>kartu su pastovia vien tik levodopos (L-dopos) ar jos derinio su kitais vaist</w:t>
      </w:r>
      <w:r w:rsidR="00C477A8">
        <w:rPr>
          <w:sz w:val="22"/>
          <w:szCs w:val="22"/>
        </w:rPr>
        <w:t>ini</w:t>
      </w:r>
      <w:r w:rsidR="00584F3E" w:rsidRPr="00272D00">
        <w:rPr>
          <w:sz w:val="22"/>
          <w:szCs w:val="22"/>
        </w:rPr>
        <w:t>ais</w:t>
      </w:r>
      <w:r w:rsidR="00C477A8">
        <w:rPr>
          <w:sz w:val="22"/>
          <w:szCs w:val="22"/>
        </w:rPr>
        <w:t xml:space="preserve"> preparatais</w:t>
      </w:r>
      <w:r w:rsidR="00584F3E" w:rsidRPr="00272D00">
        <w:rPr>
          <w:sz w:val="22"/>
          <w:szCs w:val="22"/>
        </w:rPr>
        <w:t xml:space="preserve"> nuo PL doze</w:t>
      </w:r>
      <w:r w:rsidR="00A976FA" w:rsidRPr="00272D00">
        <w:rPr>
          <w:sz w:val="22"/>
          <w:szCs w:val="22"/>
        </w:rPr>
        <w:t>,</w:t>
      </w:r>
      <w:r w:rsidRPr="00272D00">
        <w:rPr>
          <w:sz w:val="22"/>
          <w:szCs w:val="22"/>
        </w:rPr>
        <w:t xml:space="preserve"> </w:t>
      </w:r>
      <w:r w:rsidR="00A976FA" w:rsidRPr="00272D00">
        <w:rPr>
          <w:sz w:val="22"/>
          <w:szCs w:val="22"/>
        </w:rPr>
        <w:t>esant</w:t>
      </w:r>
      <w:r w:rsidR="00584F3E" w:rsidRPr="00272D00">
        <w:rPr>
          <w:rFonts w:eastAsia="TimesNewRomanPSMT"/>
          <w:sz w:val="22"/>
          <w:szCs w:val="22"/>
        </w:rPr>
        <w:t xml:space="preserve"> vidutinės ar vėlyvos stadijos liga</w:t>
      </w:r>
      <w:r w:rsidR="00A976FA" w:rsidRPr="00272D00">
        <w:rPr>
          <w:rFonts w:eastAsia="TimesNewRomanPSMT"/>
          <w:sz w:val="22"/>
          <w:szCs w:val="22"/>
        </w:rPr>
        <w:t>i</w:t>
      </w:r>
      <w:r w:rsidR="00584F3E" w:rsidRPr="00272D00">
        <w:rPr>
          <w:rFonts w:eastAsia="TimesNewRomanPSMT"/>
          <w:sz w:val="22"/>
          <w:szCs w:val="22"/>
        </w:rPr>
        <w:t xml:space="preserve"> </w:t>
      </w:r>
      <w:r w:rsidRPr="00272D00">
        <w:rPr>
          <w:rFonts w:eastAsia="TimesNewRomanPSMT"/>
          <w:sz w:val="22"/>
          <w:szCs w:val="22"/>
        </w:rPr>
        <w:t>su</w:t>
      </w:r>
      <w:r w:rsidR="00584F3E" w:rsidRPr="00272D00">
        <w:rPr>
          <w:rFonts w:eastAsia="TimesNewRomanPSMT"/>
          <w:sz w:val="22"/>
          <w:szCs w:val="22"/>
        </w:rPr>
        <w:t xml:space="preserve"> pasireiškia</w:t>
      </w:r>
      <w:r w:rsidRPr="00272D00">
        <w:rPr>
          <w:rFonts w:eastAsia="TimesNewRomanPSMT"/>
          <w:sz w:val="22"/>
          <w:szCs w:val="22"/>
        </w:rPr>
        <w:t>nčiomis</w:t>
      </w:r>
      <w:r w:rsidR="00584F3E" w:rsidRPr="00272D00">
        <w:rPr>
          <w:rFonts w:eastAsia="TimesNewRomanPSMT"/>
          <w:sz w:val="22"/>
          <w:szCs w:val="22"/>
        </w:rPr>
        <w:t xml:space="preserve"> fliuktuacij</w:t>
      </w:r>
      <w:r w:rsidRPr="00272D00">
        <w:rPr>
          <w:rFonts w:eastAsia="TimesNewRomanPSMT"/>
          <w:sz w:val="22"/>
          <w:szCs w:val="22"/>
        </w:rPr>
        <w:t>omis</w:t>
      </w:r>
      <w:r w:rsidR="00584F3E" w:rsidRPr="00272D00">
        <w:rPr>
          <w:rFonts w:eastAsia="TimesNewRomanPSMT"/>
          <w:sz w:val="22"/>
          <w:szCs w:val="22"/>
        </w:rPr>
        <w:t>.</w:t>
      </w:r>
    </w:p>
    <w:p w14:paraId="43125C60" w14:textId="77777777" w:rsidR="00DE7FB2" w:rsidRPr="00272D00" w:rsidRDefault="00DE7FB2" w:rsidP="0020327A">
      <w:pPr>
        <w:autoSpaceDE w:val="0"/>
        <w:autoSpaceDN w:val="0"/>
        <w:adjustRightInd w:val="0"/>
        <w:rPr>
          <w:b/>
          <w:bCs/>
          <w:sz w:val="22"/>
          <w:szCs w:val="22"/>
        </w:rPr>
      </w:pPr>
    </w:p>
    <w:p w14:paraId="73F7B762" w14:textId="08E48D6E" w:rsidR="00584F3E" w:rsidRPr="00272D00" w:rsidRDefault="00584F3E" w:rsidP="0020327A">
      <w:pPr>
        <w:autoSpaceDE w:val="0"/>
        <w:autoSpaceDN w:val="0"/>
        <w:adjustRightInd w:val="0"/>
        <w:rPr>
          <w:b/>
          <w:bCs/>
          <w:sz w:val="22"/>
          <w:szCs w:val="22"/>
        </w:rPr>
      </w:pPr>
      <w:r w:rsidRPr="00272D00">
        <w:rPr>
          <w:b/>
          <w:bCs/>
          <w:sz w:val="22"/>
          <w:szCs w:val="22"/>
        </w:rPr>
        <w:t>4.2. Dozavimas ir vartojimo metodas</w:t>
      </w:r>
    </w:p>
    <w:p w14:paraId="6971C6A8" w14:textId="77777777" w:rsidR="00DE7FB2" w:rsidRPr="00272D00" w:rsidRDefault="00DE7FB2" w:rsidP="0020327A">
      <w:pPr>
        <w:autoSpaceDE w:val="0"/>
        <w:autoSpaceDN w:val="0"/>
        <w:adjustRightInd w:val="0"/>
        <w:rPr>
          <w:sz w:val="22"/>
          <w:szCs w:val="22"/>
        </w:rPr>
      </w:pPr>
    </w:p>
    <w:p w14:paraId="01432B55" w14:textId="1010A40A" w:rsidR="00584F3E" w:rsidRPr="00272D00" w:rsidRDefault="00584F3E" w:rsidP="0020327A">
      <w:pPr>
        <w:autoSpaceDE w:val="0"/>
        <w:autoSpaceDN w:val="0"/>
        <w:adjustRightInd w:val="0"/>
        <w:rPr>
          <w:sz w:val="22"/>
          <w:szCs w:val="22"/>
          <w:u w:val="single"/>
        </w:rPr>
      </w:pPr>
      <w:r w:rsidRPr="00272D00">
        <w:rPr>
          <w:sz w:val="22"/>
          <w:szCs w:val="22"/>
          <w:u w:val="single"/>
        </w:rPr>
        <w:t>Dozavimas</w:t>
      </w:r>
    </w:p>
    <w:p w14:paraId="63CFE397" w14:textId="4F5B2E56"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Gydymą s</w:t>
      </w:r>
      <w:r w:rsidR="00A976FA" w:rsidRPr="00272D00">
        <w:rPr>
          <w:rFonts w:eastAsia="TimesNewRomanPSMT"/>
          <w:sz w:val="22"/>
          <w:szCs w:val="22"/>
        </w:rPr>
        <w:t xml:space="preserve">afinamidu reikia pradėti </w:t>
      </w:r>
      <w:r w:rsidR="00D34DB8" w:rsidRPr="00272D00">
        <w:rPr>
          <w:rFonts w:eastAsia="TimesNewRomanPSMT"/>
          <w:sz w:val="22"/>
          <w:szCs w:val="22"/>
        </w:rPr>
        <w:t>50 </w:t>
      </w:r>
      <w:r w:rsidR="00A976FA" w:rsidRPr="00272D00">
        <w:rPr>
          <w:rFonts w:eastAsia="TimesNewRomanPSMT"/>
          <w:sz w:val="22"/>
          <w:szCs w:val="22"/>
        </w:rPr>
        <w:t>mg doze</w:t>
      </w:r>
      <w:r w:rsidRPr="00272D00">
        <w:rPr>
          <w:rFonts w:eastAsia="TimesNewRomanPSMT"/>
          <w:sz w:val="22"/>
          <w:szCs w:val="22"/>
        </w:rPr>
        <w:t xml:space="preserve"> per parą. Ši paros dozė gali būti padidinta iki</w:t>
      </w:r>
      <w:r w:rsidR="00D34DB8" w:rsidRPr="00272D00">
        <w:rPr>
          <w:rFonts w:eastAsia="TimesNewRomanPSMT"/>
          <w:sz w:val="22"/>
          <w:szCs w:val="22"/>
        </w:rPr>
        <w:t xml:space="preserve"> 100 </w:t>
      </w:r>
      <w:r w:rsidRPr="00272D00">
        <w:rPr>
          <w:rFonts w:eastAsia="TimesNewRomanPSMT"/>
          <w:sz w:val="22"/>
          <w:szCs w:val="22"/>
        </w:rPr>
        <w:t>mg per parą, atsižvelgiant į individualų klinikinį poreikį.</w:t>
      </w:r>
    </w:p>
    <w:p w14:paraId="395B1254" w14:textId="77777777"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Jei dozė praleidžiama, kitą dozę reikia suvartoti įprastu laiku kitą dieną.</w:t>
      </w:r>
    </w:p>
    <w:p w14:paraId="09F999AF" w14:textId="77777777" w:rsidR="00DD1F14" w:rsidRPr="00272D00" w:rsidRDefault="00DD1F14" w:rsidP="0020327A">
      <w:pPr>
        <w:autoSpaceDE w:val="0"/>
        <w:autoSpaceDN w:val="0"/>
        <w:adjustRightInd w:val="0"/>
        <w:rPr>
          <w:i/>
          <w:iCs/>
          <w:sz w:val="22"/>
          <w:szCs w:val="22"/>
        </w:rPr>
      </w:pPr>
    </w:p>
    <w:p w14:paraId="75DAE30D" w14:textId="41C0513E" w:rsidR="00584F3E" w:rsidRPr="00272D00" w:rsidRDefault="00584F3E" w:rsidP="0020327A">
      <w:pPr>
        <w:autoSpaceDE w:val="0"/>
        <w:autoSpaceDN w:val="0"/>
        <w:adjustRightInd w:val="0"/>
        <w:rPr>
          <w:i/>
          <w:iCs/>
          <w:sz w:val="22"/>
          <w:szCs w:val="22"/>
        </w:rPr>
      </w:pPr>
      <w:r w:rsidRPr="00272D00">
        <w:rPr>
          <w:i/>
          <w:iCs/>
          <w:sz w:val="22"/>
          <w:szCs w:val="22"/>
        </w:rPr>
        <w:t>Senyvi pacientai</w:t>
      </w:r>
    </w:p>
    <w:p w14:paraId="69454EF3" w14:textId="77777777"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Senyviems pacientams dozės keisti nereikia.</w:t>
      </w:r>
    </w:p>
    <w:p w14:paraId="7D79D230" w14:textId="77777777" w:rsidR="00DD1F14" w:rsidRPr="00272D00" w:rsidRDefault="00DD1F14" w:rsidP="0020327A">
      <w:pPr>
        <w:autoSpaceDE w:val="0"/>
        <w:autoSpaceDN w:val="0"/>
        <w:adjustRightInd w:val="0"/>
        <w:rPr>
          <w:rFonts w:eastAsia="TimesNewRomanPSMT"/>
          <w:sz w:val="22"/>
          <w:szCs w:val="22"/>
        </w:rPr>
      </w:pPr>
    </w:p>
    <w:p w14:paraId="22F2A967" w14:textId="518F31E4"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Safinamido vartojimo vyresniems kaip 75 metų pacientams patirties turima nedaug.</w:t>
      </w:r>
    </w:p>
    <w:p w14:paraId="4568198D" w14:textId="77777777" w:rsidR="00DD1F14" w:rsidRPr="00272D00" w:rsidRDefault="00DD1F14" w:rsidP="0020327A">
      <w:pPr>
        <w:autoSpaceDE w:val="0"/>
        <w:autoSpaceDN w:val="0"/>
        <w:adjustRightInd w:val="0"/>
        <w:rPr>
          <w:i/>
          <w:iCs/>
          <w:sz w:val="22"/>
          <w:szCs w:val="22"/>
        </w:rPr>
      </w:pPr>
    </w:p>
    <w:p w14:paraId="2A1C59B1" w14:textId="47AA0A22" w:rsidR="00DD1F14" w:rsidRPr="00272D00" w:rsidRDefault="00DD1F14" w:rsidP="0020327A">
      <w:pPr>
        <w:tabs>
          <w:tab w:val="left" w:pos="567"/>
        </w:tabs>
        <w:rPr>
          <w:color w:val="000000"/>
          <w:sz w:val="22"/>
          <w:szCs w:val="22"/>
        </w:rPr>
      </w:pPr>
      <w:r w:rsidRPr="00272D00">
        <w:rPr>
          <w:i/>
          <w:color w:val="000000"/>
          <w:sz w:val="22"/>
          <w:szCs w:val="22"/>
        </w:rPr>
        <w:t>Pacientams, kurių kepenų funkcija sutrikusi</w:t>
      </w:r>
    </w:p>
    <w:p w14:paraId="42E3E041" w14:textId="5DF0FE0A"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 xml:space="preserve">Safinamidą draudžiama vartoti pacientams, kuriems </w:t>
      </w:r>
      <w:r w:rsidR="00A976FA" w:rsidRPr="00272D00">
        <w:rPr>
          <w:rFonts w:eastAsia="TimesNewRomanPSMT"/>
          <w:sz w:val="22"/>
          <w:szCs w:val="22"/>
        </w:rPr>
        <w:t>nustatytas</w:t>
      </w:r>
      <w:r w:rsidRPr="00272D00">
        <w:rPr>
          <w:rFonts w:eastAsia="TimesNewRomanPSMT"/>
          <w:sz w:val="22"/>
          <w:szCs w:val="22"/>
        </w:rPr>
        <w:t xml:space="preserve"> sunkus kepenų </w:t>
      </w:r>
      <w:r w:rsidR="00FD7F2A">
        <w:rPr>
          <w:rFonts w:eastAsia="TimesNewRomanPSMT"/>
          <w:sz w:val="22"/>
          <w:szCs w:val="22"/>
        </w:rPr>
        <w:t>funkcijos</w:t>
      </w:r>
      <w:r w:rsidRPr="00272D00">
        <w:rPr>
          <w:rFonts w:eastAsia="TimesNewRomanPSMT"/>
          <w:sz w:val="22"/>
          <w:szCs w:val="22"/>
        </w:rPr>
        <w:t xml:space="preserve"> sutrikimas (žr.</w:t>
      </w:r>
      <w:r w:rsidR="00DD1F14" w:rsidRPr="00272D00">
        <w:rPr>
          <w:rFonts w:eastAsia="TimesNewRomanPSMT"/>
          <w:sz w:val="22"/>
          <w:szCs w:val="22"/>
        </w:rPr>
        <w:t xml:space="preserve"> </w:t>
      </w:r>
      <w:r w:rsidRPr="00272D00">
        <w:rPr>
          <w:rFonts w:eastAsia="TimesNewRomanPSMT"/>
          <w:sz w:val="22"/>
          <w:szCs w:val="22"/>
        </w:rPr>
        <w:t xml:space="preserve">4.3 skyrių). Pacientams, kuriems yra nesunkus kepenų </w:t>
      </w:r>
      <w:r w:rsidR="00FD7F2A">
        <w:rPr>
          <w:rFonts w:eastAsia="TimesNewRomanPSMT"/>
          <w:sz w:val="22"/>
          <w:szCs w:val="22"/>
        </w:rPr>
        <w:t>funkcijos</w:t>
      </w:r>
      <w:r w:rsidRPr="00272D00">
        <w:rPr>
          <w:rFonts w:eastAsia="TimesNewRomanPSMT"/>
          <w:sz w:val="22"/>
          <w:szCs w:val="22"/>
        </w:rPr>
        <w:t xml:space="preserve"> sutrikimas, dozės koreguoti nereikia.</w:t>
      </w:r>
      <w:r w:rsidR="00DD1F14" w:rsidRPr="00272D00">
        <w:rPr>
          <w:rFonts w:eastAsia="TimesNewRomanPSMT"/>
          <w:sz w:val="22"/>
          <w:szCs w:val="22"/>
        </w:rPr>
        <w:t xml:space="preserve"> </w:t>
      </w:r>
      <w:r w:rsidRPr="00272D00">
        <w:rPr>
          <w:rFonts w:eastAsia="TimesNewRomanPSMT"/>
          <w:sz w:val="22"/>
          <w:szCs w:val="22"/>
        </w:rPr>
        <w:t xml:space="preserve">Pacientams, kurių kepenų </w:t>
      </w:r>
      <w:r w:rsidR="00DD1F14" w:rsidRPr="00272D00">
        <w:rPr>
          <w:rFonts w:eastAsia="TimesNewRomanPSMT"/>
          <w:sz w:val="22"/>
          <w:szCs w:val="22"/>
        </w:rPr>
        <w:t>funkcijos sutr</w:t>
      </w:r>
      <w:r w:rsidRPr="00272D00">
        <w:rPr>
          <w:rFonts w:eastAsia="TimesNewRomanPSMT"/>
          <w:sz w:val="22"/>
          <w:szCs w:val="22"/>
        </w:rPr>
        <w:t>ikimas yra vidutinio sunk</w:t>
      </w:r>
      <w:r w:rsidR="00DD1F14" w:rsidRPr="00272D00">
        <w:rPr>
          <w:rFonts w:eastAsia="TimesNewRomanPSMT"/>
          <w:sz w:val="22"/>
          <w:szCs w:val="22"/>
        </w:rPr>
        <w:t xml:space="preserve">umo, rekomenduojama dozė yra </w:t>
      </w:r>
      <w:r w:rsidR="00DD1F14" w:rsidRPr="00272D00">
        <w:rPr>
          <w:rFonts w:eastAsia="TimesNewRomanPSMT"/>
          <w:sz w:val="22"/>
          <w:szCs w:val="22"/>
        </w:rPr>
        <w:lastRenderedPageBreak/>
        <w:t>50 </w:t>
      </w:r>
      <w:r w:rsidRPr="00272D00">
        <w:rPr>
          <w:rFonts w:eastAsia="TimesNewRomanPSMT"/>
          <w:sz w:val="22"/>
          <w:szCs w:val="22"/>
        </w:rPr>
        <w:t>mg</w:t>
      </w:r>
      <w:r w:rsidR="00DD1F14" w:rsidRPr="00272D00">
        <w:rPr>
          <w:rFonts w:eastAsia="TimesNewRomanPSMT"/>
          <w:sz w:val="22"/>
          <w:szCs w:val="22"/>
        </w:rPr>
        <w:t xml:space="preserve"> </w:t>
      </w:r>
      <w:r w:rsidRPr="00272D00">
        <w:rPr>
          <w:rFonts w:eastAsia="TimesNewRomanPSMT"/>
          <w:sz w:val="22"/>
          <w:szCs w:val="22"/>
        </w:rPr>
        <w:t xml:space="preserve">per parą. Jei paciento kepenų </w:t>
      </w:r>
      <w:r w:rsidR="009A2B23">
        <w:rPr>
          <w:rFonts w:eastAsia="TimesNewRomanPSMT"/>
          <w:sz w:val="22"/>
          <w:szCs w:val="22"/>
        </w:rPr>
        <w:t>funkcija</w:t>
      </w:r>
      <w:r w:rsidRPr="00272D00">
        <w:rPr>
          <w:rFonts w:eastAsia="TimesNewRomanPSMT"/>
          <w:sz w:val="22"/>
          <w:szCs w:val="22"/>
        </w:rPr>
        <w:t xml:space="preserve"> blogėja ir sutrikimas iš vidutinio sunkumo tampa sunkiu,</w:t>
      </w:r>
      <w:r w:rsidR="00DD1F14" w:rsidRPr="00272D00">
        <w:rPr>
          <w:rFonts w:eastAsia="TimesNewRomanPSMT"/>
          <w:sz w:val="22"/>
          <w:szCs w:val="22"/>
        </w:rPr>
        <w:t xml:space="preserve"> </w:t>
      </w:r>
      <w:r w:rsidRPr="00272D00">
        <w:rPr>
          <w:rFonts w:eastAsia="TimesNewRomanPSMT"/>
          <w:sz w:val="22"/>
          <w:szCs w:val="22"/>
        </w:rPr>
        <w:t>safinamido vartojimą reikia nutraukti (žr. 4.4 skyrių).</w:t>
      </w:r>
    </w:p>
    <w:p w14:paraId="4BDFF46E" w14:textId="77777777" w:rsidR="00DD1F14" w:rsidRPr="00272D00" w:rsidRDefault="00DD1F14" w:rsidP="0020327A">
      <w:pPr>
        <w:autoSpaceDE w:val="0"/>
        <w:autoSpaceDN w:val="0"/>
        <w:adjustRightInd w:val="0"/>
        <w:rPr>
          <w:i/>
          <w:iCs/>
          <w:sz w:val="22"/>
          <w:szCs w:val="22"/>
        </w:rPr>
      </w:pPr>
    </w:p>
    <w:p w14:paraId="04CF12B8" w14:textId="4F37D035" w:rsidR="00DD1F14" w:rsidRPr="00272D00" w:rsidRDefault="00DD1F14" w:rsidP="0020327A">
      <w:pPr>
        <w:tabs>
          <w:tab w:val="left" w:pos="567"/>
        </w:tabs>
        <w:rPr>
          <w:i/>
          <w:iCs/>
          <w:color w:val="000000"/>
          <w:sz w:val="22"/>
          <w:szCs w:val="22"/>
        </w:rPr>
      </w:pPr>
      <w:r w:rsidRPr="00272D00">
        <w:rPr>
          <w:i/>
          <w:iCs/>
          <w:color w:val="000000"/>
          <w:sz w:val="22"/>
          <w:szCs w:val="22"/>
        </w:rPr>
        <w:t>Pacientams, kurių inkstų funkcija sutrikusi</w:t>
      </w:r>
    </w:p>
    <w:p w14:paraId="2F4CC033" w14:textId="44A016E8"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 xml:space="preserve">Pacientams, kurių inkstų </w:t>
      </w:r>
      <w:r w:rsidR="00DD1F14" w:rsidRPr="00272D00">
        <w:rPr>
          <w:rFonts w:eastAsia="TimesNewRomanPSMT"/>
          <w:sz w:val="22"/>
          <w:szCs w:val="22"/>
        </w:rPr>
        <w:t>funkcija</w:t>
      </w:r>
      <w:r w:rsidRPr="00272D00">
        <w:rPr>
          <w:rFonts w:eastAsia="TimesNewRomanPSMT"/>
          <w:sz w:val="22"/>
          <w:szCs w:val="22"/>
        </w:rPr>
        <w:t xml:space="preserve"> sutrikusi, dozės koreguoti nereikia.</w:t>
      </w:r>
    </w:p>
    <w:p w14:paraId="1E738BD2" w14:textId="77777777" w:rsidR="00DD1F14" w:rsidRPr="00272D00" w:rsidRDefault="00DD1F14" w:rsidP="0020327A">
      <w:pPr>
        <w:autoSpaceDE w:val="0"/>
        <w:autoSpaceDN w:val="0"/>
        <w:adjustRightInd w:val="0"/>
        <w:rPr>
          <w:i/>
          <w:iCs/>
          <w:sz w:val="22"/>
          <w:szCs w:val="22"/>
        </w:rPr>
      </w:pPr>
    </w:p>
    <w:p w14:paraId="2E763899" w14:textId="1B9AD895" w:rsidR="00584F3E" w:rsidRPr="00272D00" w:rsidRDefault="00584F3E" w:rsidP="0020327A">
      <w:pPr>
        <w:autoSpaceDE w:val="0"/>
        <w:autoSpaceDN w:val="0"/>
        <w:adjustRightInd w:val="0"/>
        <w:rPr>
          <w:i/>
          <w:iCs/>
          <w:sz w:val="22"/>
          <w:szCs w:val="22"/>
        </w:rPr>
      </w:pPr>
      <w:r w:rsidRPr="00272D00">
        <w:rPr>
          <w:i/>
          <w:iCs/>
          <w:sz w:val="22"/>
          <w:szCs w:val="22"/>
        </w:rPr>
        <w:t>Vaikų populiacija</w:t>
      </w:r>
    </w:p>
    <w:p w14:paraId="4FAB1119" w14:textId="73F030C6"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Safinamido saugumas ir veiksmingumas vaikams ir jaunesniems kaip 18 metų paaugliams neištirti.</w:t>
      </w:r>
      <w:r w:rsidR="00DD1F14" w:rsidRPr="00272D00">
        <w:rPr>
          <w:rFonts w:eastAsia="TimesNewRomanPSMT"/>
          <w:sz w:val="22"/>
          <w:szCs w:val="22"/>
        </w:rPr>
        <w:t xml:space="preserve"> </w:t>
      </w:r>
      <w:r w:rsidRPr="00272D00">
        <w:rPr>
          <w:rFonts w:eastAsia="TimesNewRomanPSMT"/>
          <w:sz w:val="22"/>
          <w:szCs w:val="22"/>
        </w:rPr>
        <w:t>Duomenų nėra.</w:t>
      </w:r>
    </w:p>
    <w:p w14:paraId="1E69CA23" w14:textId="77777777" w:rsidR="00DD1F14" w:rsidRPr="00272D00" w:rsidRDefault="00DD1F14" w:rsidP="0020327A">
      <w:pPr>
        <w:autoSpaceDE w:val="0"/>
        <w:autoSpaceDN w:val="0"/>
        <w:adjustRightInd w:val="0"/>
        <w:rPr>
          <w:sz w:val="22"/>
          <w:szCs w:val="22"/>
        </w:rPr>
      </w:pPr>
    </w:p>
    <w:p w14:paraId="70BBC3D2" w14:textId="4083E15F" w:rsidR="00584F3E" w:rsidRPr="00272D00" w:rsidRDefault="00584F3E" w:rsidP="0020327A">
      <w:pPr>
        <w:autoSpaceDE w:val="0"/>
        <w:autoSpaceDN w:val="0"/>
        <w:adjustRightInd w:val="0"/>
        <w:rPr>
          <w:sz w:val="22"/>
          <w:szCs w:val="22"/>
          <w:u w:val="single"/>
        </w:rPr>
      </w:pPr>
      <w:r w:rsidRPr="00272D00">
        <w:rPr>
          <w:sz w:val="22"/>
          <w:szCs w:val="22"/>
          <w:u w:val="single"/>
        </w:rPr>
        <w:t>Vartojimo metodas</w:t>
      </w:r>
    </w:p>
    <w:p w14:paraId="6E544406" w14:textId="77777777"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Vartoti per burną.</w:t>
      </w:r>
    </w:p>
    <w:p w14:paraId="31C29A62" w14:textId="77777777"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Safinamidą reikia užgerti vandeniu.</w:t>
      </w:r>
    </w:p>
    <w:p w14:paraId="11A9735A" w14:textId="77777777" w:rsidR="00584F3E" w:rsidRPr="00272D00" w:rsidRDefault="00584F3E" w:rsidP="0020327A">
      <w:pPr>
        <w:autoSpaceDE w:val="0"/>
        <w:autoSpaceDN w:val="0"/>
        <w:adjustRightInd w:val="0"/>
        <w:rPr>
          <w:rFonts w:eastAsia="TimesNewRomanPSMT"/>
          <w:sz w:val="22"/>
          <w:szCs w:val="22"/>
        </w:rPr>
      </w:pPr>
      <w:r w:rsidRPr="00272D00">
        <w:rPr>
          <w:rFonts w:eastAsia="TimesNewRomanPSMT"/>
          <w:sz w:val="22"/>
          <w:szCs w:val="22"/>
        </w:rPr>
        <w:t>Safinamidą galima vartoti valgio metu ar nevalgius.</w:t>
      </w:r>
    </w:p>
    <w:p w14:paraId="4C6C6C6F" w14:textId="77777777" w:rsidR="008D3B35" w:rsidRPr="00272D00" w:rsidRDefault="008D3B35" w:rsidP="0020327A">
      <w:pPr>
        <w:tabs>
          <w:tab w:val="left" w:pos="567"/>
        </w:tabs>
        <w:rPr>
          <w:sz w:val="22"/>
          <w:szCs w:val="22"/>
        </w:rPr>
      </w:pPr>
    </w:p>
    <w:p w14:paraId="7688C74C"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4.3</w:t>
      </w:r>
      <w:r w:rsidRPr="00272D00">
        <w:rPr>
          <w:b/>
          <w:bCs/>
          <w:sz w:val="22"/>
          <w:szCs w:val="22"/>
          <w:lang w:eastAsia="x-none"/>
        </w:rPr>
        <w:tab/>
        <w:t>Kontraindikacijos</w:t>
      </w:r>
    </w:p>
    <w:p w14:paraId="78529ACD" w14:textId="77777777" w:rsidR="008D3B35" w:rsidRPr="00272D00" w:rsidRDefault="008D3B35" w:rsidP="0020327A">
      <w:pPr>
        <w:tabs>
          <w:tab w:val="left" w:pos="567"/>
        </w:tabs>
        <w:rPr>
          <w:sz w:val="22"/>
          <w:szCs w:val="22"/>
        </w:rPr>
      </w:pPr>
    </w:p>
    <w:p w14:paraId="2517AEB5" w14:textId="77777777" w:rsidR="00DE7FB2" w:rsidRPr="000709B1" w:rsidRDefault="00DE7FB2" w:rsidP="00140158">
      <w:pPr>
        <w:autoSpaceDE w:val="0"/>
        <w:autoSpaceDN w:val="0"/>
        <w:adjustRightInd w:val="0"/>
        <w:rPr>
          <w:rFonts w:eastAsia="TimesNewRomanPSMT"/>
          <w:sz w:val="22"/>
          <w:szCs w:val="22"/>
        </w:rPr>
      </w:pPr>
      <w:r w:rsidRPr="000709B1">
        <w:rPr>
          <w:rFonts w:eastAsia="TimesNewRomanPSMT"/>
          <w:sz w:val="22"/>
          <w:szCs w:val="22"/>
        </w:rPr>
        <w:t>Padidėjęs jautrumas veikliajai arba bet kuriai 6.1 skyriuje nurodytai pagalbinei medžiagai.</w:t>
      </w:r>
    </w:p>
    <w:p w14:paraId="189619F1" w14:textId="014EAC5D" w:rsidR="00DE7FB2" w:rsidRPr="000709B1" w:rsidRDefault="00DE7FB2" w:rsidP="00140158">
      <w:pPr>
        <w:autoSpaceDE w:val="0"/>
        <w:autoSpaceDN w:val="0"/>
        <w:adjustRightInd w:val="0"/>
        <w:rPr>
          <w:rFonts w:eastAsia="TimesNewRomanPSMT"/>
          <w:sz w:val="22"/>
          <w:szCs w:val="22"/>
        </w:rPr>
      </w:pPr>
      <w:r w:rsidRPr="000709B1">
        <w:rPr>
          <w:rFonts w:eastAsia="TimesNewRomanPSMT"/>
          <w:sz w:val="22"/>
          <w:szCs w:val="22"/>
        </w:rPr>
        <w:t>Kartu skiriamas gydymas kitais monoaminooksidazės (MAO) inhibitoriais (žr. 4.4 ir 4.5 skyrius).</w:t>
      </w:r>
    </w:p>
    <w:p w14:paraId="516DF144" w14:textId="77777777" w:rsidR="00DE7FB2" w:rsidRPr="000709B1" w:rsidRDefault="00DE7FB2" w:rsidP="00140158">
      <w:pPr>
        <w:autoSpaceDE w:val="0"/>
        <w:autoSpaceDN w:val="0"/>
        <w:adjustRightInd w:val="0"/>
        <w:rPr>
          <w:rFonts w:eastAsia="TimesNewRomanPSMT"/>
          <w:sz w:val="22"/>
          <w:szCs w:val="22"/>
        </w:rPr>
      </w:pPr>
      <w:r w:rsidRPr="000709B1">
        <w:rPr>
          <w:rFonts w:eastAsia="TimesNewRomanPSMT"/>
          <w:sz w:val="22"/>
          <w:szCs w:val="22"/>
        </w:rPr>
        <w:t>Kartu skiriamas gydymas petidinu (žr. 4.4 ir 4.5 skyrius).</w:t>
      </w:r>
    </w:p>
    <w:p w14:paraId="01CD98D2" w14:textId="7D8F9C02" w:rsidR="00DE7FB2" w:rsidRPr="000709B1" w:rsidRDefault="00DE7FB2" w:rsidP="00140158">
      <w:pPr>
        <w:autoSpaceDE w:val="0"/>
        <w:autoSpaceDN w:val="0"/>
        <w:adjustRightInd w:val="0"/>
        <w:rPr>
          <w:rFonts w:eastAsia="TimesNewRomanPSMT"/>
          <w:sz w:val="22"/>
          <w:szCs w:val="22"/>
        </w:rPr>
      </w:pPr>
      <w:r w:rsidRPr="000709B1">
        <w:rPr>
          <w:rFonts w:eastAsia="TimesNewRomanPSMT"/>
          <w:sz w:val="22"/>
          <w:szCs w:val="22"/>
        </w:rPr>
        <w:t xml:space="preserve">Pacientams, kuriems </w:t>
      </w:r>
      <w:r w:rsidR="00A976FA" w:rsidRPr="000709B1">
        <w:rPr>
          <w:rFonts w:eastAsia="TimesNewRomanPSMT"/>
          <w:sz w:val="22"/>
          <w:szCs w:val="22"/>
        </w:rPr>
        <w:t xml:space="preserve">nustatytas </w:t>
      </w:r>
      <w:r w:rsidRPr="000709B1">
        <w:rPr>
          <w:rFonts w:eastAsia="TimesNewRomanPSMT"/>
          <w:sz w:val="22"/>
          <w:szCs w:val="22"/>
        </w:rPr>
        <w:t xml:space="preserve">sunkus kepenų </w:t>
      </w:r>
      <w:r w:rsidR="00DD1F14" w:rsidRPr="000709B1">
        <w:rPr>
          <w:rFonts w:eastAsia="TimesNewRomanPSMT"/>
          <w:sz w:val="22"/>
          <w:szCs w:val="22"/>
        </w:rPr>
        <w:t xml:space="preserve">funkcijos </w:t>
      </w:r>
      <w:r w:rsidRPr="000709B1">
        <w:rPr>
          <w:rFonts w:eastAsia="TimesNewRomanPSMT"/>
          <w:sz w:val="22"/>
          <w:szCs w:val="22"/>
        </w:rPr>
        <w:t>sutrikimas (žr. 4.2 skyrių).</w:t>
      </w:r>
    </w:p>
    <w:p w14:paraId="538EED74" w14:textId="17EE05F4" w:rsidR="008D3B35" w:rsidRPr="000709B1" w:rsidRDefault="00DE7FB2" w:rsidP="00140158">
      <w:pPr>
        <w:autoSpaceDE w:val="0"/>
        <w:autoSpaceDN w:val="0"/>
        <w:adjustRightInd w:val="0"/>
        <w:rPr>
          <w:sz w:val="22"/>
          <w:szCs w:val="22"/>
        </w:rPr>
      </w:pPr>
      <w:r w:rsidRPr="000709B1">
        <w:rPr>
          <w:rFonts w:eastAsia="TimesNewRomanPSMT"/>
          <w:sz w:val="22"/>
          <w:szCs w:val="22"/>
        </w:rPr>
        <w:t>Pacientams, sergantiems albinizmu, tinklainės degeneracija, kraujagyslinio akies dangalo uždegimu</w:t>
      </w:r>
      <w:r w:rsidR="00DD1F14" w:rsidRPr="000709B1">
        <w:rPr>
          <w:rFonts w:eastAsia="TimesNewRomanPSMT"/>
          <w:sz w:val="22"/>
          <w:szCs w:val="22"/>
        </w:rPr>
        <w:t xml:space="preserve"> </w:t>
      </w:r>
      <w:r w:rsidRPr="000709B1">
        <w:rPr>
          <w:rFonts w:eastAsia="TimesNewRomanPSMT"/>
          <w:sz w:val="22"/>
          <w:szCs w:val="22"/>
        </w:rPr>
        <w:t>(uveitu), paveldima retinopatija arba sunkia progresuojančia diabetine retinopatija (žr. 4.4 ir</w:t>
      </w:r>
      <w:r w:rsidR="00DD1F14" w:rsidRPr="000709B1">
        <w:rPr>
          <w:rFonts w:eastAsia="TimesNewRomanPSMT"/>
          <w:sz w:val="22"/>
          <w:szCs w:val="22"/>
        </w:rPr>
        <w:t xml:space="preserve"> </w:t>
      </w:r>
      <w:r w:rsidRPr="000709B1">
        <w:rPr>
          <w:rFonts w:eastAsia="TimesNewRomanPSMT"/>
          <w:sz w:val="22"/>
          <w:szCs w:val="22"/>
        </w:rPr>
        <w:t>5.3 skyrius).</w:t>
      </w:r>
    </w:p>
    <w:p w14:paraId="73BF1135" w14:textId="77777777" w:rsidR="00DE7FB2" w:rsidRPr="00272D00" w:rsidRDefault="00DE7FB2" w:rsidP="0020327A">
      <w:pPr>
        <w:tabs>
          <w:tab w:val="left" w:pos="567"/>
        </w:tabs>
        <w:ind w:left="567" w:hanging="567"/>
        <w:rPr>
          <w:b/>
          <w:sz w:val="22"/>
          <w:szCs w:val="22"/>
        </w:rPr>
      </w:pPr>
    </w:p>
    <w:p w14:paraId="2D385F65" w14:textId="7F9AE138" w:rsidR="008D3B35" w:rsidRPr="00272D00" w:rsidRDefault="00AB4978" w:rsidP="0020327A">
      <w:pPr>
        <w:tabs>
          <w:tab w:val="left" w:pos="567"/>
        </w:tabs>
        <w:rPr>
          <w:sz w:val="22"/>
          <w:szCs w:val="22"/>
        </w:rPr>
      </w:pPr>
      <w:r w:rsidRPr="00272D00">
        <w:rPr>
          <w:b/>
          <w:sz w:val="22"/>
          <w:szCs w:val="22"/>
        </w:rPr>
        <w:t>4.4</w:t>
      </w:r>
      <w:r w:rsidRPr="00272D00">
        <w:rPr>
          <w:b/>
          <w:sz w:val="22"/>
          <w:szCs w:val="22"/>
        </w:rPr>
        <w:tab/>
        <w:t>Specialūs įspėjimai ir atsargumo priemonės</w:t>
      </w:r>
    </w:p>
    <w:p w14:paraId="66B080E1" w14:textId="77777777" w:rsidR="008D3B35" w:rsidRPr="00272D00" w:rsidRDefault="008D3B35" w:rsidP="0020327A">
      <w:pPr>
        <w:tabs>
          <w:tab w:val="left" w:pos="567"/>
        </w:tabs>
        <w:rPr>
          <w:sz w:val="22"/>
          <w:szCs w:val="22"/>
        </w:rPr>
      </w:pPr>
    </w:p>
    <w:p w14:paraId="36AC632E" w14:textId="77777777" w:rsidR="00DE7FB2" w:rsidRPr="00272D00" w:rsidRDefault="00DE7FB2" w:rsidP="0020327A">
      <w:pPr>
        <w:autoSpaceDE w:val="0"/>
        <w:autoSpaceDN w:val="0"/>
        <w:adjustRightInd w:val="0"/>
        <w:rPr>
          <w:rFonts w:eastAsia="TimesNewRomanPSMT"/>
          <w:sz w:val="22"/>
          <w:szCs w:val="22"/>
          <w:u w:val="single"/>
        </w:rPr>
      </w:pPr>
      <w:r w:rsidRPr="00272D00">
        <w:rPr>
          <w:rFonts w:eastAsia="TimesNewRomanPSMT"/>
          <w:sz w:val="22"/>
          <w:szCs w:val="22"/>
          <w:u w:val="single"/>
        </w:rPr>
        <w:t>Bendrieji įspėjimai</w:t>
      </w:r>
    </w:p>
    <w:p w14:paraId="305BA648" w14:textId="77777777" w:rsidR="009C1BCB" w:rsidRPr="00272D00" w:rsidRDefault="009C1BCB" w:rsidP="0020327A">
      <w:pPr>
        <w:autoSpaceDE w:val="0"/>
        <w:autoSpaceDN w:val="0"/>
        <w:adjustRightInd w:val="0"/>
        <w:rPr>
          <w:rFonts w:eastAsia="TimesNewRomanPSMT"/>
          <w:sz w:val="22"/>
          <w:szCs w:val="22"/>
        </w:rPr>
      </w:pPr>
    </w:p>
    <w:p w14:paraId="1C434B70" w14:textId="0960F88F"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Apskritai, safinamidą galima vartoti kartu su selektyviaisiais serotonino reabsorbcijos inhibitoriais</w:t>
      </w:r>
      <w:r w:rsidR="009C1BCB" w:rsidRPr="00272D00">
        <w:rPr>
          <w:rFonts w:eastAsia="TimesNewRomanPSMT"/>
          <w:sz w:val="22"/>
          <w:szCs w:val="22"/>
        </w:rPr>
        <w:t xml:space="preserve"> </w:t>
      </w:r>
      <w:r w:rsidRPr="00272D00">
        <w:rPr>
          <w:rFonts w:eastAsia="TimesNewRomanPSMT"/>
          <w:sz w:val="22"/>
          <w:szCs w:val="22"/>
        </w:rPr>
        <w:t>(SSRI) skiriant mažiausią veiksmingą dozę ir stebint, ar neatsiranda serotoninerginių simptomų. Ypač</w:t>
      </w:r>
      <w:r w:rsidR="009C1BCB" w:rsidRPr="00272D00">
        <w:rPr>
          <w:rFonts w:eastAsia="TimesNewRomanPSMT"/>
          <w:sz w:val="22"/>
          <w:szCs w:val="22"/>
        </w:rPr>
        <w:t xml:space="preserve"> </w:t>
      </w:r>
      <w:r w:rsidRPr="00272D00">
        <w:rPr>
          <w:rFonts w:eastAsia="TimesNewRomanPSMT"/>
          <w:sz w:val="22"/>
          <w:szCs w:val="22"/>
        </w:rPr>
        <w:t>reikia vengti safinamidą skirti kartu su fluoksetinu ar fluvoksaminu, o jei tai būtina</w:t>
      </w:r>
      <w:r w:rsidR="00A976FA" w:rsidRPr="00272D00">
        <w:rPr>
          <w:rFonts w:eastAsia="TimesNewRomanPSMT"/>
          <w:sz w:val="22"/>
          <w:szCs w:val="22"/>
        </w:rPr>
        <w:t>,</w:t>
      </w:r>
      <w:r w:rsidRPr="00272D00">
        <w:rPr>
          <w:rFonts w:eastAsia="TimesNewRomanPSMT"/>
          <w:sz w:val="22"/>
          <w:szCs w:val="22"/>
        </w:rPr>
        <w:t xml:space="preserve"> šių vaistinių</w:t>
      </w:r>
      <w:r w:rsidR="009C1BCB" w:rsidRPr="00272D00">
        <w:rPr>
          <w:rFonts w:eastAsia="TimesNewRomanPSMT"/>
          <w:sz w:val="22"/>
          <w:szCs w:val="22"/>
        </w:rPr>
        <w:t xml:space="preserve"> </w:t>
      </w:r>
      <w:r w:rsidRPr="00272D00">
        <w:rPr>
          <w:rFonts w:eastAsia="TimesNewRomanPSMT"/>
          <w:sz w:val="22"/>
          <w:szCs w:val="22"/>
        </w:rPr>
        <w:t>preparatų turi būti vartojama mažomis dozėmis (žr. 4.5 skyrių). Prieš pradedant gydymą safinamidu</w:t>
      </w:r>
      <w:r w:rsidR="009C1BCB" w:rsidRPr="00272D00">
        <w:rPr>
          <w:rFonts w:eastAsia="TimesNewRomanPSMT"/>
          <w:sz w:val="22"/>
          <w:szCs w:val="22"/>
        </w:rPr>
        <w:t xml:space="preserve"> </w:t>
      </w:r>
      <w:r w:rsidRPr="00272D00">
        <w:rPr>
          <w:rFonts w:eastAsia="TimesNewRomanPSMT"/>
          <w:sz w:val="22"/>
          <w:szCs w:val="22"/>
        </w:rPr>
        <w:t>reikėtų apsvarstyti „išplovimo“ iš organizmo laikotarpį, kurio trukmė atitinka anksčiau vartoto SSRI</w:t>
      </w:r>
      <w:r w:rsidR="009C1BCB" w:rsidRPr="00272D00">
        <w:rPr>
          <w:rFonts w:eastAsia="TimesNewRomanPSMT"/>
          <w:sz w:val="22"/>
          <w:szCs w:val="22"/>
        </w:rPr>
        <w:t xml:space="preserve"> </w:t>
      </w:r>
      <w:r w:rsidRPr="00272D00">
        <w:rPr>
          <w:rFonts w:eastAsia="TimesNewRomanPSMT"/>
          <w:sz w:val="22"/>
          <w:szCs w:val="22"/>
        </w:rPr>
        <w:t>penkiems pusinės eliminacijos periodams.</w:t>
      </w:r>
    </w:p>
    <w:p w14:paraId="6B2CF130" w14:textId="77777777" w:rsidR="009C1BCB" w:rsidRPr="00272D00" w:rsidRDefault="009C1BCB" w:rsidP="0020327A">
      <w:pPr>
        <w:autoSpaceDE w:val="0"/>
        <w:autoSpaceDN w:val="0"/>
        <w:adjustRightInd w:val="0"/>
        <w:rPr>
          <w:rFonts w:eastAsia="TimesNewRomanPSMT"/>
          <w:sz w:val="22"/>
          <w:szCs w:val="22"/>
        </w:rPr>
      </w:pPr>
    </w:p>
    <w:p w14:paraId="29F5C577" w14:textId="4E729D12"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Nustojus vartoti safinamidą, pradėti gydymą MAO inhibitoriais arba petidinu galima ne anksčiau kaip</w:t>
      </w:r>
      <w:r w:rsidR="009C1BCB" w:rsidRPr="00272D00">
        <w:rPr>
          <w:rFonts w:eastAsia="TimesNewRomanPSMT"/>
          <w:sz w:val="22"/>
          <w:szCs w:val="22"/>
        </w:rPr>
        <w:t xml:space="preserve"> </w:t>
      </w:r>
      <w:r w:rsidRPr="00272D00">
        <w:rPr>
          <w:rFonts w:eastAsia="TimesNewRomanPSMT"/>
          <w:sz w:val="22"/>
          <w:szCs w:val="22"/>
        </w:rPr>
        <w:t>po 7 dienų (žr. 4.4 ir 4.5 skyrius).</w:t>
      </w:r>
    </w:p>
    <w:p w14:paraId="06065C26" w14:textId="77777777" w:rsidR="009C1BCB" w:rsidRPr="00272D00" w:rsidRDefault="009C1BCB" w:rsidP="0020327A">
      <w:pPr>
        <w:autoSpaceDE w:val="0"/>
        <w:autoSpaceDN w:val="0"/>
        <w:adjustRightInd w:val="0"/>
        <w:rPr>
          <w:rFonts w:eastAsia="TimesNewRomanPSMT"/>
          <w:sz w:val="22"/>
          <w:szCs w:val="22"/>
        </w:rPr>
      </w:pPr>
    </w:p>
    <w:p w14:paraId="60645D8F" w14:textId="37084ACD"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 xml:space="preserve">Kai safinamidas vartojamas kartu su preparatais, kurie yra </w:t>
      </w:r>
      <w:r w:rsidR="002B02F7" w:rsidRPr="00272D00">
        <w:rPr>
          <w:color w:val="0A0A0A"/>
          <w:sz w:val="22"/>
          <w:szCs w:val="22"/>
          <w:shd w:val="clear" w:color="auto" w:fill="FFFFFF"/>
        </w:rPr>
        <w:t xml:space="preserve">krūties vėžio atsparumo baltymo </w:t>
      </w:r>
      <w:r w:rsidR="002B02F7" w:rsidRPr="00272D00">
        <w:rPr>
          <w:rFonts w:eastAsia="TimesNewRomanPSMT"/>
          <w:sz w:val="22"/>
          <w:szCs w:val="22"/>
        </w:rPr>
        <w:t>(angl.</w:t>
      </w:r>
      <w:r w:rsidR="002B02F7" w:rsidRPr="00272D00">
        <w:rPr>
          <w:color w:val="001D35"/>
          <w:sz w:val="22"/>
          <w:szCs w:val="22"/>
          <w:shd w:val="clear" w:color="auto" w:fill="FFFFFF"/>
        </w:rPr>
        <w:t xml:space="preserve"> </w:t>
      </w:r>
      <w:r w:rsidR="002B02F7" w:rsidRPr="00272D00">
        <w:rPr>
          <w:rStyle w:val="Grietas"/>
          <w:b w:val="0"/>
          <w:i/>
          <w:color w:val="001D35"/>
          <w:sz w:val="22"/>
          <w:szCs w:val="22"/>
          <w:shd w:val="clear" w:color="auto" w:fill="FFFFFF"/>
        </w:rPr>
        <w:t>Breast Cancer Resistance Protein,</w:t>
      </w:r>
      <w:r w:rsidR="002B02F7" w:rsidRPr="00272D00">
        <w:rPr>
          <w:rFonts w:eastAsia="TimesNewRomanPSMT"/>
          <w:b/>
          <w:i/>
          <w:sz w:val="22"/>
          <w:szCs w:val="22"/>
        </w:rPr>
        <w:t xml:space="preserve"> </w:t>
      </w:r>
      <w:r w:rsidR="002B02F7" w:rsidRPr="00272D00">
        <w:rPr>
          <w:rFonts w:eastAsia="TimesNewRomanPSMT"/>
          <w:sz w:val="22"/>
          <w:szCs w:val="22"/>
        </w:rPr>
        <w:t xml:space="preserve">sutr. BCRP) </w:t>
      </w:r>
      <w:r w:rsidRPr="00272D00">
        <w:rPr>
          <w:rFonts w:eastAsia="TimesNewRomanPSMT"/>
          <w:sz w:val="22"/>
          <w:szCs w:val="22"/>
        </w:rPr>
        <w:t>BCRP substratai, žr. to konkretaus vaistinio</w:t>
      </w:r>
      <w:r w:rsidR="009C1BCB" w:rsidRPr="00272D00">
        <w:rPr>
          <w:rFonts w:eastAsia="TimesNewRomanPSMT"/>
          <w:sz w:val="22"/>
          <w:szCs w:val="22"/>
        </w:rPr>
        <w:t xml:space="preserve"> </w:t>
      </w:r>
      <w:r w:rsidRPr="00272D00">
        <w:rPr>
          <w:rFonts w:eastAsia="TimesNewRomanPSMT"/>
          <w:sz w:val="22"/>
          <w:szCs w:val="22"/>
        </w:rPr>
        <w:t xml:space="preserve">preparato </w:t>
      </w:r>
      <w:r w:rsidR="002B02F7" w:rsidRPr="00272D00">
        <w:rPr>
          <w:rFonts w:eastAsia="TimesNewRomanPSMT"/>
          <w:sz w:val="22"/>
          <w:szCs w:val="22"/>
        </w:rPr>
        <w:t>charakteristikų santrauką.</w:t>
      </w:r>
    </w:p>
    <w:p w14:paraId="58111D0D" w14:textId="77777777" w:rsidR="009C1BCB" w:rsidRPr="00272D00" w:rsidRDefault="009C1BCB" w:rsidP="0020327A">
      <w:pPr>
        <w:autoSpaceDE w:val="0"/>
        <w:autoSpaceDN w:val="0"/>
        <w:adjustRightInd w:val="0"/>
        <w:rPr>
          <w:rFonts w:eastAsia="TimesNewRomanPSMT"/>
          <w:sz w:val="22"/>
          <w:szCs w:val="22"/>
        </w:rPr>
      </w:pPr>
    </w:p>
    <w:p w14:paraId="05661271" w14:textId="1078A10A" w:rsidR="00DE7FB2" w:rsidRPr="00272D00" w:rsidRDefault="00DE7FB2" w:rsidP="0020327A">
      <w:pPr>
        <w:autoSpaceDE w:val="0"/>
        <w:autoSpaceDN w:val="0"/>
        <w:adjustRightInd w:val="0"/>
        <w:rPr>
          <w:rFonts w:eastAsia="TimesNewRomanPSMT"/>
          <w:sz w:val="22"/>
          <w:szCs w:val="22"/>
          <w:u w:val="single"/>
        </w:rPr>
      </w:pPr>
      <w:r w:rsidRPr="00272D00">
        <w:rPr>
          <w:rFonts w:eastAsia="TimesNewRomanPSMT"/>
          <w:sz w:val="22"/>
          <w:szCs w:val="22"/>
          <w:u w:val="single"/>
        </w:rPr>
        <w:t>Kepenų</w:t>
      </w:r>
      <w:r w:rsidR="009C1BCB" w:rsidRPr="00272D00">
        <w:rPr>
          <w:rFonts w:eastAsia="TimesNewRomanPSMT"/>
          <w:sz w:val="22"/>
          <w:szCs w:val="22"/>
          <w:u w:val="single"/>
        </w:rPr>
        <w:t xml:space="preserve"> funkcijos</w:t>
      </w:r>
      <w:r w:rsidRPr="00272D00">
        <w:rPr>
          <w:rFonts w:eastAsia="TimesNewRomanPSMT"/>
          <w:sz w:val="22"/>
          <w:szCs w:val="22"/>
          <w:u w:val="single"/>
        </w:rPr>
        <w:t xml:space="preserve"> sutrikimas</w:t>
      </w:r>
    </w:p>
    <w:p w14:paraId="28FC64B8" w14:textId="42372063"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 xml:space="preserve">Pacientams, kurių kepenų </w:t>
      </w:r>
      <w:r w:rsidR="009C1BCB" w:rsidRPr="00272D00">
        <w:rPr>
          <w:rFonts w:eastAsia="TimesNewRomanPSMT"/>
          <w:sz w:val="22"/>
          <w:szCs w:val="22"/>
        </w:rPr>
        <w:t>funkcijos</w:t>
      </w:r>
      <w:r w:rsidRPr="00272D00">
        <w:rPr>
          <w:rFonts w:eastAsia="TimesNewRomanPSMT"/>
          <w:sz w:val="22"/>
          <w:szCs w:val="22"/>
        </w:rPr>
        <w:t xml:space="preserve"> sutrikimas yra vidutinio sunkumo, gydymą safinamidu reikia pradėti</w:t>
      </w:r>
      <w:r w:rsidR="009C1BCB" w:rsidRPr="00272D00">
        <w:rPr>
          <w:rFonts w:eastAsia="TimesNewRomanPSMT"/>
          <w:sz w:val="22"/>
          <w:szCs w:val="22"/>
        </w:rPr>
        <w:t xml:space="preserve"> </w:t>
      </w:r>
      <w:r w:rsidRPr="00272D00">
        <w:rPr>
          <w:rFonts w:eastAsia="TimesNewRomanPSMT"/>
          <w:sz w:val="22"/>
          <w:szCs w:val="22"/>
        </w:rPr>
        <w:t xml:space="preserve">atsargiai. Jei paciento kepenų </w:t>
      </w:r>
      <w:r w:rsidR="009A2B23">
        <w:rPr>
          <w:rFonts w:eastAsia="TimesNewRomanPSMT"/>
          <w:sz w:val="22"/>
          <w:szCs w:val="22"/>
        </w:rPr>
        <w:t>funkcija</w:t>
      </w:r>
      <w:r w:rsidRPr="00272D00">
        <w:rPr>
          <w:rFonts w:eastAsia="TimesNewRomanPSMT"/>
          <w:sz w:val="22"/>
          <w:szCs w:val="22"/>
        </w:rPr>
        <w:t xml:space="preserve"> blogėja ir sutrikimas iš vidutinio sunkumo tampa sunkiu,</w:t>
      </w:r>
      <w:r w:rsidR="009C1BCB" w:rsidRPr="00272D00">
        <w:rPr>
          <w:rFonts w:eastAsia="TimesNewRomanPSMT"/>
          <w:sz w:val="22"/>
          <w:szCs w:val="22"/>
        </w:rPr>
        <w:t xml:space="preserve"> </w:t>
      </w:r>
      <w:r w:rsidRPr="00272D00">
        <w:rPr>
          <w:rFonts w:eastAsia="TimesNewRomanPSMT"/>
          <w:sz w:val="22"/>
          <w:szCs w:val="22"/>
        </w:rPr>
        <w:t>safinamido vartojimą reikia nutraukti (žr. 4.2, 4.3 ir 5.2 skyrius).</w:t>
      </w:r>
    </w:p>
    <w:p w14:paraId="3DAD16E4" w14:textId="77777777" w:rsidR="009C1BCB" w:rsidRPr="00272D00" w:rsidRDefault="009C1BCB" w:rsidP="0020327A">
      <w:pPr>
        <w:autoSpaceDE w:val="0"/>
        <w:autoSpaceDN w:val="0"/>
        <w:adjustRightInd w:val="0"/>
        <w:rPr>
          <w:rFonts w:eastAsia="TimesNewRomanPSMT"/>
          <w:sz w:val="22"/>
          <w:szCs w:val="22"/>
        </w:rPr>
      </w:pPr>
    </w:p>
    <w:p w14:paraId="5F343F5A" w14:textId="44F31D05" w:rsidR="00DE7FB2" w:rsidRPr="00272D00" w:rsidRDefault="00DE7FB2" w:rsidP="0020327A">
      <w:pPr>
        <w:autoSpaceDE w:val="0"/>
        <w:autoSpaceDN w:val="0"/>
        <w:adjustRightInd w:val="0"/>
        <w:rPr>
          <w:rFonts w:eastAsia="TimesNewRomanPSMT"/>
          <w:sz w:val="22"/>
          <w:szCs w:val="22"/>
          <w:u w:val="single"/>
        </w:rPr>
      </w:pPr>
      <w:r w:rsidRPr="00272D00">
        <w:rPr>
          <w:rFonts w:eastAsia="TimesNewRomanPSMT"/>
          <w:sz w:val="22"/>
          <w:szCs w:val="22"/>
          <w:u w:val="single"/>
        </w:rPr>
        <w:t>Galima tinklainės degeneracija pacientams, kurie anksčiau sirgo tinklainės liga</w:t>
      </w:r>
    </w:p>
    <w:p w14:paraId="2363F6E3" w14:textId="0576E3A3"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 xml:space="preserve">Safinamido negalima skirti pacientams, kuriems anksčiau yra buvę oftalmologinių sutrikimų, </w:t>
      </w:r>
      <w:r w:rsidR="009C1BCB" w:rsidRPr="00272D00">
        <w:rPr>
          <w:rFonts w:eastAsia="TimesNewRomanPSMT"/>
          <w:sz w:val="22"/>
          <w:szCs w:val="22"/>
        </w:rPr>
        <w:t>galinčių</w:t>
      </w:r>
      <w:r w:rsidRPr="00272D00">
        <w:rPr>
          <w:rFonts w:eastAsia="TimesNewRomanPSMT"/>
          <w:sz w:val="22"/>
          <w:szCs w:val="22"/>
        </w:rPr>
        <w:t xml:space="preserve"> didinti tinklainės pažeidimo riziką (pvz., pacientams, kurių šeimoje buvo įgimtų tinklainės ligų</w:t>
      </w:r>
      <w:r w:rsidR="009C1BCB" w:rsidRPr="00272D00">
        <w:rPr>
          <w:rFonts w:eastAsia="TimesNewRomanPSMT"/>
          <w:sz w:val="22"/>
          <w:szCs w:val="22"/>
        </w:rPr>
        <w:t xml:space="preserve"> </w:t>
      </w:r>
      <w:r w:rsidRPr="00272D00">
        <w:rPr>
          <w:rFonts w:eastAsia="TimesNewRomanPSMT"/>
          <w:sz w:val="22"/>
          <w:szCs w:val="22"/>
        </w:rPr>
        <w:t>arba sirgusiems uveitu), žr. 4.3 ir 5.3 skyrius.</w:t>
      </w:r>
    </w:p>
    <w:p w14:paraId="266C1B93" w14:textId="77777777" w:rsidR="009C1BCB" w:rsidRPr="00272D00" w:rsidRDefault="009C1BCB" w:rsidP="0020327A">
      <w:pPr>
        <w:autoSpaceDE w:val="0"/>
        <w:autoSpaceDN w:val="0"/>
        <w:adjustRightInd w:val="0"/>
        <w:rPr>
          <w:rFonts w:eastAsia="TimesNewRomanPSMT"/>
          <w:sz w:val="22"/>
          <w:szCs w:val="22"/>
        </w:rPr>
      </w:pPr>
    </w:p>
    <w:p w14:paraId="4D032A19" w14:textId="6782F7DF" w:rsidR="00DE7FB2" w:rsidRPr="00272D00" w:rsidRDefault="00DE7FB2" w:rsidP="0020327A">
      <w:pPr>
        <w:autoSpaceDE w:val="0"/>
        <w:autoSpaceDN w:val="0"/>
        <w:adjustRightInd w:val="0"/>
        <w:rPr>
          <w:rFonts w:eastAsia="TimesNewRomanPSMT"/>
          <w:sz w:val="22"/>
          <w:szCs w:val="22"/>
          <w:u w:val="single"/>
        </w:rPr>
      </w:pPr>
      <w:r w:rsidRPr="00272D00">
        <w:rPr>
          <w:rFonts w:eastAsia="TimesNewRomanPSMT"/>
          <w:sz w:val="22"/>
          <w:szCs w:val="22"/>
          <w:u w:val="single"/>
        </w:rPr>
        <w:t>Impulsų kontrolės sutrikimai (IKS)</w:t>
      </w:r>
    </w:p>
    <w:p w14:paraId="193437DB" w14:textId="7DD498C1"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lastRenderedPageBreak/>
        <w:t>Dopamino agonistais ir (arba) dopaminerginiais preparatais gydomiems pacientams gali pasireikšti</w:t>
      </w:r>
      <w:r w:rsidR="009C1BCB" w:rsidRPr="00272D00">
        <w:rPr>
          <w:rFonts w:eastAsia="TimesNewRomanPSMT"/>
          <w:sz w:val="22"/>
          <w:szCs w:val="22"/>
        </w:rPr>
        <w:t xml:space="preserve"> </w:t>
      </w:r>
      <w:r w:rsidRPr="00272D00">
        <w:rPr>
          <w:rFonts w:eastAsia="TimesNewRomanPSMT"/>
          <w:sz w:val="22"/>
          <w:szCs w:val="22"/>
        </w:rPr>
        <w:t>impulsų kontrolės sutrikimų. Pranešimų apie IKS gauta ir vartojant kitus MAO inhibitorius.</w:t>
      </w:r>
      <w:r w:rsidR="009C1BCB" w:rsidRPr="00272D00">
        <w:rPr>
          <w:rFonts w:eastAsia="TimesNewRomanPSMT"/>
          <w:sz w:val="22"/>
          <w:szCs w:val="22"/>
        </w:rPr>
        <w:t xml:space="preserve"> </w:t>
      </w:r>
      <w:r w:rsidRPr="00272D00">
        <w:rPr>
          <w:rFonts w:eastAsia="TimesNewRomanPSMT"/>
          <w:sz w:val="22"/>
          <w:szCs w:val="22"/>
        </w:rPr>
        <w:t>Safinamido vartojimas nebuvo susietas su IKS atsiradimo padažnėjimu.</w:t>
      </w:r>
    </w:p>
    <w:p w14:paraId="0FEF247F" w14:textId="7C3044E2"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Pacientai ir jų globėjai turėtų būti informuoti apie IKS būdingus elgsenos simptomus, kurie buvo</w:t>
      </w:r>
      <w:r w:rsidR="009C1BCB" w:rsidRPr="00272D00">
        <w:rPr>
          <w:rFonts w:eastAsia="TimesNewRomanPSMT"/>
          <w:sz w:val="22"/>
          <w:szCs w:val="22"/>
        </w:rPr>
        <w:t xml:space="preserve"> </w:t>
      </w:r>
      <w:r w:rsidRPr="00272D00">
        <w:rPr>
          <w:rFonts w:eastAsia="TimesNewRomanPSMT"/>
          <w:sz w:val="22"/>
          <w:szCs w:val="22"/>
        </w:rPr>
        <w:t>stebėti gydant pacientus MAO inhibitoriais, įskaitant kompulsijų, įkyrių minčių, patologinio lošimo,</w:t>
      </w:r>
      <w:r w:rsidR="009C1BCB" w:rsidRPr="00272D00">
        <w:rPr>
          <w:rFonts w:eastAsia="TimesNewRomanPSMT"/>
          <w:sz w:val="22"/>
          <w:szCs w:val="22"/>
        </w:rPr>
        <w:t xml:space="preserve"> </w:t>
      </w:r>
      <w:r w:rsidRPr="00272D00">
        <w:rPr>
          <w:rFonts w:eastAsia="TimesNewRomanPSMT"/>
          <w:sz w:val="22"/>
          <w:szCs w:val="22"/>
        </w:rPr>
        <w:t>padidėjusio libido, hiperseksualumo, impulsyvios elgsenos ir kompulsinio išlaidavimo ar pirkimo</w:t>
      </w:r>
      <w:r w:rsidR="009C1BCB" w:rsidRPr="00272D00">
        <w:rPr>
          <w:rFonts w:eastAsia="TimesNewRomanPSMT"/>
          <w:sz w:val="22"/>
          <w:szCs w:val="22"/>
        </w:rPr>
        <w:t xml:space="preserve"> </w:t>
      </w:r>
      <w:r w:rsidRPr="00272D00">
        <w:rPr>
          <w:rFonts w:eastAsia="TimesNewRomanPSMT"/>
          <w:sz w:val="22"/>
          <w:szCs w:val="22"/>
        </w:rPr>
        <w:t>atvejus.</w:t>
      </w:r>
    </w:p>
    <w:p w14:paraId="2A414BD4" w14:textId="77777777" w:rsidR="009C1BCB" w:rsidRPr="00272D00" w:rsidRDefault="009C1BCB" w:rsidP="0020327A">
      <w:pPr>
        <w:autoSpaceDE w:val="0"/>
        <w:autoSpaceDN w:val="0"/>
        <w:adjustRightInd w:val="0"/>
        <w:rPr>
          <w:rFonts w:eastAsia="TimesNewRomanPSMT"/>
          <w:sz w:val="22"/>
          <w:szCs w:val="22"/>
        </w:rPr>
      </w:pPr>
    </w:p>
    <w:p w14:paraId="6457D8E7" w14:textId="564182BC" w:rsidR="00DE7FB2" w:rsidRPr="00272D00" w:rsidRDefault="00DE7FB2" w:rsidP="0020327A">
      <w:pPr>
        <w:autoSpaceDE w:val="0"/>
        <w:autoSpaceDN w:val="0"/>
        <w:adjustRightInd w:val="0"/>
        <w:rPr>
          <w:rFonts w:eastAsia="TimesNewRomanPSMT"/>
          <w:sz w:val="22"/>
          <w:szCs w:val="22"/>
          <w:u w:val="single"/>
        </w:rPr>
      </w:pPr>
      <w:r w:rsidRPr="00272D00">
        <w:rPr>
          <w:rFonts w:eastAsia="TimesNewRomanPSMT"/>
          <w:sz w:val="22"/>
          <w:szCs w:val="22"/>
          <w:u w:val="single"/>
        </w:rPr>
        <w:t>Dopaminerginis šalutinis poveikis</w:t>
      </w:r>
    </w:p>
    <w:p w14:paraId="7248057E" w14:textId="7F16A745"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Papildomai su levodopa vartojamas safinamidas gali sustiprinti levodopos šalutinį poveikį ir gali</w:t>
      </w:r>
      <w:r w:rsidR="009C1BCB" w:rsidRPr="00272D00">
        <w:rPr>
          <w:rFonts w:eastAsia="TimesNewRomanPSMT"/>
          <w:sz w:val="22"/>
          <w:szCs w:val="22"/>
        </w:rPr>
        <w:t xml:space="preserve"> </w:t>
      </w:r>
      <w:r w:rsidRPr="00272D00">
        <w:rPr>
          <w:rFonts w:eastAsia="TimesNewRomanPSMT"/>
          <w:sz w:val="22"/>
          <w:szCs w:val="22"/>
        </w:rPr>
        <w:t>pablogėti esama diskinezija, dėl ko tektų mažinti levodopos dozę. Šis poveikis nestebėtas, kai</w:t>
      </w:r>
      <w:r w:rsidR="009C1BCB" w:rsidRPr="00272D00">
        <w:rPr>
          <w:rFonts w:eastAsia="TimesNewRomanPSMT"/>
          <w:sz w:val="22"/>
          <w:szCs w:val="22"/>
        </w:rPr>
        <w:t xml:space="preserve"> </w:t>
      </w:r>
      <w:r w:rsidRPr="00272D00">
        <w:rPr>
          <w:rFonts w:eastAsia="TimesNewRomanPSMT"/>
          <w:sz w:val="22"/>
          <w:szCs w:val="22"/>
        </w:rPr>
        <w:t xml:space="preserve">safinamidas </w:t>
      </w:r>
      <w:r w:rsidR="009C1BCB" w:rsidRPr="00272D00">
        <w:rPr>
          <w:rFonts w:eastAsia="TimesNewRomanPSMT"/>
          <w:sz w:val="22"/>
          <w:szCs w:val="22"/>
        </w:rPr>
        <w:t xml:space="preserve">buvo </w:t>
      </w:r>
      <w:r w:rsidRPr="00272D00">
        <w:rPr>
          <w:rFonts w:eastAsia="TimesNewRomanPSMT"/>
          <w:sz w:val="22"/>
          <w:szCs w:val="22"/>
        </w:rPr>
        <w:t>varto</w:t>
      </w:r>
      <w:r w:rsidR="009C1BCB" w:rsidRPr="00272D00">
        <w:rPr>
          <w:rFonts w:eastAsia="TimesNewRomanPSMT"/>
          <w:sz w:val="22"/>
          <w:szCs w:val="22"/>
        </w:rPr>
        <w:t>jamas</w:t>
      </w:r>
      <w:r w:rsidRPr="00272D00">
        <w:rPr>
          <w:rFonts w:eastAsia="TimesNewRomanPSMT"/>
          <w:sz w:val="22"/>
          <w:szCs w:val="22"/>
        </w:rPr>
        <w:t xml:space="preserve"> kartu su dopamino agonistais ankstyvosios stadijos PL sergantiems pacientams</w:t>
      </w:r>
      <w:r w:rsidR="009C1BCB" w:rsidRPr="00272D00">
        <w:rPr>
          <w:rFonts w:eastAsia="TimesNewRomanPSMT"/>
          <w:sz w:val="22"/>
          <w:szCs w:val="22"/>
        </w:rPr>
        <w:t xml:space="preserve"> </w:t>
      </w:r>
      <w:r w:rsidRPr="00272D00">
        <w:rPr>
          <w:rFonts w:eastAsia="TimesNewRomanPSMT"/>
          <w:sz w:val="22"/>
          <w:szCs w:val="22"/>
        </w:rPr>
        <w:t>gydyti.</w:t>
      </w:r>
    </w:p>
    <w:p w14:paraId="4BD9C082" w14:textId="77777777" w:rsidR="00DE7FB2" w:rsidRPr="00272D00" w:rsidRDefault="00DE7FB2" w:rsidP="0020327A">
      <w:pPr>
        <w:keepNext/>
        <w:tabs>
          <w:tab w:val="left" w:pos="567"/>
        </w:tabs>
        <w:jc w:val="both"/>
        <w:outlineLvl w:val="3"/>
        <w:rPr>
          <w:b/>
          <w:bCs/>
          <w:sz w:val="22"/>
          <w:szCs w:val="22"/>
          <w:lang w:eastAsia="x-none"/>
        </w:rPr>
      </w:pPr>
    </w:p>
    <w:p w14:paraId="63CE5F2D" w14:textId="0D77E6B1"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4.5</w:t>
      </w:r>
      <w:r w:rsidRPr="00272D00">
        <w:rPr>
          <w:b/>
          <w:bCs/>
          <w:sz w:val="22"/>
          <w:szCs w:val="22"/>
          <w:lang w:eastAsia="x-none"/>
        </w:rPr>
        <w:tab/>
        <w:t>Sąveika su kitais vaistiniais preparatais ir kitokia sąveika</w:t>
      </w:r>
    </w:p>
    <w:p w14:paraId="7F262E11" w14:textId="77777777" w:rsidR="008D3B35" w:rsidRPr="00272D00" w:rsidRDefault="008D3B35" w:rsidP="0020327A">
      <w:pPr>
        <w:tabs>
          <w:tab w:val="left" w:pos="567"/>
        </w:tabs>
        <w:rPr>
          <w:sz w:val="22"/>
          <w:szCs w:val="22"/>
        </w:rPr>
      </w:pPr>
    </w:p>
    <w:p w14:paraId="52090D14" w14:textId="77777777" w:rsidR="00DE7FB2" w:rsidRPr="00272D00" w:rsidRDefault="00DE7FB2" w:rsidP="0020327A">
      <w:pPr>
        <w:autoSpaceDE w:val="0"/>
        <w:autoSpaceDN w:val="0"/>
        <w:adjustRightInd w:val="0"/>
        <w:rPr>
          <w:rFonts w:eastAsia="TimesNewRomanPSMT"/>
          <w:i/>
          <w:iCs/>
          <w:sz w:val="22"/>
          <w:szCs w:val="22"/>
          <w:u w:val="single"/>
        </w:rPr>
      </w:pPr>
      <w:r w:rsidRPr="00272D00">
        <w:rPr>
          <w:rFonts w:eastAsia="TimesNewRomanPSMT"/>
          <w:sz w:val="22"/>
          <w:szCs w:val="22"/>
          <w:u w:val="single"/>
        </w:rPr>
        <w:t xml:space="preserve">Farmakodinaminė vaistų tarpusavio sąveikia </w:t>
      </w:r>
      <w:r w:rsidRPr="00272D00">
        <w:rPr>
          <w:rFonts w:eastAsia="TimesNewRomanPSMT"/>
          <w:i/>
          <w:iCs/>
          <w:sz w:val="22"/>
          <w:szCs w:val="22"/>
          <w:u w:val="single"/>
        </w:rPr>
        <w:t xml:space="preserve">in vivo </w:t>
      </w:r>
      <w:r w:rsidRPr="00272D00">
        <w:rPr>
          <w:rFonts w:eastAsia="TimesNewRomanPSMT"/>
          <w:sz w:val="22"/>
          <w:szCs w:val="22"/>
          <w:u w:val="single"/>
        </w:rPr>
        <w:t xml:space="preserve">ir </w:t>
      </w:r>
      <w:r w:rsidRPr="00272D00">
        <w:rPr>
          <w:rFonts w:eastAsia="TimesNewRomanPSMT"/>
          <w:i/>
          <w:iCs/>
          <w:sz w:val="22"/>
          <w:szCs w:val="22"/>
          <w:u w:val="single"/>
        </w:rPr>
        <w:t>in vitro</w:t>
      </w:r>
    </w:p>
    <w:p w14:paraId="09D33748" w14:textId="77777777" w:rsidR="002B02F7" w:rsidRPr="00272D00" w:rsidRDefault="002B02F7" w:rsidP="0020327A">
      <w:pPr>
        <w:autoSpaceDE w:val="0"/>
        <w:autoSpaceDN w:val="0"/>
        <w:adjustRightInd w:val="0"/>
        <w:rPr>
          <w:rFonts w:eastAsia="TimesNewRomanPSMT"/>
          <w:i/>
          <w:iCs/>
          <w:sz w:val="22"/>
          <w:szCs w:val="22"/>
        </w:rPr>
      </w:pPr>
    </w:p>
    <w:p w14:paraId="40479BB2" w14:textId="114E7460" w:rsidR="00DE7FB2" w:rsidRPr="00272D00" w:rsidRDefault="00DE7FB2" w:rsidP="0020327A">
      <w:pPr>
        <w:autoSpaceDE w:val="0"/>
        <w:autoSpaceDN w:val="0"/>
        <w:adjustRightInd w:val="0"/>
        <w:rPr>
          <w:rFonts w:eastAsia="TimesNewRomanPSMT"/>
          <w:i/>
          <w:iCs/>
          <w:sz w:val="22"/>
          <w:szCs w:val="22"/>
        </w:rPr>
      </w:pPr>
      <w:r w:rsidRPr="00272D00">
        <w:rPr>
          <w:rFonts w:eastAsia="TimesNewRomanPSMT"/>
          <w:i/>
          <w:iCs/>
          <w:sz w:val="22"/>
          <w:szCs w:val="22"/>
        </w:rPr>
        <w:t>MAO inhibitoriai ir petidinas</w:t>
      </w:r>
    </w:p>
    <w:p w14:paraId="513E2514" w14:textId="0FDC4BA3"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Safinamidą draudžiama skirti kartu su kitais MAO inhibitoriais (įskaitant moklobemidą), nes gali</w:t>
      </w:r>
      <w:r w:rsidR="009A0A8A" w:rsidRPr="00272D00">
        <w:rPr>
          <w:rFonts w:eastAsia="TimesNewRomanPSMT"/>
          <w:sz w:val="22"/>
          <w:szCs w:val="22"/>
        </w:rPr>
        <w:t xml:space="preserve">mas </w:t>
      </w:r>
      <w:r w:rsidRPr="00272D00">
        <w:rPr>
          <w:rFonts w:eastAsia="TimesNewRomanPSMT"/>
          <w:sz w:val="22"/>
          <w:szCs w:val="22"/>
        </w:rPr>
        <w:t>neselektyv</w:t>
      </w:r>
      <w:r w:rsidR="009A0A8A" w:rsidRPr="00272D00">
        <w:rPr>
          <w:rFonts w:eastAsia="TimesNewRomanPSMT"/>
          <w:sz w:val="22"/>
          <w:szCs w:val="22"/>
        </w:rPr>
        <w:t>aus MAO slopinimo</w:t>
      </w:r>
      <w:r w:rsidRPr="00272D00">
        <w:rPr>
          <w:rFonts w:eastAsia="TimesNewRomanPSMT"/>
          <w:sz w:val="22"/>
          <w:szCs w:val="22"/>
        </w:rPr>
        <w:t>, kuris gali sukelti hipertenzinę krizę, pavojus (žr. 4.3 skyrių).</w:t>
      </w:r>
    </w:p>
    <w:p w14:paraId="1947AF05" w14:textId="77777777" w:rsidR="009A0A8A" w:rsidRPr="00272D00" w:rsidRDefault="009A0A8A" w:rsidP="0020327A">
      <w:pPr>
        <w:autoSpaceDE w:val="0"/>
        <w:autoSpaceDN w:val="0"/>
        <w:adjustRightInd w:val="0"/>
        <w:rPr>
          <w:rFonts w:eastAsia="TimesNewRomanPSMT"/>
          <w:sz w:val="22"/>
          <w:szCs w:val="22"/>
        </w:rPr>
      </w:pPr>
    </w:p>
    <w:p w14:paraId="4B658006" w14:textId="78572CD7"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Vartojant kartu petidiną ir MAO inhibitorius pastebėtos sunkios nepageidaujamos reakcijos. Kadangi</w:t>
      </w:r>
      <w:r w:rsidR="009A0A8A" w:rsidRPr="00272D00">
        <w:rPr>
          <w:rFonts w:eastAsia="TimesNewRomanPSMT"/>
          <w:sz w:val="22"/>
          <w:szCs w:val="22"/>
        </w:rPr>
        <w:t xml:space="preserve"> </w:t>
      </w:r>
      <w:r w:rsidRPr="00272D00">
        <w:rPr>
          <w:rFonts w:eastAsia="TimesNewRomanPSMT"/>
          <w:sz w:val="22"/>
          <w:szCs w:val="22"/>
        </w:rPr>
        <w:t>tai gali būti visai vaistų klasei būdingas poveikis, draudžiama kartu vartoti safinamido ir petidino (žr.</w:t>
      </w:r>
      <w:r w:rsidR="009A0A8A" w:rsidRPr="00272D00">
        <w:rPr>
          <w:rFonts w:eastAsia="TimesNewRomanPSMT"/>
          <w:sz w:val="22"/>
          <w:szCs w:val="22"/>
        </w:rPr>
        <w:t xml:space="preserve"> </w:t>
      </w:r>
      <w:r w:rsidRPr="00272D00">
        <w:rPr>
          <w:rFonts w:eastAsia="TimesNewRomanPSMT"/>
          <w:sz w:val="22"/>
          <w:szCs w:val="22"/>
        </w:rPr>
        <w:t>4.3 skyrių).</w:t>
      </w:r>
    </w:p>
    <w:p w14:paraId="50D8821E" w14:textId="77777777" w:rsidR="009A0A8A" w:rsidRPr="00272D00" w:rsidRDefault="009A0A8A" w:rsidP="0020327A">
      <w:pPr>
        <w:autoSpaceDE w:val="0"/>
        <w:autoSpaceDN w:val="0"/>
        <w:adjustRightInd w:val="0"/>
        <w:rPr>
          <w:rFonts w:eastAsia="TimesNewRomanPSMT"/>
          <w:sz w:val="22"/>
          <w:szCs w:val="22"/>
        </w:rPr>
      </w:pPr>
    </w:p>
    <w:p w14:paraId="506259D9" w14:textId="33644CD7" w:rsidR="00DE7FB2" w:rsidRPr="00272D00" w:rsidRDefault="009A0A8A" w:rsidP="0020327A">
      <w:pPr>
        <w:autoSpaceDE w:val="0"/>
        <w:autoSpaceDN w:val="0"/>
        <w:adjustRightInd w:val="0"/>
        <w:rPr>
          <w:rFonts w:eastAsia="TimesNewRomanPSMT"/>
          <w:sz w:val="22"/>
          <w:szCs w:val="22"/>
        </w:rPr>
      </w:pPr>
      <w:r w:rsidRPr="00272D00">
        <w:rPr>
          <w:rFonts w:eastAsia="TimesNewRomanPSMT"/>
          <w:sz w:val="22"/>
          <w:szCs w:val="22"/>
        </w:rPr>
        <w:t>G</w:t>
      </w:r>
      <w:r w:rsidR="00DE7FB2" w:rsidRPr="00272D00">
        <w:rPr>
          <w:rFonts w:eastAsia="TimesNewRomanPSMT"/>
          <w:sz w:val="22"/>
          <w:szCs w:val="22"/>
        </w:rPr>
        <w:t>auta pranešimų apie vaistinių preparatų tarpusavio sąveiką kartu vartojant MAO inhibitorius ir</w:t>
      </w:r>
      <w:r w:rsidRPr="00272D00">
        <w:rPr>
          <w:rFonts w:eastAsia="TimesNewRomanPSMT"/>
          <w:sz w:val="22"/>
          <w:szCs w:val="22"/>
        </w:rPr>
        <w:t xml:space="preserve"> </w:t>
      </w:r>
      <w:r w:rsidR="00DE7FB2" w:rsidRPr="00272D00">
        <w:rPr>
          <w:rFonts w:eastAsia="TimesNewRomanPSMT"/>
          <w:sz w:val="22"/>
          <w:szCs w:val="22"/>
        </w:rPr>
        <w:t>simpatomimetinius vaistinius preparatus. Atsižvelgiant į tai, kad safinamidui būdingas slopinamasis</w:t>
      </w:r>
      <w:r w:rsidRPr="00272D00">
        <w:rPr>
          <w:rFonts w:eastAsia="TimesNewRomanPSMT"/>
          <w:sz w:val="22"/>
          <w:szCs w:val="22"/>
        </w:rPr>
        <w:t xml:space="preserve"> </w:t>
      </w:r>
      <w:r w:rsidR="00DE7FB2" w:rsidRPr="00272D00">
        <w:rPr>
          <w:rFonts w:eastAsia="TimesNewRomanPSMT"/>
          <w:sz w:val="22"/>
          <w:szCs w:val="22"/>
        </w:rPr>
        <w:t>MAO poveikis, kartu skirti safinamido ir simpatomimetikų, pvz., esančių nosies ir burnos gleivinės</w:t>
      </w:r>
      <w:r w:rsidRPr="00272D00">
        <w:rPr>
          <w:rFonts w:eastAsia="TimesNewRomanPSMT"/>
          <w:sz w:val="22"/>
          <w:szCs w:val="22"/>
        </w:rPr>
        <w:t xml:space="preserve"> </w:t>
      </w:r>
      <w:r w:rsidR="00DE7FB2" w:rsidRPr="00272D00">
        <w:rPr>
          <w:rFonts w:eastAsia="TimesNewRomanPSMT"/>
          <w:sz w:val="22"/>
          <w:szCs w:val="22"/>
        </w:rPr>
        <w:t>paburkimą mažinančiuose ar nuo peršalimo vartojamuose vaistiniuose preparatuose, turinčiuose</w:t>
      </w:r>
      <w:r w:rsidRPr="00272D00">
        <w:rPr>
          <w:rFonts w:eastAsia="TimesNewRomanPSMT"/>
          <w:sz w:val="22"/>
          <w:szCs w:val="22"/>
        </w:rPr>
        <w:t xml:space="preserve"> </w:t>
      </w:r>
      <w:r w:rsidR="00DE7FB2" w:rsidRPr="00272D00">
        <w:rPr>
          <w:rFonts w:eastAsia="TimesNewRomanPSMT"/>
          <w:sz w:val="22"/>
          <w:szCs w:val="22"/>
        </w:rPr>
        <w:t>efedrino ar pseudoefedrino, reikia atsargiai (žr. 4.4 skyrių).</w:t>
      </w:r>
    </w:p>
    <w:p w14:paraId="44305CE7" w14:textId="77777777" w:rsidR="009A0A8A" w:rsidRPr="00272D00" w:rsidRDefault="009A0A8A" w:rsidP="0020327A">
      <w:pPr>
        <w:autoSpaceDE w:val="0"/>
        <w:autoSpaceDN w:val="0"/>
        <w:adjustRightInd w:val="0"/>
        <w:rPr>
          <w:rFonts w:eastAsia="TimesNewRomanPSMT"/>
          <w:i/>
          <w:iCs/>
          <w:sz w:val="22"/>
          <w:szCs w:val="22"/>
        </w:rPr>
      </w:pPr>
    </w:p>
    <w:p w14:paraId="681DAA9A" w14:textId="3C708879" w:rsidR="00DE7FB2" w:rsidRPr="00272D00" w:rsidRDefault="00DE7FB2" w:rsidP="0020327A">
      <w:pPr>
        <w:autoSpaceDE w:val="0"/>
        <w:autoSpaceDN w:val="0"/>
        <w:adjustRightInd w:val="0"/>
        <w:rPr>
          <w:rFonts w:eastAsia="TimesNewRomanPSMT"/>
          <w:i/>
          <w:iCs/>
          <w:sz w:val="22"/>
          <w:szCs w:val="22"/>
        </w:rPr>
      </w:pPr>
      <w:r w:rsidRPr="00272D00">
        <w:rPr>
          <w:rFonts w:eastAsia="TimesNewRomanPSMT"/>
          <w:i/>
          <w:iCs/>
          <w:sz w:val="22"/>
          <w:szCs w:val="22"/>
        </w:rPr>
        <w:t>Dekstrometorfanas</w:t>
      </w:r>
    </w:p>
    <w:p w14:paraId="5D586678" w14:textId="5D580D59"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Gauta pranešimų apie vaistinių preparatų tarpusavio sąveiką kartu vartojant dekstrometorfaną ir</w:t>
      </w:r>
      <w:r w:rsidR="009A0A8A" w:rsidRPr="00272D00">
        <w:rPr>
          <w:rFonts w:eastAsia="TimesNewRomanPSMT"/>
          <w:sz w:val="22"/>
          <w:szCs w:val="22"/>
        </w:rPr>
        <w:t xml:space="preserve"> </w:t>
      </w:r>
      <w:r w:rsidRPr="00272D00">
        <w:rPr>
          <w:rFonts w:eastAsia="TimesNewRomanPSMT"/>
          <w:sz w:val="22"/>
          <w:szCs w:val="22"/>
        </w:rPr>
        <w:t>neselektyviuosius MAO inhibitorius. Atsižvelgiant į tai, kad safinamid</w:t>
      </w:r>
      <w:r w:rsidR="009A0A8A" w:rsidRPr="00272D00">
        <w:rPr>
          <w:rFonts w:eastAsia="TimesNewRomanPSMT"/>
          <w:sz w:val="22"/>
          <w:szCs w:val="22"/>
        </w:rPr>
        <w:t>as</w:t>
      </w:r>
      <w:r w:rsidRPr="00272D00">
        <w:rPr>
          <w:rFonts w:eastAsia="TimesNewRomanPSMT"/>
          <w:sz w:val="22"/>
          <w:szCs w:val="22"/>
        </w:rPr>
        <w:t xml:space="preserve"> slopina MAO</w:t>
      </w:r>
      <w:r w:rsidR="009A0A8A" w:rsidRPr="00272D00">
        <w:rPr>
          <w:rFonts w:eastAsia="TimesNewRomanPSMT"/>
          <w:sz w:val="22"/>
          <w:szCs w:val="22"/>
        </w:rPr>
        <w:t xml:space="preserve"> poveikį</w:t>
      </w:r>
      <w:r w:rsidRPr="00272D00">
        <w:rPr>
          <w:rFonts w:eastAsia="TimesNewRomanPSMT"/>
          <w:sz w:val="22"/>
          <w:szCs w:val="22"/>
        </w:rPr>
        <w:t>, nerekomenduojama kartu skirti safinamido ir dekstrometorfano, o jei juos reikia skirti kartu,</w:t>
      </w:r>
      <w:r w:rsidR="009A0A8A" w:rsidRPr="00272D00">
        <w:rPr>
          <w:rFonts w:eastAsia="TimesNewRomanPSMT"/>
          <w:sz w:val="22"/>
          <w:szCs w:val="22"/>
        </w:rPr>
        <w:t xml:space="preserve"> </w:t>
      </w:r>
      <w:r w:rsidRPr="00272D00">
        <w:rPr>
          <w:rFonts w:eastAsia="TimesNewRomanPSMT"/>
          <w:sz w:val="22"/>
          <w:szCs w:val="22"/>
        </w:rPr>
        <w:t>tai daryti reikia atsargiai (žr. 4.4 skyrių).</w:t>
      </w:r>
    </w:p>
    <w:p w14:paraId="29C397C1" w14:textId="77777777" w:rsidR="009A0A8A" w:rsidRPr="00272D00" w:rsidRDefault="009A0A8A" w:rsidP="0020327A">
      <w:pPr>
        <w:autoSpaceDE w:val="0"/>
        <w:autoSpaceDN w:val="0"/>
        <w:adjustRightInd w:val="0"/>
        <w:rPr>
          <w:rFonts w:eastAsia="TimesNewRomanPSMT"/>
          <w:i/>
          <w:iCs/>
          <w:sz w:val="22"/>
          <w:szCs w:val="22"/>
        </w:rPr>
      </w:pPr>
    </w:p>
    <w:p w14:paraId="235FFB90" w14:textId="1051B619" w:rsidR="00DE7FB2" w:rsidRPr="00272D00" w:rsidRDefault="00DE7FB2" w:rsidP="0020327A">
      <w:pPr>
        <w:autoSpaceDE w:val="0"/>
        <w:autoSpaceDN w:val="0"/>
        <w:adjustRightInd w:val="0"/>
        <w:rPr>
          <w:rFonts w:eastAsia="TimesNewRomanPSMT"/>
          <w:i/>
          <w:iCs/>
          <w:sz w:val="22"/>
          <w:szCs w:val="22"/>
        </w:rPr>
      </w:pPr>
      <w:r w:rsidRPr="00272D00">
        <w:rPr>
          <w:rFonts w:eastAsia="TimesNewRomanPSMT"/>
          <w:i/>
          <w:iCs/>
          <w:sz w:val="22"/>
          <w:szCs w:val="22"/>
        </w:rPr>
        <w:t>Antidepresantai</w:t>
      </w:r>
    </w:p>
    <w:p w14:paraId="24448587" w14:textId="75943239" w:rsidR="008D3B35"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 xml:space="preserve">Reikia vengti kartu skirti safinamidą ir fluoksetiną ar fluvoksaminą (žr. 4.4 skyrių), </w:t>
      </w:r>
      <w:r w:rsidR="009A0A8A" w:rsidRPr="00272D00">
        <w:rPr>
          <w:rFonts w:eastAsia="TimesNewRomanPSMT"/>
          <w:sz w:val="22"/>
          <w:szCs w:val="22"/>
        </w:rPr>
        <w:t>nes</w:t>
      </w:r>
      <w:r w:rsidRPr="00272D00">
        <w:rPr>
          <w:rFonts w:eastAsia="TimesNewRomanPSMT"/>
          <w:sz w:val="22"/>
          <w:szCs w:val="22"/>
        </w:rPr>
        <w:t xml:space="preserve"> pastebėta,</w:t>
      </w:r>
      <w:r w:rsidR="009A0A8A" w:rsidRPr="00272D00">
        <w:rPr>
          <w:rFonts w:eastAsia="TimesNewRomanPSMT"/>
          <w:sz w:val="22"/>
          <w:szCs w:val="22"/>
        </w:rPr>
        <w:t xml:space="preserve"> kad</w:t>
      </w:r>
      <w:r w:rsidRPr="00272D00">
        <w:rPr>
          <w:rFonts w:eastAsia="TimesNewRomanPSMT"/>
          <w:sz w:val="22"/>
          <w:szCs w:val="22"/>
        </w:rPr>
        <w:t xml:space="preserve"> vartojant SSRI ir dekstrometorfaną kartu su MAO inhibitoriais, nors </w:t>
      </w:r>
      <w:r w:rsidR="009A0A8A" w:rsidRPr="00272D00">
        <w:rPr>
          <w:rFonts w:eastAsia="TimesNewRomanPSMT"/>
          <w:sz w:val="22"/>
          <w:szCs w:val="22"/>
        </w:rPr>
        <w:t xml:space="preserve">ir </w:t>
      </w:r>
      <w:r w:rsidRPr="00272D00">
        <w:rPr>
          <w:rFonts w:eastAsia="TimesNewRomanPSMT"/>
          <w:sz w:val="22"/>
          <w:szCs w:val="22"/>
        </w:rPr>
        <w:t>retai, tačiau pasireiškia</w:t>
      </w:r>
      <w:r w:rsidR="009A0A8A" w:rsidRPr="00272D00">
        <w:rPr>
          <w:rFonts w:eastAsia="TimesNewRomanPSMT"/>
          <w:sz w:val="22"/>
          <w:szCs w:val="22"/>
        </w:rPr>
        <w:t xml:space="preserve"> </w:t>
      </w:r>
      <w:r w:rsidRPr="00272D00">
        <w:rPr>
          <w:rFonts w:eastAsia="TimesNewRomanPSMT"/>
          <w:sz w:val="22"/>
          <w:szCs w:val="22"/>
        </w:rPr>
        <w:t>sunkios nepageidaujamos reakcijos (pvz., serotonino sindromas). Jei būtina šiuos vaistinius preparatus</w:t>
      </w:r>
      <w:r w:rsidR="009A0A8A" w:rsidRPr="00272D00">
        <w:rPr>
          <w:rFonts w:eastAsia="TimesNewRomanPSMT"/>
          <w:sz w:val="22"/>
          <w:szCs w:val="22"/>
        </w:rPr>
        <w:t xml:space="preserve"> </w:t>
      </w:r>
      <w:r w:rsidRPr="00272D00">
        <w:rPr>
          <w:rFonts w:eastAsia="TimesNewRomanPSMT"/>
          <w:sz w:val="22"/>
          <w:szCs w:val="22"/>
        </w:rPr>
        <w:t>vartoti kartu, reikia skirti mažiausias veiksmingas dozes. Prieš pradedant gydyti safinamidu, reikia</w:t>
      </w:r>
      <w:r w:rsidR="009A0A8A" w:rsidRPr="00272D00">
        <w:rPr>
          <w:rFonts w:eastAsia="TimesNewRomanPSMT"/>
          <w:sz w:val="22"/>
          <w:szCs w:val="22"/>
        </w:rPr>
        <w:t xml:space="preserve"> </w:t>
      </w:r>
      <w:r w:rsidRPr="00272D00">
        <w:rPr>
          <w:rFonts w:eastAsia="TimesNewRomanPSMT"/>
          <w:sz w:val="22"/>
          <w:szCs w:val="22"/>
        </w:rPr>
        <w:t>apsvarstyti „išplovimo“ iš organizmo laikotarpį, kurio trukmė atitinka anksčiau vartoto SSRI penkiems</w:t>
      </w:r>
      <w:r w:rsidR="009A0A8A" w:rsidRPr="00272D00">
        <w:rPr>
          <w:rFonts w:eastAsia="TimesNewRomanPSMT"/>
          <w:sz w:val="22"/>
          <w:szCs w:val="22"/>
        </w:rPr>
        <w:t xml:space="preserve"> </w:t>
      </w:r>
      <w:r w:rsidRPr="00272D00">
        <w:rPr>
          <w:rFonts w:eastAsia="TimesNewRomanPSMT"/>
          <w:sz w:val="22"/>
          <w:szCs w:val="22"/>
        </w:rPr>
        <w:t>pusinės eliminacijos periodams.</w:t>
      </w:r>
    </w:p>
    <w:p w14:paraId="64F9FB52" w14:textId="77777777" w:rsidR="009A0A8A" w:rsidRPr="00272D00" w:rsidRDefault="009A0A8A" w:rsidP="0020327A">
      <w:pPr>
        <w:autoSpaceDE w:val="0"/>
        <w:autoSpaceDN w:val="0"/>
        <w:adjustRightInd w:val="0"/>
        <w:rPr>
          <w:sz w:val="22"/>
          <w:szCs w:val="22"/>
        </w:rPr>
      </w:pPr>
    </w:p>
    <w:p w14:paraId="645E64CF" w14:textId="4A2A0942" w:rsidR="00DE7FB2" w:rsidRPr="00272D00" w:rsidRDefault="00DE7FB2" w:rsidP="0020327A">
      <w:pPr>
        <w:autoSpaceDE w:val="0"/>
        <w:autoSpaceDN w:val="0"/>
        <w:adjustRightInd w:val="0"/>
        <w:rPr>
          <w:sz w:val="22"/>
          <w:szCs w:val="22"/>
        </w:rPr>
      </w:pPr>
      <w:r w:rsidRPr="00272D00">
        <w:rPr>
          <w:sz w:val="22"/>
          <w:szCs w:val="22"/>
        </w:rPr>
        <w:t>Kartu vartojant selektyviuosius serotonino reabsorbcijos inhibitorius (SSRI), serotonino norepinefrino</w:t>
      </w:r>
      <w:r w:rsidR="009A0A8A" w:rsidRPr="00272D00">
        <w:rPr>
          <w:sz w:val="22"/>
          <w:szCs w:val="22"/>
        </w:rPr>
        <w:t xml:space="preserve"> </w:t>
      </w:r>
      <w:r w:rsidRPr="00272D00">
        <w:rPr>
          <w:sz w:val="22"/>
          <w:szCs w:val="22"/>
        </w:rPr>
        <w:t>reabsorbcijos inhibitorius (SNRI), triciklius ar tetraciklius antidepresantus ir MAO inhibitorius,</w:t>
      </w:r>
      <w:r w:rsidR="009A0A8A" w:rsidRPr="00272D00">
        <w:rPr>
          <w:sz w:val="22"/>
          <w:szCs w:val="22"/>
        </w:rPr>
        <w:t xml:space="preserve"> </w:t>
      </w:r>
      <w:r w:rsidRPr="00272D00">
        <w:rPr>
          <w:rFonts w:eastAsia="TimesNewRomanPSMT"/>
          <w:sz w:val="22"/>
          <w:szCs w:val="22"/>
        </w:rPr>
        <w:t>nustatytos sunkios nepageidaujamos reakcijos (žr. 4.4 skyrių). Atsižvelgiant į selektyvų ir grįžtamą</w:t>
      </w:r>
      <w:r w:rsidR="009A0A8A" w:rsidRPr="00272D00">
        <w:rPr>
          <w:rFonts w:eastAsia="TimesNewRomanPSMT"/>
          <w:sz w:val="22"/>
          <w:szCs w:val="22"/>
        </w:rPr>
        <w:t xml:space="preserve"> </w:t>
      </w:r>
      <w:r w:rsidRPr="00272D00">
        <w:rPr>
          <w:rFonts w:eastAsia="TimesNewRomanPSMT"/>
          <w:sz w:val="22"/>
          <w:szCs w:val="22"/>
        </w:rPr>
        <w:t>MAO-B slopinantį safinamido poveikį, antidepresantus galima skirti, bet reikia vartoti mažiausias</w:t>
      </w:r>
      <w:r w:rsidR="009A0A8A" w:rsidRPr="00272D00">
        <w:rPr>
          <w:rFonts w:eastAsia="TimesNewRomanPSMT"/>
          <w:sz w:val="22"/>
          <w:szCs w:val="22"/>
        </w:rPr>
        <w:t xml:space="preserve"> </w:t>
      </w:r>
      <w:r w:rsidRPr="00272D00">
        <w:rPr>
          <w:sz w:val="22"/>
          <w:szCs w:val="22"/>
        </w:rPr>
        <w:t>reikalingas dozes.</w:t>
      </w:r>
    </w:p>
    <w:p w14:paraId="747332B4" w14:textId="77777777" w:rsidR="009A0A8A" w:rsidRPr="00272D00" w:rsidRDefault="009A0A8A" w:rsidP="0020327A">
      <w:pPr>
        <w:autoSpaceDE w:val="0"/>
        <w:autoSpaceDN w:val="0"/>
        <w:adjustRightInd w:val="0"/>
        <w:rPr>
          <w:rFonts w:eastAsia="TimesNewRomanPSMT"/>
          <w:sz w:val="22"/>
          <w:szCs w:val="22"/>
        </w:rPr>
      </w:pPr>
    </w:p>
    <w:p w14:paraId="144E3A4F" w14:textId="31ADD28D" w:rsidR="00DE7FB2" w:rsidRPr="00272D00" w:rsidRDefault="00DE7FB2" w:rsidP="0020327A">
      <w:pPr>
        <w:autoSpaceDE w:val="0"/>
        <w:autoSpaceDN w:val="0"/>
        <w:adjustRightInd w:val="0"/>
        <w:rPr>
          <w:i/>
          <w:iCs/>
          <w:sz w:val="22"/>
          <w:szCs w:val="22"/>
          <w:u w:val="single"/>
        </w:rPr>
      </w:pPr>
      <w:r w:rsidRPr="00272D00">
        <w:rPr>
          <w:rFonts w:eastAsia="TimesNewRomanPSMT"/>
          <w:sz w:val="22"/>
          <w:szCs w:val="22"/>
          <w:u w:val="single"/>
        </w:rPr>
        <w:t xml:space="preserve">Farmakokinetinė vaistų tarpusavio sąveikia </w:t>
      </w:r>
      <w:r w:rsidRPr="00272D00">
        <w:rPr>
          <w:i/>
          <w:iCs/>
          <w:sz w:val="22"/>
          <w:szCs w:val="22"/>
          <w:u w:val="single"/>
        </w:rPr>
        <w:t xml:space="preserve">in vivo </w:t>
      </w:r>
      <w:r w:rsidRPr="00272D00">
        <w:rPr>
          <w:sz w:val="22"/>
          <w:szCs w:val="22"/>
          <w:u w:val="single"/>
        </w:rPr>
        <w:t xml:space="preserve">ir </w:t>
      </w:r>
      <w:r w:rsidRPr="00272D00">
        <w:rPr>
          <w:i/>
          <w:iCs/>
          <w:sz w:val="22"/>
          <w:szCs w:val="22"/>
          <w:u w:val="single"/>
        </w:rPr>
        <w:t>in vitro</w:t>
      </w:r>
    </w:p>
    <w:p w14:paraId="08E92FD2" w14:textId="77777777" w:rsidR="009A0A8A" w:rsidRPr="00272D00" w:rsidRDefault="009A0A8A" w:rsidP="0020327A">
      <w:pPr>
        <w:autoSpaceDE w:val="0"/>
        <w:autoSpaceDN w:val="0"/>
        <w:adjustRightInd w:val="0"/>
        <w:rPr>
          <w:rFonts w:eastAsia="TimesNewRomanPSMT"/>
          <w:sz w:val="22"/>
          <w:szCs w:val="22"/>
        </w:rPr>
      </w:pPr>
    </w:p>
    <w:p w14:paraId="1416974A" w14:textId="68C5EAE3" w:rsidR="009A0A8A"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lastRenderedPageBreak/>
        <w:t xml:space="preserve">Safinamidas gali grįžtamai slopinti BCRP </w:t>
      </w:r>
      <w:r w:rsidRPr="00272D00">
        <w:rPr>
          <w:i/>
          <w:iCs/>
          <w:sz w:val="22"/>
          <w:szCs w:val="22"/>
        </w:rPr>
        <w:t>in vitro</w:t>
      </w:r>
      <w:r w:rsidRPr="00272D00">
        <w:rPr>
          <w:rFonts w:eastAsia="TimesNewRomanPSMT"/>
          <w:sz w:val="22"/>
          <w:szCs w:val="22"/>
        </w:rPr>
        <w:t>. Vaistų sąveikos tyrimų su žmonėmis metu buvo</w:t>
      </w:r>
      <w:r w:rsidR="009A0A8A" w:rsidRPr="00272D00">
        <w:rPr>
          <w:rFonts w:eastAsia="TimesNewRomanPSMT"/>
          <w:sz w:val="22"/>
          <w:szCs w:val="22"/>
        </w:rPr>
        <w:t xml:space="preserve"> </w:t>
      </w:r>
      <w:r w:rsidRPr="00272D00">
        <w:rPr>
          <w:rFonts w:eastAsia="TimesNewRomanPSMT"/>
          <w:sz w:val="22"/>
          <w:szCs w:val="22"/>
        </w:rPr>
        <w:t>stebėta silpna sąveika su rozuvastatinu (AUC rodiklis padi</w:t>
      </w:r>
      <w:r w:rsidR="002B02F7" w:rsidRPr="00272D00">
        <w:rPr>
          <w:rFonts w:eastAsia="TimesNewRomanPSMT"/>
          <w:sz w:val="22"/>
          <w:szCs w:val="22"/>
        </w:rPr>
        <w:t>dėjo nuo 1,25 iki 2</w:t>
      </w:r>
      <w:r w:rsidR="009A0A8A" w:rsidRPr="00272D00">
        <w:rPr>
          <w:rFonts w:eastAsia="TimesNewRomanPSMT"/>
          <w:sz w:val="22"/>
          <w:szCs w:val="22"/>
        </w:rPr>
        <w:t xml:space="preserve"> kartų), bet </w:t>
      </w:r>
      <w:r w:rsidRPr="00272D00">
        <w:rPr>
          <w:rFonts w:eastAsia="TimesNewRomanPSMT"/>
          <w:sz w:val="22"/>
          <w:szCs w:val="22"/>
        </w:rPr>
        <w:t xml:space="preserve">reikšmingos sąveikos su diklofenaku nebuvo. </w:t>
      </w:r>
    </w:p>
    <w:p w14:paraId="4FFCF334" w14:textId="75CCD8B4"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Kartu vartojant safinamidą ir vaistinius preparatus, kurie</w:t>
      </w:r>
      <w:r w:rsidR="009A0A8A" w:rsidRPr="00272D00">
        <w:rPr>
          <w:rFonts w:eastAsia="TimesNewRomanPSMT"/>
          <w:sz w:val="22"/>
          <w:szCs w:val="22"/>
        </w:rPr>
        <w:t xml:space="preserve"> </w:t>
      </w:r>
      <w:r w:rsidRPr="00272D00">
        <w:rPr>
          <w:rFonts w:eastAsia="TimesNewRomanPSMT"/>
          <w:sz w:val="22"/>
          <w:szCs w:val="22"/>
        </w:rPr>
        <w:t>yra BCRP substratai (pvz., rozuvastatiną, pitavastatiną, pravastatiną, ciprofloksaciną, metotreksatą,</w:t>
      </w:r>
      <w:r w:rsidR="003447BD" w:rsidRPr="00272D00">
        <w:rPr>
          <w:rFonts w:eastAsia="TimesNewRomanPSMT"/>
          <w:sz w:val="22"/>
          <w:szCs w:val="22"/>
        </w:rPr>
        <w:t xml:space="preserve"> </w:t>
      </w:r>
      <w:r w:rsidRPr="00272D00">
        <w:rPr>
          <w:rFonts w:eastAsia="TimesNewRomanPSMT"/>
          <w:sz w:val="22"/>
          <w:szCs w:val="22"/>
        </w:rPr>
        <w:t>topotekaną, diklofenaką ar gliburidą) rekomenduojama stebėti pacientų būklę ir atsižvelgti į tų</w:t>
      </w:r>
      <w:r w:rsidR="003447BD" w:rsidRPr="00272D00">
        <w:rPr>
          <w:rFonts w:eastAsia="TimesNewRomanPSMT"/>
          <w:sz w:val="22"/>
          <w:szCs w:val="22"/>
        </w:rPr>
        <w:t xml:space="preserve"> </w:t>
      </w:r>
      <w:r w:rsidRPr="00272D00">
        <w:rPr>
          <w:rFonts w:eastAsia="TimesNewRomanPSMT"/>
          <w:sz w:val="22"/>
          <w:szCs w:val="22"/>
        </w:rPr>
        <w:t>preparat</w:t>
      </w:r>
      <w:r w:rsidR="002B02F7" w:rsidRPr="00272D00">
        <w:rPr>
          <w:rFonts w:eastAsia="TimesNewRomanPSMT"/>
          <w:sz w:val="22"/>
          <w:szCs w:val="22"/>
        </w:rPr>
        <w:t>ų charakteristikų santraukos duomenis</w:t>
      </w:r>
      <w:r w:rsidRPr="00272D00">
        <w:rPr>
          <w:rFonts w:eastAsia="TimesNewRomanPSMT"/>
          <w:sz w:val="22"/>
          <w:szCs w:val="22"/>
        </w:rPr>
        <w:t>, kad būtų nustatyta, ar reikia pakoreguoti dozę.</w:t>
      </w:r>
    </w:p>
    <w:p w14:paraId="188F5D3A" w14:textId="77777777" w:rsidR="003447BD" w:rsidRPr="00272D00" w:rsidRDefault="003447BD" w:rsidP="0020327A">
      <w:pPr>
        <w:autoSpaceDE w:val="0"/>
        <w:autoSpaceDN w:val="0"/>
        <w:adjustRightInd w:val="0"/>
        <w:rPr>
          <w:rFonts w:eastAsia="TimesNewRomanPSMT"/>
          <w:sz w:val="22"/>
          <w:szCs w:val="22"/>
        </w:rPr>
      </w:pPr>
    </w:p>
    <w:p w14:paraId="02496193" w14:textId="0516A44C" w:rsidR="00DE7FB2" w:rsidRPr="00272D00" w:rsidRDefault="00DE7FB2" w:rsidP="0020327A">
      <w:pPr>
        <w:autoSpaceDE w:val="0"/>
        <w:autoSpaceDN w:val="0"/>
        <w:adjustRightInd w:val="0"/>
        <w:rPr>
          <w:sz w:val="22"/>
          <w:szCs w:val="22"/>
        </w:rPr>
      </w:pPr>
      <w:r w:rsidRPr="00272D00">
        <w:rPr>
          <w:rFonts w:eastAsia="TimesNewRomanPSMT"/>
          <w:sz w:val="22"/>
          <w:szCs w:val="22"/>
        </w:rPr>
        <w:t>Ž</w:t>
      </w:r>
      <w:r w:rsidRPr="00272D00">
        <w:rPr>
          <w:sz w:val="22"/>
          <w:szCs w:val="22"/>
        </w:rPr>
        <w:t>mogaus organizme safinamidas beveik visas pa</w:t>
      </w:r>
      <w:r w:rsidRPr="00272D00">
        <w:rPr>
          <w:rFonts w:eastAsia="TimesNewRomanPSMT"/>
          <w:sz w:val="22"/>
          <w:szCs w:val="22"/>
        </w:rPr>
        <w:t>š</w:t>
      </w:r>
      <w:r w:rsidRPr="00272D00">
        <w:rPr>
          <w:sz w:val="22"/>
          <w:szCs w:val="22"/>
        </w:rPr>
        <w:t>alinamas metabolizmo metu, daugiausiai</w:t>
      </w:r>
      <w:r w:rsidR="003447BD" w:rsidRPr="00272D00">
        <w:rPr>
          <w:sz w:val="22"/>
          <w:szCs w:val="22"/>
        </w:rPr>
        <w:t xml:space="preserve"> </w:t>
      </w:r>
      <w:r w:rsidRPr="00272D00">
        <w:rPr>
          <w:rFonts w:eastAsia="TimesNewRomanPSMT"/>
          <w:sz w:val="22"/>
          <w:szCs w:val="22"/>
        </w:rPr>
        <w:t>metabolizuojamas labai veiklių amidazių, kurios dar nėra apibūdintos. Safinamido išskiriama</w:t>
      </w:r>
      <w:r w:rsidR="003447BD" w:rsidRPr="00272D00">
        <w:rPr>
          <w:rFonts w:eastAsia="TimesNewRomanPSMT"/>
          <w:sz w:val="22"/>
          <w:szCs w:val="22"/>
        </w:rPr>
        <w:t xml:space="preserve"> </w:t>
      </w:r>
      <w:r w:rsidRPr="00272D00">
        <w:rPr>
          <w:rFonts w:eastAsia="TimesNewRomanPSMT"/>
          <w:sz w:val="22"/>
          <w:szCs w:val="22"/>
        </w:rPr>
        <w:t xml:space="preserve">daugiausia su šlapimu. Pasirodė, kad žmogaus kepenų mikrosomose (angl. </w:t>
      </w:r>
      <w:r w:rsidRPr="00272D00">
        <w:rPr>
          <w:i/>
          <w:iCs/>
          <w:sz w:val="22"/>
          <w:szCs w:val="22"/>
        </w:rPr>
        <w:t>Human Liver Microsome</w:t>
      </w:r>
      <w:r w:rsidRPr="00272D00">
        <w:rPr>
          <w:sz w:val="22"/>
          <w:szCs w:val="22"/>
        </w:rPr>
        <w:t>,</w:t>
      </w:r>
      <w:r w:rsidR="003447BD" w:rsidRPr="00272D00">
        <w:rPr>
          <w:sz w:val="22"/>
          <w:szCs w:val="22"/>
        </w:rPr>
        <w:t xml:space="preserve"> sutr. </w:t>
      </w:r>
      <w:r w:rsidRPr="00272D00">
        <w:rPr>
          <w:rFonts w:eastAsia="TimesNewRomanPSMT"/>
          <w:sz w:val="22"/>
          <w:szCs w:val="22"/>
        </w:rPr>
        <w:t>HLM) N-dealkilinimą katalizuoja CYP3A4, nes safinamido klirensą žmogaus kepenų mikrosomose</w:t>
      </w:r>
      <w:r w:rsidR="003447BD" w:rsidRPr="00272D00">
        <w:rPr>
          <w:rFonts w:eastAsia="TimesNewRomanPSMT"/>
          <w:sz w:val="22"/>
          <w:szCs w:val="22"/>
        </w:rPr>
        <w:t xml:space="preserve"> </w:t>
      </w:r>
      <w:r w:rsidR="002B02F7" w:rsidRPr="00272D00">
        <w:rPr>
          <w:sz w:val="22"/>
          <w:szCs w:val="22"/>
        </w:rPr>
        <w:t>ketokonazolas slopino 90 </w:t>
      </w:r>
      <w:r w:rsidRPr="00272D00">
        <w:rPr>
          <w:sz w:val="22"/>
          <w:szCs w:val="22"/>
        </w:rPr>
        <w:t>%.</w:t>
      </w:r>
    </w:p>
    <w:p w14:paraId="5C89C15F" w14:textId="77777777" w:rsidR="003447BD" w:rsidRPr="00272D00" w:rsidRDefault="003447BD" w:rsidP="0020327A">
      <w:pPr>
        <w:autoSpaceDE w:val="0"/>
        <w:autoSpaceDN w:val="0"/>
        <w:adjustRightInd w:val="0"/>
        <w:rPr>
          <w:rFonts w:eastAsia="TimesNewRomanPSMT"/>
          <w:sz w:val="22"/>
          <w:szCs w:val="22"/>
        </w:rPr>
      </w:pPr>
    </w:p>
    <w:p w14:paraId="4D687639" w14:textId="4D16AF2A" w:rsidR="00DE7FB2" w:rsidRPr="00272D00" w:rsidRDefault="00DE7FB2" w:rsidP="0020327A">
      <w:pPr>
        <w:autoSpaceDE w:val="0"/>
        <w:autoSpaceDN w:val="0"/>
        <w:adjustRightInd w:val="0"/>
        <w:rPr>
          <w:rFonts w:eastAsia="TimesNewRomanPSMT"/>
          <w:sz w:val="22"/>
          <w:szCs w:val="22"/>
        </w:rPr>
      </w:pPr>
      <w:r w:rsidRPr="00272D00">
        <w:rPr>
          <w:rFonts w:eastAsia="TimesNewRomanPSMT"/>
          <w:sz w:val="22"/>
          <w:szCs w:val="22"/>
        </w:rPr>
        <w:t xml:space="preserve">Esant kliniškai reikšmingai koncentracijai vartų venoje safinamidas </w:t>
      </w:r>
      <w:r w:rsidRPr="00272D00">
        <w:rPr>
          <w:i/>
          <w:iCs/>
          <w:sz w:val="22"/>
          <w:szCs w:val="22"/>
        </w:rPr>
        <w:t xml:space="preserve">in vitro </w:t>
      </w:r>
      <w:r w:rsidRPr="00272D00">
        <w:rPr>
          <w:rFonts w:eastAsia="TimesNewRomanPSMT"/>
          <w:sz w:val="22"/>
          <w:szCs w:val="22"/>
        </w:rPr>
        <w:t xml:space="preserve">slopina </w:t>
      </w:r>
      <w:r w:rsidR="003447BD" w:rsidRPr="00272D00">
        <w:rPr>
          <w:color w:val="001D35"/>
          <w:sz w:val="22"/>
          <w:szCs w:val="22"/>
          <w:shd w:val="clear" w:color="auto" w:fill="FFFFFF"/>
        </w:rPr>
        <w:t>organin</w:t>
      </w:r>
      <w:r w:rsidR="000432F5">
        <w:rPr>
          <w:color w:val="001D35"/>
          <w:sz w:val="22"/>
          <w:szCs w:val="22"/>
          <w:shd w:val="clear" w:color="auto" w:fill="FFFFFF"/>
        </w:rPr>
        <w:t>į</w:t>
      </w:r>
      <w:r w:rsidR="003447BD" w:rsidRPr="00272D00">
        <w:rPr>
          <w:color w:val="001D35"/>
          <w:sz w:val="22"/>
          <w:szCs w:val="22"/>
          <w:shd w:val="clear" w:color="auto" w:fill="FFFFFF"/>
        </w:rPr>
        <w:t xml:space="preserve"> katijonų </w:t>
      </w:r>
      <w:r w:rsidR="00415E09">
        <w:rPr>
          <w:color w:val="001D35"/>
          <w:sz w:val="22"/>
          <w:szCs w:val="22"/>
          <w:shd w:val="clear" w:color="auto" w:fill="FFFFFF"/>
        </w:rPr>
        <w:t>nešiklį</w:t>
      </w:r>
      <w:r w:rsidR="00415E09" w:rsidRPr="00272D00">
        <w:rPr>
          <w:color w:val="001D35"/>
          <w:sz w:val="22"/>
          <w:szCs w:val="22"/>
          <w:shd w:val="clear" w:color="auto" w:fill="FFFFFF"/>
        </w:rPr>
        <w:t xml:space="preserve"> </w:t>
      </w:r>
      <w:r w:rsidRPr="00272D00">
        <w:rPr>
          <w:rFonts w:eastAsia="TimesNewRomanPSMT"/>
          <w:sz w:val="22"/>
          <w:szCs w:val="22"/>
        </w:rPr>
        <w:t>OCT1</w:t>
      </w:r>
      <w:r w:rsidR="003447BD" w:rsidRPr="00272D00">
        <w:rPr>
          <w:rFonts w:eastAsia="TimesNewRomanPSMT"/>
          <w:sz w:val="22"/>
          <w:szCs w:val="22"/>
        </w:rPr>
        <w:t xml:space="preserve"> (angl. </w:t>
      </w:r>
      <w:r w:rsidR="003447BD" w:rsidRPr="00272D00">
        <w:rPr>
          <w:i/>
          <w:color w:val="0A0A0A"/>
          <w:sz w:val="22"/>
          <w:szCs w:val="22"/>
          <w:shd w:val="clear" w:color="auto" w:fill="FFFFFF"/>
        </w:rPr>
        <w:t>Organic Cation Transporter 1</w:t>
      </w:r>
      <w:r w:rsidR="003447BD" w:rsidRPr="00272D00">
        <w:rPr>
          <w:color w:val="0A0A0A"/>
          <w:sz w:val="22"/>
          <w:szCs w:val="22"/>
          <w:shd w:val="clear" w:color="auto" w:fill="FFFFFF"/>
        </w:rPr>
        <w:t>, sutr. OCT1)</w:t>
      </w:r>
      <w:r w:rsidRPr="00272D00">
        <w:rPr>
          <w:rFonts w:eastAsia="TimesNewRomanPSMT"/>
          <w:sz w:val="22"/>
          <w:szCs w:val="22"/>
        </w:rPr>
        <w:t>. Todėl</w:t>
      </w:r>
      <w:r w:rsidR="003447BD" w:rsidRPr="00272D00">
        <w:rPr>
          <w:rFonts w:eastAsia="TimesNewRomanPSMT"/>
          <w:sz w:val="22"/>
          <w:szCs w:val="22"/>
        </w:rPr>
        <w:t xml:space="preserve"> </w:t>
      </w:r>
      <w:r w:rsidRPr="00272D00">
        <w:rPr>
          <w:rFonts w:eastAsia="TimesNewRomanPSMT"/>
          <w:sz w:val="22"/>
          <w:szCs w:val="22"/>
        </w:rPr>
        <w:t>būtina atsargiai vartoti safinamidą kartu su vaistiniais preparatais, kurie yra OCT1 substratai ir kurių</w:t>
      </w:r>
      <w:r w:rsidR="003447BD" w:rsidRPr="00272D00">
        <w:rPr>
          <w:rFonts w:eastAsia="TimesNewRomanPSMT"/>
          <w:sz w:val="22"/>
          <w:szCs w:val="22"/>
        </w:rPr>
        <w:t xml:space="preserve"> </w:t>
      </w:r>
      <w:r w:rsidRPr="00272D00">
        <w:rPr>
          <w:sz w:val="22"/>
          <w:szCs w:val="22"/>
        </w:rPr>
        <w:t xml:space="preserve">Tmax </w:t>
      </w:r>
      <w:r w:rsidRPr="00272D00">
        <w:rPr>
          <w:rFonts w:eastAsia="TimesNewRomanPSMT"/>
          <w:sz w:val="22"/>
          <w:szCs w:val="22"/>
        </w:rPr>
        <w:t>yra panašus į safinamido (2 valandos) (pvz., metforminu, acikloviru, gancikloviru), nes šių</w:t>
      </w:r>
      <w:r w:rsidR="003447BD" w:rsidRPr="00272D00">
        <w:rPr>
          <w:rFonts w:eastAsia="TimesNewRomanPSMT"/>
          <w:sz w:val="22"/>
          <w:szCs w:val="22"/>
        </w:rPr>
        <w:t xml:space="preserve"> </w:t>
      </w:r>
      <w:r w:rsidRPr="00272D00">
        <w:rPr>
          <w:rFonts w:eastAsia="TimesNewRomanPSMT"/>
          <w:sz w:val="22"/>
          <w:szCs w:val="22"/>
        </w:rPr>
        <w:t>substratų ekspozicija gali padidėti.</w:t>
      </w:r>
    </w:p>
    <w:p w14:paraId="3B8C4E16" w14:textId="7A4AB133" w:rsidR="00DE7FB2" w:rsidRPr="00272D00" w:rsidRDefault="00DE7FB2" w:rsidP="0020327A">
      <w:pPr>
        <w:autoSpaceDE w:val="0"/>
        <w:autoSpaceDN w:val="0"/>
        <w:adjustRightInd w:val="0"/>
        <w:rPr>
          <w:sz w:val="22"/>
          <w:szCs w:val="22"/>
        </w:rPr>
      </w:pPr>
      <w:r w:rsidRPr="00272D00">
        <w:rPr>
          <w:sz w:val="22"/>
          <w:szCs w:val="22"/>
        </w:rPr>
        <w:t>Metabolitas NW-1153, kai susidaro klini</w:t>
      </w:r>
      <w:r w:rsidRPr="00272D00">
        <w:rPr>
          <w:rFonts w:eastAsia="TimesNewRomanPSMT"/>
          <w:sz w:val="22"/>
          <w:szCs w:val="22"/>
        </w:rPr>
        <w:t>š</w:t>
      </w:r>
      <w:r w:rsidRPr="00272D00">
        <w:rPr>
          <w:sz w:val="22"/>
          <w:szCs w:val="22"/>
        </w:rPr>
        <w:t>kai reik</w:t>
      </w:r>
      <w:r w:rsidRPr="00272D00">
        <w:rPr>
          <w:rFonts w:eastAsia="TimesNewRomanPSMT"/>
          <w:sz w:val="22"/>
          <w:szCs w:val="22"/>
        </w:rPr>
        <w:t>š</w:t>
      </w:r>
      <w:r w:rsidRPr="00272D00">
        <w:rPr>
          <w:sz w:val="22"/>
          <w:szCs w:val="22"/>
        </w:rPr>
        <w:t xml:space="preserve">mingos jo koncentracijos, yra </w:t>
      </w:r>
      <w:r w:rsidR="0072131A" w:rsidRPr="00272D00">
        <w:rPr>
          <w:color w:val="001D35"/>
          <w:sz w:val="22"/>
          <w:szCs w:val="22"/>
          <w:shd w:val="clear" w:color="auto" w:fill="FFFFFF"/>
        </w:rPr>
        <w:t xml:space="preserve">organinio anijonų </w:t>
      </w:r>
      <w:r w:rsidR="00415E09">
        <w:rPr>
          <w:color w:val="001D35"/>
          <w:sz w:val="22"/>
          <w:szCs w:val="22"/>
          <w:shd w:val="clear" w:color="auto" w:fill="FFFFFF"/>
        </w:rPr>
        <w:t>nešiklio</w:t>
      </w:r>
      <w:r w:rsidR="00415E09" w:rsidRPr="00272D00">
        <w:rPr>
          <w:color w:val="001D35"/>
          <w:sz w:val="22"/>
          <w:szCs w:val="22"/>
          <w:shd w:val="clear" w:color="auto" w:fill="FFFFFF"/>
        </w:rPr>
        <w:t xml:space="preserve"> </w:t>
      </w:r>
      <w:r w:rsidR="0072131A" w:rsidRPr="00272D00">
        <w:rPr>
          <w:color w:val="001D35"/>
          <w:sz w:val="22"/>
          <w:szCs w:val="22"/>
          <w:shd w:val="clear" w:color="auto" w:fill="FFFFFF"/>
        </w:rPr>
        <w:t xml:space="preserve">3 </w:t>
      </w:r>
      <w:r w:rsidRPr="00272D00">
        <w:rPr>
          <w:sz w:val="22"/>
          <w:szCs w:val="22"/>
        </w:rPr>
        <w:t xml:space="preserve">OAT3 </w:t>
      </w:r>
      <w:r w:rsidR="0072131A" w:rsidRPr="00272D00">
        <w:rPr>
          <w:sz w:val="22"/>
          <w:szCs w:val="22"/>
        </w:rPr>
        <w:t xml:space="preserve">(angl. </w:t>
      </w:r>
      <w:r w:rsidR="0072131A" w:rsidRPr="00272D00">
        <w:rPr>
          <w:i/>
          <w:sz w:val="22"/>
          <w:szCs w:val="22"/>
        </w:rPr>
        <w:t>Organic anion transporter 3</w:t>
      </w:r>
      <w:r w:rsidR="0072131A" w:rsidRPr="00272D00">
        <w:rPr>
          <w:sz w:val="22"/>
          <w:szCs w:val="22"/>
        </w:rPr>
        <w:t xml:space="preserve">, sutr. OAT) </w:t>
      </w:r>
      <w:r w:rsidRPr="00272D00">
        <w:rPr>
          <w:sz w:val="22"/>
          <w:szCs w:val="22"/>
        </w:rPr>
        <w:t>substratas.</w:t>
      </w:r>
    </w:p>
    <w:p w14:paraId="53C0A048" w14:textId="075DEB34" w:rsidR="00DE7FB2" w:rsidRPr="00272D00" w:rsidRDefault="00DE7FB2" w:rsidP="0020327A">
      <w:pPr>
        <w:autoSpaceDE w:val="0"/>
        <w:autoSpaceDN w:val="0"/>
        <w:adjustRightInd w:val="0"/>
        <w:rPr>
          <w:rFonts w:eastAsia="TimesNewRomanPSMT"/>
          <w:sz w:val="22"/>
          <w:szCs w:val="22"/>
        </w:rPr>
      </w:pPr>
      <w:r w:rsidRPr="00272D00">
        <w:rPr>
          <w:sz w:val="22"/>
          <w:szCs w:val="22"/>
        </w:rPr>
        <w:t>Vaistiniai preparatai, kurie yra OAT3 inhibitoriai, vartojami kartu su safinamidu, gali suma</w:t>
      </w:r>
      <w:r w:rsidRPr="00272D00">
        <w:rPr>
          <w:rFonts w:eastAsia="TimesNewRomanPSMT"/>
          <w:sz w:val="22"/>
          <w:szCs w:val="22"/>
        </w:rPr>
        <w:t>ž</w:t>
      </w:r>
      <w:r w:rsidRPr="00272D00">
        <w:rPr>
          <w:sz w:val="22"/>
          <w:szCs w:val="22"/>
        </w:rPr>
        <w:t>inti</w:t>
      </w:r>
      <w:r w:rsidR="0072131A" w:rsidRPr="00272D00">
        <w:rPr>
          <w:sz w:val="22"/>
          <w:szCs w:val="22"/>
        </w:rPr>
        <w:t xml:space="preserve"> </w:t>
      </w:r>
      <w:r w:rsidRPr="00272D00">
        <w:rPr>
          <w:rFonts w:eastAsia="TimesNewRomanPSMT"/>
          <w:sz w:val="22"/>
          <w:szCs w:val="22"/>
        </w:rPr>
        <w:t>NW-1153 išskyrimą ir tai gali padidinti jo sisteminę ekspoziciją. Sisteminė NW-1153 ekspozicija yra</w:t>
      </w:r>
      <w:r w:rsidR="0072131A" w:rsidRPr="00272D00">
        <w:rPr>
          <w:rFonts w:eastAsia="TimesNewRomanPSMT"/>
          <w:sz w:val="22"/>
          <w:szCs w:val="22"/>
        </w:rPr>
        <w:t xml:space="preserve"> </w:t>
      </w:r>
      <w:r w:rsidRPr="00272D00">
        <w:rPr>
          <w:rFonts w:eastAsia="TimesNewRomanPSMT"/>
          <w:sz w:val="22"/>
          <w:szCs w:val="22"/>
        </w:rPr>
        <w:t>maža (sudaro 1/10 pradinio vaist</w:t>
      </w:r>
      <w:r w:rsidR="006D15A4">
        <w:rPr>
          <w:rFonts w:eastAsia="TimesNewRomanPSMT"/>
          <w:sz w:val="22"/>
          <w:szCs w:val="22"/>
        </w:rPr>
        <w:t>ini</w:t>
      </w:r>
      <w:r w:rsidRPr="00272D00">
        <w:rPr>
          <w:rFonts w:eastAsia="TimesNewRomanPSMT"/>
          <w:sz w:val="22"/>
          <w:szCs w:val="22"/>
        </w:rPr>
        <w:t>o</w:t>
      </w:r>
      <w:r w:rsidR="006D15A4">
        <w:rPr>
          <w:rFonts w:eastAsia="TimesNewRomanPSMT"/>
          <w:sz w:val="22"/>
          <w:szCs w:val="22"/>
        </w:rPr>
        <w:t xml:space="preserve"> preparato</w:t>
      </w:r>
      <w:r w:rsidRPr="00272D00">
        <w:rPr>
          <w:rFonts w:eastAsia="TimesNewRomanPSMT"/>
          <w:sz w:val="22"/>
          <w:szCs w:val="22"/>
        </w:rPr>
        <w:t xml:space="preserve"> safinamido dalį). Neatrodo, kad šis galimas ekspozicijos</w:t>
      </w:r>
      <w:r w:rsidR="0072131A" w:rsidRPr="00272D00">
        <w:rPr>
          <w:rFonts w:eastAsia="TimesNewRomanPSMT"/>
          <w:sz w:val="22"/>
          <w:szCs w:val="22"/>
        </w:rPr>
        <w:t xml:space="preserve"> </w:t>
      </w:r>
      <w:r w:rsidRPr="00272D00">
        <w:rPr>
          <w:rFonts w:eastAsia="TimesNewRomanPSMT"/>
          <w:sz w:val="22"/>
          <w:szCs w:val="22"/>
        </w:rPr>
        <w:t>padidėjimas būtų kliniškai reikšmingas, nes NW-115, pirmasis metabolizmo produktas, toliau</w:t>
      </w:r>
      <w:r w:rsidR="0072131A" w:rsidRPr="00272D00">
        <w:rPr>
          <w:rFonts w:eastAsia="TimesNewRomanPSMT"/>
          <w:sz w:val="22"/>
          <w:szCs w:val="22"/>
        </w:rPr>
        <w:t xml:space="preserve"> </w:t>
      </w:r>
      <w:r w:rsidRPr="00272D00">
        <w:rPr>
          <w:rFonts w:eastAsia="TimesNewRomanPSMT"/>
          <w:sz w:val="22"/>
          <w:szCs w:val="22"/>
        </w:rPr>
        <w:t>transformuojamas į antrinius ir tretinius metabolitus.</w:t>
      </w:r>
    </w:p>
    <w:p w14:paraId="341C6C8D" w14:textId="77777777" w:rsidR="0072131A" w:rsidRPr="00272D00" w:rsidRDefault="0072131A" w:rsidP="0020327A">
      <w:pPr>
        <w:autoSpaceDE w:val="0"/>
        <w:autoSpaceDN w:val="0"/>
        <w:adjustRightInd w:val="0"/>
        <w:rPr>
          <w:rFonts w:eastAsia="TimesNewRomanPSMT"/>
          <w:sz w:val="22"/>
          <w:szCs w:val="22"/>
        </w:rPr>
      </w:pPr>
    </w:p>
    <w:p w14:paraId="1FD1BF94" w14:textId="2EB6C125" w:rsidR="00DE7FB2" w:rsidRPr="00272D00" w:rsidRDefault="00DE7FB2" w:rsidP="0020327A">
      <w:pPr>
        <w:autoSpaceDE w:val="0"/>
        <w:autoSpaceDN w:val="0"/>
        <w:adjustRightInd w:val="0"/>
        <w:rPr>
          <w:rFonts w:eastAsia="TimesNewRomanPSMT"/>
          <w:sz w:val="22"/>
          <w:szCs w:val="22"/>
          <w:u w:val="single"/>
        </w:rPr>
      </w:pPr>
      <w:r w:rsidRPr="00272D00">
        <w:rPr>
          <w:rFonts w:eastAsia="TimesNewRomanPSMT"/>
          <w:sz w:val="22"/>
          <w:szCs w:val="22"/>
          <w:u w:val="single"/>
        </w:rPr>
        <w:t>Vaikų populiacija</w:t>
      </w:r>
    </w:p>
    <w:p w14:paraId="11E279B0" w14:textId="4CAF46F0" w:rsidR="00DE7FB2" w:rsidRPr="00272D00" w:rsidRDefault="00DE7FB2" w:rsidP="0020327A">
      <w:pPr>
        <w:tabs>
          <w:tab w:val="left" w:pos="567"/>
        </w:tabs>
        <w:rPr>
          <w:sz w:val="22"/>
          <w:szCs w:val="22"/>
        </w:rPr>
      </w:pPr>
      <w:r w:rsidRPr="00272D00">
        <w:rPr>
          <w:rFonts w:eastAsia="TimesNewRomanPSMT"/>
          <w:sz w:val="22"/>
          <w:szCs w:val="22"/>
        </w:rPr>
        <w:t>Sąveikos tyrimai atlikti tik suaugusiesiems.</w:t>
      </w:r>
    </w:p>
    <w:p w14:paraId="23CC0EF1" w14:textId="77777777" w:rsidR="00DE7FB2" w:rsidRPr="00272D00" w:rsidRDefault="00DE7FB2" w:rsidP="0020327A">
      <w:pPr>
        <w:keepNext/>
        <w:tabs>
          <w:tab w:val="left" w:pos="567"/>
        </w:tabs>
        <w:jc w:val="both"/>
        <w:outlineLvl w:val="3"/>
        <w:rPr>
          <w:b/>
          <w:bCs/>
          <w:sz w:val="22"/>
          <w:szCs w:val="22"/>
          <w:lang w:eastAsia="x-none"/>
        </w:rPr>
      </w:pPr>
    </w:p>
    <w:p w14:paraId="73C3474F" w14:textId="38836525"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4.6</w:t>
      </w:r>
      <w:r w:rsidRPr="00272D00">
        <w:rPr>
          <w:b/>
          <w:bCs/>
          <w:sz w:val="22"/>
          <w:szCs w:val="22"/>
          <w:lang w:eastAsia="x-none"/>
        </w:rPr>
        <w:tab/>
        <w:t>Vaisingumas, nėštumo ir žindymo laikotarpis</w:t>
      </w:r>
    </w:p>
    <w:p w14:paraId="3E8A0216" w14:textId="77777777" w:rsidR="00E308AB" w:rsidRPr="00272D00" w:rsidRDefault="00E308AB" w:rsidP="0020327A">
      <w:pPr>
        <w:autoSpaceDE w:val="0"/>
        <w:autoSpaceDN w:val="0"/>
        <w:adjustRightInd w:val="0"/>
        <w:rPr>
          <w:sz w:val="22"/>
          <w:szCs w:val="22"/>
          <w:u w:val="single"/>
        </w:rPr>
      </w:pPr>
    </w:p>
    <w:p w14:paraId="1B9C64DC" w14:textId="57AA624D" w:rsidR="00082ECE" w:rsidRPr="00272D00" w:rsidRDefault="00082ECE" w:rsidP="0020327A">
      <w:pPr>
        <w:autoSpaceDE w:val="0"/>
        <w:autoSpaceDN w:val="0"/>
        <w:adjustRightInd w:val="0"/>
        <w:rPr>
          <w:sz w:val="22"/>
          <w:szCs w:val="22"/>
          <w:u w:val="single"/>
        </w:rPr>
      </w:pPr>
      <w:r w:rsidRPr="00272D00">
        <w:rPr>
          <w:sz w:val="22"/>
          <w:szCs w:val="22"/>
          <w:u w:val="single"/>
        </w:rPr>
        <w:t>Vaising</w:t>
      </w:r>
      <w:r w:rsidR="00E308AB" w:rsidRPr="00272D00">
        <w:rPr>
          <w:sz w:val="22"/>
          <w:szCs w:val="22"/>
          <w:u w:val="single"/>
        </w:rPr>
        <w:t>os</w:t>
      </w:r>
      <w:r w:rsidRPr="00272D00">
        <w:rPr>
          <w:sz w:val="22"/>
          <w:szCs w:val="22"/>
          <w:u w:val="single"/>
        </w:rPr>
        <w:t xml:space="preserve"> moterys</w:t>
      </w:r>
    </w:p>
    <w:p w14:paraId="0254B67D" w14:textId="3AD00DA0" w:rsidR="00082ECE" w:rsidRPr="00272D00" w:rsidRDefault="00082ECE" w:rsidP="0020327A">
      <w:pPr>
        <w:autoSpaceDE w:val="0"/>
        <w:autoSpaceDN w:val="0"/>
        <w:adjustRightInd w:val="0"/>
        <w:rPr>
          <w:rFonts w:eastAsia="TimesNewRomanPSMT"/>
          <w:sz w:val="22"/>
          <w:szCs w:val="22"/>
        </w:rPr>
      </w:pPr>
      <w:r w:rsidRPr="00272D00">
        <w:rPr>
          <w:rFonts w:eastAsia="TimesNewRomanPSMT"/>
          <w:sz w:val="22"/>
          <w:szCs w:val="22"/>
        </w:rPr>
        <w:t>Safinamido negalima skirti vaisingo amžiaus moterims, jei jos nenaudoja tinkamų kontracepcijos</w:t>
      </w:r>
      <w:r w:rsidR="00E308AB" w:rsidRPr="00272D00">
        <w:rPr>
          <w:rFonts w:eastAsia="TimesNewRomanPSMT"/>
          <w:sz w:val="22"/>
          <w:szCs w:val="22"/>
        </w:rPr>
        <w:t xml:space="preserve"> </w:t>
      </w:r>
      <w:r w:rsidRPr="00272D00">
        <w:rPr>
          <w:rFonts w:eastAsia="TimesNewRomanPSMT"/>
          <w:sz w:val="22"/>
          <w:szCs w:val="22"/>
        </w:rPr>
        <w:t>priemonių.</w:t>
      </w:r>
    </w:p>
    <w:p w14:paraId="25105807" w14:textId="77777777" w:rsidR="00E308AB" w:rsidRPr="00272D00" w:rsidRDefault="00E308AB" w:rsidP="0020327A">
      <w:pPr>
        <w:tabs>
          <w:tab w:val="left" w:pos="567"/>
        </w:tabs>
        <w:rPr>
          <w:color w:val="0D0D0D"/>
          <w:sz w:val="22"/>
          <w:szCs w:val="22"/>
          <w:u w:val="single"/>
        </w:rPr>
      </w:pPr>
    </w:p>
    <w:p w14:paraId="4DEEF997" w14:textId="067080F8" w:rsidR="00E308AB" w:rsidRPr="00272D00" w:rsidRDefault="00E308AB" w:rsidP="0020327A">
      <w:pPr>
        <w:tabs>
          <w:tab w:val="left" w:pos="567"/>
        </w:tabs>
        <w:rPr>
          <w:color w:val="0D0D0D"/>
          <w:sz w:val="22"/>
          <w:szCs w:val="22"/>
          <w:u w:val="single"/>
        </w:rPr>
      </w:pPr>
      <w:r w:rsidRPr="00272D00">
        <w:rPr>
          <w:color w:val="0D0D0D"/>
          <w:sz w:val="22"/>
          <w:szCs w:val="22"/>
          <w:u w:val="single"/>
        </w:rPr>
        <w:t>Nėštumas</w:t>
      </w:r>
    </w:p>
    <w:p w14:paraId="072D0D7C" w14:textId="31F4D7BF" w:rsidR="00082ECE" w:rsidRPr="00272D00" w:rsidRDefault="00082ECE" w:rsidP="0020327A">
      <w:pPr>
        <w:shd w:val="clear" w:color="auto" w:fill="FFFFFF"/>
        <w:rPr>
          <w:rFonts w:eastAsia="TimesNewRomanPSMT"/>
          <w:sz w:val="22"/>
          <w:szCs w:val="22"/>
        </w:rPr>
      </w:pPr>
      <w:r w:rsidRPr="00272D00">
        <w:rPr>
          <w:rFonts w:eastAsia="TimesNewRomanPSMT"/>
          <w:sz w:val="22"/>
          <w:szCs w:val="22"/>
        </w:rPr>
        <w:t>Duomenų apie safinamido vartojimą nėštumo metu nėra arba jų nepakanka. Su gyvūnais atlikti tyrimai</w:t>
      </w:r>
      <w:r w:rsidR="00E308AB" w:rsidRPr="00272D00">
        <w:rPr>
          <w:rFonts w:eastAsia="TimesNewRomanPSMT"/>
          <w:sz w:val="22"/>
          <w:szCs w:val="22"/>
        </w:rPr>
        <w:t xml:space="preserve"> </w:t>
      </w:r>
      <w:r w:rsidRPr="00272D00">
        <w:rPr>
          <w:rFonts w:eastAsia="TimesNewRomanPSMT"/>
          <w:sz w:val="22"/>
          <w:szCs w:val="22"/>
        </w:rPr>
        <w:t xml:space="preserve">parodė toksinį poveikį reprodukcijai (žr. 5.3 skyrių). </w:t>
      </w:r>
      <w:r w:rsidR="00E308AB" w:rsidRPr="00272D00">
        <w:rPr>
          <w:color w:val="222222"/>
          <w:sz w:val="22"/>
          <w:szCs w:val="22"/>
        </w:rPr>
        <w:t xml:space="preserve">Safinamide Teva </w:t>
      </w:r>
      <w:r w:rsidRPr="00272D00">
        <w:rPr>
          <w:rFonts w:eastAsia="TimesNewRomanPSMT"/>
          <w:sz w:val="22"/>
          <w:szCs w:val="22"/>
        </w:rPr>
        <w:t>nerekomenduojama vartoti nėštumo metu</w:t>
      </w:r>
      <w:r w:rsidR="00E308AB" w:rsidRPr="00272D00">
        <w:rPr>
          <w:rFonts w:eastAsia="TimesNewRomanPSMT"/>
          <w:sz w:val="22"/>
          <w:szCs w:val="22"/>
        </w:rPr>
        <w:t xml:space="preserve"> </w:t>
      </w:r>
      <w:r w:rsidRPr="00272D00">
        <w:rPr>
          <w:rFonts w:eastAsia="TimesNewRomanPSMT"/>
          <w:sz w:val="22"/>
          <w:szCs w:val="22"/>
        </w:rPr>
        <w:t>ir vaisingo amžiaus moterims, kurios nevartoja kontracepcijos priemonių.</w:t>
      </w:r>
    </w:p>
    <w:p w14:paraId="1750778D" w14:textId="77777777" w:rsidR="00E308AB" w:rsidRPr="00272D00" w:rsidRDefault="00E308AB" w:rsidP="0020327A">
      <w:pPr>
        <w:autoSpaceDE w:val="0"/>
        <w:autoSpaceDN w:val="0"/>
        <w:adjustRightInd w:val="0"/>
        <w:rPr>
          <w:rFonts w:eastAsia="TimesNewRomanPSMT"/>
          <w:sz w:val="22"/>
          <w:szCs w:val="22"/>
        </w:rPr>
      </w:pPr>
    </w:p>
    <w:p w14:paraId="666AFD1A" w14:textId="44DAC1FA" w:rsidR="00082ECE" w:rsidRPr="00272D00" w:rsidRDefault="00082ECE" w:rsidP="0020327A">
      <w:pPr>
        <w:autoSpaceDE w:val="0"/>
        <w:autoSpaceDN w:val="0"/>
        <w:adjustRightInd w:val="0"/>
        <w:rPr>
          <w:sz w:val="22"/>
          <w:szCs w:val="22"/>
          <w:u w:val="single"/>
        </w:rPr>
      </w:pPr>
      <w:r w:rsidRPr="00272D00">
        <w:rPr>
          <w:rFonts w:eastAsia="TimesNewRomanPSMT"/>
          <w:sz w:val="22"/>
          <w:szCs w:val="22"/>
          <w:u w:val="single"/>
        </w:rPr>
        <w:t>Ž</w:t>
      </w:r>
      <w:r w:rsidRPr="00272D00">
        <w:rPr>
          <w:sz w:val="22"/>
          <w:szCs w:val="22"/>
          <w:u w:val="single"/>
        </w:rPr>
        <w:t>indymas</w:t>
      </w:r>
    </w:p>
    <w:p w14:paraId="16B8458A" w14:textId="403C7912" w:rsidR="00082ECE" w:rsidRPr="00272D00" w:rsidRDefault="00082ECE" w:rsidP="0020327A">
      <w:pPr>
        <w:autoSpaceDE w:val="0"/>
        <w:autoSpaceDN w:val="0"/>
        <w:adjustRightInd w:val="0"/>
        <w:rPr>
          <w:rFonts w:eastAsia="TimesNewRomanPSMT"/>
          <w:sz w:val="22"/>
          <w:szCs w:val="22"/>
        </w:rPr>
      </w:pPr>
      <w:r w:rsidRPr="00272D00">
        <w:rPr>
          <w:rFonts w:eastAsia="TimesNewRomanPSMT"/>
          <w:sz w:val="22"/>
          <w:szCs w:val="22"/>
        </w:rPr>
        <w:t>Esami farmakodinamikos / toksikologinių tyrimų su gyvūnais duomenys rodo, kad safinamidas</w:t>
      </w:r>
      <w:r w:rsidR="00E308AB" w:rsidRPr="00272D00">
        <w:rPr>
          <w:rFonts w:eastAsia="TimesNewRomanPSMT"/>
          <w:sz w:val="22"/>
          <w:szCs w:val="22"/>
        </w:rPr>
        <w:t xml:space="preserve"> </w:t>
      </w:r>
      <w:r w:rsidRPr="00272D00">
        <w:rPr>
          <w:rFonts w:eastAsia="TimesNewRomanPSMT"/>
          <w:sz w:val="22"/>
          <w:szCs w:val="22"/>
        </w:rPr>
        <w:t>išsiskiria į gyvūnų pieną (išsamiau žr. 5.3 skyrių).</w:t>
      </w:r>
    </w:p>
    <w:p w14:paraId="38393422" w14:textId="7846442D" w:rsidR="008D3B35" w:rsidRPr="00272D00" w:rsidRDefault="00082ECE" w:rsidP="0020327A">
      <w:pPr>
        <w:tabs>
          <w:tab w:val="left" w:pos="567"/>
        </w:tabs>
        <w:rPr>
          <w:sz w:val="22"/>
          <w:szCs w:val="22"/>
        </w:rPr>
      </w:pPr>
      <w:r w:rsidRPr="00272D00">
        <w:rPr>
          <w:rFonts w:eastAsia="TimesNewRomanPSMT"/>
          <w:sz w:val="22"/>
          <w:szCs w:val="22"/>
        </w:rPr>
        <w:t xml:space="preserve">Pavojaus žindomiems kūdikiams negalima atmesti. </w:t>
      </w:r>
      <w:r w:rsidR="00E308AB" w:rsidRPr="00272D00">
        <w:rPr>
          <w:color w:val="222222"/>
          <w:sz w:val="22"/>
          <w:szCs w:val="22"/>
        </w:rPr>
        <w:t xml:space="preserve">Safinamide Teva </w:t>
      </w:r>
      <w:r w:rsidRPr="00272D00">
        <w:rPr>
          <w:rFonts w:eastAsia="TimesNewRomanPSMT"/>
          <w:sz w:val="22"/>
          <w:szCs w:val="22"/>
        </w:rPr>
        <w:t>negalima vartoti žindymo metu.</w:t>
      </w:r>
    </w:p>
    <w:p w14:paraId="4F807508" w14:textId="050755C8" w:rsidR="00082ECE" w:rsidRPr="00272D00" w:rsidRDefault="00082ECE" w:rsidP="0020327A">
      <w:pPr>
        <w:keepNext/>
        <w:tabs>
          <w:tab w:val="left" w:pos="567"/>
        </w:tabs>
        <w:jc w:val="both"/>
        <w:outlineLvl w:val="3"/>
        <w:rPr>
          <w:b/>
          <w:bCs/>
          <w:sz w:val="22"/>
          <w:szCs w:val="22"/>
          <w:lang w:eastAsia="x-none"/>
        </w:rPr>
      </w:pPr>
    </w:p>
    <w:p w14:paraId="505F7E5B" w14:textId="77777777" w:rsidR="00082ECE" w:rsidRPr="00272D00" w:rsidRDefault="00082ECE" w:rsidP="0020327A">
      <w:pPr>
        <w:autoSpaceDE w:val="0"/>
        <w:autoSpaceDN w:val="0"/>
        <w:adjustRightInd w:val="0"/>
        <w:rPr>
          <w:sz w:val="22"/>
          <w:szCs w:val="22"/>
          <w:u w:val="single"/>
        </w:rPr>
      </w:pPr>
      <w:r w:rsidRPr="00272D00">
        <w:rPr>
          <w:sz w:val="22"/>
          <w:szCs w:val="22"/>
          <w:u w:val="single"/>
        </w:rPr>
        <w:t>Vaisingumas</w:t>
      </w:r>
    </w:p>
    <w:p w14:paraId="05729FF1" w14:textId="5E9D11B4" w:rsidR="00082ECE" w:rsidRPr="00272D00" w:rsidRDefault="00082ECE" w:rsidP="0020327A">
      <w:pPr>
        <w:autoSpaceDE w:val="0"/>
        <w:autoSpaceDN w:val="0"/>
        <w:adjustRightInd w:val="0"/>
        <w:rPr>
          <w:b/>
          <w:bCs/>
          <w:sz w:val="22"/>
          <w:szCs w:val="22"/>
          <w:lang w:eastAsia="x-none"/>
        </w:rPr>
      </w:pPr>
      <w:r w:rsidRPr="00272D00">
        <w:rPr>
          <w:rFonts w:eastAsia="TimesNewRomanPSMT"/>
          <w:sz w:val="22"/>
          <w:szCs w:val="22"/>
        </w:rPr>
        <w:t>Tyrimai su gyvūnais parodė, kad safinamidas neigiamai veikia žiurkių patelių vaisingumą ir sėklos</w:t>
      </w:r>
      <w:r w:rsidR="00E308AB" w:rsidRPr="00272D00">
        <w:rPr>
          <w:rFonts w:eastAsia="TimesNewRomanPSMT"/>
          <w:sz w:val="22"/>
          <w:szCs w:val="22"/>
        </w:rPr>
        <w:t xml:space="preserve"> </w:t>
      </w:r>
      <w:r w:rsidRPr="00272D00">
        <w:rPr>
          <w:rFonts w:eastAsia="TimesNewRomanPSMT"/>
          <w:sz w:val="22"/>
          <w:szCs w:val="22"/>
        </w:rPr>
        <w:t>kokybę. Žiurkių patinų vaisingumas nebuvo paveiktas (žr. 5.3 skyrių).</w:t>
      </w:r>
    </w:p>
    <w:p w14:paraId="735DC7B0" w14:textId="370B5F67" w:rsidR="00082ECE" w:rsidRPr="00272D00" w:rsidRDefault="00082ECE" w:rsidP="0020327A">
      <w:pPr>
        <w:keepNext/>
        <w:tabs>
          <w:tab w:val="left" w:pos="567"/>
        </w:tabs>
        <w:jc w:val="both"/>
        <w:outlineLvl w:val="3"/>
        <w:rPr>
          <w:b/>
          <w:bCs/>
          <w:sz w:val="22"/>
          <w:szCs w:val="22"/>
          <w:lang w:eastAsia="x-none"/>
        </w:rPr>
      </w:pPr>
    </w:p>
    <w:p w14:paraId="0591CA5B" w14:textId="795E9F0C"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4.7</w:t>
      </w:r>
      <w:r w:rsidRPr="00272D00">
        <w:rPr>
          <w:b/>
          <w:bCs/>
          <w:sz w:val="22"/>
          <w:szCs w:val="22"/>
          <w:lang w:eastAsia="x-none"/>
        </w:rPr>
        <w:tab/>
        <w:t>Poveikis gebėjimui vairuoti ir valdyti mechanizmus</w:t>
      </w:r>
    </w:p>
    <w:p w14:paraId="450CBBE8" w14:textId="77777777" w:rsidR="008D3B35" w:rsidRPr="00272D00" w:rsidRDefault="008D3B35" w:rsidP="0020327A">
      <w:pPr>
        <w:tabs>
          <w:tab w:val="left" w:pos="567"/>
        </w:tabs>
        <w:rPr>
          <w:sz w:val="22"/>
          <w:szCs w:val="22"/>
        </w:rPr>
      </w:pPr>
    </w:p>
    <w:p w14:paraId="1FDAAF33" w14:textId="10C723E2" w:rsidR="00082ECE" w:rsidRPr="00272D00" w:rsidRDefault="00082ECE" w:rsidP="0020327A">
      <w:pPr>
        <w:autoSpaceDE w:val="0"/>
        <w:autoSpaceDN w:val="0"/>
        <w:adjustRightInd w:val="0"/>
        <w:rPr>
          <w:b/>
          <w:bCs/>
          <w:sz w:val="22"/>
          <w:szCs w:val="22"/>
          <w:lang w:eastAsia="x-none"/>
        </w:rPr>
      </w:pPr>
      <w:r w:rsidRPr="00272D00">
        <w:rPr>
          <w:rFonts w:eastAsia="TimesNewRomanPSMT"/>
          <w:sz w:val="22"/>
          <w:szCs w:val="22"/>
        </w:rPr>
        <w:t>Gydant safinamidu gali pasireikšti mieguistumas arba galvos svaigimas, todėl pacientus reikia</w:t>
      </w:r>
      <w:r w:rsidR="00E308AB" w:rsidRPr="00272D00">
        <w:rPr>
          <w:rFonts w:eastAsia="TimesNewRomanPSMT"/>
          <w:sz w:val="22"/>
          <w:szCs w:val="22"/>
        </w:rPr>
        <w:t xml:space="preserve"> </w:t>
      </w:r>
      <w:r w:rsidRPr="00272D00">
        <w:rPr>
          <w:rFonts w:eastAsia="TimesNewRomanPSMT"/>
          <w:sz w:val="22"/>
          <w:szCs w:val="22"/>
        </w:rPr>
        <w:t>perspėti, kad nesinaudotų pavojingais mechanizmais, įskaitant motorines transporto priemones, kol jie</w:t>
      </w:r>
      <w:r w:rsidR="00E308AB" w:rsidRPr="00272D00">
        <w:rPr>
          <w:rFonts w:eastAsia="TimesNewRomanPSMT"/>
          <w:sz w:val="22"/>
          <w:szCs w:val="22"/>
        </w:rPr>
        <w:t xml:space="preserve"> </w:t>
      </w:r>
      <w:r w:rsidRPr="00272D00">
        <w:rPr>
          <w:rFonts w:eastAsia="TimesNewRomanPSMT"/>
          <w:sz w:val="22"/>
          <w:szCs w:val="22"/>
        </w:rPr>
        <w:t>nebus pagrįstai įsitikinę, jog safinamidas jų nepaveikė nepalankiai.</w:t>
      </w:r>
    </w:p>
    <w:p w14:paraId="75DBF126" w14:textId="77777777" w:rsidR="008D3B35" w:rsidRPr="00272D00" w:rsidRDefault="008D3B35" w:rsidP="0020327A">
      <w:pPr>
        <w:tabs>
          <w:tab w:val="left" w:pos="567"/>
        </w:tabs>
        <w:rPr>
          <w:sz w:val="22"/>
          <w:szCs w:val="22"/>
        </w:rPr>
      </w:pPr>
    </w:p>
    <w:p w14:paraId="11BF2AA1" w14:textId="77777777" w:rsidR="008D3B35" w:rsidRPr="00272D00" w:rsidRDefault="00AB4978" w:rsidP="0020327A">
      <w:pPr>
        <w:tabs>
          <w:tab w:val="left" w:pos="567"/>
        </w:tabs>
        <w:rPr>
          <w:sz w:val="22"/>
          <w:szCs w:val="22"/>
          <w:u w:val="single"/>
        </w:rPr>
      </w:pPr>
      <w:r w:rsidRPr="00272D00">
        <w:rPr>
          <w:b/>
          <w:sz w:val="22"/>
          <w:szCs w:val="22"/>
        </w:rPr>
        <w:lastRenderedPageBreak/>
        <w:t>4.8</w:t>
      </w:r>
      <w:r w:rsidRPr="00272D00">
        <w:rPr>
          <w:b/>
          <w:sz w:val="22"/>
          <w:szCs w:val="22"/>
        </w:rPr>
        <w:tab/>
        <w:t>Nepageidaujamas poveikis</w:t>
      </w:r>
    </w:p>
    <w:p w14:paraId="3DD7B99D" w14:textId="77777777" w:rsidR="00901B13" w:rsidRPr="00272D00" w:rsidRDefault="00901B13" w:rsidP="0020327A">
      <w:pPr>
        <w:autoSpaceDE w:val="0"/>
        <w:autoSpaceDN w:val="0"/>
        <w:adjustRightInd w:val="0"/>
        <w:rPr>
          <w:rFonts w:eastAsia="TimesNewRomanPSMT"/>
          <w:sz w:val="22"/>
          <w:szCs w:val="22"/>
          <w:u w:val="single"/>
        </w:rPr>
      </w:pPr>
    </w:p>
    <w:p w14:paraId="11D55EB7" w14:textId="1CE95111" w:rsidR="00082ECE" w:rsidRPr="00272D00" w:rsidRDefault="00082ECE" w:rsidP="0020327A">
      <w:pPr>
        <w:autoSpaceDE w:val="0"/>
        <w:autoSpaceDN w:val="0"/>
        <w:adjustRightInd w:val="0"/>
        <w:rPr>
          <w:rFonts w:eastAsia="TimesNewRomanPSMT"/>
          <w:sz w:val="22"/>
          <w:szCs w:val="22"/>
          <w:u w:val="single"/>
        </w:rPr>
      </w:pPr>
      <w:r w:rsidRPr="00272D00">
        <w:rPr>
          <w:rFonts w:eastAsia="TimesNewRomanPSMT"/>
          <w:sz w:val="22"/>
          <w:szCs w:val="22"/>
          <w:u w:val="single"/>
        </w:rPr>
        <w:t>Saugumo duomenų santrauka</w:t>
      </w:r>
    </w:p>
    <w:p w14:paraId="18F4DB07" w14:textId="094D067A" w:rsidR="00082ECE" w:rsidRPr="00272D00" w:rsidRDefault="00082ECE" w:rsidP="0020327A">
      <w:pPr>
        <w:autoSpaceDE w:val="0"/>
        <w:autoSpaceDN w:val="0"/>
        <w:adjustRightInd w:val="0"/>
        <w:rPr>
          <w:rFonts w:eastAsia="TimesNewRomanPSMT"/>
          <w:sz w:val="22"/>
          <w:szCs w:val="22"/>
        </w:rPr>
      </w:pPr>
      <w:r w:rsidRPr="00272D00">
        <w:rPr>
          <w:rFonts w:eastAsia="TimesNewRomanPSMT"/>
          <w:sz w:val="22"/>
          <w:szCs w:val="22"/>
        </w:rPr>
        <w:t>Vartojant safinamidą kartu su vien L-dopa ar su kitų vaistų nuo PL deriniais, dažniausia</w:t>
      </w:r>
      <w:r w:rsidR="00E308AB" w:rsidRPr="00272D00">
        <w:rPr>
          <w:rFonts w:eastAsia="TimesNewRomanPSMT"/>
          <w:sz w:val="22"/>
          <w:szCs w:val="22"/>
        </w:rPr>
        <w:t xml:space="preserve"> pacientams pasitaikanti </w:t>
      </w:r>
      <w:r w:rsidRPr="00272D00">
        <w:rPr>
          <w:rFonts w:eastAsia="TimesNewRomanPSMT"/>
          <w:sz w:val="22"/>
          <w:szCs w:val="22"/>
        </w:rPr>
        <w:t>nepageidaujama reakcija buvo diskinezija.</w:t>
      </w:r>
    </w:p>
    <w:p w14:paraId="179A9C48" w14:textId="792FBCA6" w:rsidR="00082ECE" w:rsidRPr="00272D00" w:rsidRDefault="00082ECE" w:rsidP="0020327A">
      <w:pPr>
        <w:autoSpaceDE w:val="0"/>
        <w:autoSpaceDN w:val="0"/>
        <w:adjustRightInd w:val="0"/>
        <w:rPr>
          <w:rFonts w:eastAsia="TimesNewRomanPSMT"/>
          <w:sz w:val="22"/>
          <w:szCs w:val="22"/>
        </w:rPr>
      </w:pPr>
      <w:r w:rsidRPr="00272D00">
        <w:rPr>
          <w:rFonts w:eastAsia="TimesNewRomanPSMT"/>
          <w:sz w:val="22"/>
          <w:szCs w:val="22"/>
        </w:rPr>
        <w:t>Žinoma, kad sunkios nepageidaujamos reakcijos, pvz., hipertenzinė krizė (aukštas kraujospūdis,</w:t>
      </w:r>
      <w:r w:rsidR="00E308AB" w:rsidRPr="00272D00">
        <w:rPr>
          <w:rFonts w:eastAsia="TimesNewRomanPSMT"/>
          <w:sz w:val="22"/>
          <w:szCs w:val="22"/>
        </w:rPr>
        <w:t xml:space="preserve"> </w:t>
      </w:r>
      <w:r w:rsidRPr="00272D00">
        <w:rPr>
          <w:rFonts w:eastAsia="TimesNewRomanPSMT"/>
          <w:sz w:val="22"/>
          <w:szCs w:val="22"/>
        </w:rPr>
        <w:t>kolapsas), piktybinis neurolepsinis sindromas (sumišimas, prakaitavimas, raumenų rigidiškumas,</w:t>
      </w:r>
      <w:r w:rsidR="00E308AB" w:rsidRPr="00272D00">
        <w:rPr>
          <w:rFonts w:eastAsia="TimesNewRomanPSMT"/>
          <w:sz w:val="22"/>
          <w:szCs w:val="22"/>
        </w:rPr>
        <w:t xml:space="preserve"> </w:t>
      </w:r>
      <w:r w:rsidRPr="00272D00">
        <w:rPr>
          <w:rFonts w:eastAsia="TimesNewRomanPSMT"/>
          <w:sz w:val="22"/>
          <w:szCs w:val="22"/>
        </w:rPr>
        <w:t>hipertermija, kreatino fosfokinazės aktyvumo padidėjimas), serotonino sindromas (sumišimas,</w:t>
      </w:r>
      <w:r w:rsidR="00E308AB" w:rsidRPr="00272D00">
        <w:rPr>
          <w:rFonts w:eastAsia="TimesNewRomanPSMT"/>
          <w:sz w:val="22"/>
          <w:szCs w:val="22"/>
        </w:rPr>
        <w:t xml:space="preserve"> </w:t>
      </w:r>
      <w:r w:rsidRPr="00272D00">
        <w:rPr>
          <w:rFonts w:eastAsia="TimesNewRomanPSMT"/>
          <w:sz w:val="22"/>
          <w:szCs w:val="22"/>
        </w:rPr>
        <w:t>hipertenzija, raumenų sustingimas, haliucinacijos) ir hipotenzija, pasireiškia kartu vartojant SSRI,</w:t>
      </w:r>
      <w:r w:rsidR="00E308AB" w:rsidRPr="00272D00">
        <w:rPr>
          <w:rFonts w:eastAsia="TimesNewRomanPSMT"/>
          <w:sz w:val="22"/>
          <w:szCs w:val="22"/>
        </w:rPr>
        <w:t xml:space="preserve"> </w:t>
      </w:r>
      <w:r w:rsidRPr="00272D00">
        <w:rPr>
          <w:rFonts w:eastAsia="TimesNewRomanPSMT"/>
          <w:sz w:val="22"/>
          <w:szCs w:val="22"/>
        </w:rPr>
        <w:t>SNRI, triciklius ar tetraciklius antidepresantus ir MAO inhibitorius. Kartu vartojant MAO inhibitorius</w:t>
      </w:r>
      <w:r w:rsidR="00E308AB" w:rsidRPr="00272D00">
        <w:rPr>
          <w:rFonts w:eastAsia="TimesNewRomanPSMT"/>
          <w:sz w:val="22"/>
          <w:szCs w:val="22"/>
        </w:rPr>
        <w:t xml:space="preserve"> </w:t>
      </w:r>
      <w:r w:rsidRPr="00272D00">
        <w:rPr>
          <w:rFonts w:eastAsia="TimesNewRomanPSMT"/>
          <w:sz w:val="22"/>
          <w:szCs w:val="22"/>
        </w:rPr>
        <w:t>ir simpatomimetinius vaistinius preparatus gauta pranešimų apie vaistų tarpusavio sąveiką.</w:t>
      </w:r>
    </w:p>
    <w:p w14:paraId="37651E32" w14:textId="77777777" w:rsidR="00E308AB" w:rsidRPr="00272D00" w:rsidRDefault="00E308AB" w:rsidP="0020327A">
      <w:pPr>
        <w:autoSpaceDE w:val="0"/>
        <w:autoSpaceDN w:val="0"/>
        <w:adjustRightInd w:val="0"/>
        <w:rPr>
          <w:rFonts w:eastAsia="TimesNewRomanPSMT"/>
          <w:sz w:val="22"/>
          <w:szCs w:val="22"/>
        </w:rPr>
      </w:pPr>
    </w:p>
    <w:p w14:paraId="6D5FF1C7" w14:textId="5775ABCC" w:rsidR="00082ECE" w:rsidRPr="00272D00" w:rsidRDefault="00082ECE" w:rsidP="0020327A">
      <w:pPr>
        <w:autoSpaceDE w:val="0"/>
        <w:autoSpaceDN w:val="0"/>
        <w:adjustRightInd w:val="0"/>
        <w:rPr>
          <w:rFonts w:eastAsia="TimesNewRomanPSMT"/>
          <w:sz w:val="22"/>
          <w:szCs w:val="22"/>
        </w:rPr>
      </w:pPr>
      <w:r w:rsidRPr="00272D00">
        <w:rPr>
          <w:rFonts w:eastAsia="TimesNewRomanPSMT"/>
          <w:sz w:val="22"/>
          <w:szCs w:val="22"/>
        </w:rPr>
        <w:t>Gydant pacientus dopamino antagonistais ir (arba) kitais dopaminerginiais vaistais, gali pasireikšti</w:t>
      </w:r>
      <w:r w:rsidR="009668E7" w:rsidRPr="00272D00">
        <w:rPr>
          <w:rFonts w:eastAsia="TimesNewRomanPSMT"/>
          <w:sz w:val="22"/>
          <w:szCs w:val="22"/>
        </w:rPr>
        <w:t xml:space="preserve"> </w:t>
      </w:r>
      <w:r w:rsidR="00400DE5" w:rsidRPr="00272D00">
        <w:rPr>
          <w:rFonts w:eastAsia="TimesNewRomanPSMT"/>
          <w:sz w:val="22"/>
          <w:szCs w:val="22"/>
        </w:rPr>
        <w:t xml:space="preserve">impulsų kontrolės sutrikimai, </w:t>
      </w:r>
      <w:r w:rsidRPr="00272D00">
        <w:rPr>
          <w:rFonts w:eastAsia="TimesNewRomanPSMT"/>
          <w:sz w:val="22"/>
          <w:szCs w:val="22"/>
        </w:rPr>
        <w:t>patologinis potraukis lošti, padidėjęs libido, hiperseksualumas,</w:t>
      </w:r>
      <w:r w:rsidR="00400DE5" w:rsidRPr="00272D00">
        <w:rPr>
          <w:rFonts w:eastAsia="TimesNewRomanPSMT"/>
          <w:sz w:val="22"/>
          <w:szCs w:val="22"/>
        </w:rPr>
        <w:t xml:space="preserve"> </w:t>
      </w:r>
      <w:r w:rsidRPr="00272D00">
        <w:rPr>
          <w:rFonts w:eastAsia="TimesNewRomanPSMT"/>
          <w:sz w:val="22"/>
          <w:szCs w:val="22"/>
        </w:rPr>
        <w:t>kompulsinis išlaidavimas ar pirkimas, persivalgymas ir kompulsinis valgymas.</w:t>
      </w:r>
    </w:p>
    <w:p w14:paraId="544D407C" w14:textId="77777777" w:rsidR="00400DE5" w:rsidRPr="00272D00" w:rsidRDefault="00400DE5" w:rsidP="0020327A">
      <w:pPr>
        <w:autoSpaceDE w:val="0"/>
        <w:autoSpaceDN w:val="0"/>
        <w:adjustRightInd w:val="0"/>
        <w:rPr>
          <w:rFonts w:eastAsia="TimesNewRomanPSMT"/>
          <w:sz w:val="22"/>
          <w:szCs w:val="22"/>
        </w:rPr>
      </w:pPr>
    </w:p>
    <w:p w14:paraId="14CB56F5" w14:textId="773FC2E2" w:rsidR="00082ECE" w:rsidRPr="00272D00" w:rsidRDefault="00082ECE" w:rsidP="0020327A">
      <w:pPr>
        <w:autoSpaceDE w:val="0"/>
        <w:autoSpaceDN w:val="0"/>
        <w:adjustRightInd w:val="0"/>
        <w:rPr>
          <w:rFonts w:eastAsia="TimesNewRomanPSMT"/>
          <w:sz w:val="22"/>
          <w:szCs w:val="22"/>
          <w:u w:val="single"/>
        </w:rPr>
      </w:pPr>
      <w:r w:rsidRPr="00272D00">
        <w:rPr>
          <w:rFonts w:eastAsia="TimesNewRomanPSMT"/>
          <w:sz w:val="22"/>
          <w:szCs w:val="22"/>
          <w:u w:val="single"/>
        </w:rPr>
        <w:t>Nepageidaujamų reakcijų s</w:t>
      </w:r>
      <w:r w:rsidR="00400DE5" w:rsidRPr="00272D00">
        <w:rPr>
          <w:rFonts w:eastAsia="TimesNewRomanPSMT"/>
          <w:sz w:val="22"/>
          <w:szCs w:val="22"/>
          <w:u w:val="single"/>
        </w:rPr>
        <w:t xml:space="preserve">antrauka </w:t>
      </w:r>
      <w:r w:rsidRPr="00272D00">
        <w:rPr>
          <w:rFonts w:eastAsia="TimesNewRomanPSMT"/>
          <w:sz w:val="22"/>
          <w:szCs w:val="22"/>
          <w:u w:val="single"/>
        </w:rPr>
        <w:t>lentelėje</w:t>
      </w:r>
    </w:p>
    <w:p w14:paraId="71DB9B59" w14:textId="66D3EAF4" w:rsidR="00082ECE" w:rsidRPr="00272D00" w:rsidRDefault="00082ECE" w:rsidP="0020327A">
      <w:pPr>
        <w:autoSpaceDE w:val="0"/>
        <w:autoSpaceDN w:val="0"/>
        <w:adjustRightInd w:val="0"/>
        <w:rPr>
          <w:rFonts w:eastAsia="TimesNewRomanPSMT"/>
          <w:sz w:val="22"/>
          <w:szCs w:val="22"/>
        </w:rPr>
      </w:pPr>
      <w:r w:rsidRPr="00272D00">
        <w:rPr>
          <w:rFonts w:eastAsia="TimesNewRomanPSMT"/>
          <w:sz w:val="22"/>
          <w:szCs w:val="22"/>
        </w:rPr>
        <w:t>Toliau lentelėje pateiktos visos klinikinių tyrimų metu pasireiškusios nepageidaujamos reakcijos, kai</w:t>
      </w:r>
      <w:r w:rsidR="00400DE5" w:rsidRPr="00272D00">
        <w:rPr>
          <w:rFonts w:eastAsia="TimesNewRomanPSMT"/>
          <w:sz w:val="22"/>
          <w:szCs w:val="22"/>
        </w:rPr>
        <w:t xml:space="preserve"> </w:t>
      </w:r>
      <w:r w:rsidRPr="00272D00">
        <w:rPr>
          <w:rFonts w:eastAsia="TimesNewRomanPSMT"/>
          <w:sz w:val="22"/>
          <w:szCs w:val="22"/>
        </w:rPr>
        <w:t>buvo nustatyta, jog jos buvo susijusios su tiriamojo vaistinio preparato vartojimu.</w:t>
      </w:r>
    </w:p>
    <w:p w14:paraId="3D115E65" w14:textId="77777777" w:rsidR="00400DE5" w:rsidRPr="00272D00" w:rsidRDefault="00400DE5" w:rsidP="0020327A">
      <w:pPr>
        <w:tabs>
          <w:tab w:val="left" w:pos="567"/>
        </w:tabs>
        <w:jc w:val="both"/>
        <w:rPr>
          <w:sz w:val="22"/>
          <w:szCs w:val="22"/>
        </w:rPr>
      </w:pPr>
    </w:p>
    <w:p w14:paraId="02DFF7F3" w14:textId="1E7CF4A7" w:rsidR="00082ECE" w:rsidRPr="00272D00" w:rsidRDefault="00400DE5" w:rsidP="0020327A">
      <w:pPr>
        <w:tabs>
          <w:tab w:val="left" w:pos="567"/>
        </w:tabs>
        <w:jc w:val="both"/>
        <w:rPr>
          <w:sz w:val="22"/>
          <w:szCs w:val="22"/>
        </w:rPr>
      </w:pPr>
      <w:r w:rsidRPr="00272D00">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96EBCD9" w14:textId="77777777" w:rsidR="00082ECE" w:rsidRPr="00272D00" w:rsidRDefault="00082ECE" w:rsidP="0020327A">
      <w:pPr>
        <w:rPr>
          <w:i/>
          <w:sz w:val="22"/>
          <w:szCs w:val="22"/>
        </w:rPr>
      </w:pPr>
    </w:p>
    <w:tbl>
      <w:tblPr>
        <w:tblW w:w="8877"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931"/>
        <w:gridCol w:w="1336"/>
        <w:gridCol w:w="2452"/>
        <w:gridCol w:w="2452"/>
      </w:tblGrid>
      <w:tr w:rsidR="00082ECE" w:rsidRPr="00272D00" w14:paraId="0819574E" w14:textId="77777777" w:rsidTr="00367DBE">
        <w:trPr>
          <w:trHeight w:val="520"/>
        </w:trPr>
        <w:tc>
          <w:tcPr>
            <w:tcW w:w="1706" w:type="dxa"/>
            <w:shd w:val="clear" w:color="auto" w:fill="D9D9D9"/>
          </w:tcPr>
          <w:p w14:paraId="684FB42F" w14:textId="009EFF91" w:rsidR="00082ECE" w:rsidRPr="00272D00" w:rsidRDefault="00400DE5" w:rsidP="0020327A">
            <w:pPr>
              <w:pStyle w:val="TableParagraph"/>
              <w:ind w:left="107" w:right="110"/>
              <w:rPr>
                <w:b/>
                <w:lang w:val="lt-LT"/>
              </w:rPr>
            </w:pPr>
            <w:r w:rsidRPr="00272D00">
              <w:rPr>
                <w:b/>
                <w:lang w:val="lt-LT"/>
              </w:rPr>
              <w:t>Organų sistemų klasė</w:t>
            </w:r>
          </w:p>
        </w:tc>
        <w:tc>
          <w:tcPr>
            <w:tcW w:w="931" w:type="dxa"/>
            <w:shd w:val="clear" w:color="auto" w:fill="D9D9D9"/>
          </w:tcPr>
          <w:p w14:paraId="54C069BB" w14:textId="176F60B7" w:rsidR="00082ECE" w:rsidRPr="00272D00" w:rsidRDefault="00400DE5" w:rsidP="0020327A">
            <w:pPr>
              <w:pStyle w:val="TableParagraph"/>
              <w:spacing w:before="0"/>
              <w:ind w:left="105" w:right="118"/>
              <w:rPr>
                <w:b/>
                <w:lang w:val="lt-LT"/>
              </w:rPr>
            </w:pPr>
            <w:r w:rsidRPr="00272D00">
              <w:rPr>
                <w:b/>
                <w:spacing w:val="-4"/>
                <w:lang w:val="lt-LT"/>
              </w:rPr>
              <w:t>Labai dažnas</w:t>
            </w:r>
          </w:p>
        </w:tc>
        <w:tc>
          <w:tcPr>
            <w:tcW w:w="1336" w:type="dxa"/>
            <w:shd w:val="clear" w:color="auto" w:fill="D9D9D9"/>
          </w:tcPr>
          <w:p w14:paraId="74A51208" w14:textId="7AF2D3E4" w:rsidR="00082ECE" w:rsidRPr="00272D00" w:rsidRDefault="00400DE5" w:rsidP="0020327A">
            <w:pPr>
              <w:pStyle w:val="TableParagraph"/>
              <w:ind w:left="109"/>
              <w:rPr>
                <w:b/>
                <w:lang w:val="lt-LT"/>
              </w:rPr>
            </w:pPr>
            <w:r w:rsidRPr="00272D00">
              <w:rPr>
                <w:b/>
                <w:spacing w:val="-2"/>
                <w:lang w:val="lt-LT"/>
              </w:rPr>
              <w:t>Dažnas</w:t>
            </w:r>
          </w:p>
        </w:tc>
        <w:tc>
          <w:tcPr>
            <w:tcW w:w="2452" w:type="dxa"/>
            <w:shd w:val="clear" w:color="auto" w:fill="D9D9D9"/>
          </w:tcPr>
          <w:p w14:paraId="7BB1BAB5" w14:textId="159D8ACC" w:rsidR="00082ECE" w:rsidRPr="00272D00" w:rsidRDefault="00400DE5" w:rsidP="0020327A">
            <w:pPr>
              <w:pStyle w:val="TableParagraph"/>
              <w:ind w:left="106"/>
              <w:rPr>
                <w:b/>
                <w:lang w:val="lt-LT"/>
              </w:rPr>
            </w:pPr>
            <w:r w:rsidRPr="00272D00">
              <w:rPr>
                <w:b/>
                <w:spacing w:val="-2"/>
                <w:lang w:val="lt-LT"/>
              </w:rPr>
              <w:t>Nedažnas</w:t>
            </w:r>
          </w:p>
        </w:tc>
        <w:tc>
          <w:tcPr>
            <w:tcW w:w="2452" w:type="dxa"/>
            <w:shd w:val="clear" w:color="auto" w:fill="D9D9D9"/>
          </w:tcPr>
          <w:p w14:paraId="6C54B10E" w14:textId="503B5C69" w:rsidR="00082ECE" w:rsidRPr="00272D00" w:rsidRDefault="00082ECE" w:rsidP="0020327A">
            <w:pPr>
              <w:pStyle w:val="TableParagraph"/>
              <w:ind w:left="110"/>
              <w:rPr>
                <w:b/>
                <w:lang w:val="lt-LT"/>
              </w:rPr>
            </w:pPr>
            <w:r w:rsidRPr="00272D00">
              <w:rPr>
                <w:b/>
                <w:spacing w:val="-4"/>
                <w:lang w:val="lt-LT"/>
              </w:rPr>
              <w:t>R</w:t>
            </w:r>
            <w:r w:rsidR="00400DE5" w:rsidRPr="00272D00">
              <w:rPr>
                <w:b/>
                <w:spacing w:val="-4"/>
                <w:lang w:val="lt-LT"/>
              </w:rPr>
              <w:t>etas</w:t>
            </w:r>
          </w:p>
        </w:tc>
      </w:tr>
      <w:tr w:rsidR="00082ECE" w:rsidRPr="00272D00" w14:paraId="3C88AE52" w14:textId="77777777" w:rsidTr="00367DBE">
        <w:trPr>
          <w:trHeight w:val="1604"/>
        </w:trPr>
        <w:tc>
          <w:tcPr>
            <w:tcW w:w="1706" w:type="dxa"/>
          </w:tcPr>
          <w:p w14:paraId="4F37107F" w14:textId="24084CFE" w:rsidR="00082ECE" w:rsidRPr="00272D00" w:rsidRDefault="00082ECE" w:rsidP="0020327A">
            <w:pPr>
              <w:pStyle w:val="TableParagraph"/>
              <w:ind w:left="107" w:right="330"/>
              <w:rPr>
                <w:lang w:val="lt-LT"/>
              </w:rPr>
            </w:pPr>
            <w:r w:rsidRPr="00272D00">
              <w:rPr>
                <w:lang w:val="lt-LT"/>
              </w:rPr>
              <w:t>Infe</w:t>
            </w:r>
            <w:r w:rsidR="00400DE5" w:rsidRPr="00272D00">
              <w:rPr>
                <w:lang w:val="lt-LT"/>
              </w:rPr>
              <w:t>kcijos ir</w:t>
            </w:r>
            <w:r w:rsidRPr="00272D00">
              <w:rPr>
                <w:lang w:val="lt-LT"/>
              </w:rPr>
              <w:t xml:space="preserve"> </w:t>
            </w:r>
            <w:r w:rsidRPr="00272D00">
              <w:rPr>
                <w:spacing w:val="-2"/>
                <w:lang w:val="lt-LT"/>
              </w:rPr>
              <w:t>infesta</w:t>
            </w:r>
            <w:r w:rsidR="00400DE5" w:rsidRPr="00272D00">
              <w:rPr>
                <w:spacing w:val="-2"/>
                <w:lang w:val="lt-LT"/>
              </w:rPr>
              <w:t>cijos</w:t>
            </w:r>
          </w:p>
        </w:tc>
        <w:tc>
          <w:tcPr>
            <w:tcW w:w="931" w:type="dxa"/>
          </w:tcPr>
          <w:p w14:paraId="0E80A4B7" w14:textId="77777777" w:rsidR="00082ECE" w:rsidRPr="00272D00" w:rsidRDefault="00082ECE" w:rsidP="0020327A">
            <w:pPr>
              <w:pStyle w:val="TableParagraph"/>
              <w:spacing w:before="0"/>
              <w:rPr>
                <w:lang w:val="lt-LT"/>
              </w:rPr>
            </w:pPr>
          </w:p>
        </w:tc>
        <w:tc>
          <w:tcPr>
            <w:tcW w:w="1336" w:type="dxa"/>
          </w:tcPr>
          <w:p w14:paraId="783BCC61" w14:textId="77777777" w:rsidR="00082ECE" w:rsidRPr="00272D00" w:rsidRDefault="00082ECE" w:rsidP="0020327A">
            <w:pPr>
              <w:pStyle w:val="TableParagraph"/>
              <w:spacing w:before="0"/>
              <w:rPr>
                <w:lang w:val="lt-LT"/>
              </w:rPr>
            </w:pPr>
          </w:p>
        </w:tc>
        <w:tc>
          <w:tcPr>
            <w:tcW w:w="2452" w:type="dxa"/>
          </w:tcPr>
          <w:p w14:paraId="291CA584" w14:textId="3F317608" w:rsidR="00082ECE" w:rsidRPr="00272D00" w:rsidRDefault="009F5B3C" w:rsidP="0020327A">
            <w:pPr>
              <w:pStyle w:val="TableParagraph"/>
              <w:ind w:left="106"/>
              <w:rPr>
                <w:lang w:val="lt-LT"/>
              </w:rPr>
            </w:pPr>
            <w:r w:rsidRPr="00272D00">
              <w:rPr>
                <w:lang w:val="lt-LT"/>
              </w:rPr>
              <w:t>Šlapimo takų infekcijos</w:t>
            </w:r>
          </w:p>
        </w:tc>
        <w:tc>
          <w:tcPr>
            <w:tcW w:w="2452" w:type="dxa"/>
          </w:tcPr>
          <w:p w14:paraId="306C0F03" w14:textId="480FA293" w:rsidR="00082ECE" w:rsidRPr="00272D00" w:rsidRDefault="009F5B3C" w:rsidP="0020327A">
            <w:pPr>
              <w:pStyle w:val="TableParagraph"/>
              <w:ind w:left="110" w:right="407"/>
              <w:rPr>
                <w:lang w:val="lt-LT"/>
              </w:rPr>
            </w:pPr>
            <w:r w:rsidRPr="00272D00">
              <w:rPr>
                <w:spacing w:val="-2"/>
                <w:lang w:val="lt-LT"/>
              </w:rPr>
              <w:t>Bronchopneumonija, furunkulas, nazofaringitas, pioderma, rinitas, dantų infekcija, virusinė infekcija</w:t>
            </w:r>
          </w:p>
        </w:tc>
      </w:tr>
      <w:tr w:rsidR="00082ECE" w:rsidRPr="00272D00" w14:paraId="354AF134" w14:textId="77777777" w:rsidTr="00367DBE">
        <w:trPr>
          <w:trHeight w:val="1559"/>
        </w:trPr>
        <w:tc>
          <w:tcPr>
            <w:tcW w:w="1706" w:type="dxa"/>
          </w:tcPr>
          <w:p w14:paraId="70D4C06F" w14:textId="7E22898C" w:rsidR="00082ECE" w:rsidRPr="00272D00" w:rsidRDefault="009F5B3C" w:rsidP="0020327A">
            <w:pPr>
              <w:autoSpaceDE w:val="0"/>
              <w:autoSpaceDN w:val="0"/>
              <w:adjustRightInd w:val="0"/>
              <w:rPr>
                <w:sz w:val="22"/>
                <w:szCs w:val="22"/>
              </w:rPr>
            </w:pPr>
            <w:r w:rsidRPr="00272D00">
              <w:rPr>
                <w:sz w:val="22"/>
                <w:szCs w:val="22"/>
              </w:rPr>
              <w:t xml:space="preserve">Gerybiniai, piktybiniai ir nepatikslinti </w:t>
            </w:r>
            <w:r w:rsidRPr="00272D00">
              <w:rPr>
                <w:rFonts w:eastAsia="TimesNewRomanPSMT"/>
                <w:sz w:val="22"/>
                <w:szCs w:val="22"/>
              </w:rPr>
              <w:t xml:space="preserve">navikai (tarp jų  </w:t>
            </w:r>
            <w:r w:rsidRPr="00272D00">
              <w:rPr>
                <w:sz w:val="22"/>
                <w:szCs w:val="22"/>
              </w:rPr>
              <w:t>cistos ir polipai)</w:t>
            </w:r>
          </w:p>
        </w:tc>
        <w:tc>
          <w:tcPr>
            <w:tcW w:w="931" w:type="dxa"/>
          </w:tcPr>
          <w:p w14:paraId="2CE74B9A" w14:textId="77777777" w:rsidR="00082ECE" w:rsidRPr="00272D00" w:rsidRDefault="00082ECE" w:rsidP="0020327A">
            <w:pPr>
              <w:pStyle w:val="TableParagraph"/>
              <w:spacing w:before="0"/>
              <w:rPr>
                <w:lang w:val="lt-LT"/>
              </w:rPr>
            </w:pPr>
          </w:p>
        </w:tc>
        <w:tc>
          <w:tcPr>
            <w:tcW w:w="1336" w:type="dxa"/>
          </w:tcPr>
          <w:p w14:paraId="404C0E5D" w14:textId="77777777" w:rsidR="00082ECE" w:rsidRPr="00272D00" w:rsidRDefault="00082ECE" w:rsidP="0020327A">
            <w:pPr>
              <w:pStyle w:val="TableParagraph"/>
              <w:spacing w:before="0"/>
              <w:rPr>
                <w:lang w:val="lt-LT"/>
              </w:rPr>
            </w:pPr>
          </w:p>
        </w:tc>
        <w:tc>
          <w:tcPr>
            <w:tcW w:w="2452" w:type="dxa"/>
          </w:tcPr>
          <w:p w14:paraId="40CFE133" w14:textId="0AB232AF" w:rsidR="00082ECE" w:rsidRPr="00272D00" w:rsidRDefault="009F5B3C" w:rsidP="0020327A">
            <w:pPr>
              <w:pStyle w:val="TableParagraph"/>
              <w:ind w:left="106"/>
              <w:rPr>
                <w:lang w:val="lt-LT"/>
              </w:rPr>
            </w:pPr>
            <w:r w:rsidRPr="00272D00">
              <w:rPr>
                <w:lang w:val="lt-LT"/>
              </w:rPr>
              <w:t xml:space="preserve">Pamatinių </w:t>
            </w:r>
            <w:r w:rsidR="009D3A5C">
              <w:rPr>
                <w:lang w:val="lt-LT"/>
              </w:rPr>
              <w:t xml:space="preserve">(bazinių) </w:t>
            </w:r>
            <w:r w:rsidRPr="00272D00">
              <w:rPr>
                <w:lang w:val="lt-LT"/>
              </w:rPr>
              <w:t>ląstelių karcinoma</w:t>
            </w:r>
          </w:p>
        </w:tc>
        <w:tc>
          <w:tcPr>
            <w:tcW w:w="2452" w:type="dxa"/>
          </w:tcPr>
          <w:p w14:paraId="01FF2C16" w14:textId="7181FB97" w:rsidR="00082ECE" w:rsidRPr="00272D00" w:rsidRDefault="009F5B3C" w:rsidP="0020327A">
            <w:pPr>
              <w:pStyle w:val="TableParagraph"/>
              <w:ind w:left="110" w:right="407"/>
              <w:rPr>
                <w:lang w:val="lt-LT"/>
              </w:rPr>
            </w:pPr>
            <w:r w:rsidRPr="00272D00">
              <w:rPr>
                <w:spacing w:val="-2"/>
                <w:lang w:val="lt-LT"/>
              </w:rPr>
              <w:t>Minkštoji karpa (akrochordonas), melanocitinis apgamas, seborėjinė keratozė, odos papiloma</w:t>
            </w:r>
          </w:p>
        </w:tc>
      </w:tr>
      <w:tr w:rsidR="00082ECE" w:rsidRPr="00272D00" w14:paraId="43C38DC1" w14:textId="77777777" w:rsidTr="00367DBE">
        <w:trPr>
          <w:trHeight w:val="613"/>
        </w:trPr>
        <w:tc>
          <w:tcPr>
            <w:tcW w:w="1706" w:type="dxa"/>
          </w:tcPr>
          <w:p w14:paraId="17BBC1DB" w14:textId="77777777" w:rsidR="009F5B3C" w:rsidRPr="00272D00" w:rsidRDefault="009F5B3C" w:rsidP="0020327A">
            <w:pPr>
              <w:pStyle w:val="TableParagraph"/>
              <w:ind w:left="107"/>
              <w:rPr>
                <w:lang w:val="lt-LT"/>
              </w:rPr>
            </w:pPr>
            <w:r w:rsidRPr="00272D00">
              <w:rPr>
                <w:lang w:val="lt-LT"/>
              </w:rPr>
              <w:t>Kraujo ir limfinės</w:t>
            </w:r>
          </w:p>
          <w:p w14:paraId="7C350212" w14:textId="37DAE76C" w:rsidR="00082ECE" w:rsidRPr="00272D00" w:rsidRDefault="009F5B3C" w:rsidP="0020327A">
            <w:pPr>
              <w:pStyle w:val="TableParagraph"/>
              <w:ind w:left="107"/>
              <w:rPr>
                <w:lang w:val="lt-LT"/>
              </w:rPr>
            </w:pPr>
            <w:r w:rsidRPr="00272D00">
              <w:rPr>
                <w:lang w:val="lt-LT"/>
              </w:rPr>
              <w:t>sistemos sutrikimai</w:t>
            </w:r>
          </w:p>
        </w:tc>
        <w:tc>
          <w:tcPr>
            <w:tcW w:w="931" w:type="dxa"/>
          </w:tcPr>
          <w:p w14:paraId="189D7177" w14:textId="77777777" w:rsidR="00082ECE" w:rsidRPr="00272D00" w:rsidRDefault="00082ECE" w:rsidP="0020327A">
            <w:pPr>
              <w:pStyle w:val="TableParagraph"/>
              <w:spacing w:before="0"/>
              <w:rPr>
                <w:lang w:val="lt-LT"/>
              </w:rPr>
            </w:pPr>
          </w:p>
        </w:tc>
        <w:tc>
          <w:tcPr>
            <w:tcW w:w="1336" w:type="dxa"/>
          </w:tcPr>
          <w:p w14:paraId="6B169EB2" w14:textId="77777777" w:rsidR="00082ECE" w:rsidRPr="00272D00" w:rsidRDefault="00082ECE" w:rsidP="0020327A">
            <w:pPr>
              <w:pStyle w:val="TableParagraph"/>
              <w:spacing w:before="0"/>
              <w:rPr>
                <w:lang w:val="lt-LT"/>
              </w:rPr>
            </w:pPr>
          </w:p>
        </w:tc>
        <w:tc>
          <w:tcPr>
            <w:tcW w:w="2452" w:type="dxa"/>
          </w:tcPr>
          <w:p w14:paraId="7E8DE835" w14:textId="3232131D" w:rsidR="00082ECE" w:rsidRPr="00272D00" w:rsidRDefault="009F5B3C" w:rsidP="0020327A">
            <w:pPr>
              <w:pStyle w:val="TableParagraph"/>
              <w:ind w:left="106"/>
              <w:rPr>
                <w:lang w:val="lt-LT"/>
              </w:rPr>
            </w:pPr>
            <w:r w:rsidRPr="00272D00">
              <w:rPr>
                <w:spacing w:val="-2"/>
                <w:lang w:val="lt-LT"/>
              </w:rPr>
              <w:t>Anemija, leukopenija, eritrocių anomalijos</w:t>
            </w:r>
          </w:p>
        </w:tc>
        <w:tc>
          <w:tcPr>
            <w:tcW w:w="2452" w:type="dxa"/>
          </w:tcPr>
          <w:p w14:paraId="25122288" w14:textId="1359E588" w:rsidR="00082ECE" w:rsidRPr="00272D00" w:rsidRDefault="009F5B3C" w:rsidP="0020327A">
            <w:pPr>
              <w:pStyle w:val="TableParagraph"/>
              <w:ind w:left="110" w:right="407"/>
              <w:rPr>
                <w:lang w:val="lt-LT"/>
              </w:rPr>
            </w:pPr>
            <w:r w:rsidRPr="00272D00">
              <w:rPr>
                <w:spacing w:val="-2"/>
                <w:lang w:val="lt-LT"/>
              </w:rPr>
              <w:t>Eozinofilija, limfopenija</w:t>
            </w:r>
          </w:p>
        </w:tc>
      </w:tr>
      <w:tr w:rsidR="00082ECE" w:rsidRPr="00272D00" w14:paraId="286A5044" w14:textId="77777777" w:rsidTr="00367DBE">
        <w:trPr>
          <w:trHeight w:val="781"/>
        </w:trPr>
        <w:tc>
          <w:tcPr>
            <w:tcW w:w="1706" w:type="dxa"/>
            <w:tcBorders>
              <w:top w:val="single" w:sz="4" w:space="0" w:color="000000"/>
              <w:left w:val="single" w:sz="4" w:space="0" w:color="000000"/>
              <w:bottom w:val="single" w:sz="4" w:space="0" w:color="000000"/>
              <w:right w:val="single" w:sz="4" w:space="0" w:color="000000"/>
            </w:tcBorders>
          </w:tcPr>
          <w:p w14:paraId="4021F07E" w14:textId="4C941DF2" w:rsidR="00082ECE" w:rsidRPr="00272D00" w:rsidRDefault="009F5B3C" w:rsidP="0020327A">
            <w:pPr>
              <w:pStyle w:val="TableParagraph"/>
              <w:ind w:left="107"/>
              <w:rPr>
                <w:lang w:val="lt-LT"/>
              </w:rPr>
            </w:pPr>
            <w:r w:rsidRPr="00272D00">
              <w:rPr>
                <w:lang w:val="lt-LT"/>
              </w:rPr>
              <w:t>Metabolizmo ir mitybos sutrikimai</w:t>
            </w:r>
          </w:p>
        </w:tc>
        <w:tc>
          <w:tcPr>
            <w:tcW w:w="931" w:type="dxa"/>
            <w:tcBorders>
              <w:top w:val="single" w:sz="4" w:space="0" w:color="000000"/>
              <w:left w:val="single" w:sz="4" w:space="0" w:color="000000"/>
              <w:bottom w:val="single" w:sz="4" w:space="0" w:color="000000"/>
              <w:right w:val="single" w:sz="4" w:space="0" w:color="000000"/>
            </w:tcBorders>
          </w:tcPr>
          <w:p w14:paraId="7113E145"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22B6098E" w14:textId="77777777" w:rsidR="00082ECE" w:rsidRPr="00272D00" w:rsidRDefault="00082ECE" w:rsidP="0020327A">
            <w:pPr>
              <w:pStyle w:val="TableParagraph"/>
              <w:spacing w:before="0"/>
              <w:rPr>
                <w:lang w:val="lt-LT"/>
              </w:rPr>
            </w:pPr>
          </w:p>
        </w:tc>
        <w:tc>
          <w:tcPr>
            <w:tcW w:w="2452" w:type="dxa"/>
            <w:tcBorders>
              <w:top w:val="single" w:sz="4" w:space="0" w:color="000000"/>
              <w:left w:val="single" w:sz="4" w:space="0" w:color="000000"/>
              <w:bottom w:val="single" w:sz="4" w:space="0" w:color="000000"/>
              <w:right w:val="single" w:sz="4" w:space="0" w:color="000000"/>
            </w:tcBorders>
          </w:tcPr>
          <w:p w14:paraId="62E741AF" w14:textId="35C93AA2" w:rsidR="00082ECE" w:rsidRPr="00272D00" w:rsidRDefault="009F5B3C" w:rsidP="0020327A">
            <w:pPr>
              <w:pStyle w:val="TableParagraph"/>
              <w:ind w:left="106"/>
              <w:rPr>
                <w:spacing w:val="-2"/>
                <w:lang w:val="lt-LT"/>
              </w:rPr>
            </w:pPr>
            <w:r w:rsidRPr="00272D00">
              <w:rPr>
                <w:spacing w:val="-2"/>
                <w:lang w:val="lt-LT"/>
              </w:rPr>
              <w:t>Sumažėjęs apetitas, hipertrigliceridemija, padidėjęs apetitas, hipercholesterolemija, hiperglikemija,</w:t>
            </w:r>
          </w:p>
        </w:tc>
        <w:tc>
          <w:tcPr>
            <w:tcW w:w="2452" w:type="dxa"/>
            <w:tcBorders>
              <w:top w:val="single" w:sz="4" w:space="0" w:color="000000"/>
              <w:left w:val="single" w:sz="4" w:space="0" w:color="000000"/>
              <w:bottom w:val="single" w:sz="4" w:space="0" w:color="000000"/>
              <w:right w:val="single" w:sz="4" w:space="0" w:color="000000"/>
            </w:tcBorders>
          </w:tcPr>
          <w:p w14:paraId="5CCFBBF3" w14:textId="4A9032AC" w:rsidR="00082ECE" w:rsidRPr="00272D00" w:rsidRDefault="009F5B3C" w:rsidP="0020327A">
            <w:pPr>
              <w:pStyle w:val="TableParagraph"/>
              <w:ind w:left="110" w:right="407"/>
              <w:rPr>
                <w:spacing w:val="-2"/>
                <w:lang w:val="lt-LT"/>
              </w:rPr>
            </w:pPr>
            <w:r w:rsidRPr="00272D00">
              <w:rPr>
                <w:spacing w:val="-2"/>
                <w:lang w:val="lt-LT"/>
              </w:rPr>
              <w:t>Kacheksija, hiperkalemija</w:t>
            </w:r>
          </w:p>
        </w:tc>
      </w:tr>
      <w:tr w:rsidR="00082ECE" w:rsidRPr="00272D00" w14:paraId="30F7611B" w14:textId="77777777" w:rsidTr="00367DBE">
        <w:trPr>
          <w:trHeight w:val="781"/>
        </w:trPr>
        <w:tc>
          <w:tcPr>
            <w:tcW w:w="1706" w:type="dxa"/>
            <w:tcBorders>
              <w:top w:val="single" w:sz="4" w:space="0" w:color="000000"/>
              <w:left w:val="single" w:sz="4" w:space="0" w:color="000000"/>
              <w:bottom w:val="single" w:sz="4" w:space="0" w:color="000000"/>
              <w:right w:val="single" w:sz="4" w:space="0" w:color="000000"/>
            </w:tcBorders>
          </w:tcPr>
          <w:p w14:paraId="11960544" w14:textId="5AD518DF" w:rsidR="00082ECE" w:rsidRPr="00272D00" w:rsidRDefault="009F5B3C" w:rsidP="0020327A">
            <w:pPr>
              <w:pStyle w:val="TableParagraph"/>
              <w:ind w:left="107"/>
              <w:rPr>
                <w:lang w:val="lt-LT"/>
              </w:rPr>
            </w:pPr>
            <w:r w:rsidRPr="00272D00">
              <w:rPr>
                <w:lang w:val="lt-LT"/>
              </w:rPr>
              <w:t>Psichikos sutrikimai</w:t>
            </w:r>
          </w:p>
        </w:tc>
        <w:tc>
          <w:tcPr>
            <w:tcW w:w="931" w:type="dxa"/>
            <w:tcBorders>
              <w:top w:val="single" w:sz="4" w:space="0" w:color="000000"/>
              <w:left w:val="single" w:sz="4" w:space="0" w:color="000000"/>
              <w:bottom w:val="single" w:sz="4" w:space="0" w:color="000000"/>
              <w:right w:val="single" w:sz="4" w:space="0" w:color="000000"/>
            </w:tcBorders>
          </w:tcPr>
          <w:p w14:paraId="4354BCE6"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24DF8A10" w14:textId="1F0EE472" w:rsidR="00082ECE" w:rsidRPr="00272D00" w:rsidRDefault="009F5B3C" w:rsidP="0020327A">
            <w:pPr>
              <w:pStyle w:val="TableParagraph"/>
              <w:spacing w:before="0"/>
              <w:rPr>
                <w:lang w:val="lt-LT"/>
              </w:rPr>
            </w:pPr>
            <w:r w:rsidRPr="00272D00">
              <w:rPr>
                <w:lang w:val="lt-LT"/>
              </w:rPr>
              <w:t>Nemiga</w:t>
            </w:r>
          </w:p>
        </w:tc>
        <w:tc>
          <w:tcPr>
            <w:tcW w:w="2452" w:type="dxa"/>
            <w:tcBorders>
              <w:top w:val="single" w:sz="4" w:space="0" w:color="000000"/>
              <w:left w:val="single" w:sz="4" w:space="0" w:color="000000"/>
              <w:bottom w:val="single" w:sz="4" w:space="0" w:color="000000"/>
              <w:right w:val="single" w:sz="4" w:space="0" w:color="000000"/>
            </w:tcBorders>
          </w:tcPr>
          <w:p w14:paraId="24FEFA63" w14:textId="7A6520A4" w:rsidR="00082ECE" w:rsidRPr="00272D00" w:rsidRDefault="00367DBE" w:rsidP="0020327A">
            <w:pPr>
              <w:pStyle w:val="TableParagraph"/>
              <w:ind w:left="106"/>
              <w:rPr>
                <w:spacing w:val="-2"/>
                <w:lang w:val="lt-LT"/>
              </w:rPr>
            </w:pPr>
            <w:r w:rsidRPr="00272D00">
              <w:rPr>
                <w:spacing w:val="-2"/>
                <w:lang w:val="lt-LT"/>
              </w:rPr>
              <w:t>Haliucinacijos, depresija, nenormalūs sapnai, nerimas, sumišimo būklė, afektų labilumas, padidėjęs libido, psichoziniai sutrikimai, nerimastingumas, miego sutrikimai</w:t>
            </w:r>
          </w:p>
        </w:tc>
        <w:tc>
          <w:tcPr>
            <w:tcW w:w="2452" w:type="dxa"/>
            <w:tcBorders>
              <w:top w:val="single" w:sz="4" w:space="0" w:color="000000"/>
              <w:left w:val="single" w:sz="4" w:space="0" w:color="000000"/>
              <w:bottom w:val="single" w:sz="4" w:space="0" w:color="000000"/>
              <w:right w:val="single" w:sz="4" w:space="0" w:color="000000"/>
            </w:tcBorders>
          </w:tcPr>
          <w:p w14:paraId="1B8DFB88" w14:textId="0D5048CF" w:rsidR="00082ECE" w:rsidRPr="00272D00" w:rsidRDefault="00367DBE" w:rsidP="0020327A">
            <w:pPr>
              <w:pStyle w:val="TableParagraph"/>
              <w:ind w:left="110" w:right="407"/>
              <w:rPr>
                <w:spacing w:val="-2"/>
                <w:lang w:val="lt-LT"/>
              </w:rPr>
            </w:pPr>
            <w:r w:rsidRPr="00272D00">
              <w:rPr>
                <w:spacing w:val="-2"/>
                <w:lang w:val="lt-LT"/>
              </w:rPr>
              <w:t xml:space="preserve">Kompulsijos, delyras, dezorientacija, iliuzijos, impulsyvus elgesys, libido netekimas, įkyrios mintys, paranoja, pirmalaikė ejakuliacija, mieguistumo priepuoliai, socialinės </w:t>
            </w:r>
            <w:r w:rsidRPr="00272D00">
              <w:rPr>
                <w:spacing w:val="-2"/>
                <w:lang w:val="lt-LT"/>
              </w:rPr>
              <w:lastRenderedPageBreak/>
              <w:t>baimės, mintys apie savižudybę</w:t>
            </w:r>
          </w:p>
        </w:tc>
      </w:tr>
      <w:tr w:rsidR="00082ECE" w:rsidRPr="00272D00" w14:paraId="3BE740ED" w14:textId="77777777" w:rsidTr="00367DBE">
        <w:trPr>
          <w:trHeight w:val="781"/>
        </w:trPr>
        <w:tc>
          <w:tcPr>
            <w:tcW w:w="1706" w:type="dxa"/>
            <w:tcBorders>
              <w:top w:val="single" w:sz="4" w:space="0" w:color="000000"/>
              <w:left w:val="single" w:sz="4" w:space="0" w:color="000000"/>
              <w:bottom w:val="single" w:sz="4" w:space="0" w:color="000000"/>
              <w:right w:val="single" w:sz="4" w:space="0" w:color="000000"/>
            </w:tcBorders>
          </w:tcPr>
          <w:p w14:paraId="1D551457" w14:textId="33F0C935" w:rsidR="00082ECE" w:rsidRPr="00272D00" w:rsidRDefault="009F5B3C" w:rsidP="0020327A">
            <w:pPr>
              <w:pStyle w:val="TableParagraph"/>
              <w:ind w:left="107"/>
              <w:rPr>
                <w:lang w:val="lt-LT"/>
              </w:rPr>
            </w:pPr>
            <w:r w:rsidRPr="00272D00">
              <w:rPr>
                <w:lang w:val="lt-LT"/>
              </w:rPr>
              <w:lastRenderedPageBreak/>
              <w:t>Nervų sistemos</w:t>
            </w:r>
            <w:r w:rsidR="00367DBE" w:rsidRPr="00272D00">
              <w:rPr>
                <w:lang w:val="lt-LT"/>
              </w:rPr>
              <w:t xml:space="preserve"> </w:t>
            </w:r>
            <w:r w:rsidRPr="00272D00">
              <w:rPr>
                <w:lang w:val="lt-LT"/>
              </w:rPr>
              <w:t>sutrikimai</w:t>
            </w:r>
          </w:p>
        </w:tc>
        <w:tc>
          <w:tcPr>
            <w:tcW w:w="931" w:type="dxa"/>
            <w:tcBorders>
              <w:top w:val="single" w:sz="4" w:space="0" w:color="000000"/>
              <w:left w:val="single" w:sz="4" w:space="0" w:color="000000"/>
              <w:bottom w:val="single" w:sz="4" w:space="0" w:color="000000"/>
              <w:right w:val="single" w:sz="4" w:space="0" w:color="000000"/>
            </w:tcBorders>
          </w:tcPr>
          <w:p w14:paraId="63FA04AD"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10E04964" w14:textId="77777777" w:rsidR="00367DBE" w:rsidRPr="00272D00" w:rsidRDefault="00367DBE" w:rsidP="0020327A">
            <w:pPr>
              <w:pStyle w:val="TableParagraph"/>
              <w:rPr>
                <w:lang w:val="lt-LT"/>
              </w:rPr>
            </w:pPr>
            <w:r w:rsidRPr="00272D00">
              <w:rPr>
                <w:lang w:val="lt-LT"/>
              </w:rPr>
              <w:t>Diskinezija, mieguistumas,svaigulys,</w:t>
            </w:r>
          </w:p>
          <w:p w14:paraId="09924E19" w14:textId="42AD121C" w:rsidR="00082ECE" w:rsidRPr="00272D00" w:rsidRDefault="00367DBE" w:rsidP="0020327A">
            <w:pPr>
              <w:pStyle w:val="TableParagraph"/>
              <w:rPr>
                <w:lang w:val="lt-LT"/>
              </w:rPr>
            </w:pPr>
            <w:r w:rsidRPr="00272D00">
              <w:rPr>
                <w:lang w:val="lt-LT"/>
              </w:rPr>
              <w:t>galvos skausmas, Parkinsono liga</w:t>
            </w:r>
          </w:p>
        </w:tc>
        <w:tc>
          <w:tcPr>
            <w:tcW w:w="2452" w:type="dxa"/>
            <w:tcBorders>
              <w:top w:val="single" w:sz="4" w:space="0" w:color="000000"/>
              <w:left w:val="single" w:sz="4" w:space="0" w:color="000000"/>
              <w:bottom w:val="single" w:sz="4" w:space="0" w:color="000000"/>
              <w:right w:val="single" w:sz="4" w:space="0" w:color="000000"/>
            </w:tcBorders>
          </w:tcPr>
          <w:p w14:paraId="3927058E" w14:textId="04DA6B14" w:rsidR="00082ECE" w:rsidRPr="00272D00" w:rsidRDefault="00367DBE" w:rsidP="0020327A">
            <w:pPr>
              <w:pStyle w:val="TableParagraph"/>
              <w:ind w:left="106"/>
              <w:rPr>
                <w:spacing w:val="-2"/>
                <w:lang w:val="lt-LT"/>
              </w:rPr>
            </w:pPr>
            <w:r w:rsidRPr="00272D00">
              <w:rPr>
                <w:spacing w:val="-2"/>
                <w:lang w:val="lt-LT"/>
              </w:rPr>
              <w:t>Parestezijos, pusiausvyros sutrikimai, hipestezija, distonija, diskomfortas galvoje, dizartrija, apalpimas, pažinimo sutrikimai</w:t>
            </w:r>
          </w:p>
        </w:tc>
        <w:tc>
          <w:tcPr>
            <w:tcW w:w="2452" w:type="dxa"/>
            <w:tcBorders>
              <w:top w:val="single" w:sz="4" w:space="0" w:color="000000"/>
              <w:left w:val="single" w:sz="4" w:space="0" w:color="000000"/>
              <w:bottom w:val="single" w:sz="4" w:space="0" w:color="000000"/>
              <w:right w:val="single" w:sz="4" w:space="0" w:color="000000"/>
            </w:tcBorders>
          </w:tcPr>
          <w:p w14:paraId="2E382B70" w14:textId="4D953596" w:rsidR="00082ECE" w:rsidRPr="00272D00" w:rsidRDefault="00367DBE" w:rsidP="0020327A">
            <w:pPr>
              <w:pStyle w:val="TableParagraph"/>
              <w:ind w:left="110" w:right="407"/>
              <w:rPr>
                <w:spacing w:val="-2"/>
                <w:lang w:val="lt-LT"/>
              </w:rPr>
            </w:pPr>
            <w:r w:rsidRPr="00272D00">
              <w:rPr>
                <w:spacing w:val="-2"/>
                <w:lang w:val="lt-LT"/>
              </w:rPr>
              <w:t xml:space="preserve">Sutrikusi koordinacija, dėmesio sutrikimai, skonio jutimo sutrikimai, hiporefleksija, šakneliniai skausmai, neramių kojų sindromas, slopinimas </w:t>
            </w:r>
          </w:p>
        </w:tc>
      </w:tr>
      <w:tr w:rsidR="00082ECE" w:rsidRPr="00272D00" w14:paraId="2E7F36E6" w14:textId="77777777" w:rsidTr="00367DBE">
        <w:trPr>
          <w:trHeight w:val="781"/>
        </w:trPr>
        <w:tc>
          <w:tcPr>
            <w:tcW w:w="1706" w:type="dxa"/>
            <w:tcBorders>
              <w:top w:val="single" w:sz="4" w:space="0" w:color="000000"/>
              <w:left w:val="single" w:sz="4" w:space="0" w:color="000000"/>
              <w:bottom w:val="single" w:sz="4" w:space="0" w:color="000000"/>
              <w:right w:val="single" w:sz="4" w:space="0" w:color="000000"/>
            </w:tcBorders>
          </w:tcPr>
          <w:p w14:paraId="31B2AAC0" w14:textId="0B212F98" w:rsidR="00082ECE" w:rsidRPr="00272D00" w:rsidRDefault="009F5B3C" w:rsidP="0020327A">
            <w:pPr>
              <w:pStyle w:val="TableParagraph"/>
              <w:ind w:left="107"/>
              <w:rPr>
                <w:lang w:val="lt-LT"/>
              </w:rPr>
            </w:pPr>
            <w:r w:rsidRPr="00272D00">
              <w:rPr>
                <w:lang w:val="lt-LT"/>
              </w:rPr>
              <w:t>Akių sutrikimai</w:t>
            </w:r>
          </w:p>
        </w:tc>
        <w:tc>
          <w:tcPr>
            <w:tcW w:w="931" w:type="dxa"/>
            <w:tcBorders>
              <w:top w:val="single" w:sz="4" w:space="0" w:color="000000"/>
              <w:left w:val="single" w:sz="4" w:space="0" w:color="000000"/>
              <w:bottom w:val="single" w:sz="4" w:space="0" w:color="000000"/>
              <w:right w:val="single" w:sz="4" w:space="0" w:color="000000"/>
            </w:tcBorders>
          </w:tcPr>
          <w:p w14:paraId="2E4D5BBF"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68C5799D" w14:textId="7939A277" w:rsidR="00082ECE" w:rsidRPr="00272D00" w:rsidRDefault="00367DBE" w:rsidP="0020327A">
            <w:pPr>
              <w:pStyle w:val="TableParagraph"/>
              <w:spacing w:before="0"/>
              <w:rPr>
                <w:lang w:val="lt-LT"/>
              </w:rPr>
            </w:pPr>
            <w:r w:rsidRPr="00272D00">
              <w:rPr>
                <w:lang w:val="lt-LT"/>
              </w:rPr>
              <w:t>Katarakta</w:t>
            </w:r>
          </w:p>
        </w:tc>
        <w:tc>
          <w:tcPr>
            <w:tcW w:w="2452" w:type="dxa"/>
            <w:tcBorders>
              <w:top w:val="single" w:sz="4" w:space="0" w:color="000000"/>
              <w:left w:val="single" w:sz="4" w:space="0" w:color="000000"/>
              <w:bottom w:val="single" w:sz="4" w:space="0" w:color="000000"/>
              <w:right w:val="single" w:sz="4" w:space="0" w:color="000000"/>
            </w:tcBorders>
          </w:tcPr>
          <w:p w14:paraId="3BAC04CA" w14:textId="13ED0C9E" w:rsidR="00367DBE" w:rsidRPr="00272D00" w:rsidRDefault="00367DBE" w:rsidP="0020327A">
            <w:pPr>
              <w:pStyle w:val="TableParagraph"/>
              <w:ind w:left="106"/>
              <w:rPr>
                <w:spacing w:val="-2"/>
                <w:lang w:val="lt-LT"/>
              </w:rPr>
            </w:pPr>
            <w:r w:rsidRPr="00272D00">
              <w:rPr>
                <w:spacing w:val="-2"/>
                <w:lang w:val="lt-LT"/>
              </w:rPr>
              <w:t>Neryškus matymas, skotoma, dvejinimasis akyse, šviesos baimė</w:t>
            </w:r>
            <w:r w:rsidR="005C75B9">
              <w:rPr>
                <w:spacing w:val="-2"/>
                <w:lang w:val="lt-LT"/>
              </w:rPr>
              <w:t>,</w:t>
            </w:r>
            <w:r w:rsidRPr="00272D00">
              <w:rPr>
                <w:spacing w:val="-2"/>
                <w:lang w:val="lt-LT"/>
              </w:rPr>
              <w:t xml:space="preserve"> </w:t>
            </w:r>
          </w:p>
          <w:p w14:paraId="7AD763F5" w14:textId="5ECAC2EC" w:rsidR="00082ECE" w:rsidRPr="00272D00" w:rsidRDefault="00367DBE" w:rsidP="0020327A">
            <w:pPr>
              <w:pStyle w:val="TableParagraph"/>
              <w:ind w:left="106"/>
              <w:rPr>
                <w:spacing w:val="-2"/>
                <w:lang w:val="lt-LT"/>
              </w:rPr>
            </w:pPr>
            <w:r w:rsidRPr="00272D00">
              <w:rPr>
                <w:spacing w:val="-2"/>
                <w:lang w:val="lt-LT"/>
              </w:rPr>
              <w:t>tinklainės sutrikimai, konjunktyvitas, glaukoma</w:t>
            </w:r>
          </w:p>
        </w:tc>
        <w:tc>
          <w:tcPr>
            <w:tcW w:w="2452" w:type="dxa"/>
            <w:tcBorders>
              <w:top w:val="single" w:sz="4" w:space="0" w:color="000000"/>
              <w:left w:val="single" w:sz="4" w:space="0" w:color="000000"/>
              <w:bottom w:val="single" w:sz="4" w:space="0" w:color="000000"/>
              <w:right w:val="single" w:sz="4" w:space="0" w:color="000000"/>
            </w:tcBorders>
          </w:tcPr>
          <w:p w14:paraId="67D74A65" w14:textId="0A8342EE" w:rsidR="00367DBE" w:rsidRPr="00272D00" w:rsidRDefault="00367DBE" w:rsidP="0020327A">
            <w:pPr>
              <w:pStyle w:val="TableParagraph"/>
              <w:ind w:left="110" w:right="407"/>
              <w:rPr>
                <w:spacing w:val="-2"/>
                <w:lang w:val="lt-LT"/>
              </w:rPr>
            </w:pPr>
            <w:r w:rsidRPr="00272D00">
              <w:rPr>
                <w:spacing w:val="-2"/>
                <w:lang w:val="lt-LT"/>
              </w:rPr>
              <w:t>Ambliopija, chromatopsija, diabetinė retinopatija, eritropsija, kraujavimas į akį, akių skausmas, vokų edema, hipermetropija, keratitas,</w:t>
            </w:r>
          </w:p>
          <w:p w14:paraId="29B8B833" w14:textId="336780BC" w:rsidR="00082ECE" w:rsidRPr="00272D00" w:rsidRDefault="00367DBE" w:rsidP="0020327A">
            <w:pPr>
              <w:pStyle w:val="TableParagraph"/>
              <w:ind w:left="110" w:right="407"/>
              <w:rPr>
                <w:spacing w:val="-2"/>
                <w:lang w:val="lt-LT"/>
              </w:rPr>
            </w:pPr>
            <w:r w:rsidRPr="00272D00">
              <w:rPr>
                <w:spacing w:val="-2"/>
                <w:lang w:val="lt-LT"/>
              </w:rPr>
              <w:t>padidėjęs ašarojimas, naktinis aklumas,</w:t>
            </w:r>
            <w:r w:rsidR="00782A34" w:rsidRPr="00272D00">
              <w:rPr>
                <w:spacing w:val="-2"/>
                <w:lang w:val="lt-LT"/>
              </w:rPr>
              <w:t xml:space="preserve"> </w:t>
            </w:r>
            <w:r w:rsidRPr="00272D00">
              <w:rPr>
                <w:spacing w:val="-2"/>
                <w:lang w:val="lt-LT"/>
              </w:rPr>
              <w:t>papil</w:t>
            </w:r>
            <w:r w:rsidR="00782A34" w:rsidRPr="00272D00">
              <w:rPr>
                <w:spacing w:val="-2"/>
                <w:lang w:val="lt-LT"/>
              </w:rPr>
              <w:t xml:space="preserve">os </w:t>
            </w:r>
            <w:r w:rsidRPr="00272D00">
              <w:rPr>
                <w:spacing w:val="-2"/>
                <w:lang w:val="lt-LT"/>
              </w:rPr>
              <w:t>oedema,</w:t>
            </w:r>
            <w:r w:rsidR="00782A34" w:rsidRPr="00272D00">
              <w:rPr>
                <w:spacing w:val="-2"/>
                <w:lang w:val="lt-LT"/>
              </w:rPr>
              <w:t xml:space="preserve"> </w:t>
            </w:r>
            <w:r w:rsidRPr="00272D00">
              <w:rPr>
                <w:spacing w:val="-2"/>
                <w:lang w:val="lt-LT"/>
              </w:rPr>
              <w:t>presbiopija,</w:t>
            </w:r>
            <w:r w:rsidR="00782A34" w:rsidRPr="00272D00">
              <w:rPr>
                <w:spacing w:val="-2"/>
                <w:lang w:val="lt-LT"/>
              </w:rPr>
              <w:t xml:space="preserve"> </w:t>
            </w:r>
            <w:r w:rsidRPr="00272D00">
              <w:rPr>
                <w:spacing w:val="-2"/>
                <w:lang w:val="lt-LT"/>
              </w:rPr>
              <w:t>žvairumas</w:t>
            </w:r>
          </w:p>
        </w:tc>
      </w:tr>
      <w:tr w:rsidR="00082ECE" w:rsidRPr="00272D00" w14:paraId="0539968F" w14:textId="77777777" w:rsidTr="00367DBE">
        <w:trPr>
          <w:trHeight w:val="781"/>
        </w:trPr>
        <w:tc>
          <w:tcPr>
            <w:tcW w:w="1706" w:type="dxa"/>
            <w:tcBorders>
              <w:top w:val="single" w:sz="4" w:space="0" w:color="000000"/>
              <w:left w:val="single" w:sz="4" w:space="0" w:color="000000"/>
              <w:bottom w:val="single" w:sz="4" w:space="0" w:color="000000"/>
              <w:right w:val="single" w:sz="4" w:space="0" w:color="000000"/>
            </w:tcBorders>
          </w:tcPr>
          <w:p w14:paraId="352202F3" w14:textId="77777777" w:rsidR="009F5B3C" w:rsidRPr="00272D00" w:rsidRDefault="009F5B3C" w:rsidP="0020327A">
            <w:pPr>
              <w:pStyle w:val="TableParagraph"/>
              <w:ind w:left="107"/>
              <w:rPr>
                <w:lang w:val="lt-LT"/>
              </w:rPr>
            </w:pPr>
            <w:r w:rsidRPr="00272D00">
              <w:rPr>
                <w:lang w:val="lt-LT"/>
              </w:rPr>
              <w:t>Ausų ir labirintų</w:t>
            </w:r>
          </w:p>
          <w:p w14:paraId="6169DC23" w14:textId="74D80485" w:rsidR="00082ECE" w:rsidRPr="00272D00" w:rsidRDefault="009F5B3C" w:rsidP="0020327A">
            <w:pPr>
              <w:pStyle w:val="TableParagraph"/>
              <w:ind w:left="107"/>
              <w:rPr>
                <w:lang w:val="lt-LT"/>
              </w:rPr>
            </w:pPr>
            <w:r w:rsidRPr="00272D00">
              <w:rPr>
                <w:lang w:val="lt-LT"/>
              </w:rPr>
              <w:t>sutrikimai</w:t>
            </w:r>
          </w:p>
        </w:tc>
        <w:tc>
          <w:tcPr>
            <w:tcW w:w="931" w:type="dxa"/>
            <w:tcBorders>
              <w:top w:val="single" w:sz="4" w:space="0" w:color="000000"/>
              <w:left w:val="single" w:sz="4" w:space="0" w:color="000000"/>
              <w:bottom w:val="single" w:sz="4" w:space="0" w:color="000000"/>
              <w:right w:val="single" w:sz="4" w:space="0" w:color="000000"/>
            </w:tcBorders>
          </w:tcPr>
          <w:p w14:paraId="352F089A"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6869C646" w14:textId="77777777" w:rsidR="00082ECE" w:rsidRPr="00272D00" w:rsidRDefault="00082ECE" w:rsidP="0020327A">
            <w:pPr>
              <w:pStyle w:val="TableParagraph"/>
              <w:spacing w:before="0"/>
              <w:rPr>
                <w:lang w:val="lt-LT"/>
              </w:rPr>
            </w:pPr>
          </w:p>
        </w:tc>
        <w:tc>
          <w:tcPr>
            <w:tcW w:w="2452" w:type="dxa"/>
            <w:tcBorders>
              <w:top w:val="single" w:sz="4" w:space="0" w:color="000000"/>
              <w:left w:val="single" w:sz="4" w:space="0" w:color="000000"/>
              <w:bottom w:val="single" w:sz="4" w:space="0" w:color="000000"/>
              <w:right w:val="single" w:sz="4" w:space="0" w:color="000000"/>
            </w:tcBorders>
          </w:tcPr>
          <w:p w14:paraId="3CE84C76" w14:textId="06C61FFB" w:rsidR="00082ECE" w:rsidRPr="00272D00" w:rsidRDefault="00367DBE" w:rsidP="0020327A">
            <w:pPr>
              <w:pStyle w:val="TableParagraph"/>
              <w:ind w:left="106"/>
              <w:rPr>
                <w:spacing w:val="-2"/>
                <w:lang w:val="lt-LT"/>
              </w:rPr>
            </w:pPr>
            <w:r w:rsidRPr="00272D00">
              <w:rPr>
                <w:spacing w:val="-2"/>
                <w:lang w:val="lt-LT"/>
              </w:rPr>
              <w:t>Galvos svaigimas</w:t>
            </w:r>
            <w:r w:rsidR="00200F1F">
              <w:rPr>
                <w:spacing w:val="-2"/>
                <w:lang w:val="lt-LT"/>
              </w:rPr>
              <w:t xml:space="preserve"> </w:t>
            </w:r>
            <w:r w:rsidR="00821A34">
              <w:rPr>
                <w:spacing w:val="-2"/>
                <w:lang w:val="lt-LT"/>
              </w:rPr>
              <w:t>(</w:t>
            </w:r>
            <w:r w:rsidR="00821A34" w:rsidRPr="000709B1">
              <w:rPr>
                <w:i/>
                <w:iCs/>
                <w:spacing w:val="-2"/>
                <w:lang w:val="lt-LT"/>
              </w:rPr>
              <w:t>vertigo</w:t>
            </w:r>
            <w:r w:rsidR="00821A34">
              <w:rPr>
                <w:spacing w:val="-2"/>
                <w:lang w:val="lt-LT"/>
              </w:rPr>
              <w:t>)</w:t>
            </w:r>
          </w:p>
        </w:tc>
        <w:tc>
          <w:tcPr>
            <w:tcW w:w="2452" w:type="dxa"/>
            <w:tcBorders>
              <w:top w:val="single" w:sz="4" w:space="0" w:color="000000"/>
              <w:left w:val="single" w:sz="4" w:space="0" w:color="000000"/>
              <w:bottom w:val="single" w:sz="4" w:space="0" w:color="000000"/>
              <w:right w:val="single" w:sz="4" w:space="0" w:color="000000"/>
            </w:tcBorders>
          </w:tcPr>
          <w:p w14:paraId="36CA2D53" w14:textId="77777777" w:rsidR="00082ECE" w:rsidRPr="00272D00" w:rsidRDefault="00082ECE" w:rsidP="0020327A">
            <w:pPr>
              <w:pStyle w:val="TableParagraph"/>
              <w:ind w:left="110" w:right="407"/>
              <w:rPr>
                <w:spacing w:val="-2"/>
                <w:lang w:val="lt-LT"/>
              </w:rPr>
            </w:pPr>
          </w:p>
        </w:tc>
      </w:tr>
      <w:tr w:rsidR="00082ECE" w:rsidRPr="00272D00" w14:paraId="78E193B9" w14:textId="77777777" w:rsidTr="00367DBE">
        <w:trPr>
          <w:trHeight w:val="781"/>
        </w:trPr>
        <w:tc>
          <w:tcPr>
            <w:tcW w:w="1706" w:type="dxa"/>
            <w:tcBorders>
              <w:top w:val="single" w:sz="4" w:space="0" w:color="000000"/>
              <w:left w:val="single" w:sz="4" w:space="0" w:color="000000"/>
              <w:bottom w:val="single" w:sz="4" w:space="0" w:color="000000"/>
              <w:right w:val="single" w:sz="4" w:space="0" w:color="000000"/>
            </w:tcBorders>
          </w:tcPr>
          <w:p w14:paraId="0D51916B" w14:textId="38ED8E95" w:rsidR="00082ECE" w:rsidRPr="00272D00" w:rsidRDefault="009F5B3C" w:rsidP="0020327A">
            <w:pPr>
              <w:pStyle w:val="TableParagraph"/>
              <w:ind w:left="107"/>
              <w:rPr>
                <w:lang w:val="lt-LT"/>
              </w:rPr>
            </w:pPr>
            <w:r w:rsidRPr="00272D00">
              <w:rPr>
                <w:lang w:val="lt-LT"/>
              </w:rPr>
              <w:t>Širdies sutrikimai</w:t>
            </w:r>
          </w:p>
        </w:tc>
        <w:tc>
          <w:tcPr>
            <w:tcW w:w="931" w:type="dxa"/>
            <w:tcBorders>
              <w:top w:val="single" w:sz="4" w:space="0" w:color="000000"/>
              <w:left w:val="single" w:sz="4" w:space="0" w:color="000000"/>
              <w:bottom w:val="single" w:sz="4" w:space="0" w:color="000000"/>
              <w:right w:val="single" w:sz="4" w:space="0" w:color="000000"/>
            </w:tcBorders>
          </w:tcPr>
          <w:p w14:paraId="0D446275"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1381D8E8" w14:textId="77777777" w:rsidR="00082ECE" w:rsidRPr="00272D00" w:rsidRDefault="00082ECE" w:rsidP="0020327A">
            <w:pPr>
              <w:pStyle w:val="TableParagraph"/>
              <w:spacing w:before="0"/>
              <w:rPr>
                <w:lang w:val="lt-LT"/>
              </w:rPr>
            </w:pPr>
          </w:p>
        </w:tc>
        <w:tc>
          <w:tcPr>
            <w:tcW w:w="2452" w:type="dxa"/>
            <w:tcBorders>
              <w:top w:val="single" w:sz="4" w:space="0" w:color="000000"/>
              <w:left w:val="single" w:sz="4" w:space="0" w:color="000000"/>
              <w:bottom w:val="single" w:sz="4" w:space="0" w:color="000000"/>
              <w:right w:val="single" w:sz="4" w:space="0" w:color="000000"/>
            </w:tcBorders>
          </w:tcPr>
          <w:p w14:paraId="4963B969" w14:textId="0CC2D7C4" w:rsidR="00082ECE" w:rsidRPr="00272D00" w:rsidRDefault="00367DBE" w:rsidP="0020327A">
            <w:pPr>
              <w:pStyle w:val="TableParagraph"/>
              <w:ind w:left="106"/>
              <w:rPr>
                <w:spacing w:val="-2"/>
                <w:lang w:val="lt-LT"/>
              </w:rPr>
            </w:pPr>
            <w:r w:rsidRPr="00272D00">
              <w:rPr>
                <w:spacing w:val="-2"/>
                <w:lang w:val="lt-LT"/>
              </w:rPr>
              <w:t>Palpitacijos,</w:t>
            </w:r>
            <w:r w:rsidR="00782A34" w:rsidRPr="00272D00">
              <w:rPr>
                <w:spacing w:val="-2"/>
                <w:lang w:val="lt-LT"/>
              </w:rPr>
              <w:t xml:space="preserve"> </w:t>
            </w:r>
            <w:r w:rsidRPr="00272D00">
              <w:rPr>
                <w:spacing w:val="-2"/>
                <w:lang w:val="lt-LT"/>
              </w:rPr>
              <w:t>tachikardija,</w:t>
            </w:r>
            <w:r w:rsidR="00782A34" w:rsidRPr="00272D00">
              <w:rPr>
                <w:spacing w:val="-2"/>
                <w:lang w:val="lt-LT"/>
              </w:rPr>
              <w:t xml:space="preserve"> </w:t>
            </w:r>
            <w:r w:rsidRPr="00272D00">
              <w:rPr>
                <w:spacing w:val="-2"/>
                <w:lang w:val="lt-LT"/>
              </w:rPr>
              <w:t>sinusinė bradikardija,</w:t>
            </w:r>
            <w:r w:rsidR="00782A34" w:rsidRPr="00272D00">
              <w:rPr>
                <w:spacing w:val="-2"/>
                <w:lang w:val="lt-LT"/>
              </w:rPr>
              <w:t xml:space="preserve"> </w:t>
            </w:r>
            <w:r w:rsidRPr="00272D00">
              <w:rPr>
                <w:spacing w:val="-2"/>
                <w:lang w:val="lt-LT"/>
              </w:rPr>
              <w:t>aritmija</w:t>
            </w:r>
          </w:p>
        </w:tc>
        <w:tc>
          <w:tcPr>
            <w:tcW w:w="2452" w:type="dxa"/>
            <w:tcBorders>
              <w:top w:val="single" w:sz="4" w:space="0" w:color="000000"/>
              <w:left w:val="single" w:sz="4" w:space="0" w:color="000000"/>
              <w:bottom w:val="single" w:sz="4" w:space="0" w:color="000000"/>
              <w:right w:val="single" w:sz="4" w:space="0" w:color="000000"/>
            </w:tcBorders>
          </w:tcPr>
          <w:p w14:paraId="11CCCD02" w14:textId="46859976" w:rsidR="00082ECE" w:rsidRPr="00272D00" w:rsidRDefault="00367DBE" w:rsidP="0020327A">
            <w:pPr>
              <w:pStyle w:val="TableParagraph"/>
              <w:ind w:left="110" w:right="407"/>
              <w:rPr>
                <w:spacing w:val="-2"/>
                <w:lang w:val="lt-LT"/>
              </w:rPr>
            </w:pPr>
            <w:r w:rsidRPr="00272D00">
              <w:rPr>
                <w:spacing w:val="-2"/>
                <w:lang w:val="lt-LT"/>
              </w:rPr>
              <w:t>Miokardo infarktas</w:t>
            </w:r>
          </w:p>
        </w:tc>
      </w:tr>
      <w:tr w:rsidR="00082ECE" w:rsidRPr="00272D00" w14:paraId="46FBAD2F" w14:textId="77777777" w:rsidTr="00367DBE">
        <w:trPr>
          <w:trHeight w:val="781"/>
        </w:trPr>
        <w:tc>
          <w:tcPr>
            <w:tcW w:w="1706" w:type="dxa"/>
            <w:tcBorders>
              <w:top w:val="single" w:sz="4" w:space="0" w:color="000000"/>
              <w:left w:val="single" w:sz="4" w:space="0" w:color="000000"/>
              <w:bottom w:val="single" w:sz="4" w:space="0" w:color="000000"/>
              <w:right w:val="single" w:sz="4" w:space="0" w:color="000000"/>
            </w:tcBorders>
          </w:tcPr>
          <w:p w14:paraId="00ED23C9" w14:textId="69C20DFA" w:rsidR="00082ECE" w:rsidRPr="00272D00" w:rsidRDefault="009F5B3C" w:rsidP="0020327A">
            <w:pPr>
              <w:pStyle w:val="TableParagraph"/>
              <w:ind w:left="107"/>
              <w:rPr>
                <w:lang w:val="lt-LT"/>
              </w:rPr>
            </w:pPr>
            <w:r w:rsidRPr="00272D00">
              <w:rPr>
                <w:lang w:val="lt-LT"/>
              </w:rPr>
              <w:t>Kraujagyslių</w:t>
            </w:r>
            <w:r w:rsidR="00782A34" w:rsidRPr="00272D00">
              <w:rPr>
                <w:lang w:val="lt-LT"/>
              </w:rPr>
              <w:t xml:space="preserve"> </w:t>
            </w:r>
            <w:r w:rsidRPr="00272D00">
              <w:rPr>
                <w:lang w:val="lt-LT"/>
              </w:rPr>
              <w:t>sutrikimai</w:t>
            </w:r>
          </w:p>
        </w:tc>
        <w:tc>
          <w:tcPr>
            <w:tcW w:w="931" w:type="dxa"/>
            <w:tcBorders>
              <w:top w:val="single" w:sz="4" w:space="0" w:color="000000"/>
              <w:left w:val="single" w:sz="4" w:space="0" w:color="000000"/>
              <w:bottom w:val="single" w:sz="4" w:space="0" w:color="000000"/>
              <w:right w:val="single" w:sz="4" w:space="0" w:color="000000"/>
            </w:tcBorders>
          </w:tcPr>
          <w:p w14:paraId="24828800"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53160A47" w14:textId="4E68CB63" w:rsidR="00082ECE" w:rsidRPr="00272D00" w:rsidRDefault="00367DBE" w:rsidP="0020327A">
            <w:pPr>
              <w:pStyle w:val="TableParagraph"/>
              <w:rPr>
                <w:lang w:val="lt-LT"/>
              </w:rPr>
            </w:pPr>
            <w:r w:rsidRPr="00272D00">
              <w:rPr>
                <w:lang w:val="lt-LT"/>
              </w:rPr>
              <w:t>Ortostatinė</w:t>
            </w:r>
            <w:r w:rsidR="00782A34" w:rsidRPr="00272D00">
              <w:rPr>
                <w:lang w:val="lt-LT"/>
              </w:rPr>
              <w:t xml:space="preserve"> </w:t>
            </w:r>
            <w:r w:rsidRPr="00272D00">
              <w:rPr>
                <w:lang w:val="lt-LT"/>
              </w:rPr>
              <w:t>hipotenzija</w:t>
            </w:r>
          </w:p>
        </w:tc>
        <w:tc>
          <w:tcPr>
            <w:tcW w:w="2452" w:type="dxa"/>
            <w:tcBorders>
              <w:top w:val="single" w:sz="4" w:space="0" w:color="000000"/>
              <w:left w:val="single" w:sz="4" w:space="0" w:color="000000"/>
              <w:bottom w:val="single" w:sz="4" w:space="0" w:color="000000"/>
              <w:right w:val="single" w:sz="4" w:space="0" w:color="000000"/>
            </w:tcBorders>
          </w:tcPr>
          <w:p w14:paraId="6641C327" w14:textId="39D2ED27" w:rsidR="00082ECE" w:rsidRPr="00272D00" w:rsidRDefault="00367DBE" w:rsidP="0020327A">
            <w:pPr>
              <w:pStyle w:val="TableParagraph"/>
              <w:ind w:left="106"/>
              <w:rPr>
                <w:spacing w:val="-2"/>
                <w:lang w:val="lt-LT"/>
              </w:rPr>
            </w:pPr>
            <w:r w:rsidRPr="00272D00">
              <w:rPr>
                <w:spacing w:val="-2"/>
                <w:lang w:val="lt-LT"/>
              </w:rPr>
              <w:t>Hipertenzija,</w:t>
            </w:r>
            <w:r w:rsidR="00782A34" w:rsidRPr="00272D00">
              <w:rPr>
                <w:spacing w:val="-2"/>
                <w:lang w:val="lt-LT"/>
              </w:rPr>
              <w:t xml:space="preserve"> </w:t>
            </w:r>
            <w:r w:rsidRPr="00272D00">
              <w:rPr>
                <w:spacing w:val="-2"/>
                <w:lang w:val="lt-LT"/>
              </w:rPr>
              <w:t>hipotenzija,</w:t>
            </w:r>
            <w:r w:rsidR="00782A34" w:rsidRPr="00272D00">
              <w:rPr>
                <w:spacing w:val="-2"/>
                <w:lang w:val="lt-LT"/>
              </w:rPr>
              <w:t xml:space="preserve"> </w:t>
            </w:r>
            <w:r w:rsidRPr="00272D00">
              <w:rPr>
                <w:spacing w:val="-2"/>
                <w:lang w:val="lt-LT"/>
              </w:rPr>
              <w:t>mazginis venų</w:t>
            </w:r>
            <w:r w:rsidR="00782A34" w:rsidRPr="00272D00">
              <w:rPr>
                <w:spacing w:val="-2"/>
                <w:lang w:val="lt-LT"/>
              </w:rPr>
              <w:t xml:space="preserve"> </w:t>
            </w:r>
            <w:r w:rsidRPr="00272D00">
              <w:rPr>
                <w:spacing w:val="-2"/>
                <w:lang w:val="lt-LT"/>
              </w:rPr>
              <w:t>išsiplėtimas</w:t>
            </w:r>
          </w:p>
        </w:tc>
        <w:tc>
          <w:tcPr>
            <w:tcW w:w="2452" w:type="dxa"/>
            <w:tcBorders>
              <w:top w:val="single" w:sz="4" w:space="0" w:color="000000"/>
              <w:left w:val="single" w:sz="4" w:space="0" w:color="000000"/>
              <w:bottom w:val="single" w:sz="4" w:space="0" w:color="000000"/>
              <w:right w:val="single" w:sz="4" w:space="0" w:color="000000"/>
            </w:tcBorders>
          </w:tcPr>
          <w:p w14:paraId="0CBCEDCE" w14:textId="470A69D9" w:rsidR="00082ECE" w:rsidRPr="00272D00" w:rsidRDefault="00367DBE" w:rsidP="0020327A">
            <w:pPr>
              <w:pStyle w:val="TableParagraph"/>
              <w:ind w:left="110" w:right="407"/>
              <w:rPr>
                <w:spacing w:val="-2"/>
                <w:lang w:val="lt-LT"/>
              </w:rPr>
            </w:pPr>
            <w:r w:rsidRPr="00272D00">
              <w:rPr>
                <w:spacing w:val="-2"/>
                <w:lang w:val="lt-LT"/>
              </w:rPr>
              <w:t>Arterijų spazmai,</w:t>
            </w:r>
            <w:r w:rsidR="00782A34" w:rsidRPr="00272D00">
              <w:rPr>
                <w:spacing w:val="-2"/>
                <w:lang w:val="lt-LT"/>
              </w:rPr>
              <w:t xml:space="preserve"> </w:t>
            </w:r>
            <w:r w:rsidRPr="00272D00">
              <w:rPr>
                <w:spacing w:val="-2"/>
                <w:lang w:val="lt-LT"/>
              </w:rPr>
              <w:t>arteriosklerozė,</w:t>
            </w:r>
            <w:r w:rsidR="00782A34" w:rsidRPr="00272D00">
              <w:rPr>
                <w:spacing w:val="-2"/>
                <w:lang w:val="lt-LT"/>
              </w:rPr>
              <w:t xml:space="preserve"> </w:t>
            </w:r>
            <w:r w:rsidRPr="00272D00">
              <w:rPr>
                <w:spacing w:val="-2"/>
                <w:lang w:val="lt-LT"/>
              </w:rPr>
              <w:t>hipertenzinė krizė</w:t>
            </w:r>
          </w:p>
        </w:tc>
      </w:tr>
      <w:tr w:rsidR="00082ECE" w:rsidRPr="00272D00" w14:paraId="441FB6FF" w14:textId="77777777" w:rsidTr="00367DBE">
        <w:trPr>
          <w:trHeight w:val="1057"/>
        </w:trPr>
        <w:tc>
          <w:tcPr>
            <w:tcW w:w="1706" w:type="dxa"/>
            <w:tcBorders>
              <w:top w:val="single" w:sz="4" w:space="0" w:color="000000"/>
              <w:left w:val="single" w:sz="4" w:space="0" w:color="000000"/>
              <w:right w:val="single" w:sz="4" w:space="0" w:color="000000"/>
            </w:tcBorders>
          </w:tcPr>
          <w:p w14:paraId="5B3E5914" w14:textId="43AC572B" w:rsidR="009F5B3C" w:rsidRPr="00272D00" w:rsidRDefault="009F5B3C" w:rsidP="0020327A">
            <w:pPr>
              <w:pStyle w:val="TableParagraph"/>
              <w:ind w:left="107"/>
              <w:rPr>
                <w:lang w:val="lt-LT"/>
              </w:rPr>
            </w:pPr>
            <w:r w:rsidRPr="00272D00">
              <w:rPr>
                <w:lang w:val="lt-LT"/>
              </w:rPr>
              <w:t>Kvėpavimo</w:t>
            </w:r>
            <w:r w:rsidR="00782A34" w:rsidRPr="00272D00">
              <w:rPr>
                <w:lang w:val="lt-LT"/>
              </w:rPr>
              <w:t xml:space="preserve"> </w:t>
            </w:r>
            <w:r w:rsidRPr="00272D00">
              <w:rPr>
                <w:lang w:val="lt-LT"/>
              </w:rPr>
              <w:t>sistemos, krūtinės</w:t>
            </w:r>
          </w:p>
          <w:p w14:paraId="1C51E93C" w14:textId="33FC1948" w:rsidR="00082ECE" w:rsidRPr="00272D00" w:rsidRDefault="009F5B3C" w:rsidP="0020327A">
            <w:pPr>
              <w:pStyle w:val="TableParagraph"/>
              <w:ind w:left="107"/>
              <w:rPr>
                <w:lang w:val="lt-LT"/>
              </w:rPr>
            </w:pPr>
            <w:r w:rsidRPr="00272D00">
              <w:rPr>
                <w:lang w:val="lt-LT"/>
              </w:rPr>
              <w:t>ląstos ir</w:t>
            </w:r>
            <w:r w:rsidR="00782A34" w:rsidRPr="00272D00">
              <w:rPr>
                <w:lang w:val="lt-LT"/>
              </w:rPr>
              <w:t xml:space="preserve"> </w:t>
            </w:r>
            <w:r w:rsidRPr="00272D00">
              <w:rPr>
                <w:lang w:val="lt-LT"/>
              </w:rPr>
              <w:t>tarpuplaučio</w:t>
            </w:r>
            <w:r w:rsidR="00782A34" w:rsidRPr="00272D00">
              <w:rPr>
                <w:lang w:val="lt-LT"/>
              </w:rPr>
              <w:t xml:space="preserve"> </w:t>
            </w:r>
            <w:r w:rsidRPr="00272D00">
              <w:rPr>
                <w:lang w:val="lt-LT"/>
              </w:rPr>
              <w:t>sutrikimai</w:t>
            </w:r>
          </w:p>
        </w:tc>
        <w:tc>
          <w:tcPr>
            <w:tcW w:w="931" w:type="dxa"/>
            <w:tcBorders>
              <w:top w:val="single" w:sz="4" w:space="0" w:color="000000"/>
              <w:left w:val="single" w:sz="4" w:space="0" w:color="000000"/>
              <w:right w:val="single" w:sz="4" w:space="0" w:color="000000"/>
            </w:tcBorders>
          </w:tcPr>
          <w:p w14:paraId="0D6D633D"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right w:val="single" w:sz="4" w:space="0" w:color="000000"/>
            </w:tcBorders>
          </w:tcPr>
          <w:p w14:paraId="3884D6BB" w14:textId="77777777" w:rsidR="00082ECE" w:rsidRPr="00272D00" w:rsidRDefault="00082ECE" w:rsidP="0020327A">
            <w:pPr>
              <w:pStyle w:val="TableParagraph"/>
              <w:spacing w:before="0"/>
              <w:rPr>
                <w:lang w:val="lt-LT"/>
              </w:rPr>
            </w:pPr>
          </w:p>
        </w:tc>
        <w:tc>
          <w:tcPr>
            <w:tcW w:w="2452" w:type="dxa"/>
            <w:tcBorders>
              <w:top w:val="single" w:sz="4" w:space="0" w:color="000000"/>
              <w:left w:val="single" w:sz="4" w:space="0" w:color="000000"/>
              <w:right w:val="single" w:sz="4" w:space="0" w:color="000000"/>
            </w:tcBorders>
          </w:tcPr>
          <w:p w14:paraId="22FACE0C" w14:textId="563216F0" w:rsidR="00082ECE" w:rsidRPr="00272D00" w:rsidRDefault="00367DBE" w:rsidP="0020327A">
            <w:pPr>
              <w:pStyle w:val="TableParagraph"/>
              <w:ind w:left="106"/>
              <w:rPr>
                <w:spacing w:val="-2"/>
                <w:lang w:val="lt-LT"/>
              </w:rPr>
            </w:pPr>
            <w:r w:rsidRPr="00272D00">
              <w:rPr>
                <w:spacing w:val="-2"/>
                <w:lang w:val="lt-LT"/>
              </w:rPr>
              <w:t>Kosulys, dusulys, rinorėja</w:t>
            </w:r>
          </w:p>
        </w:tc>
        <w:tc>
          <w:tcPr>
            <w:tcW w:w="2452" w:type="dxa"/>
            <w:tcBorders>
              <w:top w:val="single" w:sz="4" w:space="0" w:color="000000"/>
              <w:left w:val="single" w:sz="4" w:space="0" w:color="000000"/>
              <w:right w:val="single" w:sz="4" w:space="0" w:color="000000"/>
            </w:tcBorders>
          </w:tcPr>
          <w:p w14:paraId="2C0A1092" w14:textId="07931523" w:rsidR="00367DBE" w:rsidRPr="00272D00" w:rsidRDefault="00367DBE" w:rsidP="0020327A">
            <w:pPr>
              <w:pStyle w:val="TableParagraph"/>
              <w:ind w:left="110" w:right="407"/>
              <w:rPr>
                <w:spacing w:val="-2"/>
                <w:lang w:val="lt-LT"/>
              </w:rPr>
            </w:pPr>
            <w:r w:rsidRPr="00272D00">
              <w:rPr>
                <w:spacing w:val="-2"/>
                <w:lang w:val="lt-LT"/>
              </w:rPr>
              <w:t>Bronchų spazmas,</w:t>
            </w:r>
            <w:r w:rsidR="00782A34" w:rsidRPr="00272D00">
              <w:rPr>
                <w:spacing w:val="-2"/>
                <w:lang w:val="lt-LT"/>
              </w:rPr>
              <w:t xml:space="preserve"> </w:t>
            </w:r>
            <w:r w:rsidRPr="00272D00">
              <w:rPr>
                <w:spacing w:val="-2"/>
                <w:lang w:val="lt-LT"/>
              </w:rPr>
              <w:t>disfonija,</w:t>
            </w:r>
            <w:r w:rsidR="00782A34" w:rsidRPr="00272D00">
              <w:rPr>
                <w:spacing w:val="-2"/>
                <w:lang w:val="lt-LT"/>
              </w:rPr>
              <w:t xml:space="preserve"> </w:t>
            </w:r>
            <w:r w:rsidRPr="00272D00">
              <w:rPr>
                <w:spacing w:val="-2"/>
                <w:lang w:val="lt-LT"/>
              </w:rPr>
              <w:t>burnos ir gerklės</w:t>
            </w:r>
            <w:r w:rsidR="00782A34" w:rsidRPr="00272D00">
              <w:rPr>
                <w:spacing w:val="-2"/>
                <w:lang w:val="lt-LT"/>
              </w:rPr>
              <w:t xml:space="preserve"> </w:t>
            </w:r>
            <w:r w:rsidRPr="00272D00">
              <w:rPr>
                <w:spacing w:val="-2"/>
                <w:lang w:val="lt-LT"/>
              </w:rPr>
              <w:t>skausmas,</w:t>
            </w:r>
            <w:r w:rsidR="00782A34" w:rsidRPr="00272D00">
              <w:rPr>
                <w:spacing w:val="-2"/>
                <w:lang w:val="lt-LT"/>
              </w:rPr>
              <w:t xml:space="preserve"> </w:t>
            </w:r>
            <w:r w:rsidRPr="00272D00">
              <w:rPr>
                <w:spacing w:val="-2"/>
                <w:lang w:val="lt-LT"/>
              </w:rPr>
              <w:t>burnos ir ryklės</w:t>
            </w:r>
          </w:p>
          <w:p w14:paraId="18FD2FCE" w14:textId="192A8736" w:rsidR="00082ECE" w:rsidRPr="00272D00" w:rsidRDefault="00367DBE" w:rsidP="0020327A">
            <w:pPr>
              <w:pStyle w:val="TableParagraph"/>
              <w:ind w:left="110"/>
              <w:rPr>
                <w:spacing w:val="-2"/>
                <w:lang w:val="lt-LT"/>
              </w:rPr>
            </w:pPr>
            <w:r w:rsidRPr="00272D00">
              <w:rPr>
                <w:spacing w:val="-2"/>
                <w:lang w:val="lt-LT"/>
              </w:rPr>
              <w:t>spazmas</w:t>
            </w:r>
          </w:p>
        </w:tc>
      </w:tr>
      <w:tr w:rsidR="00082ECE" w:rsidRPr="00272D00" w14:paraId="1AC55902" w14:textId="77777777" w:rsidTr="00782A34">
        <w:trPr>
          <w:trHeight w:val="2900"/>
        </w:trPr>
        <w:tc>
          <w:tcPr>
            <w:tcW w:w="1706" w:type="dxa"/>
          </w:tcPr>
          <w:p w14:paraId="0FBC2137" w14:textId="5D4D576C" w:rsidR="00082ECE" w:rsidRPr="00272D00" w:rsidRDefault="009F5B3C" w:rsidP="0020327A">
            <w:pPr>
              <w:pStyle w:val="TableParagraph"/>
              <w:ind w:left="107" w:right="110"/>
              <w:rPr>
                <w:lang w:val="lt-LT"/>
              </w:rPr>
            </w:pPr>
            <w:r w:rsidRPr="00272D00">
              <w:rPr>
                <w:spacing w:val="-2"/>
                <w:lang w:val="lt-LT"/>
              </w:rPr>
              <w:t>Virškinimo trakto</w:t>
            </w:r>
            <w:r w:rsidR="00782A34" w:rsidRPr="00272D00">
              <w:rPr>
                <w:spacing w:val="-2"/>
                <w:lang w:val="lt-LT"/>
              </w:rPr>
              <w:t xml:space="preserve"> </w:t>
            </w:r>
            <w:r w:rsidRPr="00272D00">
              <w:rPr>
                <w:spacing w:val="-2"/>
                <w:lang w:val="lt-LT"/>
              </w:rPr>
              <w:t>sutrikimai</w:t>
            </w:r>
          </w:p>
        </w:tc>
        <w:tc>
          <w:tcPr>
            <w:tcW w:w="931" w:type="dxa"/>
          </w:tcPr>
          <w:p w14:paraId="3F5306E2" w14:textId="77777777" w:rsidR="00082ECE" w:rsidRPr="00272D00" w:rsidRDefault="00082ECE" w:rsidP="0020327A">
            <w:pPr>
              <w:pStyle w:val="TableParagraph"/>
              <w:spacing w:before="0"/>
              <w:rPr>
                <w:lang w:val="lt-LT"/>
              </w:rPr>
            </w:pPr>
          </w:p>
        </w:tc>
        <w:tc>
          <w:tcPr>
            <w:tcW w:w="1336" w:type="dxa"/>
          </w:tcPr>
          <w:p w14:paraId="6F3BE603" w14:textId="3AC27FB6" w:rsidR="00082ECE" w:rsidRPr="00272D00" w:rsidRDefault="009A2B23" w:rsidP="0020327A">
            <w:pPr>
              <w:pStyle w:val="TableParagraph"/>
              <w:ind w:left="109"/>
              <w:rPr>
                <w:lang w:val="lt-LT"/>
              </w:rPr>
            </w:pPr>
            <w:r>
              <w:rPr>
                <w:spacing w:val="-2"/>
                <w:lang w:val="lt-LT"/>
              </w:rPr>
              <w:t xml:space="preserve"> Pykinimas</w:t>
            </w:r>
          </w:p>
        </w:tc>
        <w:tc>
          <w:tcPr>
            <w:tcW w:w="2452" w:type="dxa"/>
          </w:tcPr>
          <w:p w14:paraId="4D4640B6" w14:textId="0DEC952B" w:rsidR="00082ECE" w:rsidRPr="00272D00" w:rsidRDefault="00782A34" w:rsidP="0020327A">
            <w:pPr>
              <w:pStyle w:val="TableParagraph"/>
              <w:ind w:left="106" w:right="273"/>
              <w:rPr>
                <w:lang w:val="lt-LT"/>
              </w:rPr>
            </w:pPr>
            <w:r w:rsidRPr="00272D00">
              <w:rPr>
                <w:spacing w:val="-2"/>
                <w:lang w:val="lt-LT"/>
              </w:rPr>
              <w:t>Vidurių užkietėjimas, dispepsija, vėmimas, burnos sausumas, viduriavimas, pilvo skausmas, gastrititas, pilvo pūtimas, pilvo tempimas, padidintas seilių išskyrimas, gastrooezofaginio refliukso liga, aftinis stomatitas</w:t>
            </w:r>
          </w:p>
        </w:tc>
        <w:tc>
          <w:tcPr>
            <w:tcW w:w="2452" w:type="dxa"/>
          </w:tcPr>
          <w:p w14:paraId="376AE44E" w14:textId="67B36E6A" w:rsidR="00082ECE" w:rsidRPr="00272D00" w:rsidRDefault="00782A34" w:rsidP="0020327A">
            <w:pPr>
              <w:pStyle w:val="TableParagraph"/>
              <w:ind w:left="110" w:right="172"/>
              <w:rPr>
                <w:lang w:val="lt-LT"/>
              </w:rPr>
            </w:pPr>
            <w:r w:rsidRPr="00272D00">
              <w:rPr>
                <w:lang w:val="lt-LT"/>
              </w:rPr>
              <w:t>Pepsinė opa, raugėjimas, kraujavimas iš viršutinės virškinimo trakto dalies</w:t>
            </w:r>
          </w:p>
        </w:tc>
      </w:tr>
      <w:tr w:rsidR="00082ECE" w:rsidRPr="00272D00" w14:paraId="07C37E9D" w14:textId="77777777" w:rsidTr="00367DBE">
        <w:trPr>
          <w:trHeight w:val="520"/>
        </w:trPr>
        <w:tc>
          <w:tcPr>
            <w:tcW w:w="1706" w:type="dxa"/>
          </w:tcPr>
          <w:p w14:paraId="7CEB2CBF" w14:textId="0185BB93" w:rsidR="00082ECE" w:rsidRPr="00272D00" w:rsidRDefault="009F5B3C" w:rsidP="0020327A">
            <w:pPr>
              <w:pStyle w:val="TableParagraph"/>
              <w:ind w:left="107"/>
              <w:rPr>
                <w:lang w:val="lt-LT"/>
              </w:rPr>
            </w:pPr>
            <w:r w:rsidRPr="00272D00">
              <w:rPr>
                <w:spacing w:val="-2"/>
                <w:lang w:val="lt-LT"/>
              </w:rPr>
              <w:t>Kepenų, tulžies</w:t>
            </w:r>
            <w:r w:rsidR="00782A34" w:rsidRPr="00272D00">
              <w:rPr>
                <w:spacing w:val="-2"/>
                <w:lang w:val="lt-LT"/>
              </w:rPr>
              <w:t xml:space="preserve"> </w:t>
            </w:r>
            <w:r w:rsidRPr="00272D00">
              <w:rPr>
                <w:spacing w:val="-2"/>
                <w:lang w:val="lt-LT"/>
              </w:rPr>
              <w:t>pūslės ir latakų</w:t>
            </w:r>
            <w:r w:rsidR="00782A34" w:rsidRPr="00272D00">
              <w:rPr>
                <w:spacing w:val="-2"/>
                <w:lang w:val="lt-LT"/>
              </w:rPr>
              <w:t xml:space="preserve"> </w:t>
            </w:r>
            <w:r w:rsidRPr="00272D00">
              <w:rPr>
                <w:spacing w:val="-2"/>
                <w:lang w:val="lt-LT"/>
              </w:rPr>
              <w:t>sutrikimai</w:t>
            </w:r>
          </w:p>
        </w:tc>
        <w:tc>
          <w:tcPr>
            <w:tcW w:w="931" w:type="dxa"/>
          </w:tcPr>
          <w:p w14:paraId="65209C7C" w14:textId="77777777" w:rsidR="00082ECE" w:rsidRPr="00272D00" w:rsidRDefault="00082ECE" w:rsidP="0020327A">
            <w:pPr>
              <w:pStyle w:val="TableParagraph"/>
              <w:spacing w:before="0"/>
              <w:rPr>
                <w:lang w:val="lt-LT"/>
              </w:rPr>
            </w:pPr>
          </w:p>
        </w:tc>
        <w:tc>
          <w:tcPr>
            <w:tcW w:w="1336" w:type="dxa"/>
          </w:tcPr>
          <w:p w14:paraId="2F20400D" w14:textId="77777777" w:rsidR="00082ECE" w:rsidRPr="00272D00" w:rsidRDefault="00082ECE" w:rsidP="0020327A">
            <w:pPr>
              <w:pStyle w:val="TableParagraph"/>
              <w:spacing w:before="0"/>
              <w:rPr>
                <w:lang w:val="lt-LT"/>
              </w:rPr>
            </w:pPr>
          </w:p>
        </w:tc>
        <w:tc>
          <w:tcPr>
            <w:tcW w:w="2452" w:type="dxa"/>
          </w:tcPr>
          <w:p w14:paraId="034607FF" w14:textId="77777777" w:rsidR="00082ECE" w:rsidRPr="00272D00" w:rsidRDefault="00082ECE" w:rsidP="0020327A">
            <w:pPr>
              <w:pStyle w:val="TableParagraph"/>
              <w:spacing w:before="0"/>
              <w:rPr>
                <w:lang w:val="lt-LT"/>
              </w:rPr>
            </w:pPr>
          </w:p>
        </w:tc>
        <w:tc>
          <w:tcPr>
            <w:tcW w:w="2452" w:type="dxa"/>
          </w:tcPr>
          <w:p w14:paraId="30AD69E0" w14:textId="77777777" w:rsidR="00082ECE" w:rsidRPr="00272D00" w:rsidRDefault="00082ECE" w:rsidP="0020327A">
            <w:pPr>
              <w:pStyle w:val="TableParagraph"/>
              <w:ind w:left="110"/>
              <w:rPr>
                <w:lang w:val="lt-LT"/>
              </w:rPr>
            </w:pPr>
            <w:r w:rsidRPr="00272D00">
              <w:rPr>
                <w:spacing w:val="-2"/>
                <w:lang w:val="lt-LT"/>
              </w:rPr>
              <w:t>Hyperbilirubinaemia</w:t>
            </w:r>
          </w:p>
        </w:tc>
      </w:tr>
      <w:tr w:rsidR="00082ECE" w:rsidRPr="00272D00" w14:paraId="5D321E96" w14:textId="77777777" w:rsidTr="0020327A">
        <w:trPr>
          <w:trHeight w:val="2387"/>
        </w:trPr>
        <w:tc>
          <w:tcPr>
            <w:tcW w:w="1706" w:type="dxa"/>
          </w:tcPr>
          <w:p w14:paraId="71DCF50B" w14:textId="792F82F0" w:rsidR="00082ECE" w:rsidRPr="00272D00" w:rsidRDefault="009F5B3C" w:rsidP="0020327A">
            <w:pPr>
              <w:pStyle w:val="TableParagraph"/>
              <w:ind w:left="107" w:right="220"/>
              <w:rPr>
                <w:lang w:val="lt-LT"/>
              </w:rPr>
            </w:pPr>
            <w:r w:rsidRPr="00272D00">
              <w:rPr>
                <w:lang w:val="lt-LT"/>
              </w:rPr>
              <w:lastRenderedPageBreak/>
              <w:t>Odos ir poodinio</w:t>
            </w:r>
            <w:r w:rsidR="00782A34" w:rsidRPr="00272D00">
              <w:rPr>
                <w:lang w:val="lt-LT"/>
              </w:rPr>
              <w:t xml:space="preserve"> </w:t>
            </w:r>
            <w:r w:rsidRPr="00272D00">
              <w:rPr>
                <w:lang w:val="lt-LT"/>
              </w:rPr>
              <w:t>audinio sutrikimai</w:t>
            </w:r>
          </w:p>
        </w:tc>
        <w:tc>
          <w:tcPr>
            <w:tcW w:w="931" w:type="dxa"/>
          </w:tcPr>
          <w:p w14:paraId="44B1A70C" w14:textId="77777777" w:rsidR="00082ECE" w:rsidRPr="00272D00" w:rsidRDefault="00082ECE" w:rsidP="0020327A">
            <w:pPr>
              <w:pStyle w:val="TableParagraph"/>
              <w:spacing w:before="0"/>
              <w:rPr>
                <w:lang w:val="lt-LT"/>
              </w:rPr>
            </w:pPr>
          </w:p>
        </w:tc>
        <w:tc>
          <w:tcPr>
            <w:tcW w:w="1336" w:type="dxa"/>
          </w:tcPr>
          <w:p w14:paraId="6E626188" w14:textId="77777777" w:rsidR="00082ECE" w:rsidRPr="00272D00" w:rsidRDefault="00082ECE" w:rsidP="0020327A">
            <w:pPr>
              <w:pStyle w:val="TableParagraph"/>
              <w:spacing w:before="0"/>
              <w:rPr>
                <w:lang w:val="lt-LT"/>
              </w:rPr>
            </w:pPr>
          </w:p>
        </w:tc>
        <w:tc>
          <w:tcPr>
            <w:tcW w:w="2452" w:type="dxa"/>
          </w:tcPr>
          <w:p w14:paraId="12FC2116" w14:textId="52AA492D" w:rsidR="00082ECE" w:rsidRPr="00272D00" w:rsidRDefault="00782A34" w:rsidP="0020327A">
            <w:pPr>
              <w:pStyle w:val="TableParagraph"/>
              <w:ind w:left="106" w:right="131"/>
              <w:rPr>
                <w:lang w:val="lt-LT"/>
              </w:rPr>
            </w:pPr>
            <w:r w:rsidRPr="00272D00">
              <w:rPr>
                <w:spacing w:val="-2"/>
                <w:lang w:val="lt-LT"/>
              </w:rPr>
              <w:t xml:space="preserve">Sustiprėjęs prakaitavimas, generalizuotas </w:t>
            </w:r>
            <w:r w:rsidR="00A618C3">
              <w:rPr>
                <w:spacing w:val="-2"/>
                <w:lang w:val="lt-LT"/>
              </w:rPr>
              <w:t>niežėjimas</w:t>
            </w:r>
            <w:r w:rsidRPr="00272D00">
              <w:rPr>
                <w:spacing w:val="-2"/>
                <w:lang w:val="lt-LT"/>
              </w:rPr>
              <w:t>, padidinto jautrumo šviesai reakcijos, eritema</w:t>
            </w:r>
          </w:p>
        </w:tc>
        <w:tc>
          <w:tcPr>
            <w:tcW w:w="2452" w:type="dxa"/>
          </w:tcPr>
          <w:p w14:paraId="7893E7D7" w14:textId="3530CF74" w:rsidR="00082ECE" w:rsidRPr="00272D00" w:rsidRDefault="00782A34" w:rsidP="0020327A">
            <w:pPr>
              <w:pStyle w:val="TableParagraph"/>
              <w:ind w:left="110" w:right="172"/>
              <w:rPr>
                <w:lang w:val="lt-LT"/>
              </w:rPr>
            </w:pPr>
            <w:r w:rsidRPr="00272D00">
              <w:rPr>
                <w:spacing w:val="-2"/>
                <w:lang w:val="lt-LT"/>
              </w:rPr>
              <w:t>Alopecija, pūslės, kontaktinis dermatitas, dermatozė, ekchimozė, kerpinė keratozė, naktinis prakaitavimas, odos skausmas pigmentacijos sutrikimai, žvynelinė, seborėjinis dermatitas</w:t>
            </w:r>
          </w:p>
        </w:tc>
      </w:tr>
      <w:tr w:rsidR="00082ECE" w:rsidRPr="00272D00" w14:paraId="381E284D" w14:textId="77777777" w:rsidTr="00367DBE">
        <w:trPr>
          <w:trHeight w:val="2080"/>
        </w:trPr>
        <w:tc>
          <w:tcPr>
            <w:tcW w:w="1706" w:type="dxa"/>
          </w:tcPr>
          <w:p w14:paraId="66CC4784" w14:textId="54BFE537" w:rsidR="00082ECE" w:rsidRPr="00272D00" w:rsidRDefault="009F5B3C" w:rsidP="0020327A">
            <w:pPr>
              <w:pStyle w:val="TableParagraph"/>
              <w:ind w:left="107" w:right="110"/>
              <w:rPr>
                <w:lang w:val="lt-LT"/>
              </w:rPr>
            </w:pPr>
            <w:r w:rsidRPr="00272D00">
              <w:rPr>
                <w:spacing w:val="-2"/>
                <w:lang w:val="lt-LT"/>
              </w:rPr>
              <w:t>Skeleto, raumenų</w:t>
            </w:r>
            <w:r w:rsidR="00782A34" w:rsidRPr="00272D00">
              <w:rPr>
                <w:spacing w:val="-2"/>
                <w:lang w:val="lt-LT"/>
              </w:rPr>
              <w:t xml:space="preserve"> </w:t>
            </w:r>
            <w:r w:rsidRPr="00272D00">
              <w:rPr>
                <w:spacing w:val="-2"/>
                <w:lang w:val="lt-LT"/>
              </w:rPr>
              <w:t>ir jungiamojo</w:t>
            </w:r>
            <w:r w:rsidR="00782A34" w:rsidRPr="00272D00">
              <w:rPr>
                <w:spacing w:val="-2"/>
                <w:lang w:val="lt-LT"/>
              </w:rPr>
              <w:t xml:space="preserve"> </w:t>
            </w:r>
            <w:r w:rsidRPr="00272D00">
              <w:rPr>
                <w:spacing w:val="-2"/>
                <w:lang w:val="lt-LT"/>
              </w:rPr>
              <w:t>audinio sutrikimai</w:t>
            </w:r>
          </w:p>
        </w:tc>
        <w:tc>
          <w:tcPr>
            <w:tcW w:w="931" w:type="dxa"/>
          </w:tcPr>
          <w:p w14:paraId="45E089CA" w14:textId="77777777" w:rsidR="00082ECE" w:rsidRPr="00272D00" w:rsidRDefault="00082ECE" w:rsidP="0020327A">
            <w:pPr>
              <w:pStyle w:val="TableParagraph"/>
              <w:spacing w:before="0"/>
              <w:rPr>
                <w:lang w:val="lt-LT"/>
              </w:rPr>
            </w:pPr>
          </w:p>
        </w:tc>
        <w:tc>
          <w:tcPr>
            <w:tcW w:w="1336" w:type="dxa"/>
          </w:tcPr>
          <w:p w14:paraId="5212E75E" w14:textId="77777777" w:rsidR="00082ECE" w:rsidRPr="00272D00" w:rsidRDefault="00082ECE" w:rsidP="0020327A">
            <w:pPr>
              <w:pStyle w:val="TableParagraph"/>
              <w:spacing w:before="0"/>
              <w:rPr>
                <w:lang w:val="lt-LT"/>
              </w:rPr>
            </w:pPr>
          </w:p>
        </w:tc>
        <w:tc>
          <w:tcPr>
            <w:tcW w:w="2452" w:type="dxa"/>
          </w:tcPr>
          <w:p w14:paraId="343C3209" w14:textId="1704BD97" w:rsidR="00082ECE" w:rsidRPr="00272D00" w:rsidRDefault="00782A34" w:rsidP="0020327A">
            <w:pPr>
              <w:pStyle w:val="TableParagraph"/>
              <w:ind w:left="106" w:right="131"/>
              <w:rPr>
                <w:lang w:val="lt-LT"/>
              </w:rPr>
            </w:pPr>
            <w:r w:rsidRPr="00272D00">
              <w:rPr>
                <w:lang w:val="lt-LT"/>
              </w:rPr>
              <w:t>Nugaros skausmas, sąnarių skausmas, raumenų spazmai, raumenų rigidiškumas, galūnių skausmas, raumenų silpnumas, sunkumo jausmas</w:t>
            </w:r>
          </w:p>
        </w:tc>
        <w:tc>
          <w:tcPr>
            <w:tcW w:w="2452" w:type="dxa"/>
          </w:tcPr>
          <w:p w14:paraId="30F813D9" w14:textId="2DA79182" w:rsidR="00082ECE" w:rsidRPr="00272D00" w:rsidRDefault="00782A34" w:rsidP="0020327A">
            <w:pPr>
              <w:pStyle w:val="TableParagraph"/>
              <w:ind w:left="110" w:right="223"/>
              <w:rPr>
                <w:lang w:val="lt-LT"/>
              </w:rPr>
            </w:pPr>
            <w:r w:rsidRPr="00272D00">
              <w:rPr>
                <w:lang w:val="lt-LT"/>
              </w:rPr>
              <w:t>Ankilozuojantysis</w:t>
            </w:r>
            <w:r w:rsidR="00237315" w:rsidRPr="00272D00">
              <w:rPr>
                <w:lang w:val="lt-LT"/>
              </w:rPr>
              <w:t xml:space="preserve"> </w:t>
            </w:r>
            <w:r w:rsidRPr="00272D00">
              <w:rPr>
                <w:lang w:val="lt-LT"/>
              </w:rPr>
              <w:t>spondilitas,</w:t>
            </w:r>
            <w:r w:rsidR="00237315" w:rsidRPr="00272D00">
              <w:rPr>
                <w:lang w:val="lt-LT"/>
              </w:rPr>
              <w:t xml:space="preserve"> </w:t>
            </w:r>
            <w:r w:rsidRPr="00272D00">
              <w:rPr>
                <w:lang w:val="lt-LT"/>
              </w:rPr>
              <w:t>šono skausmas,</w:t>
            </w:r>
            <w:r w:rsidR="00237315" w:rsidRPr="00272D00">
              <w:rPr>
                <w:lang w:val="lt-LT"/>
              </w:rPr>
              <w:t xml:space="preserve"> </w:t>
            </w:r>
            <w:r w:rsidRPr="00272D00">
              <w:rPr>
                <w:lang w:val="lt-LT"/>
              </w:rPr>
              <w:t>sąnarių patinimas,</w:t>
            </w:r>
            <w:r w:rsidR="00237315" w:rsidRPr="00272D00">
              <w:rPr>
                <w:lang w:val="lt-LT"/>
              </w:rPr>
              <w:t xml:space="preserve"> </w:t>
            </w:r>
            <w:r w:rsidRPr="00272D00">
              <w:rPr>
                <w:lang w:val="lt-LT"/>
              </w:rPr>
              <w:t>skeleto raumenų</w:t>
            </w:r>
            <w:r w:rsidR="00237315" w:rsidRPr="00272D00">
              <w:rPr>
                <w:lang w:val="lt-LT"/>
              </w:rPr>
              <w:t xml:space="preserve"> </w:t>
            </w:r>
            <w:r w:rsidRPr="00272D00">
              <w:rPr>
                <w:lang w:val="lt-LT"/>
              </w:rPr>
              <w:t>skausmas,</w:t>
            </w:r>
            <w:r w:rsidR="00237315" w:rsidRPr="00272D00">
              <w:rPr>
                <w:lang w:val="lt-LT"/>
              </w:rPr>
              <w:t xml:space="preserve"> </w:t>
            </w:r>
            <w:r w:rsidRPr="00272D00">
              <w:rPr>
                <w:lang w:val="lt-LT"/>
              </w:rPr>
              <w:t>mialgija,</w:t>
            </w:r>
            <w:r w:rsidR="00237315" w:rsidRPr="00272D00">
              <w:rPr>
                <w:lang w:val="lt-LT"/>
              </w:rPr>
              <w:t xml:space="preserve"> </w:t>
            </w:r>
            <w:r w:rsidRPr="00272D00">
              <w:rPr>
                <w:lang w:val="lt-LT"/>
              </w:rPr>
              <w:t>kaklo skausmas,</w:t>
            </w:r>
            <w:r w:rsidR="00237315" w:rsidRPr="00272D00">
              <w:rPr>
                <w:lang w:val="lt-LT"/>
              </w:rPr>
              <w:t xml:space="preserve"> </w:t>
            </w:r>
            <w:r w:rsidRPr="00272D00">
              <w:rPr>
                <w:lang w:val="lt-LT"/>
              </w:rPr>
              <w:t>osteoartritas,</w:t>
            </w:r>
            <w:r w:rsidR="00237315" w:rsidRPr="00272D00">
              <w:rPr>
                <w:lang w:val="lt-LT"/>
              </w:rPr>
              <w:t xml:space="preserve"> </w:t>
            </w:r>
            <w:r w:rsidRPr="00272D00">
              <w:rPr>
                <w:lang w:val="lt-LT"/>
              </w:rPr>
              <w:t>sinovijos cista</w:t>
            </w:r>
          </w:p>
        </w:tc>
      </w:tr>
      <w:tr w:rsidR="00082ECE" w:rsidRPr="00272D00" w14:paraId="4AD017C1" w14:textId="77777777" w:rsidTr="0020327A">
        <w:trPr>
          <w:trHeight w:val="375"/>
        </w:trPr>
        <w:tc>
          <w:tcPr>
            <w:tcW w:w="1706" w:type="dxa"/>
          </w:tcPr>
          <w:p w14:paraId="3A8B17C8" w14:textId="74ACDD16" w:rsidR="00082ECE" w:rsidRPr="00272D00" w:rsidRDefault="009F5B3C" w:rsidP="0020327A">
            <w:pPr>
              <w:pStyle w:val="TableParagraph"/>
              <w:ind w:left="107" w:right="374"/>
              <w:rPr>
                <w:lang w:val="lt-LT"/>
              </w:rPr>
            </w:pPr>
            <w:r w:rsidRPr="00272D00">
              <w:rPr>
                <w:lang w:val="lt-LT"/>
              </w:rPr>
              <w:t>Inkstų ir šlapimo</w:t>
            </w:r>
            <w:r w:rsidR="00237315" w:rsidRPr="00272D00">
              <w:rPr>
                <w:lang w:val="lt-LT"/>
              </w:rPr>
              <w:t xml:space="preserve"> </w:t>
            </w:r>
            <w:r w:rsidRPr="00272D00">
              <w:rPr>
                <w:lang w:val="lt-LT"/>
              </w:rPr>
              <w:t>takų sutrikima</w:t>
            </w:r>
            <w:r w:rsidR="00237315" w:rsidRPr="00272D00">
              <w:rPr>
                <w:lang w:val="lt-LT"/>
              </w:rPr>
              <w:t>i</w:t>
            </w:r>
          </w:p>
        </w:tc>
        <w:tc>
          <w:tcPr>
            <w:tcW w:w="931" w:type="dxa"/>
          </w:tcPr>
          <w:p w14:paraId="051C288E" w14:textId="77777777" w:rsidR="00082ECE" w:rsidRPr="00272D00" w:rsidRDefault="00082ECE" w:rsidP="0020327A">
            <w:pPr>
              <w:pStyle w:val="TableParagraph"/>
              <w:spacing w:before="0"/>
              <w:rPr>
                <w:lang w:val="lt-LT"/>
              </w:rPr>
            </w:pPr>
          </w:p>
        </w:tc>
        <w:tc>
          <w:tcPr>
            <w:tcW w:w="1336" w:type="dxa"/>
          </w:tcPr>
          <w:p w14:paraId="244C7B59" w14:textId="77777777" w:rsidR="00082ECE" w:rsidRPr="00272D00" w:rsidRDefault="00082ECE" w:rsidP="0020327A">
            <w:pPr>
              <w:pStyle w:val="TableParagraph"/>
              <w:spacing w:before="0"/>
              <w:rPr>
                <w:lang w:val="lt-LT"/>
              </w:rPr>
            </w:pPr>
          </w:p>
        </w:tc>
        <w:tc>
          <w:tcPr>
            <w:tcW w:w="2452" w:type="dxa"/>
          </w:tcPr>
          <w:p w14:paraId="2524BBCF" w14:textId="69C617F1" w:rsidR="00082ECE" w:rsidRPr="00272D00" w:rsidRDefault="00237315" w:rsidP="0020327A">
            <w:pPr>
              <w:pStyle w:val="TableParagraph"/>
              <w:ind w:left="106" w:right="273"/>
              <w:rPr>
                <w:lang w:val="lt-LT"/>
              </w:rPr>
            </w:pPr>
            <w:r w:rsidRPr="00272D00">
              <w:rPr>
                <w:spacing w:val="-2"/>
                <w:lang w:val="lt-LT"/>
              </w:rPr>
              <w:t>N</w:t>
            </w:r>
            <w:r w:rsidR="00C016F1">
              <w:rPr>
                <w:spacing w:val="-2"/>
                <w:lang w:val="lt-LT"/>
              </w:rPr>
              <w:t>i</w:t>
            </w:r>
            <w:r w:rsidRPr="00272D00">
              <w:rPr>
                <w:spacing w:val="-2"/>
                <w:lang w:val="lt-LT"/>
              </w:rPr>
              <w:t>kturija, dizurija</w:t>
            </w:r>
          </w:p>
        </w:tc>
        <w:tc>
          <w:tcPr>
            <w:tcW w:w="2452" w:type="dxa"/>
          </w:tcPr>
          <w:p w14:paraId="448C0607" w14:textId="298A962D" w:rsidR="00082ECE" w:rsidRPr="00272D00" w:rsidRDefault="00237315" w:rsidP="0020327A">
            <w:pPr>
              <w:pStyle w:val="TableParagraph"/>
              <w:ind w:left="110" w:right="314"/>
              <w:rPr>
                <w:lang w:val="lt-LT"/>
              </w:rPr>
            </w:pPr>
            <w:r w:rsidRPr="00272D00">
              <w:rPr>
                <w:lang w:val="lt-LT"/>
              </w:rPr>
              <w:t>Skausmingas primygtinis šlapinimasis, poliurija, piurija, apsunkinta šlapinimosi pradžia</w:t>
            </w:r>
          </w:p>
        </w:tc>
      </w:tr>
      <w:tr w:rsidR="00082ECE" w:rsidRPr="00272D00" w14:paraId="480D7CFC" w14:textId="77777777" w:rsidTr="00367DBE">
        <w:trPr>
          <w:trHeight w:val="1038"/>
        </w:trPr>
        <w:tc>
          <w:tcPr>
            <w:tcW w:w="1706" w:type="dxa"/>
          </w:tcPr>
          <w:p w14:paraId="2C2C1F75" w14:textId="2E239FCA" w:rsidR="00082ECE" w:rsidRPr="00272D00" w:rsidRDefault="009F5B3C" w:rsidP="0020327A">
            <w:pPr>
              <w:pStyle w:val="TableParagraph"/>
              <w:ind w:left="107" w:right="196"/>
              <w:rPr>
                <w:lang w:val="lt-LT"/>
              </w:rPr>
            </w:pPr>
            <w:r w:rsidRPr="00272D00">
              <w:rPr>
                <w:spacing w:val="-2"/>
                <w:lang w:val="lt-LT"/>
              </w:rPr>
              <w:t>Lytinės sistemos ir</w:t>
            </w:r>
            <w:r w:rsidR="00237315" w:rsidRPr="00272D00">
              <w:rPr>
                <w:spacing w:val="-2"/>
                <w:lang w:val="lt-LT"/>
              </w:rPr>
              <w:t xml:space="preserve"> </w:t>
            </w:r>
            <w:r w:rsidRPr="00272D00">
              <w:rPr>
                <w:spacing w:val="-2"/>
                <w:lang w:val="lt-LT"/>
              </w:rPr>
              <w:t>krūties sutrikimai</w:t>
            </w:r>
          </w:p>
        </w:tc>
        <w:tc>
          <w:tcPr>
            <w:tcW w:w="931" w:type="dxa"/>
          </w:tcPr>
          <w:p w14:paraId="33BF84E6" w14:textId="77777777" w:rsidR="00082ECE" w:rsidRPr="00272D00" w:rsidRDefault="00082ECE" w:rsidP="0020327A">
            <w:pPr>
              <w:pStyle w:val="TableParagraph"/>
              <w:spacing w:before="0"/>
              <w:rPr>
                <w:lang w:val="lt-LT"/>
              </w:rPr>
            </w:pPr>
          </w:p>
        </w:tc>
        <w:tc>
          <w:tcPr>
            <w:tcW w:w="1336" w:type="dxa"/>
          </w:tcPr>
          <w:p w14:paraId="555A4AA3" w14:textId="77777777" w:rsidR="00082ECE" w:rsidRPr="00272D00" w:rsidRDefault="00082ECE" w:rsidP="0020327A">
            <w:pPr>
              <w:pStyle w:val="TableParagraph"/>
              <w:spacing w:before="0"/>
              <w:rPr>
                <w:lang w:val="lt-LT"/>
              </w:rPr>
            </w:pPr>
          </w:p>
        </w:tc>
        <w:tc>
          <w:tcPr>
            <w:tcW w:w="2452" w:type="dxa"/>
          </w:tcPr>
          <w:p w14:paraId="03EE3C50" w14:textId="2FD39CA5" w:rsidR="00082ECE" w:rsidRPr="00272D00" w:rsidRDefault="00237315" w:rsidP="0020327A">
            <w:pPr>
              <w:pStyle w:val="TableParagraph"/>
              <w:ind w:left="106"/>
              <w:rPr>
                <w:lang w:val="lt-LT"/>
              </w:rPr>
            </w:pPr>
            <w:r w:rsidRPr="00272D00">
              <w:rPr>
                <w:lang w:val="lt-LT"/>
              </w:rPr>
              <w:t>Erekcijos sutrikimai</w:t>
            </w:r>
          </w:p>
        </w:tc>
        <w:tc>
          <w:tcPr>
            <w:tcW w:w="2452" w:type="dxa"/>
          </w:tcPr>
          <w:p w14:paraId="5C446CC4" w14:textId="296D7F04" w:rsidR="00082ECE" w:rsidRPr="00272D00" w:rsidRDefault="00237315" w:rsidP="0020327A">
            <w:pPr>
              <w:pStyle w:val="TableParagraph"/>
              <w:ind w:left="110" w:right="456"/>
              <w:rPr>
                <w:lang w:val="lt-LT"/>
              </w:rPr>
            </w:pPr>
            <w:r w:rsidRPr="00272D00">
              <w:rPr>
                <w:lang w:val="lt-LT"/>
              </w:rPr>
              <w:t>Gerybinė prostatos hiperplazija, krūties sutrikimai, krūties skausmas</w:t>
            </w:r>
          </w:p>
        </w:tc>
      </w:tr>
      <w:tr w:rsidR="00082ECE" w:rsidRPr="00272D00" w14:paraId="75EAAD70" w14:textId="77777777" w:rsidTr="00237315">
        <w:trPr>
          <w:trHeight w:val="1385"/>
        </w:trPr>
        <w:tc>
          <w:tcPr>
            <w:tcW w:w="1706" w:type="dxa"/>
          </w:tcPr>
          <w:p w14:paraId="4880AAF6" w14:textId="7D9848E3" w:rsidR="00082ECE" w:rsidRPr="00272D00" w:rsidRDefault="009F5B3C" w:rsidP="0020327A">
            <w:pPr>
              <w:pStyle w:val="TableParagraph"/>
              <w:spacing w:before="5"/>
              <w:ind w:left="107" w:right="159"/>
              <w:rPr>
                <w:lang w:val="lt-LT"/>
              </w:rPr>
            </w:pPr>
            <w:r w:rsidRPr="00272D00">
              <w:rPr>
                <w:spacing w:val="-2"/>
                <w:lang w:val="lt-LT"/>
              </w:rPr>
              <w:t>Bendrieji</w:t>
            </w:r>
            <w:r w:rsidR="00237315" w:rsidRPr="00272D00">
              <w:rPr>
                <w:spacing w:val="-2"/>
                <w:lang w:val="lt-LT"/>
              </w:rPr>
              <w:t xml:space="preserve"> </w:t>
            </w:r>
            <w:r w:rsidRPr="00272D00">
              <w:rPr>
                <w:spacing w:val="-2"/>
                <w:lang w:val="lt-LT"/>
              </w:rPr>
              <w:t>sutrikimai ir</w:t>
            </w:r>
            <w:r w:rsidR="00237315" w:rsidRPr="00272D00">
              <w:rPr>
                <w:spacing w:val="-2"/>
                <w:lang w:val="lt-LT"/>
              </w:rPr>
              <w:t xml:space="preserve"> </w:t>
            </w:r>
            <w:r w:rsidRPr="00272D00">
              <w:rPr>
                <w:spacing w:val="-2"/>
                <w:lang w:val="lt-LT"/>
              </w:rPr>
              <w:t>vartojimo vietos</w:t>
            </w:r>
            <w:r w:rsidR="00237315" w:rsidRPr="00272D00">
              <w:rPr>
                <w:spacing w:val="-2"/>
                <w:lang w:val="lt-LT"/>
              </w:rPr>
              <w:t xml:space="preserve"> </w:t>
            </w:r>
            <w:r w:rsidRPr="00272D00">
              <w:rPr>
                <w:spacing w:val="-2"/>
                <w:lang w:val="lt-LT"/>
              </w:rPr>
              <w:t>pažeidimai</w:t>
            </w:r>
          </w:p>
        </w:tc>
        <w:tc>
          <w:tcPr>
            <w:tcW w:w="931" w:type="dxa"/>
          </w:tcPr>
          <w:p w14:paraId="0B2B69ED" w14:textId="77777777" w:rsidR="00082ECE" w:rsidRPr="00272D00" w:rsidRDefault="00082ECE" w:rsidP="0020327A">
            <w:pPr>
              <w:pStyle w:val="TableParagraph"/>
              <w:spacing w:before="0"/>
              <w:rPr>
                <w:lang w:val="lt-LT"/>
              </w:rPr>
            </w:pPr>
          </w:p>
        </w:tc>
        <w:tc>
          <w:tcPr>
            <w:tcW w:w="1336" w:type="dxa"/>
          </w:tcPr>
          <w:p w14:paraId="1B8B5250" w14:textId="77777777" w:rsidR="00082ECE" w:rsidRPr="00272D00" w:rsidRDefault="00082ECE" w:rsidP="0020327A">
            <w:pPr>
              <w:pStyle w:val="TableParagraph"/>
              <w:spacing w:before="0"/>
              <w:rPr>
                <w:lang w:val="lt-LT"/>
              </w:rPr>
            </w:pPr>
          </w:p>
        </w:tc>
        <w:tc>
          <w:tcPr>
            <w:tcW w:w="2452" w:type="dxa"/>
          </w:tcPr>
          <w:p w14:paraId="2D8AF6B2" w14:textId="3919E460" w:rsidR="00082ECE" w:rsidRPr="00272D00" w:rsidRDefault="00237315" w:rsidP="0020327A">
            <w:pPr>
              <w:pStyle w:val="TableParagraph"/>
              <w:spacing w:before="5"/>
              <w:ind w:left="106" w:right="273"/>
              <w:rPr>
                <w:lang w:val="lt-LT"/>
              </w:rPr>
            </w:pPr>
            <w:r w:rsidRPr="00272D00">
              <w:rPr>
                <w:spacing w:val="-2"/>
                <w:lang w:val="lt-LT"/>
              </w:rPr>
              <w:t>Nuovargis, astenija, eisenos sutrikimai, periferinė edema, skausmas, karščio jutimas</w:t>
            </w:r>
          </w:p>
        </w:tc>
        <w:tc>
          <w:tcPr>
            <w:tcW w:w="2452" w:type="dxa"/>
          </w:tcPr>
          <w:p w14:paraId="358CCEEA" w14:textId="756E9068" w:rsidR="00082ECE" w:rsidRPr="00272D00" w:rsidRDefault="00237315" w:rsidP="0020327A">
            <w:pPr>
              <w:pStyle w:val="TableParagraph"/>
              <w:spacing w:before="5"/>
              <w:ind w:left="110" w:right="334"/>
              <w:rPr>
                <w:lang w:val="lt-LT"/>
              </w:rPr>
            </w:pPr>
            <w:r w:rsidRPr="00272D00">
              <w:rPr>
                <w:lang w:val="lt-LT"/>
              </w:rPr>
              <w:t>Sumažėjęs vaisto poveikis, vaisto netoleravimas, šalčio jutimas, negalavimas, karščiavimas, sausmė</w:t>
            </w:r>
          </w:p>
        </w:tc>
      </w:tr>
      <w:tr w:rsidR="00082ECE" w:rsidRPr="00272D00" w14:paraId="2A012DD2" w14:textId="77777777" w:rsidTr="00367DBE">
        <w:trPr>
          <w:trHeight w:val="1561"/>
        </w:trPr>
        <w:tc>
          <w:tcPr>
            <w:tcW w:w="1706" w:type="dxa"/>
            <w:tcBorders>
              <w:top w:val="single" w:sz="4" w:space="0" w:color="000000"/>
              <w:left w:val="single" w:sz="4" w:space="0" w:color="000000"/>
              <w:bottom w:val="single" w:sz="4" w:space="0" w:color="000000"/>
              <w:right w:val="single" w:sz="4" w:space="0" w:color="000000"/>
            </w:tcBorders>
          </w:tcPr>
          <w:p w14:paraId="470C9800" w14:textId="612F5F9D" w:rsidR="00082ECE" w:rsidRPr="00272D00" w:rsidRDefault="009F5B3C" w:rsidP="0020327A">
            <w:pPr>
              <w:pStyle w:val="TableParagraph"/>
              <w:spacing w:before="5"/>
              <w:ind w:left="107" w:right="159"/>
              <w:rPr>
                <w:spacing w:val="-2"/>
                <w:lang w:val="lt-LT"/>
              </w:rPr>
            </w:pPr>
            <w:r w:rsidRPr="00272D00">
              <w:rPr>
                <w:spacing w:val="-2"/>
                <w:lang w:val="lt-LT"/>
              </w:rPr>
              <w:t>Tyrimai</w:t>
            </w:r>
          </w:p>
        </w:tc>
        <w:tc>
          <w:tcPr>
            <w:tcW w:w="931" w:type="dxa"/>
            <w:tcBorders>
              <w:top w:val="single" w:sz="4" w:space="0" w:color="000000"/>
              <w:left w:val="single" w:sz="4" w:space="0" w:color="000000"/>
              <w:bottom w:val="single" w:sz="4" w:space="0" w:color="000000"/>
              <w:right w:val="single" w:sz="4" w:space="0" w:color="000000"/>
            </w:tcBorders>
          </w:tcPr>
          <w:p w14:paraId="49300AA5"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53154331" w14:textId="77777777" w:rsidR="00082ECE" w:rsidRPr="00272D00" w:rsidRDefault="00082ECE" w:rsidP="0020327A">
            <w:pPr>
              <w:pStyle w:val="TableParagraph"/>
              <w:spacing w:before="0"/>
              <w:rPr>
                <w:lang w:val="lt-LT"/>
              </w:rPr>
            </w:pPr>
          </w:p>
        </w:tc>
        <w:tc>
          <w:tcPr>
            <w:tcW w:w="2452" w:type="dxa"/>
            <w:tcBorders>
              <w:top w:val="single" w:sz="4" w:space="0" w:color="000000"/>
              <w:left w:val="single" w:sz="4" w:space="0" w:color="000000"/>
              <w:bottom w:val="single" w:sz="4" w:space="0" w:color="000000"/>
              <w:right w:val="single" w:sz="4" w:space="0" w:color="000000"/>
            </w:tcBorders>
          </w:tcPr>
          <w:p w14:paraId="75856EE8" w14:textId="3D72A753" w:rsidR="00082ECE" w:rsidRPr="00272D00" w:rsidRDefault="00237315" w:rsidP="0020327A">
            <w:pPr>
              <w:pStyle w:val="TableParagraph"/>
              <w:tabs>
                <w:tab w:val="left" w:pos="1185"/>
              </w:tabs>
              <w:spacing w:before="5"/>
              <w:ind w:left="106" w:right="131"/>
              <w:rPr>
                <w:spacing w:val="-2"/>
                <w:lang w:val="lt-LT"/>
              </w:rPr>
            </w:pPr>
            <w:r w:rsidRPr="00272D00">
              <w:rPr>
                <w:spacing w:val="-2"/>
                <w:lang w:val="lt-LT"/>
              </w:rPr>
              <w:t xml:space="preserve">Kūno svorio sumažėjimas, kūno svorio padidėjimas, kreatinfosfokinazės aktyvumo padidėjimas, trigliceridų </w:t>
            </w:r>
            <w:r w:rsidR="00F10A33">
              <w:rPr>
                <w:spacing w:val="-2"/>
                <w:lang w:val="lt-LT"/>
              </w:rPr>
              <w:t>koncentracijos</w:t>
            </w:r>
            <w:r w:rsidRPr="00272D00">
              <w:rPr>
                <w:spacing w:val="-2"/>
                <w:lang w:val="lt-LT"/>
              </w:rPr>
              <w:t xml:space="preserve"> kraujyje padidėjimas, gliukozės </w:t>
            </w:r>
            <w:r w:rsidR="00F10A33">
              <w:rPr>
                <w:spacing w:val="-2"/>
                <w:lang w:val="lt-LT"/>
              </w:rPr>
              <w:t>koncentracijos</w:t>
            </w:r>
            <w:r w:rsidRPr="00272D00">
              <w:rPr>
                <w:spacing w:val="-2"/>
                <w:lang w:val="lt-LT"/>
              </w:rPr>
              <w:t xml:space="preserve"> padidėjimas kraujyje, urėjos </w:t>
            </w:r>
            <w:r w:rsidR="00F10A33">
              <w:rPr>
                <w:spacing w:val="-2"/>
                <w:lang w:val="lt-LT"/>
              </w:rPr>
              <w:t>koncentracijos</w:t>
            </w:r>
            <w:r w:rsidRPr="00272D00">
              <w:rPr>
                <w:spacing w:val="-2"/>
                <w:lang w:val="lt-LT"/>
              </w:rPr>
              <w:t xml:space="preserve"> padidėjimas kraujyje, šarminės fosfatazės aktyvumo padidėjimas kraujyje, bikarbonatų </w:t>
            </w:r>
            <w:r w:rsidR="00F10A33">
              <w:rPr>
                <w:spacing w:val="-2"/>
                <w:lang w:val="lt-LT"/>
              </w:rPr>
              <w:t>koncentracijos</w:t>
            </w:r>
            <w:r w:rsidRPr="00272D00">
              <w:rPr>
                <w:spacing w:val="-2"/>
                <w:lang w:val="lt-LT"/>
              </w:rPr>
              <w:t xml:space="preserve"> padidėjimas kraujyje, kreatinino </w:t>
            </w:r>
            <w:r w:rsidR="00F10A33">
              <w:rPr>
                <w:spacing w:val="-2"/>
                <w:lang w:val="lt-LT"/>
              </w:rPr>
              <w:t>koncentracijos</w:t>
            </w:r>
            <w:r w:rsidRPr="00272D00">
              <w:rPr>
                <w:spacing w:val="-2"/>
                <w:lang w:val="lt-LT"/>
              </w:rPr>
              <w:t xml:space="preserve"> padidėjimas kraujyje, QT intervalo pailgėjimas </w:t>
            </w:r>
            <w:r w:rsidR="00594ECF" w:rsidRPr="00272D00">
              <w:rPr>
                <w:spacing w:val="-2"/>
                <w:lang w:val="lt-LT"/>
              </w:rPr>
              <w:t>EKG</w:t>
            </w:r>
            <w:r w:rsidRPr="00272D00">
              <w:rPr>
                <w:spacing w:val="-2"/>
                <w:lang w:val="lt-LT"/>
              </w:rPr>
              <w:t>,</w:t>
            </w:r>
            <w:r w:rsidR="00594ECF" w:rsidRPr="00272D00">
              <w:rPr>
                <w:spacing w:val="-2"/>
                <w:lang w:val="lt-LT"/>
              </w:rPr>
              <w:t xml:space="preserve"> </w:t>
            </w:r>
            <w:r w:rsidRPr="00272D00">
              <w:rPr>
                <w:spacing w:val="-2"/>
                <w:lang w:val="lt-LT"/>
              </w:rPr>
              <w:t>pakitę kepenų funkcijos</w:t>
            </w:r>
            <w:r w:rsidR="00594ECF" w:rsidRPr="00272D00">
              <w:rPr>
                <w:spacing w:val="-2"/>
                <w:lang w:val="lt-LT"/>
              </w:rPr>
              <w:t xml:space="preserve"> </w:t>
            </w:r>
            <w:r w:rsidRPr="00272D00">
              <w:rPr>
                <w:spacing w:val="-2"/>
                <w:lang w:val="lt-LT"/>
              </w:rPr>
              <w:t>tyrim</w:t>
            </w:r>
            <w:r w:rsidR="00594ECF" w:rsidRPr="00272D00">
              <w:rPr>
                <w:spacing w:val="-2"/>
                <w:lang w:val="lt-LT"/>
              </w:rPr>
              <w:t>ų duomenys</w:t>
            </w:r>
            <w:r w:rsidRPr="00272D00">
              <w:rPr>
                <w:spacing w:val="-2"/>
                <w:lang w:val="lt-LT"/>
              </w:rPr>
              <w:t>,</w:t>
            </w:r>
            <w:r w:rsidR="00594ECF" w:rsidRPr="00272D00">
              <w:rPr>
                <w:spacing w:val="-2"/>
                <w:lang w:val="lt-LT"/>
              </w:rPr>
              <w:t xml:space="preserve"> </w:t>
            </w:r>
            <w:r w:rsidRPr="00272D00">
              <w:rPr>
                <w:spacing w:val="-2"/>
                <w:lang w:val="lt-LT"/>
              </w:rPr>
              <w:t>pakitę šlapimo tyrim</w:t>
            </w:r>
            <w:r w:rsidR="00594ECF" w:rsidRPr="00272D00">
              <w:rPr>
                <w:spacing w:val="-2"/>
                <w:lang w:val="lt-LT"/>
              </w:rPr>
              <w:t xml:space="preserve">ų </w:t>
            </w:r>
            <w:r w:rsidR="00594ECF" w:rsidRPr="00272D00">
              <w:rPr>
                <w:spacing w:val="-2"/>
                <w:lang w:val="lt-LT"/>
              </w:rPr>
              <w:lastRenderedPageBreak/>
              <w:t>duomenys</w:t>
            </w:r>
            <w:r w:rsidRPr="00272D00">
              <w:rPr>
                <w:spacing w:val="-2"/>
                <w:lang w:val="lt-LT"/>
              </w:rPr>
              <w:t>,</w:t>
            </w:r>
            <w:r w:rsidR="00594ECF" w:rsidRPr="00272D00">
              <w:rPr>
                <w:spacing w:val="-2"/>
                <w:lang w:val="lt-LT"/>
              </w:rPr>
              <w:t xml:space="preserve"> </w:t>
            </w:r>
            <w:r w:rsidRPr="00272D00">
              <w:rPr>
                <w:spacing w:val="-2"/>
                <w:lang w:val="lt-LT"/>
              </w:rPr>
              <w:t>padidėjęs kraujospūdis,</w:t>
            </w:r>
            <w:r w:rsidR="00594ECF" w:rsidRPr="00272D00">
              <w:rPr>
                <w:spacing w:val="-2"/>
                <w:lang w:val="lt-LT"/>
              </w:rPr>
              <w:t xml:space="preserve"> </w:t>
            </w:r>
            <w:r w:rsidRPr="00272D00">
              <w:rPr>
                <w:spacing w:val="-2"/>
                <w:lang w:val="lt-LT"/>
              </w:rPr>
              <w:t>sumažėjęs kraujospūdis,</w:t>
            </w:r>
            <w:r w:rsidR="00594ECF" w:rsidRPr="00272D00">
              <w:rPr>
                <w:spacing w:val="-2"/>
                <w:lang w:val="lt-LT"/>
              </w:rPr>
              <w:t xml:space="preserve"> </w:t>
            </w:r>
            <w:r w:rsidRPr="00272D00">
              <w:rPr>
                <w:spacing w:val="-2"/>
                <w:lang w:val="lt-LT"/>
              </w:rPr>
              <w:t>pakitę diagnostinio akių</w:t>
            </w:r>
            <w:r w:rsidR="00594ECF" w:rsidRPr="00272D00">
              <w:rPr>
                <w:spacing w:val="-2"/>
                <w:lang w:val="lt-LT"/>
              </w:rPr>
              <w:t xml:space="preserve"> </w:t>
            </w:r>
            <w:r w:rsidRPr="00272D00">
              <w:rPr>
                <w:spacing w:val="-2"/>
                <w:lang w:val="lt-LT"/>
              </w:rPr>
              <w:t>tyrimo rezultatai</w:t>
            </w:r>
          </w:p>
        </w:tc>
        <w:tc>
          <w:tcPr>
            <w:tcW w:w="2452" w:type="dxa"/>
            <w:tcBorders>
              <w:top w:val="single" w:sz="4" w:space="0" w:color="000000"/>
              <w:left w:val="single" w:sz="4" w:space="0" w:color="000000"/>
              <w:bottom w:val="single" w:sz="4" w:space="0" w:color="000000"/>
              <w:right w:val="single" w:sz="4" w:space="0" w:color="000000"/>
            </w:tcBorders>
          </w:tcPr>
          <w:p w14:paraId="091F512A" w14:textId="7739EC23" w:rsidR="00237315" w:rsidRPr="00272D00" w:rsidRDefault="00237315" w:rsidP="0020327A">
            <w:pPr>
              <w:pStyle w:val="TableParagraph"/>
              <w:spacing w:before="5"/>
              <w:ind w:left="110" w:right="334"/>
              <w:rPr>
                <w:lang w:val="lt-LT"/>
              </w:rPr>
            </w:pPr>
            <w:r w:rsidRPr="00272D00">
              <w:rPr>
                <w:lang w:val="lt-LT"/>
              </w:rPr>
              <w:lastRenderedPageBreak/>
              <w:t xml:space="preserve">Kalcio </w:t>
            </w:r>
            <w:r w:rsidR="00F10A33">
              <w:rPr>
                <w:lang w:val="lt-LT"/>
              </w:rPr>
              <w:t>koncentracijos</w:t>
            </w:r>
            <w:r w:rsidR="00594ECF" w:rsidRPr="00272D00">
              <w:rPr>
                <w:lang w:val="lt-LT"/>
              </w:rPr>
              <w:t xml:space="preserve"> </w:t>
            </w:r>
            <w:r w:rsidRPr="00272D00">
              <w:rPr>
                <w:lang w:val="lt-LT"/>
              </w:rPr>
              <w:t>sumažėjimas kraujyje,</w:t>
            </w:r>
            <w:r w:rsidR="00594ECF" w:rsidRPr="00272D00">
              <w:rPr>
                <w:lang w:val="lt-LT"/>
              </w:rPr>
              <w:t xml:space="preserve"> </w:t>
            </w:r>
            <w:r w:rsidRPr="00272D00">
              <w:rPr>
                <w:lang w:val="lt-LT"/>
              </w:rPr>
              <w:t xml:space="preserve">kalio </w:t>
            </w:r>
            <w:r w:rsidR="00F10A33">
              <w:rPr>
                <w:lang w:val="lt-LT"/>
              </w:rPr>
              <w:t>koncentracijos</w:t>
            </w:r>
            <w:r w:rsidR="00594ECF" w:rsidRPr="00272D00">
              <w:rPr>
                <w:lang w:val="lt-LT"/>
              </w:rPr>
              <w:t xml:space="preserve"> </w:t>
            </w:r>
            <w:r w:rsidRPr="00272D00">
              <w:rPr>
                <w:lang w:val="lt-LT"/>
              </w:rPr>
              <w:t>sumažėjimas kraujyje,</w:t>
            </w:r>
            <w:r w:rsidR="00594ECF" w:rsidRPr="00272D00">
              <w:rPr>
                <w:lang w:val="lt-LT"/>
              </w:rPr>
              <w:t xml:space="preserve"> </w:t>
            </w:r>
            <w:r w:rsidRPr="00272D00">
              <w:rPr>
                <w:lang w:val="lt-LT"/>
              </w:rPr>
              <w:t xml:space="preserve">cholesterolio </w:t>
            </w:r>
            <w:r w:rsidR="00F10A33">
              <w:rPr>
                <w:lang w:val="lt-LT"/>
              </w:rPr>
              <w:t>koncentracijos</w:t>
            </w:r>
          </w:p>
          <w:p w14:paraId="7D48D8E2" w14:textId="7C1675A0" w:rsidR="00237315" w:rsidRPr="00272D00" w:rsidRDefault="00594ECF" w:rsidP="0020327A">
            <w:pPr>
              <w:pStyle w:val="TableParagraph"/>
              <w:spacing w:before="5"/>
              <w:ind w:left="110" w:right="334"/>
              <w:rPr>
                <w:lang w:val="lt-LT"/>
              </w:rPr>
            </w:pPr>
            <w:r w:rsidRPr="00272D00">
              <w:rPr>
                <w:lang w:val="lt-LT"/>
              </w:rPr>
              <w:t>sumažėjimas</w:t>
            </w:r>
            <w:r w:rsidR="00237315" w:rsidRPr="00272D00">
              <w:rPr>
                <w:lang w:val="lt-LT"/>
              </w:rPr>
              <w:t xml:space="preserve"> kraujyje,</w:t>
            </w:r>
            <w:r w:rsidRPr="00272D00">
              <w:rPr>
                <w:lang w:val="lt-LT"/>
              </w:rPr>
              <w:t xml:space="preserve"> </w:t>
            </w:r>
            <w:r w:rsidR="00237315" w:rsidRPr="00272D00">
              <w:rPr>
                <w:lang w:val="lt-LT"/>
              </w:rPr>
              <w:t>kūno temperatūros</w:t>
            </w:r>
          </w:p>
          <w:p w14:paraId="1D06D409" w14:textId="172898D0" w:rsidR="00082ECE" w:rsidRPr="00272D00" w:rsidRDefault="00237315" w:rsidP="0020327A">
            <w:pPr>
              <w:pStyle w:val="TableParagraph"/>
              <w:spacing w:before="5"/>
              <w:ind w:left="110" w:right="334"/>
              <w:rPr>
                <w:lang w:val="lt-LT"/>
              </w:rPr>
            </w:pPr>
            <w:r w:rsidRPr="00272D00">
              <w:rPr>
                <w:lang w:val="lt-LT"/>
              </w:rPr>
              <w:t>pakilimas,</w:t>
            </w:r>
            <w:r w:rsidR="00594ECF" w:rsidRPr="00272D00">
              <w:rPr>
                <w:lang w:val="lt-LT"/>
              </w:rPr>
              <w:t xml:space="preserve"> </w:t>
            </w:r>
            <w:r w:rsidRPr="00272D00">
              <w:rPr>
                <w:lang w:val="lt-LT"/>
              </w:rPr>
              <w:t>širdies ūžesiai,</w:t>
            </w:r>
            <w:r w:rsidR="00594ECF" w:rsidRPr="00272D00">
              <w:rPr>
                <w:lang w:val="lt-LT"/>
              </w:rPr>
              <w:t xml:space="preserve"> </w:t>
            </w:r>
            <w:r w:rsidRPr="00272D00">
              <w:rPr>
                <w:lang w:val="lt-LT"/>
              </w:rPr>
              <w:t xml:space="preserve">pakitęs širdies </w:t>
            </w:r>
            <w:r w:rsidR="00FD7F2A">
              <w:rPr>
                <w:lang w:val="lt-LT"/>
              </w:rPr>
              <w:t>funkcijos</w:t>
            </w:r>
            <w:r w:rsidR="00594ECF" w:rsidRPr="00272D00">
              <w:rPr>
                <w:lang w:val="lt-LT"/>
              </w:rPr>
              <w:t xml:space="preserve"> </w:t>
            </w:r>
            <w:r w:rsidRPr="00272D00">
              <w:rPr>
                <w:lang w:val="lt-LT"/>
              </w:rPr>
              <w:t>krūvio testas,</w:t>
            </w:r>
            <w:r w:rsidR="00594ECF" w:rsidRPr="00272D00">
              <w:rPr>
                <w:lang w:val="lt-LT"/>
              </w:rPr>
              <w:t xml:space="preserve"> </w:t>
            </w:r>
            <w:r w:rsidRPr="00272D00">
              <w:rPr>
                <w:lang w:val="lt-LT"/>
              </w:rPr>
              <w:t>sumažėjęs</w:t>
            </w:r>
            <w:r w:rsidR="00594ECF" w:rsidRPr="00272D00">
              <w:rPr>
                <w:lang w:val="lt-LT"/>
              </w:rPr>
              <w:t xml:space="preserve"> </w:t>
            </w:r>
            <w:r w:rsidRPr="00272D00">
              <w:rPr>
                <w:lang w:val="lt-LT"/>
              </w:rPr>
              <w:t>hematokritas,</w:t>
            </w:r>
            <w:r w:rsidR="00594ECF" w:rsidRPr="00272D00">
              <w:rPr>
                <w:lang w:val="lt-LT"/>
              </w:rPr>
              <w:t xml:space="preserve"> </w:t>
            </w:r>
            <w:r w:rsidRPr="00272D00">
              <w:rPr>
                <w:lang w:val="lt-LT"/>
              </w:rPr>
              <w:t>sumažėjęs</w:t>
            </w:r>
            <w:r w:rsidR="00594ECF" w:rsidRPr="00272D00">
              <w:rPr>
                <w:lang w:val="lt-LT"/>
              </w:rPr>
              <w:t xml:space="preserve"> </w:t>
            </w:r>
            <w:r w:rsidRPr="00272D00">
              <w:rPr>
                <w:lang w:val="lt-LT"/>
              </w:rPr>
              <w:t>hemoglobino kiekis,</w:t>
            </w:r>
            <w:r w:rsidR="00594ECF" w:rsidRPr="00272D00">
              <w:rPr>
                <w:lang w:val="lt-LT"/>
              </w:rPr>
              <w:t xml:space="preserve"> </w:t>
            </w:r>
            <w:r w:rsidRPr="00272D00">
              <w:rPr>
                <w:lang w:val="lt-LT"/>
              </w:rPr>
              <w:t>sumažėjęs tarptautinis</w:t>
            </w:r>
            <w:r w:rsidR="00594ECF" w:rsidRPr="00272D00">
              <w:rPr>
                <w:lang w:val="lt-LT"/>
              </w:rPr>
              <w:t xml:space="preserve"> </w:t>
            </w:r>
            <w:r w:rsidRPr="00272D00">
              <w:rPr>
                <w:lang w:val="lt-LT"/>
              </w:rPr>
              <w:t>normalizuotas</w:t>
            </w:r>
            <w:r w:rsidR="00594ECF" w:rsidRPr="00272D00">
              <w:rPr>
                <w:lang w:val="lt-LT"/>
              </w:rPr>
              <w:t xml:space="preserve"> </w:t>
            </w:r>
            <w:r w:rsidRPr="00272D00">
              <w:rPr>
                <w:lang w:val="lt-LT"/>
              </w:rPr>
              <w:t>santykis,</w:t>
            </w:r>
            <w:r w:rsidR="00594ECF" w:rsidRPr="00272D00">
              <w:rPr>
                <w:lang w:val="lt-LT"/>
              </w:rPr>
              <w:t xml:space="preserve"> </w:t>
            </w:r>
            <w:r w:rsidRPr="00272D00">
              <w:rPr>
                <w:lang w:val="lt-LT"/>
              </w:rPr>
              <w:t>sumažėjęs limfocitų</w:t>
            </w:r>
            <w:r w:rsidR="00594ECF" w:rsidRPr="00272D00">
              <w:rPr>
                <w:lang w:val="lt-LT"/>
              </w:rPr>
              <w:t xml:space="preserve"> </w:t>
            </w:r>
            <w:r w:rsidRPr="00272D00">
              <w:rPr>
                <w:lang w:val="lt-LT"/>
              </w:rPr>
              <w:t>skaičius,</w:t>
            </w:r>
            <w:r w:rsidR="00594ECF" w:rsidRPr="00272D00">
              <w:rPr>
                <w:lang w:val="lt-LT"/>
              </w:rPr>
              <w:t xml:space="preserve"> </w:t>
            </w:r>
            <w:r w:rsidRPr="00272D00">
              <w:rPr>
                <w:lang w:val="lt-LT"/>
              </w:rPr>
              <w:t>sumažėjęs trombocitų</w:t>
            </w:r>
            <w:r w:rsidR="00594ECF" w:rsidRPr="00272D00">
              <w:rPr>
                <w:lang w:val="lt-LT"/>
              </w:rPr>
              <w:t xml:space="preserve"> </w:t>
            </w:r>
            <w:r w:rsidRPr="00272D00">
              <w:rPr>
                <w:lang w:val="lt-LT"/>
              </w:rPr>
              <w:t>skaičius,</w:t>
            </w:r>
            <w:r w:rsidR="00594ECF" w:rsidRPr="00272D00">
              <w:rPr>
                <w:lang w:val="lt-LT"/>
              </w:rPr>
              <w:t xml:space="preserve"> </w:t>
            </w:r>
            <w:r w:rsidRPr="00272D00">
              <w:rPr>
                <w:lang w:val="lt-LT"/>
              </w:rPr>
              <w:t>padidėjęs labai mažo</w:t>
            </w:r>
            <w:r w:rsidR="00594ECF" w:rsidRPr="00272D00">
              <w:rPr>
                <w:lang w:val="lt-LT"/>
              </w:rPr>
              <w:t xml:space="preserve"> tankio lipoproteinų kiekis k</w:t>
            </w:r>
            <w:r w:rsidR="00F000CC">
              <w:rPr>
                <w:lang w:val="lt-LT"/>
              </w:rPr>
              <w:t>r</w:t>
            </w:r>
            <w:r w:rsidR="00594ECF" w:rsidRPr="00272D00">
              <w:rPr>
                <w:lang w:val="lt-LT"/>
              </w:rPr>
              <w:t>aujyje</w:t>
            </w:r>
          </w:p>
        </w:tc>
      </w:tr>
      <w:tr w:rsidR="00082ECE" w:rsidRPr="00272D00" w14:paraId="5A73943D" w14:textId="77777777" w:rsidTr="0020327A">
        <w:trPr>
          <w:trHeight w:val="1260"/>
        </w:trPr>
        <w:tc>
          <w:tcPr>
            <w:tcW w:w="1706" w:type="dxa"/>
            <w:tcBorders>
              <w:top w:val="single" w:sz="4" w:space="0" w:color="000000"/>
              <w:left w:val="single" w:sz="4" w:space="0" w:color="000000"/>
              <w:bottom w:val="single" w:sz="4" w:space="0" w:color="000000"/>
              <w:right w:val="single" w:sz="4" w:space="0" w:color="000000"/>
            </w:tcBorders>
          </w:tcPr>
          <w:p w14:paraId="0A478EE2" w14:textId="24ED6E2C" w:rsidR="00082ECE" w:rsidRPr="00272D00" w:rsidRDefault="009F5B3C" w:rsidP="0020327A">
            <w:pPr>
              <w:pStyle w:val="TableParagraph"/>
              <w:spacing w:before="5"/>
              <w:ind w:left="107" w:right="159"/>
              <w:rPr>
                <w:spacing w:val="-2"/>
                <w:lang w:val="lt-LT"/>
              </w:rPr>
            </w:pPr>
            <w:r w:rsidRPr="00272D00">
              <w:rPr>
                <w:spacing w:val="-2"/>
                <w:lang w:val="lt-LT"/>
              </w:rPr>
              <w:t>Sužalojimai,</w:t>
            </w:r>
            <w:r w:rsidR="00594ECF" w:rsidRPr="00272D00">
              <w:rPr>
                <w:spacing w:val="-2"/>
                <w:lang w:val="lt-LT"/>
              </w:rPr>
              <w:t xml:space="preserve"> </w:t>
            </w:r>
            <w:r w:rsidRPr="00272D00">
              <w:rPr>
                <w:spacing w:val="-2"/>
                <w:lang w:val="lt-LT"/>
              </w:rPr>
              <w:t>apsinuodijimai ir</w:t>
            </w:r>
            <w:r w:rsidR="00594ECF" w:rsidRPr="00272D00">
              <w:rPr>
                <w:spacing w:val="-2"/>
                <w:lang w:val="lt-LT"/>
              </w:rPr>
              <w:t xml:space="preserve"> </w:t>
            </w:r>
            <w:r w:rsidRPr="00272D00">
              <w:rPr>
                <w:spacing w:val="-2"/>
                <w:lang w:val="lt-LT"/>
              </w:rPr>
              <w:t>procedūrų</w:t>
            </w:r>
            <w:r w:rsidR="00594ECF" w:rsidRPr="00272D00">
              <w:rPr>
                <w:spacing w:val="-2"/>
                <w:lang w:val="lt-LT"/>
              </w:rPr>
              <w:t xml:space="preserve"> </w:t>
            </w:r>
            <w:r w:rsidRPr="00272D00">
              <w:rPr>
                <w:spacing w:val="-2"/>
                <w:lang w:val="lt-LT"/>
              </w:rPr>
              <w:t>komplikacijos</w:t>
            </w:r>
          </w:p>
        </w:tc>
        <w:tc>
          <w:tcPr>
            <w:tcW w:w="931" w:type="dxa"/>
            <w:tcBorders>
              <w:top w:val="single" w:sz="4" w:space="0" w:color="000000"/>
              <w:left w:val="single" w:sz="4" w:space="0" w:color="000000"/>
              <w:bottom w:val="single" w:sz="4" w:space="0" w:color="000000"/>
              <w:right w:val="single" w:sz="4" w:space="0" w:color="000000"/>
            </w:tcBorders>
          </w:tcPr>
          <w:p w14:paraId="7641336A"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3E5E5601" w14:textId="7B007436" w:rsidR="00082ECE" w:rsidRPr="00272D00" w:rsidRDefault="00594ECF" w:rsidP="0020327A">
            <w:pPr>
              <w:pStyle w:val="TableParagraph"/>
              <w:spacing w:before="0"/>
              <w:rPr>
                <w:lang w:val="lt-LT"/>
              </w:rPr>
            </w:pPr>
            <w:r w:rsidRPr="00272D00">
              <w:rPr>
                <w:lang w:val="lt-LT"/>
              </w:rPr>
              <w:t>N</w:t>
            </w:r>
            <w:r w:rsidR="00F000CC">
              <w:rPr>
                <w:lang w:val="lt-LT"/>
              </w:rPr>
              <w:t>u</w:t>
            </w:r>
            <w:r w:rsidRPr="00272D00">
              <w:rPr>
                <w:lang w:val="lt-LT"/>
              </w:rPr>
              <w:t>griuvimai</w:t>
            </w:r>
          </w:p>
        </w:tc>
        <w:tc>
          <w:tcPr>
            <w:tcW w:w="2452" w:type="dxa"/>
            <w:tcBorders>
              <w:top w:val="single" w:sz="4" w:space="0" w:color="000000"/>
              <w:left w:val="single" w:sz="4" w:space="0" w:color="000000"/>
              <w:bottom w:val="single" w:sz="4" w:space="0" w:color="000000"/>
              <w:right w:val="single" w:sz="4" w:space="0" w:color="000000"/>
            </w:tcBorders>
          </w:tcPr>
          <w:p w14:paraId="44163ECD" w14:textId="2792273D" w:rsidR="00082ECE" w:rsidRPr="00272D00" w:rsidRDefault="00594ECF" w:rsidP="0020327A">
            <w:pPr>
              <w:pStyle w:val="TableParagraph"/>
              <w:spacing w:before="5"/>
              <w:ind w:left="106" w:right="981"/>
              <w:rPr>
                <w:spacing w:val="-2"/>
                <w:lang w:val="lt-LT"/>
              </w:rPr>
            </w:pPr>
            <w:r w:rsidRPr="00272D00">
              <w:rPr>
                <w:spacing w:val="-2"/>
                <w:lang w:val="lt-LT"/>
              </w:rPr>
              <w:t>Pėdos lūžis</w:t>
            </w:r>
          </w:p>
        </w:tc>
        <w:tc>
          <w:tcPr>
            <w:tcW w:w="2452" w:type="dxa"/>
            <w:tcBorders>
              <w:top w:val="single" w:sz="4" w:space="0" w:color="000000"/>
              <w:left w:val="single" w:sz="4" w:space="0" w:color="000000"/>
              <w:bottom w:val="single" w:sz="4" w:space="0" w:color="000000"/>
              <w:right w:val="single" w:sz="4" w:space="0" w:color="000000"/>
            </w:tcBorders>
          </w:tcPr>
          <w:p w14:paraId="163716D5" w14:textId="41DD430B" w:rsidR="00082ECE" w:rsidRPr="00272D00" w:rsidRDefault="00594ECF" w:rsidP="0020327A">
            <w:pPr>
              <w:pStyle w:val="TableParagraph"/>
              <w:spacing w:before="5"/>
              <w:ind w:left="110" w:right="334"/>
              <w:rPr>
                <w:lang w:val="lt-LT"/>
              </w:rPr>
            </w:pPr>
            <w:r w:rsidRPr="00272D00">
              <w:rPr>
                <w:lang w:val="lt-LT"/>
              </w:rPr>
              <w:t>Sumušimas, riebalų embolija, galvos sužeidimas, burnos sužeidimas, skeleto sužeidimas</w:t>
            </w:r>
          </w:p>
        </w:tc>
      </w:tr>
      <w:tr w:rsidR="00082ECE" w:rsidRPr="00272D00" w14:paraId="164D41A2" w14:textId="77777777" w:rsidTr="00594ECF">
        <w:trPr>
          <w:trHeight w:val="443"/>
        </w:trPr>
        <w:tc>
          <w:tcPr>
            <w:tcW w:w="1706" w:type="dxa"/>
            <w:tcBorders>
              <w:top w:val="single" w:sz="4" w:space="0" w:color="000000"/>
              <w:left w:val="single" w:sz="4" w:space="0" w:color="000000"/>
              <w:bottom w:val="single" w:sz="4" w:space="0" w:color="000000"/>
              <w:right w:val="single" w:sz="4" w:space="0" w:color="000000"/>
            </w:tcBorders>
          </w:tcPr>
          <w:p w14:paraId="1F0ABE1B" w14:textId="5F1006E4" w:rsidR="00082ECE" w:rsidRPr="00272D00" w:rsidRDefault="009F5B3C" w:rsidP="0020327A">
            <w:pPr>
              <w:pStyle w:val="TableParagraph"/>
              <w:spacing w:before="5"/>
              <w:ind w:left="107" w:right="159"/>
              <w:rPr>
                <w:spacing w:val="-2"/>
                <w:lang w:val="lt-LT"/>
              </w:rPr>
            </w:pPr>
            <w:r w:rsidRPr="00272D00">
              <w:rPr>
                <w:spacing w:val="-2"/>
                <w:lang w:val="lt-LT"/>
              </w:rPr>
              <w:t>Socialinės aplinkybės</w:t>
            </w:r>
          </w:p>
        </w:tc>
        <w:tc>
          <w:tcPr>
            <w:tcW w:w="931" w:type="dxa"/>
            <w:tcBorders>
              <w:top w:val="single" w:sz="4" w:space="0" w:color="000000"/>
              <w:left w:val="single" w:sz="4" w:space="0" w:color="000000"/>
              <w:bottom w:val="single" w:sz="4" w:space="0" w:color="000000"/>
              <w:right w:val="single" w:sz="4" w:space="0" w:color="000000"/>
            </w:tcBorders>
          </w:tcPr>
          <w:p w14:paraId="7A2BD265" w14:textId="77777777" w:rsidR="00082ECE" w:rsidRPr="00272D00" w:rsidRDefault="00082ECE" w:rsidP="0020327A">
            <w:pPr>
              <w:pStyle w:val="TableParagraph"/>
              <w:spacing w:before="0"/>
              <w:rPr>
                <w:lang w:val="lt-LT"/>
              </w:rPr>
            </w:pPr>
          </w:p>
        </w:tc>
        <w:tc>
          <w:tcPr>
            <w:tcW w:w="1336" w:type="dxa"/>
            <w:tcBorders>
              <w:top w:val="single" w:sz="4" w:space="0" w:color="000000"/>
              <w:left w:val="single" w:sz="4" w:space="0" w:color="000000"/>
              <w:bottom w:val="single" w:sz="4" w:space="0" w:color="000000"/>
              <w:right w:val="single" w:sz="4" w:space="0" w:color="000000"/>
            </w:tcBorders>
          </w:tcPr>
          <w:p w14:paraId="7E335C8E" w14:textId="77777777" w:rsidR="00082ECE" w:rsidRPr="00272D00" w:rsidRDefault="00082ECE" w:rsidP="0020327A">
            <w:pPr>
              <w:pStyle w:val="TableParagraph"/>
              <w:spacing w:before="0"/>
              <w:rPr>
                <w:lang w:val="lt-LT"/>
              </w:rPr>
            </w:pPr>
          </w:p>
        </w:tc>
        <w:tc>
          <w:tcPr>
            <w:tcW w:w="2452" w:type="dxa"/>
            <w:tcBorders>
              <w:top w:val="single" w:sz="4" w:space="0" w:color="000000"/>
              <w:left w:val="single" w:sz="4" w:space="0" w:color="000000"/>
              <w:bottom w:val="single" w:sz="4" w:space="0" w:color="000000"/>
              <w:right w:val="single" w:sz="4" w:space="0" w:color="000000"/>
            </w:tcBorders>
          </w:tcPr>
          <w:p w14:paraId="1372BB22" w14:textId="77777777" w:rsidR="00082ECE" w:rsidRPr="00272D00" w:rsidRDefault="00082ECE" w:rsidP="0020327A">
            <w:pPr>
              <w:pStyle w:val="TableParagraph"/>
              <w:spacing w:before="5"/>
              <w:ind w:left="106" w:right="981"/>
              <w:rPr>
                <w:spacing w:val="-2"/>
                <w:lang w:val="lt-LT"/>
              </w:rPr>
            </w:pPr>
          </w:p>
        </w:tc>
        <w:tc>
          <w:tcPr>
            <w:tcW w:w="2452" w:type="dxa"/>
            <w:tcBorders>
              <w:top w:val="single" w:sz="4" w:space="0" w:color="000000"/>
              <w:left w:val="single" w:sz="4" w:space="0" w:color="000000"/>
              <w:bottom w:val="single" w:sz="4" w:space="0" w:color="000000"/>
              <w:right w:val="single" w:sz="4" w:space="0" w:color="000000"/>
            </w:tcBorders>
          </w:tcPr>
          <w:p w14:paraId="3381D175" w14:textId="52528D73" w:rsidR="00082ECE" w:rsidRPr="00272D00" w:rsidRDefault="00594ECF" w:rsidP="0020327A">
            <w:pPr>
              <w:pStyle w:val="TableParagraph"/>
              <w:spacing w:before="5"/>
              <w:ind w:left="110" w:right="334"/>
              <w:rPr>
                <w:lang w:val="lt-LT"/>
              </w:rPr>
            </w:pPr>
            <w:r w:rsidRPr="00272D00">
              <w:rPr>
                <w:lang w:val="lt-LT"/>
              </w:rPr>
              <w:t>Lošimas</w:t>
            </w:r>
          </w:p>
        </w:tc>
      </w:tr>
    </w:tbl>
    <w:p w14:paraId="2CDBAC4F" w14:textId="77777777" w:rsidR="00082ECE" w:rsidRPr="00272D00" w:rsidRDefault="00082ECE" w:rsidP="0020327A">
      <w:pPr>
        <w:rPr>
          <w:i/>
          <w:sz w:val="22"/>
          <w:szCs w:val="22"/>
        </w:rPr>
      </w:pPr>
    </w:p>
    <w:p w14:paraId="6DC0AA60" w14:textId="65FB0FA9" w:rsidR="008D3B35" w:rsidRPr="00272D00" w:rsidRDefault="00AB4978" w:rsidP="0020327A">
      <w:pPr>
        <w:tabs>
          <w:tab w:val="left" w:pos="567"/>
        </w:tabs>
        <w:jc w:val="both"/>
        <w:rPr>
          <w:sz w:val="22"/>
          <w:szCs w:val="22"/>
          <w:u w:val="single"/>
        </w:rPr>
      </w:pPr>
      <w:r w:rsidRPr="00272D00">
        <w:rPr>
          <w:sz w:val="22"/>
          <w:szCs w:val="22"/>
          <w:u w:val="single"/>
        </w:rPr>
        <w:t>Atrinktų nepageidaujamų reakcijų apibūdinimas</w:t>
      </w:r>
    </w:p>
    <w:p w14:paraId="6B94BB48" w14:textId="5E70BE64" w:rsidR="00BB6525" w:rsidRPr="00272D00" w:rsidRDefault="00BB6525" w:rsidP="0020327A">
      <w:pPr>
        <w:tabs>
          <w:tab w:val="left" w:pos="567"/>
        </w:tabs>
        <w:jc w:val="both"/>
        <w:rPr>
          <w:sz w:val="22"/>
          <w:szCs w:val="22"/>
        </w:rPr>
      </w:pPr>
      <w:r w:rsidRPr="00272D00">
        <w:rPr>
          <w:sz w:val="22"/>
          <w:szCs w:val="22"/>
        </w:rPr>
        <w:t>Dėl diskinezijos, pasireiškusios anksti gydymo metu, kuri buvo vertinama kaip „sunki“, teko nutraukti gydymą tik keliems pacientams (maždaug 1,5 %), o kitais atvejais nė vienam pacientui dozės mažinti nereikėjo.</w:t>
      </w:r>
    </w:p>
    <w:p w14:paraId="59DB400C" w14:textId="77777777" w:rsidR="00082ECE" w:rsidRPr="00272D00" w:rsidRDefault="00082ECE" w:rsidP="0020327A">
      <w:pPr>
        <w:tabs>
          <w:tab w:val="left" w:pos="567"/>
        </w:tabs>
        <w:jc w:val="both"/>
        <w:rPr>
          <w:sz w:val="22"/>
          <w:szCs w:val="22"/>
          <w:u w:val="single"/>
        </w:rPr>
      </w:pPr>
    </w:p>
    <w:p w14:paraId="17855D0D" w14:textId="1D2970DB" w:rsidR="008D3B35" w:rsidRPr="00272D00" w:rsidRDefault="00AB4978" w:rsidP="0020327A">
      <w:pPr>
        <w:tabs>
          <w:tab w:val="left" w:pos="567"/>
        </w:tabs>
        <w:rPr>
          <w:sz w:val="22"/>
          <w:szCs w:val="22"/>
          <w:u w:val="single"/>
        </w:rPr>
      </w:pPr>
      <w:r w:rsidRPr="00272D00">
        <w:rPr>
          <w:sz w:val="22"/>
          <w:szCs w:val="22"/>
          <w:u w:val="single"/>
        </w:rPr>
        <w:t>Pranešimas apie įtariamas nepageidaujamas reakcijas</w:t>
      </w:r>
    </w:p>
    <w:p w14:paraId="4A2F12C6" w14:textId="77777777" w:rsidR="00BB6525" w:rsidRPr="00272D00" w:rsidRDefault="00BB6525" w:rsidP="0020327A">
      <w:pPr>
        <w:tabs>
          <w:tab w:val="left" w:pos="567"/>
        </w:tabs>
        <w:rPr>
          <w:sz w:val="22"/>
          <w:szCs w:val="22"/>
        </w:rPr>
      </w:pPr>
      <w:r w:rsidRPr="00272D00">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72D00">
        <w:rPr>
          <w:sz w:val="22"/>
          <w:szCs w:val="22"/>
          <w:u w:val="single"/>
        </w:rPr>
        <w:t>https://vvkt.lrv.lt/lt/</w:t>
      </w:r>
      <w:r w:rsidRPr="00272D00">
        <w:rPr>
          <w:sz w:val="22"/>
          <w:szCs w:val="22"/>
        </w:rPr>
        <w:t xml:space="preserve"> nurodytais būdais.</w:t>
      </w:r>
    </w:p>
    <w:p w14:paraId="6FF06097" w14:textId="77777777" w:rsidR="008D3B35" w:rsidRPr="00272D00" w:rsidRDefault="008D3B35" w:rsidP="0020327A">
      <w:pPr>
        <w:tabs>
          <w:tab w:val="left" w:pos="567"/>
        </w:tabs>
        <w:rPr>
          <w:sz w:val="22"/>
          <w:szCs w:val="22"/>
        </w:rPr>
      </w:pPr>
    </w:p>
    <w:p w14:paraId="73B66495"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4.9</w:t>
      </w:r>
      <w:r w:rsidRPr="00272D00">
        <w:rPr>
          <w:b/>
          <w:bCs/>
          <w:sz w:val="22"/>
          <w:szCs w:val="22"/>
          <w:lang w:eastAsia="x-none"/>
        </w:rPr>
        <w:tab/>
        <w:t>Perdozavimas</w:t>
      </w:r>
    </w:p>
    <w:p w14:paraId="373D9F57" w14:textId="77777777" w:rsidR="008D3B35" w:rsidRPr="00272D00" w:rsidRDefault="008D3B35" w:rsidP="0020327A">
      <w:pPr>
        <w:tabs>
          <w:tab w:val="left" w:pos="567"/>
        </w:tabs>
        <w:rPr>
          <w:sz w:val="22"/>
          <w:szCs w:val="22"/>
        </w:rPr>
      </w:pPr>
    </w:p>
    <w:p w14:paraId="13D2BD1F" w14:textId="388D1DE3" w:rsidR="000441AF" w:rsidRPr="00272D00" w:rsidRDefault="000441AF" w:rsidP="0020327A">
      <w:pPr>
        <w:autoSpaceDE w:val="0"/>
        <w:autoSpaceDN w:val="0"/>
        <w:adjustRightInd w:val="0"/>
        <w:rPr>
          <w:rFonts w:eastAsia="TimesNewRomanPSMT"/>
          <w:sz w:val="22"/>
          <w:szCs w:val="22"/>
        </w:rPr>
      </w:pPr>
      <w:r w:rsidRPr="00272D00">
        <w:rPr>
          <w:rFonts w:eastAsia="TimesNewRomanPSMT"/>
          <w:sz w:val="22"/>
          <w:szCs w:val="22"/>
        </w:rPr>
        <w:t>Vienam pacientui, kuris, kaip įtarta, vieną mėnesį vartojo didesnę nei 100 mg paros dozę, pasireiškė sumišimas, mieguistumas, užmaršumas ir išsiplėtė vyzdžiai. Šie simptomai praėjo be pasekmių, nutraukus vaistinio preparato vartojimą.</w:t>
      </w:r>
    </w:p>
    <w:p w14:paraId="5DD21233" w14:textId="77777777" w:rsidR="000441AF" w:rsidRPr="00272D00" w:rsidRDefault="000441AF" w:rsidP="0020327A">
      <w:pPr>
        <w:autoSpaceDE w:val="0"/>
        <w:autoSpaceDN w:val="0"/>
        <w:adjustRightInd w:val="0"/>
        <w:rPr>
          <w:rFonts w:eastAsia="TimesNewRomanPSMT"/>
          <w:sz w:val="22"/>
          <w:szCs w:val="22"/>
        </w:rPr>
      </w:pPr>
    </w:p>
    <w:p w14:paraId="3B2707D5" w14:textId="0B7B152B" w:rsidR="000441AF" w:rsidRPr="00272D00" w:rsidRDefault="000441AF" w:rsidP="0020327A">
      <w:pPr>
        <w:autoSpaceDE w:val="0"/>
        <w:autoSpaceDN w:val="0"/>
        <w:adjustRightInd w:val="0"/>
        <w:rPr>
          <w:rFonts w:eastAsia="TimesNewRomanPSMT"/>
          <w:sz w:val="22"/>
          <w:szCs w:val="22"/>
        </w:rPr>
      </w:pPr>
      <w:r w:rsidRPr="00272D00">
        <w:rPr>
          <w:rFonts w:eastAsia="TimesNewRomanPSMT"/>
          <w:sz w:val="22"/>
          <w:szCs w:val="22"/>
        </w:rPr>
        <w:t xml:space="preserve">Tyčia ar atsitiktinai perdozavus safinamido, tikėtinas pasireiškusių simptomų ar reiškinių pobūdis priklausys nuo jo farmakodinaminių savybių: MAO-B slopinimo ir nuo Na jonų kanalų </w:t>
      </w:r>
      <w:r w:rsidR="00FD7F2A">
        <w:rPr>
          <w:rFonts w:eastAsia="TimesNewRomanPSMT"/>
          <w:sz w:val="22"/>
          <w:szCs w:val="22"/>
        </w:rPr>
        <w:t>funkcijos</w:t>
      </w:r>
      <w:r w:rsidRPr="00272D00">
        <w:rPr>
          <w:rFonts w:eastAsia="TimesNewRomanPSMT"/>
          <w:sz w:val="22"/>
          <w:szCs w:val="22"/>
        </w:rPr>
        <w:t xml:space="preserve"> priklausomo slopinimo. Per didelio MAO-B slopinimo (dopamino kiekio padidėjimo) simptomai gali būti hipertenzija, ortostatinė hipotenzija, haliucinacijos, ažitacija, pykinimas, vėmimas ir diskinezija.</w:t>
      </w:r>
    </w:p>
    <w:p w14:paraId="2BBC3B26" w14:textId="3B7F5090" w:rsidR="000441AF" w:rsidRPr="00272D00" w:rsidRDefault="000441AF" w:rsidP="0020327A">
      <w:pPr>
        <w:autoSpaceDE w:val="0"/>
        <w:autoSpaceDN w:val="0"/>
        <w:adjustRightInd w:val="0"/>
        <w:rPr>
          <w:rFonts w:eastAsia="TimesNewRomanPSMT"/>
          <w:sz w:val="22"/>
          <w:szCs w:val="22"/>
        </w:rPr>
      </w:pPr>
    </w:p>
    <w:p w14:paraId="3273BED2" w14:textId="4AE1165D" w:rsidR="008D3B35" w:rsidRPr="00272D00" w:rsidRDefault="000441AF" w:rsidP="0020327A">
      <w:pPr>
        <w:autoSpaceDE w:val="0"/>
        <w:autoSpaceDN w:val="0"/>
        <w:adjustRightInd w:val="0"/>
        <w:rPr>
          <w:sz w:val="22"/>
          <w:szCs w:val="22"/>
        </w:rPr>
      </w:pPr>
      <w:r w:rsidRPr="00272D00">
        <w:rPr>
          <w:rFonts w:eastAsia="TimesNewRomanPSMT"/>
          <w:sz w:val="22"/>
          <w:szCs w:val="22"/>
        </w:rPr>
        <w:t>Safinamido priešnuodžio ir specifinio gydymo perdozavus safinamido nėra. Jei safinamido smarkiai perdozuota, jo vartojimą reikia nutraukti ir taikyti palaikomąjį gydymą, atsižvelgiant į klinikinius simptomus.</w:t>
      </w:r>
    </w:p>
    <w:p w14:paraId="7B7F565B" w14:textId="77777777" w:rsidR="000441AF" w:rsidRPr="00272D00" w:rsidRDefault="000441AF" w:rsidP="0020327A">
      <w:pPr>
        <w:keepNext/>
        <w:keepLines/>
        <w:tabs>
          <w:tab w:val="left" w:pos="567"/>
        </w:tabs>
        <w:outlineLvl w:val="2"/>
        <w:rPr>
          <w:b/>
          <w:bCs/>
          <w:sz w:val="22"/>
          <w:szCs w:val="22"/>
          <w:lang w:eastAsia="x-none"/>
        </w:rPr>
      </w:pPr>
    </w:p>
    <w:p w14:paraId="227A4AFF" w14:textId="77777777" w:rsidR="000441AF" w:rsidRPr="00272D00" w:rsidRDefault="000441AF" w:rsidP="0020327A">
      <w:pPr>
        <w:keepNext/>
        <w:keepLines/>
        <w:tabs>
          <w:tab w:val="left" w:pos="567"/>
        </w:tabs>
        <w:outlineLvl w:val="2"/>
        <w:rPr>
          <w:b/>
          <w:bCs/>
          <w:sz w:val="22"/>
          <w:szCs w:val="22"/>
          <w:lang w:eastAsia="x-none"/>
        </w:rPr>
      </w:pPr>
    </w:p>
    <w:p w14:paraId="1D6C4B05" w14:textId="01512EBA"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5.</w:t>
      </w:r>
      <w:r w:rsidRPr="00272D00">
        <w:rPr>
          <w:b/>
          <w:bCs/>
          <w:sz w:val="22"/>
          <w:szCs w:val="22"/>
          <w:lang w:eastAsia="x-none"/>
        </w:rPr>
        <w:tab/>
        <w:t>FARMAKOLOGINĖS SAVYBĖS</w:t>
      </w:r>
    </w:p>
    <w:p w14:paraId="5E86B24A" w14:textId="77777777" w:rsidR="008D3B35" w:rsidRPr="00272D00" w:rsidRDefault="008D3B35" w:rsidP="0020327A">
      <w:pPr>
        <w:tabs>
          <w:tab w:val="left" w:pos="567"/>
        </w:tabs>
        <w:rPr>
          <w:sz w:val="22"/>
          <w:szCs w:val="22"/>
        </w:rPr>
      </w:pPr>
    </w:p>
    <w:p w14:paraId="7072B8EA"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5.1</w:t>
      </w:r>
      <w:r w:rsidRPr="00272D00">
        <w:rPr>
          <w:b/>
          <w:sz w:val="22"/>
          <w:szCs w:val="22"/>
          <w:lang w:eastAsia="x-none"/>
        </w:rPr>
        <w:t xml:space="preserve"> </w:t>
      </w:r>
      <w:r w:rsidRPr="00272D00">
        <w:rPr>
          <w:b/>
          <w:bCs/>
          <w:sz w:val="22"/>
          <w:szCs w:val="22"/>
          <w:lang w:eastAsia="x-none"/>
        </w:rPr>
        <w:tab/>
        <w:t>Farmakodinaminės savybės</w:t>
      </w:r>
    </w:p>
    <w:p w14:paraId="7C2CE8C2" w14:textId="77777777" w:rsidR="008D3B35" w:rsidRPr="00272D00" w:rsidRDefault="008D3B35" w:rsidP="0020327A">
      <w:pPr>
        <w:tabs>
          <w:tab w:val="left" w:pos="567"/>
        </w:tabs>
        <w:rPr>
          <w:sz w:val="22"/>
          <w:szCs w:val="22"/>
        </w:rPr>
      </w:pPr>
    </w:p>
    <w:p w14:paraId="71093791" w14:textId="0BE7CF8B" w:rsidR="00081449" w:rsidRPr="00272D00" w:rsidRDefault="00081449" w:rsidP="0020327A">
      <w:pPr>
        <w:rPr>
          <w:sz w:val="22"/>
          <w:szCs w:val="22"/>
          <w:lang w:eastAsia="lt-LT"/>
        </w:rPr>
      </w:pPr>
      <w:r w:rsidRPr="00272D00">
        <w:rPr>
          <w:sz w:val="22"/>
          <w:szCs w:val="22"/>
          <w:lang w:eastAsia="lt-LT"/>
        </w:rPr>
        <w:t>Farmakoterapinė grupė – vaistai nuo Parkinsono ligos, monoaminooksidazės B inhibitoriai, ATC</w:t>
      </w:r>
      <w:r w:rsidR="00D45C03" w:rsidRPr="00272D00">
        <w:rPr>
          <w:sz w:val="22"/>
          <w:szCs w:val="22"/>
          <w:lang w:eastAsia="lt-LT"/>
        </w:rPr>
        <w:t xml:space="preserve"> </w:t>
      </w:r>
      <w:r w:rsidRPr="00272D00">
        <w:rPr>
          <w:sz w:val="22"/>
          <w:szCs w:val="22"/>
          <w:lang w:eastAsia="lt-LT"/>
        </w:rPr>
        <w:t>kodas – NO4BD03.</w:t>
      </w:r>
    </w:p>
    <w:p w14:paraId="08D709A8" w14:textId="77777777" w:rsidR="00081449" w:rsidRPr="00272D00" w:rsidRDefault="00081449" w:rsidP="0020327A">
      <w:pPr>
        <w:jc w:val="both"/>
        <w:rPr>
          <w:sz w:val="22"/>
          <w:szCs w:val="22"/>
          <w:lang w:eastAsia="lt-LT"/>
        </w:rPr>
      </w:pPr>
    </w:p>
    <w:p w14:paraId="09A5A480" w14:textId="48A54F11" w:rsidR="00081449" w:rsidRPr="00272D00" w:rsidRDefault="00081449" w:rsidP="0020327A">
      <w:pPr>
        <w:jc w:val="both"/>
        <w:rPr>
          <w:sz w:val="22"/>
          <w:szCs w:val="22"/>
          <w:u w:val="single"/>
          <w:lang w:eastAsia="lt-LT"/>
        </w:rPr>
      </w:pPr>
      <w:r w:rsidRPr="00272D00">
        <w:rPr>
          <w:sz w:val="22"/>
          <w:szCs w:val="22"/>
          <w:u w:val="single"/>
          <w:lang w:eastAsia="lt-LT"/>
        </w:rPr>
        <w:t>Veikimo mechanizmas</w:t>
      </w:r>
    </w:p>
    <w:p w14:paraId="2738C762" w14:textId="0EA7845A" w:rsidR="00081449" w:rsidRPr="00272D00" w:rsidRDefault="00081449" w:rsidP="0020327A">
      <w:pPr>
        <w:rPr>
          <w:sz w:val="22"/>
          <w:szCs w:val="22"/>
          <w:lang w:eastAsia="lt-LT"/>
        </w:rPr>
      </w:pPr>
      <w:r w:rsidRPr="00272D00">
        <w:rPr>
          <w:sz w:val="22"/>
          <w:szCs w:val="22"/>
          <w:lang w:eastAsia="lt-LT"/>
        </w:rPr>
        <w:t>Safi</w:t>
      </w:r>
      <w:r w:rsidR="00D45C03" w:rsidRPr="00272D00">
        <w:rPr>
          <w:sz w:val="22"/>
          <w:szCs w:val="22"/>
          <w:lang w:eastAsia="lt-LT"/>
        </w:rPr>
        <w:t>namido veikimo mechanizmas yra ir dopaminerginis, ir</w:t>
      </w:r>
      <w:r w:rsidRPr="00272D00">
        <w:rPr>
          <w:sz w:val="22"/>
          <w:szCs w:val="22"/>
          <w:lang w:eastAsia="lt-LT"/>
        </w:rPr>
        <w:t xml:space="preserve"> nedopaminerginis. Safinamidas yra</w:t>
      </w:r>
      <w:r w:rsidR="00D45C03" w:rsidRPr="00272D00">
        <w:rPr>
          <w:sz w:val="22"/>
          <w:szCs w:val="22"/>
          <w:lang w:eastAsia="lt-LT"/>
        </w:rPr>
        <w:t xml:space="preserve"> </w:t>
      </w:r>
      <w:r w:rsidRPr="00272D00">
        <w:rPr>
          <w:sz w:val="22"/>
          <w:szCs w:val="22"/>
          <w:lang w:eastAsia="lt-LT"/>
        </w:rPr>
        <w:t>labai selektyvus ir grįžtamasis MAO-B inhibitorius, sukeliantis užląstelinio dopamino lygio</w:t>
      </w:r>
      <w:r w:rsidR="00D45C03" w:rsidRPr="00272D00">
        <w:rPr>
          <w:sz w:val="22"/>
          <w:szCs w:val="22"/>
          <w:lang w:eastAsia="lt-LT"/>
        </w:rPr>
        <w:t xml:space="preserve"> </w:t>
      </w:r>
      <w:r w:rsidRPr="00272D00">
        <w:rPr>
          <w:sz w:val="22"/>
          <w:szCs w:val="22"/>
          <w:lang w:eastAsia="lt-LT"/>
        </w:rPr>
        <w:t>padidėjimą dryžuotame kūne. Safinamidas veikia nuo būsenos priklausomai slopindamas nuo įtampos</w:t>
      </w:r>
      <w:r w:rsidR="00D45C03" w:rsidRPr="00272D00">
        <w:rPr>
          <w:sz w:val="22"/>
          <w:szCs w:val="22"/>
          <w:lang w:eastAsia="lt-LT"/>
        </w:rPr>
        <w:t xml:space="preserve"> </w:t>
      </w:r>
      <w:r w:rsidRPr="00272D00">
        <w:rPr>
          <w:sz w:val="22"/>
          <w:szCs w:val="22"/>
          <w:lang w:eastAsia="lt-LT"/>
        </w:rPr>
        <w:t>priklausomus natrio (Na+) kanalus ir moduliuoja stimuliuojamą glutamato išskyrimą. Kiek šie</w:t>
      </w:r>
      <w:r w:rsidR="00D45C03" w:rsidRPr="00272D00">
        <w:rPr>
          <w:sz w:val="22"/>
          <w:szCs w:val="22"/>
          <w:lang w:eastAsia="lt-LT"/>
        </w:rPr>
        <w:t xml:space="preserve"> </w:t>
      </w:r>
      <w:r w:rsidRPr="00272D00">
        <w:rPr>
          <w:sz w:val="22"/>
          <w:szCs w:val="22"/>
          <w:lang w:eastAsia="lt-LT"/>
        </w:rPr>
        <w:t>nedopaminerginiai poveikiai prisideda prie bendrojo poveikio, nėra nustatyta.</w:t>
      </w:r>
    </w:p>
    <w:p w14:paraId="43727D13" w14:textId="77777777" w:rsidR="00081449" w:rsidRPr="00272D00" w:rsidRDefault="00081449" w:rsidP="0020327A">
      <w:pPr>
        <w:jc w:val="both"/>
        <w:rPr>
          <w:sz w:val="22"/>
          <w:szCs w:val="22"/>
          <w:lang w:eastAsia="lt-LT"/>
        </w:rPr>
      </w:pPr>
    </w:p>
    <w:p w14:paraId="4845BA5E" w14:textId="4AE161D1" w:rsidR="00081449" w:rsidRPr="00272D00" w:rsidRDefault="00081449" w:rsidP="0020327A">
      <w:pPr>
        <w:jc w:val="both"/>
        <w:rPr>
          <w:sz w:val="22"/>
          <w:szCs w:val="22"/>
          <w:u w:val="single"/>
          <w:lang w:eastAsia="lt-LT"/>
        </w:rPr>
      </w:pPr>
      <w:r w:rsidRPr="00272D00">
        <w:rPr>
          <w:sz w:val="22"/>
          <w:szCs w:val="22"/>
          <w:u w:val="single"/>
          <w:lang w:eastAsia="lt-LT"/>
        </w:rPr>
        <w:lastRenderedPageBreak/>
        <w:t>Farmakodinaminis poveikis</w:t>
      </w:r>
    </w:p>
    <w:p w14:paraId="15CB718B" w14:textId="278A2737" w:rsidR="00081449" w:rsidRPr="00272D00" w:rsidRDefault="00081449" w:rsidP="0020327A">
      <w:pPr>
        <w:rPr>
          <w:sz w:val="22"/>
          <w:szCs w:val="22"/>
          <w:lang w:eastAsia="lt-LT"/>
        </w:rPr>
      </w:pPr>
      <w:r w:rsidRPr="00272D00">
        <w:rPr>
          <w:sz w:val="22"/>
          <w:szCs w:val="22"/>
          <w:lang w:eastAsia="lt-LT"/>
        </w:rPr>
        <w:t>Populiacijos farmakokinetikos (FK) modeliai, analizuoti tyrimuose su Parkinsono liga sergančiais</w:t>
      </w:r>
      <w:r w:rsidR="00D45C03" w:rsidRPr="00272D00">
        <w:rPr>
          <w:sz w:val="22"/>
          <w:szCs w:val="22"/>
          <w:lang w:eastAsia="lt-LT"/>
        </w:rPr>
        <w:t xml:space="preserve"> </w:t>
      </w:r>
      <w:r w:rsidRPr="00272D00">
        <w:rPr>
          <w:sz w:val="22"/>
          <w:szCs w:val="22"/>
          <w:lang w:eastAsia="lt-LT"/>
        </w:rPr>
        <w:t>pacientais, parodė, kad safinamido farmakokinetinis ir farmakodinaminis poveikis nepriklauso nuo</w:t>
      </w:r>
      <w:r w:rsidR="00D45C03" w:rsidRPr="00272D00">
        <w:rPr>
          <w:sz w:val="22"/>
          <w:szCs w:val="22"/>
          <w:lang w:eastAsia="lt-LT"/>
        </w:rPr>
        <w:t xml:space="preserve"> </w:t>
      </w:r>
      <w:r w:rsidRPr="00272D00">
        <w:rPr>
          <w:sz w:val="22"/>
          <w:szCs w:val="22"/>
          <w:lang w:eastAsia="lt-LT"/>
        </w:rPr>
        <w:t>amžiaus, lyties, svorio, inkstų funkcijos ir levodopos ekspozicijos, o tai reiškia, kad šie veiksniai</w:t>
      </w:r>
      <w:r w:rsidR="00D45C03" w:rsidRPr="00272D00">
        <w:rPr>
          <w:sz w:val="22"/>
          <w:szCs w:val="22"/>
          <w:lang w:eastAsia="lt-LT"/>
        </w:rPr>
        <w:t xml:space="preserve"> </w:t>
      </w:r>
      <w:r w:rsidRPr="00272D00">
        <w:rPr>
          <w:sz w:val="22"/>
          <w:szCs w:val="22"/>
          <w:lang w:eastAsia="lt-LT"/>
        </w:rPr>
        <w:t>nereikalauja dozės koregavimo.</w:t>
      </w:r>
    </w:p>
    <w:p w14:paraId="0F7BAFD9" w14:textId="77777777" w:rsidR="00D45C03" w:rsidRPr="00272D00" w:rsidRDefault="00D45C03" w:rsidP="0020327A">
      <w:pPr>
        <w:rPr>
          <w:sz w:val="22"/>
          <w:szCs w:val="22"/>
          <w:lang w:eastAsia="lt-LT"/>
        </w:rPr>
      </w:pPr>
    </w:p>
    <w:p w14:paraId="6A6A5146" w14:textId="6671A987" w:rsidR="00081449" w:rsidRPr="00272D00" w:rsidRDefault="00081449" w:rsidP="0020327A">
      <w:pPr>
        <w:rPr>
          <w:sz w:val="22"/>
          <w:szCs w:val="22"/>
          <w:lang w:eastAsia="lt-LT"/>
        </w:rPr>
      </w:pPr>
      <w:r w:rsidRPr="00272D00">
        <w:rPr>
          <w:sz w:val="22"/>
          <w:szCs w:val="22"/>
          <w:lang w:eastAsia="lt-LT"/>
        </w:rPr>
        <w:t>Placebu kontroliuojamų tyrimų su pacientais, sergančiais Parkinsono liga, metu pasireiškusių</w:t>
      </w:r>
      <w:r w:rsidR="00D45C03" w:rsidRPr="00272D00">
        <w:rPr>
          <w:sz w:val="22"/>
          <w:szCs w:val="22"/>
          <w:lang w:eastAsia="lt-LT"/>
        </w:rPr>
        <w:t xml:space="preserve"> </w:t>
      </w:r>
      <w:r w:rsidRPr="00272D00">
        <w:rPr>
          <w:sz w:val="22"/>
          <w:szCs w:val="22"/>
          <w:lang w:eastAsia="lt-LT"/>
        </w:rPr>
        <w:t>nepageidaujamų reiškinių apibendrintos analizės duomenys rodo, kad skiriant safinamido kartu su</w:t>
      </w:r>
      <w:r w:rsidR="00D45C03" w:rsidRPr="00272D00">
        <w:rPr>
          <w:sz w:val="22"/>
          <w:szCs w:val="22"/>
          <w:lang w:eastAsia="lt-LT"/>
        </w:rPr>
        <w:t xml:space="preserve"> </w:t>
      </w:r>
      <w:r w:rsidRPr="00272D00">
        <w:rPr>
          <w:sz w:val="22"/>
          <w:szCs w:val="22"/>
          <w:lang w:eastAsia="lt-LT"/>
        </w:rPr>
        <w:t>daugeliu paprastai šių pacientų vartojamų vaistinių preparatų (vaistiniais preparatais nuo hipertenzijos,</w:t>
      </w:r>
      <w:r w:rsidR="00D45C03" w:rsidRPr="00272D00">
        <w:rPr>
          <w:sz w:val="22"/>
          <w:szCs w:val="22"/>
          <w:lang w:eastAsia="lt-LT"/>
        </w:rPr>
        <w:t xml:space="preserve"> </w:t>
      </w:r>
      <w:r w:rsidRPr="00272D00">
        <w:rPr>
          <w:sz w:val="22"/>
          <w:szCs w:val="22"/>
          <w:lang w:eastAsia="lt-LT"/>
        </w:rPr>
        <w:t>beta b</w:t>
      </w:r>
      <w:r w:rsidR="00D45C03" w:rsidRPr="00272D00">
        <w:rPr>
          <w:sz w:val="22"/>
          <w:szCs w:val="22"/>
          <w:lang w:eastAsia="lt-LT"/>
        </w:rPr>
        <w:t>lokatoriais, cholesterolio kiekį</w:t>
      </w:r>
      <w:r w:rsidRPr="00272D00">
        <w:rPr>
          <w:sz w:val="22"/>
          <w:szCs w:val="22"/>
          <w:lang w:eastAsia="lt-LT"/>
        </w:rPr>
        <w:t xml:space="preserve"> mažinančiais, nesteroidiniais vaistiniais preparatais nuo</w:t>
      </w:r>
      <w:r w:rsidR="00D45C03" w:rsidRPr="00272D00">
        <w:rPr>
          <w:sz w:val="22"/>
          <w:szCs w:val="22"/>
          <w:lang w:eastAsia="lt-LT"/>
        </w:rPr>
        <w:t xml:space="preserve"> </w:t>
      </w:r>
      <w:r w:rsidRPr="00272D00">
        <w:rPr>
          <w:sz w:val="22"/>
          <w:szCs w:val="22"/>
          <w:lang w:eastAsia="lt-LT"/>
        </w:rPr>
        <w:t>uždegimo, protonų siurblio inhibitoriais, antidepresantais ir kt.), nepageidaujamų reiškinių pavojus</w:t>
      </w:r>
      <w:r w:rsidR="00D45C03" w:rsidRPr="00272D00">
        <w:rPr>
          <w:sz w:val="22"/>
          <w:szCs w:val="22"/>
          <w:lang w:eastAsia="lt-LT"/>
        </w:rPr>
        <w:t xml:space="preserve"> </w:t>
      </w:r>
      <w:r w:rsidRPr="00272D00">
        <w:rPr>
          <w:sz w:val="22"/>
          <w:szCs w:val="22"/>
          <w:lang w:eastAsia="lt-LT"/>
        </w:rPr>
        <w:t>nepadidėjo. Tyrimai nebuvo stratifikuoti pagal kartu vartojamus vaistus, ir su šiais vaistiniais</w:t>
      </w:r>
      <w:r w:rsidR="00D45C03" w:rsidRPr="00272D00">
        <w:rPr>
          <w:sz w:val="22"/>
          <w:szCs w:val="22"/>
          <w:lang w:eastAsia="lt-LT"/>
        </w:rPr>
        <w:t xml:space="preserve"> </w:t>
      </w:r>
      <w:r w:rsidRPr="00272D00">
        <w:rPr>
          <w:sz w:val="22"/>
          <w:szCs w:val="22"/>
          <w:lang w:eastAsia="lt-LT"/>
        </w:rPr>
        <w:t>preparatais nebuvo atlikta atsitiktinių imčių vaistų sąveikos tyrimų.</w:t>
      </w:r>
    </w:p>
    <w:p w14:paraId="01A39E83" w14:textId="77777777" w:rsidR="00081449" w:rsidRPr="00272D00" w:rsidRDefault="00081449" w:rsidP="0020327A">
      <w:pPr>
        <w:jc w:val="both"/>
        <w:rPr>
          <w:sz w:val="22"/>
          <w:szCs w:val="22"/>
          <w:u w:val="single"/>
          <w:lang w:eastAsia="lt-LT"/>
        </w:rPr>
      </w:pPr>
    </w:p>
    <w:p w14:paraId="0BBCD85A" w14:textId="79AD1FA3" w:rsidR="00081449" w:rsidRPr="00272D00" w:rsidRDefault="00081449" w:rsidP="0020327A">
      <w:pPr>
        <w:jc w:val="both"/>
        <w:rPr>
          <w:sz w:val="22"/>
          <w:szCs w:val="22"/>
          <w:u w:val="single"/>
          <w:lang w:eastAsia="lt-LT"/>
        </w:rPr>
      </w:pPr>
      <w:r w:rsidRPr="00272D00">
        <w:rPr>
          <w:sz w:val="22"/>
          <w:szCs w:val="22"/>
          <w:u w:val="single"/>
          <w:lang w:eastAsia="lt-LT"/>
        </w:rPr>
        <w:t>Klinikinis veiksmingumas</w:t>
      </w:r>
    </w:p>
    <w:p w14:paraId="66C4BA14" w14:textId="77777777" w:rsidR="00081449" w:rsidRPr="00272D00" w:rsidRDefault="00081449" w:rsidP="0020327A">
      <w:pPr>
        <w:rPr>
          <w:i/>
          <w:sz w:val="22"/>
          <w:szCs w:val="22"/>
          <w:lang w:eastAsia="lt-LT"/>
        </w:rPr>
      </w:pPr>
      <w:r w:rsidRPr="00272D00">
        <w:rPr>
          <w:i/>
          <w:sz w:val="22"/>
          <w:szCs w:val="22"/>
          <w:lang w:eastAsia="lt-LT"/>
        </w:rPr>
        <w:t>Tyrimai su vidutinės ar vėlyvosios stadijos PL sergančiais pacientais</w:t>
      </w:r>
    </w:p>
    <w:p w14:paraId="432D0359" w14:textId="3799605F" w:rsidR="00081449" w:rsidRPr="00272D00" w:rsidRDefault="00081449" w:rsidP="0020327A">
      <w:pPr>
        <w:rPr>
          <w:sz w:val="22"/>
          <w:szCs w:val="22"/>
          <w:lang w:eastAsia="lt-LT"/>
        </w:rPr>
      </w:pPr>
      <w:r w:rsidRPr="00272D00">
        <w:rPr>
          <w:sz w:val="22"/>
          <w:szCs w:val="22"/>
          <w:lang w:eastAsia="lt-LT"/>
        </w:rPr>
        <w:t>Safinamido veiksmingumas jį skiriant kaip papildomą gydymą vidutinės ar vėlyvosios stadijos PL</w:t>
      </w:r>
      <w:r w:rsidR="00D45C03" w:rsidRPr="00272D00">
        <w:rPr>
          <w:sz w:val="22"/>
          <w:szCs w:val="22"/>
          <w:lang w:eastAsia="lt-LT"/>
        </w:rPr>
        <w:t xml:space="preserve"> </w:t>
      </w:r>
      <w:r w:rsidRPr="00272D00">
        <w:rPr>
          <w:sz w:val="22"/>
          <w:szCs w:val="22"/>
          <w:lang w:eastAsia="lt-LT"/>
        </w:rPr>
        <w:t>(VSPL) sergantiems ir motorinių fliuktuacijų patiriantiems pacientams, šiuo metu vartojantiems vien</w:t>
      </w:r>
      <w:r w:rsidR="00D45C03" w:rsidRPr="00272D00">
        <w:rPr>
          <w:sz w:val="22"/>
          <w:szCs w:val="22"/>
          <w:lang w:eastAsia="lt-LT"/>
        </w:rPr>
        <w:t xml:space="preserve"> </w:t>
      </w:r>
      <w:r w:rsidRPr="00272D00">
        <w:rPr>
          <w:sz w:val="22"/>
          <w:szCs w:val="22"/>
          <w:lang w:eastAsia="lt-LT"/>
        </w:rPr>
        <w:t>L-dopą arba ją kartu su kitais vaistiniais preparatais nuo PL, buvo įvertintas dviejų dvigubai koduotų,</w:t>
      </w:r>
      <w:r w:rsidR="00D45C03" w:rsidRPr="00272D00">
        <w:rPr>
          <w:sz w:val="22"/>
          <w:szCs w:val="22"/>
          <w:lang w:eastAsia="lt-LT"/>
        </w:rPr>
        <w:t xml:space="preserve"> </w:t>
      </w:r>
      <w:r w:rsidRPr="00272D00">
        <w:rPr>
          <w:sz w:val="22"/>
          <w:szCs w:val="22"/>
          <w:lang w:eastAsia="lt-LT"/>
        </w:rPr>
        <w:t>placebu kontroliuojamų tyrimų metu: tyrim</w:t>
      </w:r>
      <w:r w:rsidR="007F48F7" w:rsidRPr="00272D00">
        <w:rPr>
          <w:sz w:val="22"/>
          <w:szCs w:val="22"/>
          <w:lang w:eastAsia="lt-LT"/>
        </w:rPr>
        <w:t>o SETTLE (tyrimas 27919; 50–100 </w:t>
      </w:r>
      <w:r w:rsidRPr="00272D00">
        <w:rPr>
          <w:sz w:val="22"/>
          <w:szCs w:val="22"/>
          <w:lang w:eastAsia="lt-LT"/>
        </w:rPr>
        <w:t>mg per parą;</w:t>
      </w:r>
      <w:r w:rsidR="007F48F7" w:rsidRPr="00272D00">
        <w:rPr>
          <w:sz w:val="22"/>
          <w:szCs w:val="22"/>
          <w:lang w:eastAsia="lt-LT"/>
        </w:rPr>
        <w:t xml:space="preserve"> </w:t>
      </w:r>
      <w:r w:rsidRPr="00272D00">
        <w:rPr>
          <w:sz w:val="22"/>
          <w:szCs w:val="22"/>
          <w:lang w:eastAsia="lt-LT"/>
        </w:rPr>
        <w:t xml:space="preserve">24 </w:t>
      </w:r>
      <w:r w:rsidR="007F48F7" w:rsidRPr="00272D00">
        <w:rPr>
          <w:sz w:val="22"/>
          <w:szCs w:val="22"/>
          <w:lang w:eastAsia="lt-LT"/>
        </w:rPr>
        <w:t>savaitės) ir tyrimo 016/018 (50 mg ir 100 </w:t>
      </w:r>
      <w:r w:rsidRPr="00272D00">
        <w:rPr>
          <w:sz w:val="22"/>
          <w:szCs w:val="22"/>
          <w:lang w:eastAsia="lt-LT"/>
        </w:rPr>
        <w:t>mg per parą; 2 metų trukmės, dvigubai koduotas, placebu</w:t>
      </w:r>
      <w:r w:rsidR="007F48F7" w:rsidRPr="00272D00">
        <w:rPr>
          <w:sz w:val="22"/>
          <w:szCs w:val="22"/>
          <w:lang w:eastAsia="lt-LT"/>
        </w:rPr>
        <w:t xml:space="preserve"> </w:t>
      </w:r>
      <w:r w:rsidRPr="00272D00">
        <w:rPr>
          <w:sz w:val="22"/>
          <w:szCs w:val="22"/>
          <w:lang w:eastAsia="lt-LT"/>
        </w:rPr>
        <w:t>kontroliuojamas tyrimas) metu.</w:t>
      </w:r>
    </w:p>
    <w:p w14:paraId="3349948C" w14:textId="77777777" w:rsidR="007F48F7" w:rsidRPr="00272D00" w:rsidRDefault="007F48F7" w:rsidP="0020327A">
      <w:pPr>
        <w:rPr>
          <w:sz w:val="22"/>
          <w:szCs w:val="22"/>
          <w:lang w:eastAsia="lt-LT"/>
        </w:rPr>
      </w:pPr>
    </w:p>
    <w:p w14:paraId="0E47E905" w14:textId="12308DC9" w:rsidR="00081449" w:rsidRPr="00272D00" w:rsidRDefault="00081449" w:rsidP="0020327A">
      <w:pPr>
        <w:rPr>
          <w:sz w:val="22"/>
          <w:szCs w:val="22"/>
          <w:lang w:eastAsia="lt-LT"/>
        </w:rPr>
      </w:pPr>
      <w:r w:rsidRPr="00272D00">
        <w:rPr>
          <w:sz w:val="22"/>
          <w:szCs w:val="22"/>
          <w:lang w:eastAsia="lt-LT"/>
        </w:rPr>
        <w:t>P</w:t>
      </w:r>
      <w:r w:rsidR="007F48F7" w:rsidRPr="00272D00">
        <w:rPr>
          <w:sz w:val="22"/>
          <w:szCs w:val="22"/>
          <w:lang w:eastAsia="lt-LT"/>
        </w:rPr>
        <w:t>irminis</w:t>
      </w:r>
      <w:r w:rsidRPr="00272D00">
        <w:rPr>
          <w:sz w:val="22"/>
          <w:szCs w:val="22"/>
          <w:lang w:eastAsia="lt-LT"/>
        </w:rPr>
        <w:t xml:space="preserve"> veiksmingumo rodiklis buvo „ON“ laikotarpio trukmės be varginančių diskinezijų pokytis</w:t>
      </w:r>
      <w:r w:rsidR="007F48F7" w:rsidRPr="00272D00">
        <w:rPr>
          <w:sz w:val="22"/>
          <w:szCs w:val="22"/>
          <w:lang w:eastAsia="lt-LT"/>
        </w:rPr>
        <w:t xml:space="preserve"> </w:t>
      </w:r>
      <w:r w:rsidRPr="00272D00">
        <w:rPr>
          <w:sz w:val="22"/>
          <w:szCs w:val="22"/>
          <w:lang w:eastAsia="lt-LT"/>
        </w:rPr>
        <w:t>nuo pradinio įvertinimo iki vertinamosios baigties.</w:t>
      </w:r>
    </w:p>
    <w:p w14:paraId="1F304B4B" w14:textId="77777777" w:rsidR="007F48F7" w:rsidRPr="00272D00" w:rsidRDefault="007F48F7" w:rsidP="0020327A">
      <w:pPr>
        <w:jc w:val="both"/>
        <w:rPr>
          <w:sz w:val="22"/>
          <w:szCs w:val="22"/>
          <w:lang w:eastAsia="lt-LT"/>
        </w:rPr>
      </w:pPr>
    </w:p>
    <w:p w14:paraId="3EB16E0F" w14:textId="0B0F1CC8" w:rsidR="00081449" w:rsidRPr="00272D00" w:rsidRDefault="00081449" w:rsidP="0020327A">
      <w:pPr>
        <w:jc w:val="both"/>
        <w:rPr>
          <w:sz w:val="22"/>
          <w:szCs w:val="22"/>
          <w:lang w:eastAsia="lt-LT"/>
        </w:rPr>
      </w:pPr>
      <w:r w:rsidRPr="00272D00">
        <w:rPr>
          <w:sz w:val="22"/>
          <w:szCs w:val="22"/>
          <w:lang w:eastAsia="lt-LT"/>
        </w:rPr>
        <w:t>Antriniai veiksmingumo rodikliai buvo „OFF“ laikotarpi</w:t>
      </w:r>
      <w:r w:rsidR="0060347E" w:rsidRPr="00272D00">
        <w:rPr>
          <w:sz w:val="22"/>
          <w:szCs w:val="22"/>
          <w:lang w:eastAsia="lt-LT"/>
        </w:rPr>
        <w:t>s</w:t>
      </w:r>
      <w:r w:rsidRPr="00272D00">
        <w:rPr>
          <w:sz w:val="22"/>
          <w:szCs w:val="22"/>
          <w:lang w:eastAsia="lt-LT"/>
        </w:rPr>
        <w:t>, UPDRS II ir III (vieningosios</w:t>
      </w:r>
      <w:r w:rsidR="007F48F7" w:rsidRPr="00272D00">
        <w:rPr>
          <w:sz w:val="22"/>
          <w:szCs w:val="22"/>
          <w:lang w:eastAsia="lt-LT"/>
        </w:rPr>
        <w:t xml:space="preserve"> </w:t>
      </w:r>
      <w:r w:rsidRPr="00272D00">
        <w:rPr>
          <w:sz w:val="22"/>
          <w:szCs w:val="22"/>
          <w:lang w:eastAsia="lt-LT"/>
        </w:rPr>
        <w:t xml:space="preserve">Parkinsono ligos vertinimo skalės [angl. </w:t>
      </w:r>
      <w:r w:rsidRPr="00272D00">
        <w:rPr>
          <w:i/>
          <w:sz w:val="22"/>
          <w:szCs w:val="22"/>
          <w:lang w:eastAsia="lt-LT"/>
        </w:rPr>
        <w:t>Unified Parkinson’s Disease Rating Scale</w:t>
      </w:r>
      <w:r w:rsidRPr="00272D00">
        <w:rPr>
          <w:sz w:val="22"/>
          <w:szCs w:val="22"/>
          <w:lang w:eastAsia="lt-LT"/>
        </w:rPr>
        <w:t>] II ir III skyrių) bei</w:t>
      </w:r>
      <w:r w:rsidR="007F48F7" w:rsidRPr="00272D00">
        <w:rPr>
          <w:sz w:val="22"/>
          <w:szCs w:val="22"/>
          <w:lang w:eastAsia="lt-LT"/>
        </w:rPr>
        <w:t xml:space="preserve"> </w:t>
      </w:r>
      <w:r w:rsidRPr="00272D00">
        <w:rPr>
          <w:sz w:val="22"/>
          <w:szCs w:val="22"/>
          <w:lang w:eastAsia="lt-LT"/>
        </w:rPr>
        <w:t xml:space="preserve">CGI-C (pokyčio klinikinis bendrasis įspūdis [angl. </w:t>
      </w:r>
      <w:r w:rsidRPr="00272D00">
        <w:rPr>
          <w:i/>
          <w:sz w:val="22"/>
          <w:szCs w:val="22"/>
          <w:lang w:eastAsia="lt-LT"/>
        </w:rPr>
        <w:t>Clinical Global Impression of Change</w:t>
      </w:r>
      <w:r w:rsidRPr="00272D00">
        <w:rPr>
          <w:sz w:val="22"/>
          <w:szCs w:val="22"/>
          <w:lang w:eastAsia="lt-LT"/>
        </w:rPr>
        <w:t>])</w:t>
      </w:r>
      <w:r w:rsidR="007F48F7" w:rsidRPr="00272D00">
        <w:rPr>
          <w:sz w:val="22"/>
          <w:szCs w:val="22"/>
          <w:lang w:eastAsia="lt-LT"/>
        </w:rPr>
        <w:t xml:space="preserve"> </w:t>
      </w:r>
      <w:r w:rsidRPr="00272D00">
        <w:rPr>
          <w:sz w:val="22"/>
          <w:szCs w:val="22"/>
          <w:lang w:eastAsia="lt-LT"/>
        </w:rPr>
        <w:t>įvertinimas.</w:t>
      </w:r>
    </w:p>
    <w:p w14:paraId="3E09BA24" w14:textId="77777777" w:rsidR="0060347E" w:rsidRPr="00272D00" w:rsidRDefault="0060347E" w:rsidP="0020327A">
      <w:pPr>
        <w:jc w:val="both"/>
        <w:rPr>
          <w:sz w:val="22"/>
          <w:szCs w:val="22"/>
          <w:lang w:eastAsia="lt-LT"/>
        </w:rPr>
      </w:pPr>
    </w:p>
    <w:p w14:paraId="5A140266" w14:textId="4499079C" w:rsidR="00081449" w:rsidRPr="00272D00" w:rsidRDefault="00081449" w:rsidP="0020327A">
      <w:pPr>
        <w:rPr>
          <w:sz w:val="22"/>
          <w:szCs w:val="22"/>
          <w:lang w:eastAsia="lt-LT"/>
        </w:rPr>
      </w:pPr>
      <w:r w:rsidRPr="00272D00">
        <w:rPr>
          <w:sz w:val="22"/>
          <w:szCs w:val="22"/>
          <w:lang w:eastAsia="lt-LT"/>
        </w:rPr>
        <w:t>Tiek SETTLE tyrimo, tiek 016/ 018 tyrimo duomenys parodė reikšmingą safinamido pranašumą prieš</w:t>
      </w:r>
      <w:r w:rsidR="0060347E" w:rsidRPr="00272D00">
        <w:rPr>
          <w:sz w:val="22"/>
          <w:szCs w:val="22"/>
          <w:lang w:eastAsia="lt-LT"/>
        </w:rPr>
        <w:t xml:space="preserve"> </w:t>
      </w:r>
      <w:r w:rsidRPr="00272D00">
        <w:rPr>
          <w:sz w:val="22"/>
          <w:szCs w:val="22"/>
          <w:lang w:eastAsia="lt-LT"/>
        </w:rPr>
        <w:t>placebą, skiri</w:t>
      </w:r>
      <w:r w:rsidR="0060347E" w:rsidRPr="00272D00">
        <w:rPr>
          <w:sz w:val="22"/>
          <w:szCs w:val="22"/>
          <w:lang w:eastAsia="lt-LT"/>
        </w:rPr>
        <w:t>ant tikslines 50 </w:t>
      </w:r>
      <w:r w:rsidRPr="00272D00">
        <w:rPr>
          <w:sz w:val="22"/>
          <w:szCs w:val="22"/>
          <w:lang w:eastAsia="lt-LT"/>
        </w:rPr>
        <w:t>mg ir 100</w:t>
      </w:r>
      <w:r w:rsidR="0060347E" w:rsidRPr="00272D00">
        <w:rPr>
          <w:sz w:val="22"/>
          <w:szCs w:val="22"/>
          <w:lang w:eastAsia="lt-LT"/>
        </w:rPr>
        <w:t> </w:t>
      </w:r>
      <w:r w:rsidRPr="00272D00">
        <w:rPr>
          <w:sz w:val="22"/>
          <w:szCs w:val="22"/>
          <w:lang w:eastAsia="lt-LT"/>
        </w:rPr>
        <w:t>mg per parą dozes ir vertinant pagal pagrindinius ir pasirinktus</w:t>
      </w:r>
      <w:r w:rsidR="0060347E" w:rsidRPr="00272D00">
        <w:rPr>
          <w:sz w:val="22"/>
          <w:szCs w:val="22"/>
          <w:lang w:eastAsia="lt-LT"/>
        </w:rPr>
        <w:t xml:space="preserve"> </w:t>
      </w:r>
      <w:r w:rsidRPr="00272D00">
        <w:rPr>
          <w:sz w:val="22"/>
          <w:szCs w:val="22"/>
          <w:lang w:eastAsia="lt-LT"/>
        </w:rPr>
        <w:t>antrinius veiksmingumo kintamuosius, kurių suvestinė pateikta toliau esančioje lentelėje. Poveikis</w:t>
      </w:r>
      <w:r w:rsidR="0060347E" w:rsidRPr="00272D00">
        <w:rPr>
          <w:sz w:val="22"/>
          <w:szCs w:val="22"/>
          <w:lang w:eastAsia="lt-LT"/>
        </w:rPr>
        <w:t xml:space="preserve"> </w:t>
      </w:r>
      <w:r w:rsidRPr="00272D00">
        <w:rPr>
          <w:sz w:val="22"/>
          <w:szCs w:val="22"/>
          <w:lang w:eastAsia="lt-LT"/>
        </w:rPr>
        <w:t>„ON“ laikotarpi</w:t>
      </w:r>
      <w:r w:rsidR="0060347E" w:rsidRPr="00272D00">
        <w:rPr>
          <w:sz w:val="22"/>
          <w:szCs w:val="22"/>
          <w:lang w:eastAsia="lt-LT"/>
        </w:rPr>
        <w:t>ui</w:t>
      </w:r>
      <w:r w:rsidRPr="00272D00">
        <w:rPr>
          <w:sz w:val="22"/>
          <w:szCs w:val="22"/>
          <w:lang w:eastAsia="lt-LT"/>
        </w:rPr>
        <w:t xml:space="preserve"> išliko iki 24 mėnesių trukmės, dvigubai koduoto tyrimo laikotarpio pabaigos</w:t>
      </w:r>
      <w:r w:rsidR="0060347E" w:rsidRPr="00272D00">
        <w:rPr>
          <w:sz w:val="22"/>
          <w:szCs w:val="22"/>
          <w:lang w:eastAsia="lt-LT"/>
        </w:rPr>
        <w:t xml:space="preserve"> </w:t>
      </w:r>
      <w:r w:rsidRPr="00272D00">
        <w:rPr>
          <w:sz w:val="22"/>
          <w:szCs w:val="22"/>
          <w:lang w:eastAsia="lt-LT"/>
        </w:rPr>
        <w:t>abiejų safinamido dozių grupėse, palyginti su placebu.</w:t>
      </w:r>
    </w:p>
    <w:p w14:paraId="633C2B5A" w14:textId="77777777" w:rsidR="0060347E" w:rsidRPr="00272D00" w:rsidRDefault="0060347E" w:rsidP="0020327A">
      <w:pPr>
        <w:rPr>
          <w:sz w:val="22"/>
          <w:szCs w:val="22"/>
          <w:lang w:eastAsia="lt-LT"/>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4"/>
        <w:gridCol w:w="992"/>
        <w:gridCol w:w="709"/>
        <w:gridCol w:w="850"/>
        <w:gridCol w:w="992"/>
        <w:gridCol w:w="709"/>
        <w:gridCol w:w="709"/>
        <w:gridCol w:w="850"/>
        <w:gridCol w:w="1350"/>
      </w:tblGrid>
      <w:tr w:rsidR="00081449" w:rsidRPr="00272D00" w14:paraId="28FD59FE" w14:textId="77777777" w:rsidTr="0060347E">
        <w:trPr>
          <w:trHeight w:val="781"/>
        </w:trPr>
        <w:tc>
          <w:tcPr>
            <w:tcW w:w="1894" w:type="dxa"/>
          </w:tcPr>
          <w:p w14:paraId="55AE436D" w14:textId="107FDC2E" w:rsidR="00081449" w:rsidRPr="00272D00" w:rsidRDefault="0060347E" w:rsidP="0020327A">
            <w:pPr>
              <w:pStyle w:val="TableParagraph"/>
              <w:spacing w:before="5"/>
              <w:ind w:left="107"/>
              <w:rPr>
                <w:b/>
                <w:lang w:val="lt-LT"/>
              </w:rPr>
            </w:pPr>
            <w:r w:rsidRPr="00272D00">
              <w:rPr>
                <w:b/>
                <w:spacing w:val="-2"/>
                <w:lang w:val="lt-LT"/>
              </w:rPr>
              <w:t>Tyrimas</w:t>
            </w:r>
          </w:p>
        </w:tc>
        <w:tc>
          <w:tcPr>
            <w:tcW w:w="2551" w:type="dxa"/>
            <w:gridSpan w:val="3"/>
          </w:tcPr>
          <w:p w14:paraId="195D9E1E" w14:textId="77777777" w:rsidR="00081449" w:rsidRPr="00272D00" w:rsidRDefault="00081449" w:rsidP="0020327A">
            <w:pPr>
              <w:pStyle w:val="TableParagraph"/>
              <w:spacing w:before="5"/>
              <w:ind w:left="11" w:right="1"/>
              <w:jc w:val="center"/>
              <w:rPr>
                <w:b/>
                <w:lang w:val="lt-LT"/>
              </w:rPr>
            </w:pPr>
            <w:r w:rsidRPr="00272D00">
              <w:rPr>
                <w:b/>
                <w:spacing w:val="-5"/>
                <w:lang w:val="lt-LT"/>
              </w:rPr>
              <w:t>016</w:t>
            </w:r>
          </w:p>
          <w:p w14:paraId="37879F7E" w14:textId="61543254" w:rsidR="00081449" w:rsidRPr="00272D00" w:rsidRDefault="00081449" w:rsidP="0020327A">
            <w:pPr>
              <w:pStyle w:val="TableParagraph"/>
              <w:spacing w:before="7"/>
              <w:ind w:left="11"/>
              <w:jc w:val="center"/>
              <w:rPr>
                <w:lang w:val="lt-LT"/>
              </w:rPr>
            </w:pPr>
            <w:r w:rsidRPr="00272D00">
              <w:rPr>
                <w:b/>
                <w:lang w:val="lt-LT"/>
              </w:rPr>
              <w:t>(24</w:t>
            </w:r>
            <w:r w:rsidRPr="00272D00">
              <w:rPr>
                <w:b/>
                <w:spacing w:val="-2"/>
                <w:lang w:val="lt-LT"/>
              </w:rPr>
              <w:t xml:space="preserve"> </w:t>
            </w:r>
            <w:r w:rsidR="0060347E" w:rsidRPr="00272D00">
              <w:rPr>
                <w:b/>
                <w:spacing w:val="-2"/>
                <w:lang w:val="lt-LT"/>
              </w:rPr>
              <w:t>savaitės</w:t>
            </w:r>
            <w:r w:rsidRPr="00272D00">
              <w:rPr>
                <w:b/>
                <w:spacing w:val="-2"/>
                <w:lang w:val="lt-LT"/>
              </w:rPr>
              <w:t>)</w:t>
            </w:r>
          </w:p>
        </w:tc>
        <w:tc>
          <w:tcPr>
            <w:tcW w:w="2410" w:type="dxa"/>
            <w:gridSpan w:val="3"/>
          </w:tcPr>
          <w:p w14:paraId="68FE8042" w14:textId="77777777" w:rsidR="00081449" w:rsidRPr="00272D00" w:rsidRDefault="00081449" w:rsidP="0020327A">
            <w:pPr>
              <w:pStyle w:val="TableParagraph"/>
              <w:spacing w:before="5"/>
              <w:ind w:left="17" w:right="52"/>
              <w:jc w:val="center"/>
              <w:rPr>
                <w:b/>
                <w:lang w:val="lt-LT"/>
              </w:rPr>
            </w:pPr>
            <w:r w:rsidRPr="00272D00">
              <w:rPr>
                <w:b/>
                <w:spacing w:val="-2"/>
                <w:lang w:val="lt-LT"/>
              </w:rPr>
              <w:t>016/018</w:t>
            </w:r>
          </w:p>
          <w:p w14:paraId="068B5BDE" w14:textId="0EB08421" w:rsidR="00081449" w:rsidRPr="00272D00" w:rsidRDefault="00081449" w:rsidP="0020327A">
            <w:pPr>
              <w:pStyle w:val="TableParagraph"/>
              <w:spacing w:before="7"/>
              <w:ind w:left="52" w:right="35"/>
              <w:jc w:val="center"/>
              <w:rPr>
                <w:b/>
                <w:lang w:val="lt-LT"/>
              </w:rPr>
            </w:pPr>
            <w:r w:rsidRPr="00272D00">
              <w:rPr>
                <w:b/>
                <w:lang w:val="lt-LT"/>
              </w:rPr>
              <w:t>(2</w:t>
            </w:r>
            <w:r w:rsidRPr="00272D00">
              <w:rPr>
                <w:b/>
                <w:spacing w:val="1"/>
                <w:lang w:val="lt-LT"/>
              </w:rPr>
              <w:t xml:space="preserve"> </w:t>
            </w:r>
            <w:r w:rsidR="0060347E" w:rsidRPr="00272D00">
              <w:rPr>
                <w:b/>
                <w:spacing w:val="-2"/>
                <w:lang w:val="lt-LT"/>
              </w:rPr>
              <w:t>metai</w:t>
            </w:r>
            <w:r w:rsidRPr="00272D00">
              <w:rPr>
                <w:b/>
                <w:spacing w:val="-2"/>
                <w:lang w:val="lt-LT"/>
              </w:rPr>
              <w:t>)</w:t>
            </w:r>
          </w:p>
        </w:tc>
        <w:tc>
          <w:tcPr>
            <w:tcW w:w="2200" w:type="dxa"/>
            <w:gridSpan w:val="2"/>
          </w:tcPr>
          <w:p w14:paraId="2B4FF8BD" w14:textId="77777777" w:rsidR="00081449" w:rsidRPr="00272D00" w:rsidRDefault="00081449" w:rsidP="0020327A">
            <w:pPr>
              <w:pStyle w:val="TableParagraph"/>
              <w:spacing w:before="5"/>
              <w:ind w:left="346" w:right="327" w:firstLine="1"/>
              <w:jc w:val="center"/>
              <w:rPr>
                <w:b/>
                <w:lang w:val="lt-LT"/>
              </w:rPr>
            </w:pPr>
            <w:r w:rsidRPr="00272D00">
              <w:rPr>
                <w:b/>
                <w:spacing w:val="-2"/>
                <w:lang w:val="lt-LT"/>
              </w:rPr>
              <w:t>27919 (SETTLE)</w:t>
            </w:r>
          </w:p>
          <w:p w14:paraId="36064121" w14:textId="5A819CAB" w:rsidR="00081449" w:rsidRPr="00272D00" w:rsidRDefault="00081449" w:rsidP="0020327A">
            <w:pPr>
              <w:pStyle w:val="TableParagraph"/>
              <w:spacing w:before="0"/>
              <w:ind w:left="72"/>
              <w:jc w:val="center"/>
              <w:rPr>
                <w:b/>
                <w:lang w:val="lt-LT"/>
              </w:rPr>
            </w:pPr>
            <w:r w:rsidRPr="00272D00">
              <w:rPr>
                <w:b/>
                <w:lang w:val="lt-LT"/>
              </w:rPr>
              <w:t>(24</w:t>
            </w:r>
            <w:r w:rsidRPr="00272D00">
              <w:rPr>
                <w:b/>
                <w:spacing w:val="-2"/>
                <w:lang w:val="lt-LT"/>
              </w:rPr>
              <w:t xml:space="preserve"> </w:t>
            </w:r>
            <w:r w:rsidR="0060347E" w:rsidRPr="00272D00">
              <w:rPr>
                <w:b/>
                <w:spacing w:val="-2"/>
                <w:lang w:val="lt-LT"/>
              </w:rPr>
              <w:t>savaitės</w:t>
            </w:r>
            <w:r w:rsidRPr="00272D00">
              <w:rPr>
                <w:b/>
                <w:spacing w:val="-2"/>
                <w:lang w:val="lt-LT"/>
              </w:rPr>
              <w:t>)</w:t>
            </w:r>
          </w:p>
        </w:tc>
      </w:tr>
      <w:tr w:rsidR="00081449" w:rsidRPr="00272D00" w14:paraId="72FFE88A" w14:textId="77777777" w:rsidTr="0060347E">
        <w:trPr>
          <w:trHeight w:val="518"/>
        </w:trPr>
        <w:tc>
          <w:tcPr>
            <w:tcW w:w="1894" w:type="dxa"/>
            <w:vMerge w:val="restart"/>
          </w:tcPr>
          <w:p w14:paraId="1A72384C" w14:textId="69D55A5B" w:rsidR="00081449" w:rsidRPr="00272D00" w:rsidRDefault="00081449" w:rsidP="0020327A">
            <w:pPr>
              <w:pStyle w:val="TableParagraph"/>
              <w:ind w:left="107"/>
              <w:rPr>
                <w:lang w:val="lt-LT"/>
              </w:rPr>
            </w:pPr>
            <w:r w:rsidRPr="00272D00">
              <w:rPr>
                <w:b/>
                <w:lang w:val="lt-LT"/>
              </w:rPr>
              <w:t>Do</w:t>
            </w:r>
            <w:r w:rsidR="0060347E" w:rsidRPr="00272D00">
              <w:rPr>
                <w:b/>
                <w:lang w:val="lt-LT"/>
              </w:rPr>
              <w:t>zė</w:t>
            </w:r>
            <w:r w:rsidRPr="00272D00">
              <w:rPr>
                <w:b/>
                <w:spacing w:val="-4"/>
                <w:lang w:val="lt-LT"/>
              </w:rPr>
              <w:t xml:space="preserve"> </w:t>
            </w:r>
            <w:r w:rsidRPr="00272D00">
              <w:rPr>
                <w:b/>
                <w:lang w:val="lt-LT"/>
              </w:rPr>
              <w:t>(mg/</w:t>
            </w:r>
            <w:r w:rsidR="0060347E" w:rsidRPr="00272D00">
              <w:rPr>
                <w:b/>
                <w:lang w:val="lt-LT"/>
              </w:rPr>
              <w:t>parą</w:t>
            </w:r>
            <w:r w:rsidRPr="00272D00">
              <w:rPr>
                <w:b/>
                <w:lang w:val="lt-LT"/>
              </w:rPr>
              <w:t>)</w:t>
            </w:r>
            <w:r w:rsidRPr="00272D00">
              <w:rPr>
                <w:b/>
                <w:spacing w:val="-4"/>
                <w:lang w:val="lt-LT"/>
              </w:rPr>
              <w:t xml:space="preserve"> </w:t>
            </w:r>
            <w:r w:rsidRPr="00272D00">
              <w:rPr>
                <w:spacing w:val="-5"/>
                <w:lang w:val="lt-LT"/>
              </w:rPr>
              <w:t>(a)</w:t>
            </w:r>
          </w:p>
        </w:tc>
        <w:tc>
          <w:tcPr>
            <w:tcW w:w="992" w:type="dxa"/>
            <w:vMerge w:val="restart"/>
          </w:tcPr>
          <w:p w14:paraId="2AE678FA" w14:textId="77777777" w:rsidR="00081449" w:rsidRPr="00272D00" w:rsidRDefault="00081449" w:rsidP="0020327A">
            <w:pPr>
              <w:pStyle w:val="TableParagraph"/>
              <w:spacing w:before="143"/>
              <w:rPr>
                <w:lang w:val="lt-LT"/>
              </w:rPr>
            </w:pPr>
          </w:p>
          <w:p w14:paraId="66BBDF97" w14:textId="46A35238" w:rsidR="00081449" w:rsidRPr="00272D00" w:rsidRDefault="00081449" w:rsidP="0020327A">
            <w:pPr>
              <w:pStyle w:val="TableParagraph"/>
              <w:spacing w:before="1"/>
              <w:ind w:left="67"/>
              <w:rPr>
                <w:b/>
                <w:lang w:val="lt-LT"/>
              </w:rPr>
            </w:pPr>
            <w:r w:rsidRPr="00272D00">
              <w:rPr>
                <w:b/>
                <w:spacing w:val="-2"/>
                <w:lang w:val="lt-LT"/>
              </w:rPr>
              <w:t>Placeb</w:t>
            </w:r>
            <w:r w:rsidR="0060347E" w:rsidRPr="00272D00">
              <w:rPr>
                <w:b/>
                <w:spacing w:val="-2"/>
                <w:lang w:val="lt-LT"/>
              </w:rPr>
              <w:t>as</w:t>
            </w:r>
          </w:p>
        </w:tc>
        <w:tc>
          <w:tcPr>
            <w:tcW w:w="1559" w:type="dxa"/>
            <w:gridSpan w:val="2"/>
          </w:tcPr>
          <w:p w14:paraId="507D9CB7" w14:textId="60316BB1" w:rsidR="00081449" w:rsidRPr="00272D00" w:rsidRDefault="00081449" w:rsidP="0020327A">
            <w:pPr>
              <w:pStyle w:val="TableParagraph"/>
              <w:spacing w:before="133"/>
              <w:ind w:left="361" w:hanging="220"/>
              <w:rPr>
                <w:b/>
                <w:lang w:val="lt-LT"/>
              </w:rPr>
            </w:pPr>
            <w:r w:rsidRPr="00272D00">
              <w:rPr>
                <w:b/>
                <w:spacing w:val="-2"/>
                <w:lang w:val="lt-LT"/>
              </w:rPr>
              <w:t>Safinamid</w:t>
            </w:r>
            <w:r w:rsidR="0060347E" w:rsidRPr="00272D00">
              <w:rPr>
                <w:b/>
                <w:spacing w:val="-2"/>
                <w:lang w:val="lt-LT"/>
              </w:rPr>
              <w:t>as</w:t>
            </w:r>
          </w:p>
        </w:tc>
        <w:tc>
          <w:tcPr>
            <w:tcW w:w="992" w:type="dxa"/>
            <w:vMerge w:val="restart"/>
          </w:tcPr>
          <w:p w14:paraId="7DF1F1CB" w14:textId="77777777" w:rsidR="00081449" w:rsidRPr="00272D00" w:rsidRDefault="00081449" w:rsidP="0020327A">
            <w:pPr>
              <w:pStyle w:val="TableParagraph"/>
              <w:spacing w:before="143"/>
              <w:rPr>
                <w:lang w:val="lt-LT"/>
              </w:rPr>
            </w:pPr>
          </w:p>
          <w:p w14:paraId="45D5E65E" w14:textId="197B6C44" w:rsidR="00081449" w:rsidRPr="00272D00" w:rsidRDefault="00081449" w:rsidP="0020327A">
            <w:pPr>
              <w:pStyle w:val="TableParagraph"/>
              <w:spacing w:before="1"/>
              <w:ind w:left="86"/>
              <w:rPr>
                <w:b/>
                <w:lang w:val="lt-LT"/>
              </w:rPr>
            </w:pPr>
            <w:r w:rsidRPr="00272D00">
              <w:rPr>
                <w:b/>
                <w:spacing w:val="-2"/>
                <w:lang w:val="lt-LT"/>
              </w:rPr>
              <w:t>Placeb</w:t>
            </w:r>
            <w:r w:rsidR="0060347E" w:rsidRPr="00272D00">
              <w:rPr>
                <w:b/>
                <w:spacing w:val="-2"/>
                <w:lang w:val="lt-LT"/>
              </w:rPr>
              <w:t>as</w:t>
            </w:r>
          </w:p>
        </w:tc>
        <w:tc>
          <w:tcPr>
            <w:tcW w:w="1418" w:type="dxa"/>
            <w:gridSpan w:val="2"/>
          </w:tcPr>
          <w:p w14:paraId="39F37419" w14:textId="1DA242D2" w:rsidR="00081449" w:rsidRPr="00272D00" w:rsidRDefault="003F6A02" w:rsidP="0020327A">
            <w:pPr>
              <w:pStyle w:val="TableParagraph"/>
              <w:spacing w:before="133"/>
              <w:ind w:left="226" w:hanging="226"/>
              <w:rPr>
                <w:b/>
                <w:lang w:val="lt-LT"/>
              </w:rPr>
            </w:pPr>
            <w:r w:rsidRPr="00272D00">
              <w:rPr>
                <w:b/>
                <w:spacing w:val="-2"/>
                <w:lang w:val="lt-LT"/>
              </w:rPr>
              <w:t xml:space="preserve"> </w:t>
            </w:r>
            <w:r w:rsidR="00081449" w:rsidRPr="00272D00">
              <w:rPr>
                <w:b/>
                <w:spacing w:val="-2"/>
                <w:lang w:val="lt-LT"/>
              </w:rPr>
              <w:t>S</w:t>
            </w:r>
            <w:r w:rsidR="0060347E" w:rsidRPr="00272D00">
              <w:rPr>
                <w:b/>
                <w:spacing w:val="-2"/>
                <w:lang w:val="lt-LT"/>
              </w:rPr>
              <w:t>afinamidas</w:t>
            </w:r>
          </w:p>
        </w:tc>
        <w:tc>
          <w:tcPr>
            <w:tcW w:w="850" w:type="dxa"/>
            <w:vMerge w:val="restart"/>
          </w:tcPr>
          <w:p w14:paraId="503D4AE7" w14:textId="77777777" w:rsidR="003F6A02" w:rsidRPr="00272D00" w:rsidRDefault="003F6A02" w:rsidP="0020327A">
            <w:pPr>
              <w:pStyle w:val="TableParagraph"/>
              <w:spacing w:before="1"/>
              <w:ind w:left="77"/>
              <w:rPr>
                <w:b/>
                <w:spacing w:val="-2"/>
                <w:lang w:val="lt-LT"/>
              </w:rPr>
            </w:pPr>
          </w:p>
          <w:p w14:paraId="5ADF101A" w14:textId="0CB9D56C" w:rsidR="0060347E" w:rsidRPr="00272D00" w:rsidRDefault="00081449" w:rsidP="0020327A">
            <w:pPr>
              <w:pStyle w:val="TableParagraph"/>
              <w:spacing w:before="1"/>
              <w:ind w:left="77"/>
              <w:rPr>
                <w:b/>
                <w:spacing w:val="-2"/>
                <w:lang w:val="lt-LT"/>
              </w:rPr>
            </w:pPr>
            <w:r w:rsidRPr="00272D00">
              <w:rPr>
                <w:b/>
                <w:spacing w:val="-2"/>
                <w:lang w:val="lt-LT"/>
              </w:rPr>
              <w:t>Place</w:t>
            </w:r>
            <w:r w:rsidR="0060347E" w:rsidRPr="00272D00">
              <w:rPr>
                <w:b/>
                <w:spacing w:val="-2"/>
                <w:lang w:val="lt-LT"/>
              </w:rPr>
              <w:t>-</w:t>
            </w:r>
          </w:p>
          <w:p w14:paraId="2E7AA7F4" w14:textId="5519D3CC" w:rsidR="00081449" w:rsidRPr="00272D00" w:rsidRDefault="00081449" w:rsidP="0020327A">
            <w:pPr>
              <w:pStyle w:val="TableParagraph"/>
              <w:spacing w:before="1"/>
              <w:ind w:left="77"/>
              <w:rPr>
                <w:b/>
                <w:lang w:val="lt-LT"/>
              </w:rPr>
            </w:pPr>
            <w:r w:rsidRPr="00272D00">
              <w:rPr>
                <w:b/>
                <w:spacing w:val="-2"/>
                <w:lang w:val="lt-LT"/>
              </w:rPr>
              <w:t>b</w:t>
            </w:r>
            <w:r w:rsidR="0060347E" w:rsidRPr="00272D00">
              <w:rPr>
                <w:b/>
                <w:spacing w:val="-2"/>
                <w:lang w:val="lt-LT"/>
              </w:rPr>
              <w:t>as</w:t>
            </w:r>
          </w:p>
        </w:tc>
        <w:tc>
          <w:tcPr>
            <w:tcW w:w="1350" w:type="dxa"/>
          </w:tcPr>
          <w:p w14:paraId="3289FEC7" w14:textId="198AAD7B" w:rsidR="00081449" w:rsidRPr="00272D00" w:rsidRDefault="0060347E" w:rsidP="0020327A">
            <w:pPr>
              <w:pStyle w:val="TableParagraph"/>
              <w:spacing w:before="0"/>
              <w:ind w:left="123" w:right="90" w:hanging="123"/>
              <w:jc w:val="center"/>
              <w:rPr>
                <w:b/>
                <w:lang w:val="lt-LT"/>
              </w:rPr>
            </w:pPr>
            <w:r w:rsidRPr="00272D00">
              <w:rPr>
                <w:b/>
                <w:spacing w:val="-2"/>
                <w:lang w:val="lt-LT"/>
              </w:rPr>
              <w:t>Safinami</w:t>
            </w:r>
            <w:r w:rsidR="00081449" w:rsidRPr="00272D00">
              <w:rPr>
                <w:b/>
                <w:spacing w:val="-2"/>
                <w:lang w:val="lt-LT"/>
              </w:rPr>
              <w:t>d</w:t>
            </w:r>
            <w:r w:rsidRPr="00272D00">
              <w:rPr>
                <w:b/>
                <w:spacing w:val="-2"/>
                <w:lang w:val="lt-LT"/>
              </w:rPr>
              <w:t>as</w:t>
            </w:r>
          </w:p>
        </w:tc>
      </w:tr>
      <w:tr w:rsidR="00081449" w:rsidRPr="00272D00" w14:paraId="5EE2289B" w14:textId="77777777" w:rsidTr="0060347E">
        <w:trPr>
          <w:trHeight w:val="518"/>
        </w:trPr>
        <w:tc>
          <w:tcPr>
            <w:tcW w:w="1894" w:type="dxa"/>
            <w:vMerge/>
            <w:tcBorders>
              <w:top w:val="nil"/>
            </w:tcBorders>
          </w:tcPr>
          <w:p w14:paraId="5E88E493" w14:textId="77777777" w:rsidR="00081449" w:rsidRPr="00272D00" w:rsidRDefault="00081449" w:rsidP="0020327A">
            <w:pPr>
              <w:rPr>
                <w:sz w:val="22"/>
                <w:szCs w:val="22"/>
              </w:rPr>
            </w:pPr>
          </w:p>
        </w:tc>
        <w:tc>
          <w:tcPr>
            <w:tcW w:w="992" w:type="dxa"/>
            <w:vMerge/>
            <w:tcBorders>
              <w:top w:val="nil"/>
            </w:tcBorders>
          </w:tcPr>
          <w:p w14:paraId="44B5D1B7" w14:textId="77777777" w:rsidR="00081449" w:rsidRPr="00272D00" w:rsidRDefault="00081449" w:rsidP="0020327A">
            <w:pPr>
              <w:rPr>
                <w:sz w:val="22"/>
                <w:szCs w:val="22"/>
              </w:rPr>
            </w:pPr>
          </w:p>
        </w:tc>
        <w:tc>
          <w:tcPr>
            <w:tcW w:w="709" w:type="dxa"/>
          </w:tcPr>
          <w:p w14:paraId="0E3B2C0E" w14:textId="77777777" w:rsidR="00081449" w:rsidRPr="00272D00" w:rsidRDefault="00081449" w:rsidP="0020327A">
            <w:pPr>
              <w:pStyle w:val="TableParagraph"/>
              <w:spacing w:before="133"/>
              <w:ind w:left="17" w:right="3"/>
              <w:jc w:val="center"/>
              <w:rPr>
                <w:b/>
                <w:lang w:val="lt-LT"/>
              </w:rPr>
            </w:pPr>
            <w:r w:rsidRPr="00272D00">
              <w:rPr>
                <w:b/>
                <w:spacing w:val="-5"/>
                <w:lang w:val="lt-LT"/>
              </w:rPr>
              <w:t>50</w:t>
            </w:r>
          </w:p>
        </w:tc>
        <w:tc>
          <w:tcPr>
            <w:tcW w:w="850" w:type="dxa"/>
          </w:tcPr>
          <w:p w14:paraId="0F15CF02" w14:textId="77777777" w:rsidR="00081449" w:rsidRPr="00272D00" w:rsidRDefault="00081449" w:rsidP="0020327A">
            <w:pPr>
              <w:pStyle w:val="TableParagraph"/>
              <w:spacing w:before="133"/>
              <w:ind w:left="16" w:right="3"/>
              <w:jc w:val="center"/>
              <w:rPr>
                <w:b/>
                <w:lang w:val="lt-LT"/>
              </w:rPr>
            </w:pPr>
            <w:r w:rsidRPr="00272D00">
              <w:rPr>
                <w:b/>
                <w:spacing w:val="-5"/>
                <w:lang w:val="lt-LT"/>
              </w:rPr>
              <w:t>100</w:t>
            </w:r>
          </w:p>
        </w:tc>
        <w:tc>
          <w:tcPr>
            <w:tcW w:w="992" w:type="dxa"/>
            <w:vMerge/>
            <w:tcBorders>
              <w:top w:val="nil"/>
            </w:tcBorders>
          </w:tcPr>
          <w:p w14:paraId="52B342DD" w14:textId="77777777" w:rsidR="00081449" w:rsidRPr="00272D00" w:rsidRDefault="00081449" w:rsidP="0020327A">
            <w:pPr>
              <w:rPr>
                <w:sz w:val="22"/>
                <w:szCs w:val="22"/>
              </w:rPr>
            </w:pPr>
          </w:p>
        </w:tc>
        <w:tc>
          <w:tcPr>
            <w:tcW w:w="709" w:type="dxa"/>
          </w:tcPr>
          <w:p w14:paraId="4218E889" w14:textId="77777777" w:rsidR="00081449" w:rsidRPr="00272D00" w:rsidRDefault="00081449" w:rsidP="0020327A">
            <w:pPr>
              <w:pStyle w:val="TableParagraph"/>
              <w:spacing w:before="133"/>
              <w:ind w:left="19" w:right="2"/>
              <w:jc w:val="center"/>
              <w:rPr>
                <w:b/>
                <w:lang w:val="lt-LT"/>
              </w:rPr>
            </w:pPr>
            <w:r w:rsidRPr="00272D00">
              <w:rPr>
                <w:b/>
                <w:spacing w:val="-5"/>
                <w:lang w:val="lt-LT"/>
              </w:rPr>
              <w:t>50</w:t>
            </w:r>
          </w:p>
        </w:tc>
        <w:tc>
          <w:tcPr>
            <w:tcW w:w="709" w:type="dxa"/>
          </w:tcPr>
          <w:p w14:paraId="509D97DA" w14:textId="77777777" w:rsidR="00081449" w:rsidRPr="00272D00" w:rsidRDefault="00081449" w:rsidP="0020327A">
            <w:pPr>
              <w:pStyle w:val="TableParagraph"/>
              <w:spacing w:before="133"/>
              <w:ind w:left="21" w:right="4"/>
              <w:jc w:val="center"/>
              <w:rPr>
                <w:b/>
                <w:lang w:val="lt-LT"/>
              </w:rPr>
            </w:pPr>
            <w:r w:rsidRPr="00272D00">
              <w:rPr>
                <w:b/>
                <w:spacing w:val="-5"/>
                <w:lang w:val="lt-LT"/>
              </w:rPr>
              <w:t>100</w:t>
            </w:r>
          </w:p>
        </w:tc>
        <w:tc>
          <w:tcPr>
            <w:tcW w:w="850" w:type="dxa"/>
            <w:vMerge/>
            <w:tcBorders>
              <w:top w:val="nil"/>
            </w:tcBorders>
          </w:tcPr>
          <w:p w14:paraId="48D755FE" w14:textId="77777777" w:rsidR="00081449" w:rsidRPr="00272D00" w:rsidRDefault="00081449" w:rsidP="0020327A">
            <w:pPr>
              <w:rPr>
                <w:sz w:val="22"/>
                <w:szCs w:val="22"/>
              </w:rPr>
            </w:pPr>
          </w:p>
        </w:tc>
        <w:tc>
          <w:tcPr>
            <w:tcW w:w="1350" w:type="dxa"/>
          </w:tcPr>
          <w:p w14:paraId="080ADC46" w14:textId="77777777" w:rsidR="00081449" w:rsidRPr="00272D00" w:rsidRDefault="00081449" w:rsidP="0020327A">
            <w:pPr>
              <w:pStyle w:val="TableParagraph"/>
              <w:ind w:left="25" w:right="2"/>
              <w:jc w:val="center"/>
              <w:rPr>
                <w:b/>
                <w:lang w:val="lt-LT"/>
              </w:rPr>
            </w:pPr>
            <w:r w:rsidRPr="00272D00">
              <w:rPr>
                <w:b/>
                <w:lang w:val="lt-LT"/>
              </w:rPr>
              <w:t>50-</w:t>
            </w:r>
            <w:r w:rsidRPr="00272D00">
              <w:rPr>
                <w:b/>
                <w:spacing w:val="-5"/>
                <w:lang w:val="lt-LT"/>
              </w:rPr>
              <w:t>100</w:t>
            </w:r>
          </w:p>
          <w:p w14:paraId="23B12B98" w14:textId="77777777" w:rsidR="00081449" w:rsidRPr="00272D00" w:rsidRDefault="00081449" w:rsidP="0020327A">
            <w:pPr>
              <w:pStyle w:val="TableParagraph"/>
              <w:spacing w:before="7"/>
              <w:ind w:left="25" w:right="2"/>
              <w:jc w:val="center"/>
              <w:rPr>
                <w:b/>
                <w:lang w:val="lt-LT"/>
              </w:rPr>
            </w:pPr>
            <w:r w:rsidRPr="00272D00">
              <w:rPr>
                <w:b/>
                <w:spacing w:val="-5"/>
                <w:lang w:val="lt-LT"/>
              </w:rPr>
              <w:t>(d)</w:t>
            </w:r>
          </w:p>
        </w:tc>
      </w:tr>
      <w:tr w:rsidR="00081449" w:rsidRPr="00272D00" w14:paraId="64FED26F" w14:textId="77777777" w:rsidTr="0060347E">
        <w:trPr>
          <w:trHeight w:val="260"/>
        </w:trPr>
        <w:tc>
          <w:tcPr>
            <w:tcW w:w="1894" w:type="dxa"/>
          </w:tcPr>
          <w:p w14:paraId="253C999A" w14:textId="2C3AE875" w:rsidR="00081449" w:rsidRPr="00272D00" w:rsidRDefault="0060347E" w:rsidP="0020327A">
            <w:pPr>
              <w:pStyle w:val="TableParagraph"/>
              <w:ind w:left="107"/>
              <w:rPr>
                <w:b/>
                <w:lang w:val="lt-LT"/>
              </w:rPr>
            </w:pPr>
            <w:r w:rsidRPr="00272D00">
              <w:rPr>
                <w:b/>
                <w:spacing w:val="-2"/>
                <w:lang w:val="lt-LT"/>
              </w:rPr>
              <w:t>Randomizuota</w:t>
            </w:r>
          </w:p>
        </w:tc>
        <w:tc>
          <w:tcPr>
            <w:tcW w:w="992" w:type="dxa"/>
          </w:tcPr>
          <w:p w14:paraId="20DD73E0" w14:textId="77777777" w:rsidR="00081449" w:rsidRPr="00272D00" w:rsidRDefault="00081449" w:rsidP="0020327A">
            <w:pPr>
              <w:pStyle w:val="TableParagraph"/>
              <w:ind w:left="15" w:right="4"/>
              <w:jc w:val="center"/>
              <w:rPr>
                <w:lang w:val="lt-LT"/>
              </w:rPr>
            </w:pPr>
            <w:r w:rsidRPr="00272D00">
              <w:rPr>
                <w:spacing w:val="-5"/>
                <w:lang w:val="lt-LT"/>
              </w:rPr>
              <w:t>222</w:t>
            </w:r>
          </w:p>
        </w:tc>
        <w:tc>
          <w:tcPr>
            <w:tcW w:w="709" w:type="dxa"/>
          </w:tcPr>
          <w:p w14:paraId="6AB3246D" w14:textId="77777777" w:rsidR="00081449" w:rsidRPr="00272D00" w:rsidRDefault="00081449" w:rsidP="0020327A">
            <w:pPr>
              <w:pStyle w:val="TableParagraph"/>
              <w:ind w:left="17" w:right="3"/>
              <w:jc w:val="center"/>
              <w:rPr>
                <w:lang w:val="lt-LT"/>
              </w:rPr>
            </w:pPr>
            <w:r w:rsidRPr="00272D00">
              <w:rPr>
                <w:spacing w:val="-5"/>
                <w:lang w:val="lt-LT"/>
              </w:rPr>
              <w:t>223</w:t>
            </w:r>
          </w:p>
        </w:tc>
        <w:tc>
          <w:tcPr>
            <w:tcW w:w="850" w:type="dxa"/>
          </w:tcPr>
          <w:p w14:paraId="75895172" w14:textId="77777777" w:rsidR="00081449" w:rsidRPr="00272D00" w:rsidRDefault="00081449" w:rsidP="0020327A">
            <w:pPr>
              <w:pStyle w:val="TableParagraph"/>
              <w:ind w:left="16" w:right="3"/>
              <w:jc w:val="center"/>
              <w:rPr>
                <w:lang w:val="lt-LT"/>
              </w:rPr>
            </w:pPr>
            <w:r w:rsidRPr="00272D00">
              <w:rPr>
                <w:spacing w:val="-5"/>
                <w:lang w:val="lt-LT"/>
              </w:rPr>
              <w:t>224</w:t>
            </w:r>
          </w:p>
        </w:tc>
        <w:tc>
          <w:tcPr>
            <w:tcW w:w="992" w:type="dxa"/>
          </w:tcPr>
          <w:p w14:paraId="3006792D" w14:textId="77777777" w:rsidR="00081449" w:rsidRPr="00272D00" w:rsidRDefault="00081449" w:rsidP="0020327A">
            <w:pPr>
              <w:pStyle w:val="TableParagraph"/>
              <w:ind w:left="12"/>
              <w:jc w:val="center"/>
              <w:rPr>
                <w:lang w:val="lt-LT"/>
              </w:rPr>
            </w:pPr>
            <w:r w:rsidRPr="00272D00">
              <w:rPr>
                <w:spacing w:val="-5"/>
                <w:lang w:val="lt-LT"/>
              </w:rPr>
              <w:t>222</w:t>
            </w:r>
          </w:p>
        </w:tc>
        <w:tc>
          <w:tcPr>
            <w:tcW w:w="709" w:type="dxa"/>
          </w:tcPr>
          <w:p w14:paraId="03638972" w14:textId="77777777" w:rsidR="00081449" w:rsidRPr="00272D00" w:rsidRDefault="00081449" w:rsidP="0020327A">
            <w:pPr>
              <w:pStyle w:val="TableParagraph"/>
              <w:ind w:left="19" w:right="3"/>
              <w:jc w:val="center"/>
              <w:rPr>
                <w:lang w:val="lt-LT"/>
              </w:rPr>
            </w:pPr>
            <w:r w:rsidRPr="00272D00">
              <w:rPr>
                <w:spacing w:val="-5"/>
                <w:lang w:val="lt-LT"/>
              </w:rPr>
              <w:t>223</w:t>
            </w:r>
          </w:p>
        </w:tc>
        <w:tc>
          <w:tcPr>
            <w:tcW w:w="709" w:type="dxa"/>
          </w:tcPr>
          <w:p w14:paraId="1C9C8294" w14:textId="77777777" w:rsidR="00081449" w:rsidRPr="00272D00" w:rsidRDefault="00081449" w:rsidP="0020327A">
            <w:pPr>
              <w:pStyle w:val="TableParagraph"/>
              <w:ind w:left="21" w:right="4"/>
              <w:jc w:val="center"/>
              <w:rPr>
                <w:lang w:val="lt-LT"/>
              </w:rPr>
            </w:pPr>
            <w:r w:rsidRPr="00272D00">
              <w:rPr>
                <w:spacing w:val="-5"/>
                <w:lang w:val="lt-LT"/>
              </w:rPr>
              <w:t>224</w:t>
            </w:r>
          </w:p>
        </w:tc>
        <w:tc>
          <w:tcPr>
            <w:tcW w:w="850" w:type="dxa"/>
          </w:tcPr>
          <w:p w14:paraId="3B4A2907" w14:textId="77777777" w:rsidR="00081449" w:rsidRPr="00272D00" w:rsidRDefault="00081449" w:rsidP="0020327A">
            <w:pPr>
              <w:pStyle w:val="TableParagraph"/>
              <w:ind w:left="21" w:right="2"/>
              <w:jc w:val="center"/>
              <w:rPr>
                <w:lang w:val="lt-LT"/>
              </w:rPr>
            </w:pPr>
            <w:r w:rsidRPr="00272D00">
              <w:rPr>
                <w:spacing w:val="-5"/>
                <w:lang w:val="lt-LT"/>
              </w:rPr>
              <w:t>275</w:t>
            </w:r>
          </w:p>
        </w:tc>
        <w:tc>
          <w:tcPr>
            <w:tcW w:w="1350" w:type="dxa"/>
          </w:tcPr>
          <w:p w14:paraId="2714D367" w14:textId="77777777" w:rsidR="00081449" w:rsidRPr="00272D00" w:rsidRDefault="00081449" w:rsidP="0020327A">
            <w:pPr>
              <w:pStyle w:val="TableParagraph"/>
              <w:ind w:left="25" w:right="4"/>
              <w:jc w:val="center"/>
              <w:rPr>
                <w:lang w:val="lt-LT"/>
              </w:rPr>
            </w:pPr>
            <w:r w:rsidRPr="00272D00">
              <w:rPr>
                <w:spacing w:val="-5"/>
                <w:lang w:val="lt-LT"/>
              </w:rPr>
              <w:t>274</w:t>
            </w:r>
          </w:p>
        </w:tc>
      </w:tr>
      <w:tr w:rsidR="00081449" w:rsidRPr="00272D00" w14:paraId="2F062EFA" w14:textId="77777777" w:rsidTr="0060347E">
        <w:trPr>
          <w:trHeight w:val="520"/>
        </w:trPr>
        <w:tc>
          <w:tcPr>
            <w:tcW w:w="1894" w:type="dxa"/>
          </w:tcPr>
          <w:p w14:paraId="1EDBD91F" w14:textId="629EC918" w:rsidR="00081449" w:rsidRPr="00272D00" w:rsidRDefault="0060347E" w:rsidP="0020327A">
            <w:pPr>
              <w:pStyle w:val="TableParagraph"/>
              <w:ind w:left="107"/>
              <w:rPr>
                <w:lang w:val="lt-LT"/>
              </w:rPr>
            </w:pPr>
            <w:r w:rsidRPr="00272D00">
              <w:rPr>
                <w:b/>
                <w:lang w:val="lt-LT"/>
              </w:rPr>
              <w:t>Amžius</w:t>
            </w:r>
            <w:r w:rsidR="00081449" w:rsidRPr="00272D00">
              <w:rPr>
                <w:b/>
                <w:spacing w:val="-4"/>
                <w:lang w:val="lt-LT"/>
              </w:rPr>
              <w:t xml:space="preserve"> </w:t>
            </w:r>
            <w:r w:rsidRPr="00272D00">
              <w:rPr>
                <w:b/>
                <w:lang w:val="lt-LT"/>
              </w:rPr>
              <w:t>(metai</w:t>
            </w:r>
            <w:r w:rsidR="00081449" w:rsidRPr="00272D00">
              <w:rPr>
                <w:b/>
                <w:lang w:val="lt-LT"/>
              </w:rPr>
              <w:t>)</w:t>
            </w:r>
            <w:r w:rsidR="00081449" w:rsidRPr="00272D00">
              <w:rPr>
                <w:b/>
                <w:spacing w:val="-2"/>
                <w:lang w:val="lt-LT"/>
              </w:rPr>
              <w:t xml:space="preserve"> </w:t>
            </w:r>
            <w:r w:rsidR="00081449" w:rsidRPr="00272D00">
              <w:rPr>
                <w:spacing w:val="-5"/>
                <w:lang w:val="lt-LT"/>
              </w:rPr>
              <w:t>(b)</w:t>
            </w:r>
          </w:p>
        </w:tc>
        <w:tc>
          <w:tcPr>
            <w:tcW w:w="992" w:type="dxa"/>
          </w:tcPr>
          <w:p w14:paraId="73254A35" w14:textId="66C422CE" w:rsidR="00081449" w:rsidRPr="00272D00" w:rsidRDefault="00081449" w:rsidP="0020327A">
            <w:pPr>
              <w:pStyle w:val="TableParagraph"/>
              <w:ind w:left="242"/>
              <w:rPr>
                <w:lang w:val="lt-LT"/>
              </w:rPr>
            </w:pPr>
            <w:r w:rsidRPr="00272D00">
              <w:rPr>
                <w:spacing w:val="-4"/>
                <w:lang w:val="lt-LT"/>
              </w:rPr>
              <w:t>59</w:t>
            </w:r>
            <w:r w:rsidR="003F6A02" w:rsidRPr="00272D00">
              <w:rPr>
                <w:spacing w:val="-4"/>
                <w:lang w:val="lt-LT"/>
              </w:rPr>
              <w:t>,</w:t>
            </w:r>
            <w:r w:rsidRPr="00272D00">
              <w:rPr>
                <w:spacing w:val="-4"/>
                <w:lang w:val="lt-LT"/>
              </w:rPr>
              <w:t>4</w:t>
            </w:r>
          </w:p>
          <w:p w14:paraId="789CCC2F" w14:textId="675B1F93" w:rsidR="00081449" w:rsidRPr="00272D00" w:rsidRDefault="003F6A02" w:rsidP="0020327A">
            <w:pPr>
              <w:pStyle w:val="TableParagraph"/>
              <w:spacing w:before="6"/>
              <w:ind w:left="223"/>
              <w:rPr>
                <w:lang w:val="lt-LT"/>
              </w:rPr>
            </w:pPr>
            <w:r w:rsidRPr="00272D00">
              <w:rPr>
                <w:spacing w:val="-2"/>
                <w:lang w:val="lt-LT"/>
              </w:rPr>
              <w:t>(9,</w:t>
            </w:r>
            <w:r w:rsidR="00081449" w:rsidRPr="00272D00">
              <w:rPr>
                <w:spacing w:val="-2"/>
                <w:lang w:val="lt-LT"/>
              </w:rPr>
              <w:t>5)</w:t>
            </w:r>
          </w:p>
        </w:tc>
        <w:tc>
          <w:tcPr>
            <w:tcW w:w="709" w:type="dxa"/>
          </w:tcPr>
          <w:p w14:paraId="32522DDF" w14:textId="12176F41" w:rsidR="00081449" w:rsidRPr="00272D00" w:rsidRDefault="00081449" w:rsidP="0020327A">
            <w:pPr>
              <w:pStyle w:val="TableParagraph"/>
              <w:ind w:left="286"/>
              <w:rPr>
                <w:lang w:val="lt-LT"/>
              </w:rPr>
            </w:pPr>
            <w:r w:rsidRPr="00272D00">
              <w:rPr>
                <w:spacing w:val="-4"/>
                <w:lang w:val="lt-LT"/>
              </w:rPr>
              <w:t>60</w:t>
            </w:r>
            <w:r w:rsidR="003F6A02" w:rsidRPr="00272D00">
              <w:rPr>
                <w:spacing w:val="-4"/>
                <w:lang w:val="lt-LT"/>
              </w:rPr>
              <w:t>,</w:t>
            </w:r>
            <w:r w:rsidRPr="00272D00">
              <w:rPr>
                <w:spacing w:val="-4"/>
                <w:lang w:val="lt-LT"/>
              </w:rPr>
              <w:t>1</w:t>
            </w:r>
          </w:p>
          <w:p w14:paraId="15B69529" w14:textId="7F15DEF3" w:rsidR="00081449" w:rsidRPr="00272D00" w:rsidRDefault="003F6A02" w:rsidP="0020327A">
            <w:pPr>
              <w:pStyle w:val="TableParagraph"/>
              <w:spacing w:before="6"/>
              <w:ind w:left="269"/>
              <w:rPr>
                <w:lang w:val="lt-LT"/>
              </w:rPr>
            </w:pPr>
            <w:r w:rsidRPr="00272D00">
              <w:rPr>
                <w:spacing w:val="-2"/>
                <w:lang w:val="lt-LT"/>
              </w:rPr>
              <w:t>(9,</w:t>
            </w:r>
            <w:r w:rsidR="00081449" w:rsidRPr="00272D00">
              <w:rPr>
                <w:spacing w:val="-2"/>
                <w:lang w:val="lt-LT"/>
              </w:rPr>
              <w:t>7)</w:t>
            </w:r>
          </w:p>
        </w:tc>
        <w:tc>
          <w:tcPr>
            <w:tcW w:w="850" w:type="dxa"/>
          </w:tcPr>
          <w:p w14:paraId="188514DF" w14:textId="03D77EEB" w:rsidR="00081449" w:rsidRPr="00272D00" w:rsidRDefault="00081449" w:rsidP="0020327A">
            <w:pPr>
              <w:pStyle w:val="TableParagraph"/>
              <w:ind w:left="219"/>
              <w:rPr>
                <w:lang w:val="lt-LT"/>
              </w:rPr>
            </w:pPr>
            <w:r w:rsidRPr="00272D00">
              <w:rPr>
                <w:spacing w:val="-4"/>
                <w:lang w:val="lt-LT"/>
              </w:rPr>
              <w:t>60</w:t>
            </w:r>
            <w:r w:rsidR="003F6A02" w:rsidRPr="00272D00">
              <w:rPr>
                <w:spacing w:val="-4"/>
                <w:lang w:val="lt-LT"/>
              </w:rPr>
              <w:t>,</w:t>
            </w:r>
            <w:r w:rsidRPr="00272D00">
              <w:rPr>
                <w:spacing w:val="-4"/>
                <w:lang w:val="lt-LT"/>
              </w:rPr>
              <w:t>1</w:t>
            </w:r>
          </w:p>
          <w:p w14:paraId="447E73B9" w14:textId="4DA8F1A6" w:rsidR="00081449" w:rsidRPr="00272D00" w:rsidRDefault="003F6A02" w:rsidP="0020327A">
            <w:pPr>
              <w:pStyle w:val="TableParagraph"/>
              <w:spacing w:before="6"/>
              <w:ind w:left="203"/>
              <w:rPr>
                <w:lang w:val="lt-LT"/>
              </w:rPr>
            </w:pPr>
            <w:r w:rsidRPr="00272D00">
              <w:rPr>
                <w:spacing w:val="-2"/>
                <w:lang w:val="lt-LT"/>
              </w:rPr>
              <w:t>(9,</w:t>
            </w:r>
            <w:r w:rsidR="00081449" w:rsidRPr="00272D00">
              <w:rPr>
                <w:spacing w:val="-2"/>
                <w:lang w:val="lt-LT"/>
              </w:rPr>
              <w:t>2)</w:t>
            </w:r>
          </w:p>
        </w:tc>
        <w:tc>
          <w:tcPr>
            <w:tcW w:w="992" w:type="dxa"/>
          </w:tcPr>
          <w:p w14:paraId="422A4956" w14:textId="5D38F114" w:rsidR="00081449" w:rsidRPr="00272D00" w:rsidRDefault="003F6A02" w:rsidP="0020327A">
            <w:pPr>
              <w:pStyle w:val="TableParagraph"/>
              <w:ind w:left="259"/>
              <w:rPr>
                <w:lang w:val="lt-LT"/>
              </w:rPr>
            </w:pPr>
            <w:r w:rsidRPr="00272D00">
              <w:rPr>
                <w:spacing w:val="-4"/>
                <w:lang w:val="lt-LT"/>
              </w:rPr>
              <w:t>59,</w:t>
            </w:r>
            <w:r w:rsidR="00081449" w:rsidRPr="00272D00">
              <w:rPr>
                <w:spacing w:val="-4"/>
                <w:lang w:val="lt-LT"/>
              </w:rPr>
              <w:t>4</w:t>
            </w:r>
          </w:p>
          <w:p w14:paraId="6B4C4CDE" w14:textId="2900D987" w:rsidR="00081449" w:rsidRPr="00272D00" w:rsidRDefault="003F6A02" w:rsidP="0020327A">
            <w:pPr>
              <w:pStyle w:val="TableParagraph"/>
              <w:spacing w:before="6"/>
              <w:ind w:left="242"/>
              <w:rPr>
                <w:lang w:val="lt-LT"/>
              </w:rPr>
            </w:pPr>
            <w:r w:rsidRPr="00272D00">
              <w:rPr>
                <w:spacing w:val="-2"/>
                <w:lang w:val="lt-LT"/>
              </w:rPr>
              <w:t>(9,</w:t>
            </w:r>
            <w:r w:rsidR="00081449" w:rsidRPr="00272D00">
              <w:rPr>
                <w:spacing w:val="-2"/>
                <w:lang w:val="lt-LT"/>
              </w:rPr>
              <w:t>5)</w:t>
            </w:r>
          </w:p>
        </w:tc>
        <w:tc>
          <w:tcPr>
            <w:tcW w:w="709" w:type="dxa"/>
          </w:tcPr>
          <w:p w14:paraId="692DDEAD" w14:textId="3A996915" w:rsidR="00081449" w:rsidRPr="00272D00" w:rsidRDefault="003F6A02" w:rsidP="0020327A">
            <w:pPr>
              <w:pStyle w:val="TableParagraph"/>
              <w:ind w:left="178"/>
              <w:rPr>
                <w:lang w:val="lt-LT"/>
              </w:rPr>
            </w:pPr>
            <w:r w:rsidRPr="00272D00">
              <w:rPr>
                <w:spacing w:val="-4"/>
                <w:lang w:val="lt-LT"/>
              </w:rPr>
              <w:t>60,</w:t>
            </w:r>
            <w:r w:rsidR="00081449" w:rsidRPr="00272D00">
              <w:rPr>
                <w:spacing w:val="-4"/>
                <w:lang w:val="lt-LT"/>
              </w:rPr>
              <w:t>1</w:t>
            </w:r>
          </w:p>
          <w:p w14:paraId="1FC480C5" w14:textId="3797DBF7" w:rsidR="00081449" w:rsidRPr="00272D00" w:rsidRDefault="003F6A02" w:rsidP="0020327A">
            <w:pPr>
              <w:pStyle w:val="TableParagraph"/>
              <w:spacing w:before="6"/>
              <w:ind w:left="161"/>
              <w:rPr>
                <w:lang w:val="lt-LT"/>
              </w:rPr>
            </w:pPr>
            <w:r w:rsidRPr="00272D00">
              <w:rPr>
                <w:spacing w:val="-2"/>
                <w:lang w:val="lt-LT"/>
              </w:rPr>
              <w:t>(9,</w:t>
            </w:r>
            <w:r w:rsidR="00081449" w:rsidRPr="00272D00">
              <w:rPr>
                <w:spacing w:val="-2"/>
                <w:lang w:val="lt-LT"/>
              </w:rPr>
              <w:t>7)</w:t>
            </w:r>
          </w:p>
        </w:tc>
        <w:tc>
          <w:tcPr>
            <w:tcW w:w="709" w:type="dxa"/>
          </w:tcPr>
          <w:p w14:paraId="508CCAF3" w14:textId="596C8637" w:rsidR="00081449" w:rsidRPr="00272D00" w:rsidRDefault="00081449" w:rsidP="0020327A">
            <w:pPr>
              <w:pStyle w:val="TableParagraph"/>
              <w:ind w:left="196"/>
              <w:rPr>
                <w:lang w:val="lt-LT"/>
              </w:rPr>
            </w:pPr>
            <w:r w:rsidRPr="00272D00">
              <w:rPr>
                <w:spacing w:val="-4"/>
                <w:lang w:val="lt-LT"/>
              </w:rPr>
              <w:t>60</w:t>
            </w:r>
            <w:r w:rsidR="003F6A02" w:rsidRPr="00272D00">
              <w:rPr>
                <w:spacing w:val="-4"/>
                <w:lang w:val="lt-LT"/>
              </w:rPr>
              <w:t>,</w:t>
            </w:r>
            <w:r w:rsidRPr="00272D00">
              <w:rPr>
                <w:spacing w:val="-4"/>
                <w:lang w:val="lt-LT"/>
              </w:rPr>
              <w:t>1</w:t>
            </w:r>
          </w:p>
          <w:p w14:paraId="4452ADC2" w14:textId="10CDE2E0" w:rsidR="00081449" w:rsidRPr="00272D00" w:rsidRDefault="003F6A02" w:rsidP="0020327A">
            <w:pPr>
              <w:pStyle w:val="TableParagraph"/>
              <w:spacing w:before="6"/>
              <w:ind w:left="177"/>
              <w:rPr>
                <w:lang w:val="lt-LT"/>
              </w:rPr>
            </w:pPr>
            <w:r w:rsidRPr="00272D00">
              <w:rPr>
                <w:spacing w:val="-2"/>
                <w:lang w:val="lt-LT"/>
              </w:rPr>
              <w:t>(9,</w:t>
            </w:r>
            <w:r w:rsidR="00081449" w:rsidRPr="00272D00">
              <w:rPr>
                <w:spacing w:val="-2"/>
                <w:lang w:val="lt-LT"/>
              </w:rPr>
              <w:t>2)</w:t>
            </w:r>
          </w:p>
        </w:tc>
        <w:tc>
          <w:tcPr>
            <w:tcW w:w="850" w:type="dxa"/>
          </w:tcPr>
          <w:p w14:paraId="32E0D161" w14:textId="3DF261C4" w:rsidR="00081449" w:rsidRPr="00272D00" w:rsidRDefault="003F6A02" w:rsidP="0020327A">
            <w:pPr>
              <w:pStyle w:val="TableParagraph"/>
              <w:ind w:left="250"/>
              <w:rPr>
                <w:lang w:val="lt-LT"/>
              </w:rPr>
            </w:pPr>
            <w:r w:rsidRPr="00272D00">
              <w:rPr>
                <w:spacing w:val="-4"/>
                <w:lang w:val="lt-LT"/>
              </w:rPr>
              <w:t>62,</w:t>
            </w:r>
            <w:r w:rsidR="00081449" w:rsidRPr="00272D00">
              <w:rPr>
                <w:spacing w:val="-4"/>
                <w:lang w:val="lt-LT"/>
              </w:rPr>
              <w:t>1</w:t>
            </w:r>
          </w:p>
          <w:p w14:paraId="75CD5146" w14:textId="2A706C45" w:rsidR="00081449" w:rsidRPr="00272D00" w:rsidRDefault="00081449" w:rsidP="0020327A">
            <w:pPr>
              <w:pStyle w:val="TableParagraph"/>
              <w:spacing w:before="6"/>
              <w:ind w:left="233"/>
              <w:rPr>
                <w:lang w:val="lt-LT"/>
              </w:rPr>
            </w:pPr>
            <w:r w:rsidRPr="00272D00">
              <w:rPr>
                <w:spacing w:val="-2"/>
                <w:lang w:val="lt-LT"/>
              </w:rPr>
              <w:t>(9</w:t>
            </w:r>
            <w:r w:rsidR="003F6A02" w:rsidRPr="00272D00">
              <w:rPr>
                <w:spacing w:val="-2"/>
                <w:lang w:val="lt-LT"/>
              </w:rPr>
              <w:t>,</w:t>
            </w:r>
            <w:r w:rsidRPr="00272D00">
              <w:rPr>
                <w:spacing w:val="-2"/>
                <w:lang w:val="lt-LT"/>
              </w:rPr>
              <w:t>0)</w:t>
            </w:r>
          </w:p>
        </w:tc>
        <w:tc>
          <w:tcPr>
            <w:tcW w:w="1350" w:type="dxa"/>
          </w:tcPr>
          <w:p w14:paraId="60B3DEDE" w14:textId="344B8880" w:rsidR="00081449" w:rsidRPr="00272D00" w:rsidRDefault="00081449" w:rsidP="0020327A">
            <w:pPr>
              <w:pStyle w:val="TableParagraph"/>
              <w:ind w:left="217"/>
              <w:rPr>
                <w:lang w:val="lt-LT"/>
              </w:rPr>
            </w:pPr>
            <w:r w:rsidRPr="00272D00">
              <w:rPr>
                <w:spacing w:val="-4"/>
                <w:lang w:val="lt-LT"/>
              </w:rPr>
              <w:t>6</w:t>
            </w:r>
            <w:r w:rsidR="003F6A02" w:rsidRPr="00272D00">
              <w:rPr>
                <w:spacing w:val="-4"/>
                <w:lang w:val="lt-LT"/>
              </w:rPr>
              <w:t>1,</w:t>
            </w:r>
            <w:r w:rsidRPr="00272D00">
              <w:rPr>
                <w:spacing w:val="-4"/>
                <w:lang w:val="lt-LT"/>
              </w:rPr>
              <w:t>7</w:t>
            </w:r>
          </w:p>
          <w:p w14:paraId="6F79CEFA" w14:textId="185541FE" w:rsidR="00081449" w:rsidRPr="00272D00" w:rsidRDefault="00081449" w:rsidP="0020327A">
            <w:pPr>
              <w:pStyle w:val="TableParagraph"/>
              <w:spacing w:before="6"/>
              <w:ind w:left="198"/>
              <w:rPr>
                <w:lang w:val="lt-LT"/>
              </w:rPr>
            </w:pPr>
            <w:r w:rsidRPr="00272D00">
              <w:rPr>
                <w:spacing w:val="-2"/>
                <w:lang w:val="lt-LT"/>
              </w:rPr>
              <w:t>(9</w:t>
            </w:r>
            <w:r w:rsidR="003F6A02" w:rsidRPr="00272D00">
              <w:rPr>
                <w:spacing w:val="-2"/>
                <w:lang w:val="lt-LT"/>
              </w:rPr>
              <w:t>,</w:t>
            </w:r>
            <w:r w:rsidRPr="00272D00">
              <w:rPr>
                <w:spacing w:val="-2"/>
                <w:lang w:val="lt-LT"/>
              </w:rPr>
              <w:t>0)</w:t>
            </w:r>
          </w:p>
        </w:tc>
      </w:tr>
      <w:tr w:rsidR="00081449" w:rsidRPr="00272D00" w14:paraId="23703A49" w14:textId="77777777" w:rsidTr="0060347E">
        <w:trPr>
          <w:trHeight w:val="518"/>
        </w:trPr>
        <w:tc>
          <w:tcPr>
            <w:tcW w:w="1894" w:type="dxa"/>
          </w:tcPr>
          <w:p w14:paraId="41D8562C" w14:textId="3D7EF608" w:rsidR="00081449" w:rsidRPr="00272D00" w:rsidRDefault="00081449" w:rsidP="0020327A">
            <w:pPr>
              <w:pStyle w:val="TableParagraph"/>
              <w:ind w:left="107"/>
              <w:rPr>
                <w:lang w:val="lt-LT"/>
              </w:rPr>
            </w:pPr>
            <w:r w:rsidRPr="00272D00">
              <w:rPr>
                <w:b/>
                <w:lang w:val="lt-LT"/>
              </w:rPr>
              <w:t>P</w:t>
            </w:r>
            <w:r w:rsidR="003F6A02" w:rsidRPr="00272D00">
              <w:rPr>
                <w:b/>
                <w:lang w:val="lt-LT"/>
              </w:rPr>
              <w:t xml:space="preserve">L trukmė </w:t>
            </w:r>
            <w:r w:rsidRPr="00272D00">
              <w:rPr>
                <w:b/>
                <w:spacing w:val="-2"/>
                <w:lang w:val="lt-LT"/>
              </w:rPr>
              <w:t>(</w:t>
            </w:r>
            <w:r w:rsidR="003F6A02" w:rsidRPr="00272D00">
              <w:rPr>
                <w:b/>
                <w:spacing w:val="-2"/>
                <w:lang w:val="lt-LT"/>
              </w:rPr>
              <w:t>metai</w:t>
            </w:r>
            <w:r w:rsidRPr="00272D00">
              <w:rPr>
                <w:b/>
                <w:spacing w:val="-2"/>
                <w:lang w:val="lt-LT"/>
              </w:rPr>
              <w:t>)</w:t>
            </w:r>
            <w:r w:rsidRPr="00272D00">
              <w:rPr>
                <w:spacing w:val="-5"/>
                <w:lang w:val="lt-LT"/>
              </w:rPr>
              <w:t>(b)</w:t>
            </w:r>
          </w:p>
        </w:tc>
        <w:tc>
          <w:tcPr>
            <w:tcW w:w="992" w:type="dxa"/>
          </w:tcPr>
          <w:p w14:paraId="236E9F31" w14:textId="2CE6A51F" w:rsidR="00081449" w:rsidRPr="00272D00" w:rsidRDefault="008B0D6A" w:rsidP="0020327A">
            <w:pPr>
              <w:pStyle w:val="TableParagraph"/>
              <w:spacing w:before="133"/>
              <w:ind w:left="60"/>
              <w:rPr>
                <w:lang w:val="lt-LT"/>
              </w:rPr>
            </w:pPr>
            <w:r w:rsidRPr="00272D00">
              <w:rPr>
                <w:lang w:val="lt-LT"/>
              </w:rPr>
              <w:t>8,</w:t>
            </w:r>
            <w:r w:rsidR="00081449" w:rsidRPr="00272D00">
              <w:rPr>
                <w:lang w:val="lt-LT"/>
              </w:rPr>
              <w:t xml:space="preserve">4 </w:t>
            </w:r>
            <w:r w:rsidRPr="00272D00">
              <w:rPr>
                <w:spacing w:val="-2"/>
                <w:lang w:val="lt-LT"/>
              </w:rPr>
              <w:t>(3,</w:t>
            </w:r>
            <w:r w:rsidR="00081449" w:rsidRPr="00272D00">
              <w:rPr>
                <w:spacing w:val="-2"/>
                <w:lang w:val="lt-LT"/>
              </w:rPr>
              <w:t>8)</w:t>
            </w:r>
          </w:p>
        </w:tc>
        <w:tc>
          <w:tcPr>
            <w:tcW w:w="709" w:type="dxa"/>
          </w:tcPr>
          <w:p w14:paraId="65DDE008" w14:textId="558D2369" w:rsidR="00081449" w:rsidRPr="00272D00" w:rsidRDefault="008B0D6A" w:rsidP="0020327A">
            <w:pPr>
              <w:pStyle w:val="TableParagraph"/>
              <w:spacing w:before="133"/>
              <w:ind w:left="104"/>
              <w:rPr>
                <w:lang w:val="lt-LT"/>
              </w:rPr>
            </w:pPr>
            <w:r w:rsidRPr="00272D00">
              <w:rPr>
                <w:lang w:val="lt-LT"/>
              </w:rPr>
              <w:t>7,</w:t>
            </w:r>
            <w:r w:rsidR="00081449" w:rsidRPr="00272D00">
              <w:rPr>
                <w:lang w:val="lt-LT"/>
              </w:rPr>
              <w:t xml:space="preserve">9 </w:t>
            </w:r>
            <w:r w:rsidRPr="00272D00">
              <w:rPr>
                <w:spacing w:val="-2"/>
                <w:lang w:val="lt-LT"/>
              </w:rPr>
              <w:t>(3,</w:t>
            </w:r>
            <w:r w:rsidR="00081449" w:rsidRPr="00272D00">
              <w:rPr>
                <w:spacing w:val="-2"/>
                <w:lang w:val="lt-LT"/>
              </w:rPr>
              <w:t>9)</w:t>
            </w:r>
          </w:p>
        </w:tc>
        <w:tc>
          <w:tcPr>
            <w:tcW w:w="850" w:type="dxa"/>
          </w:tcPr>
          <w:p w14:paraId="0BE88CD1" w14:textId="23C9C1F8" w:rsidR="00081449" w:rsidRPr="00272D00" w:rsidRDefault="008B0D6A" w:rsidP="0020327A">
            <w:pPr>
              <w:pStyle w:val="TableParagraph"/>
              <w:ind w:left="275"/>
              <w:rPr>
                <w:lang w:val="lt-LT"/>
              </w:rPr>
            </w:pPr>
            <w:r w:rsidRPr="00272D00">
              <w:rPr>
                <w:spacing w:val="-5"/>
                <w:lang w:val="lt-LT"/>
              </w:rPr>
              <w:t>8,</w:t>
            </w:r>
            <w:r w:rsidR="00081449" w:rsidRPr="00272D00">
              <w:rPr>
                <w:spacing w:val="-5"/>
                <w:lang w:val="lt-LT"/>
              </w:rPr>
              <w:t>2</w:t>
            </w:r>
          </w:p>
          <w:p w14:paraId="736EF5B4" w14:textId="5D9683CB" w:rsidR="00081449" w:rsidRPr="00272D00" w:rsidRDefault="008B0D6A" w:rsidP="0020327A">
            <w:pPr>
              <w:pStyle w:val="TableParagraph"/>
              <w:spacing w:before="6"/>
              <w:ind w:left="203"/>
              <w:rPr>
                <w:lang w:val="lt-LT"/>
              </w:rPr>
            </w:pPr>
            <w:r w:rsidRPr="00272D00">
              <w:rPr>
                <w:spacing w:val="-2"/>
                <w:lang w:val="lt-LT"/>
              </w:rPr>
              <w:t>(3,</w:t>
            </w:r>
            <w:r w:rsidR="00081449" w:rsidRPr="00272D00">
              <w:rPr>
                <w:spacing w:val="-2"/>
                <w:lang w:val="lt-LT"/>
              </w:rPr>
              <w:t>8)</w:t>
            </w:r>
          </w:p>
        </w:tc>
        <w:tc>
          <w:tcPr>
            <w:tcW w:w="992" w:type="dxa"/>
          </w:tcPr>
          <w:p w14:paraId="02D4FB0C" w14:textId="2DAFA2EA" w:rsidR="00081449" w:rsidRPr="00272D00" w:rsidRDefault="008B0D6A" w:rsidP="0020327A">
            <w:pPr>
              <w:pStyle w:val="TableParagraph"/>
              <w:spacing w:before="133"/>
              <w:ind w:left="76"/>
              <w:rPr>
                <w:lang w:val="lt-LT"/>
              </w:rPr>
            </w:pPr>
            <w:r w:rsidRPr="00272D00">
              <w:rPr>
                <w:lang w:val="lt-LT"/>
              </w:rPr>
              <w:t>8,</w:t>
            </w:r>
            <w:r w:rsidR="00081449" w:rsidRPr="00272D00">
              <w:rPr>
                <w:lang w:val="lt-LT"/>
              </w:rPr>
              <w:t xml:space="preserve">4 </w:t>
            </w:r>
            <w:r w:rsidRPr="00272D00">
              <w:rPr>
                <w:spacing w:val="-2"/>
                <w:lang w:val="lt-LT"/>
              </w:rPr>
              <w:t>(3,</w:t>
            </w:r>
            <w:r w:rsidR="00081449" w:rsidRPr="00272D00">
              <w:rPr>
                <w:spacing w:val="-2"/>
                <w:lang w:val="lt-LT"/>
              </w:rPr>
              <w:t>8)</w:t>
            </w:r>
          </w:p>
        </w:tc>
        <w:tc>
          <w:tcPr>
            <w:tcW w:w="709" w:type="dxa"/>
          </w:tcPr>
          <w:p w14:paraId="3FAFAA31" w14:textId="579CD5FC" w:rsidR="00081449" w:rsidRPr="00272D00" w:rsidRDefault="008B0D6A" w:rsidP="0020327A">
            <w:pPr>
              <w:pStyle w:val="TableParagraph"/>
              <w:ind w:left="233"/>
              <w:rPr>
                <w:lang w:val="lt-LT"/>
              </w:rPr>
            </w:pPr>
            <w:r w:rsidRPr="00272D00">
              <w:rPr>
                <w:spacing w:val="-5"/>
                <w:lang w:val="lt-LT"/>
              </w:rPr>
              <w:t>7,</w:t>
            </w:r>
            <w:r w:rsidR="00081449" w:rsidRPr="00272D00">
              <w:rPr>
                <w:spacing w:val="-5"/>
                <w:lang w:val="lt-LT"/>
              </w:rPr>
              <w:t>9</w:t>
            </w:r>
          </w:p>
          <w:p w14:paraId="5120E16F" w14:textId="3B881E86" w:rsidR="00081449" w:rsidRPr="00272D00" w:rsidRDefault="008B0D6A" w:rsidP="0020327A">
            <w:pPr>
              <w:pStyle w:val="TableParagraph"/>
              <w:spacing w:before="6"/>
              <w:ind w:left="161"/>
              <w:rPr>
                <w:spacing w:val="-2"/>
                <w:lang w:val="lt-LT"/>
              </w:rPr>
            </w:pPr>
            <w:r w:rsidRPr="00272D00">
              <w:rPr>
                <w:spacing w:val="-2"/>
                <w:lang w:val="lt-LT"/>
              </w:rPr>
              <w:t>(3,</w:t>
            </w:r>
            <w:r w:rsidR="00081449" w:rsidRPr="00272D00">
              <w:rPr>
                <w:spacing w:val="-2"/>
                <w:lang w:val="lt-LT"/>
              </w:rPr>
              <w:t>9)</w:t>
            </w:r>
          </w:p>
        </w:tc>
        <w:tc>
          <w:tcPr>
            <w:tcW w:w="709" w:type="dxa"/>
          </w:tcPr>
          <w:p w14:paraId="757542AD" w14:textId="704F13D1" w:rsidR="00081449" w:rsidRPr="00272D00" w:rsidRDefault="008B0D6A" w:rsidP="0020327A">
            <w:pPr>
              <w:pStyle w:val="TableParagraph"/>
              <w:ind w:left="251"/>
              <w:rPr>
                <w:lang w:val="lt-LT"/>
              </w:rPr>
            </w:pPr>
            <w:r w:rsidRPr="00272D00">
              <w:rPr>
                <w:spacing w:val="-5"/>
                <w:lang w:val="lt-LT"/>
              </w:rPr>
              <w:t>8,</w:t>
            </w:r>
            <w:r w:rsidR="00081449" w:rsidRPr="00272D00">
              <w:rPr>
                <w:spacing w:val="-5"/>
                <w:lang w:val="lt-LT"/>
              </w:rPr>
              <w:t>2</w:t>
            </w:r>
          </w:p>
          <w:p w14:paraId="2E8BE182" w14:textId="730C17BD" w:rsidR="00081449" w:rsidRPr="00272D00" w:rsidRDefault="008B0D6A" w:rsidP="0020327A">
            <w:pPr>
              <w:pStyle w:val="TableParagraph"/>
              <w:spacing w:before="6"/>
              <w:ind w:left="177"/>
              <w:rPr>
                <w:lang w:val="lt-LT"/>
              </w:rPr>
            </w:pPr>
            <w:r w:rsidRPr="00272D00">
              <w:rPr>
                <w:spacing w:val="-2"/>
                <w:lang w:val="lt-LT"/>
              </w:rPr>
              <w:t>(3,</w:t>
            </w:r>
            <w:r w:rsidR="00081449" w:rsidRPr="00272D00">
              <w:rPr>
                <w:spacing w:val="-2"/>
                <w:lang w:val="lt-LT"/>
              </w:rPr>
              <w:t>8)</w:t>
            </w:r>
          </w:p>
        </w:tc>
        <w:tc>
          <w:tcPr>
            <w:tcW w:w="850" w:type="dxa"/>
          </w:tcPr>
          <w:p w14:paraId="4756F90A" w14:textId="77B1669A" w:rsidR="00081449" w:rsidRPr="00272D00" w:rsidRDefault="008B0D6A" w:rsidP="0020327A">
            <w:pPr>
              <w:pStyle w:val="TableParagraph"/>
              <w:spacing w:before="133"/>
              <w:ind w:left="68"/>
              <w:rPr>
                <w:lang w:val="lt-LT"/>
              </w:rPr>
            </w:pPr>
            <w:r w:rsidRPr="00272D00">
              <w:rPr>
                <w:lang w:val="lt-LT"/>
              </w:rPr>
              <w:t>9,</w:t>
            </w:r>
            <w:r w:rsidR="00081449" w:rsidRPr="00272D00">
              <w:rPr>
                <w:lang w:val="lt-LT"/>
              </w:rPr>
              <w:t xml:space="preserve">0 </w:t>
            </w:r>
            <w:r w:rsidR="00081449" w:rsidRPr="00272D00">
              <w:rPr>
                <w:spacing w:val="-2"/>
                <w:lang w:val="lt-LT"/>
              </w:rPr>
              <w:t>(4</w:t>
            </w:r>
            <w:r w:rsidRPr="00272D00">
              <w:rPr>
                <w:spacing w:val="-2"/>
                <w:lang w:val="lt-LT"/>
              </w:rPr>
              <w:t>,</w:t>
            </w:r>
            <w:r w:rsidR="00081449" w:rsidRPr="00272D00">
              <w:rPr>
                <w:spacing w:val="-2"/>
                <w:lang w:val="lt-LT"/>
              </w:rPr>
              <w:t>9)</w:t>
            </w:r>
          </w:p>
        </w:tc>
        <w:tc>
          <w:tcPr>
            <w:tcW w:w="1350" w:type="dxa"/>
          </w:tcPr>
          <w:p w14:paraId="6E9CD30A" w14:textId="0B819A50" w:rsidR="00081449" w:rsidRPr="00272D00" w:rsidRDefault="00081449" w:rsidP="0020327A">
            <w:pPr>
              <w:pStyle w:val="TableParagraph"/>
              <w:ind w:left="272"/>
              <w:rPr>
                <w:lang w:val="lt-LT"/>
              </w:rPr>
            </w:pPr>
            <w:r w:rsidRPr="00272D00">
              <w:rPr>
                <w:spacing w:val="-5"/>
                <w:lang w:val="lt-LT"/>
              </w:rPr>
              <w:t>8</w:t>
            </w:r>
            <w:r w:rsidR="008B0D6A" w:rsidRPr="00272D00">
              <w:rPr>
                <w:spacing w:val="-5"/>
                <w:lang w:val="lt-LT"/>
              </w:rPr>
              <w:t>,</w:t>
            </w:r>
            <w:r w:rsidRPr="00272D00">
              <w:rPr>
                <w:spacing w:val="-5"/>
                <w:lang w:val="lt-LT"/>
              </w:rPr>
              <w:t>9</w:t>
            </w:r>
          </w:p>
          <w:p w14:paraId="115921BE" w14:textId="12ABF9B9" w:rsidR="00081449" w:rsidRPr="00272D00" w:rsidRDefault="008B0D6A" w:rsidP="0020327A">
            <w:pPr>
              <w:pStyle w:val="TableParagraph"/>
              <w:spacing w:before="6"/>
              <w:ind w:left="198"/>
              <w:rPr>
                <w:lang w:val="lt-LT"/>
              </w:rPr>
            </w:pPr>
            <w:r w:rsidRPr="00272D00">
              <w:rPr>
                <w:spacing w:val="-2"/>
                <w:lang w:val="lt-LT"/>
              </w:rPr>
              <w:t>(4,</w:t>
            </w:r>
            <w:r w:rsidR="00081449" w:rsidRPr="00272D00">
              <w:rPr>
                <w:spacing w:val="-2"/>
                <w:lang w:val="lt-LT"/>
              </w:rPr>
              <w:t>4)</w:t>
            </w:r>
          </w:p>
        </w:tc>
      </w:tr>
      <w:tr w:rsidR="00081449" w:rsidRPr="00272D00" w14:paraId="6BA549E1" w14:textId="77777777" w:rsidTr="00081449">
        <w:trPr>
          <w:trHeight w:val="260"/>
        </w:trPr>
        <w:tc>
          <w:tcPr>
            <w:tcW w:w="9055" w:type="dxa"/>
            <w:gridSpan w:val="9"/>
          </w:tcPr>
          <w:p w14:paraId="2378C834" w14:textId="11B2078C" w:rsidR="00081449" w:rsidRPr="00272D00" w:rsidRDefault="00AD562D" w:rsidP="0020327A">
            <w:pPr>
              <w:pStyle w:val="TableParagraph"/>
              <w:spacing w:before="5"/>
              <w:ind w:left="107"/>
              <w:rPr>
                <w:b/>
                <w:lang w:val="lt-LT"/>
              </w:rPr>
            </w:pPr>
            <w:r w:rsidRPr="00272D00">
              <w:rPr>
                <w:b/>
                <w:lang w:val="lt-LT"/>
              </w:rPr>
              <w:t>„</w:t>
            </w:r>
            <w:r w:rsidR="00081449" w:rsidRPr="00272D00">
              <w:rPr>
                <w:b/>
                <w:lang w:val="lt-LT"/>
              </w:rPr>
              <w:t>ON</w:t>
            </w:r>
            <w:r w:rsidRPr="00272D00">
              <w:rPr>
                <w:b/>
                <w:lang w:val="lt-LT"/>
              </w:rPr>
              <w:t>“</w:t>
            </w:r>
            <w:r w:rsidR="00081449" w:rsidRPr="00272D00">
              <w:rPr>
                <w:b/>
                <w:spacing w:val="-7"/>
                <w:lang w:val="lt-LT"/>
              </w:rPr>
              <w:t xml:space="preserve"> </w:t>
            </w:r>
            <w:r w:rsidRPr="00272D00">
              <w:rPr>
                <w:b/>
                <w:spacing w:val="-7"/>
                <w:lang w:val="lt-LT"/>
              </w:rPr>
              <w:t xml:space="preserve">laikotarpio trukmė be varginančių diskinezijų (val.) </w:t>
            </w:r>
            <w:r w:rsidR="00081449" w:rsidRPr="00272D00">
              <w:rPr>
                <w:b/>
                <w:spacing w:val="-5"/>
                <w:lang w:val="lt-LT"/>
              </w:rPr>
              <w:t>(c)</w:t>
            </w:r>
          </w:p>
        </w:tc>
      </w:tr>
      <w:tr w:rsidR="00081449" w:rsidRPr="00272D00" w14:paraId="2FA07945" w14:textId="77777777" w:rsidTr="0060347E">
        <w:trPr>
          <w:trHeight w:val="520"/>
        </w:trPr>
        <w:tc>
          <w:tcPr>
            <w:tcW w:w="1894" w:type="dxa"/>
          </w:tcPr>
          <w:p w14:paraId="3F103885" w14:textId="4D2AA2B1" w:rsidR="00081449" w:rsidRPr="00272D00" w:rsidRDefault="00393A78" w:rsidP="0020327A">
            <w:pPr>
              <w:pStyle w:val="TableParagraph"/>
              <w:ind w:left="107"/>
              <w:rPr>
                <w:lang w:val="lt-LT"/>
              </w:rPr>
            </w:pPr>
            <w:r w:rsidRPr="00272D00">
              <w:rPr>
                <w:lang w:val="lt-LT"/>
              </w:rPr>
              <w:t>P</w:t>
            </w:r>
            <w:r w:rsidR="00AD562D" w:rsidRPr="00272D00">
              <w:rPr>
                <w:lang w:val="lt-LT"/>
              </w:rPr>
              <w:t>radinis įvertinimas</w:t>
            </w:r>
            <w:r w:rsidR="00081449" w:rsidRPr="00272D00">
              <w:rPr>
                <w:spacing w:val="-4"/>
                <w:lang w:val="lt-LT"/>
              </w:rPr>
              <w:t xml:space="preserve"> </w:t>
            </w:r>
            <w:r w:rsidR="00081449" w:rsidRPr="00272D00">
              <w:rPr>
                <w:spacing w:val="-5"/>
                <w:lang w:val="lt-LT"/>
              </w:rPr>
              <w:t>(b)</w:t>
            </w:r>
          </w:p>
        </w:tc>
        <w:tc>
          <w:tcPr>
            <w:tcW w:w="992" w:type="dxa"/>
          </w:tcPr>
          <w:p w14:paraId="6C5522DA" w14:textId="2B40995F" w:rsidR="00081449" w:rsidRPr="00272D00" w:rsidRDefault="00081449" w:rsidP="0020327A">
            <w:pPr>
              <w:pStyle w:val="TableParagraph"/>
              <w:spacing w:before="133"/>
              <w:ind w:left="60"/>
              <w:rPr>
                <w:lang w:val="lt-LT"/>
              </w:rPr>
            </w:pPr>
            <w:r w:rsidRPr="00272D00">
              <w:rPr>
                <w:lang w:val="lt-LT"/>
              </w:rPr>
              <w:t>9</w:t>
            </w:r>
            <w:r w:rsidR="00AD562D" w:rsidRPr="00272D00">
              <w:rPr>
                <w:lang w:val="lt-LT"/>
              </w:rPr>
              <w:t>,</w:t>
            </w:r>
            <w:r w:rsidRPr="00272D00">
              <w:rPr>
                <w:lang w:val="lt-LT"/>
              </w:rPr>
              <w:t xml:space="preserve">3 </w:t>
            </w:r>
            <w:r w:rsidR="00AD562D" w:rsidRPr="00272D00">
              <w:rPr>
                <w:spacing w:val="-2"/>
                <w:lang w:val="lt-LT"/>
              </w:rPr>
              <w:t>(2,</w:t>
            </w:r>
            <w:r w:rsidRPr="00272D00">
              <w:rPr>
                <w:spacing w:val="-2"/>
                <w:lang w:val="lt-LT"/>
              </w:rPr>
              <w:t>2)</w:t>
            </w:r>
          </w:p>
        </w:tc>
        <w:tc>
          <w:tcPr>
            <w:tcW w:w="709" w:type="dxa"/>
          </w:tcPr>
          <w:p w14:paraId="1926EB8D" w14:textId="1EE8CBBF" w:rsidR="00081449" w:rsidRPr="00272D00" w:rsidRDefault="00AD562D" w:rsidP="0020327A">
            <w:pPr>
              <w:pStyle w:val="TableParagraph"/>
              <w:ind w:left="17" w:right="5"/>
              <w:jc w:val="center"/>
              <w:rPr>
                <w:lang w:val="lt-LT"/>
              </w:rPr>
            </w:pPr>
            <w:r w:rsidRPr="00272D00">
              <w:rPr>
                <w:spacing w:val="-5"/>
                <w:lang w:val="lt-LT"/>
              </w:rPr>
              <w:t>9,</w:t>
            </w:r>
            <w:r w:rsidR="00081449" w:rsidRPr="00272D00">
              <w:rPr>
                <w:spacing w:val="-5"/>
                <w:lang w:val="lt-LT"/>
              </w:rPr>
              <w:t>4</w:t>
            </w:r>
          </w:p>
          <w:p w14:paraId="0527387F" w14:textId="189CABBA" w:rsidR="00081449" w:rsidRPr="00272D00" w:rsidRDefault="00AD562D" w:rsidP="0020327A">
            <w:pPr>
              <w:pStyle w:val="TableParagraph"/>
              <w:spacing w:before="6"/>
              <w:ind w:left="17" w:right="6"/>
              <w:jc w:val="center"/>
              <w:rPr>
                <w:lang w:val="lt-LT"/>
              </w:rPr>
            </w:pPr>
            <w:r w:rsidRPr="00272D00">
              <w:rPr>
                <w:spacing w:val="-2"/>
                <w:lang w:val="lt-LT"/>
              </w:rPr>
              <w:t>(2,</w:t>
            </w:r>
            <w:r w:rsidR="00081449" w:rsidRPr="00272D00">
              <w:rPr>
                <w:spacing w:val="-2"/>
                <w:lang w:val="lt-LT"/>
              </w:rPr>
              <w:t>2)</w:t>
            </w:r>
          </w:p>
        </w:tc>
        <w:tc>
          <w:tcPr>
            <w:tcW w:w="850" w:type="dxa"/>
          </w:tcPr>
          <w:p w14:paraId="4CAF236C" w14:textId="537A4471" w:rsidR="00081449" w:rsidRPr="00272D00" w:rsidRDefault="00AD562D" w:rsidP="0020327A">
            <w:pPr>
              <w:pStyle w:val="TableParagraph"/>
              <w:ind w:left="275"/>
              <w:rPr>
                <w:lang w:val="lt-LT"/>
              </w:rPr>
            </w:pPr>
            <w:r w:rsidRPr="00272D00">
              <w:rPr>
                <w:spacing w:val="-5"/>
                <w:lang w:val="lt-LT"/>
              </w:rPr>
              <w:t>9,</w:t>
            </w:r>
            <w:r w:rsidR="00081449" w:rsidRPr="00272D00">
              <w:rPr>
                <w:spacing w:val="-5"/>
                <w:lang w:val="lt-LT"/>
              </w:rPr>
              <w:t>6</w:t>
            </w:r>
          </w:p>
          <w:p w14:paraId="75EEC46B" w14:textId="189943B5" w:rsidR="00081449" w:rsidRPr="00272D00" w:rsidRDefault="00AD562D" w:rsidP="0020327A">
            <w:pPr>
              <w:pStyle w:val="TableParagraph"/>
              <w:spacing w:before="6"/>
              <w:ind w:left="203"/>
              <w:rPr>
                <w:lang w:val="lt-LT"/>
              </w:rPr>
            </w:pPr>
            <w:r w:rsidRPr="00272D00">
              <w:rPr>
                <w:spacing w:val="-2"/>
                <w:lang w:val="lt-LT"/>
              </w:rPr>
              <w:t>(2,</w:t>
            </w:r>
            <w:r w:rsidR="00081449" w:rsidRPr="00272D00">
              <w:rPr>
                <w:spacing w:val="-2"/>
                <w:lang w:val="lt-LT"/>
              </w:rPr>
              <w:t>5)</w:t>
            </w:r>
          </w:p>
        </w:tc>
        <w:tc>
          <w:tcPr>
            <w:tcW w:w="992" w:type="dxa"/>
          </w:tcPr>
          <w:p w14:paraId="63F22312" w14:textId="7C828CD8" w:rsidR="00081449" w:rsidRPr="00272D00" w:rsidRDefault="00AD562D" w:rsidP="0020327A">
            <w:pPr>
              <w:pStyle w:val="TableParagraph"/>
              <w:spacing w:before="133"/>
              <w:ind w:left="76"/>
              <w:rPr>
                <w:lang w:val="lt-LT"/>
              </w:rPr>
            </w:pPr>
            <w:r w:rsidRPr="00272D00">
              <w:rPr>
                <w:lang w:val="lt-LT"/>
              </w:rPr>
              <w:t>9,</w:t>
            </w:r>
            <w:r w:rsidR="00081449" w:rsidRPr="00272D00">
              <w:rPr>
                <w:lang w:val="lt-LT"/>
              </w:rPr>
              <w:t xml:space="preserve">3 </w:t>
            </w:r>
            <w:r w:rsidRPr="00272D00">
              <w:rPr>
                <w:spacing w:val="-2"/>
                <w:lang w:val="lt-LT"/>
              </w:rPr>
              <w:t>(2,</w:t>
            </w:r>
            <w:r w:rsidR="00081449" w:rsidRPr="00272D00">
              <w:rPr>
                <w:spacing w:val="-2"/>
                <w:lang w:val="lt-LT"/>
              </w:rPr>
              <w:t>2)</w:t>
            </w:r>
          </w:p>
        </w:tc>
        <w:tc>
          <w:tcPr>
            <w:tcW w:w="709" w:type="dxa"/>
          </w:tcPr>
          <w:p w14:paraId="5B386073" w14:textId="3A89A6DC" w:rsidR="00081449" w:rsidRPr="00272D00" w:rsidRDefault="00AD562D" w:rsidP="0020327A">
            <w:pPr>
              <w:pStyle w:val="TableParagraph"/>
              <w:ind w:left="233"/>
              <w:rPr>
                <w:lang w:val="lt-LT"/>
              </w:rPr>
            </w:pPr>
            <w:r w:rsidRPr="00272D00">
              <w:rPr>
                <w:spacing w:val="-5"/>
                <w:lang w:val="lt-LT"/>
              </w:rPr>
              <w:t>9,</w:t>
            </w:r>
            <w:r w:rsidR="00081449" w:rsidRPr="00272D00">
              <w:rPr>
                <w:spacing w:val="-5"/>
                <w:lang w:val="lt-LT"/>
              </w:rPr>
              <w:t>4</w:t>
            </w:r>
          </w:p>
          <w:p w14:paraId="1CD8FFBC" w14:textId="4528D2F4" w:rsidR="00081449" w:rsidRPr="00272D00" w:rsidRDefault="00AD562D" w:rsidP="0020327A">
            <w:pPr>
              <w:pStyle w:val="TableParagraph"/>
              <w:spacing w:before="6"/>
              <w:ind w:left="161"/>
              <w:rPr>
                <w:lang w:val="lt-LT"/>
              </w:rPr>
            </w:pPr>
            <w:r w:rsidRPr="00272D00">
              <w:rPr>
                <w:spacing w:val="-2"/>
                <w:lang w:val="lt-LT"/>
              </w:rPr>
              <w:t>(2,</w:t>
            </w:r>
            <w:r w:rsidR="00081449" w:rsidRPr="00272D00">
              <w:rPr>
                <w:spacing w:val="-2"/>
                <w:lang w:val="lt-LT"/>
              </w:rPr>
              <w:t>2)</w:t>
            </w:r>
          </w:p>
        </w:tc>
        <w:tc>
          <w:tcPr>
            <w:tcW w:w="709" w:type="dxa"/>
          </w:tcPr>
          <w:p w14:paraId="4BD78E9C" w14:textId="336D028E" w:rsidR="00081449" w:rsidRPr="00272D00" w:rsidRDefault="00AD562D" w:rsidP="0020327A">
            <w:pPr>
              <w:pStyle w:val="TableParagraph"/>
              <w:ind w:left="251"/>
              <w:rPr>
                <w:lang w:val="lt-LT"/>
              </w:rPr>
            </w:pPr>
            <w:r w:rsidRPr="00272D00">
              <w:rPr>
                <w:spacing w:val="-5"/>
                <w:lang w:val="lt-LT"/>
              </w:rPr>
              <w:t>9,</w:t>
            </w:r>
            <w:r w:rsidR="00081449" w:rsidRPr="00272D00">
              <w:rPr>
                <w:spacing w:val="-5"/>
                <w:lang w:val="lt-LT"/>
              </w:rPr>
              <w:t>6</w:t>
            </w:r>
          </w:p>
          <w:p w14:paraId="2786E32B" w14:textId="3DD419BB" w:rsidR="00081449" w:rsidRPr="00272D00" w:rsidRDefault="00AD562D" w:rsidP="0020327A">
            <w:pPr>
              <w:pStyle w:val="TableParagraph"/>
              <w:spacing w:before="6"/>
              <w:ind w:left="177"/>
              <w:rPr>
                <w:lang w:val="lt-LT"/>
              </w:rPr>
            </w:pPr>
            <w:r w:rsidRPr="00272D00">
              <w:rPr>
                <w:spacing w:val="-2"/>
                <w:lang w:val="lt-LT"/>
              </w:rPr>
              <w:t>(2,</w:t>
            </w:r>
            <w:r w:rsidR="00081449" w:rsidRPr="00272D00">
              <w:rPr>
                <w:spacing w:val="-2"/>
                <w:lang w:val="lt-LT"/>
              </w:rPr>
              <w:t>5)</w:t>
            </w:r>
          </w:p>
        </w:tc>
        <w:tc>
          <w:tcPr>
            <w:tcW w:w="850" w:type="dxa"/>
          </w:tcPr>
          <w:p w14:paraId="7CC5C30E" w14:textId="20F64EAB" w:rsidR="00081449" w:rsidRPr="00272D00" w:rsidRDefault="00AD562D" w:rsidP="0020327A">
            <w:pPr>
              <w:pStyle w:val="TableParagraph"/>
              <w:spacing w:before="133"/>
              <w:ind w:left="68"/>
              <w:rPr>
                <w:lang w:val="lt-LT"/>
              </w:rPr>
            </w:pPr>
            <w:r w:rsidRPr="00272D00">
              <w:rPr>
                <w:lang w:val="lt-LT"/>
              </w:rPr>
              <w:t>9,</w:t>
            </w:r>
            <w:r w:rsidR="00081449" w:rsidRPr="00272D00">
              <w:rPr>
                <w:lang w:val="lt-LT"/>
              </w:rPr>
              <w:t xml:space="preserve">1 </w:t>
            </w:r>
            <w:r w:rsidRPr="00272D00">
              <w:rPr>
                <w:spacing w:val="-2"/>
                <w:lang w:val="lt-LT"/>
              </w:rPr>
              <w:t>(2,</w:t>
            </w:r>
            <w:r w:rsidR="00081449" w:rsidRPr="00272D00">
              <w:rPr>
                <w:spacing w:val="-2"/>
                <w:lang w:val="lt-LT"/>
              </w:rPr>
              <w:t>5)</w:t>
            </w:r>
          </w:p>
        </w:tc>
        <w:tc>
          <w:tcPr>
            <w:tcW w:w="1350" w:type="dxa"/>
          </w:tcPr>
          <w:p w14:paraId="49D8F981" w14:textId="191EFDC1" w:rsidR="00081449" w:rsidRPr="00272D00" w:rsidRDefault="00AD562D" w:rsidP="0020327A">
            <w:pPr>
              <w:pStyle w:val="TableParagraph"/>
              <w:ind w:left="272"/>
              <w:rPr>
                <w:lang w:val="lt-LT"/>
              </w:rPr>
            </w:pPr>
            <w:r w:rsidRPr="00272D00">
              <w:rPr>
                <w:spacing w:val="-5"/>
                <w:lang w:val="lt-LT"/>
              </w:rPr>
              <w:t>9,</w:t>
            </w:r>
            <w:r w:rsidR="00081449" w:rsidRPr="00272D00">
              <w:rPr>
                <w:spacing w:val="-5"/>
                <w:lang w:val="lt-LT"/>
              </w:rPr>
              <w:t>3</w:t>
            </w:r>
          </w:p>
          <w:p w14:paraId="23E8A8CD" w14:textId="445B1F8A" w:rsidR="00081449" w:rsidRPr="00272D00" w:rsidRDefault="00AD562D" w:rsidP="0020327A">
            <w:pPr>
              <w:pStyle w:val="TableParagraph"/>
              <w:spacing w:before="6"/>
              <w:ind w:left="198"/>
              <w:rPr>
                <w:lang w:val="lt-LT"/>
              </w:rPr>
            </w:pPr>
            <w:r w:rsidRPr="00272D00">
              <w:rPr>
                <w:spacing w:val="-2"/>
                <w:lang w:val="lt-LT"/>
              </w:rPr>
              <w:t>(2,</w:t>
            </w:r>
            <w:r w:rsidR="00081449" w:rsidRPr="00272D00">
              <w:rPr>
                <w:spacing w:val="-2"/>
                <w:lang w:val="lt-LT"/>
              </w:rPr>
              <w:t>4)</w:t>
            </w:r>
          </w:p>
        </w:tc>
      </w:tr>
      <w:tr w:rsidR="00081449" w:rsidRPr="00272D00" w14:paraId="1F8FB3CC" w14:textId="77777777" w:rsidTr="0060347E">
        <w:trPr>
          <w:trHeight w:val="520"/>
        </w:trPr>
        <w:tc>
          <w:tcPr>
            <w:tcW w:w="1894" w:type="dxa"/>
          </w:tcPr>
          <w:p w14:paraId="3A5919C5" w14:textId="23C26326" w:rsidR="00081449" w:rsidRPr="00272D00" w:rsidRDefault="00393A78" w:rsidP="0020327A">
            <w:pPr>
              <w:pStyle w:val="TableParagraph"/>
              <w:ind w:left="107"/>
              <w:rPr>
                <w:lang w:val="lt-LT"/>
              </w:rPr>
            </w:pPr>
            <w:r w:rsidRPr="00272D00">
              <w:rPr>
                <w:lang w:val="lt-LT"/>
              </w:rPr>
              <w:t xml:space="preserve">Pokytis </w:t>
            </w:r>
            <w:r w:rsidR="00081449" w:rsidRPr="00272D00">
              <w:rPr>
                <w:lang w:val="lt-LT"/>
              </w:rPr>
              <w:t>M</w:t>
            </w:r>
            <w:r w:rsidRPr="00272D00">
              <w:rPr>
                <w:lang w:val="lt-LT"/>
              </w:rPr>
              <w:t>KV</w:t>
            </w:r>
            <w:r w:rsidR="00081449" w:rsidRPr="00272D00">
              <w:rPr>
                <w:spacing w:val="-2"/>
                <w:lang w:val="lt-LT"/>
              </w:rPr>
              <w:t xml:space="preserve"> </w:t>
            </w:r>
            <w:r w:rsidRPr="00272D00">
              <w:rPr>
                <w:spacing w:val="-4"/>
                <w:lang w:val="lt-LT"/>
              </w:rPr>
              <w:t>(SP</w:t>
            </w:r>
            <w:r w:rsidR="00081449" w:rsidRPr="00272D00">
              <w:rPr>
                <w:spacing w:val="-4"/>
                <w:lang w:val="lt-LT"/>
              </w:rPr>
              <w:t>)</w:t>
            </w:r>
          </w:p>
        </w:tc>
        <w:tc>
          <w:tcPr>
            <w:tcW w:w="992" w:type="dxa"/>
          </w:tcPr>
          <w:p w14:paraId="073E5BE8" w14:textId="492BD396" w:rsidR="00081449" w:rsidRPr="00272D00" w:rsidRDefault="00707206" w:rsidP="0020327A">
            <w:pPr>
              <w:pStyle w:val="TableParagraph"/>
              <w:spacing w:before="133"/>
              <w:ind w:left="60"/>
              <w:rPr>
                <w:lang w:val="lt-LT"/>
              </w:rPr>
            </w:pPr>
            <w:r w:rsidRPr="00272D00">
              <w:rPr>
                <w:lang w:val="lt-LT"/>
              </w:rPr>
              <w:t>0,</w:t>
            </w:r>
            <w:r w:rsidR="00081449" w:rsidRPr="00272D00">
              <w:rPr>
                <w:lang w:val="lt-LT"/>
              </w:rPr>
              <w:t xml:space="preserve">5 </w:t>
            </w:r>
            <w:r w:rsidRPr="00272D00">
              <w:rPr>
                <w:spacing w:val="-2"/>
                <w:lang w:val="lt-LT"/>
              </w:rPr>
              <w:t>(0,</w:t>
            </w:r>
            <w:r w:rsidR="00081449" w:rsidRPr="00272D00">
              <w:rPr>
                <w:spacing w:val="-2"/>
                <w:lang w:val="lt-LT"/>
              </w:rPr>
              <w:t>2)</w:t>
            </w:r>
          </w:p>
        </w:tc>
        <w:tc>
          <w:tcPr>
            <w:tcW w:w="709" w:type="dxa"/>
          </w:tcPr>
          <w:p w14:paraId="7E5895BD" w14:textId="7460D6C8" w:rsidR="00081449" w:rsidRPr="00272D00" w:rsidRDefault="00081449" w:rsidP="0020327A">
            <w:pPr>
              <w:pStyle w:val="TableParagraph"/>
              <w:spacing w:before="133"/>
              <w:ind w:left="104"/>
              <w:rPr>
                <w:lang w:val="lt-LT"/>
              </w:rPr>
            </w:pPr>
            <w:r w:rsidRPr="00272D00">
              <w:rPr>
                <w:lang w:val="lt-LT"/>
              </w:rPr>
              <w:t>1</w:t>
            </w:r>
            <w:r w:rsidR="00707206" w:rsidRPr="00272D00">
              <w:rPr>
                <w:lang w:val="lt-LT"/>
              </w:rPr>
              <w:t>,</w:t>
            </w:r>
            <w:r w:rsidRPr="00272D00">
              <w:rPr>
                <w:lang w:val="lt-LT"/>
              </w:rPr>
              <w:t xml:space="preserve">0 </w:t>
            </w:r>
            <w:r w:rsidRPr="00272D00">
              <w:rPr>
                <w:spacing w:val="-2"/>
                <w:lang w:val="lt-LT"/>
              </w:rPr>
              <w:t>(0</w:t>
            </w:r>
            <w:r w:rsidR="00707206" w:rsidRPr="00272D00">
              <w:rPr>
                <w:spacing w:val="-2"/>
                <w:lang w:val="lt-LT"/>
              </w:rPr>
              <w:t>,</w:t>
            </w:r>
            <w:r w:rsidRPr="00272D00">
              <w:rPr>
                <w:spacing w:val="-2"/>
                <w:lang w:val="lt-LT"/>
              </w:rPr>
              <w:t>2)</w:t>
            </w:r>
          </w:p>
        </w:tc>
        <w:tc>
          <w:tcPr>
            <w:tcW w:w="850" w:type="dxa"/>
          </w:tcPr>
          <w:p w14:paraId="27757849" w14:textId="15DF0D8F" w:rsidR="00081449" w:rsidRPr="00272D00" w:rsidRDefault="00081449" w:rsidP="0020327A">
            <w:pPr>
              <w:pStyle w:val="TableParagraph"/>
              <w:ind w:left="275"/>
              <w:rPr>
                <w:lang w:val="lt-LT"/>
              </w:rPr>
            </w:pPr>
            <w:r w:rsidRPr="00272D00">
              <w:rPr>
                <w:spacing w:val="-5"/>
                <w:lang w:val="lt-LT"/>
              </w:rPr>
              <w:t>1</w:t>
            </w:r>
            <w:r w:rsidR="00707206" w:rsidRPr="00272D00">
              <w:rPr>
                <w:spacing w:val="-5"/>
                <w:lang w:val="lt-LT"/>
              </w:rPr>
              <w:t>,</w:t>
            </w:r>
            <w:r w:rsidRPr="00272D00">
              <w:rPr>
                <w:spacing w:val="-5"/>
                <w:lang w:val="lt-LT"/>
              </w:rPr>
              <w:t>2</w:t>
            </w:r>
          </w:p>
          <w:p w14:paraId="60944F7A" w14:textId="186C679C" w:rsidR="00081449" w:rsidRPr="00272D00" w:rsidRDefault="00707206" w:rsidP="0020327A">
            <w:pPr>
              <w:pStyle w:val="TableParagraph"/>
              <w:spacing w:before="6"/>
              <w:ind w:left="203"/>
              <w:rPr>
                <w:lang w:val="lt-LT"/>
              </w:rPr>
            </w:pPr>
            <w:r w:rsidRPr="00272D00">
              <w:rPr>
                <w:spacing w:val="-2"/>
                <w:lang w:val="lt-LT"/>
              </w:rPr>
              <w:t>(0,</w:t>
            </w:r>
            <w:r w:rsidR="00081449" w:rsidRPr="00272D00">
              <w:rPr>
                <w:spacing w:val="-2"/>
                <w:lang w:val="lt-LT"/>
              </w:rPr>
              <w:t>2)</w:t>
            </w:r>
          </w:p>
        </w:tc>
        <w:tc>
          <w:tcPr>
            <w:tcW w:w="992" w:type="dxa"/>
          </w:tcPr>
          <w:p w14:paraId="34B9D5AF" w14:textId="79449A5E" w:rsidR="00081449" w:rsidRPr="00272D00" w:rsidRDefault="00707206" w:rsidP="0020327A">
            <w:pPr>
              <w:pStyle w:val="TableParagraph"/>
              <w:spacing w:before="133"/>
              <w:ind w:left="76"/>
              <w:rPr>
                <w:lang w:val="lt-LT"/>
              </w:rPr>
            </w:pPr>
            <w:r w:rsidRPr="00272D00">
              <w:rPr>
                <w:lang w:val="lt-LT"/>
              </w:rPr>
              <w:t>0,</w:t>
            </w:r>
            <w:r w:rsidR="00081449" w:rsidRPr="00272D00">
              <w:rPr>
                <w:lang w:val="lt-LT"/>
              </w:rPr>
              <w:t xml:space="preserve">8 </w:t>
            </w:r>
            <w:r w:rsidRPr="00272D00">
              <w:rPr>
                <w:spacing w:val="-2"/>
                <w:lang w:val="lt-LT"/>
              </w:rPr>
              <w:t>(0,</w:t>
            </w:r>
            <w:r w:rsidR="00081449" w:rsidRPr="00272D00">
              <w:rPr>
                <w:spacing w:val="-2"/>
                <w:lang w:val="lt-LT"/>
              </w:rPr>
              <w:t>2)</w:t>
            </w:r>
          </w:p>
        </w:tc>
        <w:tc>
          <w:tcPr>
            <w:tcW w:w="709" w:type="dxa"/>
          </w:tcPr>
          <w:p w14:paraId="584776A9" w14:textId="0908879B" w:rsidR="00081449" w:rsidRPr="00272D00" w:rsidRDefault="00707206" w:rsidP="0020327A">
            <w:pPr>
              <w:pStyle w:val="TableParagraph"/>
              <w:ind w:left="233"/>
              <w:rPr>
                <w:lang w:val="lt-LT"/>
              </w:rPr>
            </w:pPr>
            <w:r w:rsidRPr="00272D00">
              <w:rPr>
                <w:spacing w:val="-5"/>
                <w:lang w:val="lt-LT"/>
              </w:rPr>
              <w:t>1,</w:t>
            </w:r>
            <w:r w:rsidR="00081449" w:rsidRPr="00272D00">
              <w:rPr>
                <w:spacing w:val="-5"/>
                <w:lang w:val="lt-LT"/>
              </w:rPr>
              <w:t>4</w:t>
            </w:r>
          </w:p>
          <w:p w14:paraId="48A0144D" w14:textId="6D8EC1DD" w:rsidR="00081449" w:rsidRPr="00272D00" w:rsidRDefault="00707206" w:rsidP="0020327A">
            <w:pPr>
              <w:pStyle w:val="TableParagraph"/>
              <w:spacing w:before="6"/>
              <w:ind w:left="161"/>
              <w:rPr>
                <w:lang w:val="lt-LT"/>
              </w:rPr>
            </w:pPr>
            <w:r w:rsidRPr="00272D00">
              <w:rPr>
                <w:spacing w:val="-2"/>
                <w:lang w:val="lt-LT"/>
              </w:rPr>
              <w:t>(0,</w:t>
            </w:r>
            <w:r w:rsidR="00081449" w:rsidRPr="00272D00">
              <w:rPr>
                <w:spacing w:val="-2"/>
                <w:lang w:val="lt-LT"/>
              </w:rPr>
              <w:t>2)</w:t>
            </w:r>
          </w:p>
        </w:tc>
        <w:tc>
          <w:tcPr>
            <w:tcW w:w="709" w:type="dxa"/>
          </w:tcPr>
          <w:p w14:paraId="40379ED2" w14:textId="5855A405" w:rsidR="00081449" w:rsidRPr="00272D00" w:rsidRDefault="00707206" w:rsidP="0020327A">
            <w:pPr>
              <w:pStyle w:val="TableParagraph"/>
              <w:ind w:left="251"/>
              <w:rPr>
                <w:lang w:val="lt-LT"/>
              </w:rPr>
            </w:pPr>
            <w:r w:rsidRPr="00272D00">
              <w:rPr>
                <w:spacing w:val="-5"/>
                <w:lang w:val="lt-LT"/>
              </w:rPr>
              <w:t>1,</w:t>
            </w:r>
            <w:r w:rsidR="00081449" w:rsidRPr="00272D00">
              <w:rPr>
                <w:spacing w:val="-5"/>
                <w:lang w:val="lt-LT"/>
              </w:rPr>
              <w:t>5</w:t>
            </w:r>
          </w:p>
          <w:p w14:paraId="30D4B7C1" w14:textId="1E70EF92" w:rsidR="00081449" w:rsidRPr="00272D00" w:rsidRDefault="00707206" w:rsidP="0020327A">
            <w:pPr>
              <w:pStyle w:val="TableParagraph"/>
              <w:spacing w:before="6"/>
              <w:ind w:left="177"/>
              <w:rPr>
                <w:lang w:val="lt-LT"/>
              </w:rPr>
            </w:pPr>
            <w:r w:rsidRPr="00272D00">
              <w:rPr>
                <w:spacing w:val="-2"/>
                <w:lang w:val="lt-LT"/>
              </w:rPr>
              <w:t>(0,</w:t>
            </w:r>
            <w:r w:rsidR="00081449" w:rsidRPr="00272D00">
              <w:rPr>
                <w:spacing w:val="-2"/>
                <w:lang w:val="lt-LT"/>
              </w:rPr>
              <w:t>2)</w:t>
            </w:r>
          </w:p>
        </w:tc>
        <w:tc>
          <w:tcPr>
            <w:tcW w:w="850" w:type="dxa"/>
          </w:tcPr>
          <w:p w14:paraId="6B9A3C4E" w14:textId="0FF105B0" w:rsidR="00081449" w:rsidRPr="00272D00" w:rsidRDefault="00707206" w:rsidP="0020327A">
            <w:pPr>
              <w:pStyle w:val="TableParagraph"/>
              <w:spacing w:before="133"/>
              <w:ind w:left="68"/>
              <w:rPr>
                <w:lang w:val="lt-LT"/>
              </w:rPr>
            </w:pPr>
            <w:r w:rsidRPr="00272D00">
              <w:rPr>
                <w:lang w:val="lt-LT"/>
              </w:rPr>
              <w:t>0,</w:t>
            </w:r>
            <w:r w:rsidR="00081449" w:rsidRPr="00272D00">
              <w:rPr>
                <w:lang w:val="lt-LT"/>
              </w:rPr>
              <w:t xml:space="preserve">6 </w:t>
            </w:r>
            <w:r w:rsidRPr="00272D00">
              <w:rPr>
                <w:spacing w:val="-2"/>
                <w:lang w:val="lt-LT"/>
              </w:rPr>
              <w:t>(0,</w:t>
            </w:r>
            <w:r w:rsidR="00081449" w:rsidRPr="00272D00">
              <w:rPr>
                <w:spacing w:val="-2"/>
                <w:lang w:val="lt-LT"/>
              </w:rPr>
              <w:t>1)</w:t>
            </w:r>
          </w:p>
        </w:tc>
        <w:tc>
          <w:tcPr>
            <w:tcW w:w="1350" w:type="dxa"/>
          </w:tcPr>
          <w:p w14:paraId="17086A55" w14:textId="20E4B5E0" w:rsidR="00081449" w:rsidRPr="00272D00" w:rsidRDefault="00707206" w:rsidP="0020327A">
            <w:pPr>
              <w:pStyle w:val="TableParagraph"/>
              <w:ind w:left="272"/>
              <w:rPr>
                <w:lang w:val="lt-LT"/>
              </w:rPr>
            </w:pPr>
            <w:r w:rsidRPr="00272D00">
              <w:rPr>
                <w:spacing w:val="-5"/>
                <w:lang w:val="lt-LT"/>
              </w:rPr>
              <w:t>1,</w:t>
            </w:r>
            <w:r w:rsidR="00081449" w:rsidRPr="00272D00">
              <w:rPr>
                <w:spacing w:val="-5"/>
                <w:lang w:val="lt-LT"/>
              </w:rPr>
              <w:t>4</w:t>
            </w:r>
          </w:p>
          <w:p w14:paraId="38E40B3B" w14:textId="71651009" w:rsidR="00081449" w:rsidRPr="00272D00" w:rsidRDefault="00707206" w:rsidP="0020327A">
            <w:pPr>
              <w:pStyle w:val="TableParagraph"/>
              <w:spacing w:before="6"/>
              <w:ind w:left="198"/>
              <w:rPr>
                <w:lang w:val="lt-LT"/>
              </w:rPr>
            </w:pPr>
            <w:r w:rsidRPr="00272D00">
              <w:rPr>
                <w:spacing w:val="-2"/>
                <w:lang w:val="lt-LT"/>
              </w:rPr>
              <w:t>(0,</w:t>
            </w:r>
            <w:r w:rsidR="00081449" w:rsidRPr="00272D00">
              <w:rPr>
                <w:spacing w:val="-2"/>
                <w:lang w:val="lt-LT"/>
              </w:rPr>
              <w:t>1)</w:t>
            </w:r>
          </w:p>
        </w:tc>
      </w:tr>
      <w:tr w:rsidR="00081449" w:rsidRPr="00272D00" w14:paraId="0728CABB" w14:textId="77777777" w:rsidTr="0060347E">
        <w:trPr>
          <w:trHeight w:val="258"/>
        </w:trPr>
        <w:tc>
          <w:tcPr>
            <w:tcW w:w="1894" w:type="dxa"/>
          </w:tcPr>
          <w:p w14:paraId="66F15905" w14:textId="555A59D7" w:rsidR="00081449" w:rsidRPr="00272D00" w:rsidRDefault="00393A78" w:rsidP="0020327A">
            <w:pPr>
              <w:pStyle w:val="TableParagraph"/>
              <w:ind w:left="107"/>
              <w:rPr>
                <w:lang w:val="lt-LT"/>
              </w:rPr>
            </w:pPr>
            <w:r w:rsidRPr="00272D00">
              <w:rPr>
                <w:lang w:val="lt-LT"/>
              </w:rPr>
              <w:t>MK skirtumas plg. su placebu</w:t>
            </w:r>
          </w:p>
        </w:tc>
        <w:tc>
          <w:tcPr>
            <w:tcW w:w="992" w:type="dxa"/>
          </w:tcPr>
          <w:p w14:paraId="53F112B2" w14:textId="77777777" w:rsidR="00081449" w:rsidRPr="00272D00" w:rsidRDefault="00081449" w:rsidP="0020327A">
            <w:pPr>
              <w:pStyle w:val="TableParagraph"/>
              <w:spacing w:before="0"/>
              <w:rPr>
                <w:lang w:val="lt-LT"/>
              </w:rPr>
            </w:pPr>
          </w:p>
        </w:tc>
        <w:tc>
          <w:tcPr>
            <w:tcW w:w="709" w:type="dxa"/>
          </w:tcPr>
          <w:p w14:paraId="6267167F" w14:textId="09044EF3" w:rsidR="00081449" w:rsidRPr="00272D00" w:rsidRDefault="00707206" w:rsidP="0020327A">
            <w:pPr>
              <w:pStyle w:val="TableParagraph"/>
              <w:ind w:left="17" w:right="5"/>
              <w:jc w:val="center"/>
              <w:rPr>
                <w:lang w:val="lt-LT"/>
              </w:rPr>
            </w:pPr>
            <w:r w:rsidRPr="00272D00">
              <w:rPr>
                <w:spacing w:val="-5"/>
                <w:lang w:val="lt-LT"/>
              </w:rPr>
              <w:t>0,</w:t>
            </w:r>
            <w:r w:rsidR="00081449" w:rsidRPr="00272D00">
              <w:rPr>
                <w:spacing w:val="-5"/>
                <w:lang w:val="lt-LT"/>
              </w:rPr>
              <w:t>5</w:t>
            </w:r>
          </w:p>
        </w:tc>
        <w:tc>
          <w:tcPr>
            <w:tcW w:w="850" w:type="dxa"/>
          </w:tcPr>
          <w:p w14:paraId="27D6EC31" w14:textId="02523680" w:rsidR="00081449" w:rsidRPr="00272D00" w:rsidRDefault="00707206" w:rsidP="0020327A">
            <w:pPr>
              <w:pStyle w:val="TableParagraph"/>
              <w:ind w:left="16" w:right="5"/>
              <w:jc w:val="center"/>
              <w:rPr>
                <w:lang w:val="lt-LT"/>
              </w:rPr>
            </w:pPr>
            <w:r w:rsidRPr="00272D00">
              <w:rPr>
                <w:spacing w:val="-5"/>
                <w:lang w:val="lt-LT"/>
              </w:rPr>
              <w:t>0,</w:t>
            </w:r>
            <w:r w:rsidR="00081449" w:rsidRPr="00272D00">
              <w:rPr>
                <w:spacing w:val="-5"/>
                <w:lang w:val="lt-LT"/>
              </w:rPr>
              <w:t>7</w:t>
            </w:r>
          </w:p>
        </w:tc>
        <w:tc>
          <w:tcPr>
            <w:tcW w:w="992" w:type="dxa"/>
          </w:tcPr>
          <w:p w14:paraId="7B2FD669" w14:textId="77777777" w:rsidR="00081449" w:rsidRPr="00272D00" w:rsidRDefault="00081449" w:rsidP="0020327A">
            <w:pPr>
              <w:pStyle w:val="TableParagraph"/>
              <w:spacing w:before="0"/>
              <w:rPr>
                <w:lang w:val="lt-LT"/>
              </w:rPr>
            </w:pPr>
          </w:p>
        </w:tc>
        <w:tc>
          <w:tcPr>
            <w:tcW w:w="709" w:type="dxa"/>
          </w:tcPr>
          <w:p w14:paraId="75416657" w14:textId="20C83089" w:rsidR="00081449" w:rsidRPr="00272D00" w:rsidRDefault="00707206" w:rsidP="0020327A">
            <w:pPr>
              <w:pStyle w:val="TableParagraph"/>
              <w:ind w:left="19" w:right="5"/>
              <w:jc w:val="center"/>
              <w:rPr>
                <w:lang w:val="lt-LT"/>
              </w:rPr>
            </w:pPr>
            <w:r w:rsidRPr="00272D00">
              <w:rPr>
                <w:spacing w:val="-5"/>
                <w:lang w:val="lt-LT"/>
              </w:rPr>
              <w:t>0,</w:t>
            </w:r>
            <w:r w:rsidR="00081449" w:rsidRPr="00272D00">
              <w:rPr>
                <w:spacing w:val="-5"/>
                <w:lang w:val="lt-LT"/>
              </w:rPr>
              <w:t>6</w:t>
            </w:r>
          </w:p>
        </w:tc>
        <w:tc>
          <w:tcPr>
            <w:tcW w:w="709" w:type="dxa"/>
          </w:tcPr>
          <w:p w14:paraId="68FFFC88" w14:textId="599CBB99" w:rsidR="00081449" w:rsidRPr="00272D00" w:rsidRDefault="00707206" w:rsidP="0020327A">
            <w:pPr>
              <w:pStyle w:val="TableParagraph"/>
              <w:ind w:left="21" w:right="2"/>
              <w:jc w:val="center"/>
              <w:rPr>
                <w:lang w:val="lt-LT"/>
              </w:rPr>
            </w:pPr>
            <w:r w:rsidRPr="00272D00">
              <w:rPr>
                <w:spacing w:val="-5"/>
                <w:lang w:val="lt-LT"/>
              </w:rPr>
              <w:t>0,</w:t>
            </w:r>
            <w:r w:rsidR="00081449" w:rsidRPr="00272D00">
              <w:rPr>
                <w:spacing w:val="-5"/>
                <w:lang w:val="lt-LT"/>
              </w:rPr>
              <w:t>7</w:t>
            </w:r>
          </w:p>
        </w:tc>
        <w:tc>
          <w:tcPr>
            <w:tcW w:w="850" w:type="dxa"/>
          </w:tcPr>
          <w:p w14:paraId="3F87E105" w14:textId="77777777" w:rsidR="00081449" w:rsidRPr="00272D00" w:rsidRDefault="00081449" w:rsidP="0020327A">
            <w:pPr>
              <w:pStyle w:val="TableParagraph"/>
              <w:spacing w:before="0"/>
              <w:rPr>
                <w:lang w:val="lt-LT"/>
              </w:rPr>
            </w:pPr>
          </w:p>
        </w:tc>
        <w:tc>
          <w:tcPr>
            <w:tcW w:w="1350" w:type="dxa"/>
          </w:tcPr>
          <w:p w14:paraId="5AD06112" w14:textId="18C2A1BC" w:rsidR="00081449" w:rsidRPr="00272D00" w:rsidRDefault="00707206" w:rsidP="0020327A">
            <w:pPr>
              <w:pStyle w:val="TableParagraph"/>
              <w:ind w:left="25" w:right="2"/>
              <w:rPr>
                <w:lang w:val="lt-LT"/>
              </w:rPr>
            </w:pPr>
            <w:r w:rsidRPr="00272D00">
              <w:rPr>
                <w:spacing w:val="-5"/>
                <w:lang w:val="lt-LT"/>
              </w:rPr>
              <w:t xml:space="preserve">     0,</w:t>
            </w:r>
            <w:r w:rsidR="00081449" w:rsidRPr="00272D00">
              <w:rPr>
                <w:spacing w:val="-5"/>
                <w:lang w:val="lt-LT"/>
              </w:rPr>
              <w:t>9</w:t>
            </w:r>
          </w:p>
        </w:tc>
      </w:tr>
      <w:tr w:rsidR="00081449" w:rsidRPr="00272D00" w14:paraId="48F1FA38" w14:textId="77777777" w:rsidTr="0060347E">
        <w:trPr>
          <w:trHeight w:val="520"/>
        </w:trPr>
        <w:tc>
          <w:tcPr>
            <w:tcW w:w="1894" w:type="dxa"/>
          </w:tcPr>
          <w:p w14:paraId="42F61D95" w14:textId="77777777" w:rsidR="00081449" w:rsidRPr="00272D00" w:rsidRDefault="00081449" w:rsidP="0020327A">
            <w:pPr>
              <w:pStyle w:val="TableParagraph"/>
              <w:spacing w:before="11"/>
              <w:rPr>
                <w:lang w:val="lt-LT"/>
              </w:rPr>
            </w:pPr>
          </w:p>
          <w:p w14:paraId="76D9B910" w14:textId="7AC5210F" w:rsidR="00081449" w:rsidRPr="00272D00" w:rsidRDefault="00081449" w:rsidP="0020327A">
            <w:pPr>
              <w:pStyle w:val="TableParagraph"/>
              <w:spacing w:before="1"/>
              <w:ind w:left="107"/>
              <w:rPr>
                <w:lang w:val="lt-LT"/>
              </w:rPr>
            </w:pPr>
            <w:r w:rsidRPr="00272D00">
              <w:rPr>
                <w:lang w:val="lt-LT"/>
              </w:rPr>
              <w:t>95</w:t>
            </w:r>
            <w:r w:rsidR="00D147DC" w:rsidRPr="00272D00">
              <w:rPr>
                <w:lang w:val="lt-LT"/>
              </w:rPr>
              <w:t> </w:t>
            </w:r>
            <w:r w:rsidRPr="00272D00">
              <w:rPr>
                <w:lang w:val="lt-LT"/>
              </w:rPr>
              <w:t>%</w:t>
            </w:r>
            <w:r w:rsidRPr="00272D00">
              <w:rPr>
                <w:spacing w:val="1"/>
                <w:lang w:val="lt-LT"/>
              </w:rPr>
              <w:t xml:space="preserve"> </w:t>
            </w:r>
            <w:r w:rsidR="006F54B6" w:rsidRPr="00272D00">
              <w:rPr>
                <w:spacing w:val="1"/>
                <w:lang w:val="lt-LT"/>
              </w:rPr>
              <w:t>P</w:t>
            </w:r>
            <w:r w:rsidRPr="00272D00">
              <w:rPr>
                <w:spacing w:val="-5"/>
                <w:lang w:val="lt-LT"/>
              </w:rPr>
              <w:t>I</w:t>
            </w:r>
          </w:p>
        </w:tc>
        <w:tc>
          <w:tcPr>
            <w:tcW w:w="992" w:type="dxa"/>
          </w:tcPr>
          <w:p w14:paraId="199D9626" w14:textId="77777777" w:rsidR="00081449" w:rsidRPr="00272D00" w:rsidRDefault="00081449" w:rsidP="0020327A">
            <w:pPr>
              <w:pStyle w:val="TableParagraph"/>
              <w:spacing w:before="0"/>
              <w:rPr>
                <w:lang w:val="lt-LT"/>
              </w:rPr>
            </w:pPr>
          </w:p>
        </w:tc>
        <w:tc>
          <w:tcPr>
            <w:tcW w:w="709" w:type="dxa"/>
          </w:tcPr>
          <w:p w14:paraId="4D95E2AE" w14:textId="6B97D317" w:rsidR="00081449" w:rsidRPr="00272D00" w:rsidRDefault="00707206" w:rsidP="0020327A">
            <w:pPr>
              <w:pStyle w:val="TableParagraph"/>
              <w:spacing w:before="133"/>
              <w:ind w:left="17"/>
              <w:jc w:val="center"/>
              <w:rPr>
                <w:lang w:val="lt-LT"/>
              </w:rPr>
            </w:pPr>
            <w:r w:rsidRPr="00272D00">
              <w:rPr>
                <w:lang w:val="lt-LT"/>
              </w:rPr>
              <w:t>[0,</w:t>
            </w:r>
            <w:r w:rsidR="00081449" w:rsidRPr="00272D00">
              <w:rPr>
                <w:lang w:val="lt-LT"/>
              </w:rPr>
              <w:t>1,</w:t>
            </w:r>
            <w:r w:rsidR="00081449" w:rsidRPr="00272D00">
              <w:rPr>
                <w:spacing w:val="-2"/>
                <w:lang w:val="lt-LT"/>
              </w:rPr>
              <w:t xml:space="preserve"> </w:t>
            </w:r>
            <w:r w:rsidRPr="00272D00">
              <w:rPr>
                <w:spacing w:val="-4"/>
                <w:lang w:val="lt-LT"/>
              </w:rPr>
              <w:t>0,</w:t>
            </w:r>
            <w:r w:rsidR="00081449" w:rsidRPr="00272D00">
              <w:rPr>
                <w:spacing w:val="-4"/>
                <w:lang w:val="lt-LT"/>
              </w:rPr>
              <w:t>9]</w:t>
            </w:r>
          </w:p>
        </w:tc>
        <w:tc>
          <w:tcPr>
            <w:tcW w:w="850" w:type="dxa"/>
          </w:tcPr>
          <w:p w14:paraId="0A2613DE" w14:textId="2F4C6511" w:rsidR="00081449" w:rsidRPr="00272D00" w:rsidRDefault="00707206" w:rsidP="0020327A">
            <w:pPr>
              <w:pStyle w:val="TableParagraph"/>
              <w:ind w:left="210"/>
              <w:rPr>
                <w:lang w:val="lt-LT"/>
              </w:rPr>
            </w:pPr>
            <w:r w:rsidRPr="00272D00">
              <w:rPr>
                <w:spacing w:val="-2"/>
                <w:lang w:val="lt-LT"/>
              </w:rPr>
              <w:t>[0,</w:t>
            </w:r>
            <w:r w:rsidR="00081449" w:rsidRPr="00272D00">
              <w:rPr>
                <w:spacing w:val="-2"/>
                <w:lang w:val="lt-LT"/>
              </w:rPr>
              <w:t>3,</w:t>
            </w:r>
          </w:p>
          <w:p w14:paraId="71D4D947" w14:textId="34AEE801" w:rsidR="00081449" w:rsidRPr="00272D00" w:rsidRDefault="00707206" w:rsidP="0020327A">
            <w:pPr>
              <w:pStyle w:val="TableParagraph"/>
              <w:spacing w:before="9"/>
              <w:ind w:left="239"/>
              <w:rPr>
                <w:lang w:val="lt-LT"/>
              </w:rPr>
            </w:pPr>
            <w:r w:rsidRPr="00272D00">
              <w:rPr>
                <w:spacing w:val="-4"/>
                <w:lang w:val="lt-LT"/>
              </w:rPr>
              <w:t>1,</w:t>
            </w:r>
            <w:r w:rsidR="00081449" w:rsidRPr="00272D00">
              <w:rPr>
                <w:spacing w:val="-4"/>
                <w:lang w:val="lt-LT"/>
              </w:rPr>
              <w:t>0]</w:t>
            </w:r>
          </w:p>
        </w:tc>
        <w:tc>
          <w:tcPr>
            <w:tcW w:w="992" w:type="dxa"/>
          </w:tcPr>
          <w:p w14:paraId="0DA06A63" w14:textId="77777777" w:rsidR="00081449" w:rsidRPr="00272D00" w:rsidRDefault="00081449" w:rsidP="0020327A">
            <w:pPr>
              <w:pStyle w:val="TableParagraph"/>
              <w:spacing w:before="0"/>
              <w:rPr>
                <w:lang w:val="lt-LT"/>
              </w:rPr>
            </w:pPr>
          </w:p>
        </w:tc>
        <w:tc>
          <w:tcPr>
            <w:tcW w:w="709" w:type="dxa"/>
          </w:tcPr>
          <w:p w14:paraId="5E1E1987" w14:textId="29D4F470" w:rsidR="00081449" w:rsidRPr="00272D00" w:rsidRDefault="00707206" w:rsidP="0020327A">
            <w:pPr>
              <w:pStyle w:val="TableParagraph"/>
              <w:ind w:left="168"/>
              <w:rPr>
                <w:lang w:val="lt-LT"/>
              </w:rPr>
            </w:pPr>
            <w:r w:rsidRPr="00272D00">
              <w:rPr>
                <w:spacing w:val="-2"/>
                <w:lang w:val="lt-LT"/>
              </w:rPr>
              <w:t>[0,</w:t>
            </w:r>
            <w:r w:rsidR="00081449" w:rsidRPr="00272D00">
              <w:rPr>
                <w:spacing w:val="-2"/>
                <w:lang w:val="lt-LT"/>
              </w:rPr>
              <w:t>1,</w:t>
            </w:r>
          </w:p>
          <w:p w14:paraId="43C62769" w14:textId="3AC52F88" w:rsidR="00081449" w:rsidRPr="00272D00" w:rsidRDefault="00707206" w:rsidP="0020327A">
            <w:pPr>
              <w:pStyle w:val="TableParagraph"/>
              <w:spacing w:before="9"/>
              <w:ind w:left="197"/>
              <w:rPr>
                <w:lang w:val="lt-LT"/>
              </w:rPr>
            </w:pPr>
            <w:r w:rsidRPr="00272D00">
              <w:rPr>
                <w:spacing w:val="-4"/>
                <w:lang w:val="lt-LT"/>
              </w:rPr>
              <w:t>1,</w:t>
            </w:r>
            <w:r w:rsidR="00081449" w:rsidRPr="00272D00">
              <w:rPr>
                <w:spacing w:val="-4"/>
                <w:lang w:val="lt-LT"/>
              </w:rPr>
              <w:t>0]</w:t>
            </w:r>
          </w:p>
        </w:tc>
        <w:tc>
          <w:tcPr>
            <w:tcW w:w="709" w:type="dxa"/>
          </w:tcPr>
          <w:p w14:paraId="23E2B90B" w14:textId="5A25301E" w:rsidR="00081449" w:rsidRPr="00272D00" w:rsidRDefault="00707206" w:rsidP="0020327A">
            <w:pPr>
              <w:pStyle w:val="TableParagraph"/>
              <w:ind w:left="186"/>
              <w:rPr>
                <w:lang w:val="lt-LT"/>
              </w:rPr>
            </w:pPr>
            <w:r w:rsidRPr="00272D00">
              <w:rPr>
                <w:spacing w:val="-2"/>
                <w:lang w:val="lt-LT"/>
              </w:rPr>
              <w:t>[0,</w:t>
            </w:r>
            <w:r w:rsidR="00081449" w:rsidRPr="00272D00">
              <w:rPr>
                <w:spacing w:val="-2"/>
                <w:lang w:val="lt-LT"/>
              </w:rPr>
              <w:t>2,</w:t>
            </w:r>
          </w:p>
          <w:p w14:paraId="4BE1A2ED" w14:textId="137F3146" w:rsidR="00081449" w:rsidRPr="00272D00" w:rsidRDefault="00707206" w:rsidP="0020327A">
            <w:pPr>
              <w:pStyle w:val="TableParagraph"/>
              <w:spacing w:before="9"/>
              <w:ind w:left="215"/>
              <w:rPr>
                <w:lang w:val="lt-LT"/>
              </w:rPr>
            </w:pPr>
            <w:r w:rsidRPr="00272D00">
              <w:rPr>
                <w:spacing w:val="-4"/>
                <w:lang w:val="lt-LT"/>
              </w:rPr>
              <w:t>1,</w:t>
            </w:r>
            <w:r w:rsidR="00081449" w:rsidRPr="00272D00">
              <w:rPr>
                <w:spacing w:val="-4"/>
                <w:lang w:val="lt-LT"/>
              </w:rPr>
              <w:t>1]</w:t>
            </w:r>
          </w:p>
        </w:tc>
        <w:tc>
          <w:tcPr>
            <w:tcW w:w="850" w:type="dxa"/>
          </w:tcPr>
          <w:p w14:paraId="2A344653" w14:textId="77777777" w:rsidR="00081449" w:rsidRPr="00272D00" w:rsidRDefault="00081449" w:rsidP="0020327A">
            <w:pPr>
              <w:pStyle w:val="TableParagraph"/>
              <w:spacing w:before="0"/>
              <w:rPr>
                <w:lang w:val="lt-LT"/>
              </w:rPr>
            </w:pPr>
          </w:p>
        </w:tc>
        <w:tc>
          <w:tcPr>
            <w:tcW w:w="1350" w:type="dxa"/>
          </w:tcPr>
          <w:p w14:paraId="327AAB08" w14:textId="6A5C525E" w:rsidR="00081449" w:rsidRPr="00272D00" w:rsidRDefault="00707206" w:rsidP="0020327A">
            <w:pPr>
              <w:pStyle w:val="TableParagraph"/>
              <w:ind w:left="208"/>
              <w:rPr>
                <w:lang w:val="lt-LT"/>
              </w:rPr>
            </w:pPr>
            <w:r w:rsidRPr="00272D00">
              <w:rPr>
                <w:spacing w:val="-2"/>
                <w:lang w:val="lt-LT"/>
              </w:rPr>
              <w:t>[0,</w:t>
            </w:r>
            <w:r w:rsidR="00081449" w:rsidRPr="00272D00">
              <w:rPr>
                <w:spacing w:val="-2"/>
                <w:lang w:val="lt-LT"/>
              </w:rPr>
              <w:t>6,</w:t>
            </w:r>
          </w:p>
          <w:p w14:paraId="27001352" w14:textId="7ADC77BE" w:rsidR="00081449" w:rsidRPr="00272D00" w:rsidRDefault="00707206" w:rsidP="0020327A">
            <w:pPr>
              <w:pStyle w:val="TableParagraph"/>
              <w:spacing w:before="9"/>
              <w:ind w:left="236"/>
              <w:rPr>
                <w:lang w:val="lt-LT"/>
              </w:rPr>
            </w:pPr>
            <w:r w:rsidRPr="00272D00">
              <w:rPr>
                <w:spacing w:val="-4"/>
                <w:lang w:val="lt-LT"/>
              </w:rPr>
              <w:t>1,</w:t>
            </w:r>
            <w:r w:rsidR="00081449" w:rsidRPr="00272D00">
              <w:rPr>
                <w:spacing w:val="-4"/>
                <w:lang w:val="lt-LT"/>
              </w:rPr>
              <w:t>2]</w:t>
            </w:r>
          </w:p>
        </w:tc>
      </w:tr>
      <w:tr w:rsidR="00081449" w:rsidRPr="00272D00" w14:paraId="210FD3C9" w14:textId="77777777" w:rsidTr="0060347E">
        <w:trPr>
          <w:trHeight w:val="520"/>
        </w:trPr>
        <w:tc>
          <w:tcPr>
            <w:tcW w:w="1894" w:type="dxa"/>
          </w:tcPr>
          <w:p w14:paraId="0619107D" w14:textId="77777777" w:rsidR="00081449" w:rsidRPr="00272D00" w:rsidRDefault="00081449" w:rsidP="0020327A">
            <w:pPr>
              <w:pStyle w:val="TableParagraph"/>
              <w:spacing w:before="9"/>
              <w:rPr>
                <w:lang w:val="lt-LT"/>
              </w:rPr>
            </w:pPr>
          </w:p>
          <w:p w14:paraId="0A9A2C3B" w14:textId="1C215EA2" w:rsidR="00081449" w:rsidRPr="00272D00" w:rsidRDefault="00081449" w:rsidP="0020327A">
            <w:pPr>
              <w:pStyle w:val="TableParagraph"/>
              <w:spacing w:before="0"/>
              <w:ind w:left="107"/>
              <w:rPr>
                <w:lang w:val="lt-LT"/>
              </w:rPr>
            </w:pPr>
            <w:r w:rsidRPr="00272D00">
              <w:rPr>
                <w:spacing w:val="-2"/>
                <w:lang w:val="lt-LT"/>
              </w:rPr>
              <w:t>p-</w:t>
            </w:r>
            <w:r w:rsidR="006F54B6" w:rsidRPr="00272D00">
              <w:rPr>
                <w:spacing w:val="-2"/>
                <w:lang w:val="lt-LT"/>
              </w:rPr>
              <w:t>reikšmė</w:t>
            </w:r>
          </w:p>
        </w:tc>
        <w:tc>
          <w:tcPr>
            <w:tcW w:w="992" w:type="dxa"/>
          </w:tcPr>
          <w:p w14:paraId="579F9C56" w14:textId="77777777" w:rsidR="00081449" w:rsidRPr="00272D00" w:rsidRDefault="00081449" w:rsidP="0020327A">
            <w:pPr>
              <w:pStyle w:val="TableParagraph"/>
              <w:spacing w:before="0"/>
              <w:rPr>
                <w:lang w:val="lt-LT"/>
              </w:rPr>
            </w:pPr>
          </w:p>
        </w:tc>
        <w:tc>
          <w:tcPr>
            <w:tcW w:w="709" w:type="dxa"/>
          </w:tcPr>
          <w:p w14:paraId="213D8555" w14:textId="31672797" w:rsidR="00081449" w:rsidRPr="00272D00" w:rsidRDefault="00707206" w:rsidP="0020327A">
            <w:pPr>
              <w:pStyle w:val="TableParagraph"/>
              <w:spacing w:before="133"/>
              <w:ind w:left="17"/>
              <w:jc w:val="center"/>
              <w:rPr>
                <w:lang w:val="lt-LT"/>
              </w:rPr>
            </w:pPr>
            <w:r w:rsidRPr="00272D00">
              <w:rPr>
                <w:spacing w:val="-2"/>
                <w:lang w:val="lt-LT"/>
              </w:rPr>
              <w:t>0,</w:t>
            </w:r>
            <w:r w:rsidR="00081449" w:rsidRPr="00272D00">
              <w:rPr>
                <w:spacing w:val="-2"/>
                <w:lang w:val="lt-LT"/>
              </w:rPr>
              <w:t>0054</w:t>
            </w:r>
          </w:p>
        </w:tc>
        <w:tc>
          <w:tcPr>
            <w:tcW w:w="850" w:type="dxa"/>
          </w:tcPr>
          <w:p w14:paraId="5030CB8B" w14:textId="45D1891E" w:rsidR="00081449" w:rsidRPr="00272D00" w:rsidRDefault="00707206" w:rsidP="0020327A">
            <w:pPr>
              <w:pStyle w:val="TableParagraph"/>
              <w:spacing w:before="133"/>
              <w:ind w:left="16"/>
              <w:jc w:val="center"/>
              <w:rPr>
                <w:lang w:val="lt-LT"/>
              </w:rPr>
            </w:pPr>
            <w:r w:rsidRPr="00272D00">
              <w:rPr>
                <w:spacing w:val="-2"/>
                <w:lang w:val="lt-LT"/>
              </w:rPr>
              <w:t>0,</w:t>
            </w:r>
            <w:r w:rsidR="00081449" w:rsidRPr="00272D00">
              <w:rPr>
                <w:spacing w:val="-2"/>
                <w:lang w:val="lt-LT"/>
              </w:rPr>
              <w:t>0002</w:t>
            </w:r>
          </w:p>
        </w:tc>
        <w:tc>
          <w:tcPr>
            <w:tcW w:w="992" w:type="dxa"/>
          </w:tcPr>
          <w:p w14:paraId="7AFD8024" w14:textId="77777777" w:rsidR="00081449" w:rsidRPr="00272D00" w:rsidRDefault="00081449" w:rsidP="0020327A">
            <w:pPr>
              <w:pStyle w:val="TableParagraph"/>
              <w:spacing w:before="0"/>
              <w:rPr>
                <w:lang w:val="lt-LT"/>
              </w:rPr>
            </w:pPr>
          </w:p>
        </w:tc>
        <w:tc>
          <w:tcPr>
            <w:tcW w:w="709" w:type="dxa"/>
          </w:tcPr>
          <w:p w14:paraId="6A29CD73" w14:textId="00652D39" w:rsidR="00081449" w:rsidRPr="00272D00" w:rsidRDefault="00707206" w:rsidP="0020327A">
            <w:pPr>
              <w:pStyle w:val="TableParagraph"/>
              <w:spacing w:before="133"/>
              <w:ind w:left="19"/>
              <w:jc w:val="center"/>
              <w:rPr>
                <w:lang w:val="lt-LT"/>
              </w:rPr>
            </w:pPr>
            <w:r w:rsidRPr="00272D00">
              <w:rPr>
                <w:spacing w:val="-2"/>
                <w:lang w:val="lt-LT"/>
              </w:rPr>
              <w:t>0,</w:t>
            </w:r>
            <w:r w:rsidR="00081449" w:rsidRPr="00272D00">
              <w:rPr>
                <w:spacing w:val="-2"/>
                <w:lang w:val="lt-LT"/>
              </w:rPr>
              <w:t>0110</w:t>
            </w:r>
          </w:p>
        </w:tc>
        <w:tc>
          <w:tcPr>
            <w:tcW w:w="709" w:type="dxa"/>
          </w:tcPr>
          <w:p w14:paraId="60BBB607" w14:textId="45A121EE" w:rsidR="00081449" w:rsidRPr="00272D00" w:rsidRDefault="00707206" w:rsidP="0020327A">
            <w:pPr>
              <w:pStyle w:val="TableParagraph"/>
              <w:spacing w:before="133"/>
              <w:ind w:left="21" w:right="2"/>
              <w:jc w:val="center"/>
              <w:rPr>
                <w:lang w:val="lt-LT"/>
              </w:rPr>
            </w:pPr>
            <w:r w:rsidRPr="00272D00">
              <w:rPr>
                <w:spacing w:val="-2"/>
                <w:lang w:val="lt-LT"/>
              </w:rPr>
              <w:t>0,</w:t>
            </w:r>
            <w:r w:rsidR="00081449" w:rsidRPr="00272D00">
              <w:rPr>
                <w:spacing w:val="-2"/>
                <w:lang w:val="lt-LT"/>
              </w:rPr>
              <w:t>0028</w:t>
            </w:r>
          </w:p>
        </w:tc>
        <w:tc>
          <w:tcPr>
            <w:tcW w:w="850" w:type="dxa"/>
          </w:tcPr>
          <w:p w14:paraId="1C43110C" w14:textId="77777777" w:rsidR="00081449" w:rsidRPr="00272D00" w:rsidRDefault="00081449" w:rsidP="0020327A">
            <w:pPr>
              <w:pStyle w:val="TableParagraph"/>
              <w:spacing w:before="0"/>
              <w:rPr>
                <w:lang w:val="lt-LT"/>
              </w:rPr>
            </w:pPr>
          </w:p>
        </w:tc>
        <w:tc>
          <w:tcPr>
            <w:tcW w:w="1350" w:type="dxa"/>
          </w:tcPr>
          <w:p w14:paraId="7C493F56" w14:textId="12646B1C" w:rsidR="00081449" w:rsidRPr="00272D00" w:rsidRDefault="00707206" w:rsidP="0020327A">
            <w:pPr>
              <w:pStyle w:val="TableParagraph"/>
              <w:ind w:left="285" w:right="2" w:hanging="260"/>
              <w:rPr>
                <w:lang w:val="lt-LT"/>
              </w:rPr>
            </w:pPr>
            <w:r w:rsidRPr="00272D00">
              <w:rPr>
                <w:spacing w:val="-2"/>
                <w:lang w:val="lt-LT"/>
              </w:rPr>
              <w:t xml:space="preserve">   &lt;0,</w:t>
            </w:r>
            <w:r w:rsidR="00081449" w:rsidRPr="00272D00">
              <w:rPr>
                <w:spacing w:val="-2"/>
                <w:lang w:val="lt-LT"/>
              </w:rPr>
              <w:t>000</w:t>
            </w:r>
            <w:r w:rsidR="00081449" w:rsidRPr="00272D00">
              <w:rPr>
                <w:spacing w:val="-10"/>
                <w:lang w:val="lt-LT"/>
              </w:rPr>
              <w:t>1</w:t>
            </w:r>
          </w:p>
        </w:tc>
      </w:tr>
      <w:tr w:rsidR="00081449" w:rsidRPr="00272D00" w14:paraId="66C006CA" w14:textId="77777777" w:rsidTr="00081449">
        <w:trPr>
          <w:trHeight w:val="259"/>
        </w:trPr>
        <w:tc>
          <w:tcPr>
            <w:tcW w:w="9055" w:type="dxa"/>
            <w:gridSpan w:val="9"/>
          </w:tcPr>
          <w:p w14:paraId="773C7E23" w14:textId="1B59ABB6" w:rsidR="00081449" w:rsidRPr="00272D00" w:rsidRDefault="006F54B6" w:rsidP="0020327A">
            <w:pPr>
              <w:pStyle w:val="TableParagraph"/>
              <w:ind w:left="107"/>
              <w:rPr>
                <w:b/>
                <w:lang w:val="lt-LT"/>
              </w:rPr>
            </w:pPr>
            <w:r w:rsidRPr="00272D00">
              <w:rPr>
                <w:b/>
                <w:lang w:val="lt-LT"/>
              </w:rPr>
              <w:t>„</w:t>
            </w:r>
            <w:r w:rsidR="00081449" w:rsidRPr="00272D00">
              <w:rPr>
                <w:b/>
                <w:lang w:val="lt-LT"/>
              </w:rPr>
              <w:t>OFF</w:t>
            </w:r>
            <w:r w:rsidRPr="00272D00">
              <w:rPr>
                <w:b/>
                <w:lang w:val="lt-LT"/>
              </w:rPr>
              <w:t xml:space="preserve">“ laikotarpis </w:t>
            </w:r>
            <w:r w:rsidR="00081449" w:rsidRPr="00272D00">
              <w:rPr>
                <w:b/>
                <w:lang w:val="lt-LT"/>
              </w:rPr>
              <w:t>(</w:t>
            </w:r>
            <w:r w:rsidRPr="00272D00">
              <w:rPr>
                <w:b/>
                <w:lang w:val="lt-LT"/>
              </w:rPr>
              <w:t>val.</w:t>
            </w:r>
            <w:r w:rsidR="00081449" w:rsidRPr="00272D00">
              <w:rPr>
                <w:b/>
                <w:lang w:val="lt-LT"/>
              </w:rPr>
              <w:t>)</w:t>
            </w:r>
            <w:r w:rsidR="00081449" w:rsidRPr="00272D00">
              <w:rPr>
                <w:b/>
                <w:spacing w:val="-3"/>
                <w:lang w:val="lt-LT"/>
              </w:rPr>
              <w:t xml:space="preserve"> </w:t>
            </w:r>
            <w:r w:rsidR="00081449" w:rsidRPr="00272D00">
              <w:rPr>
                <w:b/>
                <w:spacing w:val="-5"/>
                <w:lang w:val="lt-LT"/>
              </w:rPr>
              <w:t>(c)</w:t>
            </w:r>
          </w:p>
        </w:tc>
      </w:tr>
      <w:tr w:rsidR="00081449" w:rsidRPr="00272D00" w14:paraId="0DB6B642" w14:textId="77777777" w:rsidTr="0060347E">
        <w:trPr>
          <w:trHeight w:val="520"/>
        </w:trPr>
        <w:tc>
          <w:tcPr>
            <w:tcW w:w="1894" w:type="dxa"/>
          </w:tcPr>
          <w:p w14:paraId="6FD159CF" w14:textId="16DCA7EF" w:rsidR="00081449" w:rsidRPr="00272D00" w:rsidRDefault="006F54B6" w:rsidP="0020327A">
            <w:pPr>
              <w:pStyle w:val="TableParagraph"/>
              <w:ind w:left="107"/>
              <w:rPr>
                <w:lang w:val="lt-LT"/>
              </w:rPr>
            </w:pPr>
            <w:r w:rsidRPr="00272D00">
              <w:rPr>
                <w:lang w:val="lt-LT"/>
              </w:rPr>
              <w:t>Pradinis įvertinimas</w:t>
            </w:r>
            <w:r w:rsidRPr="00272D00">
              <w:rPr>
                <w:spacing w:val="-4"/>
                <w:lang w:val="lt-LT"/>
              </w:rPr>
              <w:t xml:space="preserve"> </w:t>
            </w:r>
            <w:r w:rsidRPr="00272D00">
              <w:rPr>
                <w:spacing w:val="-5"/>
                <w:lang w:val="lt-LT"/>
              </w:rPr>
              <w:t>(b)</w:t>
            </w:r>
          </w:p>
        </w:tc>
        <w:tc>
          <w:tcPr>
            <w:tcW w:w="992" w:type="dxa"/>
          </w:tcPr>
          <w:p w14:paraId="4D6F3FA7" w14:textId="734ED4A9" w:rsidR="00081449" w:rsidRPr="00272D00" w:rsidRDefault="00081449" w:rsidP="0020327A">
            <w:pPr>
              <w:pStyle w:val="TableParagraph"/>
              <w:spacing w:before="135"/>
              <w:ind w:left="60"/>
              <w:rPr>
                <w:lang w:val="lt-LT"/>
              </w:rPr>
            </w:pPr>
            <w:r w:rsidRPr="00272D00">
              <w:rPr>
                <w:lang w:val="lt-LT"/>
              </w:rPr>
              <w:t>5</w:t>
            </w:r>
            <w:r w:rsidR="00453AF3" w:rsidRPr="00272D00">
              <w:rPr>
                <w:lang w:val="lt-LT"/>
              </w:rPr>
              <w:t>,</w:t>
            </w:r>
            <w:r w:rsidRPr="00272D00">
              <w:rPr>
                <w:lang w:val="lt-LT"/>
              </w:rPr>
              <w:t xml:space="preserve">3 </w:t>
            </w:r>
            <w:r w:rsidR="00453AF3" w:rsidRPr="00272D00">
              <w:rPr>
                <w:spacing w:val="-2"/>
                <w:lang w:val="lt-LT"/>
              </w:rPr>
              <w:t>(2,</w:t>
            </w:r>
            <w:r w:rsidRPr="00272D00">
              <w:rPr>
                <w:spacing w:val="-2"/>
                <w:lang w:val="lt-LT"/>
              </w:rPr>
              <w:t>1)</w:t>
            </w:r>
          </w:p>
        </w:tc>
        <w:tc>
          <w:tcPr>
            <w:tcW w:w="709" w:type="dxa"/>
          </w:tcPr>
          <w:p w14:paraId="3FE9C169" w14:textId="5DE07A22" w:rsidR="00081449" w:rsidRPr="00272D00" w:rsidRDefault="00453AF3" w:rsidP="0020327A">
            <w:pPr>
              <w:pStyle w:val="TableParagraph"/>
              <w:spacing w:before="135"/>
              <w:ind w:left="104"/>
              <w:rPr>
                <w:lang w:val="lt-LT"/>
              </w:rPr>
            </w:pPr>
            <w:r w:rsidRPr="00272D00">
              <w:rPr>
                <w:lang w:val="lt-LT"/>
              </w:rPr>
              <w:t>5,</w:t>
            </w:r>
            <w:r w:rsidR="00081449" w:rsidRPr="00272D00">
              <w:rPr>
                <w:lang w:val="lt-LT"/>
              </w:rPr>
              <w:t xml:space="preserve">2 </w:t>
            </w:r>
            <w:r w:rsidRPr="00272D00">
              <w:rPr>
                <w:spacing w:val="-2"/>
                <w:lang w:val="lt-LT"/>
              </w:rPr>
              <w:t>(2,</w:t>
            </w:r>
            <w:r w:rsidR="00081449" w:rsidRPr="00272D00">
              <w:rPr>
                <w:spacing w:val="-2"/>
                <w:lang w:val="lt-LT"/>
              </w:rPr>
              <w:t>0)</w:t>
            </w:r>
          </w:p>
        </w:tc>
        <w:tc>
          <w:tcPr>
            <w:tcW w:w="850" w:type="dxa"/>
          </w:tcPr>
          <w:p w14:paraId="05ADA786" w14:textId="743F592D" w:rsidR="00081449" w:rsidRPr="00272D00" w:rsidRDefault="00453AF3" w:rsidP="0020327A">
            <w:pPr>
              <w:pStyle w:val="TableParagraph"/>
              <w:ind w:left="275"/>
              <w:rPr>
                <w:lang w:val="lt-LT"/>
              </w:rPr>
            </w:pPr>
            <w:r w:rsidRPr="00272D00">
              <w:rPr>
                <w:spacing w:val="-5"/>
                <w:lang w:val="lt-LT"/>
              </w:rPr>
              <w:t>5,</w:t>
            </w:r>
            <w:r w:rsidR="00081449" w:rsidRPr="00272D00">
              <w:rPr>
                <w:spacing w:val="-5"/>
                <w:lang w:val="lt-LT"/>
              </w:rPr>
              <w:t>2</w:t>
            </w:r>
          </w:p>
          <w:p w14:paraId="72007301" w14:textId="2D8D3DC3" w:rsidR="00081449" w:rsidRPr="00272D00" w:rsidRDefault="00453AF3" w:rsidP="0020327A">
            <w:pPr>
              <w:pStyle w:val="TableParagraph"/>
              <w:spacing w:before="9"/>
              <w:ind w:left="203"/>
              <w:rPr>
                <w:lang w:val="lt-LT"/>
              </w:rPr>
            </w:pPr>
            <w:r w:rsidRPr="00272D00">
              <w:rPr>
                <w:spacing w:val="-2"/>
                <w:lang w:val="lt-LT"/>
              </w:rPr>
              <w:t>(2,</w:t>
            </w:r>
            <w:r w:rsidR="00081449" w:rsidRPr="00272D00">
              <w:rPr>
                <w:spacing w:val="-2"/>
                <w:lang w:val="lt-LT"/>
              </w:rPr>
              <w:t>2)</w:t>
            </w:r>
          </w:p>
        </w:tc>
        <w:tc>
          <w:tcPr>
            <w:tcW w:w="992" w:type="dxa"/>
          </w:tcPr>
          <w:p w14:paraId="1648D777" w14:textId="4E2323CC" w:rsidR="00081449" w:rsidRPr="00272D00" w:rsidRDefault="00453AF3" w:rsidP="0020327A">
            <w:pPr>
              <w:pStyle w:val="TableParagraph"/>
              <w:spacing w:before="135"/>
              <w:ind w:left="76"/>
              <w:rPr>
                <w:lang w:val="lt-LT"/>
              </w:rPr>
            </w:pPr>
            <w:r w:rsidRPr="00272D00">
              <w:rPr>
                <w:lang w:val="lt-LT"/>
              </w:rPr>
              <w:t>5,</w:t>
            </w:r>
            <w:r w:rsidR="00081449" w:rsidRPr="00272D00">
              <w:rPr>
                <w:lang w:val="lt-LT"/>
              </w:rPr>
              <w:t xml:space="preserve">3 </w:t>
            </w:r>
            <w:r w:rsidRPr="00272D00">
              <w:rPr>
                <w:spacing w:val="-2"/>
                <w:lang w:val="lt-LT"/>
              </w:rPr>
              <w:t>(2,</w:t>
            </w:r>
            <w:r w:rsidR="00081449" w:rsidRPr="00272D00">
              <w:rPr>
                <w:spacing w:val="-2"/>
                <w:lang w:val="lt-LT"/>
              </w:rPr>
              <w:t>1)</w:t>
            </w:r>
          </w:p>
        </w:tc>
        <w:tc>
          <w:tcPr>
            <w:tcW w:w="709" w:type="dxa"/>
          </w:tcPr>
          <w:p w14:paraId="037EAB81" w14:textId="4486A6DA" w:rsidR="00081449" w:rsidRPr="00272D00" w:rsidRDefault="00643D44" w:rsidP="0020327A">
            <w:pPr>
              <w:pStyle w:val="TableParagraph"/>
              <w:ind w:left="233"/>
              <w:rPr>
                <w:lang w:val="lt-LT"/>
              </w:rPr>
            </w:pPr>
            <w:r w:rsidRPr="00272D00">
              <w:rPr>
                <w:spacing w:val="-5"/>
                <w:lang w:val="lt-LT"/>
              </w:rPr>
              <w:t>5,2</w:t>
            </w:r>
          </w:p>
          <w:p w14:paraId="2D861AFA" w14:textId="5207BF88" w:rsidR="00081449" w:rsidRPr="00272D00" w:rsidRDefault="00453AF3" w:rsidP="0020327A">
            <w:pPr>
              <w:pStyle w:val="TableParagraph"/>
              <w:spacing w:before="9"/>
              <w:ind w:left="161"/>
              <w:rPr>
                <w:lang w:val="lt-LT"/>
              </w:rPr>
            </w:pPr>
            <w:r w:rsidRPr="00272D00">
              <w:rPr>
                <w:spacing w:val="-2"/>
                <w:lang w:val="lt-LT"/>
              </w:rPr>
              <w:t>(2,</w:t>
            </w:r>
            <w:r w:rsidR="00081449" w:rsidRPr="00272D00">
              <w:rPr>
                <w:spacing w:val="-2"/>
                <w:lang w:val="lt-LT"/>
              </w:rPr>
              <w:t>2)</w:t>
            </w:r>
          </w:p>
        </w:tc>
        <w:tc>
          <w:tcPr>
            <w:tcW w:w="709" w:type="dxa"/>
          </w:tcPr>
          <w:p w14:paraId="0CC5BB9F" w14:textId="1A45183D" w:rsidR="00081449" w:rsidRPr="00272D00" w:rsidRDefault="00453AF3" w:rsidP="0020327A">
            <w:pPr>
              <w:pStyle w:val="TableParagraph"/>
              <w:ind w:left="251"/>
              <w:rPr>
                <w:lang w:val="lt-LT"/>
              </w:rPr>
            </w:pPr>
            <w:r w:rsidRPr="00272D00">
              <w:rPr>
                <w:spacing w:val="-5"/>
                <w:lang w:val="lt-LT"/>
              </w:rPr>
              <w:t>5,</w:t>
            </w:r>
            <w:r w:rsidR="00081449" w:rsidRPr="00272D00">
              <w:rPr>
                <w:spacing w:val="-5"/>
                <w:lang w:val="lt-LT"/>
              </w:rPr>
              <w:t>2</w:t>
            </w:r>
          </w:p>
          <w:p w14:paraId="18BB6B3A" w14:textId="44C1F317" w:rsidR="00081449" w:rsidRPr="00272D00" w:rsidRDefault="00453AF3" w:rsidP="0020327A">
            <w:pPr>
              <w:pStyle w:val="TableParagraph"/>
              <w:spacing w:before="9"/>
              <w:ind w:left="177"/>
              <w:rPr>
                <w:lang w:val="lt-LT"/>
              </w:rPr>
            </w:pPr>
            <w:r w:rsidRPr="00272D00">
              <w:rPr>
                <w:spacing w:val="-2"/>
                <w:lang w:val="lt-LT"/>
              </w:rPr>
              <w:t>(2,</w:t>
            </w:r>
            <w:r w:rsidR="00081449" w:rsidRPr="00272D00">
              <w:rPr>
                <w:spacing w:val="-2"/>
                <w:lang w:val="lt-LT"/>
              </w:rPr>
              <w:t>1)</w:t>
            </w:r>
          </w:p>
        </w:tc>
        <w:tc>
          <w:tcPr>
            <w:tcW w:w="850" w:type="dxa"/>
          </w:tcPr>
          <w:p w14:paraId="690D46D7" w14:textId="42CE773E" w:rsidR="00081449" w:rsidRPr="00272D00" w:rsidRDefault="00453AF3" w:rsidP="0020327A">
            <w:pPr>
              <w:pStyle w:val="TableParagraph"/>
              <w:spacing w:before="135"/>
              <w:ind w:left="68"/>
              <w:rPr>
                <w:lang w:val="lt-LT"/>
              </w:rPr>
            </w:pPr>
            <w:r w:rsidRPr="00272D00">
              <w:rPr>
                <w:lang w:val="lt-LT"/>
              </w:rPr>
              <w:t>5,</w:t>
            </w:r>
            <w:r w:rsidR="00081449" w:rsidRPr="00272D00">
              <w:rPr>
                <w:lang w:val="lt-LT"/>
              </w:rPr>
              <w:t xml:space="preserve">4 </w:t>
            </w:r>
            <w:r w:rsidRPr="00272D00">
              <w:rPr>
                <w:spacing w:val="-2"/>
                <w:lang w:val="lt-LT"/>
              </w:rPr>
              <w:t>(2,</w:t>
            </w:r>
            <w:r w:rsidR="00081449" w:rsidRPr="00272D00">
              <w:rPr>
                <w:spacing w:val="-2"/>
                <w:lang w:val="lt-LT"/>
              </w:rPr>
              <w:t>0)</w:t>
            </w:r>
          </w:p>
        </w:tc>
        <w:tc>
          <w:tcPr>
            <w:tcW w:w="1350" w:type="dxa"/>
          </w:tcPr>
          <w:p w14:paraId="3D639DD7" w14:textId="50DCEB57" w:rsidR="00081449" w:rsidRPr="00272D00" w:rsidRDefault="00453AF3" w:rsidP="0020327A">
            <w:pPr>
              <w:pStyle w:val="TableParagraph"/>
              <w:ind w:left="272"/>
              <w:rPr>
                <w:lang w:val="lt-LT"/>
              </w:rPr>
            </w:pPr>
            <w:r w:rsidRPr="00272D00">
              <w:rPr>
                <w:spacing w:val="-5"/>
                <w:lang w:val="lt-LT"/>
              </w:rPr>
              <w:t>5,</w:t>
            </w:r>
            <w:r w:rsidR="00081449" w:rsidRPr="00272D00">
              <w:rPr>
                <w:spacing w:val="-5"/>
                <w:lang w:val="lt-LT"/>
              </w:rPr>
              <w:t>3</w:t>
            </w:r>
          </w:p>
          <w:p w14:paraId="31AB24FC" w14:textId="154DAE1A" w:rsidR="00081449" w:rsidRPr="00272D00" w:rsidRDefault="00453AF3" w:rsidP="0020327A">
            <w:pPr>
              <w:pStyle w:val="TableParagraph"/>
              <w:spacing w:before="9"/>
              <w:ind w:left="198"/>
              <w:rPr>
                <w:lang w:val="lt-LT"/>
              </w:rPr>
            </w:pPr>
            <w:r w:rsidRPr="00272D00">
              <w:rPr>
                <w:spacing w:val="-2"/>
                <w:lang w:val="lt-LT"/>
              </w:rPr>
              <w:t>(2,</w:t>
            </w:r>
            <w:r w:rsidR="00081449" w:rsidRPr="00272D00">
              <w:rPr>
                <w:spacing w:val="-2"/>
                <w:lang w:val="lt-LT"/>
              </w:rPr>
              <w:t>0)</w:t>
            </w:r>
          </w:p>
        </w:tc>
      </w:tr>
      <w:tr w:rsidR="00081449" w:rsidRPr="00272D00" w14:paraId="1BCE3B65" w14:textId="77777777" w:rsidTr="0060347E">
        <w:trPr>
          <w:trHeight w:val="520"/>
        </w:trPr>
        <w:tc>
          <w:tcPr>
            <w:tcW w:w="1894" w:type="dxa"/>
          </w:tcPr>
          <w:p w14:paraId="357ACC3B" w14:textId="1AA45040" w:rsidR="00081449" w:rsidRPr="00272D00" w:rsidRDefault="006F54B6" w:rsidP="0020327A">
            <w:pPr>
              <w:pStyle w:val="TableParagraph"/>
              <w:ind w:left="107"/>
              <w:rPr>
                <w:lang w:val="lt-LT"/>
              </w:rPr>
            </w:pPr>
            <w:r w:rsidRPr="00272D00">
              <w:rPr>
                <w:lang w:val="lt-LT"/>
              </w:rPr>
              <w:t>Pokytis MKV</w:t>
            </w:r>
            <w:r w:rsidRPr="00272D00">
              <w:rPr>
                <w:spacing w:val="-2"/>
                <w:lang w:val="lt-LT"/>
              </w:rPr>
              <w:t xml:space="preserve"> </w:t>
            </w:r>
            <w:r w:rsidRPr="00272D00">
              <w:rPr>
                <w:spacing w:val="-4"/>
                <w:lang w:val="lt-LT"/>
              </w:rPr>
              <w:t>(SP)</w:t>
            </w:r>
          </w:p>
        </w:tc>
        <w:tc>
          <w:tcPr>
            <w:tcW w:w="992" w:type="dxa"/>
          </w:tcPr>
          <w:p w14:paraId="42F9CD7F" w14:textId="009C1AEA" w:rsidR="00081449" w:rsidRPr="00272D00" w:rsidRDefault="00081449" w:rsidP="0020327A">
            <w:pPr>
              <w:pStyle w:val="TableParagraph"/>
              <w:ind w:left="261"/>
              <w:rPr>
                <w:lang w:val="lt-LT"/>
              </w:rPr>
            </w:pPr>
            <w:r w:rsidRPr="00272D00">
              <w:rPr>
                <w:spacing w:val="-2"/>
                <w:lang w:val="lt-LT"/>
              </w:rPr>
              <w:t>-</w:t>
            </w:r>
            <w:r w:rsidR="0066133C" w:rsidRPr="00272D00">
              <w:rPr>
                <w:spacing w:val="-5"/>
                <w:lang w:val="lt-LT"/>
              </w:rPr>
              <w:t>0,</w:t>
            </w:r>
            <w:r w:rsidRPr="00272D00">
              <w:rPr>
                <w:spacing w:val="-5"/>
                <w:lang w:val="lt-LT"/>
              </w:rPr>
              <w:t>8</w:t>
            </w:r>
          </w:p>
          <w:p w14:paraId="044D67B8" w14:textId="641FB63D" w:rsidR="00081449" w:rsidRPr="00272D00" w:rsidRDefault="0066133C" w:rsidP="0020327A">
            <w:pPr>
              <w:pStyle w:val="TableParagraph"/>
              <w:spacing w:before="9"/>
              <w:ind w:left="170"/>
              <w:rPr>
                <w:lang w:val="lt-LT"/>
              </w:rPr>
            </w:pPr>
            <w:r w:rsidRPr="00272D00">
              <w:rPr>
                <w:spacing w:val="-2"/>
                <w:lang w:val="lt-LT"/>
              </w:rPr>
              <w:t>(0,</w:t>
            </w:r>
            <w:r w:rsidR="00081449" w:rsidRPr="00272D00">
              <w:rPr>
                <w:spacing w:val="-2"/>
                <w:lang w:val="lt-LT"/>
              </w:rPr>
              <w:t>20)</w:t>
            </w:r>
          </w:p>
        </w:tc>
        <w:tc>
          <w:tcPr>
            <w:tcW w:w="709" w:type="dxa"/>
          </w:tcPr>
          <w:p w14:paraId="2890A482" w14:textId="2FFBCC3E" w:rsidR="00081449" w:rsidRPr="00272D00" w:rsidRDefault="00081449" w:rsidP="0020327A">
            <w:pPr>
              <w:pStyle w:val="TableParagraph"/>
              <w:ind w:left="305" w:hanging="160"/>
              <w:rPr>
                <w:lang w:val="lt-LT"/>
              </w:rPr>
            </w:pPr>
            <w:r w:rsidRPr="00272D00">
              <w:rPr>
                <w:spacing w:val="-2"/>
                <w:lang w:val="lt-LT"/>
              </w:rPr>
              <w:t>-</w:t>
            </w:r>
            <w:r w:rsidR="0066133C" w:rsidRPr="00272D00">
              <w:rPr>
                <w:spacing w:val="-5"/>
                <w:lang w:val="lt-LT"/>
              </w:rPr>
              <w:t>1,</w:t>
            </w:r>
            <w:r w:rsidRPr="00272D00">
              <w:rPr>
                <w:spacing w:val="-5"/>
                <w:lang w:val="lt-LT"/>
              </w:rPr>
              <w:t>4</w:t>
            </w:r>
          </w:p>
          <w:p w14:paraId="5003DE93" w14:textId="29AE72CC" w:rsidR="00081449" w:rsidRPr="00272D00" w:rsidRDefault="0066133C" w:rsidP="0020327A">
            <w:pPr>
              <w:pStyle w:val="TableParagraph"/>
              <w:spacing w:before="9"/>
              <w:ind w:left="145"/>
              <w:rPr>
                <w:lang w:val="lt-LT"/>
              </w:rPr>
            </w:pPr>
            <w:r w:rsidRPr="00272D00">
              <w:rPr>
                <w:spacing w:val="-2"/>
                <w:lang w:val="lt-LT"/>
              </w:rPr>
              <w:t>(0,</w:t>
            </w:r>
            <w:r w:rsidR="00081449" w:rsidRPr="00272D00">
              <w:rPr>
                <w:spacing w:val="-2"/>
                <w:lang w:val="lt-LT"/>
              </w:rPr>
              <w:t>20)</w:t>
            </w:r>
          </w:p>
        </w:tc>
        <w:tc>
          <w:tcPr>
            <w:tcW w:w="850" w:type="dxa"/>
          </w:tcPr>
          <w:p w14:paraId="3F7E94F4" w14:textId="340F54EE" w:rsidR="00081449" w:rsidRPr="00272D00" w:rsidRDefault="00081449" w:rsidP="0020327A">
            <w:pPr>
              <w:pStyle w:val="TableParagraph"/>
              <w:ind w:left="239"/>
              <w:rPr>
                <w:lang w:val="lt-LT"/>
              </w:rPr>
            </w:pPr>
            <w:r w:rsidRPr="00272D00">
              <w:rPr>
                <w:spacing w:val="-2"/>
                <w:lang w:val="lt-LT"/>
              </w:rPr>
              <w:t>-</w:t>
            </w:r>
            <w:r w:rsidR="0066133C" w:rsidRPr="00272D00">
              <w:rPr>
                <w:spacing w:val="-5"/>
                <w:lang w:val="lt-LT"/>
              </w:rPr>
              <w:t>1,</w:t>
            </w:r>
            <w:r w:rsidRPr="00272D00">
              <w:rPr>
                <w:spacing w:val="-5"/>
                <w:lang w:val="lt-LT"/>
              </w:rPr>
              <w:t>5</w:t>
            </w:r>
          </w:p>
          <w:p w14:paraId="76252F87" w14:textId="3E106363" w:rsidR="00081449" w:rsidRPr="00272D00" w:rsidRDefault="0066133C" w:rsidP="0020327A">
            <w:pPr>
              <w:pStyle w:val="TableParagraph"/>
              <w:spacing w:before="9"/>
              <w:ind w:left="148"/>
              <w:rPr>
                <w:lang w:val="lt-LT"/>
              </w:rPr>
            </w:pPr>
            <w:r w:rsidRPr="00272D00">
              <w:rPr>
                <w:spacing w:val="-2"/>
                <w:lang w:val="lt-LT"/>
              </w:rPr>
              <w:t>(0,</w:t>
            </w:r>
            <w:r w:rsidR="00081449" w:rsidRPr="00272D00">
              <w:rPr>
                <w:spacing w:val="-2"/>
                <w:lang w:val="lt-LT"/>
              </w:rPr>
              <w:t>20)</w:t>
            </w:r>
          </w:p>
        </w:tc>
        <w:tc>
          <w:tcPr>
            <w:tcW w:w="992" w:type="dxa"/>
          </w:tcPr>
          <w:p w14:paraId="0B9D348C" w14:textId="33336AE3" w:rsidR="00081449" w:rsidRPr="00272D00" w:rsidRDefault="00081449" w:rsidP="0020327A">
            <w:pPr>
              <w:pStyle w:val="TableParagraph"/>
              <w:ind w:left="278"/>
              <w:rPr>
                <w:lang w:val="lt-LT"/>
              </w:rPr>
            </w:pPr>
            <w:r w:rsidRPr="00272D00">
              <w:rPr>
                <w:spacing w:val="-2"/>
                <w:lang w:val="lt-LT"/>
              </w:rPr>
              <w:t>-</w:t>
            </w:r>
            <w:r w:rsidR="0066133C" w:rsidRPr="00272D00">
              <w:rPr>
                <w:spacing w:val="-5"/>
                <w:lang w:val="lt-LT"/>
              </w:rPr>
              <w:t>1,</w:t>
            </w:r>
            <w:r w:rsidRPr="00272D00">
              <w:rPr>
                <w:spacing w:val="-5"/>
                <w:lang w:val="lt-LT"/>
              </w:rPr>
              <w:t>0</w:t>
            </w:r>
          </w:p>
          <w:p w14:paraId="28F5A4EB" w14:textId="11B3EC64" w:rsidR="00081449" w:rsidRPr="00272D00" w:rsidRDefault="0066133C" w:rsidP="0020327A">
            <w:pPr>
              <w:pStyle w:val="TableParagraph"/>
              <w:spacing w:before="9"/>
              <w:ind w:left="187"/>
              <w:rPr>
                <w:lang w:val="lt-LT"/>
              </w:rPr>
            </w:pPr>
            <w:r w:rsidRPr="00272D00">
              <w:rPr>
                <w:spacing w:val="-2"/>
                <w:lang w:val="lt-LT"/>
              </w:rPr>
              <w:t>(0,</w:t>
            </w:r>
            <w:r w:rsidR="00081449" w:rsidRPr="00272D00">
              <w:rPr>
                <w:spacing w:val="-2"/>
                <w:lang w:val="lt-LT"/>
              </w:rPr>
              <w:t>20)</w:t>
            </w:r>
          </w:p>
        </w:tc>
        <w:tc>
          <w:tcPr>
            <w:tcW w:w="709" w:type="dxa"/>
          </w:tcPr>
          <w:p w14:paraId="72C49ED7" w14:textId="697C5FFC" w:rsidR="00081449" w:rsidRPr="00272D00" w:rsidRDefault="00081449" w:rsidP="0020327A">
            <w:pPr>
              <w:pStyle w:val="TableParagraph"/>
              <w:ind w:left="197"/>
              <w:rPr>
                <w:lang w:val="lt-LT"/>
              </w:rPr>
            </w:pPr>
            <w:r w:rsidRPr="00272D00">
              <w:rPr>
                <w:spacing w:val="-2"/>
                <w:lang w:val="lt-LT"/>
              </w:rPr>
              <w:t>-</w:t>
            </w:r>
            <w:r w:rsidR="0066133C" w:rsidRPr="00272D00">
              <w:rPr>
                <w:spacing w:val="-5"/>
                <w:lang w:val="lt-LT"/>
              </w:rPr>
              <w:t>1,</w:t>
            </w:r>
            <w:r w:rsidRPr="00272D00">
              <w:rPr>
                <w:spacing w:val="-5"/>
                <w:lang w:val="lt-LT"/>
              </w:rPr>
              <w:t>5</w:t>
            </w:r>
          </w:p>
          <w:p w14:paraId="7C0E8547" w14:textId="41AFDE5C" w:rsidR="00081449" w:rsidRPr="00272D00" w:rsidRDefault="0066133C" w:rsidP="0020327A">
            <w:pPr>
              <w:pStyle w:val="TableParagraph"/>
              <w:spacing w:before="9"/>
              <w:ind w:left="106"/>
              <w:rPr>
                <w:lang w:val="lt-LT"/>
              </w:rPr>
            </w:pPr>
            <w:r w:rsidRPr="00272D00">
              <w:rPr>
                <w:spacing w:val="-2"/>
                <w:lang w:val="lt-LT"/>
              </w:rPr>
              <w:t>(0,</w:t>
            </w:r>
            <w:r w:rsidR="00081449" w:rsidRPr="00272D00">
              <w:rPr>
                <w:spacing w:val="-2"/>
                <w:lang w:val="lt-LT"/>
              </w:rPr>
              <w:t>19)</w:t>
            </w:r>
          </w:p>
        </w:tc>
        <w:tc>
          <w:tcPr>
            <w:tcW w:w="709" w:type="dxa"/>
          </w:tcPr>
          <w:p w14:paraId="541BF9A4" w14:textId="4EB9A431" w:rsidR="00081449" w:rsidRPr="00272D00" w:rsidRDefault="00081449" w:rsidP="0020327A">
            <w:pPr>
              <w:pStyle w:val="TableParagraph"/>
              <w:ind w:left="215"/>
              <w:rPr>
                <w:lang w:val="lt-LT"/>
              </w:rPr>
            </w:pPr>
            <w:r w:rsidRPr="00272D00">
              <w:rPr>
                <w:spacing w:val="-2"/>
                <w:lang w:val="lt-LT"/>
              </w:rPr>
              <w:t>-</w:t>
            </w:r>
            <w:r w:rsidR="0066133C" w:rsidRPr="00272D00">
              <w:rPr>
                <w:spacing w:val="-5"/>
                <w:lang w:val="lt-LT"/>
              </w:rPr>
              <w:t>1,</w:t>
            </w:r>
            <w:r w:rsidRPr="00272D00">
              <w:rPr>
                <w:spacing w:val="-5"/>
                <w:lang w:val="lt-LT"/>
              </w:rPr>
              <w:t>6</w:t>
            </w:r>
          </w:p>
          <w:p w14:paraId="5044E45D" w14:textId="2B04E736" w:rsidR="00081449" w:rsidRPr="00272D00" w:rsidRDefault="0066133C" w:rsidP="0020327A">
            <w:pPr>
              <w:pStyle w:val="TableParagraph"/>
              <w:spacing w:before="9"/>
              <w:ind w:left="124"/>
              <w:rPr>
                <w:spacing w:val="-2"/>
                <w:lang w:val="lt-LT"/>
              </w:rPr>
            </w:pPr>
            <w:r w:rsidRPr="00272D00">
              <w:rPr>
                <w:spacing w:val="-2"/>
                <w:lang w:val="lt-LT"/>
              </w:rPr>
              <w:t>(0,</w:t>
            </w:r>
            <w:r w:rsidR="00081449" w:rsidRPr="00272D00">
              <w:rPr>
                <w:spacing w:val="-2"/>
                <w:lang w:val="lt-LT"/>
              </w:rPr>
              <w:t>19)</w:t>
            </w:r>
          </w:p>
        </w:tc>
        <w:tc>
          <w:tcPr>
            <w:tcW w:w="850" w:type="dxa"/>
          </w:tcPr>
          <w:p w14:paraId="7DF9B12D" w14:textId="62CCBC98" w:rsidR="00081449" w:rsidRPr="00272D00" w:rsidRDefault="00081449" w:rsidP="0020327A">
            <w:pPr>
              <w:pStyle w:val="TableParagraph"/>
              <w:ind w:left="269"/>
              <w:rPr>
                <w:lang w:val="lt-LT"/>
              </w:rPr>
            </w:pPr>
            <w:r w:rsidRPr="00272D00">
              <w:rPr>
                <w:spacing w:val="-2"/>
                <w:lang w:val="lt-LT"/>
              </w:rPr>
              <w:t>-</w:t>
            </w:r>
            <w:r w:rsidR="0066133C" w:rsidRPr="00272D00">
              <w:rPr>
                <w:spacing w:val="-5"/>
                <w:lang w:val="lt-LT"/>
              </w:rPr>
              <w:t>0,</w:t>
            </w:r>
            <w:r w:rsidRPr="00272D00">
              <w:rPr>
                <w:spacing w:val="-5"/>
                <w:lang w:val="lt-LT"/>
              </w:rPr>
              <w:t>5</w:t>
            </w:r>
          </w:p>
          <w:p w14:paraId="6F0F130A" w14:textId="5C0ECD6C" w:rsidR="00081449" w:rsidRPr="00272D00" w:rsidRDefault="0066133C" w:rsidP="0020327A">
            <w:pPr>
              <w:pStyle w:val="TableParagraph"/>
              <w:spacing w:before="9"/>
              <w:ind w:left="178"/>
              <w:rPr>
                <w:lang w:val="lt-LT"/>
              </w:rPr>
            </w:pPr>
            <w:r w:rsidRPr="00272D00">
              <w:rPr>
                <w:spacing w:val="-2"/>
                <w:lang w:val="lt-LT"/>
              </w:rPr>
              <w:t>(0,</w:t>
            </w:r>
            <w:r w:rsidR="00081449" w:rsidRPr="00272D00">
              <w:rPr>
                <w:spacing w:val="-2"/>
                <w:lang w:val="lt-LT"/>
              </w:rPr>
              <w:t>10)</w:t>
            </w:r>
          </w:p>
        </w:tc>
        <w:tc>
          <w:tcPr>
            <w:tcW w:w="1350" w:type="dxa"/>
          </w:tcPr>
          <w:p w14:paraId="305A650A" w14:textId="51E50F92" w:rsidR="00081449" w:rsidRPr="00272D00" w:rsidRDefault="00081449" w:rsidP="0020327A">
            <w:pPr>
              <w:pStyle w:val="TableParagraph"/>
              <w:ind w:left="236"/>
              <w:rPr>
                <w:lang w:val="lt-LT"/>
              </w:rPr>
            </w:pPr>
            <w:r w:rsidRPr="00272D00">
              <w:rPr>
                <w:spacing w:val="-2"/>
                <w:lang w:val="lt-LT"/>
              </w:rPr>
              <w:t>-</w:t>
            </w:r>
            <w:r w:rsidR="0066133C" w:rsidRPr="00272D00">
              <w:rPr>
                <w:spacing w:val="-5"/>
                <w:lang w:val="lt-LT"/>
              </w:rPr>
              <w:t>1,</w:t>
            </w:r>
            <w:r w:rsidRPr="00272D00">
              <w:rPr>
                <w:spacing w:val="-5"/>
                <w:lang w:val="lt-LT"/>
              </w:rPr>
              <w:t>5</w:t>
            </w:r>
          </w:p>
          <w:p w14:paraId="16E2F498" w14:textId="32558A49" w:rsidR="00081449" w:rsidRPr="00272D00" w:rsidRDefault="0066133C" w:rsidP="0020327A">
            <w:pPr>
              <w:pStyle w:val="TableParagraph"/>
              <w:spacing w:before="9"/>
              <w:ind w:left="145"/>
              <w:rPr>
                <w:lang w:val="lt-LT"/>
              </w:rPr>
            </w:pPr>
            <w:r w:rsidRPr="00272D00">
              <w:rPr>
                <w:spacing w:val="-2"/>
                <w:lang w:val="lt-LT"/>
              </w:rPr>
              <w:t>(0,</w:t>
            </w:r>
            <w:r w:rsidR="00081449" w:rsidRPr="00272D00">
              <w:rPr>
                <w:spacing w:val="-2"/>
                <w:lang w:val="lt-LT"/>
              </w:rPr>
              <w:t>10)</w:t>
            </w:r>
          </w:p>
        </w:tc>
      </w:tr>
      <w:tr w:rsidR="00081449" w:rsidRPr="00272D00" w14:paraId="199F8703" w14:textId="77777777" w:rsidTr="0060347E">
        <w:trPr>
          <w:trHeight w:val="258"/>
        </w:trPr>
        <w:tc>
          <w:tcPr>
            <w:tcW w:w="1894" w:type="dxa"/>
          </w:tcPr>
          <w:p w14:paraId="51C952CE" w14:textId="1D76B574" w:rsidR="00081449" w:rsidRPr="00272D00" w:rsidRDefault="006F54B6" w:rsidP="0020327A">
            <w:pPr>
              <w:pStyle w:val="TableParagraph"/>
              <w:ind w:left="107"/>
              <w:rPr>
                <w:lang w:val="lt-LT"/>
              </w:rPr>
            </w:pPr>
            <w:r w:rsidRPr="00272D00">
              <w:rPr>
                <w:lang w:val="lt-LT"/>
              </w:rPr>
              <w:t>MK skirtumas plg. su placebu</w:t>
            </w:r>
          </w:p>
        </w:tc>
        <w:tc>
          <w:tcPr>
            <w:tcW w:w="992" w:type="dxa"/>
          </w:tcPr>
          <w:p w14:paraId="337A7CC2" w14:textId="77777777" w:rsidR="00081449" w:rsidRPr="00272D00" w:rsidRDefault="00081449" w:rsidP="0020327A">
            <w:pPr>
              <w:pStyle w:val="TableParagraph"/>
              <w:spacing w:before="0"/>
              <w:rPr>
                <w:lang w:val="lt-LT"/>
              </w:rPr>
            </w:pPr>
          </w:p>
        </w:tc>
        <w:tc>
          <w:tcPr>
            <w:tcW w:w="709" w:type="dxa"/>
          </w:tcPr>
          <w:p w14:paraId="7D10E2BC" w14:textId="1D6935D1" w:rsidR="00081449" w:rsidRPr="00272D00" w:rsidRDefault="00081449" w:rsidP="0020327A">
            <w:pPr>
              <w:pStyle w:val="TableParagraph"/>
              <w:ind w:left="17" w:right="5"/>
              <w:jc w:val="center"/>
              <w:rPr>
                <w:lang w:val="lt-LT"/>
              </w:rPr>
            </w:pPr>
            <w:r w:rsidRPr="00272D00">
              <w:rPr>
                <w:spacing w:val="-2"/>
                <w:lang w:val="lt-LT"/>
              </w:rPr>
              <w:t>-</w:t>
            </w:r>
            <w:r w:rsidR="0066133C" w:rsidRPr="00272D00">
              <w:rPr>
                <w:spacing w:val="-5"/>
                <w:lang w:val="lt-LT"/>
              </w:rPr>
              <w:t>0,</w:t>
            </w:r>
            <w:r w:rsidRPr="00272D00">
              <w:rPr>
                <w:spacing w:val="-5"/>
                <w:lang w:val="lt-LT"/>
              </w:rPr>
              <w:t>6</w:t>
            </w:r>
          </w:p>
        </w:tc>
        <w:tc>
          <w:tcPr>
            <w:tcW w:w="850" w:type="dxa"/>
          </w:tcPr>
          <w:p w14:paraId="0BD73259" w14:textId="77F48D39" w:rsidR="00081449" w:rsidRPr="00272D00" w:rsidRDefault="00081449" w:rsidP="0020327A">
            <w:pPr>
              <w:pStyle w:val="TableParagraph"/>
              <w:ind w:left="16" w:right="5"/>
              <w:jc w:val="center"/>
              <w:rPr>
                <w:lang w:val="lt-LT"/>
              </w:rPr>
            </w:pPr>
            <w:r w:rsidRPr="00272D00">
              <w:rPr>
                <w:spacing w:val="-2"/>
                <w:lang w:val="lt-LT"/>
              </w:rPr>
              <w:t>-</w:t>
            </w:r>
            <w:r w:rsidR="0066133C" w:rsidRPr="00272D00">
              <w:rPr>
                <w:spacing w:val="-5"/>
                <w:lang w:val="lt-LT"/>
              </w:rPr>
              <w:t>0,</w:t>
            </w:r>
            <w:r w:rsidRPr="00272D00">
              <w:rPr>
                <w:spacing w:val="-5"/>
                <w:lang w:val="lt-LT"/>
              </w:rPr>
              <w:t>7</w:t>
            </w:r>
          </w:p>
        </w:tc>
        <w:tc>
          <w:tcPr>
            <w:tcW w:w="992" w:type="dxa"/>
          </w:tcPr>
          <w:p w14:paraId="59B3311C" w14:textId="77777777" w:rsidR="00081449" w:rsidRPr="00272D00" w:rsidRDefault="00081449" w:rsidP="0020327A">
            <w:pPr>
              <w:pStyle w:val="TableParagraph"/>
              <w:spacing w:before="0"/>
              <w:rPr>
                <w:lang w:val="lt-LT"/>
              </w:rPr>
            </w:pPr>
          </w:p>
        </w:tc>
        <w:tc>
          <w:tcPr>
            <w:tcW w:w="709" w:type="dxa"/>
          </w:tcPr>
          <w:p w14:paraId="4A6FE287" w14:textId="6B4D16EA" w:rsidR="00081449" w:rsidRPr="00272D00" w:rsidRDefault="00081449" w:rsidP="0020327A">
            <w:pPr>
              <w:pStyle w:val="TableParagraph"/>
              <w:ind w:left="19" w:right="5"/>
              <w:jc w:val="center"/>
              <w:rPr>
                <w:lang w:val="lt-LT"/>
              </w:rPr>
            </w:pPr>
            <w:r w:rsidRPr="00272D00">
              <w:rPr>
                <w:spacing w:val="-2"/>
                <w:lang w:val="lt-LT"/>
              </w:rPr>
              <w:t>-</w:t>
            </w:r>
            <w:r w:rsidR="0066133C" w:rsidRPr="00272D00">
              <w:rPr>
                <w:spacing w:val="-5"/>
                <w:lang w:val="lt-LT"/>
              </w:rPr>
              <w:t>0,</w:t>
            </w:r>
            <w:r w:rsidRPr="00272D00">
              <w:rPr>
                <w:spacing w:val="-5"/>
                <w:lang w:val="lt-LT"/>
              </w:rPr>
              <w:t>5</w:t>
            </w:r>
          </w:p>
        </w:tc>
        <w:tc>
          <w:tcPr>
            <w:tcW w:w="709" w:type="dxa"/>
          </w:tcPr>
          <w:p w14:paraId="41522956" w14:textId="207D0F4D" w:rsidR="00081449" w:rsidRPr="00272D00" w:rsidRDefault="00081449" w:rsidP="0020327A">
            <w:pPr>
              <w:pStyle w:val="TableParagraph"/>
              <w:ind w:left="21" w:right="2"/>
              <w:jc w:val="center"/>
              <w:rPr>
                <w:lang w:val="lt-LT"/>
              </w:rPr>
            </w:pPr>
            <w:r w:rsidRPr="00272D00">
              <w:rPr>
                <w:spacing w:val="-2"/>
                <w:lang w:val="lt-LT"/>
              </w:rPr>
              <w:t>-</w:t>
            </w:r>
            <w:r w:rsidR="0066133C" w:rsidRPr="00272D00">
              <w:rPr>
                <w:spacing w:val="-5"/>
                <w:lang w:val="lt-LT"/>
              </w:rPr>
              <w:t>0,</w:t>
            </w:r>
            <w:r w:rsidRPr="00272D00">
              <w:rPr>
                <w:spacing w:val="-5"/>
                <w:lang w:val="lt-LT"/>
              </w:rPr>
              <w:t>6</w:t>
            </w:r>
          </w:p>
        </w:tc>
        <w:tc>
          <w:tcPr>
            <w:tcW w:w="850" w:type="dxa"/>
          </w:tcPr>
          <w:p w14:paraId="0808AF59" w14:textId="77777777" w:rsidR="00081449" w:rsidRPr="00272D00" w:rsidRDefault="00081449" w:rsidP="0020327A">
            <w:pPr>
              <w:pStyle w:val="TableParagraph"/>
              <w:spacing w:before="0"/>
              <w:rPr>
                <w:lang w:val="lt-LT"/>
              </w:rPr>
            </w:pPr>
          </w:p>
        </w:tc>
        <w:tc>
          <w:tcPr>
            <w:tcW w:w="1350" w:type="dxa"/>
          </w:tcPr>
          <w:p w14:paraId="503B9A69" w14:textId="5184405E" w:rsidR="00081449" w:rsidRPr="00272D00" w:rsidRDefault="00081449" w:rsidP="0020327A">
            <w:pPr>
              <w:pStyle w:val="TableParagraph"/>
              <w:ind w:left="-570" w:right="2"/>
              <w:jc w:val="center"/>
              <w:rPr>
                <w:lang w:val="lt-LT"/>
              </w:rPr>
            </w:pPr>
            <w:r w:rsidRPr="00272D00">
              <w:rPr>
                <w:spacing w:val="-2"/>
                <w:lang w:val="lt-LT"/>
              </w:rPr>
              <w:t>-</w:t>
            </w:r>
            <w:r w:rsidR="0066133C" w:rsidRPr="00272D00">
              <w:rPr>
                <w:spacing w:val="-5"/>
                <w:lang w:val="lt-LT"/>
              </w:rPr>
              <w:t>1,</w:t>
            </w:r>
            <w:r w:rsidRPr="00272D00">
              <w:rPr>
                <w:spacing w:val="-5"/>
                <w:lang w:val="lt-LT"/>
              </w:rPr>
              <w:t>0</w:t>
            </w:r>
          </w:p>
        </w:tc>
      </w:tr>
      <w:tr w:rsidR="00081449" w:rsidRPr="00272D00" w14:paraId="4A092B6A" w14:textId="77777777" w:rsidTr="0060347E">
        <w:trPr>
          <w:trHeight w:val="520"/>
        </w:trPr>
        <w:tc>
          <w:tcPr>
            <w:tcW w:w="1894" w:type="dxa"/>
          </w:tcPr>
          <w:p w14:paraId="180B41E7" w14:textId="77777777" w:rsidR="00081449" w:rsidRPr="00272D00" w:rsidRDefault="00081449" w:rsidP="0020327A">
            <w:pPr>
              <w:pStyle w:val="TableParagraph"/>
              <w:spacing w:before="11"/>
              <w:rPr>
                <w:lang w:val="lt-LT"/>
              </w:rPr>
            </w:pPr>
          </w:p>
          <w:p w14:paraId="02EBFD29" w14:textId="77924617" w:rsidR="00081449" w:rsidRPr="00272D00" w:rsidRDefault="00081449" w:rsidP="0020327A">
            <w:pPr>
              <w:pStyle w:val="TableParagraph"/>
              <w:spacing w:before="1"/>
              <w:ind w:left="107"/>
              <w:rPr>
                <w:lang w:val="lt-LT"/>
              </w:rPr>
            </w:pPr>
            <w:r w:rsidRPr="00272D00">
              <w:rPr>
                <w:lang w:val="lt-LT"/>
              </w:rPr>
              <w:t>95</w:t>
            </w:r>
            <w:r w:rsidR="00D147DC" w:rsidRPr="00272D00">
              <w:rPr>
                <w:lang w:val="lt-LT"/>
              </w:rPr>
              <w:t> </w:t>
            </w:r>
            <w:r w:rsidRPr="00272D00">
              <w:rPr>
                <w:lang w:val="lt-LT"/>
              </w:rPr>
              <w:t>%</w:t>
            </w:r>
            <w:r w:rsidRPr="00272D00">
              <w:rPr>
                <w:spacing w:val="1"/>
                <w:lang w:val="lt-LT"/>
              </w:rPr>
              <w:t xml:space="preserve"> </w:t>
            </w:r>
            <w:r w:rsidR="006F54B6" w:rsidRPr="00272D00">
              <w:rPr>
                <w:spacing w:val="-5"/>
                <w:lang w:val="lt-LT"/>
              </w:rPr>
              <w:t>P</w:t>
            </w:r>
            <w:r w:rsidRPr="00272D00">
              <w:rPr>
                <w:spacing w:val="-5"/>
                <w:lang w:val="lt-LT"/>
              </w:rPr>
              <w:t>I</w:t>
            </w:r>
          </w:p>
        </w:tc>
        <w:tc>
          <w:tcPr>
            <w:tcW w:w="992" w:type="dxa"/>
          </w:tcPr>
          <w:p w14:paraId="325BB0E3" w14:textId="77777777" w:rsidR="00081449" w:rsidRPr="00272D00" w:rsidRDefault="00081449" w:rsidP="0020327A">
            <w:pPr>
              <w:pStyle w:val="TableParagraph"/>
              <w:spacing w:before="0"/>
              <w:rPr>
                <w:lang w:val="lt-LT"/>
              </w:rPr>
            </w:pPr>
          </w:p>
        </w:tc>
        <w:tc>
          <w:tcPr>
            <w:tcW w:w="709" w:type="dxa"/>
          </w:tcPr>
          <w:p w14:paraId="029DC7A4" w14:textId="02ECC42E" w:rsidR="00081449" w:rsidRPr="00272D00" w:rsidRDefault="00081449" w:rsidP="0020327A">
            <w:pPr>
              <w:pStyle w:val="TableParagraph"/>
              <w:spacing w:before="5"/>
              <w:ind w:left="241" w:hanging="96"/>
              <w:rPr>
                <w:spacing w:val="-4"/>
                <w:lang w:val="lt-LT"/>
              </w:rPr>
            </w:pPr>
            <w:r w:rsidRPr="00272D00">
              <w:rPr>
                <w:spacing w:val="-2"/>
                <w:lang w:val="lt-LT"/>
              </w:rPr>
              <w:t>[-</w:t>
            </w:r>
            <w:r w:rsidR="0066133C" w:rsidRPr="00272D00">
              <w:rPr>
                <w:spacing w:val="-4"/>
                <w:lang w:val="lt-LT"/>
              </w:rPr>
              <w:t>0,9,</w:t>
            </w:r>
          </w:p>
          <w:p w14:paraId="7A009A84" w14:textId="0F6ED0A1" w:rsidR="00081449" w:rsidRPr="00272D00" w:rsidRDefault="00081449" w:rsidP="0020327A">
            <w:pPr>
              <w:pStyle w:val="TableParagraph"/>
              <w:spacing w:before="7"/>
              <w:ind w:left="145"/>
              <w:rPr>
                <w:lang w:val="lt-LT"/>
              </w:rPr>
            </w:pPr>
            <w:r w:rsidRPr="00272D00">
              <w:rPr>
                <w:spacing w:val="-2"/>
                <w:lang w:val="lt-LT"/>
              </w:rPr>
              <w:t>-</w:t>
            </w:r>
            <w:r w:rsidR="0066133C" w:rsidRPr="00272D00">
              <w:rPr>
                <w:spacing w:val="-4"/>
                <w:lang w:val="lt-LT"/>
              </w:rPr>
              <w:t>0,</w:t>
            </w:r>
            <w:r w:rsidRPr="00272D00">
              <w:rPr>
                <w:spacing w:val="-4"/>
                <w:lang w:val="lt-LT"/>
              </w:rPr>
              <w:t>3]</w:t>
            </w:r>
          </w:p>
        </w:tc>
        <w:tc>
          <w:tcPr>
            <w:tcW w:w="850" w:type="dxa"/>
          </w:tcPr>
          <w:p w14:paraId="0434C626" w14:textId="0049E282" w:rsidR="00081449" w:rsidRPr="00272D00" w:rsidRDefault="00081449" w:rsidP="0020327A">
            <w:pPr>
              <w:pStyle w:val="TableParagraph"/>
              <w:spacing w:before="5"/>
              <w:ind w:left="174"/>
              <w:rPr>
                <w:lang w:val="lt-LT"/>
              </w:rPr>
            </w:pPr>
            <w:r w:rsidRPr="00272D00">
              <w:rPr>
                <w:spacing w:val="-2"/>
                <w:lang w:val="lt-LT"/>
              </w:rPr>
              <w:t>[-</w:t>
            </w:r>
            <w:r w:rsidRPr="00272D00">
              <w:rPr>
                <w:spacing w:val="-4"/>
                <w:lang w:val="lt-LT"/>
              </w:rPr>
              <w:t>1</w:t>
            </w:r>
            <w:r w:rsidR="0066133C" w:rsidRPr="00272D00">
              <w:rPr>
                <w:spacing w:val="-4"/>
                <w:lang w:val="lt-LT"/>
              </w:rPr>
              <w:t>,</w:t>
            </w:r>
            <w:r w:rsidRPr="00272D00">
              <w:rPr>
                <w:spacing w:val="-4"/>
                <w:lang w:val="lt-LT"/>
              </w:rPr>
              <w:t>0,</w:t>
            </w:r>
          </w:p>
          <w:p w14:paraId="77A26483" w14:textId="11697E74" w:rsidR="00081449" w:rsidRPr="00272D00" w:rsidRDefault="00081449" w:rsidP="0020327A">
            <w:pPr>
              <w:pStyle w:val="TableParagraph"/>
              <w:spacing w:before="7"/>
              <w:ind w:left="203"/>
              <w:rPr>
                <w:lang w:val="lt-LT"/>
              </w:rPr>
            </w:pPr>
            <w:r w:rsidRPr="00272D00">
              <w:rPr>
                <w:spacing w:val="-2"/>
                <w:lang w:val="lt-LT"/>
              </w:rPr>
              <w:t>-</w:t>
            </w:r>
            <w:r w:rsidR="0066133C" w:rsidRPr="00272D00">
              <w:rPr>
                <w:spacing w:val="-4"/>
                <w:lang w:val="lt-LT"/>
              </w:rPr>
              <w:t>0,</w:t>
            </w:r>
            <w:r w:rsidRPr="00272D00">
              <w:rPr>
                <w:spacing w:val="-4"/>
                <w:lang w:val="lt-LT"/>
              </w:rPr>
              <w:t>4]</w:t>
            </w:r>
          </w:p>
        </w:tc>
        <w:tc>
          <w:tcPr>
            <w:tcW w:w="992" w:type="dxa"/>
          </w:tcPr>
          <w:p w14:paraId="2BF6E516" w14:textId="77777777" w:rsidR="00081449" w:rsidRPr="00272D00" w:rsidRDefault="00081449" w:rsidP="0020327A">
            <w:pPr>
              <w:pStyle w:val="TableParagraph"/>
              <w:spacing w:before="0"/>
              <w:rPr>
                <w:lang w:val="lt-LT"/>
              </w:rPr>
            </w:pPr>
          </w:p>
        </w:tc>
        <w:tc>
          <w:tcPr>
            <w:tcW w:w="709" w:type="dxa"/>
          </w:tcPr>
          <w:p w14:paraId="39BF3B42" w14:textId="65359D30" w:rsidR="00081449" w:rsidRPr="00272D00" w:rsidRDefault="00081449" w:rsidP="0020327A">
            <w:pPr>
              <w:pStyle w:val="TableParagraph"/>
              <w:spacing w:before="5"/>
              <w:ind w:left="132"/>
              <w:rPr>
                <w:lang w:val="lt-LT"/>
              </w:rPr>
            </w:pPr>
            <w:r w:rsidRPr="00272D00">
              <w:rPr>
                <w:spacing w:val="-2"/>
                <w:lang w:val="lt-LT"/>
              </w:rPr>
              <w:t>[-</w:t>
            </w:r>
            <w:r w:rsidR="0066133C" w:rsidRPr="00272D00">
              <w:rPr>
                <w:spacing w:val="-4"/>
                <w:lang w:val="lt-LT"/>
              </w:rPr>
              <w:t>0,</w:t>
            </w:r>
            <w:r w:rsidRPr="00272D00">
              <w:rPr>
                <w:spacing w:val="-4"/>
                <w:lang w:val="lt-LT"/>
              </w:rPr>
              <w:t>8,</w:t>
            </w:r>
          </w:p>
          <w:p w14:paraId="78512AA4" w14:textId="33A588BC" w:rsidR="00081449" w:rsidRPr="00272D00" w:rsidRDefault="00081449" w:rsidP="0020327A">
            <w:pPr>
              <w:pStyle w:val="TableParagraph"/>
              <w:spacing w:before="7"/>
              <w:ind w:left="161"/>
              <w:rPr>
                <w:lang w:val="lt-LT"/>
              </w:rPr>
            </w:pPr>
            <w:r w:rsidRPr="00272D00">
              <w:rPr>
                <w:spacing w:val="-2"/>
                <w:lang w:val="lt-LT"/>
              </w:rPr>
              <w:t>-</w:t>
            </w:r>
            <w:r w:rsidR="0066133C" w:rsidRPr="00272D00">
              <w:rPr>
                <w:spacing w:val="-4"/>
                <w:lang w:val="lt-LT"/>
              </w:rPr>
              <w:t>0,</w:t>
            </w:r>
            <w:r w:rsidRPr="00272D00">
              <w:rPr>
                <w:spacing w:val="-4"/>
                <w:lang w:val="lt-LT"/>
              </w:rPr>
              <w:t>2]</w:t>
            </w:r>
          </w:p>
        </w:tc>
        <w:tc>
          <w:tcPr>
            <w:tcW w:w="709" w:type="dxa"/>
          </w:tcPr>
          <w:p w14:paraId="5CDDC359" w14:textId="53C811D8" w:rsidR="00081449" w:rsidRPr="00272D00" w:rsidRDefault="00081449" w:rsidP="0020327A">
            <w:pPr>
              <w:pStyle w:val="TableParagraph"/>
              <w:spacing w:before="5"/>
              <w:ind w:left="150"/>
              <w:rPr>
                <w:lang w:val="lt-LT"/>
              </w:rPr>
            </w:pPr>
            <w:r w:rsidRPr="00272D00">
              <w:rPr>
                <w:spacing w:val="-2"/>
                <w:lang w:val="lt-LT"/>
              </w:rPr>
              <w:t>[-</w:t>
            </w:r>
            <w:r w:rsidR="0066133C" w:rsidRPr="00272D00">
              <w:rPr>
                <w:spacing w:val="-4"/>
                <w:lang w:val="lt-LT"/>
              </w:rPr>
              <w:t>0,</w:t>
            </w:r>
            <w:r w:rsidRPr="00272D00">
              <w:rPr>
                <w:spacing w:val="-4"/>
                <w:lang w:val="lt-LT"/>
              </w:rPr>
              <w:t>9,</w:t>
            </w:r>
          </w:p>
          <w:p w14:paraId="429C0B38" w14:textId="6CB55BC9" w:rsidR="00081449" w:rsidRPr="00272D00" w:rsidRDefault="00081449" w:rsidP="0020327A">
            <w:pPr>
              <w:pStyle w:val="TableParagraph"/>
              <w:spacing w:before="7"/>
              <w:ind w:left="177"/>
              <w:rPr>
                <w:lang w:val="lt-LT"/>
              </w:rPr>
            </w:pPr>
            <w:r w:rsidRPr="00272D00">
              <w:rPr>
                <w:spacing w:val="-2"/>
                <w:lang w:val="lt-LT"/>
              </w:rPr>
              <w:t>-</w:t>
            </w:r>
            <w:r w:rsidR="0066133C" w:rsidRPr="00272D00">
              <w:rPr>
                <w:spacing w:val="-4"/>
                <w:lang w:val="lt-LT"/>
              </w:rPr>
              <w:t>0,</w:t>
            </w:r>
            <w:r w:rsidRPr="00272D00">
              <w:rPr>
                <w:spacing w:val="-4"/>
                <w:lang w:val="lt-LT"/>
              </w:rPr>
              <w:t>3]</w:t>
            </w:r>
          </w:p>
        </w:tc>
        <w:tc>
          <w:tcPr>
            <w:tcW w:w="850" w:type="dxa"/>
          </w:tcPr>
          <w:p w14:paraId="77672DAB" w14:textId="77777777" w:rsidR="00081449" w:rsidRPr="00272D00" w:rsidRDefault="00081449" w:rsidP="0020327A">
            <w:pPr>
              <w:pStyle w:val="TableParagraph"/>
              <w:spacing w:before="0"/>
              <w:rPr>
                <w:lang w:val="lt-LT"/>
              </w:rPr>
            </w:pPr>
          </w:p>
        </w:tc>
        <w:tc>
          <w:tcPr>
            <w:tcW w:w="1350" w:type="dxa"/>
          </w:tcPr>
          <w:p w14:paraId="4C500084" w14:textId="50772BE8" w:rsidR="00081449" w:rsidRPr="00272D00" w:rsidRDefault="00081449" w:rsidP="0020327A">
            <w:pPr>
              <w:pStyle w:val="TableParagraph"/>
              <w:spacing w:before="5"/>
              <w:ind w:left="172"/>
              <w:rPr>
                <w:lang w:val="lt-LT"/>
              </w:rPr>
            </w:pPr>
            <w:r w:rsidRPr="00272D00">
              <w:rPr>
                <w:spacing w:val="-2"/>
                <w:lang w:val="lt-LT"/>
              </w:rPr>
              <w:t>[-</w:t>
            </w:r>
            <w:r w:rsidR="0066133C" w:rsidRPr="00272D00">
              <w:rPr>
                <w:spacing w:val="-4"/>
                <w:lang w:val="lt-LT"/>
              </w:rPr>
              <w:t>1,</w:t>
            </w:r>
            <w:r w:rsidRPr="00272D00">
              <w:rPr>
                <w:spacing w:val="-4"/>
                <w:lang w:val="lt-LT"/>
              </w:rPr>
              <w:t>3,</w:t>
            </w:r>
          </w:p>
          <w:p w14:paraId="3430AA7C" w14:textId="07016D38" w:rsidR="00081449" w:rsidRPr="00272D00" w:rsidRDefault="00081449" w:rsidP="0020327A">
            <w:pPr>
              <w:pStyle w:val="TableParagraph"/>
              <w:spacing w:before="7"/>
              <w:ind w:left="198"/>
              <w:rPr>
                <w:lang w:val="lt-LT"/>
              </w:rPr>
            </w:pPr>
            <w:r w:rsidRPr="00272D00">
              <w:rPr>
                <w:spacing w:val="-2"/>
                <w:lang w:val="lt-LT"/>
              </w:rPr>
              <w:t>-</w:t>
            </w:r>
            <w:r w:rsidR="0066133C" w:rsidRPr="00272D00">
              <w:rPr>
                <w:spacing w:val="-4"/>
                <w:lang w:val="lt-LT"/>
              </w:rPr>
              <w:t>0,</w:t>
            </w:r>
            <w:r w:rsidRPr="00272D00">
              <w:rPr>
                <w:spacing w:val="-4"/>
                <w:lang w:val="lt-LT"/>
              </w:rPr>
              <w:t>7]</w:t>
            </w:r>
          </w:p>
        </w:tc>
      </w:tr>
      <w:tr w:rsidR="00081449" w:rsidRPr="00272D00" w14:paraId="61F3F987" w14:textId="77777777" w:rsidTr="0060347E">
        <w:trPr>
          <w:trHeight w:val="520"/>
        </w:trPr>
        <w:tc>
          <w:tcPr>
            <w:tcW w:w="1894" w:type="dxa"/>
          </w:tcPr>
          <w:p w14:paraId="366C5416" w14:textId="1C9CAA23" w:rsidR="00081449" w:rsidRPr="00272D00" w:rsidRDefault="00081449" w:rsidP="0020327A">
            <w:pPr>
              <w:pStyle w:val="TableParagraph"/>
              <w:spacing w:before="1"/>
              <w:ind w:left="107"/>
              <w:rPr>
                <w:lang w:val="lt-LT"/>
              </w:rPr>
            </w:pPr>
            <w:r w:rsidRPr="00272D00">
              <w:rPr>
                <w:spacing w:val="-2"/>
                <w:lang w:val="lt-LT"/>
              </w:rPr>
              <w:t>p-</w:t>
            </w:r>
            <w:r w:rsidR="006F54B6" w:rsidRPr="00272D00">
              <w:rPr>
                <w:spacing w:val="-2"/>
                <w:lang w:val="lt-LT"/>
              </w:rPr>
              <w:t>reikšmė</w:t>
            </w:r>
          </w:p>
        </w:tc>
        <w:tc>
          <w:tcPr>
            <w:tcW w:w="992" w:type="dxa"/>
          </w:tcPr>
          <w:p w14:paraId="74E2A93B" w14:textId="77777777" w:rsidR="00081449" w:rsidRPr="00272D00" w:rsidRDefault="00081449" w:rsidP="0020327A">
            <w:pPr>
              <w:pStyle w:val="TableParagraph"/>
              <w:spacing w:before="0"/>
              <w:rPr>
                <w:lang w:val="lt-LT"/>
              </w:rPr>
            </w:pPr>
          </w:p>
        </w:tc>
        <w:tc>
          <w:tcPr>
            <w:tcW w:w="709" w:type="dxa"/>
          </w:tcPr>
          <w:p w14:paraId="36832316" w14:textId="5E354EB4" w:rsidR="00081449" w:rsidRPr="00272D00" w:rsidRDefault="0066133C" w:rsidP="0020327A">
            <w:pPr>
              <w:pStyle w:val="TableParagraph"/>
              <w:spacing w:before="135"/>
              <w:rPr>
                <w:lang w:val="lt-LT"/>
              </w:rPr>
            </w:pPr>
            <w:r w:rsidRPr="00272D00">
              <w:rPr>
                <w:spacing w:val="-2"/>
                <w:lang w:val="lt-LT"/>
              </w:rPr>
              <w:t>0,</w:t>
            </w:r>
            <w:r w:rsidR="00081449" w:rsidRPr="00272D00">
              <w:rPr>
                <w:spacing w:val="-2"/>
                <w:lang w:val="lt-LT"/>
              </w:rPr>
              <w:t>0002</w:t>
            </w:r>
          </w:p>
        </w:tc>
        <w:tc>
          <w:tcPr>
            <w:tcW w:w="850" w:type="dxa"/>
          </w:tcPr>
          <w:p w14:paraId="0F7B32E2" w14:textId="42E99FB1" w:rsidR="00081449" w:rsidRPr="00272D00" w:rsidRDefault="0066133C" w:rsidP="0020327A">
            <w:pPr>
              <w:pStyle w:val="TableParagraph"/>
              <w:ind w:left="16" w:hanging="16"/>
              <w:rPr>
                <w:lang w:val="lt-LT"/>
              </w:rPr>
            </w:pPr>
            <w:r w:rsidRPr="00272D00">
              <w:rPr>
                <w:spacing w:val="-2"/>
                <w:lang w:val="lt-LT"/>
              </w:rPr>
              <w:t>&lt;0,</w:t>
            </w:r>
            <w:r w:rsidR="00081449" w:rsidRPr="00272D00">
              <w:rPr>
                <w:spacing w:val="-2"/>
                <w:lang w:val="lt-LT"/>
              </w:rPr>
              <w:t>000</w:t>
            </w:r>
            <w:r w:rsidR="00081449" w:rsidRPr="00272D00">
              <w:rPr>
                <w:spacing w:val="-10"/>
                <w:lang w:val="lt-LT"/>
              </w:rPr>
              <w:t>1</w:t>
            </w:r>
          </w:p>
        </w:tc>
        <w:tc>
          <w:tcPr>
            <w:tcW w:w="992" w:type="dxa"/>
          </w:tcPr>
          <w:p w14:paraId="045BC16D" w14:textId="77777777" w:rsidR="00081449" w:rsidRPr="00272D00" w:rsidRDefault="00081449" w:rsidP="0020327A">
            <w:pPr>
              <w:pStyle w:val="TableParagraph"/>
              <w:spacing w:before="0"/>
              <w:rPr>
                <w:lang w:val="lt-LT"/>
              </w:rPr>
            </w:pPr>
          </w:p>
        </w:tc>
        <w:tc>
          <w:tcPr>
            <w:tcW w:w="709" w:type="dxa"/>
          </w:tcPr>
          <w:p w14:paraId="4F182459" w14:textId="14201313" w:rsidR="00081449" w:rsidRPr="00272D00" w:rsidRDefault="00081449" w:rsidP="0020327A">
            <w:pPr>
              <w:pStyle w:val="TableParagraph"/>
              <w:spacing w:before="135"/>
              <w:ind w:left="19"/>
              <w:jc w:val="center"/>
              <w:rPr>
                <w:lang w:val="lt-LT"/>
              </w:rPr>
            </w:pPr>
            <w:r w:rsidRPr="00272D00">
              <w:rPr>
                <w:spacing w:val="-2"/>
                <w:lang w:val="lt-LT"/>
              </w:rPr>
              <w:t>0</w:t>
            </w:r>
            <w:r w:rsidR="0066133C" w:rsidRPr="00272D00">
              <w:rPr>
                <w:spacing w:val="-2"/>
                <w:lang w:val="lt-LT"/>
              </w:rPr>
              <w:t>,</w:t>
            </w:r>
            <w:r w:rsidRPr="00272D00">
              <w:rPr>
                <w:spacing w:val="-2"/>
                <w:lang w:val="lt-LT"/>
              </w:rPr>
              <w:t>0028</w:t>
            </w:r>
          </w:p>
        </w:tc>
        <w:tc>
          <w:tcPr>
            <w:tcW w:w="709" w:type="dxa"/>
          </w:tcPr>
          <w:p w14:paraId="6C375B8C" w14:textId="5F001CEE" w:rsidR="00081449" w:rsidRPr="00272D00" w:rsidRDefault="00081449" w:rsidP="0020327A">
            <w:pPr>
              <w:pStyle w:val="TableParagraph"/>
              <w:spacing w:before="135"/>
              <w:ind w:left="21" w:right="2"/>
              <w:jc w:val="center"/>
              <w:rPr>
                <w:lang w:val="lt-LT"/>
              </w:rPr>
            </w:pPr>
            <w:r w:rsidRPr="00272D00">
              <w:rPr>
                <w:spacing w:val="-2"/>
                <w:lang w:val="lt-LT"/>
              </w:rPr>
              <w:t>0</w:t>
            </w:r>
            <w:r w:rsidR="0066133C" w:rsidRPr="00272D00">
              <w:rPr>
                <w:spacing w:val="-2"/>
                <w:lang w:val="lt-LT"/>
              </w:rPr>
              <w:t>,</w:t>
            </w:r>
            <w:r w:rsidRPr="00272D00">
              <w:rPr>
                <w:spacing w:val="-2"/>
                <w:lang w:val="lt-LT"/>
              </w:rPr>
              <w:t>0003</w:t>
            </w:r>
          </w:p>
        </w:tc>
        <w:tc>
          <w:tcPr>
            <w:tcW w:w="850" w:type="dxa"/>
          </w:tcPr>
          <w:p w14:paraId="22BFF54F" w14:textId="77777777" w:rsidR="00081449" w:rsidRPr="00272D00" w:rsidRDefault="00081449" w:rsidP="0020327A">
            <w:pPr>
              <w:pStyle w:val="TableParagraph"/>
              <w:spacing w:before="0"/>
              <w:rPr>
                <w:lang w:val="lt-LT"/>
              </w:rPr>
            </w:pPr>
          </w:p>
        </w:tc>
        <w:tc>
          <w:tcPr>
            <w:tcW w:w="1350" w:type="dxa"/>
          </w:tcPr>
          <w:p w14:paraId="65CF6F76" w14:textId="3EBEF0A5" w:rsidR="00081449" w:rsidRPr="00272D00" w:rsidRDefault="0066133C" w:rsidP="0020327A">
            <w:pPr>
              <w:pStyle w:val="TableParagraph"/>
              <w:ind w:left="25" w:right="2"/>
              <w:rPr>
                <w:lang w:val="lt-LT"/>
              </w:rPr>
            </w:pPr>
            <w:r w:rsidRPr="00272D00">
              <w:rPr>
                <w:spacing w:val="-2"/>
                <w:lang w:val="lt-LT"/>
              </w:rPr>
              <w:t>&lt;0,</w:t>
            </w:r>
            <w:r w:rsidR="00081449" w:rsidRPr="00272D00">
              <w:rPr>
                <w:spacing w:val="-2"/>
                <w:lang w:val="lt-LT"/>
              </w:rPr>
              <w:t>000</w:t>
            </w:r>
            <w:r w:rsidR="00081449" w:rsidRPr="00272D00">
              <w:rPr>
                <w:spacing w:val="-10"/>
                <w:lang w:val="lt-LT"/>
              </w:rPr>
              <w:t>1</w:t>
            </w:r>
          </w:p>
        </w:tc>
      </w:tr>
      <w:tr w:rsidR="00081449" w:rsidRPr="00272D00" w14:paraId="2E044F79" w14:textId="77777777" w:rsidTr="00081449">
        <w:trPr>
          <w:trHeight w:val="261"/>
        </w:trPr>
        <w:tc>
          <w:tcPr>
            <w:tcW w:w="9055" w:type="dxa"/>
            <w:gridSpan w:val="9"/>
          </w:tcPr>
          <w:p w14:paraId="67B88CF4" w14:textId="77777777" w:rsidR="00081449" w:rsidRPr="00272D00" w:rsidRDefault="00081449" w:rsidP="0020327A">
            <w:pPr>
              <w:pStyle w:val="TableParagraph"/>
              <w:ind w:left="107"/>
              <w:rPr>
                <w:b/>
                <w:lang w:val="lt-LT"/>
              </w:rPr>
            </w:pPr>
            <w:r w:rsidRPr="00272D00">
              <w:rPr>
                <w:b/>
                <w:lang w:val="lt-LT"/>
              </w:rPr>
              <w:t>UPDRS</w:t>
            </w:r>
            <w:r w:rsidRPr="00272D00">
              <w:rPr>
                <w:b/>
                <w:spacing w:val="-3"/>
                <w:lang w:val="lt-LT"/>
              </w:rPr>
              <w:t xml:space="preserve"> </w:t>
            </w:r>
            <w:r w:rsidRPr="00272D00">
              <w:rPr>
                <w:b/>
                <w:lang w:val="lt-LT"/>
              </w:rPr>
              <w:t>III</w:t>
            </w:r>
            <w:r w:rsidRPr="00272D00">
              <w:rPr>
                <w:b/>
                <w:spacing w:val="-2"/>
                <w:lang w:val="lt-LT"/>
              </w:rPr>
              <w:t xml:space="preserve"> </w:t>
            </w:r>
            <w:r w:rsidRPr="00272D00">
              <w:rPr>
                <w:b/>
                <w:spacing w:val="-5"/>
                <w:lang w:val="lt-LT"/>
              </w:rPr>
              <w:t>(c)</w:t>
            </w:r>
          </w:p>
        </w:tc>
      </w:tr>
      <w:tr w:rsidR="00081449" w:rsidRPr="00272D00" w14:paraId="31F39BA5" w14:textId="77777777" w:rsidTr="0060347E">
        <w:trPr>
          <w:trHeight w:val="518"/>
        </w:trPr>
        <w:tc>
          <w:tcPr>
            <w:tcW w:w="1894" w:type="dxa"/>
          </w:tcPr>
          <w:p w14:paraId="76699ED5" w14:textId="222A4FCC" w:rsidR="00081449" w:rsidRPr="00272D00" w:rsidRDefault="006F54B6" w:rsidP="0020327A">
            <w:pPr>
              <w:pStyle w:val="TableParagraph"/>
              <w:ind w:left="107"/>
              <w:rPr>
                <w:lang w:val="lt-LT"/>
              </w:rPr>
            </w:pPr>
            <w:r w:rsidRPr="00272D00">
              <w:rPr>
                <w:lang w:val="lt-LT"/>
              </w:rPr>
              <w:t>Pradinis įvertinimas</w:t>
            </w:r>
            <w:r w:rsidRPr="00272D00">
              <w:rPr>
                <w:spacing w:val="-4"/>
                <w:lang w:val="lt-LT"/>
              </w:rPr>
              <w:t xml:space="preserve"> </w:t>
            </w:r>
            <w:r w:rsidRPr="00272D00">
              <w:rPr>
                <w:spacing w:val="-5"/>
                <w:lang w:val="lt-LT"/>
              </w:rPr>
              <w:t>(b)</w:t>
            </w:r>
          </w:p>
        </w:tc>
        <w:tc>
          <w:tcPr>
            <w:tcW w:w="992" w:type="dxa"/>
          </w:tcPr>
          <w:p w14:paraId="4CFF5554" w14:textId="16ED4C5F" w:rsidR="00081449" w:rsidRPr="00272D00" w:rsidRDefault="0066133C" w:rsidP="0020327A">
            <w:pPr>
              <w:pStyle w:val="TableParagraph"/>
              <w:ind w:left="242"/>
              <w:rPr>
                <w:lang w:val="lt-LT"/>
              </w:rPr>
            </w:pPr>
            <w:r w:rsidRPr="00272D00">
              <w:rPr>
                <w:spacing w:val="-4"/>
                <w:lang w:val="lt-LT"/>
              </w:rPr>
              <w:t>28,</w:t>
            </w:r>
            <w:r w:rsidR="00081449" w:rsidRPr="00272D00">
              <w:rPr>
                <w:spacing w:val="-4"/>
                <w:lang w:val="lt-LT"/>
              </w:rPr>
              <w:t>6</w:t>
            </w:r>
          </w:p>
          <w:p w14:paraId="7A794C68" w14:textId="6E278FD0" w:rsidR="00081449" w:rsidRPr="00272D00" w:rsidRDefault="0066133C" w:rsidP="0020327A">
            <w:pPr>
              <w:pStyle w:val="TableParagraph"/>
              <w:spacing w:before="6"/>
              <w:ind w:left="170"/>
              <w:rPr>
                <w:lang w:val="lt-LT"/>
              </w:rPr>
            </w:pPr>
            <w:r w:rsidRPr="00272D00">
              <w:rPr>
                <w:spacing w:val="-2"/>
                <w:lang w:val="lt-LT"/>
              </w:rPr>
              <w:t>(12,</w:t>
            </w:r>
            <w:r w:rsidR="00081449" w:rsidRPr="00272D00">
              <w:rPr>
                <w:spacing w:val="-2"/>
                <w:lang w:val="lt-LT"/>
              </w:rPr>
              <w:t>0)</w:t>
            </w:r>
          </w:p>
        </w:tc>
        <w:tc>
          <w:tcPr>
            <w:tcW w:w="709" w:type="dxa"/>
          </w:tcPr>
          <w:p w14:paraId="1A752A45" w14:textId="2F0BBD24" w:rsidR="00081449" w:rsidRPr="00272D00" w:rsidRDefault="0066133C" w:rsidP="0020327A">
            <w:pPr>
              <w:pStyle w:val="TableParagraph"/>
              <w:rPr>
                <w:lang w:val="lt-LT"/>
              </w:rPr>
            </w:pPr>
            <w:r w:rsidRPr="00272D00">
              <w:rPr>
                <w:spacing w:val="-4"/>
                <w:lang w:val="lt-LT"/>
              </w:rPr>
              <w:t>27,</w:t>
            </w:r>
            <w:r w:rsidR="00081449" w:rsidRPr="00272D00">
              <w:rPr>
                <w:spacing w:val="-4"/>
                <w:lang w:val="lt-LT"/>
              </w:rPr>
              <w:t>3</w:t>
            </w:r>
          </w:p>
          <w:p w14:paraId="1BE34F8B" w14:textId="2BBA946E" w:rsidR="00081449" w:rsidRPr="00272D00" w:rsidRDefault="0066133C" w:rsidP="0020327A">
            <w:pPr>
              <w:pStyle w:val="TableParagraph"/>
              <w:spacing w:before="6"/>
              <w:rPr>
                <w:lang w:val="lt-LT"/>
              </w:rPr>
            </w:pPr>
            <w:r w:rsidRPr="00272D00">
              <w:rPr>
                <w:spacing w:val="-2"/>
                <w:lang w:val="lt-LT"/>
              </w:rPr>
              <w:t>(12,</w:t>
            </w:r>
            <w:r w:rsidR="00081449" w:rsidRPr="00272D00">
              <w:rPr>
                <w:spacing w:val="-2"/>
                <w:lang w:val="lt-LT"/>
              </w:rPr>
              <w:t>8)</w:t>
            </w:r>
          </w:p>
        </w:tc>
        <w:tc>
          <w:tcPr>
            <w:tcW w:w="850" w:type="dxa"/>
          </w:tcPr>
          <w:p w14:paraId="7A6F3CFE" w14:textId="7333D788" w:rsidR="00081449" w:rsidRPr="00272D00" w:rsidRDefault="0066133C" w:rsidP="0020327A">
            <w:pPr>
              <w:pStyle w:val="TableParagraph"/>
              <w:ind w:left="219"/>
              <w:rPr>
                <w:lang w:val="lt-LT"/>
              </w:rPr>
            </w:pPr>
            <w:r w:rsidRPr="00272D00">
              <w:rPr>
                <w:spacing w:val="-4"/>
                <w:lang w:val="lt-LT"/>
              </w:rPr>
              <w:t>28,</w:t>
            </w:r>
            <w:r w:rsidR="00081449" w:rsidRPr="00272D00">
              <w:rPr>
                <w:spacing w:val="-4"/>
                <w:lang w:val="lt-LT"/>
              </w:rPr>
              <w:t>4</w:t>
            </w:r>
          </w:p>
          <w:p w14:paraId="1883D0A4" w14:textId="12BBC0B3" w:rsidR="00081449" w:rsidRPr="00272D00" w:rsidRDefault="0066133C" w:rsidP="0020327A">
            <w:pPr>
              <w:pStyle w:val="TableParagraph"/>
              <w:spacing w:before="6"/>
              <w:ind w:left="148"/>
              <w:rPr>
                <w:lang w:val="lt-LT"/>
              </w:rPr>
            </w:pPr>
            <w:r w:rsidRPr="00272D00">
              <w:rPr>
                <w:spacing w:val="-2"/>
                <w:lang w:val="lt-LT"/>
              </w:rPr>
              <w:t>(13,</w:t>
            </w:r>
            <w:r w:rsidR="00081449" w:rsidRPr="00272D00">
              <w:rPr>
                <w:spacing w:val="-2"/>
                <w:lang w:val="lt-LT"/>
              </w:rPr>
              <w:t>5)</w:t>
            </w:r>
          </w:p>
        </w:tc>
        <w:tc>
          <w:tcPr>
            <w:tcW w:w="992" w:type="dxa"/>
          </w:tcPr>
          <w:p w14:paraId="13E7DA81" w14:textId="6761A779" w:rsidR="00081449" w:rsidRPr="00272D00" w:rsidRDefault="0066133C" w:rsidP="0020327A">
            <w:pPr>
              <w:pStyle w:val="TableParagraph"/>
              <w:ind w:left="259"/>
              <w:rPr>
                <w:lang w:val="lt-LT"/>
              </w:rPr>
            </w:pPr>
            <w:r w:rsidRPr="00272D00">
              <w:rPr>
                <w:spacing w:val="-4"/>
                <w:lang w:val="lt-LT"/>
              </w:rPr>
              <w:t>28,</w:t>
            </w:r>
            <w:r w:rsidR="00081449" w:rsidRPr="00272D00">
              <w:rPr>
                <w:spacing w:val="-4"/>
                <w:lang w:val="lt-LT"/>
              </w:rPr>
              <w:t>6</w:t>
            </w:r>
          </w:p>
          <w:p w14:paraId="40B63FCF" w14:textId="09838D92" w:rsidR="00081449" w:rsidRPr="00272D00" w:rsidRDefault="0066133C" w:rsidP="0020327A">
            <w:pPr>
              <w:pStyle w:val="TableParagraph"/>
              <w:spacing w:before="6"/>
              <w:ind w:left="187"/>
              <w:rPr>
                <w:lang w:val="lt-LT"/>
              </w:rPr>
            </w:pPr>
            <w:r w:rsidRPr="00272D00">
              <w:rPr>
                <w:spacing w:val="-2"/>
                <w:lang w:val="lt-LT"/>
              </w:rPr>
              <w:t>(12,</w:t>
            </w:r>
            <w:r w:rsidR="00081449" w:rsidRPr="00272D00">
              <w:rPr>
                <w:spacing w:val="-2"/>
                <w:lang w:val="lt-LT"/>
              </w:rPr>
              <w:t>0)</w:t>
            </w:r>
          </w:p>
        </w:tc>
        <w:tc>
          <w:tcPr>
            <w:tcW w:w="709" w:type="dxa"/>
          </w:tcPr>
          <w:p w14:paraId="2ABAC3D7" w14:textId="6C5474D2" w:rsidR="00081449" w:rsidRPr="00272D00" w:rsidRDefault="0066133C" w:rsidP="0020327A">
            <w:pPr>
              <w:pStyle w:val="TableParagraph"/>
              <w:ind w:left="178"/>
              <w:rPr>
                <w:lang w:val="lt-LT"/>
              </w:rPr>
            </w:pPr>
            <w:r w:rsidRPr="00272D00">
              <w:rPr>
                <w:spacing w:val="-4"/>
                <w:lang w:val="lt-LT"/>
              </w:rPr>
              <w:t>27,</w:t>
            </w:r>
            <w:r w:rsidR="00081449" w:rsidRPr="00272D00">
              <w:rPr>
                <w:spacing w:val="-4"/>
                <w:lang w:val="lt-LT"/>
              </w:rPr>
              <w:t>3</w:t>
            </w:r>
          </w:p>
          <w:p w14:paraId="59F7C833" w14:textId="50A49161" w:rsidR="00081449" w:rsidRPr="00272D00" w:rsidRDefault="0066133C" w:rsidP="0020327A">
            <w:pPr>
              <w:pStyle w:val="TableParagraph"/>
              <w:spacing w:before="6"/>
              <w:ind w:left="106"/>
              <w:rPr>
                <w:lang w:val="lt-LT"/>
              </w:rPr>
            </w:pPr>
            <w:r w:rsidRPr="00272D00">
              <w:rPr>
                <w:spacing w:val="-2"/>
                <w:lang w:val="lt-LT"/>
              </w:rPr>
              <w:t>(12,</w:t>
            </w:r>
            <w:r w:rsidR="00081449" w:rsidRPr="00272D00">
              <w:rPr>
                <w:spacing w:val="-2"/>
                <w:lang w:val="lt-LT"/>
              </w:rPr>
              <w:t>8)</w:t>
            </w:r>
          </w:p>
        </w:tc>
        <w:tc>
          <w:tcPr>
            <w:tcW w:w="709" w:type="dxa"/>
          </w:tcPr>
          <w:p w14:paraId="11C8361B" w14:textId="0A7008F3" w:rsidR="00081449" w:rsidRPr="00272D00" w:rsidRDefault="0066133C" w:rsidP="0020327A">
            <w:pPr>
              <w:pStyle w:val="TableParagraph"/>
              <w:ind w:left="196"/>
              <w:rPr>
                <w:lang w:val="lt-LT"/>
              </w:rPr>
            </w:pPr>
            <w:r w:rsidRPr="00272D00">
              <w:rPr>
                <w:spacing w:val="-4"/>
                <w:lang w:val="lt-LT"/>
              </w:rPr>
              <w:t>28,</w:t>
            </w:r>
            <w:r w:rsidR="00081449" w:rsidRPr="00272D00">
              <w:rPr>
                <w:spacing w:val="-4"/>
                <w:lang w:val="lt-LT"/>
              </w:rPr>
              <w:t>4</w:t>
            </w:r>
          </w:p>
          <w:p w14:paraId="48D05AA9" w14:textId="0D345B2B" w:rsidR="00081449" w:rsidRPr="00272D00" w:rsidRDefault="0066133C" w:rsidP="0020327A">
            <w:pPr>
              <w:pStyle w:val="TableParagraph"/>
              <w:spacing w:before="6"/>
              <w:ind w:left="124"/>
              <w:rPr>
                <w:lang w:val="lt-LT"/>
              </w:rPr>
            </w:pPr>
            <w:r w:rsidRPr="00272D00">
              <w:rPr>
                <w:spacing w:val="-2"/>
                <w:lang w:val="lt-LT"/>
              </w:rPr>
              <w:t>(13,</w:t>
            </w:r>
            <w:r w:rsidR="00081449" w:rsidRPr="00272D00">
              <w:rPr>
                <w:spacing w:val="-2"/>
                <w:lang w:val="lt-LT"/>
              </w:rPr>
              <w:t>5)</w:t>
            </w:r>
          </w:p>
        </w:tc>
        <w:tc>
          <w:tcPr>
            <w:tcW w:w="850" w:type="dxa"/>
          </w:tcPr>
          <w:p w14:paraId="7C32EFB7" w14:textId="4F9B0437" w:rsidR="00081449" w:rsidRPr="00272D00" w:rsidRDefault="0066133C" w:rsidP="0020327A">
            <w:pPr>
              <w:pStyle w:val="TableParagraph"/>
              <w:ind w:left="250"/>
              <w:rPr>
                <w:lang w:val="lt-LT"/>
              </w:rPr>
            </w:pPr>
            <w:r w:rsidRPr="00272D00">
              <w:rPr>
                <w:spacing w:val="-4"/>
                <w:lang w:val="lt-LT"/>
              </w:rPr>
              <w:t>23,</w:t>
            </w:r>
            <w:r w:rsidR="00081449" w:rsidRPr="00272D00">
              <w:rPr>
                <w:spacing w:val="-4"/>
                <w:lang w:val="lt-LT"/>
              </w:rPr>
              <w:t>0</w:t>
            </w:r>
          </w:p>
          <w:p w14:paraId="49233604" w14:textId="65743738" w:rsidR="00081449" w:rsidRPr="00272D00" w:rsidRDefault="0066133C" w:rsidP="0020327A">
            <w:pPr>
              <w:pStyle w:val="TableParagraph"/>
              <w:spacing w:before="6"/>
              <w:ind w:left="178"/>
              <w:rPr>
                <w:lang w:val="lt-LT"/>
              </w:rPr>
            </w:pPr>
            <w:r w:rsidRPr="00272D00">
              <w:rPr>
                <w:spacing w:val="-2"/>
                <w:lang w:val="lt-LT"/>
              </w:rPr>
              <w:t>(12,</w:t>
            </w:r>
            <w:r w:rsidR="00081449" w:rsidRPr="00272D00">
              <w:rPr>
                <w:spacing w:val="-2"/>
                <w:lang w:val="lt-LT"/>
              </w:rPr>
              <w:t>8)</w:t>
            </w:r>
          </w:p>
        </w:tc>
        <w:tc>
          <w:tcPr>
            <w:tcW w:w="1350" w:type="dxa"/>
          </w:tcPr>
          <w:p w14:paraId="66DC1F14" w14:textId="01AE9F4D" w:rsidR="00081449" w:rsidRPr="00272D00" w:rsidRDefault="0066133C" w:rsidP="0020327A">
            <w:pPr>
              <w:pStyle w:val="TableParagraph"/>
              <w:ind w:left="217"/>
              <w:rPr>
                <w:lang w:val="lt-LT"/>
              </w:rPr>
            </w:pPr>
            <w:r w:rsidRPr="00272D00">
              <w:rPr>
                <w:spacing w:val="-4"/>
                <w:lang w:val="lt-LT"/>
              </w:rPr>
              <w:t>22,</w:t>
            </w:r>
            <w:r w:rsidR="00081449" w:rsidRPr="00272D00">
              <w:rPr>
                <w:spacing w:val="-4"/>
                <w:lang w:val="lt-LT"/>
              </w:rPr>
              <w:t>3</w:t>
            </w:r>
          </w:p>
          <w:p w14:paraId="25A12420" w14:textId="2A3D5D01" w:rsidR="00081449" w:rsidRPr="00272D00" w:rsidRDefault="0066133C" w:rsidP="0020327A">
            <w:pPr>
              <w:pStyle w:val="TableParagraph"/>
              <w:spacing w:before="6"/>
              <w:ind w:left="145"/>
              <w:rPr>
                <w:lang w:val="lt-LT"/>
              </w:rPr>
            </w:pPr>
            <w:r w:rsidRPr="00272D00">
              <w:rPr>
                <w:spacing w:val="-2"/>
                <w:lang w:val="lt-LT"/>
              </w:rPr>
              <w:t>(11,</w:t>
            </w:r>
            <w:r w:rsidR="00081449" w:rsidRPr="00272D00">
              <w:rPr>
                <w:spacing w:val="-2"/>
                <w:lang w:val="lt-LT"/>
              </w:rPr>
              <w:t>8)</w:t>
            </w:r>
          </w:p>
        </w:tc>
      </w:tr>
      <w:tr w:rsidR="00081449" w:rsidRPr="00272D00" w14:paraId="5B01E9FE" w14:textId="77777777" w:rsidTr="0060347E">
        <w:trPr>
          <w:trHeight w:val="520"/>
        </w:trPr>
        <w:tc>
          <w:tcPr>
            <w:tcW w:w="1894" w:type="dxa"/>
          </w:tcPr>
          <w:p w14:paraId="69A6CF5F" w14:textId="0D05A080" w:rsidR="00081449" w:rsidRPr="00272D00" w:rsidRDefault="006F54B6" w:rsidP="0020327A">
            <w:pPr>
              <w:pStyle w:val="TableParagraph"/>
              <w:spacing w:before="5"/>
              <w:ind w:left="107"/>
              <w:rPr>
                <w:lang w:val="lt-LT"/>
              </w:rPr>
            </w:pPr>
            <w:r w:rsidRPr="00272D00">
              <w:rPr>
                <w:lang w:val="lt-LT"/>
              </w:rPr>
              <w:t>Pokytis MKV</w:t>
            </w:r>
            <w:r w:rsidRPr="00272D00">
              <w:rPr>
                <w:spacing w:val="-2"/>
                <w:lang w:val="lt-LT"/>
              </w:rPr>
              <w:t xml:space="preserve"> </w:t>
            </w:r>
            <w:r w:rsidRPr="00272D00">
              <w:rPr>
                <w:spacing w:val="-4"/>
                <w:lang w:val="lt-LT"/>
              </w:rPr>
              <w:t>(SP)</w:t>
            </w:r>
          </w:p>
        </w:tc>
        <w:tc>
          <w:tcPr>
            <w:tcW w:w="992" w:type="dxa"/>
          </w:tcPr>
          <w:p w14:paraId="3F6E65D3" w14:textId="0D45B9E9" w:rsidR="00081449" w:rsidRPr="00272D00" w:rsidRDefault="00081449" w:rsidP="0020327A">
            <w:pPr>
              <w:pStyle w:val="TableParagraph"/>
              <w:spacing w:before="5"/>
              <w:ind w:left="261"/>
              <w:rPr>
                <w:lang w:val="lt-LT"/>
              </w:rPr>
            </w:pPr>
            <w:r w:rsidRPr="00272D00">
              <w:rPr>
                <w:spacing w:val="-2"/>
                <w:lang w:val="lt-LT"/>
              </w:rPr>
              <w:t>-</w:t>
            </w:r>
            <w:r w:rsidR="0066133C" w:rsidRPr="00272D00">
              <w:rPr>
                <w:spacing w:val="-5"/>
                <w:lang w:val="lt-LT"/>
              </w:rPr>
              <w:t>4,</w:t>
            </w:r>
            <w:r w:rsidRPr="00272D00">
              <w:rPr>
                <w:spacing w:val="-5"/>
                <w:lang w:val="lt-LT"/>
              </w:rPr>
              <w:t>5</w:t>
            </w:r>
          </w:p>
          <w:p w14:paraId="0945223A" w14:textId="07D14246" w:rsidR="00081449" w:rsidRPr="00272D00" w:rsidRDefault="0066133C" w:rsidP="0020327A">
            <w:pPr>
              <w:pStyle w:val="TableParagraph"/>
              <w:spacing w:before="7"/>
              <w:ind w:left="170"/>
              <w:rPr>
                <w:lang w:val="lt-LT"/>
              </w:rPr>
            </w:pPr>
            <w:r w:rsidRPr="00272D00">
              <w:rPr>
                <w:spacing w:val="-2"/>
                <w:lang w:val="lt-LT"/>
              </w:rPr>
              <w:t>(0,</w:t>
            </w:r>
            <w:r w:rsidR="00081449" w:rsidRPr="00272D00">
              <w:rPr>
                <w:spacing w:val="-2"/>
                <w:lang w:val="lt-LT"/>
              </w:rPr>
              <w:t>83)</w:t>
            </w:r>
          </w:p>
        </w:tc>
        <w:tc>
          <w:tcPr>
            <w:tcW w:w="709" w:type="dxa"/>
          </w:tcPr>
          <w:p w14:paraId="3C3EC4FE" w14:textId="70CD233A" w:rsidR="00081449" w:rsidRPr="00272D00" w:rsidRDefault="00081449" w:rsidP="0020327A">
            <w:pPr>
              <w:pStyle w:val="TableParagraph"/>
              <w:spacing w:before="5"/>
              <w:rPr>
                <w:lang w:val="lt-LT"/>
              </w:rPr>
            </w:pPr>
            <w:r w:rsidRPr="00272D00">
              <w:rPr>
                <w:spacing w:val="-2"/>
                <w:lang w:val="lt-LT"/>
              </w:rPr>
              <w:t>-</w:t>
            </w:r>
            <w:r w:rsidR="0066133C" w:rsidRPr="00272D00">
              <w:rPr>
                <w:spacing w:val="-5"/>
                <w:lang w:val="lt-LT"/>
              </w:rPr>
              <w:t>6,</w:t>
            </w:r>
            <w:r w:rsidRPr="00272D00">
              <w:rPr>
                <w:spacing w:val="-5"/>
                <w:lang w:val="lt-LT"/>
              </w:rPr>
              <w:t>1</w:t>
            </w:r>
          </w:p>
          <w:p w14:paraId="4F180769" w14:textId="2F379803" w:rsidR="00081449" w:rsidRPr="00272D00" w:rsidRDefault="0066133C" w:rsidP="0020327A">
            <w:pPr>
              <w:pStyle w:val="TableParagraph"/>
              <w:spacing w:before="7"/>
              <w:rPr>
                <w:lang w:val="lt-LT"/>
              </w:rPr>
            </w:pPr>
            <w:r w:rsidRPr="00272D00">
              <w:rPr>
                <w:spacing w:val="-2"/>
                <w:lang w:val="lt-LT"/>
              </w:rPr>
              <w:t>(0,</w:t>
            </w:r>
            <w:r w:rsidR="00081449" w:rsidRPr="00272D00">
              <w:rPr>
                <w:spacing w:val="-2"/>
                <w:lang w:val="lt-LT"/>
              </w:rPr>
              <w:t>82)</w:t>
            </w:r>
          </w:p>
        </w:tc>
        <w:tc>
          <w:tcPr>
            <w:tcW w:w="850" w:type="dxa"/>
          </w:tcPr>
          <w:p w14:paraId="67E11764" w14:textId="56D06C44" w:rsidR="00081449" w:rsidRPr="00272D00" w:rsidRDefault="00081449" w:rsidP="0020327A">
            <w:pPr>
              <w:pStyle w:val="TableParagraph"/>
              <w:spacing w:before="5"/>
              <w:ind w:left="239"/>
              <w:rPr>
                <w:lang w:val="lt-LT"/>
              </w:rPr>
            </w:pPr>
            <w:r w:rsidRPr="00272D00">
              <w:rPr>
                <w:spacing w:val="-2"/>
                <w:lang w:val="lt-LT"/>
              </w:rPr>
              <w:t>-</w:t>
            </w:r>
            <w:r w:rsidR="0066133C" w:rsidRPr="00272D00">
              <w:rPr>
                <w:spacing w:val="-5"/>
                <w:lang w:val="lt-LT"/>
              </w:rPr>
              <w:t>6,</w:t>
            </w:r>
            <w:r w:rsidRPr="00272D00">
              <w:rPr>
                <w:spacing w:val="-5"/>
                <w:lang w:val="lt-LT"/>
              </w:rPr>
              <w:t>8</w:t>
            </w:r>
          </w:p>
          <w:p w14:paraId="414B45C6" w14:textId="2103F30D" w:rsidR="00081449" w:rsidRPr="00272D00" w:rsidRDefault="0066133C" w:rsidP="0020327A">
            <w:pPr>
              <w:pStyle w:val="TableParagraph"/>
              <w:spacing w:before="7"/>
              <w:ind w:left="148"/>
              <w:rPr>
                <w:lang w:val="lt-LT"/>
              </w:rPr>
            </w:pPr>
            <w:r w:rsidRPr="00272D00">
              <w:rPr>
                <w:spacing w:val="-2"/>
                <w:lang w:val="lt-LT"/>
              </w:rPr>
              <w:t>(0,</w:t>
            </w:r>
            <w:r w:rsidR="00081449" w:rsidRPr="00272D00">
              <w:rPr>
                <w:spacing w:val="-2"/>
                <w:lang w:val="lt-LT"/>
              </w:rPr>
              <w:t>82)</w:t>
            </w:r>
          </w:p>
        </w:tc>
        <w:tc>
          <w:tcPr>
            <w:tcW w:w="992" w:type="dxa"/>
          </w:tcPr>
          <w:p w14:paraId="7FC08CBA" w14:textId="799BE9EB" w:rsidR="00081449" w:rsidRPr="00272D00" w:rsidRDefault="00081449" w:rsidP="0020327A">
            <w:pPr>
              <w:pStyle w:val="TableParagraph"/>
              <w:spacing w:before="5"/>
              <w:ind w:left="278"/>
              <w:rPr>
                <w:lang w:val="lt-LT"/>
              </w:rPr>
            </w:pPr>
            <w:r w:rsidRPr="00272D00">
              <w:rPr>
                <w:spacing w:val="-2"/>
                <w:lang w:val="lt-LT"/>
              </w:rPr>
              <w:t>-</w:t>
            </w:r>
            <w:r w:rsidR="0066133C" w:rsidRPr="00272D00">
              <w:rPr>
                <w:spacing w:val="-5"/>
                <w:lang w:val="lt-LT"/>
              </w:rPr>
              <w:t>4,</w:t>
            </w:r>
            <w:r w:rsidRPr="00272D00">
              <w:rPr>
                <w:spacing w:val="-5"/>
                <w:lang w:val="lt-LT"/>
              </w:rPr>
              <w:t>4</w:t>
            </w:r>
          </w:p>
          <w:p w14:paraId="18E3A692" w14:textId="21A30490" w:rsidR="00081449" w:rsidRPr="00272D00" w:rsidRDefault="0066133C" w:rsidP="0020327A">
            <w:pPr>
              <w:pStyle w:val="TableParagraph"/>
              <w:spacing w:before="7"/>
              <w:ind w:left="187"/>
              <w:rPr>
                <w:lang w:val="lt-LT"/>
              </w:rPr>
            </w:pPr>
            <w:r w:rsidRPr="00272D00">
              <w:rPr>
                <w:spacing w:val="-2"/>
                <w:lang w:val="lt-LT"/>
              </w:rPr>
              <w:t>(0,</w:t>
            </w:r>
            <w:r w:rsidR="00081449" w:rsidRPr="00272D00">
              <w:rPr>
                <w:spacing w:val="-2"/>
                <w:lang w:val="lt-LT"/>
              </w:rPr>
              <w:t>85)</w:t>
            </w:r>
          </w:p>
        </w:tc>
        <w:tc>
          <w:tcPr>
            <w:tcW w:w="709" w:type="dxa"/>
          </w:tcPr>
          <w:p w14:paraId="7079F133" w14:textId="5D57810D" w:rsidR="00081449" w:rsidRPr="00272D00" w:rsidRDefault="00081449" w:rsidP="0020327A">
            <w:pPr>
              <w:pStyle w:val="TableParagraph"/>
              <w:spacing w:before="5"/>
              <w:ind w:left="197"/>
              <w:rPr>
                <w:lang w:val="lt-LT"/>
              </w:rPr>
            </w:pPr>
            <w:r w:rsidRPr="00272D00">
              <w:rPr>
                <w:spacing w:val="-2"/>
                <w:lang w:val="lt-LT"/>
              </w:rPr>
              <w:t>-</w:t>
            </w:r>
            <w:r w:rsidR="0066133C" w:rsidRPr="00272D00">
              <w:rPr>
                <w:spacing w:val="-5"/>
                <w:lang w:val="lt-LT"/>
              </w:rPr>
              <w:t>5,</w:t>
            </w:r>
            <w:r w:rsidRPr="00272D00">
              <w:rPr>
                <w:spacing w:val="-5"/>
                <w:lang w:val="lt-LT"/>
              </w:rPr>
              <w:t>6</w:t>
            </w:r>
          </w:p>
          <w:p w14:paraId="11271A48" w14:textId="3B798CCC" w:rsidR="00081449" w:rsidRPr="00272D00" w:rsidRDefault="0066133C" w:rsidP="0020327A">
            <w:pPr>
              <w:pStyle w:val="TableParagraph"/>
              <w:spacing w:before="7"/>
              <w:ind w:left="106"/>
              <w:rPr>
                <w:lang w:val="lt-LT"/>
              </w:rPr>
            </w:pPr>
            <w:r w:rsidRPr="00272D00">
              <w:rPr>
                <w:spacing w:val="-2"/>
                <w:lang w:val="lt-LT"/>
              </w:rPr>
              <w:t>(0,</w:t>
            </w:r>
            <w:r w:rsidR="00081449" w:rsidRPr="00272D00">
              <w:rPr>
                <w:spacing w:val="-2"/>
                <w:lang w:val="lt-LT"/>
              </w:rPr>
              <w:t>84)</w:t>
            </w:r>
          </w:p>
        </w:tc>
        <w:tc>
          <w:tcPr>
            <w:tcW w:w="709" w:type="dxa"/>
          </w:tcPr>
          <w:p w14:paraId="2427ED3C" w14:textId="5E2C431B" w:rsidR="00081449" w:rsidRPr="00272D00" w:rsidRDefault="00081449" w:rsidP="0020327A">
            <w:pPr>
              <w:pStyle w:val="TableParagraph"/>
              <w:spacing w:before="5"/>
              <w:ind w:left="215"/>
              <w:rPr>
                <w:lang w:val="lt-LT"/>
              </w:rPr>
            </w:pPr>
            <w:r w:rsidRPr="00272D00">
              <w:rPr>
                <w:spacing w:val="-2"/>
                <w:lang w:val="lt-LT"/>
              </w:rPr>
              <w:t>-</w:t>
            </w:r>
            <w:r w:rsidR="0066133C" w:rsidRPr="00272D00">
              <w:rPr>
                <w:spacing w:val="-5"/>
                <w:lang w:val="lt-LT"/>
              </w:rPr>
              <w:t>6,</w:t>
            </w:r>
            <w:r w:rsidRPr="00272D00">
              <w:rPr>
                <w:spacing w:val="-5"/>
                <w:lang w:val="lt-LT"/>
              </w:rPr>
              <w:t>5</w:t>
            </w:r>
          </w:p>
          <w:p w14:paraId="2AC4EFAA" w14:textId="3E95B35B" w:rsidR="00081449" w:rsidRPr="00272D00" w:rsidRDefault="0066133C" w:rsidP="0020327A">
            <w:pPr>
              <w:pStyle w:val="TableParagraph"/>
              <w:spacing w:before="7"/>
              <w:ind w:left="124"/>
              <w:rPr>
                <w:lang w:val="lt-LT"/>
              </w:rPr>
            </w:pPr>
            <w:r w:rsidRPr="00272D00">
              <w:rPr>
                <w:spacing w:val="-2"/>
                <w:lang w:val="lt-LT"/>
              </w:rPr>
              <w:t>(0,</w:t>
            </w:r>
            <w:r w:rsidR="00081449" w:rsidRPr="00272D00">
              <w:rPr>
                <w:spacing w:val="-2"/>
                <w:lang w:val="lt-LT"/>
              </w:rPr>
              <w:t>84)</w:t>
            </w:r>
          </w:p>
        </w:tc>
        <w:tc>
          <w:tcPr>
            <w:tcW w:w="850" w:type="dxa"/>
          </w:tcPr>
          <w:p w14:paraId="602B1091" w14:textId="0B28E81F" w:rsidR="00081449" w:rsidRPr="00272D00" w:rsidRDefault="00081449" w:rsidP="0020327A">
            <w:pPr>
              <w:pStyle w:val="TableParagraph"/>
              <w:spacing w:before="5"/>
              <w:ind w:left="269"/>
              <w:rPr>
                <w:lang w:val="lt-LT"/>
              </w:rPr>
            </w:pPr>
            <w:r w:rsidRPr="00272D00">
              <w:rPr>
                <w:spacing w:val="-2"/>
                <w:lang w:val="lt-LT"/>
              </w:rPr>
              <w:t>-</w:t>
            </w:r>
            <w:r w:rsidR="0066133C" w:rsidRPr="00272D00">
              <w:rPr>
                <w:spacing w:val="-5"/>
                <w:lang w:val="lt-LT"/>
              </w:rPr>
              <w:t>2,</w:t>
            </w:r>
            <w:r w:rsidRPr="00272D00">
              <w:rPr>
                <w:spacing w:val="-5"/>
                <w:lang w:val="lt-LT"/>
              </w:rPr>
              <w:t>6</w:t>
            </w:r>
          </w:p>
          <w:p w14:paraId="6F277346" w14:textId="57282182" w:rsidR="00081449" w:rsidRPr="00272D00" w:rsidRDefault="0066133C" w:rsidP="0020327A">
            <w:pPr>
              <w:pStyle w:val="TableParagraph"/>
              <w:spacing w:before="7"/>
              <w:ind w:left="178"/>
              <w:rPr>
                <w:lang w:val="lt-LT"/>
              </w:rPr>
            </w:pPr>
            <w:r w:rsidRPr="00272D00">
              <w:rPr>
                <w:spacing w:val="-2"/>
                <w:lang w:val="lt-LT"/>
              </w:rPr>
              <w:t>(0,</w:t>
            </w:r>
            <w:r w:rsidR="00081449" w:rsidRPr="00272D00">
              <w:rPr>
                <w:spacing w:val="-2"/>
                <w:lang w:val="lt-LT"/>
              </w:rPr>
              <w:t>34)</w:t>
            </w:r>
          </w:p>
        </w:tc>
        <w:tc>
          <w:tcPr>
            <w:tcW w:w="1350" w:type="dxa"/>
          </w:tcPr>
          <w:p w14:paraId="577E3426" w14:textId="0077D85A" w:rsidR="00081449" w:rsidRPr="00272D00" w:rsidRDefault="00081449" w:rsidP="0020327A">
            <w:pPr>
              <w:pStyle w:val="TableParagraph"/>
              <w:spacing w:before="5"/>
              <w:ind w:left="236"/>
              <w:rPr>
                <w:lang w:val="lt-LT"/>
              </w:rPr>
            </w:pPr>
            <w:r w:rsidRPr="00272D00">
              <w:rPr>
                <w:spacing w:val="-2"/>
                <w:lang w:val="lt-LT"/>
              </w:rPr>
              <w:t>-</w:t>
            </w:r>
            <w:r w:rsidR="0066133C" w:rsidRPr="00272D00">
              <w:rPr>
                <w:spacing w:val="-5"/>
                <w:lang w:val="lt-LT"/>
              </w:rPr>
              <w:t>3,</w:t>
            </w:r>
            <w:r w:rsidRPr="00272D00">
              <w:rPr>
                <w:spacing w:val="-5"/>
                <w:lang w:val="lt-LT"/>
              </w:rPr>
              <w:t>5</w:t>
            </w:r>
          </w:p>
          <w:p w14:paraId="1FA3690D" w14:textId="21F8F5C2" w:rsidR="00081449" w:rsidRPr="00272D00" w:rsidRDefault="0066133C" w:rsidP="0020327A">
            <w:pPr>
              <w:pStyle w:val="TableParagraph"/>
              <w:spacing w:before="7"/>
              <w:ind w:left="145"/>
              <w:rPr>
                <w:lang w:val="lt-LT"/>
              </w:rPr>
            </w:pPr>
            <w:r w:rsidRPr="00272D00">
              <w:rPr>
                <w:spacing w:val="-2"/>
                <w:lang w:val="lt-LT"/>
              </w:rPr>
              <w:t>(0,</w:t>
            </w:r>
            <w:r w:rsidR="00081449" w:rsidRPr="00272D00">
              <w:rPr>
                <w:spacing w:val="-2"/>
                <w:lang w:val="lt-LT"/>
              </w:rPr>
              <w:t>34)</w:t>
            </w:r>
          </w:p>
        </w:tc>
      </w:tr>
      <w:tr w:rsidR="00081449" w:rsidRPr="00272D00" w14:paraId="6EF8F147" w14:textId="77777777" w:rsidTr="0060347E">
        <w:trPr>
          <w:trHeight w:val="261"/>
        </w:trPr>
        <w:tc>
          <w:tcPr>
            <w:tcW w:w="1894" w:type="dxa"/>
          </w:tcPr>
          <w:p w14:paraId="737AA00B" w14:textId="39692ED3" w:rsidR="00081449" w:rsidRPr="00272D00" w:rsidRDefault="006F54B6" w:rsidP="0020327A">
            <w:pPr>
              <w:pStyle w:val="TableParagraph"/>
              <w:ind w:left="107"/>
              <w:rPr>
                <w:lang w:val="lt-LT"/>
              </w:rPr>
            </w:pPr>
            <w:r w:rsidRPr="00272D00">
              <w:rPr>
                <w:lang w:val="lt-LT"/>
              </w:rPr>
              <w:t>MK skirtumas plg. su placebu</w:t>
            </w:r>
          </w:p>
        </w:tc>
        <w:tc>
          <w:tcPr>
            <w:tcW w:w="992" w:type="dxa"/>
          </w:tcPr>
          <w:p w14:paraId="425ABFFB" w14:textId="77777777" w:rsidR="00081449" w:rsidRPr="00272D00" w:rsidRDefault="00081449" w:rsidP="0020327A">
            <w:pPr>
              <w:pStyle w:val="TableParagraph"/>
              <w:spacing w:before="0"/>
              <w:rPr>
                <w:lang w:val="lt-LT"/>
              </w:rPr>
            </w:pPr>
          </w:p>
        </w:tc>
        <w:tc>
          <w:tcPr>
            <w:tcW w:w="709" w:type="dxa"/>
          </w:tcPr>
          <w:p w14:paraId="2E83CEEF" w14:textId="20B7EE2E" w:rsidR="00081449" w:rsidRPr="00272D00" w:rsidRDefault="00081449" w:rsidP="0020327A">
            <w:pPr>
              <w:pStyle w:val="TableParagraph"/>
              <w:ind w:left="17" w:right="5"/>
              <w:rPr>
                <w:lang w:val="lt-LT"/>
              </w:rPr>
            </w:pPr>
            <w:r w:rsidRPr="00272D00">
              <w:rPr>
                <w:spacing w:val="-2"/>
                <w:lang w:val="lt-LT"/>
              </w:rPr>
              <w:t>-</w:t>
            </w:r>
            <w:r w:rsidR="0066133C" w:rsidRPr="00272D00">
              <w:rPr>
                <w:spacing w:val="-5"/>
                <w:lang w:val="lt-LT"/>
              </w:rPr>
              <w:t>1,</w:t>
            </w:r>
            <w:r w:rsidRPr="00272D00">
              <w:rPr>
                <w:spacing w:val="-5"/>
                <w:lang w:val="lt-LT"/>
              </w:rPr>
              <w:t>6</w:t>
            </w:r>
          </w:p>
        </w:tc>
        <w:tc>
          <w:tcPr>
            <w:tcW w:w="850" w:type="dxa"/>
          </w:tcPr>
          <w:p w14:paraId="11A67CFF" w14:textId="1E6B7DA1" w:rsidR="00081449" w:rsidRPr="00272D00" w:rsidRDefault="00081449" w:rsidP="0020327A">
            <w:pPr>
              <w:pStyle w:val="TableParagraph"/>
              <w:ind w:left="16" w:right="5"/>
              <w:jc w:val="center"/>
              <w:rPr>
                <w:lang w:val="lt-LT"/>
              </w:rPr>
            </w:pPr>
            <w:r w:rsidRPr="00272D00">
              <w:rPr>
                <w:spacing w:val="-2"/>
                <w:lang w:val="lt-LT"/>
              </w:rPr>
              <w:t>-</w:t>
            </w:r>
            <w:r w:rsidR="0066133C" w:rsidRPr="00272D00">
              <w:rPr>
                <w:spacing w:val="-5"/>
                <w:lang w:val="lt-LT"/>
              </w:rPr>
              <w:t>2,</w:t>
            </w:r>
            <w:r w:rsidRPr="00272D00">
              <w:rPr>
                <w:spacing w:val="-5"/>
                <w:lang w:val="lt-LT"/>
              </w:rPr>
              <w:t>3</w:t>
            </w:r>
          </w:p>
        </w:tc>
        <w:tc>
          <w:tcPr>
            <w:tcW w:w="992" w:type="dxa"/>
          </w:tcPr>
          <w:p w14:paraId="3B15F1C4" w14:textId="77777777" w:rsidR="00081449" w:rsidRPr="00272D00" w:rsidRDefault="00081449" w:rsidP="0020327A">
            <w:pPr>
              <w:pStyle w:val="TableParagraph"/>
              <w:spacing w:before="0"/>
              <w:rPr>
                <w:lang w:val="lt-LT"/>
              </w:rPr>
            </w:pPr>
          </w:p>
        </w:tc>
        <w:tc>
          <w:tcPr>
            <w:tcW w:w="709" w:type="dxa"/>
          </w:tcPr>
          <w:p w14:paraId="53E8CFB5" w14:textId="3B247365" w:rsidR="00081449" w:rsidRPr="00272D00" w:rsidRDefault="00081449" w:rsidP="0020327A">
            <w:pPr>
              <w:pStyle w:val="TableParagraph"/>
              <w:ind w:left="19" w:right="5"/>
              <w:jc w:val="center"/>
              <w:rPr>
                <w:lang w:val="lt-LT"/>
              </w:rPr>
            </w:pPr>
            <w:r w:rsidRPr="00272D00">
              <w:rPr>
                <w:spacing w:val="-2"/>
                <w:lang w:val="lt-LT"/>
              </w:rPr>
              <w:t>-</w:t>
            </w:r>
            <w:r w:rsidR="0066133C" w:rsidRPr="00272D00">
              <w:rPr>
                <w:spacing w:val="-5"/>
                <w:lang w:val="lt-LT"/>
              </w:rPr>
              <w:t>1,</w:t>
            </w:r>
            <w:r w:rsidRPr="00272D00">
              <w:rPr>
                <w:spacing w:val="-5"/>
                <w:lang w:val="lt-LT"/>
              </w:rPr>
              <w:t>2</w:t>
            </w:r>
          </w:p>
        </w:tc>
        <w:tc>
          <w:tcPr>
            <w:tcW w:w="709" w:type="dxa"/>
          </w:tcPr>
          <w:p w14:paraId="257534FD" w14:textId="79521FE0" w:rsidR="00081449" w:rsidRPr="00272D00" w:rsidRDefault="00081449" w:rsidP="0020327A">
            <w:pPr>
              <w:pStyle w:val="TableParagraph"/>
              <w:ind w:left="21" w:right="2"/>
              <w:jc w:val="center"/>
              <w:rPr>
                <w:lang w:val="lt-LT"/>
              </w:rPr>
            </w:pPr>
            <w:r w:rsidRPr="00272D00">
              <w:rPr>
                <w:spacing w:val="-2"/>
                <w:lang w:val="lt-LT"/>
              </w:rPr>
              <w:t>-</w:t>
            </w:r>
            <w:r w:rsidR="0066133C" w:rsidRPr="00272D00">
              <w:rPr>
                <w:spacing w:val="-5"/>
                <w:lang w:val="lt-LT"/>
              </w:rPr>
              <w:t>2,</w:t>
            </w:r>
            <w:r w:rsidRPr="00272D00">
              <w:rPr>
                <w:spacing w:val="-5"/>
                <w:lang w:val="lt-LT"/>
              </w:rPr>
              <w:t>1</w:t>
            </w:r>
          </w:p>
        </w:tc>
        <w:tc>
          <w:tcPr>
            <w:tcW w:w="850" w:type="dxa"/>
          </w:tcPr>
          <w:p w14:paraId="1C7E8669" w14:textId="77777777" w:rsidR="00081449" w:rsidRPr="00272D00" w:rsidRDefault="00081449" w:rsidP="0020327A">
            <w:pPr>
              <w:pStyle w:val="TableParagraph"/>
              <w:spacing w:before="0"/>
              <w:rPr>
                <w:lang w:val="lt-LT"/>
              </w:rPr>
            </w:pPr>
          </w:p>
        </w:tc>
        <w:tc>
          <w:tcPr>
            <w:tcW w:w="1350" w:type="dxa"/>
          </w:tcPr>
          <w:p w14:paraId="3CF71BF9" w14:textId="7A133D62" w:rsidR="00081449" w:rsidRPr="00272D00" w:rsidRDefault="0066133C" w:rsidP="0020327A">
            <w:pPr>
              <w:pStyle w:val="TableParagraph"/>
              <w:ind w:left="25" w:right="2"/>
              <w:rPr>
                <w:lang w:val="lt-LT"/>
              </w:rPr>
            </w:pPr>
            <w:r w:rsidRPr="00272D00">
              <w:rPr>
                <w:spacing w:val="-2"/>
                <w:lang w:val="lt-LT"/>
              </w:rPr>
              <w:t xml:space="preserve">     </w:t>
            </w:r>
            <w:r w:rsidR="00081449" w:rsidRPr="00272D00">
              <w:rPr>
                <w:spacing w:val="-2"/>
                <w:lang w:val="lt-LT"/>
              </w:rPr>
              <w:t>-</w:t>
            </w:r>
            <w:r w:rsidRPr="00272D00">
              <w:rPr>
                <w:spacing w:val="-5"/>
                <w:lang w:val="lt-LT"/>
              </w:rPr>
              <w:t>0,</w:t>
            </w:r>
            <w:r w:rsidR="00081449" w:rsidRPr="00272D00">
              <w:rPr>
                <w:spacing w:val="-5"/>
                <w:lang w:val="lt-LT"/>
              </w:rPr>
              <w:t>9</w:t>
            </w:r>
          </w:p>
        </w:tc>
      </w:tr>
      <w:tr w:rsidR="00081449" w:rsidRPr="00272D00" w14:paraId="5C5D15C7" w14:textId="77777777" w:rsidTr="0060347E">
        <w:trPr>
          <w:trHeight w:val="520"/>
        </w:trPr>
        <w:tc>
          <w:tcPr>
            <w:tcW w:w="1894" w:type="dxa"/>
          </w:tcPr>
          <w:p w14:paraId="5F4D181E" w14:textId="77777777" w:rsidR="00081449" w:rsidRPr="00272D00" w:rsidRDefault="00081449" w:rsidP="0020327A">
            <w:pPr>
              <w:pStyle w:val="TableParagraph"/>
              <w:spacing w:before="9"/>
              <w:rPr>
                <w:lang w:val="lt-LT"/>
              </w:rPr>
            </w:pPr>
          </w:p>
          <w:p w14:paraId="2BA32352" w14:textId="4197D41F" w:rsidR="00081449" w:rsidRPr="00272D00" w:rsidRDefault="00081449" w:rsidP="0020327A">
            <w:pPr>
              <w:pStyle w:val="TableParagraph"/>
              <w:spacing w:before="0"/>
              <w:ind w:left="107"/>
              <w:rPr>
                <w:lang w:val="lt-LT"/>
              </w:rPr>
            </w:pPr>
            <w:r w:rsidRPr="00272D00">
              <w:rPr>
                <w:lang w:val="lt-LT"/>
              </w:rPr>
              <w:t>95</w:t>
            </w:r>
            <w:r w:rsidR="00D147DC" w:rsidRPr="00272D00">
              <w:rPr>
                <w:lang w:val="lt-LT"/>
              </w:rPr>
              <w:t> </w:t>
            </w:r>
            <w:r w:rsidRPr="00272D00">
              <w:rPr>
                <w:lang w:val="lt-LT"/>
              </w:rPr>
              <w:t>%</w:t>
            </w:r>
            <w:r w:rsidRPr="00272D00">
              <w:rPr>
                <w:spacing w:val="1"/>
                <w:lang w:val="lt-LT"/>
              </w:rPr>
              <w:t xml:space="preserve"> </w:t>
            </w:r>
            <w:r w:rsidR="006F54B6" w:rsidRPr="00272D00">
              <w:rPr>
                <w:spacing w:val="-5"/>
                <w:lang w:val="lt-LT"/>
              </w:rPr>
              <w:t>P</w:t>
            </w:r>
            <w:r w:rsidRPr="00272D00">
              <w:rPr>
                <w:spacing w:val="-5"/>
                <w:lang w:val="lt-LT"/>
              </w:rPr>
              <w:t>I</w:t>
            </w:r>
          </w:p>
        </w:tc>
        <w:tc>
          <w:tcPr>
            <w:tcW w:w="992" w:type="dxa"/>
          </w:tcPr>
          <w:p w14:paraId="2C8ED443" w14:textId="77777777" w:rsidR="00081449" w:rsidRPr="00272D00" w:rsidRDefault="00081449" w:rsidP="0020327A">
            <w:pPr>
              <w:pStyle w:val="TableParagraph"/>
              <w:spacing w:before="0"/>
              <w:rPr>
                <w:lang w:val="lt-LT"/>
              </w:rPr>
            </w:pPr>
          </w:p>
        </w:tc>
        <w:tc>
          <w:tcPr>
            <w:tcW w:w="709" w:type="dxa"/>
          </w:tcPr>
          <w:p w14:paraId="7E71CF26" w14:textId="72202D61" w:rsidR="00081449" w:rsidRPr="00272D00" w:rsidRDefault="00081449" w:rsidP="0020327A">
            <w:pPr>
              <w:pStyle w:val="TableParagraph"/>
              <w:ind w:left="241"/>
              <w:rPr>
                <w:lang w:val="lt-LT"/>
              </w:rPr>
            </w:pPr>
            <w:r w:rsidRPr="00272D00">
              <w:rPr>
                <w:spacing w:val="-2"/>
                <w:lang w:val="lt-LT"/>
              </w:rPr>
              <w:t>[-</w:t>
            </w:r>
            <w:r w:rsidR="0066133C" w:rsidRPr="00272D00">
              <w:rPr>
                <w:spacing w:val="-4"/>
                <w:lang w:val="lt-LT"/>
              </w:rPr>
              <w:t>3,</w:t>
            </w:r>
            <w:r w:rsidRPr="00272D00">
              <w:rPr>
                <w:spacing w:val="-4"/>
                <w:lang w:val="lt-LT"/>
              </w:rPr>
              <w:t>0,</w:t>
            </w:r>
          </w:p>
          <w:p w14:paraId="6F24E993" w14:textId="3DEB5A07" w:rsidR="00081449" w:rsidRPr="00272D00" w:rsidRDefault="00081449" w:rsidP="0020327A">
            <w:pPr>
              <w:pStyle w:val="TableParagraph"/>
              <w:spacing w:before="6"/>
              <w:ind w:left="269"/>
              <w:rPr>
                <w:lang w:val="lt-LT"/>
              </w:rPr>
            </w:pPr>
            <w:r w:rsidRPr="00272D00">
              <w:rPr>
                <w:spacing w:val="-2"/>
                <w:lang w:val="lt-LT"/>
              </w:rPr>
              <w:t>-</w:t>
            </w:r>
            <w:r w:rsidR="0066133C" w:rsidRPr="00272D00">
              <w:rPr>
                <w:spacing w:val="-4"/>
                <w:lang w:val="lt-LT"/>
              </w:rPr>
              <w:t>0,</w:t>
            </w:r>
            <w:r w:rsidRPr="00272D00">
              <w:rPr>
                <w:spacing w:val="-4"/>
                <w:lang w:val="lt-LT"/>
              </w:rPr>
              <w:t>2]</w:t>
            </w:r>
          </w:p>
        </w:tc>
        <w:tc>
          <w:tcPr>
            <w:tcW w:w="850" w:type="dxa"/>
          </w:tcPr>
          <w:p w14:paraId="7621A782" w14:textId="46F0D65F" w:rsidR="00081449" w:rsidRPr="00272D00" w:rsidRDefault="00081449" w:rsidP="0020327A">
            <w:pPr>
              <w:pStyle w:val="TableParagraph"/>
              <w:ind w:left="174"/>
              <w:rPr>
                <w:lang w:val="lt-LT"/>
              </w:rPr>
            </w:pPr>
            <w:r w:rsidRPr="00272D00">
              <w:rPr>
                <w:spacing w:val="-2"/>
                <w:lang w:val="lt-LT"/>
              </w:rPr>
              <w:t>[-</w:t>
            </w:r>
            <w:r w:rsidR="0066133C" w:rsidRPr="00272D00">
              <w:rPr>
                <w:spacing w:val="-4"/>
                <w:lang w:val="lt-LT"/>
              </w:rPr>
              <w:t>3,</w:t>
            </w:r>
            <w:r w:rsidRPr="00272D00">
              <w:rPr>
                <w:spacing w:val="-4"/>
                <w:lang w:val="lt-LT"/>
              </w:rPr>
              <w:t>7,</w:t>
            </w:r>
          </w:p>
          <w:p w14:paraId="042410DA" w14:textId="419F3582" w:rsidR="00081449" w:rsidRPr="00272D00" w:rsidRDefault="00081449" w:rsidP="0020327A">
            <w:pPr>
              <w:pStyle w:val="TableParagraph"/>
              <w:spacing w:before="6"/>
              <w:ind w:left="203"/>
              <w:rPr>
                <w:lang w:val="lt-LT"/>
              </w:rPr>
            </w:pPr>
            <w:r w:rsidRPr="00272D00">
              <w:rPr>
                <w:spacing w:val="-2"/>
                <w:lang w:val="lt-LT"/>
              </w:rPr>
              <w:t>-</w:t>
            </w:r>
            <w:r w:rsidR="0066133C" w:rsidRPr="00272D00">
              <w:rPr>
                <w:spacing w:val="-4"/>
                <w:lang w:val="lt-LT"/>
              </w:rPr>
              <w:t>0,</w:t>
            </w:r>
            <w:r w:rsidRPr="00272D00">
              <w:rPr>
                <w:spacing w:val="-4"/>
                <w:lang w:val="lt-LT"/>
              </w:rPr>
              <w:t>9]</w:t>
            </w:r>
          </w:p>
        </w:tc>
        <w:tc>
          <w:tcPr>
            <w:tcW w:w="992" w:type="dxa"/>
          </w:tcPr>
          <w:p w14:paraId="76A740F3" w14:textId="77777777" w:rsidR="00081449" w:rsidRPr="00272D00" w:rsidRDefault="00081449" w:rsidP="0020327A">
            <w:pPr>
              <w:pStyle w:val="TableParagraph"/>
              <w:spacing w:before="0"/>
              <w:rPr>
                <w:lang w:val="lt-LT"/>
              </w:rPr>
            </w:pPr>
          </w:p>
        </w:tc>
        <w:tc>
          <w:tcPr>
            <w:tcW w:w="709" w:type="dxa"/>
          </w:tcPr>
          <w:p w14:paraId="0973AE9B" w14:textId="5D0D5966" w:rsidR="00081449" w:rsidRPr="00272D00" w:rsidRDefault="00081449" w:rsidP="0020327A">
            <w:pPr>
              <w:pStyle w:val="TableParagraph"/>
              <w:ind w:left="132"/>
              <w:rPr>
                <w:lang w:val="lt-LT"/>
              </w:rPr>
            </w:pPr>
            <w:r w:rsidRPr="00272D00">
              <w:rPr>
                <w:spacing w:val="-2"/>
                <w:lang w:val="lt-LT"/>
              </w:rPr>
              <w:t>[-</w:t>
            </w:r>
            <w:r w:rsidR="0066133C" w:rsidRPr="00272D00">
              <w:rPr>
                <w:spacing w:val="-4"/>
                <w:lang w:val="lt-LT"/>
              </w:rPr>
              <w:t>2,</w:t>
            </w:r>
            <w:r w:rsidRPr="00272D00">
              <w:rPr>
                <w:spacing w:val="-4"/>
                <w:lang w:val="lt-LT"/>
              </w:rPr>
              <w:t>6,</w:t>
            </w:r>
          </w:p>
          <w:p w14:paraId="35FE1B65" w14:textId="4109F87E" w:rsidR="00081449" w:rsidRPr="00272D00" w:rsidRDefault="0066133C" w:rsidP="0020327A">
            <w:pPr>
              <w:pStyle w:val="TableParagraph"/>
              <w:spacing w:before="6"/>
              <w:ind w:left="197"/>
              <w:rPr>
                <w:lang w:val="lt-LT"/>
              </w:rPr>
            </w:pPr>
            <w:r w:rsidRPr="00272D00">
              <w:rPr>
                <w:spacing w:val="-4"/>
                <w:lang w:val="lt-LT"/>
              </w:rPr>
              <w:t>0,</w:t>
            </w:r>
            <w:r w:rsidR="00081449" w:rsidRPr="00272D00">
              <w:rPr>
                <w:spacing w:val="-4"/>
                <w:lang w:val="lt-LT"/>
              </w:rPr>
              <w:t>2]</w:t>
            </w:r>
          </w:p>
        </w:tc>
        <w:tc>
          <w:tcPr>
            <w:tcW w:w="709" w:type="dxa"/>
          </w:tcPr>
          <w:p w14:paraId="706DB62C" w14:textId="212DB624" w:rsidR="00081449" w:rsidRPr="00272D00" w:rsidRDefault="00081449" w:rsidP="0020327A">
            <w:pPr>
              <w:pStyle w:val="TableParagraph"/>
              <w:ind w:left="150"/>
              <w:rPr>
                <w:lang w:val="lt-LT"/>
              </w:rPr>
            </w:pPr>
            <w:r w:rsidRPr="00272D00">
              <w:rPr>
                <w:spacing w:val="-2"/>
                <w:lang w:val="lt-LT"/>
              </w:rPr>
              <w:t>[-</w:t>
            </w:r>
            <w:r w:rsidRPr="00272D00">
              <w:rPr>
                <w:spacing w:val="-4"/>
                <w:lang w:val="lt-LT"/>
              </w:rPr>
              <w:t>3</w:t>
            </w:r>
            <w:r w:rsidR="0066133C" w:rsidRPr="00272D00">
              <w:rPr>
                <w:spacing w:val="-4"/>
                <w:lang w:val="lt-LT"/>
              </w:rPr>
              <w:t>,</w:t>
            </w:r>
            <w:r w:rsidRPr="00272D00">
              <w:rPr>
                <w:spacing w:val="-4"/>
                <w:lang w:val="lt-LT"/>
              </w:rPr>
              <w:t>5,</w:t>
            </w:r>
          </w:p>
          <w:p w14:paraId="3BF2B6F0" w14:textId="06B17E55" w:rsidR="00081449" w:rsidRPr="00272D00" w:rsidRDefault="00081449" w:rsidP="0020327A">
            <w:pPr>
              <w:pStyle w:val="TableParagraph"/>
              <w:spacing w:before="6"/>
              <w:ind w:left="177"/>
              <w:rPr>
                <w:lang w:val="lt-LT"/>
              </w:rPr>
            </w:pPr>
            <w:r w:rsidRPr="00272D00">
              <w:rPr>
                <w:spacing w:val="-2"/>
                <w:lang w:val="lt-LT"/>
              </w:rPr>
              <w:t>-</w:t>
            </w:r>
            <w:r w:rsidR="0066133C" w:rsidRPr="00272D00">
              <w:rPr>
                <w:spacing w:val="-4"/>
                <w:lang w:val="lt-LT"/>
              </w:rPr>
              <w:t>0,</w:t>
            </w:r>
            <w:r w:rsidRPr="00272D00">
              <w:rPr>
                <w:spacing w:val="-4"/>
                <w:lang w:val="lt-LT"/>
              </w:rPr>
              <w:t>6]</w:t>
            </w:r>
          </w:p>
        </w:tc>
        <w:tc>
          <w:tcPr>
            <w:tcW w:w="850" w:type="dxa"/>
          </w:tcPr>
          <w:p w14:paraId="6960DFE4" w14:textId="77777777" w:rsidR="00081449" w:rsidRPr="00272D00" w:rsidRDefault="00081449" w:rsidP="0020327A">
            <w:pPr>
              <w:pStyle w:val="TableParagraph"/>
              <w:spacing w:before="0"/>
              <w:rPr>
                <w:lang w:val="lt-LT"/>
              </w:rPr>
            </w:pPr>
          </w:p>
        </w:tc>
        <w:tc>
          <w:tcPr>
            <w:tcW w:w="1350" w:type="dxa"/>
          </w:tcPr>
          <w:p w14:paraId="447A0B57" w14:textId="13959901" w:rsidR="00081449" w:rsidRPr="00272D00" w:rsidRDefault="00081449" w:rsidP="0020327A">
            <w:pPr>
              <w:pStyle w:val="TableParagraph"/>
              <w:ind w:left="172"/>
              <w:rPr>
                <w:lang w:val="lt-LT"/>
              </w:rPr>
            </w:pPr>
            <w:r w:rsidRPr="00272D00">
              <w:rPr>
                <w:spacing w:val="-2"/>
                <w:lang w:val="lt-LT"/>
              </w:rPr>
              <w:t>[-</w:t>
            </w:r>
            <w:r w:rsidR="0066133C" w:rsidRPr="00272D00">
              <w:rPr>
                <w:spacing w:val="-4"/>
                <w:lang w:val="lt-LT"/>
              </w:rPr>
              <w:t>1,</w:t>
            </w:r>
            <w:r w:rsidRPr="00272D00">
              <w:rPr>
                <w:spacing w:val="-4"/>
                <w:lang w:val="lt-LT"/>
              </w:rPr>
              <w:t>8,</w:t>
            </w:r>
          </w:p>
          <w:p w14:paraId="1911D675" w14:textId="7B4F5824" w:rsidR="00081449" w:rsidRPr="00272D00" w:rsidRDefault="0066133C" w:rsidP="0020327A">
            <w:pPr>
              <w:pStyle w:val="TableParagraph"/>
              <w:spacing w:before="6"/>
              <w:ind w:left="236"/>
              <w:rPr>
                <w:lang w:val="lt-LT"/>
              </w:rPr>
            </w:pPr>
            <w:r w:rsidRPr="00272D00">
              <w:rPr>
                <w:spacing w:val="-4"/>
                <w:lang w:val="lt-LT"/>
              </w:rPr>
              <w:t>0,</w:t>
            </w:r>
            <w:r w:rsidR="00081449" w:rsidRPr="00272D00">
              <w:rPr>
                <w:spacing w:val="-4"/>
                <w:lang w:val="lt-LT"/>
              </w:rPr>
              <w:t>0]</w:t>
            </w:r>
          </w:p>
        </w:tc>
      </w:tr>
      <w:tr w:rsidR="00081449" w:rsidRPr="00272D00" w14:paraId="17C77AF5" w14:textId="77777777" w:rsidTr="0060347E">
        <w:trPr>
          <w:trHeight w:val="258"/>
        </w:trPr>
        <w:tc>
          <w:tcPr>
            <w:tcW w:w="1894" w:type="dxa"/>
          </w:tcPr>
          <w:p w14:paraId="7A1953DF" w14:textId="7250BFC7" w:rsidR="00081449" w:rsidRPr="00272D00" w:rsidRDefault="00081449" w:rsidP="0020327A">
            <w:pPr>
              <w:pStyle w:val="TableParagraph"/>
              <w:ind w:left="107"/>
              <w:rPr>
                <w:lang w:val="lt-LT"/>
              </w:rPr>
            </w:pPr>
            <w:r w:rsidRPr="00272D00">
              <w:rPr>
                <w:spacing w:val="-2"/>
                <w:lang w:val="lt-LT"/>
              </w:rPr>
              <w:t>p-</w:t>
            </w:r>
            <w:r w:rsidR="006F54B6" w:rsidRPr="00272D00">
              <w:rPr>
                <w:spacing w:val="-2"/>
                <w:lang w:val="lt-LT"/>
              </w:rPr>
              <w:t xml:space="preserve"> reikšmė</w:t>
            </w:r>
          </w:p>
        </w:tc>
        <w:tc>
          <w:tcPr>
            <w:tcW w:w="992" w:type="dxa"/>
          </w:tcPr>
          <w:p w14:paraId="38B39763" w14:textId="77777777" w:rsidR="00081449" w:rsidRPr="00272D00" w:rsidRDefault="00081449" w:rsidP="0020327A">
            <w:pPr>
              <w:pStyle w:val="TableParagraph"/>
              <w:spacing w:before="0"/>
              <w:rPr>
                <w:lang w:val="lt-LT"/>
              </w:rPr>
            </w:pPr>
          </w:p>
        </w:tc>
        <w:tc>
          <w:tcPr>
            <w:tcW w:w="709" w:type="dxa"/>
          </w:tcPr>
          <w:p w14:paraId="5CC370BA" w14:textId="2CE38772" w:rsidR="00081449" w:rsidRPr="00272D00" w:rsidRDefault="00657A0A" w:rsidP="0020327A">
            <w:pPr>
              <w:pStyle w:val="TableParagraph"/>
              <w:ind w:left="17"/>
              <w:jc w:val="center"/>
              <w:rPr>
                <w:lang w:val="lt-LT"/>
              </w:rPr>
            </w:pPr>
            <w:r w:rsidRPr="00272D00">
              <w:rPr>
                <w:spacing w:val="-2"/>
                <w:lang w:val="lt-LT"/>
              </w:rPr>
              <w:t>0,</w:t>
            </w:r>
            <w:r w:rsidR="00081449" w:rsidRPr="00272D00">
              <w:rPr>
                <w:spacing w:val="-2"/>
                <w:lang w:val="lt-LT"/>
              </w:rPr>
              <w:t>0207</w:t>
            </w:r>
          </w:p>
        </w:tc>
        <w:tc>
          <w:tcPr>
            <w:tcW w:w="850" w:type="dxa"/>
          </w:tcPr>
          <w:p w14:paraId="50C87F83" w14:textId="3D4E8EEA" w:rsidR="00081449" w:rsidRPr="00272D00" w:rsidRDefault="00657A0A" w:rsidP="0020327A">
            <w:pPr>
              <w:pStyle w:val="TableParagraph"/>
              <w:ind w:left="16"/>
              <w:jc w:val="center"/>
              <w:rPr>
                <w:lang w:val="lt-LT"/>
              </w:rPr>
            </w:pPr>
            <w:r w:rsidRPr="00272D00">
              <w:rPr>
                <w:spacing w:val="-2"/>
                <w:lang w:val="lt-LT"/>
              </w:rPr>
              <w:t>0,</w:t>
            </w:r>
            <w:r w:rsidR="00081449" w:rsidRPr="00272D00">
              <w:rPr>
                <w:spacing w:val="-2"/>
                <w:lang w:val="lt-LT"/>
              </w:rPr>
              <w:t>0010</w:t>
            </w:r>
          </w:p>
        </w:tc>
        <w:tc>
          <w:tcPr>
            <w:tcW w:w="992" w:type="dxa"/>
          </w:tcPr>
          <w:p w14:paraId="36D0ACAB" w14:textId="77777777" w:rsidR="00081449" w:rsidRPr="00272D00" w:rsidRDefault="00081449" w:rsidP="0020327A">
            <w:pPr>
              <w:pStyle w:val="TableParagraph"/>
              <w:spacing w:before="0"/>
              <w:rPr>
                <w:lang w:val="lt-LT"/>
              </w:rPr>
            </w:pPr>
          </w:p>
        </w:tc>
        <w:tc>
          <w:tcPr>
            <w:tcW w:w="709" w:type="dxa"/>
          </w:tcPr>
          <w:p w14:paraId="7E7CDB0F" w14:textId="75EEF6BC" w:rsidR="00081449" w:rsidRPr="00272D00" w:rsidRDefault="00657A0A" w:rsidP="0020327A">
            <w:pPr>
              <w:pStyle w:val="TableParagraph"/>
              <w:ind w:left="19"/>
              <w:jc w:val="center"/>
              <w:rPr>
                <w:lang w:val="lt-LT"/>
              </w:rPr>
            </w:pPr>
            <w:r w:rsidRPr="00272D00">
              <w:rPr>
                <w:spacing w:val="-2"/>
                <w:lang w:val="lt-LT"/>
              </w:rPr>
              <w:t>0,</w:t>
            </w:r>
            <w:r w:rsidR="00081449" w:rsidRPr="00272D00">
              <w:rPr>
                <w:spacing w:val="-2"/>
                <w:lang w:val="lt-LT"/>
              </w:rPr>
              <w:t>0939</w:t>
            </w:r>
          </w:p>
        </w:tc>
        <w:tc>
          <w:tcPr>
            <w:tcW w:w="709" w:type="dxa"/>
          </w:tcPr>
          <w:p w14:paraId="16ECBE78" w14:textId="6F5BC2AE" w:rsidR="00081449" w:rsidRPr="00272D00" w:rsidRDefault="00657A0A" w:rsidP="0020327A">
            <w:pPr>
              <w:pStyle w:val="TableParagraph"/>
              <w:ind w:left="21" w:right="2"/>
              <w:jc w:val="center"/>
              <w:rPr>
                <w:lang w:val="lt-LT"/>
              </w:rPr>
            </w:pPr>
            <w:r w:rsidRPr="00272D00">
              <w:rPr>
                <w:spacing w:val="-2"/>
                <w:lang w:val="lt-LT"/>
              </w:rPr>
              <w:t>0,</w:t>
            </w:r>
            <w:r w:rsidR="00081449" w:rsidRPr="00272D00">
              <w:rPr>
                <w:spacing w:val="-2"/>
                <w:lang w:val="lt-LT"/>
              </w:rPr>
              <w:t>0047</w:t>
            </w:r>
          </w:p>
        </w:tc>
        <w:tc>
          <w:tcPr>
            <w:tcW w:w="850" w:type="dxa"/>
          </w:tcPr>
          <w:p w14:paraId="1353CA5A" w14:textId="77777777" w:rsidR="00081449" w:rsidRPr="00272D00" w:rsidRDefault="00081449" w:rsidP="0020327A">
            <w:pPr>
              <w:pStyle w:val="TableParagraph"/>
              <w:spacing w:before="0"/>
              <w:rPr>
                <w:lang w:val="lt-LT"/>
              </w:rPr>
            </w:pPr>
          </w:p>
        </w:tc>
        <w:tc>
          <w:tcPr>
            <w:tcW w:w="1350" w:type="dxa"/>
          </w:tcPr>
          <w:p w14:paraId="1086A07C" w14:textId="3282FE80" w:rsidR="00081449" w:rsidRPr="00272D00" w:rsidRDefault="00657A0A" w:rsidP="0020327A">
            <w:pPr>
              <w:pStyle w:val="TableParagraph"/>
              <w:ind w:left="25" w:right="2"/>
              <w:rPr>
                <w:lang w:val="lt-LT"/>
              </w:rPr>
            </w:pPr>
            <w:r w:rsidRPr="00272D00">
              <w:rPr>
                <w:spacing w:val="-2"/>
                <w:lang w:val="lt-LT"/>
              </w:rPr>
              <w:t xml:space="preserve">   0,</w:t>
            </w:r>
            <w:r w:rsidR="00081449" w:rsidRPr="00272D00">
              <w:rPr>
                <w:spacing w:val="-2"/>
                <w:lang w:val="lt-LT"/>
              </w:rPr>
              <w:t>0514</w:t>
            </w:r>
          </w:p>
        </w:tc>
      </w:tr>
      <w:tr w:rsidR="00081449" w:rsidRPr="00272D00" w14:paraId="4B344D30" w14:textId="77777777" w:rsidTr="00081449">
        <w:trPr>
          <w:trHeight w:val="261"/>
        </w:trPr>
        <w:tc>
          <w:tcPr>
            <w:tcW w:w="9055" w:type="dxa"/>
            <w:gridSpan w:val="9"/>
          </w:tcPr>
          <w:p w14:paraId="5AC4CE89" w14:textId="77777777" w:rsidR="00081449" w:rsidRPr="00272D00" w:rsidRDefault="00081449" w:rsidP="0020327A">
            <w:pPr>
              <w:pStyle w:val="TableParagraph"/>
              <w:ind w:left="107"/>
              <w:rPr>
                <w:b/>
                <w:lang w:val="lt-LT"/>
              </w:rPr>
            </w:pPr>
            <w:r w:rsidRPr="00272D00">
              <w:rPr>
                <w:b/>
                <w:lang w:val="lt-LT"/>
              </w:rPr>
              <w:t>UPDRS</w:t>
            </w:r>
            <w:r w:rsidRPr="00272D00">
              <w:rPr>
                <w:b/>
                <w:spacing w:val="-3"/>
                <w:lang w:val="lt-LT"/>
              </w:rPr>
              <w:t xml:space="preserve"> </w:t>
            </w:r>
            <w:r w:rsidRPr="00272D00">
              <w:rPr>
                <w:b/>
                <w:lang w:val="lt-LT"/>
              </w:rPr>
              <w:t>II</w:t>
            </w:r>
            <w:r w:rsidRPr="00272D00">
              <w:rPr>
                <w:b/>
                <w:spacing w:val="-2"/>
                <w:lang w:val="lt-LT"/>
              </w:rPr>
              <w:t xml:space="preserve"> </w:t>
            </w:r>
            <w:r w:rsidRPr="00272D00">
              <w:rPr>
                <w:b/>
                <w:spacing w:val="-5"/>
                <w:lang w:val="lt-LT"/>
              </w:rPr>
              <w:t>(c)</w:t>
            </w:r>
          </w:p>
        </w:tc>
      </w:tr>
      <w:tr w:rsidR="00081449" w:rsidRPr="00272D00" w14:paraId="76D1A23F" w14:textId="77777777" w:rsidTr="0060347E">
        <w:trPr>
          <w:trHeight w:val="518"/>
        </w:trPr>
        <w:tc>
          <w:tcPr>
            <w:tcW w:w="1894" w:type="dxa"/>
          </w:tcPr>
          <w:p w14:paraId="30820819" w14:textId="2629D764" w:rsidR="00081449" w:rsidRPr="00272D00" w:rsidRDefault="006F54B6" w:rsidP="0020327A">
            <w:pPr>
              <w:pStyle w:val="TableParagraph"/>
              <w:ind w:left="107"/>
              <w:rPr>
                <w:lang w:val="lt-LT"/>
              </w:rPr>
            </w:pPr>
            <w:r w:rsidRPr="00272D00">
              <w:rPr>
                <w:lang w:val="lt-LT"/>
              </w:rPr>
              <w:t>Pradinis įvertinimas</w:t>
            </w:r>
            <w:r w:rsidRPr="00272D00">
              <w:rPr>
                <w:spacing w:val="-4"/>
                <w:lang w:val="lt-LT"/>
              </w:rPr>
              <w:t xml:space="preserve"> </w:t>
            </w:r>
            <w:r w:rsidRPr="00272D00">
              <w:rPr>
                <w:spacing w:val="-5"/>
                <w:lang w:val="lt-LT"/>
              </w:rPr>
              <w:t>(b)</w:t>
            </w:r>
          </w:p>
        </w:tc>
        <w:tc>
          <w:tcPr>
            <w:tcW w:w="992" w:type="dxa"/>
          </w:tcPr>
          <w:p w14:paraId="077D82DF" w14:textId="15ED810F" w:rsidR="00081449" w:rsidRPr="00272D00" w:rsidRDefault="00081449" w:rsidP="0020327A">
            <w:pPr>
              <w:pStyle w:val="TableParagraph"/>
              <w:ind w:left="242"/>
              <w:rPr>
                <w:lang w:val="lt-LT"/>
              </w:rPr>
            </w:pPr>
            <w:r w:rsidRPr="00272D00">
              <w:rPr>
                <w:spacing w:val="-4"/>
                <w:lang w:val="lt-LT"/>
              </w:rPr>
              <w:t>12</w:t>
            </w:r>
            <w:r w:rsidR="00657A0A" w:rsidRPr="00272D00">
              <w:rPr>
                <w:spacing w:val="-4"/>
                <w:lang w:val="lt-LT"/>
              </w:rPr>
              <w:t>,</w:t>
            </w:r>
            <w:r w:rsidRPr="00272D00">
              <w:rPr>
                <w:spacing w:val="-4"/>
                <w:lang w:val="lt-LT"/>
              </w:rPr>
              <w:t>2</w:t>
            </w:r>
          </w:p>
          <w:p w14:paraId="75126C0A" w14:textId="785CA1B4" w:rsidR="00081449" w:rsidRPr="00272D00" w:rsidRDefault="00657A0A" w:rsidP="0020327A">
            <w:pPr>
              <w:pStyle w:val="TableParagraph"/>
              <w:spacing w:before="6"/>
              <w:ind w:left="223"/>
              <w:rPr>
                <w:lang w:val="lt-LT"/>
              </w:rPr>
            </w:pPr>
            <w:r w:rsidRPr="00272D00">
              <w:rPr>
                <w:spacing w:val="-2"/>
                <w:lang w:val="lt-LT"/>
              </w:rPr>
              <w:t>(5,</w:t>
            </w:r>
            <w:r w:rsidR="00081449" w:rsidRPr="00272D00">
              <w:rPr>
                <w:spacing w:val="-2"/>
                <w:lang w:val="lt-LT"/>
              </w:rPr>
              <w:t>9)</w:t>
            </w:r>
          </w:p>
        </w:tc>
        <w:tc>
          <w:tcPr>
            <w:tcW w:w="709" w:type="dxa"/>
          </w:tcPr>
          <w:p w14:paraId="5EC7C354" w14:textId="522654AF" w:rsidR="00081449" w:rsidRPr="00272D00" w:rsidRDefault="00657A0A" w:rsidP="0020327A">
            <w:pPr>
              <w:pStyle w:val="TableParagraph"/>
              <w:ind w:left="286"/>
              <w:rPr>
                <w:lang w:val="lt-LT"/>
              </w:rPr>
            </w:pPr>
            <w:r w:rsidRPr="00272D00">
              <w:rPr>
                <w:spacing w:val="-4"/>
                <w:lang w:val="lt-LT"/>
              </w:rPr>
              <w:t>11,</w:t>
            </w:r>
            <w:r w:rsidR="00081449" w:rsidRPr="00272D00">
              <w:rPr>
                <w:spacing w:val="-4"/>
                <w:lang w:val="lt-LT"/>
              </w:rPr>
              <w:t>8</w:t>
            </w:r>
          </w:p>
          <w:p w14:paraId="309D458F" w14:textId="1BD0B10C" w:rsidR="00081449" w:rsidRPr="00272D00" w:rsidRDefault="00657A0A" w:rsidP="0020327A">
            <w:pPr>
              <w:pStyle w:val="TableParagraph"/>
              <w:spacing w:before="6"/>
              <w:ind w:left="269"/>
              <w:rPr>
                <w:lang w:val="lt-LT"/>
              </w:rPr>
            </w:pPr>
            <w:r w:rsidRPr="00272D00">
              <w:rPr>
                <w:spacing w:val="-2"/>
                <w:lang w:val="lt-LT"/>
              </w:rPr>
              <w:t>(5,</w:t>
            </w:r>
            <w:r w:rsidR="00081449" w:rsidRPr="00272D00">
              <w:rPr>
                <w:spacing w:val="-2"/>
                <w:lang w:val="lt-LT"/>
              </w:rPr>
              <w:t>7)</w:t>
            </w:r>
          </w:p>
        </w:tc>
        <w:tc>
          <w:tcPr>
            <w:tcW w:w="850" w:type="dxa"/>
          </w:tcPr>
          <w:p w14:paraId="1C8242D6" w14:textId="54B6798E" w:rsidR="00081449" w:rsidRPr="00272D00" w:rsidRDefault="00657A0A" w:rsidP="0020327A">
            <w:pPr>
              <w:pStyle w:val="TableParagraph"/>
              <w:ind w:left="219"/>
              <w:rPr>
                <w:lang w:val="lt-LT"/>
              </w:rPr>
            </w:pPr>
            <w:r w:rsidRPr="00272D00">
              <w:rPr>
                <w:spacing w:val="-4"/>
                <w:lang w:val="lt-LT"/>
              </w:rPr>
              <w:t>12,</w:t>
            </w:r>
            <w:r w:rsidR="00081449" w:rsidRPr="00272D00">
              <w:rPr>
                <w:spacing w:val="-4"/>
                <w:lang w:val="lt-LT"/>
              </w:rPr>
              <w:t>1</w:t>
            </w:r>
          </w:p>
          <w:p w14:paraId="4C4AD4F2" w14:textId="7A45E99C" w:rsidR="00081449" w:rsidRPr="00272D00" w:rsidRDefault="00657A0A" w:rsidP="0020327A">
            <w:pPr>
              <w:pStyle w:val="TableParagraph"/>
              <w:spacing w:before="6"/>
              <w:ind w:left="203"/>
              <w:rPr>
                <w:lang w:val="lt-LT"/>
              </w:rPr>
            </w:pPr>
            <w:r w:rsidRPr="00272D00">
              <w:rPr>
                <w:spacing w:val="-2"/>
                <w:lang w:val="lt-LT"/>
              </w:rPr>
              <w:t>(5,</w:t>
            </w:r>
            <w:r w:rsidR="00081449" w:rsidRPr="00272D00">
              <w:rPr>
                <w:spacing w:val="-2"/>
                <w:lang w:val="lt-LT"/>
              </w:rPr>
              <w:t>9)</w:t>
            </w:r>
          </w:p>
        </w:tc>
        <w:tc>
          <w:tcPr>
            <w:tcW w:w="992" w:type="dxa"/>
          </w:tcPr>
          <w:p w14:paraId="6DD83382" w14:textId="17909537" w:rsidR="00081449" w:rsidRPr="00272D00" w:rsidRDefault="00657A0A" w:rsidP="0020327A">
            <w:pPr>
              <w:pStyle w:val="TableParagraph"/>
              <w:ind w:left="259"/>
              <w:rPr>
                <w:lang w:val="lt-LT"/>
              </w:rPr>
            </w:pPr>
            <w:r w:rsidRPr="00272D00">
              <w:rPr>
                <w:spacing w:val="-4"/>
                <w:lang w:val="lt-LT"/>
              </w:rPr>
              <w:t>12,</w:t>
            </w:r>
            <w:r w:rsidR="00081449" w:rsidRPr="00272D00">
              <w:rPr>
                <w:spacing w:val="-4"/>
                <w:lang w:val="lt-LT"/>
              </w:rPr>
              <w:t>2</w:t>
            </w:r>
          </w:p>
          <w:p w14:paraId="1A3CFC23" w14:textId="34036966" w:rsidR="00081449" w:rsidRPr="00272D00" w:rsidRDefault="00657A0A" w:rsidP="0020327A">
            <w:pPr>
              <w:pStyle w:val="TableParagraph"/>
              <w:spacing w:before="6"/>
              <w:ind w:left="242"/>
              <w:rPr>
                <w:lang w:val="lt-LT"/>
              </w:rPr>
            </w:pPr>
            <w:r w:rsidRPr="00272D00">
              <w:rPr>
                <w:spacing w:val="-2"/>
                <w:lang w:val="lt-LT"/>
              </w:rPr>
              <w:t>(5,</w:t>
            </w:r>
            <w:r w:rsidR="00081449" w:rsidRPr="00272D00">
              <w:rPr>
                <w:spacing w:val="-2"/>
                <w:lang w:val="lt-LT"/>
              </w:rPr>
              <w:t>9)</w:t>
            </w:r>
          </w:p>
        </w:tc>
        <w:tc>
          <w:tcPr>
            <w:tcW w:w="709" w:type="dxa"/>
          </w:tcPr>
          <w:p w14:paraId="30A19293" w14:textId="283789CA" w:rsidR="00081449" w:rsidRPr="00272D00" w:rsidRDefault="00657A0A" w:rsidP="0020327A">
            <w:pPr>
              <w:pStyle w:val="TableParagraph"/>
              <w:ind w:left="178"/>
              <w:rPr>
                <w:lang w:val="lt-LT"/>
              </w:rPr>
            </w:pPr>
            <w:r w:rsidRPr="00272D00">
              <w:rPr>
                <w:spacing w:val="-4"/>
                <w:lang w:val="lt-LT"/>
              </w:rPr>
              <w:t>11,</w:t>
            </w:r>
            <w:r w:rsidR="00081449" w:rsidRPr="00272D00">
              <w:rPr>
                <w:spacing w:val="-4"/>
                <w:lang w:val="lt-LT"/>
              </w:rPr>
              <w:t>8</w:t>
            </w:r>
          </w:p>
          <w:p w14:paraId="4180CC4C" w14:textId="4B9267C5" w:rsidR="00081449" w:rsidRPr="00272D00" w:rsidRDefault="00657A0A" w:rsidP="0020327A">
            <w:pPr>
              <w:pStyle w:val="TableParagraph"/>
              <w:spacing w:before="6"/>
              <w:ind w:left="161"/>
              <w:rPr>
                <w:lang w:val="lt-LT"/>
              </w:rPr>
            </w:pPr>
            <w:r w:rsidRPr="00272D00">
              <w:rPr>
                <w:spacing w:val="-2"/>
                <w:lang w:val="lt-LT"/>
              </w:rPr>
              <w:t>(5,</w:t>
            </w:r>
            <w:r w:rsidR="00081449" w:rsidRPr="00272D00">
              <w:rPr>
                <w:spacing w:val="-2"/>
                <w:lang w:val="lt-LT"/>
              </w:rPr>
              <w:t>7)</w:t>
            </w:r>
          </w:p>
        </w:tc>
        <w:tc>
          <w:tcPr>
            <w:tcW w:w="709" w:type="dxa"/>
          </w:tcPr>
          <w:p w14:paraId="052A509C" w14:textId="54968C24" w:rsidR="00081449" w:rsidRPr="00272D00" w:rsidRDefault="00657A0A" w:rsidP="0020327A">
            <w:pPr>
              <w:pStyle w:val="TableParagraph"/>
              <w:ind w:left="196"/>
              <w:rPr>
                <w:lang w:val="lt-LT"/>
              </w:rPr>
            </w:pPr>
            <w:r w:rsidRPr="00272D00">
              <w:rPr>
                <w:spacing w:val="-4"/>
                <w:lang w:val="lt-LT"/>
              </w:rPr>
              <w:t>12,</w:t>
            </w:r>
            <w:r w:rsidR="00081449" w:rsidRPr="00272D00">
              <w:rPr>
                <w:spacing w:val="-4"/>
                <w:lang w:val="lt-LT"/>
              </w:rPr>
              <w:t>1</w:t>
            </w:r>
          </w:p>
          <w:p w14:paraId="436331B6" w14:textId="18458B67" w:rsidR="00081449" w:rsidRPr="00272D00" w:rsidRDefault="00657A0A" w:rsidP="0020327A">
            <w:pPr>
              <w:pStyle w:val="TableParagraph"/>
              <w:spacing w:before="6"/>
              <w:ind w:left="177"/>
              <w:rPr>
                <w:lang w:val="lt-LT"/>
              </w:rPr>
            </w:pPr>
            <w:r w:rsidRPr="00272D00">
              <w:rPr>
                <w:spacing w:val="-2"/>
                <w:lang w:val="lt-LT"/>
              </w:rPr>
              <w:t>(5,</w:t>
            </w:r>
            <w:r w:rsidR="00081449" w:rsidRPr="00272D00">
              <w:rPr>
                <w:spacing w:val="-2"/>
                <w:lang w:val="lt-LT"/>
              </w:rPr>
              <w:t>9)</w:t>
            </w:r>
          </w:p>
        </w:tc>
        <w:tc>
          <w:tcPr>
            <w:tcW w:w="850" w:type="dxa"/>
          </w:tcPr>
          <w:p w14:paraId="4F76E011" w14:textId="127616A1" w:rsidR="00081449" w:rsidRPr="00272D00" w:rsidRDefault="00657A0A" w:rsidP="0020327A">
            <w:pPr>
              <w:pStyle w:val="TableParagraph"/>
              <w:ind w:left="250"/>
              <w:rPr>
                <w:lang w:val="lt-LT"/>
              </w:rPr>
            </w:pPr>
            <w:r w:rsidRPr="00272D00">
              <w:rPr>
                <w:spacing w:val="-4"/>
                <w:lang w:val="lt-LT"/>
              </w:rPr>
              <w:t>10,</w:t>
            </w:r>
            <w:r w:rsidR="00081449" w:rsidRPr="00272D00">
              <w:rPr>
                <w:spacing w:val="-4"/>
                <w:lang w:val="lt-LT"/>
              </w:rPr>
              <w:t>4</w:t>
            </w:r>
          </w:p>
          <w:p w14:paraId="1E7EDAEC" w14:textId="570F3985" w:rsidR="00081449" w:rsidRPr="00272D00" w:rsidRDefault="00657A0A" w:rsidP="0020327A">
            <w:pPr>
              <w:pStyle w:val="TableParagraph"/>
              <w:spacing w:before="6"/>
              <w:ind w:left="233"/>
              <w:rPr>
                <w:lang w:val="lt-LT"/>
              </w:rPr>
            </w:pPr>
            <w:r w:rsidRPr="00272D00">
              <w:rPr>
                <w:spacing w:val="-2"/>
                <w:lang w:val="lt-LT"/>
              </w:rPr>
              <w:t>(6,</w:t>
            </w:r>
            <w:r w:rsidR="00081449" w:rsidRPr="00272D00">
              <w:rPr>
                <w:spacing w:val="-2"/>
                <w:lang w:val="lt-LT"/>
              </w:rPr>
              <w:t>3)</w:t>
            </w:r>
          </w:p>
        </w:tc>
        <w:tc>
          <w:tcPr>
            <w:tcW w:w="1350" w:type="dxa"/>
          </w:tcPr>
          <w:p w14:paraId="03A1550C" w14:textId="49421DEB" w:rsidR="00081449" w:rsidRPr="00272D00" w:rsidRDefault="00657A0A" w:rsidP="0020327A">
            <w:pPr>
              <w:pStyle w:val="TableParagraph"/>
              <w:ind w:left="217"/>
              <w:rPr>
                <w:lang w:val="lt-LT"/>
              </w:rPr>
            </w:pPr>
            <w:r w:rsidRPr="00272D00">
              <w:rPr>
                <w:spacing w:val="-4"/>
                <w:lang w:val="lt-LT"/>
              </w:rPr>
              <w:t>10,</w:t>
            </w:r>
            <w:r w:rsidR="00081449" w:rsidRPr="00272D00">
              <w:rPr>
                <w:spacing w:val="-4"/>
                <w:lang w:val="lt-LT"/>
              </w:rPr>
              <w:t>0</w:t>
            </w:r>
          </w:p>
          <w:p w14:paraId="5F486182" w14:textId="5DA6FAAB" w:rsidR="00081449" w:rsidRPr="00272D00" w:rsidRDefault="00657A0A" w:rsidP="0020327A">
            <w:pPr>
              <w:pStyle w:val="TableParagraph"/>
              <w:spacing w:before="6"/>
              <w:ind w:left="198"/>
              <w:rPr>
                <w:lang w:val="lt-LT"/>
              </w:rPr>
            </w:pPr>
            <w:r w:rsidRPr="00272D00">
              <w:rPr>
                <w:spacing w:val="-2"/>
                <w:lang w:val="lt-LT"/>
              </w:rPr>
              <w:t>(5,</w:t>
            </w:r>
            <w:r w:rsidR="00081449" w:rsidRPr="00272D00">
              <w:rPr>
                <w:spacing w:val="-2"/>
                <w:lang w:val="lt-LT"/>
              </w:rPr>
              <w:t>6)</w:t>
            </w:r>
          </w:p>
        </w:tc>
      </w:tr>
      <w:tr w:rsidR="00081449" w:rsidRPr="00272D00" w14:paraId="281111CD" w14:textId="77777777" w:rsidTr="0060347E">
        <w:trPr>
          <w:trHeight w:val="520"/>
        </w:trPr>
        <w:tc>
          <w:tcPr>
            <w:tcW w:w="1894" w:type="dxa"/>
          </w:tcPr>
          <w:p w14:paraId="634A4BE9" w14:textId="2B409D6C" w:rsidR="00081449" w:rsidRPr="00272D00" w:rsidRDefault="006F54B6" w:rsidP="0020327A">
            <w:pPr>
              <w:pStyle w:val="TableParagraph"/>
              <w:spacing w:before="5"/>
              <w:ind w:left="107"/>
              <w:rPr>
                <w:lang w:val="lt-LT"/>
              </w:rPr>
            </w:pPr>
            <w:r w:rsidRPr="00272D00">
              <w:rPr>
                <w:lang w:val="lt-LT"/>
              </w:rPr>
              <w:t>Pokytis MKV</w:t>
            </w:r>
            <w:r w:rsidRPr="00272D00">
              <w:rPr>
                <w:spacing w:val="-2"/>
                <w:lang w:val="lt-LT"/>
              </w:rPr>
              <w:t xml:space="preserve"> </w:t>
            </w:r>
            <w:r w:rsidRPr="00272D00">
              <w:rPr>
                <w:spacing w:val="-4"/>
                <w:lang w:val="lt-LT"/>
              </w:rPr>
              <w:t>(SP)</w:t>
            </w:r>
          </w:p>
        </w:tc>
        <w:tc>
          <w:tcPr>
            <w:tcW w:w="992" w:type="dxa"/>
          </w:tcPr>
          <w:p w14:paraId="344F21C1" w14:textId="28BC7305" w:rsidR="00081449" w:rsidRPr="00272D00" w:rsidRDefault="00081449" w:rsidP="0020327A">
            <w:pPr>
              <w:pStyle w:val="TableParagraph"/>
              <w:spacing w:before="5"/>
              <w:ind w:left="261"/>
              <w:rPr>
                <w:lang w:val="lt-LT"/>
              </w:rPr>
            </w:pPr>
            <w:r w:rsidRPr="00272D00">
              <w:rPr>
                <w:spacing w:val="-2"/>
                <w:lang w:val="lt-LT"/>
              </w:rPr>
              <w:t>-</w:t>
            </w:r>
            <w:r w:rsidR="00657A0A" w:rsidRPr="00272D00">
              <w:rPr>
                <w:spacing w:val="-5"/>
                <w:lang w:val="lt-LT"/>
              </w:rPr>
              <w:t>1,</w:t>
            </w:r>
            <w:r w:rsidRPr="00272D00">
              <w:rPr>
                <w:spacing w:val="-5"/>
                <w:lang w:val="lt-LT"/>
              </w:rPr>
              <w:t>2</w:t>
            </w:r>
          </w:p>
          <w:p w14:paraId="5ACEC978" w14:textId="7CA174F6" w:rsidR="00081449" w:rsidRPr="00272D00" w:rsidRDefault="00657A0A" w:rsidP="0020327A">
            <w:pPr>
              <w:pStyle w:val="TableParagraph"/>
              <w:spacing w:before="7"/>
              <w:ind w:left="223"/>
              <w:rPr>
                <w:spacing w:val="-2"/>
                <w:lang w:val="lt-LT"/>
              </w:rPr>
            </w:pPr>
            <w:r w:rsidRPr="00272D00">
              <w:rPr>
                <w:spacing w:val="-2"/>
                <w:lang w:val="lt-LT"/>
              </w:rPr>
              <w:t>(0,</w:t>
            </w:r>
            <w:r w:rsidR="00081449" w:rsidRPr="00272D00">
              <w:rPr>
                <w:spacing w:val="-2"/>
                <w:lang w:val="lt-LT"/>
              </w:rPr>
              <w:t>4)</w:t>
            </w:r>
          </w:p>
        </w:tc>
        <w:tc>
          <w:tcPr>
            <w:tcW w:w="709" w:type="dxa"/>
          </w:tcPr>
          <w:p w14:paraId="4A13F110" w14:textId="5F62DA80" w:rsidR="00081449" w:rsidRPr="00272D00" w:rsidRDefault="00657A0A" w:rsidP="0020327A">
            <w:pPr>
              <w:pStyle w:val="TableParagraph"/>
              <w:spacing w:before="135"/>
              <w:ind w:left="17" w:right="1"/>
              <w:jc w:val="center"/>
              <w:rPr>
                <w:lang w:val="lt-LT"/>
              </w:rPr>
            </w:pPr>
            <w:r w:rsidRPr="00272D00">
              <w:rPr>
                <w:lang w:val="lt-LT"/>
              </w:rPr>
              <w:t>-1,</w:t>
            </w:r>
            <w:r w:rsidR="00081449" w:rsidRPr="00272D00">
              <w:rPr>
                <w:lang w:val="lt-LT"/>
              </w:rPr>
              <w:t>9</w:t>
            </w:r>
            <w:r w:rsidRPr="00272D00">
              <w:rPr>
                <w:spacing w:val="-2"/>
                <w:lang w:val="lt-LT"/>
              </w:rPr>
              <w:t xml:space="preserve"> (0,</w:t>
            </w:r>
            <w:r w:rsidR="00081449" w:rsidRPr="00272D00">
              <w:rPr>
                <w:spacing w:val="-2"/>
                <w:lang w:val="lt-LT"/>
              </w:rPr>
              <w:t>4)</w:t>
            </w:r>
          </w:p>
        </w:tc>
        <w:tc>
          <w:tcPr>
            <w:tcW w:w="850" w:type="dxa"/>
          </w:tcPr>
          <w:p w14:paraId="7A13BEF0" w14:textId="77777777" w:rsidR="00081449" w:rsidRPr="00272D00" w:rsidRDefault="00081449" w:rsidP="0020327A">
            <w:pPr>
              <w:pStyle w:val="TableParagraph"/>
              <w:spacing w:before="5"/>
              <w:ind w:left="239"/>
              <w:rPr>
                <w:lang w:val="lt-LT"/>
              </w:rPr>
            </w:pPr>
            <w:r w:rsidRPr="00272D00">
              <w:rPr>
                <w:spacing w:val="-2"/>
                <w:lang w:val="lt-LT"/>
              </w:rPr>
              <w:t>-</w:t>
            </w:r>
            <w:r w:rsidRPr="00272D00">
              <w:rPr>
                <w:spacing w:val="-5"/>
                <w:lang w:val="lt-LT"/>
              </w:rPr>
              <w:t>2.3</w:t>
            </w:r>
          </w:p>
          <w:p w14:paraId="6290EC01" w14:textId="13FB6B9E" w:rsidR="00081449" w:rsidRPr="00272D00" w:rsidRDefault="00643D44" w:rsidP="0020327A">
            <w:pPr>
              <w:pStyle w:val="TableParagraph"/>
              <w:spacing w:before="7"/>
              <w:ind w:left="203"/>
              <w:rPr>
                <w:lang w:val="lt-LT"/>
              </w:rPr>
            </w:pPr>
            <w:r w:rsidRPr="00272D00">
              <w:rPr>
                <w:spacing w:val="-2"/>
                <w:lang w:val="lt-LT"/>
              </w:rPr>
              <w:t>(0,</w:t>
            </w:r>
            <w:r w:rsidR="00081449" w:rsidRPr="00272D00">
              <w:rPr>
                <w:spacing w:val="-2"/>
                <w:lang w:val="lt-LT"/>
              </w:rPr>
              <w:t>4)</w:t>
            </w:r>
          </w:p>
        </w:tc>
        <w:tc>
          <w:tcPr>
            <w:tcW w:w="992" w:type="dxa"/>
          </w:tcPr>
          <w:p w14:paraId="6CBAD513" w14:textId="7CFFE2D8" w:rsidR="00081449" w:rsidRPr="00272D00" w:rsidRDefault="00081449" w:rsidP="0020327A">
            <w:pPr>
              <w:pStyle w:val="TableParagraph"/>
              <w:spacing w:before="5"/>
              <w:ind w:left="278"/>
              <w:rPr>
                <w:lang w:val="lt-LT"/>
              </w:rPr>
            </w:pPr>
            <w:r w:rsidRPr="00272D00">
              <w:rPr>
                <w:spacing w:val="-2"/>
                <w:lang w:val="lt-LT"/>
              </w:rPr>
              <w:t>-</w:t>
            </w:r>
            <w:r w:rsidR="00643D44" w:rsidRPr="00272D00">
              <w:rPr>
                <w:spacing w:val="-5"/>
                <w:lang w:val="lt-LT"/>
              </w:rPr>
              <w:t>1,</w:t>
            </w:r>
            <w:r w:rsidRPr="00272D00">
              <w:rPr>
                <w:spacing w:val="-5"/>
                <w:lang w:val="lt-LT"/>
              </w:rPr>
              <w:t>4</w:t>
            </w:r>
          </w:p>
          <w:p w14:paraId="568D3DA0" w14:textId="2183C696" w:rsidR="00081449" w:rsidRPr="00272D00" w:rsidRDefault="00643D44" w:rsidP="0020327A">
            <w:pPr>
              <w:pStyle w:val="TableParagraph"/>
              <w:spacing w:before="7"/>
              <w:ind w:left="242"/>
              <w:rPr>
                <w:lang w:val="lt-LT"/>
              </w:rPr>
            </w:pPr>
            <w:r w:rsidRPr="00272D00">
              <w:rPr>
                <w:spacing w:val="-2"/>
                <w:lang w:val="lt-LT"/>
              </w:rPr>
              <w:t>(0,</w:t>
            </w:r>
            <w:r w:rsidR="00081449" w:rsidRPr="00272D00">
              <w:rPr>
                <w:spacing w:val="-2"/>
                <w:lang w:val="lt-LT"/>
              </w:rPr>
              <w:t>3)</w:t>
            </w:r>
          </w:p>
        </w:tc>
        <w:tc>
          <w:tcPr>
            <w:tcW w:w="709" w:type="dxa"/>
          </w:tcPr>
          <w:p w14:paraId="0382098E" w14:textId="19754A4D" w:rsidR="00081449" w:rsidRPr="00272D00" w:rsidRDefault="00081449" w:rsidP="0020327A">
            <w:pPr>
              <w:pStyle w:val="TableParagraph"/>
              <w:spacing w:before="5"/>
              <w:ind w:left="197"/>
              <w:rPr>
                <w:lang w:val="lt-LT"/>
              </w:rPr>
            </w:pPr>
            <w:r w:rsidRPr="00272D00">
              <w:rPr>
                <w:spacing w:val="-2"/>
                <w:lang w:val="lt-LT"/>
              </w:rPr>
              <w:t>-</w:t>
            </w:r>
            <w:r w:rsidR="00643D44" w:rsidRPr="00272D00">
              <w:rPr>
                <w:spacing w:val="-5"/>
                <w:lang w:val="lt-LT"/>
              </w:rPr>
              <w:t>2,</w:t>
            </w:r>
            <w:r w:rsidRPr="00272D00">
              <w:rPr>
                <w:spacing w:val="-5"/>
                <w:lang w:val="lt-LT"/>
              </w:rPr>
              <w:t>0</w:t>
            </w:r>
          </w:p>
          <w:p w14:paraId="2EB54BAD" w14:textId="2E6176A3" w:rsidR="00081449" w:rsidRPr="00272D00" w:rsidRDefault="00643D44" w:rsidP="0020327A">
            <w:pPr>
              <w:pStyle w:val="TableParagraph"/>
              <w:spacing w:before="7"/>
              <w:ind w:left="161"/>
              <w:rPr>
                <w:lang w:val="lt-LT"/>
              </w:rPr>
            </w:pPr>
            <w:r w:rsidRPr="00272D00">
              <w:rPr>
                <w:spacing w:val="-2"/>
                <w:lang w:val="lt-LT"/>
              </w:rPr>
              <w:t>(0,</w:t>
            </w:r>
            <w:r w:rsidR="00081449" w:rsidRPr="00272D00">
              <w:rPr>
                <w:spacing w:val="-2"/>
                <w:lang w:val="lt-LT"/>
              </w:rPr>
              <w:t>3)</w:t>
            </w:r>
          </w:p>
        </w:tc>
        <w:tc>
          <w:tcPr>
            <w:tcW w:w="709" w:type="dxa"/>
          </w:tcPr>
          <w:p w14:paraId="7C25036F" w14:textId="4DB27539" w:rsidR="00081449" w:rsidRPr="00272D00" w:rsidRDefault="00081449" w:rsidP="0020327A">
            <w:pPr>
              <w:pStyle w:val="TableParagraph"/>
              <w:spacing w:before="5"/>
              <w:ind w:left="215"/>
              <w:rPr>
                <w:lang w:val="lt-LT"/>
              </w:rPr>
            </w:pPr>
            <w:r w:rsidRPr="00272D00">
              <w:rPr>
                <w:spacing w:val="-2"/>
                <w:lang w:val="lt-LT"/>
              </w:rPr>
              <w:t>-</w:t>
            </w:r>
            <w:r w:rsidR="00643D44" w:rsidRPr="00272D00">
              <w:rPr>
                <w:spacing w:val="-5"/>
                <w:lang w:val="lt-LT"/>
              </w:rPr>
              <w:t>2,</w:t>
            </w:r>
            <w:r w:rsidRPr="00272D00">
              <w:rPr>
                <w:spacing w:val="-5"/>
                <w:lang w:val="lt-LT"/>
              </w:rPr>
              <w:t>5</w:t>
            </w:r>
          </w:p>
          <w:p w14:paraId="3301C67D" w14:textId="2ACDE294" w:rsidR="00081449" w:rsidRPr="00272D00" w:rsidRDefault="00081449" w:rsidP="0020327A">
            <w:pPr>
              <w:pStyle w:val="TableParagraph"/>
              <w:spacing w:before="7"/>
              <w:ind w:left="177"/>
              <w:rPr>
                <w:lang w:val="lt-LT"/>
              </w:rPr>
            </w:pPr>
            <w:r w:rsidRPr="00272D00">
              <w:rPr>
                <w:spacing w:val="-2"/>
                <w:lang w:val="lt-LT"/>
              </w:rPr>
              <w:t>(0</w:t>
            </w:r>
            <w:r w:rsidR="00643D44" w:rsidRPr="00272D00">
              <w:rPr>
                <w:spacing w:val="-2"/>
                <w:lang w:val="lt-LT"/>
              </w:rPr>
              <w:t>,</w:t>
            </w:r>
            <w:r w:rsidRPr="00272D00">
              <w:rPr>
                <w:spacing w:val="-2"/>
                <w:lang w:val="lt-LT"/>
              </w:rPr>
              <w:t>3)</w:t>
            </w:r>
          </w:p>
        </w:tc>
        <w:tc>
          <w:tcPr>
            <w:tcW w:w="850" w:type="dxa"/>
          </w:tcPr>
          <w:p w14:paraId="66288B57" w14:textId="4F613A9A" w:rsidR="00081449" w:rsidRPr="00272D00" w:rsidRDefault="00081449" w:rsidP="0020327A">
            <w:pPr>
              <w:pStyle w:val="TableParagraph"/>
              <w:spacing w:before="5"/>
              <w:ind w:left="269"/>
              <w:rPr>
                <w:lang w:val="lt-LT"/>
              </w:rPr>
            </w:pPr>
            <w:r w:rsidRPr="00272D00">
              <w:rPr>
                <w:spacing w:val="-2"/>
                <w:lang w:val="lt-LT"/>
              </w:rPr>
              <w:t>-</w:t>
            </w:r>
            <w:r w:rsidR="00643D44" w:rsidRPr="00272D00">
              <w:rPr>
                <w:spacing w:val="-5"/>
                <w:lang w:val="lt-LT"/>
              </w:rPr>
              <w:t>0,</w:t>
            </w:r>
            <w:r w:rsidRPr="00272D00">
              <w:rPr>
                <w:spacing w:val="-5"/>
                <w:lang w:val="lt-LT"/>
              </w:rPr>
              <w:t>8</w:t>
            </w:r>
          </w:p>
          <w:p w14:paraId="3C7671F5" w14:textId="0C48DDE5" w:rsidR="00081449" w:rsidRPr="00272D00" w:rsidRDefault="00643D44" w:rsidP="0020327A">
            <w:pPr>
              <w:pStyle w:val="TableParagraph"/>
              <w:spacing w:before="7"/>
              <w:ind w:left="233"/>
              <w:rPr>
                <w:lang w:val="lt-LT"/>
              </w:rPr>
            </w:pPr>
            <w:r w:rsidRPr="00272D00">
              <w:rPr>
                <w:spacing w:val="-2"/>
                <w:lang w:val="lt-LT"/>
              </w:rPr>
              <w:t>(0,</w:t>
            </w:r>
            <w:r w:rsidR="00081449" w:rsidRPr="00272D00">
              <w:rPr>
                <w:spacing w:val="-2"/>
                <w:lang w:val="lt-LT"/>
              </w:rPr>
              <w:t>2)</w:t>
            </w:r>
          </w:p>
        </w:tc>
        <w:tc>
          <w:tcPr>
            <w:tcW w:w="1350" w:type="dxa"/>
          </w:tcPr>
          <w:p w14:paraId="26FE8651" w14:textId="4151C605" w:rsidR="00081449" w:rsidRPr="00272D00" w:rsidRDefault="00081449" w:rsidP="0020327A">
            <w:pPr>
              <w:pStyle w:val="TableParagraph"/>
              <w:spacing w:before="5"/>
              <w:ind w:left="236"/>
              <w:rPr>
                <w:lang w:val="lt-LT"/>
              </w:rPr>
            </w:pPr>
            <w:r w:rsidRPr="00272D00">
              <w:rPr>
                <w:spacing w:val="-2"/>
                <w:lang w:val="lt-LT"/>
              </w:rPr>
              <w:t>-</w:t>
            </w:r>
            <w:r w:rsidR="00643D44" w:rsidRPr="00272D00">
              <w:rPr>
                <w:spacing w:val="-5"/>
                <w:lang w:val="lt-LT"/>
              </w:rPr>
              <w:t>1,</w:t>
            </w:r>
            <w:r w:rsidRPr="00272D00">
              <w:rPr>
                <w:spacing w:val="-5"/>
                <w:lang w:val="lt-LT"/>
              </w:rPr>
              <w:t>2</w:t>
            </w:r>
          </w:p>
          <w:p w14:paraId="0D73A1C1" w14:textId="59EC852F" w:rsidR="00081449" w:rsidRPr="00272D00" w:rsidRDefault="00643D44" w:rsidP="0020327A">
            <w:pPr>
              <w:pStyle w:val="TableParagraph"/>
              <w:spacing w:before="7"/>
              <w:ind w:left="198"/>
              <w:rPr>
                <w:lang w:val="lt-LT"/>
              </w:rPr>
            </w:pPr>
            <w:r w:rsidRPr="00272D00">
              <w:rPr>
                <w:spacing w:val="-2"/>
                <w:lang w:val="lt-LT"/>
              </w:rPr>
              <w:t>(0,</w:t>
            </w:r>
            <w:r w:rsidR="00081449" w:rsidRPr="00272D00">
              <w:rPr>
                <w:spacing w:val="-2"/>
                <w:lang w:val="lt-LT"/>
              </w:rPr>
              <w:t>2)</w:t>
            </w:r>
          </w:p>
        </w:tc>
      </w:tr>
      <w:tr w:rsidR="00081449" w:rsidRPr="00272D00" w14:paraId="679148E2" w14:textId="77777777" w:rsidTr="0060347E">
        <w:trPr>
          <w:trHeight w:val="261"/>
        </w:trPr>
        <w:tc>
          <w:tcPr>
            <w:tcW w:w="1894" w:type="dxa"/>
          </w:tcPr>
          <w:p w14:paraId="31E4B127" w14:textId="1F5CCE63" w:rsidR="00081449" w:rsidRPr="00272D00" w:rsidRDefault="006F54B6" w:rsidP="0020327A">
            <w:pPr>
              <w:pStyle w:val="TableParagraph"/>
              <w:ind w:left="107"/>
              <w:rPr>
                <w:lang w:val="lt-LT"/>
              </w:rPr>
            </w:pPr>
            <w:r w:rsidRPr="00272D00">
              <w:rPr>
                <w:lang w:val="lt-LT"/>
              </w:rPr>
              <w:t>MK skirtumas plg. su placebu</w:t>
            </w:r>
          </w:p>
        </w:tc>
        <w:tc>
          <w:tcPr>
            <w:tcW w:w="992" w:type="dxa"/>
          </w:tcPr>
          <w:p w14:paraId="2D6CEA2E" w14:textId="77777777" w:rsidR="00081449" w:rsidRPr="00272D00" w:rsidRDefault="00081449" w:rsidP="0020327A">
            <w:pPr>
              <w:pStyle w:val="TableParagraph"/>
              <w:spacing w:before="0"/>
              <w:rPr>
                <w:lang w:val="lt-LT"/>
              </w:rPr>
            </w:pPr>
          </w:p>
        </w:tc>
        <w:tc>
          <w:tcPr>
            <w:tcW w:w="709" w:type="dxa"/>
          </w:tcPr>
          <w:p w14:paraId="4660A55A" w14:textId="5B7C7195" w:rsidR="00081449" w:rsidRPr="00272D00" w:rsidRDefault="00081449" w:rsidP="0020327A">
            <w:pPr>
              <w:pStyle w:val="TableParagraph"/>
              <w:ind w:left="17" w:right="5"/>
              <w:jc w:val="center"/>
              <w:rPr>
                <w:lang w:val="lt-LT"/>
              </w:rPr>
            </w:pPr>
            <w:r w:rsidRPr="00272D00">
              <w:rPr>
                <w:spacing w:val="-2"/>
                <w:lang w:val="lt-LT"/>
              </w:rPr>
              <w:t>-</w:t>
            </w:r>
            <w:r w:rsidR="00643D44" w:rsidRPr="00272D00">
              <w:rPr>
                <w:spacing w:val="-5"/>
                <w:lang w:val="lt-LT"/>
              </w:rPr>
              <w:t>0,</w:t>
            </w:r>
            <w:r w:rsidRPr="00272D00">
              <w:rPr>
                <w:spacing w:val="-5"/>
                <w:lang w:val="lt-LT"/>
              </w:rPr>
              <w:t>7</w:t>
            </w:r>
          </w:p>
        </w:tc>
        <w:tc>
          <w:tcPr>
            <w:tcW w:w="850" w:type="dxa"/>
          </w:tcPr>
          <w:p w14:paraId="04B441D8" w14:textId="73EEA277" w:rsidR="00081449" w:rsidRPr="00272D00" w:rsidRDefault="00081449" w:rsidP="0020327A">
            <w:pPr>
              <w:pStyle w:val="TableParagraph"/>
              <w:ind w:left="16" w:right="5"/>
              <w:jc w:val="center"/>
              <w:rPr>
                <w:lang w:val="lt-LT"/>
              </w:rPr>
            </w:pPr>
            <w:r w:rsidRPr="00272D00">
              <w:rPr>
                <w:spacing w:val="-2"/>
                <w:lang w:val="lt-LT"/>
              </w:rPr>
              <w:t>-</w:t>
            </w:r>
            <w:r w:rsidR="00643D44" w:rsidRPr="00272D00">
              <w:rPr>
                <w:spacing w:val="-5"/>
                <w:lang w:val="lt-LT"/>
              </w:rPr>
              <w:t>1,</w:t>
            </w:r>
            <w:r w:rsidRPr="00272D00">
              <w:rPr>
                <w:spacing w:val="-5"/>
                <w:lang w:val="lt-LT"/>
              </w:rPr>
              <w:t>1</w:t>
            </w:r>
          </w:p>
        </w:tc>
        <w:tc>
          <w:tcPr>
            <w:tcW w:w="992" w:type="dxa"/>
          </w:tcPr>
          <w:p w14:paraId="124EAE46" w14:textId="77777777" w:rsidR="00081449" w:rsidRPr="00272D00" w:rsidRDefault="00081449" w:rsidP="0020327A">
            <w:pPr>
              <w:pStyle w:val="TableParagraph"/>
              <w:spacing w:before="0"/>
              <w:rPr>
                <w:lang w:val="lt-LT"/>
              </w:rPr>
            </w:pPr>
          </w:p>
        </w:tc>
        <w:tc>
          <w:tcPr>
            <w:tcW w:w="709" w:type="dxa"/>
          </w:tcPr>
          <w:p w14:paraId="6F806CBF" w14:textId="0604955A" w:rsidR="00081449" w:rsidRPr="00272D00" w:rsidRDefault="00081449" w:rsidP="0020327A">
            <w:pPr>
              <w:pStyle w:val="TableParagraph"/>
              <w:ind w:left="19" w:right="5"/>
              <w:jc w:val="center"/>
              <w:rPr>
                <w:lang w:val="lt-LT"/>
              </w:rPr>
            </w:pPr>
            <w:r w:rsidRPr="00272D00">
              <w:rPr>
                <w:spacing w:val="-2"/>
                <w:lang w:val="lt-LT"/>
              </w:rPr>
              <w:t>-</w:t>
            </w:r>
            <w:r w:rsidR="00643D44" w:rsidRPr="00272D00">
              <w:rPr>
                <w:spacing w:val="-5"/>
                <w:lang w:val="lt-LT"/>
              </w:rPr>
              <w:t>0,</w:t>
            </w:r>
            <w:r w:rsidRPr="00272D00">
              <w:rPr>
                <w:spacing w:val="-5"/>
                <w:lang w:val="lt-LT"/>
              </w:rPr>
              <w:t>6</w:t>
            </w:r>
          </w:p>
        </w:tc>
        <w:tc>
          <w:tcPr>
            <w:tcW w:w="709" w:type="dxa"/>
          </w:tcPr>
          <w:p w14:paraId="2CD8D9DE" w14:textId="181FEC03" w:rsidR="00081449" w:rsidRPr="00272D00" w:rsidRDefault="00081449" w:rsidP="0020327A">
            <w:pPr>
              <w:pStyle w:val="TableParagraph"/>
              <w:ind w:left="21" w:right="2"/>
              <w:jc w:val="center"/>
              <w:rPr>
                <w:lang w:val="lt-LT"/>
              </w:rPr>
            </w:pPr>
            <w:r w:rsidRPr="00272D00">
              <w:rPr>
                <w:spacing w:val="-2"/>
                <w:lang w:val="lt-LT"/>
              </w:rPr>
              <w:t>-</w:t>
            </w:r>
            <w:r w:rsidR="00643D44" w:rsidRPr="00272D00">
              <w:rPr>
                <w:spacing w:val="-5"/>
                <w:lang w:val="lt-LT"/>
              </w:rPr>
              <w:t>1,</w:t>
            </w:r>
            <w:r w:rsidRPr="00272D00">
              <w:rPr>
                <w:spacing w:val="-5"/>
                <w:lang w:val="lt-LT"/>
              </w:rPr>
              <w:t>1</w:t>
            </w:r>
          </w:p>
        </w:tc>
        <w:tc>
          <w:tcPr>
            <w:tcW w:w="850" w:type="dxa"/>
          </w:tcPr>
          <w:p w14:paraId="162AE481" w14:textId="77777777" w:rsidR="00081449" w:rsidRPr="00272D00" w:rsidRDefault="00081449" w:rsidP="0020327A">
            <w:pPr>
              <w:pStyle w:val="TableParagraph"/>
              <w:spacing w:before="0"/>
              <w:rPr>
                <w:lang w:val="lt-LT"/>
              </w:rPr>
            </w:pPr>
          </w:p>
        </w:tc>
        <w:tc>
          <w:tcPr>
            <w:tcW w:w="1350" w:type="dxa"/>
          </w:tcPr>
          <w:p w14:paraId="068CEDF3" w14:textId="2F607F3C" w:rsidR="00081449" w:rsidRPr="00272D00" w:rsidRDefault="00643D44" w:rsidP="0020327A">
            <w:pPr>
              <w:pStyle w:val="TableParagraph"/>
              <w:ind w:left="25" w:right="2"/>
              <w:rPr>
                <w:lang w:val="lt-LT"/>
              </w:rPr>
            </w:pPr>
            <w:r w:rsidRPr="00272D00">
              <w:rPr>
                <w:spacing w:val="-2"/>
                <w:lang w:val="lt-LT"/>
              </w:rPr>
              <w:t xml:space="preserve">     </w:t>
            </w:r>
            <w:r w:rsidR="00081449" w:rsidRPr="00272D00">
              <w:rPr>
                <w:spacing w:val="-2"/>
                <w:lang w:val="lt-LT"/>
              </w:rPr>
              <w:t>-</w:t>
            </w:r>
            <w:r w:rsidRPr="00272D00">
              <w:rPr>
                <w:spacing w:val="-5"/>
                <w:lang w:val="lt-LT"/>
              </w:rPr>
              <w:t>0,</w:t>
            </w:r>
            <w:r w:rsidR="00081449" w:rsidRPr="00272D00">
              <w:rPr>
                <w:spacing w:val="-5"/>
                <w:lang w:val="lt-LT"/>
              </w:rPr>
              <w:t>4</w:t>
            </w:r>
          </w:p>
        </w:tc>
      </w:tr>
      <w:tr w:rsidR="00081449" w:rsidRPr="00272D00" w14:paraId="6F1484AB" w14:textId="77777777" w:rsidTr="0060347E">
        <w:trPr>
          <w:trHeight w:val="520"/>
        </w:trPr>
        <w:tc>
          <w:tcPr>
            <w:tcW w:w="1894" w:type="dxa"/>
          </w:tcPr>
          <w:p w14:paraId="4BA5FC7D" w14:textId="77777777" w:rsidR="00081449" w:rsidRPr="00272D00" w:rsidRDefault="00081449" w:rsidP="0020327A">
            <w:pPr>
              <w:pStyle w:val="TableParagraph"/>
              <w:spacing w:before="9"/>
              <w:rPr>
                <w:lang w:val="lt-LT"/>
              </w:rPr>
            </w:pPr>
          </w:p>
          <w:p w14:paraId="39D420F3" w14:textId="78B17529" w:rsidR="00081449" w:rsidRPr="00272D00" w:rsidRDefault="00081449" w:rsidP="0020327A">
            <w:pPr>
              <w:pStyle w:val="TableParagraph"/>
              <w:spacing w:before="0"/>
              <w:ind w:left="107"/>
              <w:rPr>
                <w:lang w:val="lt-LT"/>
              </w:rPr>
            </w:pPr>
            <w:r w:rsidRPr="00272D00">
              <w:rPr>
                <w:lang w:val="lt-LT"/>
              </w:rPr>
              <w:t>95</w:t>
            </w:r>
            <w:r w:rsidR="00D147DC" w:rsidRPr="00272D00">
              <w:rPr>
                <w:lang w:val="lt-LT"/>
              </w:rPr>
              <w:t> </w:t>
            </w:r>
            <w:r w:rsidRPr="00272D00">
              <w:rPr>
                <w:lang w:val="lt-LT"/>
              </w:rPr>
              <w:t>%</w:t>
            </w:r>
            <w:r w:rsidRPr="00272D00">
              <w:rPr>
                <w:spacing w:val="1"/>
                <w:lang w:val="lt-LT"/>
              </w:rPr>
              <w:t xml:space="preserve"> </w:t>
            </w:r>
            <w:r w:rsidR="006F54B6" w:rsidRPr="00272D00">
              <w:rPr>
                <w:spacing w:val="1"/>
                <w:lang w:val="lt-LT"/>
              </w:rPr>
              <w:t>P</w:t>
            </w:r>
            <w:r w:rsidRPr="00272D00">
              <w:rPr>
                <w:spacing w:val="-5"/>
                <w:lang w:val="lt-LT"/>
              </w:rPr>
              <w:t>I</w:t>
            </w:r>
          </w:p>
        </w:tc>
        <w:tc>
          <w:tcPr>
            <w:tcW w:w="992" w:type="dxa"/>
          </w:tcPr>
          <w:p w14:paraId="1A00E671" w14:textId="77777777" w:rsidR="00081449" w:rsidRPr="00272D00" w:rsidRDefault="00081449" w:rsidP="0020327A">
            <w:pPr>
              <w:pStyle w:val="TableParagraph"/>
              <w:spacing w:before="0"/>
              <w:rPr>
                <w:lang w:val="lt-LT"/>
              </w:rPr>
            </w:pPr>
          </w:p>
        </w:tc>
        <w:tc>
          <w:tcPr>
            <w:tcW w:w="709" w:type="dxa"/>
          </w:tcPr>
          <w:p w14:paraId="2F954090" w14:textId="5B1BB864" w:rsidR="00081449" w:rsidRPr="00272D00" w:rsidRDefault="00081449" w:rsidP="0020327A">
            <w:pPr>
              <w:pStyle w:val="TableParagraph"/>
              <w:ind w:left="241"/>
              <w:rPr>
                <w:lang w:val="lt-LT"/>
              </w:rPr>
            </w:pPr>
            <w:r w:rsidRPr="00272D00">
              <w:rPr>
                <w:spacing w:val="-2"/>
                <w:lang w:val="lt-LT"/>
              </w:rPr>
              <w:t>[-</w:t>
            </w:r>
            <w:r w:rsidR="00643D44" w:rsidRPr="00272D00">
              <w:rPr>
                <w:spacing w:val="-4"/>
                <w:lang w:val="lt-LT"/>
              </w:rPr>
              <w:t>1,</w:t>
            </w:r>
            <w:r w:rsidRPr="00272D00">
              <w:rPr>
                <w:spacing w:val="-4"/>
                <w:lang w:val="lt-LT"/>
              </w:rPr>
              <w:t>3,</w:t>
            </w:r>
          </w:p>
          <w:p w14:paraId="0BDAA10B" w14:textId="21147B54" w:rsidR="00081449" w:rsidRPr="00272D00" w:rsidRDefault="00081449" w:rsidP="0020327A">
            <w:pPr>
              <w:pStyle w:val="TableParagraph"/>
              <w:spacing w:before="6"/>
              <w:ind w:left="269"/>
              <w:rPr>
                <w:lang w:val="lt-LT"/>
              </w:rPr>
            </w:pPr>
            <w:r w:rsidRPr="00272D00">
              <w:rPr>
                <w:spacing w:val="-2"/>
                <w:lang w:val="lt-LT"/>
              </w:rPr>
              <w:t>-</w:t>
            </w:r>
            <w:r w:rsidR="00643D44" w:rsidRPr="00272D00">
              <w:rPr>
                <w:spacing w:val="-4"/>
                <w:lang w:val="lt-LT"/>
              </w:rPr>
              <w:t>0,</w:t>
            </w:r>
            <w:r w:rsidRPr="00272D00">
              <w:rPr>
                <w:spacing w:val="-4"/>
                <w:lang w:val="lt-LT"/>
              </w:rPr>
              <w:t>0]</w:t>
            </w:r>
          </w:p>
        </w:tc>
        <w:tc>
          <w:tcPr>
            <w:tcW w:w="850" w:type="dxa"/>
          </w:tcPr>
          <w:p w14:paraId="5D60D678" w14:textId="6533A3B3" w:rsidR="00081449" w:rsidRPr="00272D00" w:rsidRDefault="00081449" w:rsidP="0020327A">
            <w:pPr>
              <w:pStyle w:val="TableParagraph"/>
              <w:ind w:left="174"/>
              <w:rPr>
                <w:lang w:val="lt-LT"/>
              </w:rPr>
            </w:pPr>
            <w:r w:rsidRPr="00272D00">
              <w:rPr>
                <w:spacing w:val="-2"/>
                <w:lang w:val="lt-LT"/>
              </w:rPr>
              <w:t>[-</w:t>
            </w:r>
            <w:r w:rsidR="00643D44" w:rsidRPr="00272D00">
              <w:rPr>
                <w:spacing w:val="-4"/>
                <w:lang w:val="lt-LT"/>
              </w:rPr>
              <w:t>1,</w:t>
            </w:r>
            <w:r w:rsidRPr="00272D00">
              <w:rPr>
                <w:spacing w:val="-4"/>
                <w:lang w:val="lt-LT"/>
              </w:rPr>
              <w:t>7,</w:t>
            </w:r>
          </w:p>
          <w:p w14:paraId="6710B1A0" w14:textId="6485D2A6" w:rsidR="00081449" w:rsidRPr="00272D00" w:rsidRDefault="00081449" w:rsidP="0020327A">
            <w:pPr>
              <w:pStyle w:val="TableParagraph"/>
              <w:spacing w:before="6"/>
              <w:ind w:left="203"/>
              <w:rPr>
                <w:lang w:val="lt-LT"/>
              </w:rPr>
            </w:pPr>
            <w:r w:rsidRPr="00272D00">
              <w:rPr>
                <w:spacing w:val="-2"/>
                <w:lang w:val="lt-LT"/>
              </w:rPr>
              <w:t>-</w:t>
            </w:r>
            <w:r w:rsidR="00643D44" w:rsidRPr="00272D00">
              <w:rPr>
                <w:spacing w:val="-4"/>
                <w:lang w:val="lt-LT"/>
              </w:rPr>
              <w:t>0,</w:t>
            </w:r>
            <w:r w:rsidRPr="00272D00">
              <w:rPr>
                <w:spacing w:val="-4"/>
                <w:lang w:val="lt-LT"/>
              </w:rPr>
              <w:t>5]</w:t>
            </w:r>
          </w:p>
        </w:tc>
        <w:tc>
          <w:tcPr>
            <w:tcW w:w="992" w:type="dxa"/>
          </w:tcPr>
          <w:p w14:paraId="067B46E2" w14:textId="77777777" w:rsidR="00081449" w:rsidRPr="00272D00" w:rsidRDefault="00081449" w:rsidP="0020327A">
            <w:pPr>
              <w:pStyle w:val="TableParagraph"/>
              <w:spacing w:before="0"/>
              <w:rPr>
                <w:lang w:val="lt-LT"/>
              </w:rPr>
            </w:pPr>
          </w:p>
        </w:tc>
        <w:tc>
          <w:tcPr>
            <w:tcW w:w="709" w:type="dxa"/>
          </w:tcPr>
          <w:p w14:paraId="425AF3F7" w14:textId="5A96D5FB" w:rsidR="00081449" w:rsidRPr="00272D00" w:rsidRDefault="00081449" w:rsidP="0020327A">
            <w:pPr>
              <w:pStyle w:val="TableParagraph"/>
              <w:ind w:left="132"/>
              <w:rPr>
                <w:lang w:val="lt-LT"/>
              </w:rPr>
            </w:pPr>
            <w:r w:rsidRPr="00272D00">
              <w:rPr>
                <w:spacing w:val="-2"/>
                <w:lang w:val="lt-LT"/>
              </w:rPr>
              <w:t>[-</w:t>
            </w:r>
            <w:r w:rsidR="00643D44" w:rsidRPr="00272D00">
              <w:rPr>
                <w:spacing w:val="-4"/>
                <w:lang w:val="lt-LT"/>
              </w:rPr>
              <w:t>1,</w:t>
            </w:r>
            <w:r w:rsidRPr="00272D00">
              <w:rPr>
                <w:spacing w:val="-4"/>
                <w:lang w:val="lt-LT"/>
              </w:rPr>
              <w:t>3,</w:t>
            </w:r>
          </w:p>
          <w:p w14:paraId="364E167C" w14:textId="669B4F6E" w:rsidR="00081449" w:rsidRPr="00272D00" w:rsidRDefault="00643D44" w:rsidP="0020327A">
            <w:pPr>
              <w:pStyle w:val="TableParagraph"/>
              <w:spacing w:before="6"/>
              <w:ind w:left="197"/>
              <w:rPr>
                <w:lang w:val="lt-LT"/>
              </w:rPr>
            </w:pPr>
            <w:r w:rsidRPr="00272D00">
              <w:rPr>
                <w:spacing w:val="-4"/>
                <w:lang w:val="lt-LT"/>
              </w:rPr>
              <w:t>0,</w:t>
            </w:r>
            <w:r w:rsidR="00081449" w:rsidRPr="00272D00">
              <w:rPr>
                <w:spacing w:val="-4"/>
                <w:lang w:val="lt-LT"/>
              </w:rPr>
              <w:t>0]</w:t>
            </w:r>
          </w:p>
        </w:tc>
        <w:tc>
          <w:tcPr>
            <w:tcW w:w="709" w:type="dxa"/>
          </w:tcPr>
          <w:p w14:paraId="6CC15F06" w14:textId="54894914" w:rsidR="00081449" w:rsidRPr="00272D00" w:rsidRDefault="00081449" w:rsidP="0020327A">
            <w:pPr>
              <w:pStyle w:val="TableParagraph"/>
              <w:ind w:left="150"/>
              <w:rPr>
                <w:lang w:val="lt-LT"/>
              </w:rPr>
            </w:pPr>
            <w:r w:rsidRPr="00272D00">
              <w:rPr>
                <w:spacing w:val="-2"/>
                <w:lang w:val="lt-LT"/>
              </w:rPr>
              <w:t>[-</w:t>
            </w:r>
            <w:r w:rsidR="00643D44" w:rsidRPr="00272D00">
              <w:rPr>
                <w:spacing w:val="-4"/>
                <w:lang w:val="lt-LT"/>
              </w:rPr>
              <w:t>1,</w:t>
            </w:r>
            <w:r w:rsidRPr="00272D00">
              <w:rPr>
                <w:spacing w:val="-4"/>
                <w:lang w:val="lt-LT"/>
              </w:rPr>
              <w:t>8,</w:t>
            </w:r>
          </w:p>
          <w:p w14:paraId="51674A10" w14:textId="78C5869B" w:rsidR="00081449" w:rsidRPr="00272D00" w:rsidRDefault="00081449" w:rsidP="0020327A">
            <w:pPr>
              <w:pStyle w:val="TableParagraph"/>
              <w:spacing w:before="6"/>
              <w:ind w:left="177"/>
              <w:rPr>
                <w:lang w:val="lt-LT"/>
              </w:rPr>
            </w:pPr>
            <w:r w:rsidRPr="00272D00">
              <w:rPr>
                <w:spacing w:val="-2"/>
                <w:lang w:val="lt-LT"/>
              </w:rPr>
              <w:t>-</w:t>
            </w:r>
            <w:r w:rsidR="00643D44" w:rsidRPr="00272D00">
              <w:rPr>
                <w:spacing w:val="-4"/>
                <w:lang w:val="lt-LT"/>
              </w:rPr>
              <w:t>0,</w:t>
            </w:r>
            <w:r w:rsidRPr="00272D00">
              <w:rPr>
                <w:spacing w:val="-4"/>
                <w:lang w:val="lt-LT"/>
              </w:rPr>
              <w:t>4]</w:t>
            </w:r>
          </w:p>
        </w:tc>
        <w:tc>
          <w:tcPr>
            <w:tcW w:w="850" w:type="dxa"/>
          </w:tcPr>
          <w:p w14:paraId="02911C69" w14:textId="77777777" w:rsidR="00081449" w:rsidRPr="00272D00" w:rsidRDefault="00081449" w:rsidP="0020327A">
            <w:pPr>
              <w:pStyle w:val="TableParagraph"/>
              <w:spacing w:before="0"/>
              <w:rPr>
                <w:lang w:val="lt-LT"/>
              </w:rPr>
            </w:pPr>
          </w:p>
        </w:tc>
        <w:tc>
          <w:tcPr>
            <w:tcW w:w="1350" w:type="dxa"/>
          </w:tcPr>
          <w:p w14:paraId="13FB9E65" w14:textId="5F5CFD18" w:rsidR="00081449" w:rsidRPr="00272D00" w:rsidRDefault="00081449" w:rsidP="0020327A">
            <w:pPr>
              <w:pStyle w:val="TableParagraph"/>
              <w:ind w:left="172"/>
              <w:rPr>
                <w:lang w:val="lt-LT"/>
              </w:rPr>
            </w:pPr>
            <w:r w:rsidRPr="00272D00">
              <w:rPr>
                <w:spacing w:val="-2"/>
                <w:lang w:val="lt-LT"/>
              </w:rPr>
              <w:t>[-</w:t>
            </w:r>
            <w:r w:rsidR="00643D44" w:rsidRPr="00272D00">
              <w:rPr>
                <w:spacing w:val="-4"/>
                <w:lang w:val="lt-LT"/>
              </w:rPr>
              <w:t>0,</w:t>
            </w:r>
            <w:r w:rsidRPr="00272D00">
              <w:rPr>
                <w:spacing w:val="-4"/>
                <w:lang w:val="lt-LT"/>
              </w:rPr>
              <w:t>9,</w:t>
            </w:r>
          </w:p>
          <w:p w14:paraId="36F84FA7" w14:textId="43E6FE6A" w:rsidR="00081449" w:rsidRPr="00272D00" w:rsidRDefault="00643D44" w:rsidP="0020327A">
            <w:pPr>
              <w:pStyle w:val="TableParagraph"/>
              <w:spacing w:before="6"/>
              <w:ind w:left="236"/>
              <w:rPr>
                <w:lang w:val="lt-LT"/>
              </w:rPr>
            </w:pPr>
            <w:r w:rsidRPr="00272D00">
              <w:rPr>
                <w:spacing w:val="-4"/>
                <w:lang w:val="lt-LT"/>
              </w:rPr>
              <w:t>0,</w:t>
            </w:r>
            <w:r w:rsidR="00081449" w:rsidRPr="00272D00">
              <w:rPr>
                <w:spacing w:val="-4"/>
                <w:lang w:val="lt-LT"/>
              </w:rPr>
              <w:t>0]</w:t>
            </w:r>
          </w:p>
        </w:tc>
      </w:tr>
      <w:tr w:rsidR="00081449" w:rsidRPr="00272D00" w14:paraId="6F3225F7" w14:textId="77777777" w:rsidTr="0060347E">
        <w:trPr>
          <w:trHeight w:val="258"/>
        </w:trPr>
        <w:tc>
          <w:tcPr>
            <w:tcW w:w="1894" w:type="dxa"/>
          </w:tcPr>
          <w:p w14:paraId="01328D82" w14:textId="7B74467C" w:rsidR="00081449" w:rsidRPr="00272D00" w:rsidRDefault="00081449" w:rsidP="0020327A">
            <w:pPr>
              <w:pStyle w:val="TableParagraph"/>
              <w:ind w:left="107"/>
              <w:rPr>
                <w:lang w:val="lt-LT"/>
              </w:rPr>
            </w:pPr>
            <w:r w:rsidRPr="00272D00">
              <w:rPr>
                <w:spacing w:val="-2"/>
                <w:lang w:val="lt-LT"/>
              </w:rPr>
              <w:t>p-</w:t>
            </w:r>
            <w:r w:rsidR="006F54B6" w:rsidRPr="00272D00">
              <w:rPr>
                <w:spacing w:val="-2"/>
                <w:lang w:val="lt-LT"/>
              </w:rPr>
              <w:t>reikšmė</w:t>
            </w:r>
          </w:p>
        </w:tc>
        <w:tc>
          <w:tcPr>
            <w:tcW w:w="992" w:type="dxa"/>
          </w:tcPr>
          <w:p w14:paraId="0B6B7199" w14:textId="77777777" w:rsidR="00081449" w:rsidRPr="00272D00" w:rsidRDefault="00081449" w:rsidP="0020327A">
            <w:pPr>
              <w:pStyle w:val="TableParagraph"/>
              <w:spacing w:before="0"/>
              <w:rPr>
                <w:lang w:val="lt-LT"/>
              </w:rPr>
            </w:pPr>
          </w:p>
        </w:tc>
        <w:tc>
          <w:tcPr>
            <w:tcW w:w="709" w:type="dxa"/>
          </w:tcPr>
          <w:p w14:paraId="33F1A4FE" w14:textId="00C58CF6" w:rsidR="00081449" w:rsidRPr="00272D00" w:rsidRDefault="00643D44" w:rsidP="0020327A">
            <w:pPr>
              <w:pStyle w:val="TableParagraph"/>
              <w:ind w:left="17"/>
              <w:jc w:val="center"/>
              <w:rPr>
                <w:lang w:val="lt-LT"/>
              </w:rPr>
            </w:pPr>
            <w:r w:rsidRPr="00272D00">
              <w:rPr>
                <w:spacing w:val="-2"/>
                <w:lang w:val="lt-LT"/>
              </w:rPr>
              <w:t>0.</w:t>
            </w:r>
            <w:r w:rsidR="00081449" w:rsidRPr="00272D00">
              <w:rPr>
                <w:spacing w:val="-2"/>
                <w:lang w:val="lt-LT"/>
              </w:rPr>
              <w:t>0367</w:t>
            </w:r>
          </w:p>
        </w:tc>
        <w:tc>
          <w:tcPr>
            <w:tcW w:w="850" w:type="dxa"/>
          </w:tcPr>
          <w:p w14:paraId="58538245" w14:textId="3F8BA498" w:rsidR="00081449" w:rsidRPr="00272D00" w:rsidRDefault="00643D44" w:rsidP="0020327A">
            <w:pPr>
              <w:pStyle w:val="TableParagraph"/>
              <w:ind w:left="16"/>
              <w:jc w:val="center"/>
              <w:rPr>
                <w:lang w:val="lt-LT"/>
              </w:rPr>
            </w:pPr>
            <w:r w:rsidRPr="00272D00">
              <w:rPr>
                <w:spacing w:val="-2"/>
                <w:lang w:val="lt-LT"/>
              </w:rPr>
              <w:t>0,</w:t>
            </w:r>
            <w:r w:rsidR="00081449" w:rsidRPr="00272D00">
              <w:rPr>
                <w:spacing w:val="-2"/>
                <w:lang w:val="lt-LT"/>
              </w:rPr>
              <w:t>0007</w:t>
            </w:r>
          </w:p>
        </w:tc>
        <w:tc>
          <w:tcPr>
            <w:tcW w:w="992" w:type="dxa"/>
          </w:tcPr>
          <w:p w14:paraId="16B97908" w14:textId="77777777" w:rsidR="00081449" w:rsidRPr="00272D00" w:rsidRDefault="00081449" w:rsidP="0020327A">
            <w:pPr>
              <w:pStyle w:val="TableParagraph"/>
              <w:spacing w:before="0"/>
              <w:rPr>
                <w:lang w:val="lt-LT"/>
              </w:rPr>
            </w:pPr>
          </w:p>
        </w:tc>
        <w:tc>
          <w:tcPr>
            <w:tcW w:w="709" w:type="dxa"/>
          </w:tcPr>
          <w:p w14:paraId="6464EF89" w14:textId="6F75F4FD" w:rsidR="00081449" w:rsidRPr="00272D00" w:rsidRDefault="00643D44" w:rsidP="0020327A">
            <w:pPr>
              <w:pStyle w:val="TableParagraph"/>
              <w:ind w:left="19"/>
              <w:jc w:val="center"/>
              <w:rPr>
                <w:lang w:val="lt-LT"/>
              </w:rPr>
            </w:pPr>
            <w:r w:rsidRPr="00272D00">
              <w:rPr>
                <w:spacing w:val="-2"/>
                <w:lang w:val="lt-LT"/>
              </w:rPr>
              <w:t>0,</w:t>
            </w:r>
            <w:r w:rsidR="00081449" w:rsidRPr="00272D00">
              <w:rPr>
                <w:spacing w:val="-2"/>
                <w:lang w:val="lt-LT"/>
              </w:rPr>
              <w:t>0676</w:t>
            </w:r>
          </w:p>
        </w:tc>
        <w:tc>
          <w:tcPr>
            <w:tcW w:w="709" w:type="dxa"/>
          </w:tcPr>
          <w:p w14:paraId="0F464D7D" w14:textId="5E76B1EF" w:rsidR="00081449" w:rsidRPr="00272D00" w:rsidRDefault="00643D44" w:rsidP="0020327A">
            <w:pPr>
              <w:pStyle w:val="TableParagraph"/>
              <w:ind w:left="21" w:right="2"/>
              <w:jc w:val="center"/>
              <w:rPr>
                <w:lang w:val="lt-LT"/>
              </w:rPr>
            </w:pPr>
            <w:r w:rsidRPr="00272D00">
              <w:rPr>
                <w:spacing w:val="-2"/>
                <w:lang w:val="lt-LT"/>
              </w:rPr>
              <w:t>0,</w:t>
            </w:r>
            <w:r w:rsidR="00081449" w:rsidRPr="00272D00">
              <w:rPr>
                <w:spacing w:val="-2"/>
                <w:lang w:val="lt-LT"/>
              </w:rPr>
              <w:t>0010</w:t>
            </w:r>
          </w:p>
        </w:tc>
        <w:tc>
          <w:tcPr>
            <w:tcW w:w="850" w:type="dxa"/>
          </w:tcPr>
          <w:p w14:paraId="17176B69" w14:textId="77777777" w:rsidR="00081449" w:rsidRPr="00272D00" w:rsidRDefault="00081449" w:rsidP="0020327A">
            <w:pPr>
              <w:pStyle w:val="TableParagraph"/>
              <w:spacing w:before="0"/>
              <w:rPr>
                <w:lang w:val="lt-LT"/>
              </w:rPr>
            </w:pPr>
          </w:p>
        </w:tc>
        <w:tc>
          <w:tcPr>
            <w:tcW w:w="1350" w:type="dxa"/>
          </w:tcPr>
          <w:p w14:paraId="78805B0E" w14:textId="51AEE446" w:rsidR="00081449" w:rsidRPr="00272D00" w:rsidRDefault="00643D44" w:rsidP="0020327A">
            <w:pPr>
              <w:pStyle w:val="TableParagraph"/>
              <w:ind w:left="25" w:right="2"/>
              <w:rPr>
                <w:lang w:val="lt-LT"/>
              </w:rPr>
            </w:pPr>
            <w:r w:rsidRPr="00272D00">
              <w:rPr>
                <w:spacing w:val="-2"/>
                <w:lang w:val="lt-LT"/>
              </w:rPr>
              <w:t xml:space="preserve">    0,</w:t>
            </w:r>
            <w:r w:rsidR="00081449" w:rsidRPr="00272D00">
              <w:rPr>
                <w:spacing w:val="-2"/>
                <w:lang w:val="lt-LT"/>
              </w:rPr>
              <w:t>0564</w:t>
            </w:r>
          </w:p>
        </w:tc>
      </w:tr>
      <w:tr w:rsidR="00081449" w:rsidRPr="00272D00" w14:paraId="52A3FE70" w14:textId="77777777" w:rsidTr="00081449">
        <w:trPr>
          <w:trHeight w:val="261"/>
        </w:trPr>
        <w:tc>
          <w:tcPr>
            <w:tcW w:w="9055" w:type="dxa"/>
            <w:gridSpan w:val="9"/>
          </w:tcPr>
          <w:p w14:paraId="71E75490" w14:textId="243D86E9" w:rsidR="00081449" w:rsidRPr="00272D00" w:rsidRDefault="006F54B6" w:rsidP="0020327A">
            <w:pPr>
              <w:pStyle w:val="TableParagraph"/>
              <w:ind w:left="107"/>
              <w:rPr>
                <w:b/>
                <w:lang w:val="lt-LT"/>
              </w:rPr>
            </w:pPr>
            <w:r w:rsidRPr="00272D00">
              <w:rPr>
                <w:rFonts w:eastAsia="TimesNewRomanPS-BoldMT"/>
                <w:b/>
                <w:bCs/>
                <w:lang w:val="lt-LT"/>
              </w:rPr>
              <w:t>Reagavusiųjų į gydymą analizė (</w:t>
            </w:r>
            <w:r w:rsidRPr="00272D00">
              <w:rPr>
                <w:rFonts w:eastAsia="TimesNewRomanPS-BoldMT"/>
                <w:b/>
                <w:bCs/>
                <w:i/>
                <w:iCs/>
                <w:lang w:val="lt-LT"/>
              </w:rPr>
              <w:t>post-hoc</w:t>
            </w:r>
            <w:r w:rsidRPr="00272D00">
              <w:rPr>
                <w:rFonts w:eastAsia="TimesNewRomanPS-BoldMT"/>
                <w:b/>
                <w:bCs/>
                <w:lang w:val="lt-LT"/>
              </w:rPr>
              <w:t>) (e) n(%)</w:t>
            </w:r>
          </w:p>
        </w:tc>
      </w:tr>
    </w:tbl>
    <w:p w14:paraId="7864FEB4" w14:textId="77777777" w:rsidR="00081449" w:rsidRPr="00272D00" w:rsidRDefault="00081449" w:rsidP="0020327A">
      <w:pPr>
        <w:jc w:val="both"/>
        <w:rPr>
          <w:sz w:val="22"/>
          <w:szCs w:val="22"/>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868"/>
        <w:gridCol w:w="957"/>
        <w:gridCol w:w="825"/>
        <w:gridCol w:w="904"/>
        <w:gridCol w:w="738"/>
        <w:gridCol w:w="769"/>
        <w:gridCol w:w="764"/>
        <w:gridCol w:w="924"/>
      </w:tblGrid>
      <w:tr w:rsidR="00081449" w:rsidRPr="00272D00" w14:paraId="2879AC67" w14:textId="77777777" w:rsidTr="00081449">
        <w:trPr>
          <w:trHeight w:val="781"/>
        </w:trPr>
        <w:tc>
          <w:tcPr>
            <w:tcW w:w="2306" w:type="dxa"/>
          </w:tcPr>
          <w:p w14:paraId="558C2E6F" w14:textId="643FEB67" w:rsidR="00081449" w:rsidRPr="00272D00" w:rsidRDefault="006F54B6" w:rsidP="0020327A">
            <w:pPr>
              <w:pStyle w:val="TableParagraph"/>
              <w:spacing w:before="5"/>
              <w:ind w:left="107"/>
              <w:rPr>
                <w:b/>
                <w:lang w:val="lt-LT"/>
              </w:rPr>
            </w:pPr>
            <w:r w:rsidRPr="00272D00">
              <w:rPr>
                <w:b/>
                <w:spacing w:val="-2"/>
                <w:lang w:val="lt-LT"/>
              </w:rPr>
              <w:t>Tyrimas</w:t>
            </w:r>
          </w:p>
        </w:tc>
        <w:tc>
          <w:tcPr>
            <w:tcW w:w="2650" w:type="dxa"/>
            <w:gridSpan w:val="3"/>
          </w:tcPr>
          <w:p w14:paraId="7DDE39A7" w14:textId="77777777" w:rsidR="00081449" w:rsidRPr="00272D00" w:rsidRDefault="00081449" w:rsidP="0020327A">
            <w:pPr>
              <w:pStyle w:val="TableParagraph"/>
              <w:spacing w:before="5"/>
              <w:ind w:left="11" w:right="1"/>
              <w:jc w:val="center"/>
              <w:rPr>
                <w:b/>
                <w:lang w:val="lt-LT"/>
              </w:rPr>
            </w:pPr>
            <w:r w:rsidRPr="00272D00">
              <w:rPr>
                <w:b/>
                <w:spacing w:val="-5"/>
                <w:lang w:val="lt-LT"/>
              </w:rPr>
              <w:t>016</w:t>
            </w:r>
          </w:p>
          <w:p w14:paraId="5156B9FF" w14:textId="2EFAF61E" w:rsidR="00081449" w:rsidRPr="00272D00" w:rsidRDefault="00081449" w:rsidP="0020327A">
            <w:pPr>
              <w:pStyle w:val="TableParagraph"/>
              <w:spacing w:before="7"/>
              <w:ind w:left="11"/>
              <w:jc w:val="center"/>
              <w:rPr>
                <w:b/>
                <w:lang w:val="lt-LT"/>
              </w:rPr>
            </w:pPr>
            <w:r w:rsidRPr="00272D00">
              <w:rPr>
                <w:b/>
                <w:lang w:val="lt-LT"/>
              </w:rPr>
              <w:t>(24</w:t>
            </w:r>
            <w:r w:rsidRPr="00272D00">
              <w:rPr>
                <w:b/>
                <w:spacing w:val="-2"/>
                <w:lang w:val="lt-LT"/>
              </w:rPr>
              <w:t xml:space="preserve"> </w:t>
            </w:r>
            <w:r w:rsidR="006F54B6" w:rsidRPr="00272D00">
              <w:rPr>
                <w:b/>
                <w:spacing w:val="-2"/>
                <w:lang w:val="lt-LT"/>
              </w:rPr>
              <w:t>savaitės</w:t>
            </w:r>
            <w:r w:rsidRPr="00272D00">
              <w:rPr>
                <w:b/>
                <w:spacing w:val="-2"/>
                <w:lang w:val="lt-LT"/>
              </w:rPr>
              <w:t>)</w:t>
            </w:r>
          </w:p>
        </w:tc>
        <w:tc>
          <w:tcPr>
            <w:tcW w:w="2411" w:type="dxa"/>
            <w:gridSpan w:val="3"/>
          </w:tcPr>
          <w:p w14:paraId="072A4F12" w14:textId="77777777" w:rsidR="00081449" w:rsidRPr="00272D00" w:rsidRDefault="00081449" w:rsidP="0020327A">
            <w:pPr>
              <w:pStyle w:val="TableParagraph"/>
              <w:spacing w:before="5"/>
              <w:ind w:left="17" w:right="52"/>
              <w:jc w:val="center"/>
              <w:rPr>
                <w:b/>
                <w:lang w:val="lt-LT"/>
              </w:rPr>
            </w:pPr>
            <w:r w:rsidRPr="00272D00">
              <w:rPr>
                <w:b/>
                <w:spacing w:val="-2"/>
                <w:lang w:val="lt-LT"/>
              </w:rPr>
              <w:t>016/018</w:t>
            </w:r>
          </w:p>
          <w:p w14:paraId="7D281A6F" w14:textId="446661B5" w:rsidR="00081449" w:rsidRPr="00272D00" w:rsidRDefault="00081449" w:rsidP="0020327A">
            <w:pPr>
              <w:pStyle w:val="TableParagraph"/>
              <w:spacing w:before="7"/>
              <w:ind w:left="52" w:right="35"/>
              <w:jc w:val="center"/>
              <w:rPr>
                <w:b/>
                <w:lang w:val="lt-LT"/>
              </w:rPr>
            </w:pPr>
            <w:r w:rsidRPr="00272D00">
              <w:rPr>
                <w:b/>
                <w:lang w:val="lt-LT"/>
              </w:rPr>
              <w:t>(2</w:t>
            </w:r>
            <w:r w:rsidRPr="00272D00">
              <w:rPr>
                <w:b/>
                <w:spacing w:val="1"/>
                <w:lang w:val="lt-LT"/>
              </w:rPr>
              <w:t xml:space="preserve"> </w:t>
            </w:r>
            <w:r w:rsidR="006F54B6" w:rsidRPr="00272D00">
              <w:rPr>
                <w:b/>
                <w:spacing w:val="-2"/>
                <w:lang w:val="lt-LT"/>
              </w:rPr>
              <w:t>metai</w:t>
            </w:r>
            <w:r w:rsidRPr="00272D00">
              <w:rPr>
                <w:b/>
                <w:spacing w:val="-2"/>
                <w:lang w:val="lt-LT"/>
              </w:rPr>
              <w:t>)</w:t>
            </w:r>
          </w:p>
        </w:tc>
        <w:tc>
          <w:tcPr>
            <w:tcW w:w="1688" w:type="dxa"/>
            <w:gridSpan w:val="2"/>
          </w:tcPr>
          <w:p w14:paraId="068B1DAC" w14:textId="77777777" w:rsidR="00081449" w:rsidRPr="00272D00" w:rsidRDefault="00081449" w:rsidP="0020327A">
            <w:pPr>
              <w:pStyle w:val="TableParagraph"/>
              <w:spacing w:before="5"/>
              <w:ind w:left="346" w:right="327" w:firstLine="1"/>
              <w:jc w:val="center"/>
              <w:rPr>
                <w:b/>
                <w:lang w:val="lt-LT"/>
              </w:rPr>
            </w:pPr>
            <w:r w:rsidRPr="00272D00">
              <w:rPr>
                <w:b/>
                <w:spacing w:val="-2"/>
                <w:lang w:val="lt-LT"/>
              </w:rPr>
              <w:t>27919 (SETTLE)</w:t>
            </w:r>
          </w:p>
          <w:p w14:paraId="21FE0104" w14:textId="308F7190" w:rsidR="00081449" w:rsidRPr="00272D00" w:rsidRDefault="00081449" w:rsidP="0020327A">
            <w:pPr>
              <w:pStyle w:val="TableParagraph"/>
              <w:spacing w:before="0"/>
              <w:ind w:left="72"/>
              <w:jc w:val="center"/>
              <w:rPr>
                <w:b/>
                <w:lang w:val="lt-LT"/>
              </w:rPr>
            </w:pPr>
            <w:r w:rsidRPr="00272D00">
              <w:rPr>
                <w:b/>
                <w:lang w:val="lt-LT"/>
              </w:rPr>
              <w:t>(24</w:t>
            </w:r>
            <w:r w:rsidRPr="00272D00">
              <w:rPr>
                <w:b/>
                <w:spacing w:val="-2"/>
                <w:lang w:val="lt-LT"/>
              </w:rPr>
              <w:t xml:space="preserve"> </w:t>
            </w:r>
            <w:r w:rsidR="006F54B6" w:rsidRPr="00272D00">
              <w:rPr>
                <w:b/>
                <w:spacing w:val="-2"/>
                <w:lang w:val="lt-LT"/>
              </w:rPr>
              <w:t>savaitės</w:t>
            </w:r>
            <w:r w:rsidRPr="00272D00">
              <w:rPr>
                <w:b/>
                <w:spacing w:val="-2"/>
                <w:lang w:val="lt-LT"/>
              </w:rPr>
              <w:t>)</w:t>
            </w:r>
          </w:p>
        </w:tc>
      </w:tr>
      <w:tr w:rsidR="00081449" w:rsidRPr="00272D00" w14:paraId="65ADED5A" w14:textId="77777777" w:rsidTr="006F54B6">
        <w:trPr>
          <w:trHeight w:val="518"/>
        </w:trPr>
        <w:tc>
          <w:tcPr>
            <w:tcW w:w="2306" w:type="dxa"/>
            <w:vMerge w:val="restart"/>
          </w:tcPr>
          <w:p w14:paraId="5ED7BCDD" w14:textId="1960ADA5" w:rsidR="00081449" w:rsidRPr="00272D00" w:rsidRDefault="00081449" w:rsidP="0020327A">
            <w:pPr>
              <w:pStyle w:val="TableParagraph"/>
              <w:ind w:left="107"/>
              <w:rPr>
                <w:lang w:val="lt-LT"/>
              </w:rPr>
            </w:pPr>
            <w:r w:rsidRPr="00272D00">
              <w:rPr>
                <w:b/>
                <w:lang w:val="lt-LT"/>
              </w:rPr>
              <w:t>Do</w:t>
            </w:r>
            <w:r w:rsidR="006F54B6" w:rsidRPr="00272D00">
              <w:rPr>
                <w:b/>
                <w:lang w:val="lt-LT"/>
              </w:rPr>
              <w:t>zė</w:t>
            </w:r>
            <w:r w:rsidRPr="00272D00">
              <w:rPr>
                <w:b/>
                <w:spacing w:val="-4"/>
                <w:lang w:val="lt-LT"/>
              </w:rPr>
              <w:t xml:space="preserve"> </w:t>
            </w:r>
            <w:r w:rsidRPr="00272D00">
              <w:rPr>
                <w:b/>
                <w:lang w:val="lt-LT"/>
              </w:rPr>
              <w:t>(mg/</w:t>
            </w:r>
            <w:r w:rsidR="006F54B6" w:rsidRPr="00272D00">
              <w:rPr>
                <w:b/>
                <w:lang w:val="lt-LT"/>
              </w:rPr>
              <w:t>parą</w:t>
            </w:r>
            <w:r w:rsidRPr="00272D00">
              <w:rPr>
                <w:b/>
                <w:lang w:val="lt-LT"/>
              </w:rPr>
              <w:t>)</w:t>
            </w:r>
            <w:r w:rsidRPr="00272D00">
              <w:rPr>
                <w:b/>
                <w:spacing w:val="-4"/>
                <w:lang w:val="lt-LT"/>
              </w:rPr>
              <w:t xml:space="preserve"> </w:t>
            </w:r>
            <w:r w:rsidRPr="00272D00">
              <w:rPr>
                <w:spacing w:val="-5"/>
                <w:lang w:val="lt-LT"/>
              </w:rPr>
              <w:t>(a)</w:t>
            </w:r>
          </w:p>
        </w:tc>
        <w:tc>
          <w:tcPr>
            <w:tcW w:w="868" w:type="dxa"/>
            <w:vMerge w:val="restart"/>
          </w:tcPr>
          <w:p w14:paraId="15755523" w14:textId="77777777" w:rsidR="00081449" w:rsidRPr="00272D00" w:rsidRDefault="00081449" w:rsidP="0020327A">
            <w:pPr>
              <w:pStyle w:val="TableParagraph"/>
              <w:spacing w:before="143"/>
              <w:rPr>
                <w:lang w:val="lt-LT"/>
              </w:rPr>
            </w:pPr>
          </w:p>
          <w:p w14:paraId="514FD3F0" w14:textId="2021C6FF" w:rsidR="00081449" w:rsidRPr="00272D00" w:rsidRDefault="00081449" w:rsidP="0020327A">
            <w:pPr>
              <w:pStyle w:val="TableParagraph"/>
              <w:spacing w:before="1"/>
              <w:ind w:left="67"/>
              <w:jc w:val="center"/>
              <w:rPr>
                <w:b/>
                <w:lang w:val="lt-LT"/>
              </w:rPr>
            </w:pPr>
            <w:r w:rsidRPr="00272D00">
              <w:rPr>
                <w:b/>
                <w:spacing w:val="-2"/>
                <w:lang w:val="lt-LT"/>
              </w:rPr>
              <w:t>Place</w:t>
            </w:r>
            <w:r w:rsidR="006F54B6" w:rsidRPr="00272D00">
              <w:rPr>
                <w:b/>
                <w:spacing w:val="-2"/>
                <w:lang w:val="lt-LT"/>
              </w:rPr>
              <w:t>-</w:t>
            </w:r>
            <w:r w:rsidRPr="00272D00">
              <w:rPr>
                <w:b/>
                <w:spacing w:val="-2"/>
                <w:lang w:val="lt-LT"/>
              </w:rPr>
              <w:t>b</w:t>
            </w:r>
            <w:r w:rsidR="006F54B6" w:rsidRPr="00272D00">
              <w:rPr>
                <w:b/>
                <w:spacing w:val="-2"/>
                <w:lang w:val="lt-LT"/>
              </w:rPr>
              <w:t>as</w:t>
            </w:r>
          </w:p>
        </w:tc>
        <w:tc>
          <w:tcPr>
            <w:tcW w:w="1782" w:type="dxa"/>
            <w:gridSpan w:val="2"/>
          </w:tcPr>
          <w:p w14:paraId="7E828F2D" w14:textId="0872772B" w:rsidR="00081449" w:rsidRPr="00272D00" w:rsidRDefault="006F54B6" w:rsidP="0020327A">
            <w:pPr>
              <w:pStyle w:val="TableParagraph"/>
              <w:spacing w:before="133"/>
              <w:ind w:left="361"/>
              <w:rPr>
                <w:b/>
                <w:lang w:val="lt-LT"/>
              </w:rPr>
            </w:pPr>
            <w:r w:rsidRPr="00272D00">
              <w:rPr>
                <w:b/>
                <w:spacing w:val="-2"/>
                <w:lang w:val="lt-LT"/>
              </w:rPr>
              <w:t>Safinamidas</w:t>
            </w:r>
          </w:p>
        </w:tc>
        <w:tc>
          <w:tcPr>
            <w:tcW w:w="904" w:type="dxa"/>
            <w:vMerge w:val="restart"/>
          </w:tcPr>
          <w:p w14:paraId="71BBAE40" w14:textId="77777777" w:rsidR="00081449" w:rsidRPr="00272D00" w:rsidRDefault="00081449" w:rsidP="0020327A">
            <w:pPr>
              <w:pStyle w:val="TableParagraph"/>
              <w:spacing w:before="143"/>
              <w:rPr>
                <w:lang w:val="lt-LT"/>
              </w:rPr>
            </w:pPr>
          </w:p>
          <w:p w14:paraId="4818C5A9" w14:textId="7B4BB9FE" w:rsidR="00081449" w:rsidRPr="00272D00" w:rsidRDefault="00081449" w:rsidP="0020327A">
            <w:pPr>
              <w:pStyle w:val="TableParagraph"/>
              <w:spacing w:before="1"/>
              <w:ind w:left="86"/>
              <w:jc w:val="center"/>
              <w:rPr>
                <w:b/>
                <w:lang w:val="lt-LT"/>
              </w:rPr>
            </w:pPr>
            <w:r w:rsidRPr="00272D00">
              <w:rPr>
                <w:b/>
                <w:spacing w:val="-2"/>
                <w:lang w:val="lt-LT"/>
              </w:rPr>
              <w:t>Place</w:t>
            </w:r>
            <w:r w:rsidR="006F54B6" w:rsidRPr="00272D00">
              <w:rPr>
                <w:b/>
                <w:spacing w:val="-2"/>
                <w:lang w:val="lt-LT"/>
              </w:rPr>
              <w:t>-bas</w:t>
            </w:r>
          </w:p>
        </w:tc>
        <w:tc>
          <w:tcPr>
            <w:tcW w:w="1507" w:type="dxa"/>
            <w:gridSpan w:val="2"/>
          </w:tcPr>
          <w:p w14:paraId="7963BA56" w14:textId="07D9E488" w:rsidR="00081449" w:rsidRPr="00272D00" w:rsidRDefault="006F54B6" w:rsidP="0020327A">
            <w:pPr>
              <w:pStyle w:val="TableParagraph"/>
              <w:spacing w:before="133"/>
              <w:ind w:left="226"/>
              <w:rPr>
                <w:b/>
                <w:lang w:val="lt-LT"/>
              </w:rPr>
            </w:pPr>
            <w:r w:rsidRPr="00272D00">
              <w:rPr>
                <w:b/>
                <w:spacing w:val="-2"/>
                <w:lang w:val="lt-LT"/>
              </w:rPr>
              <w:t>Safinamidas</w:t>
            </w:r>
          </w:p>
        </w:tc>
        <w:tc>
          <w:tcPr>
            <w:tcW w:w="764" w:type="dxa"/>
            <w:vMerge w:val="restart"/>
          </w:tcPr>
          <w:p w14:paraId="01F05C33" w14:textId="77777777" w:rsidR="00081449" w:rsidRPr="00272D00" w:rsidRDefault="00081449" w:rsidP="0020327A">
            <w:pPr>
              <w:pStyle w:val="TableParagraph"/>
              <w:spacing w:before="143"/>
              <w:rPr>
                <w:lang w:val="lt-LT"/>
              </w:rPr>
            </w:pPr>
          </w:p>
          <w:p w14:paraId="7D0DB3D1" w14:textId="0610FED7" w:rsidR="00081449" w:rsidRPr="00272D00" w:rsidRDefault="00081449" w:rsidP="0020327A">
            <w:pPr>
              <w:pStyle w:val="TableParagraph"/>
              <w:spacing w:before="1"/>
              <w:ind w:left="77"/>
              <w:jc w:val="center"/>
              <w:rPr>
                <w:b/>
                <w:lang w:val="lt-LT"/>
              </w:rPr>
            </w:pPr>
            <w:r w:rsidRPr="00272D00">
              <w:rPr>
                <w:b/>
                <w:spacing w:val="-2"/>
                <w:lang w:val="lt-LT"/>
              </w:rPr>
              <w:t>Place</w:t>
            </w:r>
            <w:r w:rsidR="006F54B6" w:rsidRPr="00272D00">
              <w:rPr>
                <w:b/>
                <w:spacing w:val="-2"/>
                <w:lang w:val="lt-LT"/>
              </w:rPr>
              <w:t>-bas</w:t>
            </w:r>
          </w:p>
        </w:tc>
        <w:tc>
          <w:tcPr>
            <w:tcW w:w="924" w:type="dxa"/>
          </w:tcPr>
          <w:p w14:paraId="11B847FA" w14:textId="241D4C1C" w:rsidR="00081449" w:rsidRPr="00272D00" w:rsidRDefault="00081449" w:rsidP="0020327A">
            <w:pPr>
              <w:pStyle w:val="TableParagraph"/>
              <w:spacing w:before="0"/>
              <w:ind w:left="123" w:right="90" w:firstLine="5"/>
              <w:jc w:val="both"/>
              <w:rPr>
                <w:b/>
                <w:lang w:val="lt-LT"/>
              </w:rPr>
            </w:pPr>
            <w:r w:rsidRPr="00272D00">
              <w:rPr>
                <w:b/>
                <w:spacing w:val="-2"/>
                <w:lang w:val="lt-LT"/>
              </w:rPr>
              <w:t>Safin- amid</w:t>
            </w:r>
            <w:r w:rsidR="006F54B6" w:rsidRPr="00272D00">
              <w:rPr>
                <w:b/>
                <w:spacing w:val="-2"/>
                <w:lang w:val="lt-LT"/>
              </w:rPr>
              <w:t>as</w:t>
            </w:r>
          </w:p>
        </w:tc>
      </w:tr>
      <w:tr w:rsidR="00081449" w:rsidRPr="00272D00" w14:paraId="34B8598D" w14:textId="77777777" w:rsidTr="006F54B6">
        <w:trPr>
          <w:trHeight w:val="518"/>
        </w:trPr>
        <w:tc>
          <w:tcPr>
            <w:tcW w:w="2306" w:type="dxa"/>
            <w:vMerge/>
            <w:tcBorders>
              <w:top w:val="nil"/>
            </w:tcBorders>
          </w:tcPr>
          <w:p w14:paraId="5C7783FD" w14:textId="77777777" w:rsidR="00081449" w:rsidRPr="00272D00" w:rsidRDefault="00081449" w:rsidP="0020327A">
            <w:pPr>
              <w:rPr>
                <w:sz w:val="22"/>
                <w:szCs w:val="22"/>
              </w:rPr>
            </w:pPr>
          </w:p>
        </w:tc>
        <w:tc>
          <w:tcPr>
            <w:tcW w:w="868" w:type="dxa"/>
            <w:vMerge/>
            <w:tcBorders>
              <w:top w:val="nil"/>
            </w:tcBorders>
          </w:tcPr>
          <w:p w14:paraId="700F6922" w14:textId="77777777" w:rsidR="00081449" w:rsidRPr="00272D00" w:rsidRDefault="00081449" w:rsidP="0020327A">
            <w:pPr>
              <w:rPr>
                <w:sz w:val="22"/>
                <w:szCs w:val="22"/>
              </w:rPr>
            </w:pPr>
          </w:p>
        </w:tc>
        <w:tc>
          <w:tcPr>
            <w:tcW w:w="957" w:type="dxa"/>
          </w:tcPr>
          <w:p w14:paraId="1A413098" w14:textId="77777777" w:rsidR="00081449" w:rsidRPr="00272D00" w:rsidRDefault="00081449" w:rsidP="0020327A">
            <w:pPr>
              <w:pStyle w:val="TableParagraph"/>
              <w:spacing w:before="133"/>
              <w:ind w:left="17" w:right="3"/>
              <w:jc w:val="center"/>
              <w:rPr>
                <w:b/>
                <w:lang w:val="lt-LT"/>
              </w:rPr>
            </w:pPr>
            <w:r w:rsidRPr="00272D00">
              <w:rPr>
                <w:b/>
                <w:spacing w:val="-5"/>
                <w:lang w:val="lt-LT"/>
              </w:rPr>
              <w:t>50</w:t>
            </w:r>
          </w:p>
        </w:tc>
        <w:tc>
          <w:tcPr>
            <w:tcW w:w="825" w:type="dxa"/>
          </w:tcPr>
          <w:p w14:paraId="51F1F8C8" w14:textId="77777777" w:rsidR="00081449" w:rsidRPr="00272D00" w:rsidRDefault="00081449" w:rsidP="0020327A">
            <w:pPr>
              <w:pStyle w:val="TableParagraph"/>
              <w:spacing w:before="133"/>
              <w:ind w:left="16" w:right="3"/>
              <w:jc w:val="center"/>
              <w:rPr>
                <w:b/>
                <w:lang w:val="lt-LT"/>
              </w:rPr>
            </w:pPr>
            <w:r w:rsidRPr="00272D00">
              <w:rPr>
                <w:b/>
                <w:spacing w:val="-5"/>
                <w:lang w:val="lt-LT"/>
              </w:rPr>
              <w:t>100</w:t>
            </w:r>
          </w:p>
        </w:tc>
        <w:tc>
          <w:tcPr>
            <w:tcW w:w="904" w:type="dxa"/>
            <w:vMerge/>
            <w:tcBorders>
              <w:top w:val="nil"/>
            </w:tcBorders>
          </w:tcPr>
          <w:p w14:paraId="4AE1E806" w14:textId="77777777" w:rsidR="00081449" w:rsidRPr="00272D00" w:rsidRDefault="00081449" w:rsidP="0020327A">
            <w:pPr>
              <w:rPr>
                <w:sz w:val="22"/>
                <w:szCs w:val="22"/>
              </w:rPr>
            </w:pPr>
          </w:p>
        </w:tc>
        <w:tc>
          <w:tcPr>
            <w:tcW w:w="738" w:type="dxa"/>
          </w:tcPr>
          <w:p w14:paraId="578F0013" w14:textId="77777777" w:rsidR="00081449" w:rsidRPr="00272D00" w:rsidRDefault="00081449" w:rsidP="0020327A">
            <w:pPr>
              <w:pStyle w:val="TableParagraph"/>
              <w:spacing w:before="133"/>
              <w:ind w:left="19" w:right="2"/>
              <w:jc w:val="center"/>
              <w:rPr>
                <w:b/>
                <w:lang w:val="lt-LT"/>
              </w:rPr>
            </w:pPr>
            <w:r w:rsidRPr="00272D00">
              <w:rPr>
                <w:b/>
                <w:spacing w:val="-5"/>
                <w:lang w:val="lt-LT"/>
              </w:rPr>
              <w:t>50</w:t>
            </w:r>
          </w:p>
        </w:tc>
        <w:tc>
          <w:tcPr>
            <w:tcW w:w="769" w:type="dxa"/>
          </w:tcPr>
          <w:p w14:paraId="2402C733" w14:textId="77777777" w:rsidR="00081449" w:rsidRPr="00272D00" w:rsidRDefault="00081449" w:rsidP="0020327A">
            <w:pPr>
              <w:pStyle w:val="TableParagraph"/>
              <w:spacing w:before="133"/>
              <w:ind w:left="21" w:right="4"/>
              <w:jc w:val="center"/>
              <w:rPr>
                <w:b/>
                <w:lang w:val="lt-LT"/>
              </w:rPr>
            </w:pPr>
            <w:r w:rsidRPr="00272D00">
              <w:rPr>
                <w:b/>
                <w:spacing w:val="-5"/>
                <w:lang w:val="lt-LT"/>
              </w:rPr>
              <w:t>100</w:t>
            </w:r>
          </w:p>
        </w:tc>
        <w:tc>
          <w:tcPr>
            <w:tcW w:w="764" w:type="dxa"/>
            <w:vMerge/>
            <w:tcBorders>
              <w:top w:val="nil"/>
            </w:tcBorders>
          </w:tcPr>
          <w:p w14:paraId="19A0B164" w14:textId="77777777" w:rsidR="00081449" w:rsidRPr="00272D00" w:rsidRDefault="00081449" w:rsidP="0020327A">
            <w:pPr>
              <w:rPr>
                <w:sz w:val="22"/>
                <w:szCs w:val="22"/>
              </w:rPr>
            </w:pPr>
          </w:p>
        </w:tc>
        <w:tc>
          <w:tcPr>
            <w:tcW w:w="924" w:type="dxa"/>
          </w:tcPr>
          <w:p w14:paraId="44C21634" w14:textId="77777777" w:rsidR="00081449" w:rsidRPr="00272D00" w:rsidRDefault="00081449" w:rsidP="0020327A">
            <w:pPr>
              <w:pStyle w:val="TableParagraph"/>
              <w:ind w:left="25" w:right="2"/>
              <w:jc w:val="center"/>
              <w:rPr>
                <w:b/>
                <w:lang w:val="lt-LT"/>
              </w:rPr>
            </w:pPr>
            <w:r w:rsidRPr="00272D00">
              <w:rPr>
                <w:b/>
                <w:lang w:val="lt-LT"/>
              </w:rPr>
              <w:t>50-</w:t>
            </w:r>
            <w:r w:rsidRPr="00272D00">
              <w:rPr>
                <w:b/>
                <w:spacing w:val="-5"/>
                <w:lang w:val="lt-LT"/>
              </w:rPr>
              <w:t>100</w:t>
            </w:r>
          </w:p>
          <w:p w14:paraId="64DAB0AA" w14:textId="77777777" w:rsidR="00081449" w:rsidRPr="00272D00" w:rsidRDefault="00081449" w:rsidP="0020327A">
            <w:pPr>
              <w:pStyle w:val="TableParagraph"/>
              <w:spacing w:before="7"/>
              <w:ind w:left="25" w:right="2"/>
              <w:jc w:val="center"/>
              <w:rPr>
                <w:b/>
                <w:lang w:val="lt-LT"/>
              </w:rPr>
            </w:pPr>
            <w:r w:rsidRPr="00272D00">
              <w:rPr>
                <w:b/>
                <w:spacing w:val="-5"/>
                <w:lang w:val="lt-LT"/>
              </w:rPr>
              <w:t>(d)</w:t>
            </w:r>
          </w:p>
        </w:tc>
      </w:tr>
      <w:tr w:rsidR="00081449" w:rsidRPr="00272D00" w14:paraId="408BD077" w14:textId="77777777" w:rsidTr="006F54B6">
        <w:trPr>
          <w:trHeight w:val="520"/>
        </w:trPr>
        <w:tc>
          <w:tcPr>
            <w:tcW w:w="2306" w:type="dxa"/>
          </w:tcPr>
          <w:p w14:paraId="6727C6F7" w14:textId="49C05E05" w:rsidR="00081449" w:rsidRPr="00272D00" w:rsidRDefault="006F54B6" w:rsidP="0020327A">
            <w:pPr>
              <w:autoSpaceDE w:val="0"/>
              <w:autoSpaceDN w:val="0"/>
              <w:adjustRightInd w:val="0"/>
              <w:rPr>
                <w:sz w:val="22"/>
                <w:szCs w:val="22"/>
              </w:rPr>
            </w:pPr>
            <w:r w:rsidRPr="00272D00">
              <w:rPr>
                <w:sz w:val="22"/>
                <w:szCs w:val="22"/>
              </w:rPr>
              <w:t xml:space="preserve">„ON“ laikotarpio </w:t>
            </w:r>
            <w:r w:rsidR="00843468">
              <w:rPr>
                <w:sz w:val="22"/>
                <w:szCs w:val="22"/>
              </w:rPr>
              <w:t>p</w:t>
            </w:r>
            <w:r w:rsidRPr="00272D00">
              <w:rPr>
                <w:rFonts w:eastAsia="TimesNewRomanPSMT"/>
                <w:sz w:val="22"/>
                <w:szCs w:val="22"/>
              </w:rPr>
              <w:t>ailgėjimas ≥</w:t>
            </w:r>
            <w:r w:rsidR="00CF6610" w:rsidRPr="00272D00">
              <w:rPr>
                <w:rFonts w:eastAsia="TimesNewRomanPSMT"/>
                <w:sz w:val="22"/>
                <w:szCs w:val="22"/>
              </w:rPr>
              <w:t> </w:t>
            </w:r>
            <w:r w:rsidRPr="00272D00">
              <w:rPr>
                <w:rFonts w:eastAsia="TimesNewRomanPSMT"/>
                <w:sz w:val="22"/>
                <w:szCs w:val="22"/>
              </w:rPr>
              <w:t>60  minučių</w:t>
            </w:r>
          </w:p>
        </w:tc>
        <w:tc>
          <w:tcPr>
            <w:tcW w:w="868" w:type="dxa"/>
          </w:tcPr>
          <w:p w14:paraId="7C08E0FF" w14:textId="77777777" w:rsidR="00081449" w:rsidRPr="00272D00" w:rsidRDefault="00081449" w:rsidP="0020327A">
            <w:pPr>
              <w:pStyle w:val="TableParagraph"/>
              <w:ind w:left="15" w:right="5"/>
              <w:jc w:val="center"/>
              <w:rPr>
                <w:lang w:val="lt-LT"/>
              </w:rPr>
            </w:pPr>
            <w:r w:rsidRPr="00272D00">
              <w:rPr>
                <w:spacing w:val="-5"/>
                <w:lang w:val="lt-LT"/>
              </w:rPr>
              <w:t>93</w:t>
            </w:r>
          </w:p>
          <w:p w14:paraId="7BAC8CB8" w14:textId="44BE9A17" w:rsidR="00081449" w:rsidRPr="00272D00" w:rsidRDefault="00081449" w:rsidP="0020327A">
            <w:pPr>
              <w:pStyle w:val="TableParagraph"/>
              <w:spacing w:before="9"/>
              <w:ind w:left="15"/>
              <w:jc w:val="center"/>
              <w:rPr>
                <w:lang w:val="lt-LT"/>
              </w:rPr>
            </w:pPr>
            <w:r w:rsidRPr="00272D00">
              <w:rPr>
                <w:spacing w:val="-2"/>
                <w:lang w:val="lt-LT"/>
              </w:rPr>
              <w:t>(43</w:t>
            </w:r>
            <w:r w:rsidR="00C32C1E" w:rsidRPr="00272D00">
              <w:rPr>
                <w:spacing w:val="-2"/>
                <w:lang w:val="lt-LT"/>
              </w:rPr>
              <w:t>,</w:t>
            </w:r>
            <w:r w:rsidRPr="00272D00">
              <w:rPr>
                <w:spacing w:val="-2"/>
                <w:lang w:val="lt-LT"/>
              </w:rPr>
              <w:t>9)</w:t>
            </w:r>
          </w:p>
        </w:tc>
        <w:tc>
          <w:tcPr>
            <w:tcW w:w="957" w:type="dxa"/>
          </w:tcPr>
          <w:p w14:paraId="259F793D" w14:textId="77777777" w:rsidR="00081449" w:rsidRPr="00272D00" w:rsidRDefault="00081449" w:rsidP="0020327A">
            <w:pPr>
              <w:pStyle w:val="TableParagraph"/>
              <w:ind w:left="315"/>
              <w:rPr>
                <w:lang w:val="lt-LT"/>
              </w:rPr>
            </w:pPr>
            <w:r w:rsidRPr="00272D00">
              <w:rPr>
                <w:spacing w:val="-5"/>
                <w:lang w:val="lt-LT"/>
              </w:rPr>
              <w:t>119</w:t>
            </w:r>
          </w:p>
          <w:p w14:paraId="71FADF84" w14:textId="29502AD5" w:rsidR="00081449" w:rsidRPr="00272D00" w:rsidRDefault="00C32C1E" w:rsidP="0020327A">
            <w:pPr>
              <w:pStyle w:val="TableParagraph"/>
              <w:spacing w:before="9"/>
              <w:ind w:left="214"/>
              <w:rPr>
                <w:lang w:val="lt-LT"/>
              </w:rPr>
            </w:pPr>
            <w:r w:rsidRPr="00272D00">
              <w:rPr>
                <w:spacing w:val="-2"/>
                <w:lang w:val="lt-LT"/>
              </w:rPr>
              <w:t>(54,</w:t>
            </w:r>
            <w:r w:rsidR="00081449" w:rsidRPr="00272D00">
              <w:rPr>
                <w:spacing w:val="-2"/>
                <w:lang w:val="lt-LT"/>
              </w:rPr>
              <w:t>8)</w:t>
            </w:r>
          </w:p>
        </w:tc>
        <w:tc>
          <w:tcPr>
            <w:tcW w:w="825" w:type="dxa"/>
          </w:tcPr>
          <w:p w14:paraId="405DBA4C" w14:textId="77777777" w:rsidR="00081449" w:rsidRPr="00272D00" w:rsidRDefault="00081449" w:rsidP="0020327A">
            <w:pPr>
              <w:pStyle w:val="TableParagraph"/>
              <w:ind w:left="248"/>
              <w:rPr>
                <w:lang w:val="lt-LT"/>
              </w:rPr>
            </w:pPr>
            <w:r w:rsidRPr="00272D00">
              <w:rPr>
                <w:spacing w:val="-5"/>
                <w:lang w:val="lt-LT"/>
              </w:rPr>
              <w:t>121</w:t>
            </w:r>
          </w:p>
          <w:p w14:paraId="66C0CC73" w14:textId="74876F54" w:rsidR="00081449" w:rsidRPr="00272D00" w:rsidRDefault="00C32C1E" w:rsidP="0020327A">
            <w:pPr>
              <w:pStyle w:val="TableParagraph"/>
              <w:spacing w:before="9"/>
              <w:ind w:left="148"/>
              <w:rPr>
                <w:lang w:val="lt-LT"/>
              </w:rPr>
            </w:pPr>
            <w:r w:rsidRPr="00272D00">
              <w:rPr>
                <w:spacing w:val="-2"/>
                <w:lang w:val="lt-LT"/>
              </w:rPr>
              <w:t>(56,</w:t>
            </w:r>
            <w:r w:rsidR="00081449" w:rsidRPr="00272D00">
              <w:rPr>
                <w:spacing w:val="-2"/>
                <w:lang w:val="lt-LT"/>
              </w:rPr>
              <w:t>0)</w:t>
            </w:r>
          </w:p>
        </w:tc>
        <w:tc>
          <w:tcPr>
            <w:tcW w:w="904" w:type="dxa"/>
          </w:tcPr>
          <w:p w14:paraId="0D7045A0" w14:textId="77777777" w:rsidR="00081449" w:rsidRPr="00272D00" w:rsidRDefault="00081449" w:rsidP="0020327A">
            <w:pPr>
              <w:pStyle w:val="TableParagraph"/>
              <w:ind w:left="287"/>
              <w:rPr>
                <w:lang w:val="lt-LT"/>
              </w:rPr>
            </w:pPr>
            <w:r w:rsidRPr="00272D00">
              <w:rPr>
                <w:spacing w:val="-5"/>
                <w:lang w:val="lt-LT"/>
              </w:rPr>
              <w:t>100</w:t>
            </w:r>
          </w:p>
          <w:p w14:paraId="272BC98B" w14:textId="349C7ECB" w:rsidR="00081449" w:rsidRPr="00272D00" w:rsidRDefault="00C32C1E" w:rsidP="0020327A">
            <w:pPr>
              <w:pStyle w:val="TableParagraph"/>
              <w:spacing w:before="9"/>
              <w:ind w:left="187"/>
              <w:rPr>
                <w:lang w:val="lt-LT"/>
              </w:rPr>
            </w:pPr>
            <w:r w:rsidRPr="00272D00">
              <w:rPr>
                <w:spacing w:val="-2"/>
                <w:lang w:val="lt-LT"/>
              </w:rPr>
              <w:t>(47,</w:t>
            </w:r>
            <w:r w:rsidR="00081449" w:rsidRPr="00272D00">
              <w:rPr>
                <w:spacing w:val="-2"/>
                <w:lang w:val="lt-LT"/>
              </w:rPr>
              <w:t>2)</w:t>
            </w:r>
          </w:p>
        </w:tc>
        <w:tc>
          <w:tcPr>
            <w:tcW w:w="738" w:type="dxa"/>
          </w:tcPr>
          <w:p w14:paraId="55DF98BC" w14:textId="77777777" w:rsidR="00081449" w:rsidRPr="00272D00" w:rsidRDefault="00081449" w:rsidP="0020327A">
            <w:pPr>
              <w:pStyle w:val="TableParagraph"/>
              <w:ind w:left="206"/>
              <w:rPr>
                <w:lang w:val="lt-LT"/>
              </w:rPr>
            </w:pPr>
            <w:r w:rsidRPr="00272D00">
              <w:rPr>
                <w:spacing w:val="-5"/>
                <w:lang w:val="lt-LT"/>
              </w:rPr>
              <w:t>125</w:t>
            </w:r>
          </w:p>
          <w:p w14:paraId="7DF349D2" w14:textId="4EA408DE" w:rsidR="00081449" w:rsidRPr="00272D00" w:rsidRDefault="00C32C1E" w:rsidP="0020327A">
            <w:pPr>
              <w:pStyle w:val="TableParagraph"/>
              <w:spacing w:before="9"/>
              <w:ind w:left="106"/>
              <w:rPr>
                <w:lang w:val="lt-LT"/>
              </w:rPr>
            </w:pPr>
            <w:r w:rsidRPr="00272D00">
              <w:rPr>
                <w:spacing w:val="-2"/>
                <w:lang w:val="lt-LT"/>
              </w:rPr>
              <w:t>(57,</w:t>
            </w:r>
            <w:r w:rsidR="00081449" w:rsidRPr="00272D00">
              <w:rPr>
                <w:spacing w:val="-2"/>
                <w:lang w:val="lt-LT"/>
              </w:rPr>
              <w:t>6)</w:t>
            </w:r>
          </w:p>
        </w:tc>
        <w:tc>
          <w:tcPr>
            <w:tcW w:w="769" w:type="dxa"/>
          </w:tcPr>
          <w:p w14:paraId="79640235" w14:textId="77777777" w:rsidR="00081449" w:rsidRPr="00272D00" w:rsidRDefault="00081449" w:rsidP="0020327A">
            <w:pPr>
              <w:pStyle w:val="TableParagraph"/>
              <w:ind w:left="222"/>
              <w:rPr>
                <w:lang w:val="lt-LT"/>
              </w:rPr>
            </w:pPr>
            <w:r w:rsidRPr="00272D00">
              <w:rPr>
                <w:spacing w:val="-5"/>
                <w:lang w:val="lt-LT"/>
              </w:rPr>
              <w:t>117</w:t>
            </w:r>
          </w:p>
          <w:p w14:paraId="0CB5B473" w14:textId="75E60B11" w:rsidR="00081449" w:rsidRPr="00272D00" w:rsidRDefault="00C32C1E" w:rsidP="0020327A">
            <w:pPr>
              <w:pStyle w:val="TableParagraph"/>
              <w:spacing w:before="9"/>
              <w:ind w:left="124"/>
              <w:rPr>
                <w:lang w:val="lt-LT"/>
              </w:rPr>
            </w:pPr>
            <w:r w:rsidRPr="00272D00">
              <w:rPr>
                <w:spacing w:val="-2"/>
                <w:lang w:val="lt-LT"/>
              </w:rPr>
              <w:t>(54,</w:t>
            </w:r>
            <w:r w:rsidR="00081449" w:rsidRPr="00272D00">
              <w:rPr>
                <w:spacing w:val="-2"/>
                <w:lang w:val="lt-LT"/>
              </w:rPr>
              <w:t>2)</w:t>
            </w:r>
          </w:p>
        </w:tc>
        <w:tc>
          <w:tcPr>
            <w:tcW w:w="764" w:type="dxa"/>
          </w:tcPr>
          <w:p w14:paraId="31D869BC" w14:textId="77777777" w:rsidR="00081449" w:rsidRPr="00272D00" w:rsidRDefault="00081449" w:rsidP="0020327A">
            <w:pPr>
              <w:pStyle w:val="TableParagraph"/>
              <w:ind w:left="279"/>
              <w:rPr>
                <w:lang w:val="lt-LT"/>
              </w:rPr>
            </w:pPr>
            <w:r w:rsidRPr="00272D00">
              <w:rPr>
                <w:spacing w:val="-5"/>
                <w:lang w:val="lt-LT"/>
              </w:rPr>
              <w:t>116</w:t>
            </w:r>
          </w:p>
          <w:p w14:paraId="565D0F7C" w14:textId="4DDA2519" w:rsidR="00081449" w:rsidRPr="00272D00" w:rsidRDefault="00C32C1E" w:rsidP="0020327A">
            <w:pPr>
              <w:pStyle w:val="TableParagraph"/>
              <w:spacing w:before="9"/>
              <w:ind w:left="178"/>
              <w:rPr>
                <w:lang w:val="lt-LT"/>
              </w:rPr>
            </w:pPr>
            <w:r w:rsidRPr="00272D00">
              <w:rPr>
                <w:spacing w:val="-2"/>
                <w:lang w:val="lt-LT"/>
              </w:rPr>
              <w:t>(42,</w:t>
            </w:r>
            <w:r w:rsidR="00081449" w:rsidRPr="00272D00">
              <w:rPr>
                <w:spacing w:val="-2"/>
                <w:lang w:val="lt-LT"/>
              </w:rPr>
              <w:t>5)</w:t>
            </w:r>
          </w:p>
        </w:tc>
        <w:tc>
          <w:tcPr>
            <w:tcW w:w="924" w:type="dxa"/>
          </w:tcPr>
          <w:p w14:paraId="4B27FF1C" w14:textId="77777777" w:rsidR="00081449" w:rsidRPr="00272D00" w:rsidRDefault="00081449" w:rsidP="0020327A">
            <w:pPr>
              <w:pStyle w:val="TableParagraph"/>
              <w:ind w:left="243"/>
              <w:rPr>
                <w:lang w:val="lt-LT"/>
              </w:rPr>
            </w:pPr>
            <w:r w:rsidRPr="00272D00">
              <w:rPr>
                <w:spacing w:val="-5"/>
                <w:lang w:val="lt-LT"/>
              </w:rPr>
              <w:t>152</w:t>
            </w:r>
          </w:p>
          <w:p w14:paraId="5872A0B3" w14:textId="15F24B13" w:rsidR="00081449" w:rsidRPr="00272D00" w:rsidRDefault="00C32C1E" w:rsidP="0020327A">
            <w:pPr>
              <w:pStyle w:val="TableParagraph"/>
              <w:spacing w:before="9"/>
              <w:ind w:left="145"/>
              <w:rPr>
                <w:lang w:val="lt-LT"/>
              </w:rPr>
            </w:pPr>
            <w:r w:rsidRPr="00272D00">
              <w:rPr>
                <w:spacing w:val="-2"/>
                <w:lang w:val="lt-LT"/>
              </w:rPr>
              <w:t>(56,</w:t>
            </w:r>
            <w:r w:rsidR="00081449" w:rsidRPr="00272D00">
              <w:rPr>
                <w:spacing w:val="-2"/>
                <w:lang w:val="lt-LT"/>
              </w:rPr>
              <w:t>3)</w:t>
            </w:r>
          </w:p>
        </w:tc>
      </w:tr>
      <w:tr w:rsidR="00081449" w:rsidRPr="00272D00" w14:paraId="2A747648" w14:textId="77777777" w:rsidTr="006F54B6">
        <w:trPr>
          <w:trHeight w:val="261"/>
        </w:trPr>
        <w:tc>
          <w:tcPr>
            <w:tcW w:w="2306" w:type="dxa"/>
          </w:tcPr>
          <w:p w14:paraId="4EC92C1D" w14:textId="1D3069DF" w:rsidR="00081449" w:rsidRPr="00272D00" w:rsidRDefault="00081449" w:rsidP="0020327A">
            <w:pPr>
              <w:pStyle w:val="TableParagraph"/>
              <w:ind w:left="107"/>
              <w:rPr>
                <w:lang w:val="lt-LT"/>
              </w:rPr>
            </w:pPr>
            <w:r w:rsidRPr="00272D00">
              <w:rPr>
                <w:spacing w:val="-2"/>
                <w:lang w:val="lt-LT"/>
              </w:rPr>
              <w:t>p-</w:t>
            </w:r>
            <w:r w:rsidR="006F54B6" w:rsidRPr="00272D00">
              <w:rPr>
                <w:spacing w:val="-2"/>
                <w:lang w:val="lt-LT"/>
              </w:rPr>
              <w:t xml:space="preserve"> reikšmė</w:t>
            </w:r>
          </w:p>
        </w:tc>
        <w:tc>
          <w:tcPr>
            <w:tcW w:w="868" w:type="dxa"/>
          </w:tcPr>
          <w:p w14:paraId="16AE27EF" w14:textId="77777777" w:rsidR="00081449" w:rsidRPr="00272D00" w:rsidRDefault="00081449" w:rsidP="0020327A">
            <w:pPr>
              <w:pStyle w:val="TableParagraph"/>
              <w:spacing w:before="0"/>
              <w:rPr>
                <w:lang w:val="lt-LT"/>
              </w:rPr>
            </w:pPr>
          </w:p>
        </w:tc>
        <w:tc>
          <w:tcPr>
            <w:tcW w:w="957" w:type="dxa"/>
          </w:tcPr>
          <w:p w14:paraId="323EB5AC" w14:textId="1118E385" w:rsidR="00081449" w:rsidRPr="00272D00" w:rsidRDefault="00C32C1E" w:rsidP="0020327A">
            <w:pPr>
              <w:pStyle w:val="TableParagraph"/>
              <w:ind w:left="17"/>
              <w:jc w:val="center"/>
              <w:rPr>
                <w:lang w:val="lt-LT"/>
              </w:rPr>
            </w:pPr>
            <w:r w:rsidRPr="00272D00">
              <w:rPr>
                <w:spacing w:val="-2"/>
                <w:lang w:val="lt-LT"/>
              </w:rPr>
              <w:t>0,</w:t>
            </w:r>
            <w:r w:rsidR="00081449" w:rsidRPr="00272D00">
              <w:rPr>
                <w:spacing w:val="-2"/>
                <w:lang w:val="lt-LT"/>
              </w:rPr>
              <w:t>0233</w:t>
            </w:r>
          </w:p>
        </w:tc>
        <w:tc>
          <w:tcPr>
            <w:tcW w:w="825" w:type="dxa"/>
          </w:tcPr>
          <w:p w14:paraId="2ACC43A7" w14:textId="40FEC2A5" w:rsidR="00081449" w:rsidRPr="00272D00" w:rsidRDefault="00C32C1E" w:rsidP="0020327A">
            <w:pPr>
              <w:pStyle w:val="TableParagraph"/>
              <w:ind w:left="16"/>
              <w:jc w:val="center"/>
              <w:rPr>
                <w:lang w:val="lt-LT"/>
              </w:rPr>
            </w:pPr>
            <w:r w:rsidRPr="00272D00">
              <w:rPr>
                <w:spacing w:val="-2"/>
                <w:lang w:val="lt-LT"/>
              </w:rPr>
              <w:t>0,</w:t>
            </w:r>
            <w:r w:rsidR="00081449" w:rsidRPr="00272D00">
              <w:rPr>
                <w:spacing w:val="-2"/>
                <w:lang w:val="lt-LT"/>
              </w:rPr>
              <w:t>0122</w:t>
            </w:r>
          </w:p>
        </w:tc>
        <w:tc>
          <w:tcPr>
            <w:tcW w:w="904" w:type="dxa"/>
          </w:tcPr>
          <w:p w14:paraId="794C3209" w14:textId="77777777" w:rsidR="00081449" w:rsidRPr="00272D00" w:rsidRDefault="00081449" w:rsidP="0020327A">
            <w:pPr>
              <w:pStyle w:val="TableParagraph"/>
              <w:spacing w:before="0"/>
              <w:rPr>
                <w:lang w:val="lt-LT"/>
              </w:rPr>
            </w:pPr>
          </w:p>
        </w:tc>
        <w:tc>
          <w:tcPr>
            <w:tcW w:w="738" w:type="dxa"/>
          </w:tcPr>
          <w:p w14:paraId="7B287156" w14:textId="0263B328" w:rsidR="00081449" w:rsidRPr="00272D00" w:rsidRDefault="00C32C1E" w:rsidP="0020327A">
            <w:pPr>
              <w:pStyle w:val="TableParagraph"/>
              <w:ind w:left="19"/>
              <w:jc w:val="center"/>
              <w:rPr>
                <w:lang w:val="lt-LT"/>
              </w:rPr>
            </w:pPr>
            <w:r w:rsidRPr="00272D00">
              <w:rPr>
                <w:spacing w:val="-2"/>
                <w:lang w:val="lt-LT"/>
              </w:rPr>
              <w:t>0,</w:t>
            </w:r>
            <w:r w:rsidR="00081449" w:rsidRPr="00272D00">
              <w:rPr>
                <w:spacing w:val="-2"/>
                <w:lang w:val="lt-LT"/>
              </w:rPr>
              <w:t>0308</w:t>
            </w:r>
          </w:p>
        </w:tc>
        <w:tc>
          <w:tcPr>
            <w:tcW w:w="769" w:type="dxa"/>
          </w:tcPr>
          <w:p w14:paraId="5990EA00" w14:textId="456068A4" w:rsidR="00081449" w:rsidRPr="00272D00" w:rsidRDefault="00C32C1E" w:rsidP="0020327A">
            <w:pPr>
              <w:pStyle w:val="TableParagraph"/>
              <w:ind w:left="21" w:right="2"/>
              <w:jc w:val="center"/>
              <w:rPr>
                <w:lang w:val="lt-LT"/>
              </w:rPr>
            </w:pPr>
            <w:r w:rsidRPr="00272D00">
              <w:rPr>
                <w:spacing w:val="-2"/>
                <w:lang w:val="lt-LT"/>
              </w:rPr>
              <w:t>0,</w:t>
            </w:r>
            <w:r w:rsidR="00081449" w:rsidRPr="00272D00">
              <w:rPr>
                <w:spacing w:val="-2"/>
                <w:lang w:val="lt-LT"/>
              </w:rPr>
              <w:t>1481</w:t>
            </w:r>
          </w:p>
        </w:tc>
        <w:tc>
          <w:tcPr>
            <w:tcW w:w="764" w:type="dxa"/>
          </w:tcPr>
          <w:p w14:paraId="276DE249" w14:textId="77777777" w:rsidR="00081449" w:rsidRPr="00272D00" w:rsidRDefault="00081449" w:rsidP="0020327A">
            <w:pPr>
              <w:pStyle w:val="TableParagraph"/>
              <w:spacing w:before="0"/>
              <w:rPr>
                <w:lang w:val="lt-LT"/>
              </w:rPr>
            </w:pPr>
          </w:p>
        </w:tc>
        <w:tc>
          <w:tcPr>
            <w:tcW w:w="924" w:type="dxa"/>
          </w:tcPr>
          <w:p w14:paraId="3D8ECDA8" w14:textId="6F59D418" w:rsidR="00081449" w:rsidRPr="00272D00" w:rsidRDefault="00C32C1E" w:rsidP="0020327A">
            <w:pPr>
              <w:pStyle w:val="TableParagraph"/>
              <w:ind w:left="25" w:right="2"/>
              <w:jc w:val="center"/>
              <w:rPr>
                <w:lang w:val="lt-LT"/>
              </w:rPr>
            </w:pPr>
            <w:r w:rsidRPr="00272D00">
              <w:rPr>
                <w:spacing w:val="-2"/>
                <w:lang w:val="lt-LT"/>
              </w:rPr>
              <w:t>0,</w:t>
            </w:r>
            <w:r w:rsidR="00081449" w:rsidRPr="00272D00">
              <w:rPr>
                <w:spacing w:val="-2"/>
                <w:lang w:val="lt-LT"/>
              </w:rPr>
              <w:t>0013</w:t>
            </w:r>
          </w:p>
        </w:tc>
      </w:tr>
      <w:tr w:rsidR="00081449" w:rsidRPr="00272D00" w14:paraId="3C7F6E7B" w14:textId="77777777" w:rsidTr="006F54B6">
        <w:trPr>
          <w:trHeight w:val="1298"/>
        </w:trPr>
        <w:tc>
          <w:tcPr>
            <w:tcW w:w="2306" w:type="dxa"/>
          </w:tcPr>
          <w:p w14:paraId="25E2137D" w14:textId="6EA52BD0" w:rsidR="006F54B6" w:rsidRPr="00272D00" w:rsidRDefault="00CF6610" w:rsidP="0020327A">
            <w:pPr>
              <w:autoSpaceDE w:val="0"/>
              <w:autoSpaceDN w:val="0"/>
              <w:adjustRightInd w:val="0"/>
              <w:rPr>
                <w:rFonts w:eastAsia="TimesNewRomanPSMT"/>
                <w:sz w:val="22"/>
                <w:szCs w:val="22"/>
              </w:rPr>
            </w:pPr>
            <w:r w:rsidRPr="00272D00">
              <w:rPr>
                <w:rFonts w:eastAsia="TimesNewRomanPSMT"/>
                <w:sz w:val="22"/>
                <w:szCs w:val="22"/>
              </w:rPr>
              <w:t>≥ </w:t>
            </w:r>
            <w:r w:rsidR="006F54B6" w:rsidRPr="00272D00">
              <w:rPr>
                <w:rFonts w:eastAsia="TimesNewRomanPSMT"/>
                <w:sz w:val="22"/>
                <w:szCs w:val="22"/>
              </w:rPr>
              <w:t>60 minučių „ON“ laikotarpio pailgėjimas, „OFF“ laikotarpio sutrumpėjimas ir ≥ </w:t>
            </w:r>
            <w:r w:rsidR="00C83ABD" w:rsidRPr="00272D00">
              <w:rPr>
                <w:rFonts w:eastAsia="TimesNewRomanPSMT"/>
                <w:sz w:val="22"/>
                <w:szCs w:val="22"/>
              </w:rPr>
              <w:t>30</w:t>
            </w:r>
            <w:r w:rsidR="006F54B6" w:rsidRPr="00272D00">
              <w:rPr>
                <w:rFonts w:eastAsia="TimesNewRomanPSMT"/>
                <w:sz w:val="22"/>
                <w:szCs w:val="22"/>
              </w:rPr>
              <w:t> %</w:t>
            </w:r>
          </w:p>
          <w:p w14:paraId="4CE0A3F5" w14:textId="7E308625" w:rsidR="00081449" w:rsidRPr="00272D00" w:rsidRDefault="006F54B6" w:rsidP="0020327A">
            <w:pPr>
              <w:autoSpaceDE w:val="0"/>
              <w:autoSpaceDN w:val="0"/>
              <w:adjustRightInd w:val="0"/>
              <w:rPr>
                <w:sz w:val="22"/>
                <w:szCs w:val="22"/>
              </w:rPr>
            </w:pPr>
            <w:r w:rsidRPr="00272D00">
              <w:rPr>
                <w:rFonts w:eastAsia="TimesNewRomanPSMT"/>
                <w:sz w:val="22"/>
                <w:szCs w:val="22"/>
              </w:rPr>
              <w:t>UPDRS III</w:t>
            </w:r>
            <w:r w:rsidR="00C83ABD" w:rsidRPr="00272D00">
              <w:rPr>
                <w:rFonts w:eastAsia="TimesNewRomanPSMT"/>
                <w:sz w:val="22"/>
                <w:szCs w:val="22"/>
              </w:rPr>
              <w:t xml:space="preserve"> </w:t>
            </w:r>
            <w:r w:rsidRPr="00272D00">
              <w:rPr>
                <w:rFonts w:eastAsia="TimesNewRomanPSMT"/>
                <w:sz w:val="22"/>
                <w:szCs w:val="22"/>
              </w:rPr>
              <w:t>pagerėjimas</w:t>
            </w:r>
          </w:p>
        </w:tc>
        <w:tc>
          <w:tcPr>
            <w:tcW w:w="868" w:type="dxa"/>
          </w:tcPr>
          <w:p w14:paraId="60FED900" w14:textId="77777777" w:rsidR="00081449" w:rsidRPr="00272D00" w:rsidRDefault="00081449" w:rsidP="0020327A">
            <w:pPr>
              <w:pStyle w:val="TableParagraph"/>
              <w:spacing w:before="139"/>
              <w:rPr>
                <w:lang w:val="lt-LT"/>
              </w:rPr>
            </w:pPr>
          </w:p>
          <w:p w14:paraId="2BD7BD87" w14:textId="77777777" w:rsidR="00081449" w:rsidRPr="00272D00" w:rsidRDefault="00081449" w:rsidP="0020327A">
            <w:pPr>
              <w:pStyle w:val="TableParagraph"/>
              <w:spacing w:before="0"/>
              <w:ind w:left="15" w:right="5"/>
              <w:jc w:val="center"/>
              <w:rPr>
                <w:lang w:val="lt-LT"/>
              </w:rPr>
            </w:pPr>
            <w:r w:rsidRPr="00272D00">
              <w:rPr>
                <w:spacing w:val="-5"/>
                <w:lang w:val="lt-LT"/>
              </w:rPr>
              <w:t>32</w:t>
            </w:r>
          </w:p>
          <w:p w14:paraId="0E8EA66F" w14:textId="71E1E502" w:rsidR="00081449" w:rsidRPr="00272D00" w:rsidRDefault="00C32C1E" w:rsidP="0020327A">
            <w:pPr>
              <w:pStyle w:val="TableParagraph"/>
              <w:spacing w:before="8"/>
              <w:ind w:left="15"/>
              <w:jc w:val="center"/>
              <w:rPr>
                <w:lang w:val="lt-LT"/>
              </w:rPr>
            </w:pPr>
            <w:r w:rsidRPr="00272D00">
              <w:rPr>
                <w:spacing w:val="-2"/>
                <w:lang w:val="lt-LT"/>
              </w:rPr>
              <w:t>(15,</w:t>
            </w:r>
            <w:r w:rsidR="00081449" w:rsidRPr="00272D00">
              <w:rPr>
                <w:spacing w:val="-2"/>
                <w:lang w:val="lt-LT"/>
              </w:rPr>
              <w:t>1)</w:t>
            </w:r>
          </w:p>
        </w:tc>
        <w:tc>
          <w:tcPr>
            <w:tcW w:w="957" w:type="dxa"/>
          </w:tcPr>
          <w:p w14:paraId="1193A141" w14:textId="77777777" w:rsidR="00081449" w:rsidRPr="00272D00" w:rsidRDefault="00081449" w:rsidP="0020327A">
            <w:pPr>
              <w:pStyle w:val="TableParagraph"/>
              <w:spacing w:before="0"/>
              <w:rPr>
                <w:lang w:val="lt-LT"/>
              </w:rPr>
            </w:pPr>
          </w:p>
          <w:p w14:paraId="56EE34B7" w14:textId="77777777" w:rsidR="00C32C1E" w:rsidRPr="00272D00" w:rsidRDefault="00C32C1E" w:rsidP="0020327A">
            <w:pPr>
              <w:pStyle w:val="TableParagraph"/>
              <w:spacing w:before="0"/>
              <w:ind w:left="17"/>
              <w:jc w:val="center"/>
              <w:rPr>
                <w:lang w:val="lt-LT"/>
              </w:rPr>
            </w:pPr>
          </w:p>
          <w:p w14:paraId="74EA7CCB" w14:textId="62C266CA" w:rsidR="00C32C1E" w:rsidRPr="00272D00" w:rsidRDefault="00081449" w:rsidP="0020327A">
            <w:pPr>
              <w:pStyle w:val="TableParagraph"/>
              <w:spacing w:before="0"/>
              <w:ind w:left="17"/>
              <w:jc w:val="center"/>
              <w:rPr>
                <w:lang w:val="lt-LT"/>
              </w:rPr>
            </w:pPr>
            <w:r w:rsidRPr="00272D00">
              <w:rPr>
                <w:lang w:val="lt-LT"/>
              </w:rPr>
              <w:t xml:space="preserve">52 </w:t>
            </w:r>
          </w:p>
          <w:p w14:paraId="3447718D" w14:textId="03768575" w:rsidR="00081449" w:rsidRPr="00272D00" w:rsidRDefault="00C32C1E" w:rsidP="0020327A">
            <w:pPr>
              <w:pStyle w:val="TableParagraph"/>
              <w:spacing w:before="0"/>
              <w:ind w:left="17"/>
              <w:jc w:val="center"/>
              <w:rPr>
                <w:lang w:val="lt-LT"/>
              </w:rPr>
            </w:pPr>
            <w:r w:rsidRPr="00272D00">
              <w:rPr>
                <w:spacing w:val="-2"/>
                <w:lang w:val="lt-LT"/>
              </w:rPr>
              <w:t>(24,</w:t>
            </w:r>
            <w:r w:rsidR="00081449" w:rsidRPr="00272D00">
              <w:rPr>
                <w:spacing w:val="-2"/>
                <w:lang w:val="lt-LT"/>
              </w:rPr>
              <w:t>0)</w:t>
            </w:r>
          </w:p>
        </w:tc>
        <w:tc>
          <w:tcPr>
            <w:tcW w:w="825" w:type="dxa"/>
          </w:tcPr>
          <w:p w14:paraId="33DBEFB6" w14:textId="77777777" w:rsidR="00081449" w:rsidRPr="00272D00" w:rsidRDefault="00081449" w:rsidP="0020327A">
            <w:pPr>
              <w:pStyle w:val="TableParagraph"/>
              <w:spacing w:before="139"/>
              <w:rPr>
                <w:lang w:val="lt-LT"/>
              </w:rPr>
            </w:pPr>
          </w:p>
          <w:p w14:paraId="1787E985" w14:textId="77777777" w:rsidR="00081449" w:rsidRPr="00272D00" w:rsidRDefault="00081449" w:rsidP="0020327A">
            <w:pPr>
              <w:pStyle w:val="TableParagraph"/>
              <w:spacing w:before="0"/>
              <w:ind w:left="16" w:right="3"/>
              <w:jc w:val="center"/>
              <w:rPr>
                <w:lang w:val="lt-LT"/>
              </w:rPr>
            </w:pPr>
            <w:r w:rsidRPr="00272D00">
              <w:rPr>
                <w:spacing w:val="-5"/>
                <w:lang w:val="lt-LT"/>
              </w:rPr>
              <w:t>56</w:t>
            </w:r>
          </w:p>
          <w:p w14:paraId="541642F8" w14:textId="6263D5B3" w:rsidR="00081449" w:rsidRPr="00272D00" w:rsidRDefault="00C32C1E" w:rsidP="0020327A">
            <w:pPr>
              <w:pStyle w:val="TableParagraph"/>
              <w:spacing w:before="8"/>
              <w:ind w:left="16" w:right="3"/>
              <w:jc w:val="center"/>
              <w:rPr>
                <w:lang w:val="lt-LT"/>
              </w:rPr>
            </w:pPr>
            <w:r w:rsidRPr="00272D00">
              <w:rPr>
                <w:spacing w:val="-2"/>
                <w:lang w:val="lt-LT"/>
              </w:rPr>
              <w:t>(25,</w:t>
            </w:r>
            <w:r w:rsidR="00081449" w:rsidRPr="00272D00">
              <w:rPr>
                <w:spacing w:val="-2"/>
                <w:lang w:val="lt-LT"/>
              </w:rPr>
              <w:t>9)</w:t>
            </w:r>
          </w:p>
        </w:tc>
        <w:tc>
          <w:tcPr>
            <w:tcW w:w="904" w:type="dxa"/>
          </w:tcPr>
          <w:p w14:paraId="75141203" w14:textId="77777777" w:rsidR="00081449" w:rsidRPr="00272D00" w:rsidRDefault="00081449" w:rsidP="0020327A">
            <w:pPr>
              <w:pStyle w:val="TableParagraph"/>
              <w:spacing w:before="139"/>
              <w:rPr>
                <w:lang w:val="lt-LT"/>
              </w:rPr>
            </w:pPr>
          </w:p>
          <w:p w14:paraId="1E03E8D7" w14:textId="77777777" w:rsidR="00081449" w:rsidRPr="00272D00" w:rsidRDefault="00081449" w:rsidP="0020327A">
            <w:pPr>
              <w:pStyle w:val="TableParagraph"/>
              <w:spacing w:before="0"/>
              <w:ind w:left="12"/>
              <w:jc w:val="center"/>
              <w:rPr>
                <w:lang w:val="lt-LT"/>
              </w:rPr>
            </w:pPr>
            <w:r w:rsidRPr="00272D00">
              <w:rPr>
                <w:spacing w:val="-5"/>
                <w:lang w:val="lt-LT"/>
              </w:rPr>
              <w:t>28</w:t>
            </w:r>
          </w:p>
          <w:p w14:paraId="17083B60" w14:textId="44DC9049" w:rsidR="00081449" w:rsidRPr="00272D00" w:rsidRDefault="00C32C1E" w:rsidP="0020327A">
            <w:pPr>
              <w:pStyle w:val="TableParagraph"/>
              <w:spacing w:before="8"/>
              <w:ind w:left="12"/>
              <w:jc w:val="center"/>
              <w:rPr>
                <w:lang w:val="lt-LT"/>
              </w:rPr>
            </w:pPr>
            <w:r w:rsidRPr="00272D00">
              <w:rPr>
                <w:spacing w:val="-2"/>
                <w:lang w:val="lt-LT"/>
              </w:rPr>
              <w:t>(13,</w:t>
            </w:r>
            <w:r w:rsidR="00081449" w:rsidRPr="00272D00">
              <w:rPr>
                <w:spacing w:val="-2"/>
                <w:lang w:val="lt-LT"/>
              </w:rPr>
              <w:t>2)</w:t>
            </w:r>
          </w:p>
        </w:tc>
        <w:tc>
          <w:tcPr>
            <w:tcW w:w="738" w:type="dxa"/>
          </w:tcPr>
          <w:p w14:paraId="31DA9F5A" w14:textId="77777777" w:rsidR="00081449" w:rsidRPr="00272D00" w:rsidRDefault="00081449" w:rsidP="0020327A">
            <w:pPr>
              <w:pStyle w:val="TableParagraph"/>
              <w:spacing w:before="139"/>
              <w:rPr>
                <w:lang w:val="lt-LT"/>
              </w:rPr>
            </w:pPr>
          </w:p>
          <w:p w14:paraId="2B20127E" w14:textId="77777777" w:rsidR="00081449" w:rsidRPr="00272D00" w:rsidRDefault="00081449" w:rsidP="0020327A">
            <w:pPr>
              <w:pStyle w:val="TableParagraph"/>
              <w:spacing w:before="0"/>
              <w:ind w:left="19" w:right="2"/>
              <w:jc w:val="center"/>
              <w:rPr>
                <w:lang w:val="lt-LT"/>
              </w:rPr>
            </w:pPr>
            <w:r w:rsidRPr="00272D00">
              <w:rPr>
                <w:spacing w:val="-5"/>
                <w:lang w:val="lt-LT"/>
              </w:rPr>
              <w:t>43</w:t>
            </w:r>
          </w:p>
          <w:p w14:paraId="08723A9A" w14:textId="0E92D887" w:rsidR="00081449" w:rsidRPr="00272D00" w:rsidRDefault="00C32C1E" w:rsidP="0020327A">
            <w:pPr>
              <w:pStyle w:val="TableParagraph"/>
              <w:spacing w:before="8"/>
              <w:ind w:left="19" w:right="3"/>
              <w:jc w:val="center"/>
              <w:rPr>
                <w:lang w:val="lt-LT"/>
              </w:rPr>
            </w:pPr>
            <w:r w:rsidRPr="00272D00">
              <w:rPr>
                <w:spacing w:val="-2"/>
                <w:lang w:val="lt-LT"/>
              </w:rPr>
              <w:t>(19,</w:t>
            </w:r>
            <w:r w:rsidR="00081449" w:rsidRPr="00272D00">
              <w:rPr>
                <w:spacing w:val="-2"/>
                <w:lang w:val="lt-LT"/>
              </w:rPr>
              <w:t>8)</w:t>
            </w:r>
          </w:p>
        </w:tc>
        <w:tc>
          <w:tcPr>
            <w:tcW w:w="769" w:type="dxa"/>
          </w:tcPr>
          <w:p w14:paraId="213EDCB8" w14:textId="77777777" w:rsidR="00081449" w:rsidRPr="00272D00" w:rsidRDefault="00081449" w:rsidP="0020327A">
            <w:pPr>
              <w:pStyle w:val="TableParagraph"/>
              <w:spacing w:before="139"/>
              <w:rPr>
                <w:lang w:val="lt-LT"/>
              </w:rPr>
            </w:pPr>
          </w:p>
          <w:p w14:paraId="03A65038" w14:textId="77777777" w:rsidR="00081449" w:rsidRPr="00272D00" w:rsidRDefault="00081449" w:rsidP="0020327A">
            <w:pPr>
              <w:pStyle w:val="TableParagraph"/>
              <w:spacing w:before="0"/>
              <w:ind w:left="21" w:right="4"/>
              <w:jc w:val="center"/>
              <w:rPr>
                <w:lang w:val="lt-LT"/>
              </w:rPr>
            </w:pPr>
            <w:r w:rsidRPr="00272D00">
              <w:rPr>
                <w:spacing w:val="-5"/>
                <w:lang w:val="lt-LT"/>
              </w:rPr>
              <w:t>42</w:t>
            </w:r>
          </w:p>
          <w:p w14:paraId="1E6031DD" w14:textId="2FBD125F" w:rsidR="00081449" w:rsidRPr="00272D00" w:rsidRDefault="00C32C1E" w:rsidP="0020327A">
            <w:pPr>
              <w:pStyle w:val="TableParagraph"/>
              <w:spacing w:before="8"/>
              <w:ind w:left="21"/>
              <w:jc w:val="center"/>
              <w:rPr>
                <w:lang w:val="lt-LT"/>
              </w:rPr>
            </w:pPr>
            <w:r w:rsidRPr="00272D00">
              <w:rPr>
                <w:spacing w:val="-2"/>
                <w:lang w:val="lt-LT"/>
              </w:rPr>
              <w:t>(19,</w:t>
            </w:r>
            <w:r w:rsidR="00081449" w:rsidRPr="00272D00">
              <w:rPr>
                <w:spacing w:val="-2"/>
                <w:lang w:val="lt-LT"/>
              </w:rPr>
              <w:t>4)</w:t>
            </w:r>
          </w:p>
        </w:tc>
        <w:tc>
          <w:tcPr>
            <w:tcW w:w="764" w:type="dxa"/>
          </w:tcPr>
          <w:p w14:paraId="6B65A3A1" w14:textId="77777777" w:rsidR="00081449" w:rsidRPr="00272D00" w:rsidRDefault="00081449" w:rsidP="0020327A">
            <w:pPr>
              <w:pStyle w:val="TableParagraph"/>
              <w:spacing w:before="0"/>
              <w:rPr>
                <w:lang w:val="lt-LT"/>
              </w:rPr>
            </w:pPr>
          </w:p>
          <w:p w14:paraId="3543481B" w14:textId="77777777" w:rsidR="00081449" w:rsidRPr="00272D00" w:rsidRDefault="00081449" w:rsidP="0020327A">
            <w:pPr>
              <w:pStyle w:val="TableParagraph"/>
              <w:spacing w:before="15"/>
              <w:rPr>
                <w:lang w:val="lt-LT"/>
              </w:rPr>
            </w:pPr>
          </w:p>
          <w:p w14:paraId="71320DF2" w14:textId="5C4180B1" w:rsidR="00081449" w:rsidRPr="00272D00" w:rsidRDefault="00081449" w:rsidP="0020327A">
            <w:pPr>
              <w:pStyle w:val="TableParagraph"/>
              <w:spacing w:before="0"/>
              <w:ind w:left="21"/>
              <w:jc w:val="center"/>
              <w:rPr>
                <w:lang w:val="lt-LT"/>
              </w:rPr>
            </w:pPr>
            <w:r w:rsidRPr="00272D00">
              <w:rPr>
                <w:lang w:val="lt-LT"/>
              </w:rPr>
              <w:t xml:space="preserve">24 </w:t>
            </w:r>
            <w:r w:rsidRPr="00272D00">
              <w:rPr>
                <w:spacing w:val="-2"/>
                <w:lang w:val="lt-LT"/>
              </w:rPr>
              <w:t>(8</w:t>
            </w:r>
            <w:r w:rsidR="00C32C1E" w:rsidRPr="00272D00">
              <w:rPr>
                <w:spacing w:val="-2"/>
                <w:lang w:val="lt-LT"/>
              </w:rPr>
              <w:t>,</w:t>
            </w:r>
            <w:r w:rsidRPr="00272D00">
              <w:rPr>
                <w:spacing w:val="-2"/>
                <w:lang w:val="lt-LT"/>
              </w:rPr>
              <w:t>8)</w:t>
            </w:r>
          </w:p>
        </w:tc>
        <w:tc>
          <w:tcPr>
            <w:tcW w:w="924" w:type="dxa"/>
          </w:tcPr>
          <w:p w14:paraId="284DEA76" w14:textId="77777777" w:rsidR="00081449" w:rsidRPr="00272D00" w:rsidRDefault="00081449" w:rsidP="0020327A">
            <w:pPr>
              <w:pStyle w:val="TableParagraph"/>
              <w:spacing w:before="139"/>
              <w:rPr>
                <w:lang w:val="lt-LT"/>
              </w:rPr>
            </w:pPr>
          </w:p>
          <w:p w14:paraId="502879EC" w14:textId="77777777" w:rsidR="00081449" w:rsidRPr="00272D00" w:rsidRDefault="00081449" w:rsidP="0020327A">
            <w:pPr>
              <w:pStyle w:val="TableParagraph"/>
              <w:spacing w:before="0"/>
              <w:ind w:left="25" w:right="4"/>
              <w:jc w:val="center"/>
              <w:rPr>
                <w:lang w:val="lt-LT"/>
              </w:rPr>
            </w:pPr>
            <w:r w:rsidRPr="00272D00">
              <w:rPr>
                <w:spacing w:val="-5"/>
                <w:lang w:val="lt-LT"/>
              </w:rPr>
              <w:t>49</w:t>
            </w:r>
          </w:p>
          <w:p w14:paraId="3BDA3065" w14:textId="1F6D4A23" w:rsidR="00081449" w:rsidRPr="00272D00" w:rsidRDefault="00081449" w:rsidP="0020327A">
            <w:pPr>
              <w:pStyle w:val="TableParagraph"/>
              <w:spacing w:before="8"/>
              <w:ind w:left="25"/>
              <w:jc w:val="center"/>
              <w:rPr>
                <w:lang w:val="lt-LT"/>
              </w:rPr>
            </w:pPr>
            <w:r w:rsidRPr="00272D00">
              <w:rPr>
                <w:spacing w:val="-2"/>
                <w:lang w:val="lt-LT"/>
              </w:rPr>
              <w:t>(18</w:t>
            </w:r>
            <w:r w:rsidR="00C32C1E" w:rsidRPr="00272D00">
              <w:rPr>
                <w:spacing w:val="-2"/>
                <w:lang w:val="lt-LT"/>
              </w:rPr>
              <w:t>,</w:t>
            </w:r>
            <w:r w:rsidRPr="00272D00">
              <w:rPr>
                <w:spacing w:val="-2"/>
                <w:lang w:val="lt-LT"/>
              </w:rPr>
              <w:t>1)</w:t>
            </w:r>
          </w:p>
        </w:tc>
      </w:tr>
      <w:tr w:rsidR="00081449" w:rsidRPr="00272D00" w14:paraId="0FF29DC7" w14:textId="77777777" w:rsidTr="006F54B6">
        <w:trPr>
          <w:trHeight w:val="260"/>
        </w:trPr>
        <w:tc>
          <w:tcPr>
            <w:tcW w:w="2306" w:type="dxa"/>
          </w:tcPr>
          <w:p w14:paraId="7FBE2BB6" w14:textId="415F1F67" w:rsidR="00081449" w:rsidRPr="00272D00" w:rsidRDefault="00081449" w:rsidP="0020327A">
            <w:pPr>
              <w:pStyle w:val="TableParagraph"/>
              <w:spacing w:before="5"/>
              <w:ind w:left="107"/>
              <w:rPr>
                <w:lang w:val="lt-LT"/>
              </w:rPr>
            </w:pPr>
            <w:r w:rsidRPr="00272D00">
              <w:rPr>
                <w:spacing w:val="-2"/>
                <w:lang w:val="lt-LT"/>
              </w:rPr>
              <w:t>p-</w:t>
            </w:r>
            <w:r w:rsidR="006F54B6" w:rsidRPr="00272D00">
              <w:rPr>
                <w:spacing w:val="-2"/>
                <w:lang w:val="lt-LT"/>
              </w:rPr>
              <w:t xml:space="preserve"> reikšmė</w:t>
            </w:r>
          </w:p>
        </w:tc>
        <w:tc>
          <w:tcPr>
            <w:tcW w:w="868" w:type="dxa"/>
          </w:tcPr>
          <w:p w14:paraId="3D9FECD0" w14:textId="77777777" w:rsidR="00081449" w:rsidRPr="00272D00" w:rsidRDefault="00081449" w:rsidP="0020327A">
            <w:pPr>
              <w:pStyle w:val="TableParagraph"/>
              <w:spacing w:before="0"/>
              <w:rPr>
                <w:lang w:val="lt-LT"/>
              </w:rPr>
            </w:pPr>
          </w:p>
        </w:tc>
        <w:tc>
          <w:tcPr>
            <w:tcW w:w="957" w:type="dxa"/>
          </w:tcPr>
          <w:p w14:paraId="3B4CBF9B" w14:textId="0B0E0665" w:rsidR="00081449" w:rsidRPr="00272D00" w:rsidRDefault="00C32C1E" w:rsidP="0020327A">
            <w:pPr>
              <w:pStyle w:val="TableParagraph"/>
              <w:spacing w:before="5"/>
              <w:ind w:left="17"/>
              <w:jc w:val="center"/>
              <w:rPr>
                <w:lang w:val="lt-LT"/>
              </w:rPr>
            </w:pPr>
            <w:r w:rsidRPr="00272D00">
              <w:rPr>
                <w:spacing w:val="-2"/>
                <w:lang w:val="lt-LT"/>
              </w:rPr>
              <w:t>0,</w:t>
            </w:r>
            <w:r w:rsidR="00081449" w:rsidRPr="00272D00">
              <w:rPr>
                <w:spacing w:val="-2"/>
                <w:lang w:val="lt-LT"/>
              </w:rPr>
              <w:t>0216</w:t>
            </w:r>
          </w:p>
        </w:tc>
        <w:tc>
          <w:tcPr>
            <w:tcW w:w="825" w:type="dxa"/>
          </w:tcPr>
          <w:p w14:paraId="0A5F6132" w14:textId="0227B6D5" w:rsidR="00081449" w:rsidRPr="00272D00" w:rsidRDefault="00C32C1E" w:rsidP="0020327A">
            <w:pPr>
              <w:pStyle w:val="TableParagraph"/>
              <w:spacing w:before="5"/>
              <w:ind w:left="16"/>
              <w:jc w:val="center"/>
              <w:rPr>
                <w:lang w:val="lt-LT"/>
              </w:rPr>
            </w:pPr>
            <w:r w:rsidRPr="00272D00">
              <w:rPr>
                <w:spacing w:val="-2"/>
                <w:lang w:val="lt-LT"/>
              </w:rPr>
              <w:t>0,</w:t>
            </w:r>
            <w:r w:rsidR="00081449" w:rsidRPr="00272D00">
              <w:rPr>
                <w:spacing w:val="-2"/>
                <w:lang w:val="lt-LT"/>
              </w:rPr>
              <w:t>0061</w:t>
            </w:r>
          </w:p>
        </w:tc>
        <w:tc>
          <w:tcPr>
            <w:tcW w:w="904" w:type="dxa"/>
          </w:tcPr>
          <w:p w14:paraId="0820845F" w14:textId="77777777" w:rsidR="00081449" w:rsidRPr="00272D00" w:rsidRDefault="00081449" w:rsidP="0020327A">
            <w:pPr>
              <w:pStyle w:val="TableParagraph"/>
              <w:spacing w:before="0"/>
              <w:rPr>
                <w:lang w:val="lt-LT"/>
              </w:rPr>
            </w:pPr>
          </w:p>
        </w:tc>
        <w:tc>
          <w:tcPr>
            <w:tcW w:w="738" w:type="dxa"/>
          </w:tcPr>
          <w:p w14:paraId="6282F5BE" w14:textId="1F966FBA" w:rsidR="00081449" w:rsidRPr="00272D00" w:rsidRDefault="00C32C1E" w:rsidP="0020327A">
            <w:pPr>
              <w:pStyle w:val="TableParagraph"/>
              <w:spacing w:before="5"/>
              <w:ind w:left="19"/>
              <w:jc w:val="center"/>
              <w:rPr>
                <w:lang w:val="lt-LT"/>
              </w:rPr>
            </w:pPr>
            <w:r w:rsidRPr="00272D00">
              <w:rPr>
                <w:spacing w:val="-2"/>
                <w:lang w:val="lt-LT"/>
              </w:rPr>
              <w:t>0,</w:t>
            </w:r>
            <w:r w:rsidR="00081449" w:rsidRPr="00272D00">
              <w:rPr>
                <w:spacing w:val="-2"/>
                <w:lang w:val="lt-LT"/>
              </w:rPr>
              <w:t>0671</w:t>
            </w:r>
          </w:p>
        </w:tc>
        <w:tc>
          <w:tcPr>
            <w:tcW w:w="769" w:type="dxa"/>
          </w:tcPr>
          <w:p w14:paraId="551A73EE" w14:textId="6F8B3EF1" w:rsidR="00081449" w:rsidRPr="00272D00" w:rsidRDefault="00C32C1E" w:rsidP="0020327A">
            <w:pPr>
              <w:pStyle w:val="TableParagraph"/>
              <w:spacing w:before="5"/>
              <w:ind w:left="21" w:right="2"/>
              <w:jc w:val="center"/>
              <w:rPr>
                <w:lang w:val="lt-LT"/>
              </w:rPr>
            </w:pPr>
            <w:r w:rsidRPr="00272D00">
              <w:rPr>
                <w:spacing w:val="-2"/>
                <w:lang w:val="lt-LT"/>
              </w:rPr>
              <w:t>0,</w:t>
            </w:r>
            <w:r w:rsidR="00081449" w:rsidRPr="00272D00">
              <w:rPr>
                <w:spacing w:val="-2"/>
                <w:lang w:val="lt-LT"/>
              </w:rPr>
              <w:t>0827</w:t>
            </w:r>
          </w:p>
        </w:tc>
        <w:tc>
          <w:tcPr>
            <w:tcW w:w="764" w:type="dxa"/>
          </w:tcPr>
          <w:p w14:paraId="72DE5F9A" w14:textId="77777777" w:rsidR="00081449" w:rsidRPr="00272D00" w:rsidRDefault="00081449" w:rsidP="0020327A">
            <w:pPr>
              <w:pStyle w:val="TableParagraph"/>
              <w:spacing w:before="0"/>
              <w:rPr>
                <w:lang w:val="lt-LT"/>
              </w:rPr>
            </w:pPr>
          </w:p>
        </w:tc>
        <w:tc>
          <w:tcPr>
            <w:tcW w:w="924" w:type="dxa"/>
          </w:tcPr>
          <w:p w14:paraId="58069799" w14:textId="55A8E06C" w:rsidR="00081449" w:rsidRPr="00272D00" w:rsidRDefault="00C32C1E" w:rsidP="0020327A">
            <w:pPr>
              <w:pStyle w:val="TableParagraph"/>
              <w:spacing w:before="5"/>
              <w:ind w:left="25" w:right="2"/>
              <w:jc w:val="center"/>
              <w:rPr>
                <w:lang w:val="lt-LT"/>
              </w:rPr>
            </w:pPr>
            <w:r w:rsidRPr="00272D00">
              <w:rPr>
                <w:spacing w:val="-2"/>
                <w:lang w:val="lt-LT"/>
              </w:rPr>
              <w:t>0,</w:t>
            </w:r>
            <w:r w:rsidR="00081449" w:rsidRPr="00272D00">
              <w:rPr>
                <w:spacing w:val="-2"/>
                <w:lang w:val="lt-LT"/>
              </w:rPr>
              <w:t>0017</w:t>
            </w:r>
          </w:p>
        </w:tc>
      </w:tr>
      <w:tr w:rsidR="00081449" w:rsidRPr="00272D00" w14:paraId="2E43DAEB" w14:textId="77777777" w:rsidTr="006F54B6">
        <w:trPr>
          <w:trHeight w:val="779"/>
        </w:trPr>
        <w:tc>
          <w:tcPr>
            <w:tcW w:w="2306" w:type="dxa"/>
          </w:tcPr>
          <w:p w14:paraId="12C62A74" w14:textId="08C58023" w:rsidR="00081449" w:rsidRPr="00272D00" w:rsidRDefault="00C83ABD" w:rsidP="0020327A">
            <w:pPr>
              <w:autoSpaceDE w:val="0"/>
              <w:autoSpaceDN w:val="0"/>
              <w:adjustRightInd w:val="0"/>
              <w:rPr>
                <w:sz w:val="22"/>
                <w:szCs w:val="22"/>
              </w:rPr>
            </w:pPr>
            <w:r w:rsidRPr="00272D00">
              <w:rPr>
                <w:sz w:val="22"/>
                <w:szCs w:val="22"/>
              </w:rPr>
              <w:lastRenderedPageBreak/>
              <w:t xml:space="preserve">CGI-C: smarkiai ir labai smarkiai </w:t>
            </w:r>
            <w:r w:rsidRPr="00272D00">
              <w:rPr>
                <w:rFonts w:eastAsia="TimesNewRomanPSMT"/>
                <w:sz w:val="22"/>
                <w:szCs w:val="22"/>
              </w:rPr>
              <w:t xml:space="preserve">pagerėję </w:t>
            </w:r>
            <w:r w:rsidRPr="00272D00">
              <w:rPr>
                <w:sz w:val="22"/>
                <w:szCs w:val="22"/>
              </w:rPr>
              <w:t>pacientai</w:t>
            </w:r>
          </w:p>
        </w:tc>
        <w:tc>
          <w:tcPr>
            <w:tcW w:w="868" w:type="dxa"/>
          </w:tcPr>
          <w:p w14:paraId="57575B23" w14:textId="77777777" w:rsidR="00081449" w:rsidRPr="00272D00" w:rsidRDefault="00081449" w:rsidP="0020327A">
            <w:pPr>
              <w:pStyle w:val="TableParagraph"/>
              <w:spacing w:before="133"/>
              <w:ind w:left="15" w:right="5"/>
              <w:jc w:val="center"/>
              <w:rPr>
                <w:lang w:val="lt-LT"/>
              </w:rPr>
            </w:pPr>
            <w:r w:rsidRPr="00272D00">
              <w:rPr>
                <w:spacing w:val="-5"/>
                <w:lang w:val="lt-LT"/>
              </w:rPr>
              <w:t>42</w:t>
            </w:r>
          </w:p>
          <w:p w14:paraId="4D5033FE" w14:textId="570B9FFB" w:rsidR="00081449" w:rsidRPr="00272D00" w:rsidRDefault="00081449" w:rsidP="0020327A">
            <w:pPr>
              <w:pStyle w:val="TableParagraph"/>
              <w:spacing w:before="8"/>
              <w:ind w:left="15"/>
              <w:jc w:val="center"/>
              <w:rPr>
                <w:lang w:val="lt-LT"/>
              </w:rPr>
            </w:pPr>
            <w:r w:rsidRPr="00272D00">
              <w:rPr>
                <w:spacing w:val="-2"/>
                <w:lang w:val="lt-LT"/>
              </w:rPr>
              <w:t>(19</w:t>
            </w:r>
            <w:r w:rsidR="00C32C1E" w:rsidRPr="00272D00">
              <w:rPr>
                <w:spacing w:val="-2"/>
                <w:lang w:val="lt-LT"/>
              </w:rPr>
              <w:t>,</w:t>
            </w:r>
            <w:r w:rsidRPr="00272D00">
              <w:rPr>
                <w:spacing w:val="-2"/>
                <w:lang w:val="lt-LT"/>
              </w:rPr>
              <w:t>8)</w:t>
            </w:r>
          </w:p>
        </w:tc>
        <w:tc>
          <w:tcPr>
            <w:tcW w:w="957" w:type="dxa"/>
          </w:tcPr>
          <w:p w14:paraId="18E76ECB" w14:textId="77777777" w:rsidR="00081449" w:rsidRPr="00272D00" w:rsidRDefault="00081449" w:rsidP="0020327A">
            <w:pPr>
              <w:pStyle w:val="TableParagraph"/>
              <w:spacing w:before="9"/>
              <w:rPr>
                <w:lang w:val="lt-LT"/>
              </w:rPr>
            </w:pPr>
          </w:p>
          <w:p w14:paraId="01921B38" w14:textId="7E9C53FF" w:rsidR="00081449" w:rsidRPr="00272D00" w:rsidRDefault="00081449" w:rsidP="0020327A">
            <w:pPr>
              <w:pStyle w:val="TableParagraph"/>
              <w:spacing w:before="0"/>
              <w:ind w:left="17"/>
              <w:jc w:val="center"/>
              <w:rPr>
                <w:lang w:val="lt-LT"/>
              </w:rPr>
            </w:pPr>
            <w:r w:rsidRPr="00272D00">
              <w:rPr>
                <w:lang w:val="lt-LT"/>
              </w:rPr>
              <w:t xml:space="preserve">72 </w:t>
            </w:r>
            <w:r w:rsidR="00C32C1E" w:rsidRPr="00272D00">
              <w:rPr>
                <w:spacing w:val="-2"/>
                <w:lang w:val="lt-LT"/>
              </w:rPr>
              <w:t>(33,</w:t>
            </w:r>
            <w:r w:rsidRPr="00272D00">
              <w:rPr>
                <w:spacing w:val="-2"/>
                <w:lang w:val="lt-LT"/>
              </w:rPr>
              <w:t>2)</w:t>
            </w:r>
          </w:p>
        </w:tc>
        <w:tc>
          <w:tcPr>
            <w:tcW w:w="825" w:type="dxa"/>
          </w:tcPr>
          <w:p w14:paraId="5D2AF308" w14:textId="77777777" w:rsidR="00081449" w:rsidRPr="00272D00" w:rsidRDefault="00081449" w:rsidP="0020327A">
            <w:pPr>
              <w:pStyle w:val="TableParagraph"/>
              <w:spacing w:before="133"/>
              <w:ind w:left="16" w:right="3"/>
              <w:jc w:val="center"/>
              <w:rPr>
                <w:lang w:val="lt-LT"/>
              </w:rPr>
            </w:pPr>
            <w:r w:rsidRPr="00272D00">
              <w:rPr>
                <w:spacing w:val="-5"/>
                <w:lang w:val="lt-LT"/>
              </w:rPr>
              <w:t>78</w:t>
            </w:r>
          </w:p>
          <w:p w14:paraId="53BA62E2" w14:textId="4061FC68" w:rsidR="00081449" w:rsidRPr="00272D00" w:rsidRDefault="00C32C1E" w:rsidP="0020327A">
            <w:pPr>
              <w:pStyle w:val="TableParagraph"/>
              <w:spacing w:before="8"/>
              <w:ind w:left="16" w:right="3"/>
              <w:jc w:val="center"/>
              <w:rPr>
                <w:lang w:val="lt-LT"/>
              </w:rPr>
            </w:pPr>
            <w:r w:rsidRPr="00272D00">
              <w:rPr>
                <w:spacing w:val="-2"/>
                <w:lang w:val="lt-LT"/>
              </w:rPr>
              <w:t>(36,</w:t>
            </w:r>
            <w:r w:rsidR="00081449" w:rsidRPr="00272D00">
              <w:rPr>
                <w:spacing w:val="-2"/>
                <w:lang w:val="lt-LT"/>
              </w:rPr>
              <w:t>1)</w:t>
            </w:r>
          </w:p>
        </w:tc>
        <w:tc>
          <w:tcPr>
            <w:tcW w:w="904" w:type="dxa"/>
          </w:tcPr>
          <w:p w14:paraId="30704966" w14:textId="77777777" w:rsidR="00081449" w:rsidRPr="00272D00" w:rsidRDefault="00081449" w:rsidP="0020327A">
            <w:pPr>
              <w:pStyle w:val="TableParagraph"/>
              <w:spacing w:before="133"/>
              <w:ind w:left="12"/>
              <w:jc w:val="center"/>
              <w:rPr>
                <w:lang w:val="lt-LT"/>
              </w:rPr>
            </w:pPr>
            <w:r w:rsidRPr="00272D00">
              <w:rPr>
                <w:spacing w:val="-5"/>
                <w:lang w:val="lt-LT"/>
              </w:rPr>
              <w:t>46</w:t>
            </w:r>
          </w:p>
          <w:p w14:paraId="5EBCAAF7" w14:textId="068B0DA2" w:rsidR="00081449" w:rsidRPr="00272D00" w:rsidRDefault="00C32C1E" w:rsidP="0020327A">
            <w:pPr>
              <w:pStyle w:val="TableParagraph"/>
              <w:spacing w:before="8"/>
              <w:ind w:left="12"/>
              <w:jc w:val="center"/>
              <w:rPr>
                <w:lang w:val="lt-LT"/>
              </w:rPr>
            </w:pPr>
            <w:r w:rsidRPr="00272D00">
              <w:rPr>
                <w:spacing w:val="-2"/>
                <w:lang w:val="lt-LT"/>
              </w:rPr>
              <w:t>(21,</w:t>
            </w:r>
            <w:r w:rsidR="00081449" w:rsidRPr="00272D00">
              <w:rPr>
                <w:spacing w:val="-2"/>
                <w:lang w:val="lt-LT"/>
              </w:rPr>
              <w:t>7)</w:t>
            </w:r>
          </w:p>
        </w:tc>
        <w:tc>
          <w:tcPr>
            <w:tcW w:w="738" w:type="dxa"/>
          </w:tcPr>
          <w:p w14:paraId="06F7A891" w14:textId="77777777" w:rsidR="00081449" w:rsidRPr="00272D00" w:rsidRDefault="00081449" w:rsidP="0020327A">
            <w:pPr>
              <w:pStyle w:val="TableParagraph"/>
              <w:spacing w:before="133"/>
              <w:ind w:left="19" w:right="2"/>
              <w:jc w:val="center"/>
              <w:rPr>
                <w:lang w:val="lt-LT"/>
              </w:rPr>
            </w:pPr>
            <w:r w:rsidRPr="00272D00">
              <w:rPr>
                <w:spacing w:val="-5"/>
                <w:lang w:val="lt-LT"/>
              </w:rPr>
              <w:t>62</w:t>
            </w:r>
          </w:p>
          <w:p w14:paraId="660A6631" w14:textId="08BC764F" w:rsidR="00081449" w:rsidRPr="00272D00" w:rsidRDefault="00C32C1E" w:rsidP="0020327A">
            <w:pPr>
              <w:pStyle w:val="TableParagraph"/>
              <w:spacing w:before="8"/>
              <w:ind w:left="19" w:right="3"/>
              <w:jc w:val="center"/>
              <w:rPr>
                <w:lang w:val="lt-LT"/>
              </w:rPr>
            </w:pPr>
            <w:r w:rsidRPr="00272D00">
              <w:rPr>
                <w:spacing w:val="-2"/>
                <w:lang w:val="lt-LT"/>
              </w:rPr>
              <w:t>(28,</w:t>
            </w:r>
            <w:r w:rsidR="00081449" w:rsidRPr="00272D00">
              <w:rPr>
                <w:spacing w:val="-2"/>
                <w:lang w:val="lt-LT"/>
              </w:rPr>
              <w:t>6)</w:t>
            </w:r>
          </w:p>
        </w:tc>
        <w:tc>
          <w:tcPr>
            <w:tcW w:w="769" w:type="dxa"/>
          </w:tcPr>
          <w:p w14:paraId="37FF4363" w14:textId="77777777" w:rsidR="00081449" w:rsidRPr="00272D00" w:rsidRDefault="00081449" w:rsidP="0020327A">
            <w:pPr>
              <w:pStyle w:val="TableParagraph"/>
              <w:spacing w:before="133"/>
              <w:ind w:left="21" w:right="4"/>
              <w:jc w:val="center"/>
              <w:rPr>
                <w:lang w:val="lt-LT"/>
              </w:rPr>
            </w:pPr>
            <w:r w:rsidRPr="00272D00">
              <w:rPr>
                <w:spacing w:val="-5"/>
                <w:lang w:val="lt-LT"/>
              </w:rPr>
              <w:t>64</w:t>
            </w:r>
          </w:p>
          <w:p w14:paraId="56C901C8" w14:textId="33277E95" w:rsidR="00081449" w:rsidRPr="00272D00" w:rsidRDefault="00C32C1E" w:rsidP="0020327A">
            <w:pPr>
              <w:pStyle w:val="TableParagraph"/>
              <w:spacing w:before="8"/>
              <w:ind w:left="21"/>
              <w:jc w:val="center"/>
              <w:rPr>
                <w:lang w:val="lt-LT"/>
              </w:rPr>
            </w:pPr>
            <w:r w:rsidRPr="00272D00">
              <w:rPr>
                <w:spacing w:val="-2"/>
                <w:lang w:val="lt-LT"/>
              </w:rPr>
              <w:t>(29,</w:t>
            </w:r>
            <w:r w:rsidR="00081449" w:rsidRPr="00272D00">
              <w:rPr>
                <w:spacing w:val="-2"/>
                <w:lang w:val="lt-LT"/>
              </w:rPr>
              <w:t>6)</w:t>
            </w:r>
          </w:p>
        </w:tc>
        <w:tc>
          <w:tcPr>
            <w:tcW w:w="764" w:type="dxa"/>
          </w:tcPr>
          <w:p w14:paraId="7856472B" w14:textId="77777777" w:rsidR="00081449" w:rsidRPr="00272D00" w:rsidRDefault="00081449" w:rsidP="0020327A">
            <w:pPr>
              <w:pStyle w:val="TableParagraph"/>
              <w:spacing w:before="9"/>
              <w:rPr>
                <w:lang w:val="lt-LT"/>
              </w:rPr>
            </w:pPr>
          </w:p>
          <w:p w14:paraId="20F543F2" w14:textId="6200B86B" w:rsidR="00081449" w:rsidRPr="00272D00" w:rsidRDefault="00081449" w:rsidP="0020327A">
            <w:pPr>
              <w:pStyle w:val="TableParagraph"/>
              <w:spacing w:before="0"/>
              <w:ind w:left="21"/>
              <w:jc w:val="center"/>
              <w:rPr>
                <w:lang w:val="lt-LT"/>
              </w:rPr>
            </w:pPr>
            <w:r w:rsidRPr="00272D00">
              <w:rPr>
                <w:lang w:val="lt-LT"/>
              </w:rPr>
              <w:t xml:space="preserve">26 </w:t>
            </w:r>
            <w:r w:rsidR="00C32C1E" w:rsidRPr="00272D00">
              <w:rPr>
                <w:spacing w:val="-2"/>
                <w:lang w:val="lt-LT"/>
              </w:rPr>
              <w:t>(9,</w:t>
            </w:r>
            <w:r w:rsidRPr="00272D00">
              <w:rPr>
                <w:spacing w:val="-2"/>
                <w:lang w:val="lt-LT"/>
              </w:rPr>
              <w:t>5)</w:t>
            </w:r>
          </w:p>
        </w:tc>
        <w:tc>
          <w:tcPr>
            <w:tcW w:w="924" w:type="dxa"/>
          </w:tcPr>
          <w:p w14:paraId="7C3C502F" w14:textId="77777777" w:rsidR="00081449" w:rsidRPr="00272D00" w:rsidRDefault="00081449" w:rsidP="0020327A">
            <w:pPr>
              <w:pStyle w:val="TableParagraph"/>
              <w:spacing w:before="133"/>
              <w:ind w:left="25" w:right="4"/>
              <w:jc w:val="center"/>
              <w:rPr>
                <w:lang w:val="lt-LT"/>
              </w:rPr>
            </w:pPr>
            <w:r w:rsidRPr="00272D00">
              <w:rPr>
                <w:spacing w:val="-5"/>
                <w:lang w:val="lt-LT"/>
              </w:rPr>
              <w:t>66</w:t>
            </w:r>
          </w:p>
          <w:p w14:paraId="30DD20E6" w14:textId="31F2442C" w:rsidR="00081449" w:rsidRPr="00272D00" w:rsidRDefault="00C32C1E" w:rsidP="0020327A">
            <w:pPr>
              <w:pStyle w:val="TableParagraph"/>
              <w:spacing w:before="8"/>
              <w:ind w:left="25"/>
              <w:jc w:val="center"/>
              <w:rPr>
                <w:lang w:val="lt-LT"/>
              </w:rPr>
            </w:pPr>
            <w:r w:rsidRPr="00272D00">
              <w:rPr>
                <w:spacing w:val="-2"/>
                <w:lang w:val="lt-LT"/>
              </w:rPr>
              <w:t>(24,</w:t>
            </w:r>
            <w:r w:rsidR="00081449" w:rsidRPr="00272D00">
              <w:rPr>
                <w:spacing w:val="-2"/>
                <w:lang w:val="lt-LT"/>
              </w:rPr>
              <w:t>4)</w:t>
            </w:r>
          </w:p>
        </w:tc>
      </w:tr>
      <w:tr w:rsidR="00081449" w:rsidRPr="00272D00" w14:paraId="7883CCD6" w14:textId="77777777" w:rsidTr="006F54B6">
        <w:trPr>
          <w:trHeight w:val="520"/>
        </w:trPr>
        <w:tc>
          <w:tcPr>
            <w:tcW w:w="2306" w:type="dxa"/>
          </w:tcPr>
          <w:p w14:paraId="7C322828" w14:textId="77777777" w:rsidR="00081449" w:rsidRPr="00272D00" w:rsidRDefault="00081449" w:rsidP="0020327A">
            <w:pPr>
              <w:pStyle w:val="TableParagraph"/>
              <w:spacing w:before="11"/>
              <w:rPr>
                <w:lang w:val="lt-LT"/>
              </w:rPr>
            </w:pPr>
          </w:p>
          <w:p w14:paraId="2B3B8EFA" w14:textId="69AE2FAF" w:rsidR="00081449" w:rsidRPr="00272D00" w:rsidRDefault="00081449" w:rsidP="0020327A">
            <w:pPr>
              <w:pStyle w:val="TableParagraph"/>
              <w:spacing w:before="1"/>
              <w:ind w:left="107"/>
              <w:rPr>
                <w:lang w:val="lt-LT"/>
              </w:rPr>
            </w:pPr>
            <w:r w:rsidRPr="00272D00">
              <w:rPr>
                <w:lang w:val="lt-LT"/>
              </w:rPr>
              <w:t>p-</w:t>
            </w:r>
            <w:r w:rsidR="006F54B6" w:rsidRPr="00272D00">
              <w:rPr>
                <w:spacing w:val="-2"/>
                <w:lang w:val="lt-LT"/>
              </w:rPr>
              <w:t xml:space="preserve"> reikšmė</w:t>
            </w:r>
            <w:r w:rsidRPr="00272D00">
              <w:rPr>
                <w:spacing w:val="-4"/>
                <w:lang w:val="lt-LT"/>
              </w:rPr>
              <w:t xml:space="preserve"> </w:t>
            </w:r>
            <w:r w:rsidRPr="00272D00">
              <w:rPr>
                <w:spacing w:val="-5"/>
                <w:lang w:val="lt-LT"/>
              </w:rPr>
              <w:t>(f)</w:t>
            </w:r>
          </w:p>
        </w:tc>
        <w:tc>
          <w:tcPr>
            <w:tcW w:w="868" w:type="dxa"/>
          </w:tcPr>
          <w:p w14:paraId="26E8DDD2" w14:textId="77777777" w:rsidR="00081449" w:rsidRPr="00272D00" w:rsidRDefault="00081449" w:rsidP="0020327A">
            <w:pPr>
              <w:pStyle w:val="TableParagraph"/>
              <w:spacing w:before="0"/>
              <w:rPr>
                <w:lang w:val="lt-LT"/>
              </w:rPr>
            </w:pPr>
          </w:p>
        </w:tc>
        <w:tc>
          <w:tcPr>
            <w:tcW w:w="957" w:type="dxa"/>
          </w:tcPr>
          <w:p w14:paraId="4E928254" w14:textId="29E5C70D" w:rsidR="00081449" w:rsidRPr="00272D00" w:rsidRDefault="00C32C1E" w:rsidP="0020327A">
            <w:pPr>
              <w:pStyle w:val="TableParagraph"/>
              <w:spacing w:before="133"/>
              <w:ind w:left="17"/>
              <w:jc w:val="center"/>
              <w:rPr>
                <w:lang w:val="lt-LT"/>
              </w:rPr>
            </w:pPr>
            <w:r w:rsidRPr="00272D00">
              <w:rPr>
                <w:spacing w:val="-2"/>
                <w:lang w:val="lt-LT"/>
              </w:rPr>
              <w:t>0,</w:t>
            </w:r>
            <w:r w:rsidR="00081449" w:rsidRPr="00272D00">
              <w:rPr>
                <w:spacing w:val="-2"/>
                <w:lang w:val="lt-LT"/>
              </w:rPr>
              <w:t>0017</w:t>
            </w:r>
          </w:p>
        </w:tc>
        <w:tc>
          <w:tcPr>
            <w:tcW w:w="825" w:type="dxa"/>
          </w:tcPr>
          <w:p w14:paraId="659E9D77" w14:textId="2E18C5C4" w:rsidR="00081449" w:rsidRPr="00272D00" w:rsidRDefault="00C32C1E" w:rsidP="0020327A">
            <w:pPr>
              <w:pStyle w:val="TableParagraph"/>
              <w:spacing w:before="133"/>
              <w:ind w:left="16"/>
              <w:jc w:val="center"/>
              <w:rPr>
                <w:lang w:val="lt-LT"/>
              </w:rPr>
            </w:pPr>
            <w:r w:rsidRPr="00272D00">
              <w:rPr>
                <w:spacing w:val="-2"/>
                <w:lang w:val="lt-LT"/>
              </w:rPr>
              <w:t>0,</w:t>
            </w:r>
            <w:r w:rsidR="00081449" w:rsidRPr="00272D00">
              <w:rPr>
                <w:spacing w:val="-2"/>
                <w:lang w:val="lt-LT"/>
              </w:rPr>
              <w:t>0002</w:t>
            </w:r>
          </w:p>
        </w:tc>
        <w:tc>
          <w:tcPr>
            <w:tcW w:w="904" w:type="dxa"/>
          </w:tcPr>
          <w:p w14:paraId="110BCCFA" w14:textId="77777777" w:rsidR="00081449" w:rsidRPr="00272D00" w:rsidRDefault="00081449" w:rsidP="0020327A">
            <w:pPr>
              <w:pStyle w:val="TableParagraph"/>
              <w:spacing w:before="0"/>
              <w:rPr>
                <w:lang w:val="lt-LT"/>
              </w:rPr>
            </w:pPr>
          </w:p>
        </w:tc>
        <w:tc>
          <w:tcPr>
            <w:tcW w:w="738" w:type="dxa"/>
          </w:tcPr>
          <w:p w14:paraId="0CC35822" w14:textId="1A825DAE" w:rsidR="00081449" w:rsidRPr="00272D00" w:rsidRDefault="00C32C1E" w:rsidP="0020327A">
            <w:pPr>
              <w:pStyle w:val="TableParagraph"/>
              <w:spacing w:before="133"/>
              <w:ind w:left="19"/>
              <w:jc w:val="center"/>
              <w:rPr>
                <w:lang w:val="lt-LT"/>
              </w:rPr>
            </w:pPr>
            <w:r w:rsidRPr="00272D00">
              <w:rPr>
                <w:spacing w:val="-2"/>
                <w:lang w:val="lt-LT"/>
              </w:rPr>
              <w:t>0,</w:t>
            </w:r>
            <w:r w:rsidR="00081449" w:rsidRPr="00272D00">
              <w:rPr>
                <w:spacing w:val="-2"/>
                <w:lang w:val="lt-LT"/>
              </w:rPr>
              <w:t>0962</w:t>
            </w:r>
          </w:p>
        </w:tc>
        <w:tc>
          <w:tcPr>
            <w:tcW w:w="769" w:type="dxa"/>
          </w:tcPr>
          <w:p w14:paraId="3D18C481" w14:textId="28950CE1" w:rsidR="00081449" w:rsidRPr="00272D00" w:rsidRDefault="00C32C1E" w:rsidP="0020327A">
            <w:pPr>
              <w:pStyle w:val="TableParagraph"/>
              <w:spacing w:before="133"/>
              <w:ind w:left="21" w:right="2"/>
              <w:jc w:val="center"/>
              <w:rPr>
                <w:lang w:val="lt-LT"/>
              </w:rPr>
            </w:pPr>
            <w:r w:rsidRPr="00272D00">
              <w:rPr>
                <w:spacing w:val="-2"/>
                <w:lang w:val="lt-LT"/>
              </w:rPr>
              <w:t>0,</w:t>
            </w:r>
            <w:r w:rsidR="00081449" w:rsidRPr="00272D00">
              <w:rPr>
                <w:spacing w:val="-2"/>
                <w:lang w:val="lt-LT"/>
              </w:rPr>
              <w:t>0575</w:t>
            </w:r>
          </w:p>
        </w:tc>
        <w:tc>
          <w:tcPr>
            <w:tcW w:w="764" w:type="dxa"/>
          </w:tcPr>
          <w:p w14:paraId="7A374C85" w14:textId="77777777" w:rsidR="00081449" w:rsidRPr="00272D00" w:rsidRDefault="00081449" w:rsidP="0020327A">
            <w:pPr>
              <w:pStyle w:val="TableParagraph"/>
              <w:spacing w:before="0"/>
              <w:rPr>
                <w:lang w:val="lt-LT"/>
              </w:rPr>
            </w:pPr>
          </w:p>
        </w:tc>
        <w:tc>
          <w:tcPr>
            <w:tcW w:w="924" w:type="dxa"/>
          </w:tcPr>
          <w:p w14:paraId="561180B7" w14:textId="359150D8" w:rsidR="00081449" w:rsidRPr="00272D00" w:rsidRDefault="00C32C1E" w:rsidP="0020327A">
            <w:pPr>
              <w:pStyle w:val="TableParagraph"/>
              <w:ind w:right="2"/>
              <w:rPr>
                <w:lang w:val="lt-LT"/>
              </w:rPr>
            </w:pPr>
            <w:r w:rsidRPr="00272D00">
              <w:rPr>
                <w:spacing w:val="-2"/>
                <w:lang w:val="lt-LT"/>
              </w:rPr>
              <w:t>&lt;0,</w:t>
            </w:r>
            <w:r w:rsidR="00081449" w:rsidRPr="00272D00">
              <w:rPr>
                <w:spacing w:val="-2"/>
                <w:lang w:val="lt-LT"/>
              </w:rPr>
              <w:t>000</w:t>
            </w:r>
            <w:r w:rsidR="00081449" w:rsidRPr="00272D00">
              <w:rPr>
                <w:spacing w:val="-10"/>
                <w:lang w:val="lt-LT"/>
              </w:rPr>
              <w:t>1</w:t>
            </w:r>
          </w:p>
        </w:tc>
      </w:tr>
      <w:tr w:rsidR="00081449" w:rsidRPr="00272D00" w14:paraId="5AE6B081" w14:textId="77777777" w:rsidTr="00081449">
        <w:trPr>
          <w:trHeight w:val="2601"/>
        </w:trPr>
        <w:tc>
          <w:tcPr>
            <w:tcW w:w="9055" w:type="dxa"/>
            <w:gridSpan w:val="9"/>
          </w:tcPr>
          <w:p w14:paraId="0EF5A32B" w14:textId="77777777" w:rsidR="00C83ABD" w:rsidRPr="00272D00" w:rsidRDefault="00081449" w:rsidP="0020327A">
            <w:pPr>
              <w:autoSpaceDE w:val="0"/>
              <w:autoSpaceDN w:val="0"/>
              <w:adjustRightInd w:val="0"/>
              <w:rPr>
                <w:rFonts w:eastAsia="TimesNewRomanPSMT"/>
                <w:sz w:val="22"/>
                <w:szCs w:val="22"/>
              </w:rPr>
            </w:pPr>
            <w:r w:rsidRPr="00272D00">
              <w:rPr>
                <w:rFonts w:eastAsia="TimesNewRomanPSMT"/>
                <w:sz w:val="22"/>
                <w:szCs w:val="22"/>
              </w:rPr>
              <w:t xml:space="preserve">(a) Paros tikslinė dozė, </w:t>
            </w:r>
          </w:p>
          <w:p w14:paraId="26CA1DDA" w14:textId="77777777" w:rsidR="00C83ABD" w:rsidRPr="00272D00" w:rsidRDefault="00081449" w:rsidP="0020327A">
            <w:pPr>
              <w:autoSpaceDE w:val="0"/>
              <w:autoSpaceDN w:val="0"/>
              <w:adjustRightInd w:val="0"/>
              <w:rPr>
                <w:rFonts w:eastAsia="TimesNewRomanPSMT"/>
                <w:sz w:val="22"/>
                <w:szCs w:val="22"/>
              </w:rPr>
            </w:pPr>
            <w:r w:rsidRPr="00272D00">
              <w:rPr>
                <w:rFonts w:eastAsia="TimesNewRomanPSMT"/>
                <w:sz w:val="22"/>
                <w:szCs w:val="22"/>
              </w:rPr>
              <w:t xml:space="preserve">(b) vidurkis (SN), </w:t>
            </w:r>
          </w:p>
          <w:p w14:paraId="20EA55C4" w14:textId="4BF5910B" w:rsidR="00C83ABD" w:rsidRPr="00272D00" w:rsidRDefault="00081449" w:rsidP="0020327A">
            <w:pPr>
              <w:autoSpaceDE w:val="0"/>
              <w:autoSpaceDN w:val="0"/>
              <w:adjustRightInd w:val="0"/>
              <w:rPr>
                <w:rFonts w:eastAsia="TimesNewRomanPSMT"/>
                <w:sz w:val="22"/>
                <w:szCs w:val="22"/>
              </w:rPr>
            </w:pPr>
            <w:r w:rsidRPr="00272D00">
              <w:rPr>
                <w:rFonts w:eastAsia="TimesNewRomanPSMT"/>
                <w:sz w:val="22"/>
                <w:szCs w:val="22"/>
              </w:rPr>
              <w:t>(c) mITT analizės populiacija; pagal MMRM modelį pokytis</w:t>
            </w:r>
            <w:r w:rsidR="00C83ABD" w:rsidRPr="00272D00">
              <w:rPr>
                <w:rFonts w:eastAsia="TimesNewRomanPSMT"/>
                <w:sz w:val="22"/>
                <w:szCs w:val="22"/>
              </w:rPr>
              <w:t xml:space="preserve"> </w:t>
            </w:r>
            <w:r w:rsidRPr="00272D00">
              <w:rPr>
                <w:rFonts w:eastAsia="TimesNewRomanPSMT"/>
                <w:sz w:val="22"/>
                <w:szCs w:val="22"/>
              </w:rPr>
              <w:t>nuo pradinio įvertinimo iki vertinamosios baigties apima gydymą, regioną ir vizitą kaip fiksuotą</w:t>
            </w:r>
            <w:r w:rsidR="00C83ABD" w:rsidRPr="00272D00">
              <w:rPr>
                <w:rFonts w:eastAsia="TimesNewRomanPSMT"/>
                <w:sz w:val="22"/>
                <w:szCs w:val="22"/>
              </w:rPr>
              <w:t xml:space="preserve"> </w:t>
            </w:r>
            <w:r w:rsidRPr="00272D00">
              <w:rPr>
                <w:rFonts w:eastAsia="TimesNewRomanPSMT"/>
                <w:sz w:val="22"/>
                <w:szCs w:val="22"/>
              </w:rPr>
              <w:t xml:space="preserve">poveikį, o pradinio įvertinimo vertė yra kaip kovariantinis dydis; </w:t>
            </w:r>
          </w:p>
          <w:p w14:paraId="468A5A18" w14:textId="515A3F20" w:rsidR="00081449" w:rsidRPr="00272D00" w:rsidRDefault="00C83ABD" w:rsidP="0020327A">
            <w:pPr>
              <w:autoSpaceDE w:val="0"/>
              <w:autoSpaceDN w:val="0"/>
              <w:adjustRightInd w:val="0"/>
              <w:rPr>
                <w:rFonts w:eastAsia="TimesNewRomanPSMT"/>
                <w:sz w:val="22"/>
                <w:szCs w:val="22"/>
              </w:rPr>
            </w:pPr>
            <w:r w:rsidRPr="00272D00">
              <w:rPr>
                <w:rFonts w:eastAsia="TimesNewRomanPSMT"/>
                <w:sz w:val="22"/>
                <w:szCs w:val="22"/>
              </w:rPr>
              <w:t>(d) tikslinė dozė – 100 </w:t>
            </w:r>
            <w:r w:rsidR="00081449" w:rsidRPr="00272D00">
              <w:rPr>
                <w:rFonts w:eastAsia="TimesNewRomanPSMT"/>
                <w:sz w:val="22"/>
                <w:szCs w:val="22"/>
              </w:rPr>
              <w:t>mg per parą;</w:t>
            </w:r>
          </w:p>
          <w:p w14:paraId="3126CA4E" w14:textId="77777777" w:rsidR="00C83ABD" w:rsidRPr="00272D00" w:rsidRDefault="00081449" w:rsidP="0020327A">
            <w:pPr>
              <w:autoSpaceDE w:val="0"/>
              <w:autoSpaceDN w:val="0"/>
              <w:adjustRightInd w:val="0"/>
              <w:rPr>
                <w:rFonts w:eastAsia="TimesNewRomanPSMT"/>
                <w:sz w:val="22"/>
                <w:szCs w:val="22"/>
              </w:rPr>
            </w:pPr>
            <w:r w:rsidRPr="00272D00">
              <w:rPr>
                <w:rFonts w:eastAsia="TimesNewRomanPSMT"/>
                <w:sz w:val="22"/>
                <w:szCs w:val="22"/>
              </w:rPr>
              <w:t>(e) mITT analizės populiacija; duomenys pateikti kaip pacientų skaičius (procentas), kiekvienoje</w:t>
            </w:r>
            <w:r w:rsidR="00C83ABD" w:rsidRPr="00272D00">
              <w:rPr>
                <w:rFonts w:eastAsia="TimesNewRomanPSMT"/>
                <w:sz w:val="22"/>
                <w:szCs w:val="22"/>
              </w:rPr>
              <w:t xml:space="preserve"> </w:t>
            </w:r>
            <w:r w:rsidRPr="00272D00">
              <w:rPr>
                <w:rFonts w:eastAsia="TimesNewRomanPSMT"/>
                <w:sz w:val="22"/>
                <w:szCs w:val="22"/>
              </w:rPr>
              <w:t xml:space="preserve">grupėje atitinkančių reagavusių į gydymą apibrėžimą; </w:t>
            </w:r>
          </w:p>
          <w:p w14:paraId="0B8AF11C" w14:textId="6B2CCFA5" w:rsidR="00081449" w:rsidRPr="00272D00" w:rsidRDefault="00081449" w:rsidP="0020327A">
            <w:pPr>
              <w:autoSpaceDE w:val="0"/>
              <w:autoSpaceDN w:val="0"/>
              <w:adjustRightInd w:val="0"/>
              <w:rPr>
                <w:rFonts w:eastAsia="TimesNewRomanPSMT"/>
                <w:sz w:val="22"/>
                <w:szCs w:val="22"/>
              </w:rPr>
            </w:pPr>
            <w:r w:rsidRPr="00272D00">
              <w:rPr>
                <w:rFonts w:eastAsia="TimesNewRomanPSMT"/>
                <w:sz w:val="22"/>
                <w:szCs w:val="22"/>
              </w:rPr>
              <w:t>(f) tiriamąjį vaistinį preparatą vartojusių grupių</w:t>
            </w:r>
          </w:p>
          <w:p w14:paraId="680E3C29" w14:textId="479FDD1C" w:rsidR="00081449" w:rsidRPr="00272D00" w:rsidRDefault="00081449" w:rsidP="0020327A">
            <w:pPr>
              <w:autoSpaceDE w:val="0"/>
              <w:autoSpaceDN w:val="0"/>
              <w:adjustRightInd w:val="0"/>
              <w:rPr>
                <w:rFonts w:eastAsia="TimesNewRomanPSMT"/>
                <w:sz w:val="22"/>
                <w:szCs w:val="22"/>
              </w:rPr>
            </w:pPr>
            <w:r w:rsidRPr="00272D00">
              <w:rPr>
                <w:rFonts w:eastAsia="TimesNewRomanPSMT"/>
                <w:sz w:val="22"/>
                <w:szCs w:val="22"/>
              </w:rPr>
              <w:t>lyginant su placebo grupe šansų santykio chi kvadratų testas naudojant logistinės regresijos modelį su</w:t>
            </w:r>
            <w:r w:rsidR="00C83ABD" w:rsidRPr="00272D00">
              <w:rPr>
                <w:rFonts w:eastAsia="TimesNewRomanPSMT"/>
                <w:sz w:val="22"/>
                <w:szCs w:val="22"/>
              </w:rPr>
              <w:t xml:space="preserve"> </w:t>
            </w:r>
            <w:r w:rsidRPr="00272D00">
              <w:rPr>
                <w:rFonts w:eastAsia="TimesNewRomanPSMT"/>
                <w:sz w:val="22"/>
                <w:szCs w:val="22"/>
              </w:rPr>
              <w:t>fiksuotais gydymo ir šalies poveikiais.</w:t>
            </w:r>
          </w:p>
          <w:p w14:paraId="10384CCB" w14:textId="3046459C" w:rsidR="00081449" w:rsidRPr="00272D00" w:rsidRDefault="00081449" w:rsidP="0020327A">
            <w:pPr>
              <w:autoSpaceDE w:val="0"/>
              <w:autoSpaceDN w:val="0"/>
              <w:adjustRightInd w:val="0"/>
              <w:rPr>
                <w:sz w:val="22"/>
                <w:szCs w:val="22"/>
              </w:rPr>
            </w:pPr>
            <w:r w:rsidRPr="00272D00">
              <w:rPr>
                <w:rFonts w:eastAsia="TimesNewRomanPSMT"/>
                <w:sz w:val="22"/>
                <w:szCs w:val="22"/>
              </w:rPr>
              <w:t>SP – standartinė paklaida, SN – standartinis nuokrypis, MKV – mažiausių kvadratų vidurkis, MK</w:t>
            </w:r>
            <w:r w:rsidR="00C83ABD" w:rsidRPr="00272D00">
              <w:rPr>
                <w:rFonts w:eastAsia="TimesNewRomanPSMT"/>
                <w:sz w:val="22"/>
                <w:szCs w:val="22"/>
              </w:rPr>
              <w:t xml:space="preserve"> </w:t>
            </w:r>
            <w:r w:rsidRPr="00272D00">
              <w:rPr>
                <w:rFonts w:eastAsia="TimesNewRomanPSMT"/>
                <w:sz w:val="22"/>
                <w:szCs w:val="22"/>
              </w:rPr>
              <w:t>skirt. – mažiausių kvadratų skirtumas palyginti su placebu.</w:t>
            </w:r>
            <w:r w:rsidR="00C83ABD" w:rsidRPr="00272D00">
              <w:rPr>
                <w:rFonts w:eastAsia="TimesNewRomanPSMT"/>
                <w:sz w:val="22"/>
                <w:szCs w:val="22"/>
              </w:rPr>
              <w:t xml:space="preserve"> </w:t>
            </w:r>
            <w:r w:rsidRPr="00272D00">
              <w:rPr>
                <w:rFonts w:eastAsia="TimesNewRomanPSMT"/>
                <w:sz w:val="22"/>
                <w:szCs w:val="22"/>
              </w:rPr>
              <w:t>mITT populiacija: tyrimas 016/018 – pl</w:t>
            </w:r>
            <w:r w:rsidR="00C83ABD" w:rsidRPr="00272D00">
              <w:rPr>
                <w:rFonts w:eastAsia="TimesNewRomanPSMT"/>
                <w:sz w:val="22"/>
                <w:szCs w:val="22"/>
              </w:rPr>
              <w:t>acebas (n = 212), safinamido 50 </w:t>
            </w:r>
            <w:r w:rsidRPr="00272D00">
              <w:rPr>
                <w:rFonts w:eastAsia="TimesNewRomanPSMT"/>
                <w:sz w:val="22"/>
                <w:szCs w:val="22"/>
              </w:rPr>
              <w:t>mg per parą (n = 217) ir</w:t>
            </w:r>
            <w:r w:rsidR="00C83ABD" w:rsidRPr="00272D00">
              <w:rPr>
                <w:rFonts w:eastAsia="TimesNewRomanPSMT"/>
                <w:sz w:val="22"/>
                <w:szCs w:val="22"/>
              </w:rPr>
              <w:t xml:space="preserve"> </w:t>
            </w:r>
            <w:r w:rsidRPr="00272D00">
              <w:rPr>
                <w:rFonts w:eastAsia="TimesNewRomanPSMT"/>
                <w:sz w:val="22"/>
                <w:szCs w:val="22"/>
              </w:rPr>
              <w:t>100</w:t>
            </w:r>
            <w:r w:rsidR="00C83ABD" w:rsidRPr="00272D00">
              <w:rPr>
                <w:rFonts w:eastAsia="TimesNewRomanPSMT"/>
                <w:sz w:val="22"/>
                <w:szCs w:val="22"/>
              </w:rPr>
              <w:t> </w:t>
            </w:r>
            <w:r w:rsidRPr="00272D00">
              <w:rPr>
                <w:rFonts w:eastAsia="TimesNewRomanPSMT"/>
                <w:sz w:val="22"/>
                <w:szCs w:val="22"/>
              </w:rPr>
              <w:t>mg per parą (n = 216) bei tyrimas SETTLE – placebas (n = 270), safinamido 50–</w:t>
            </w:r>
            <w:r w:rsidR="00C83ABD" w:rsidRPr="00272D00">
              <w:rPr>
                <w:rFonts w:eastAsia="TimesNewRomanPSMT"/>
                <w:sz w:val="22"/>
                <w:szCs w:val="22"/>
              </w:rPr>
              <w:t>100 </w:t>
            </w:r>
            <w:r w:rsidRPr="00272D00">
              <w:rPr>
                <w:rFonts w:eastAsia="TimesNewRomanPSMT"/>
                <w:sz w:val="22"/>
                <w:szCs w:val="22"/>
              </w:rPr>
              <w:t>mg per parą</w:t>
            </w:r>
            <w:r w:rsidR="00C83ABD" w:rsidRPr="00272D00">
              <w:rPr>
                <w:rFonts w:eastAsia="TimesNewRomanPSMT"/>
                <w:sz w:val="22"/>
                <w:szCs w:val="22"/>
              </w:rPr>
              <w:t xml:space="preserve"> </w:t>
            </w:r>
            <w:r w:rsidRPr="00272D00">
              <w:rPr>
                <w:rFonts w:eastAsia="TimesNewRomanPSMT"/>
                <w:sz w:val="22"/>
                <w:szCs w:val="22"/>
              </w:rPr>
              <w:t>(n = 273).</w:t>
            </w:r>
          </w:p>
        </w:tc>
      </w:tr>
    </w:tbl>
    <w:p w14:paraId="5F0E3DDF" w14:textId="77777777" w:rsidR="00081449" w:rsidRPr="00272D00" w:rsidRDefault="00081449" w:rsidP="0020327A">
      <w:pPr>
        <w:jc w:val="both"/>
        <w:rPr>
          <w:sz w:val="22"/>
          <w:szCs w:val="22"/>
        </w:rPr>
      </w:pPr>
    </w:p>
    <w:p w14:paraId="401859E1" w14:textId="03A89637" w:rsidR="008D3B35" w:rsidRPr="00272D00" w:rsidRDefault="00AB4978" w:rsidP="0020327A">
      <w:pPr>
        <w:jc w:val="both"/>
        <w:rPr>
          <w:sz w:val="22"/>
          <w:szCs w:val="22"/>
          <w:u w:val="single"/>
          <w:lang w:eastAsia="lt-LT"/>
        </w:rPr>
      </w:pPr>
      <w:r w:rsidRPr="00272D00">
        <w:rPr>
          <w:sz w:val="22"/>
          <w:szCs w:val="22"/>
          <w:u w:val="single"/>
          <w:lang w:eastAsia="lt-LT"/>
        </w:rPr>
        <w:t>Vaikų populiacija</w:t>
      </w:r>
    </w:p>
    <w:p w14:paraId="013CE349" w14:textId="5AC99595" w:rsidR="008D3B35" w:rsidRPr="00272D00" w:rsidRDefault="00F77BC5" w:rsidP="0020327A">
      <w:pPr>
        <w:jc w:val="both"/>
        <w:rPr>
          <w:sz w:val="22"/>
          <w:szCs w:val="22"/>
          <w:lang w:eastAsia="lt-LT"/>
        </w:rPr>
      </w:pPr>
      <w:r w:rsidRPr="00272D00">
        <w:rPr>
          <w:sz w:val="22"/>
          <w:szCs w:val="22"/>
        </w:rPr>
        <w:t>Safinamido farmakodinaminis poveikis nebuvo tirtas vaikams ir paaugliams.</w:t>
      </w:r>
    </w:p>
    <w:p w14:paraId="2F85B442" w14:textId="77777777" w:rsidR="008D3B35" w:rsidRPr="00272D00" w:rsidRDefault="008D3B35" w:rsidP="0020327A">
      <w:pPr>
        <w:rPr>
          <w:sz w:val="22"/>
          <w:szCs w:val="22"/>
        </w:rPr>
      </w:pPr>
    </w:p>
    <w:p w14:paraId="37611F32"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5.2</w:t>
      </w:r>
      <w:r w:rsidRPr="00272D00">
        <w:rPr>
          <w:b/>
          <w:bCs/>
          <w:sz w:val="22"/>
          <w:szCs w:val="22"/>
          <w:lang w:eastAsia="x-none"/>
        </w:rPr>
        <w:tab/>
        <w:t>Farmakokinetinės savybės</w:t>
      </w:r>
    </w:p>
    <w:p w14:paraId="23F68520" w14:textId="77777777" w:rsidR="008D3B35" w:rsidRPr="00272D00" w:rsidRDefault="008D3B35" w:rsidP="0020327A">
      <w:pPr>
        <w:rPr>
          <w:sz w:val="22"/>
          <w:szCs w:val="22"/>
        </w:rPr>
      </w:pPr>
    </w:p>
    <w:p w14:paraId="61305F1F" w14:textId="77777777" w:rsidR="00F77BC5" w:rsidRPr="00272D00" w:rsidRDefault="00F77BC5" w:rsidP="0020327A">
      <w:pPr>
        <w:autoSpaceDE w:val="0"/>
        <w:autoSpaceDN w:val="0"/>
        <w:adjustRightInd w:val="0"/>
        <w:rPr>
          <w:sz w:val="22"/>
          <w:szCs w:val="22"/>
          <w:u w:val="single"/>
        </w:rPr>
      </w:pPr>
      <w:r w:rsidRPr="00272D00">
        <w:rPr>
          <w:sz w:val="22"/>
          <w:szCs w:val="22"/>
          <w:u w:val="single"/>
        </w:rPr>
        <w:t>Absorbcija</w:t>
      </w:r>
    </w:p>
    <w:p w14:paraId="6E6C2836" w14:textId="46F31305" w:rsidR="00F77BC5" w:rsidRPr="00272D00" w:rsidRDefault="00F77BC5" w:rsidP="0020327A">
      <w:pPr>
        <w:autoSpaceDE w:val="0"/>
        <w:autoSpaceDN w:val="0"/>
        <w:adjustRightInd w:val="0"/>
        <w:rPr>
          <w:sz w:val="22"/>
          <w:szCs w:val="22"/>
        </w:rPr>
      </w:pPr>
      <w:r w:rsidRPr="00272D00">
        <w:rPr>
          <w:rFonts w:eastAsia="TimesNewRomanPSMT"/>
          <w:sz w:val="22"/>
          <w:szCs w:val="22"/>
        </w:rPr>
        <w:t>Nevalgius išgėrus vienkartinę ar daugkartines safinamido dozes, jo absorbcija yra greita, T</w:t>
      </w:r>
      <w:r w:rsidRPr="00272D00">
        <w:rPr>
          <w:sz w:val="22"/>
          <w:szCs w:val="22"/>
        </w:rPr>
        <w:t>max</w:t>
      </w:r>
      <w:r w:rsidR="004536FA" w:rsidRPr="00272D00">
        <w:rPr>
          <w:sz w:val="22"/>
          <w:szCs w:val="22"/>
        </w:rPr>
        <w:t xml:space="preserve"> pasiekiamas per 1,8-2,8 </w:t>
      </w:r>
      <w:r w:rsidRPr="00272D00">
        <w:rPr>
          <w:sz w:val="22"/>
          <w:szCs w:val="22"/>
        </w:rPr>
        <w:t>val. Absoliutus biologin</w:t>
      </w:r>
      <w:r w:rsidR="004536FA" w:rsidRPr="00272D00">
        <w:rPr>
          <w:sz w:val="22"/>
          <w:szCs w:val="22"/>
        </w:rPr>
        <w:t>is prieinamumas yra didelis (95 </w:t>
      </w:r>
      <w:r w:rsidRPr="00272D00">
        <w:rPr>
          <w:sz w:val="22"/>
          <w:szCs w:val="22"/>
        </w:rPr>
        <w:t>%). Tai rodo, kad</w:t>
      </w:r>
      <w:r w:rsidR="004536FA" w:rsidRPr="00272D00">
        <w:rPr>
          <w:sz w:val="22"/>
          <w:szCs w:val="22"/>
        </w:rPr>
        <w:t xml:space="preserve"> </w:t>
      </w:r>
      <w:r w:rsidRPr="00272D00">
        <w:rPr>
          <w:rFonts w:eastAsia="TimesNewRomanPSMT"/>
          <w:sz w:val="22"/>
          <w:szCs w:val="22"/>
        </w:rPr>
        <w:t>pavartotas per burną safinamidas beveik visiškai absorbuojamas ir kad pirmojo prasiskverbimo per</w:t>
      </w:r>
      <w:r w:rsidR="004536FA" w:rsidRPr="00272D00">
        <w:rPr>
          <w:rFonts w:eastAsia="TimesNewRomanPSMT"/>
          <w:sz w:val="22"/>
          <w:szCs w:val="22"/>
        </w:rPr>
        <w:t xml:space="preserve"> </w:t>
      </w:r>
      <w:r w:rsidRPr="00272D00">
        <w:rPr>
          <w:rFonts w:eastAsia="TimesNewRomanPSMT"/>
          <w:sz w:val="22"/>
          <w:szCs w:val="22"/>
        </w:rPr>
        <w:t>kepenis metu metabolizmas yra nežymus. Didelė absorbcija rodo, kad safinamidas yra labai skvarbi</w:t>
      </w:r>
      <w:r w:rsidR="004536FA" w:rsidRPr="00272D00">
        <w:rPr>
          <w:rFonts w:eastAsia="TimesNewRomanPSMT"/>
          <w:sz w:val="22"/>
          <w:szCs w:val="22"/>
        </w:rPr>
        <w:t xml:space="preserve"> </w:t>
      </w:r>
      <w:r w:rsidRPr="00272D00">
        <w:rPr>
          <w:sz w:val="22"/>
          <w:szCs w:val="22"/>
        </w:rPr>
        <w:t>med</w:t>
      </w:r>
      <w:r w:rsidRPr="00272D00">
        <w:rPr>
          <w:rFonts w:eastAsia="TimesNewRomanPSMT"/>
          <w:sz w:val="22"/>
          <w:szCs w:val="22"/>
        </w:rPr>
        <w:t>ž</w:t>
      </w:r>
      <w:r w:rsidRPr="00272D00">
        <w:rPr>
          <w:sz w:val="22"/>
          <w:szCs w:val="22"/>
        </w:rPr>
        <w:t>iaga.</w:t>
      </w:r>
    </w:p>
    <w:p w14:paraId="68512EEE" w14:textId="77777777" w:rsidR="00F77BC5" w:rsidRPr="00272D00" w:rsidRDefault="00F77BC5" w:rsidP="0020327A">
      <w:pPr>
        <w:autoSpaceDE w:val="0"/>
        <w:autoSpaceDN w:val="0"/>
        <w:adjustRightInd w:val="0"/>
        <w:rPr>
          <w:sz w:val="22"/>
          <w:szCs w:val="22"/>
        </w:rPr>
      </w:pPr>
    </w:p>
    <w:p w14:paraId="464F952E" w14:textId="2C58DE34" w:rsidR="00F77BC5" w:rsidRPr="00272D00" w:rsidRDefault="00F77BC5" w:rsidP="0020327A">
      <w:pPr>
        <w:autoSpaceDE w:val="0"/>
        <w:autoSpaceDN w:val="0"/>
        <w:adjustRightInd w:val="0"/>
        <w:rPr>
          <w:sz w:val="22"/>
          <w:szCs w:val="22"/>
          <w:u w:val="single"/>
        </w:rPr>
      </w:pPr>
      <w:r w:rsidRPr="00272D00">
        <w:rPr>
          <w:sz w:val="22"/>
          <w:szCs w:val="22"/>
          <w:u w:val="single"/>
        </w:rPr>
        <w:t>Pasiskirstymas</w:t>
      </w:r>
    </w:p>
    <w:p w14:paraId="169F57CD" w14:textId="3FDEFF62" w:rsidR="00F77BC5" w:rsidRPr="00272D00" w:rsidRDefault="00F77BC5" w:rsidP="0020327A">
      <w:pPr>
        <w:autoSpaceDE w:val="0"/>
        <w:autoSpaceDN w:val="0"/>
        <w:adjustRightInd w:val="0"/>
        <w:rPr>
          <w:sz w:val="22"/>
          <w:szCs w:val="22"/>
        </w:rPr>
      </w:pPr>
      <w:r w:rsidRPr="00272D00">
        <w:rPr>
          <w:rFonts w:eastAsia="TimesNewRomanPSMT"/>
          <w:sz w:val="22"/>
          <w:szCs w:val="22"/>
        </w:rPr>
        <w:t>Pasiskirstymo tūris (V</w:t>
      </w:r>
      <w:r w:rsidRPr="00272D00">
        <w:rPr>
          <w:sz w:val="22"/>
          <w:szCs w:val="22"/>
        </w:rPr>
        <w:t>ss</w:t>
      </w:r>
      <w:r w:rsidRPr="00272D00">
        <w:rPr>
          <w:rFonts w:eastAsia="TimesNewRomanPSMT"/>
          <w:sz w:val="22"/>
          <w:szCs w:val="22"/>
        </w:rPr>
        <w:t>) yra maž</w:t>
      </w:r>
      <w:r w:rsidR="006475E3" w:rsidRPr="00272D00">
        <w:rPr>
          <w:rFonts w:eastAsia="TimesNewRomanPSMT"/>
          <w:sz w:val="22"/>
          <w:szCs w:val="22"/>
        </w:rPr>
        <w:t>daug 165 l;</w:t>
      </w:r>
      <w:r w:rsidRPr="00272D00">
        <w:rPr>
          <w:rFonts w:eastAsia="TimesNewRomanPSMT"/>
          <w:sz w:val="22"/>
          <w:szCs w:val="22"/>
        </w:rPr>
        <w:t xml:space="preserve"> tai 2,5 karto daugiau nei kūno tūris ir tai rodo, kad</w:t>
      </w:r>
      <w:r w:rsidR="006475E3" w:rsidRPr="00272D00">
        <w:rPr>
          <w:rFonts w:eastAsia="TimesNewRomanPSMT"/>
          <w:sz w:val="22"/>
          <w:szCs w:val="22"/>
        </w:rPr>
        <w:t xml:space="preserve"> </w:t>
      </w:r>
      <w:r w:rsidRPr="00272D00">
        <w:rPr>
          <w:rFonts w:eastAsia="TimesNewRomanPSMT"/>
          <w:sz w:val="22"/>
          <w:szCs w:val="22"/>
        </w:rPr>
        <w:t>safinamidas plačiai pasiskirsto ne kraujagyslių sistemo</w:t>
      </w:r>
      <w:r w:rsidR="006475E3" w:rsidRPr="00272D00">
        <w:rPr>
          <w:rFonts w:eastAsia="TimesNewRomanPSMT"/>
          <w:sz w:val="22"/>
          <w:szCs w:val="22"/>
        </w:rPr>
        <w:t>je. Bendrasis klirensas yra 4,6 </w:t>
      </w:r>
      <w:r w:rsidRPr="00272D00">
        <w:rPr>
          <w:rFonts w:eastAsia="TimesNewRomanPSMT"/>
          <w:sz w:val="22"/>
          <w:szCs w:val="22"/>
        </w:rPr>
        <w:t>l/val.</w:t>
      </w:r>
      <w:r w:rsidR="006475E3" w:rsidRPr="00272D00">
        <w:rPr>
          <w:rFonts w:eastAsia="TimesNewRomanPSMT"/>
          <w:sz w:val="22"/>
          <w:szCs w:val="22"/>
        </w:rPr>
        <w:t>;</w:t>
      </w:r>
      <w:r w:rsidRPr="00272D00">
        <w:rPr>
          <w:rFonts w:eastAsia="TimesNewRomanPSMT"/>
          <w:sz w:val="22"/>
          <w:szCs w:val="22"/>
        </w:rPr>
        <w:t xml:space="preserve"> tai rodo,</w:t>
      </w:r>
      <w:r w:rsidR="006475E3" w:rsidRPr="00272D00">
        <w:rPr>
          <w:rFonts w:eastAsia="TimesNewRomanPSMT"/>
          <w:sz w:val="22"/>
          <w:szCs w:val="22"/>
        </w:rPr>
        <w:t xml:space="preserve"> </w:t>
      </w:r>
      <w:r w:rsidRPr="00272D00">
        <w:rPr>
          <w:sz w:val="22"/>
          <w:szCs w:val="22"/>
        </w:rPr>
        <w:t>kad safinamidas yra ma</w:t>
      </w:r>
      <w:r w:rsidRPr="00272D00">
        <w:rPr>
          <w:rFonts w:eastAsia="TimesNewRomanPSMT"/>
          <w:sz w:val="22"/>
          <w:szCs w:val="22"/>
        </w:rPr>
        <w:t>ž</w:t>
      </w:r>
      <w:r w:rsidRPr="00272D00">
        <w:rPr>
          <w:sz w:val="22"/>
          <w:szCs w:val="22"/>
        </w:rPr>
        <w:t>o klirenso med</w:t>
      </w:r>
      <w:r w:rsidRPr="00272D00">
        <w:rPr>
          <w:rFonts w:eastAsia="TimesNewRomanPSMT"/>
          <w:sz w:val="22"/>
          <w:szCs w:val="22"/>
        </w:rPr>
        <w:t>ž</w:t>
      </w:r>
      <w:r w:rsidRPr="00272D00">
        <w:rPr>
          <w:sz w:val="22"/>
          <w:szCs w:val="22"/>
        </w:rPr>
        <w:t>iaga.</w:t>
      </w:r>
    </w:p>
    <w:p w14:paraId="1C2664E6" w14:textId="77777777" w:rsidR="006475E3" w:rsidRPr="00272D00" w:rsidRDefault="006475E3" w:rsidP="0020327A">
      <w:pPr>
        <w:autoSpaceDE w:val="0"/>
        <w:autoSpaceDN w:val="0"/>
        <w:adjustRightInd w:val="0"/>
        <w:rPr>
          <w:rFonts w:eastAsia="TimesNewRomanPSMT"/>
          <w:sz w:val="22"/>
          <w:szCs w:val="22"/>
        </w:rPr>
      </w:pPr>
    </w:p>
    <w:p w14:paraId="79F82105" w14:textId="09B5BD28" w:rsidR="00F77BC5" w:rsidRPr="00272D00" w:rsidRDefault="00F77BC5" w:rsidP="0020327A">
      <w:pPr>
        <w:autoSpaceDE w:val="0"/>
        <w:autoSpaceDN w:val="0"/>
        <w:adjustRightInd w:val="0"/>
        <w:rPr>
          <w:rFonts w:eastAsia="TimesNewRomanPSMT"/>
          <w:sz w:val="22"/>
          <w:szCs w:val="22"/>
        </w:rPr>
      </w:pPr>
      <w:r w:rsidRPr="00272D00">
        <w:rPr>
          <w:rFonts w:eastAsia="TimesNewRomanPSMT"/>
          <w:sz w:val="22"/>
          <w:szCs w:val="22"/>
        </w:rPr>
        <w:t>Safinamido plazmos baltymų surišimo rodiklis yra 88–</w:t>
      </w:r>
      <w:r w:rsidR="006475E3" w:rsidRPr="00272D00">
        <w:rPr>
          <w:rFonts w:eastAsia="TimesNewRomanPSMT"/>
          <w:sz w:val="22"/>
          <w:szCs w:val="22"/>
        </w:rPr>
        <w:t>90 </w:t>
      </w:r>
      <w:r w:rsidRPr="00272D00">
        <w:rPr>
          <w:rFonts w:eastAsia="TimesNewRomanPSMT"/>
          <w:sz w:val="22"/>
          <w:szCs w:val="22"/>
        </w:rPr>
        <w:t>%.</w:t>
      </w:r>
    </w:p>
    <w:p w14:paraId="49CC1F42" w14:textId="77777777" w:rsidR="006475E3" w:rsidRPr="00272D00" w:rsidRDefault="006475E3" w:rsidP="0020327A">
      <w:pPr>
        <w:autoSpaceDE w:val="0"/>
        <w:autoSpaceDN w:val="0"/>
        <w:adjustRightInd w:val="0"/>
        <w:rPr>
          <w:sz w:val="22"/>
          <w:szCs w:val="22"/>
        </w:rPr>
      </w:pPr>
    </w:p>
    <w:p w14:paraId="3F17BCF2" w14:textId="0A53BED1" w:rsidR="00F77BC5" w:rsidRPr="00272D00" w:rsidRDefault="00F77BC5" w:rsidP="0020327A">
      <w:pPr>
        <w:autoSpaceDE w:val="0"/>
        <w:autoSpaceDN w:val="0"/>
        <w:adjustRightInd w:val="0"/>
        <w:rPr>
          <w:sz w:val="22"/>
          <w:szCs w:val="22"/>
          <w:u w:val="single"/>
        </w:rPr>
      </w:pPr>
      <w:r w:rsidRPr="00272D00">
        <w:rPr>
          <w:sz w:val="22"/>
          <w:szCs w:val="22"/>
          <w:u w:val="single"/>
        </w:rPr>
        <w:t>Biotransformacija</w:t>
      </w:r>
    </w:p>
    <w:p w14:paraId="0AB315E5" w14:textId="24017B37" w:rsidR="00F77BC5" w:rsidRPr="00272D00" w:rsidRDefault="00F77BC5" w:rsidP="0020327A">
      <w:pPr>
        <w:autoSpaceDE w:val="0"/>
        <w:autoSpaceDN w:val="0"/>
        <w:adjustRightInd w:val="0"/>
        <w:rPr>
          <w:sz w:val="22"/>
          <w:szCs w:val="22"/>
        </w:rPr>
      </w:pPr>
      <w:r w:rsidRPr="00272D00">
        <w:rPr>
          <w:rFonts w:eastAsia="TimesNewRomanPSMT"/>
          <w:sz w:val="22"/>
          <w:szCs w:val="22"/>
        </w:rPr>
        <w:t>Ž</w:t>
      </w:r>
      <w:r w:rsidRPr="00272D00">
        <w:rPr>
          <w:sz w:val="22"/>
          <w:szCs w:val="22"/>
        </w:rPr>
        <w:t>mogaus organizme safinamidas beveik visas pa</w:t>
      </w:r>
      <w:r w:rsidRPr="00272D00">
        <w:rPr>
          <w:rFonts w:eastAsia="TimesNewRomanPSMT"/>
          <w:sz w:val="22"/>
          <w:szCs w:val="22"/>
        </w:rPr>
        <w:t>š</w:t>
      </w:r>
      <w:r w:rsidRPr="00272D00">
        <w:rPr>
          <w:sz w:val="22"/>
          <w:szCs w:val="22"/>
        </w:rPr>
        <w:t>alinamas metabolizuojant (nepakitusio safinamido su</w:t>
      </w:r>
      <w:r w:rsidR="006475E3" w:rsidRPr="00272D00">
        <w:rPr>
          <w:sz w:val="22"/>
          <w:szCs w:val="22"/>
        </w:rPr>
        <w:t xml:space="preserve"> </w:t>
      </w:r>
      <w:r w:rsidRPr="00272D00">
        <w:rPr>
          <w:rFonts w:eastAsia="TimesNewRomanPSMT"/>
          <w:sz w:val="22"/>
          <w:szCs w:val="22"/>
        </w:rPr>
        <w:t>šlapimu išskiriama &lt;</w:t>
      </w:r>
      <w:r w:rsidR="006475E3" w:rsidRPr="00272D00">
        <w:rPr>
          <w:rFonts w:eastAsia="TimesNewRomanPSMT"/>
          <w:sz w:val="22"/>
          <w:szCs w:val="22"/>
        </w:rPr>
        <w:t> 10 </w:t>
      </w:r>
      <w:r w:rsidRPr="00272D00">
        <w:rPr>
          <w:rFonts w:eastAsia="TimesNewRomanPSMT"/>
          <w:sz w:val="22"/>
          <w:szCs w:val="22"/>
        </w:rPr>
        <w:t>%); tai pirmiausia vyksta per didelio pajėgumo amidazes, kurios dar</w:t>
      </w:r>
      <w:r w:rsidR="006475E3" w:rsidRPr="00272D00">
        <w:rPr>
          <w:rFonts w:eastAsia="TimesNewRomanPSMT"/>
          <w:sz w:val="22"/>
          <w:szCs w:val="22"/>
        </w:rPr>
        <w:t xml:space="preserve"> </w:t>
      </w:r>
      <w:r w:rsidRPr="00272D00">
        <w:rPr>
          <w:sz w:val="22"/>
          <w:szCs w:val="22"/>
        </w:rPr>
        <w:t xml:space="preserve">necharakterizuotos. Bandymai </w:t>
      </w:r>
      <w:r w:rsidRPr="00272D00">
        <w:rPr>
          <w:i/>
          <w:iCs/>
          <w:sz w:val="22"/>
          <w:szCs w:val="22"/>
        </w:rPr>
        <w:t xml:space="preserve">in vitro </w:t>
      </w:r>
      <w:r w:rsidRPr="00272D00">
        <w:rPr>
          <w:rFonts w:eastAsia="TimesNewRomanPSMT"/>
          <w:sz w:val="22"/>
          <w:szCs w:val="22"/>
        </w:rPr>
        <w:t>parodė, kad žmogaus hepatocituose slopinus amidazes, visiškai</w:t>
      </w:r>
      <w:r w:rsidR="006475E3" w:rsidRPr="00272D00">
        <w:rPr>
          <w:rFonts w:eastAsia="TimesNewRomanPSMT"/>
          <w:sz w:val="22"/>
          <w:szCs w:val="22"/>
        </w:rPr>
        <w:t xml:space="preserve"> </w:t>
      </w:r>
      <w:r w:rsidRPr="00272D00">
        <w:rPr>
          <w:rFonts w:eastAsia="TimesNewRomanPSMT"/>
          <w:sz w:val="22"/>
          <w:szCs w:val="22"/>
        </w:rPr>
        <w:t xml:space="preserve">nuslopinamas </w:t>
      </w:r>
      <w:r w:rsidR="0012551C" w:rsidRPr="00272D00">
        <w:rPr>
          <w:rFonts w:eastAsia="TimesNewRomanPSMT"/>
          <w:sz w:val="22"/>
          <w:szCs w:val="22"/>
        </w:rPr>
        <w:t xml:space="preserve">metabolito </w:t>
      </w:r>
      <w:r w:rsidRPr="00272D00">
        <w:rPr>
          <w:rFonts w:eastAsia="TimesNewRomanPSMT"/>
          <w:sz w:val="22"/>
          <w:szCs w:val="22"/>
        </w:rPr>
        <w:t>NW-1153 susidarymas. Amidazės, esančios kraujyje, plazmoje, serume, dirbtinėse</w:t>
      </w:r>
      <w:r w:rsidR="006475E3" w:rsidRPr="00272D00">
        <w:rPr>
          <w:rFonts w:eastAsia="TimesNewRomanPSMT"/>
          <w:sz w:val="22"/>
          <w:szCs w:val="22"/>
        </w:rPr>
        <w:t xml:space="preserve"> </w:t>
      </w:r>
      <w:r w:rsidRPr="00272D00">
        <w:rPr>
          <w:rFonts w:eastAsia="TimesNewRomanPSMT"/>
          <w:sz w:val="22"/>
          <w:szCs w:val="22"/>
        </w:rPr>
        <w:t>skrandžio sultyse ir dirbtinėse žarnų sultyse, bei karboksilesterazės hCE-1 ir hCE-2 nedalyvauja</w:t>
      </w:r>
      <w:r w:rsidR="006475E3" w:rsidRPr="00272D00">
        <w:rPr>
          <w:rFonts w:eastAsia="TimesNewRomanPSMT"/>
          <w:sz w:val="22"/>
          <w:szCs w:val="22"/>
        </w:rPr>
        <w:t xml:space="preserve"> </w:t>
      </w:r>
      <w:r w:rsidRPr="00272D00">
        <w:rPr>
          <w:rFonts w:eastAsia="TimesNewRomanPSMT"/>
          <w:sz w:val="22"/>
          <w:szCs w:val="22"/>
        </w:rPr>
        <w:t>safinamido biotransformacijoje į NW-1153. Amidazė FAAH sugebėjo tiktai nežymiai katalizuoti NW-</w:t>
      </w:r>
      <w:r w:rsidR="0012551C" w:rsidRPr="00272D00">
        <w:rPr>
          <w:rFonts w:eastAsia="TimesNewRomanPSMT"/>
          <w:sz w:val="22"/>
          <w:szCs w:val="22"/>
        </w:rPr>
        <w:t> </w:t>
      </w:r>
      <w:r w:rsidRPr="00272D00">
        <w:rPr>
          <w:rFonts w:eastAsia="TimesNewRomanPSMT"/>
          <w:sz w:val="22"/>
          <w:szCs w:val="22"/>
        </w:rPr>
        <w:t>1153 susidarymą. Todėl tikėtina, kad kitos amidazės dalyvauja safinamido transformacijoje į NW-</w:t>
      </w:r>
      <w:r w:rsidR="0012551C" w:rsidRPr="00272D00">
        <w:rPr>
          <w:rFonts w:eastAsia="TimesNewRomanPSMT"/>
          <w:sz w:val="22"/>
          <w:szCs w:val="22"/>
        </w:rPr>
        <w:t> </w:t>
      </w:r>
      <w:r w:rsidRPr="00272D00">
        <w:rPr>
          <w:rFonts w:eastAsia="TimesNewRomanPSMT"/>
          <w:sz w:val="22"/>
          <w:szCs w:val="22"/>
        </w:rPr>
        <w:t>1153. Safinamido metabolizmas nepriklauso nuo citochromo P450 (CYP) fermentų.</w:t>
      </w:r>
      <w:r w:rsidRPr="00272D00">
        <w:rPr>
          <w:sz w:val="22"/>
          <w:szCs w:val="22"/>
        </w:rPr>
        <w:t xml:space="preserve"> </w:t>
      </w:r>
    </w:p>
    <w:p w14:paraId="0F2D2F96" w14:textId="77777777" w:rsidR="00F77BC5" w:rsidRPr="00272D00" w:rsidRDefault="00F77BC5" w:rsidP="0020327A">
      <w:pPr>
        <w:tabs>
          <w:tab w:val="left" w:pos="567"/>
        </w:tabs>
        <w:ind w:right="-142"/>
        <w:rPr>
          <w:sz w:val="22"/>
          <w:szCs w:val="22"/>
        </w:rPr>
      </w:pPr>
    </w:p>
    <w:p w14:paraId="31A7C53A" w14:textId="6D6B7B51" w:rsidR="00F77BC5" w:rsidRPr="00272D00" w:rsidRDefault="00F77BC5" w:rsidP="0020327A">
      <w:pPr>
        <w:autoSpaceDE w:val="0"/>
        <w:autoSpaceDN w:val="0"/>
        <w:adjustRightInd w:val="0"/>
        <w:rPr>
          <w:rFonts w:eastAsia="TimesNewRomanPSMT"/>
          <w:sz w:val="22"/>
          <w:szCs w:val="22"/>
        </w:rPr>
      </w:pPr>
      <w:r w:rsidRPr="00272D00">
        <w:rPr>
          <w:rFonts w:eastAsia="TimesNewRomanPSMT"/>
          <w:sz w:val="22"/>
          <w:szCs w:val="22"/>
        </w:rPr>
        <w:t>Metabolitų struktūros išaiškinimas atskleidė tris pagrindinius safinamido metabolizmo būdus.</w:t>
      </w:r>
      <w:r w:rsidR="006475E3" w:rsidRPr="00272D00">
        <w:rPr>
          <w:rFonts w:eastAsia="TimesNewRomanPSMT"/>
          <w:sz w:val="22"/>
          <w:szCs w:val="22"/>
        </w:rPr>
        <w:t xml:space="preserve"> </w:t>
      </w:r>
      <w:r w:rsidRPr="00272D00">
        <w:rPr>
          <w:rFonts w:eastAsia="TimesNewRomanPSMT"/>
          <w:sz w:val="22"/>
          <w:szCs w:val="22"/>
        </w:rPr>
        <w:t>Pagrindinis būdas yra amido dalies hidrolizinė oksidacija, vedanti prie pagrindinio metabolito</w:t>
      </w:r>
      <w:r w:rsidR="006475E3" w:rsidRPr="00272D00">
        <w:rPr>
          <w:rFonts w:eastAsia="TimesNewRomanPSMT"/>
          <w:sz w:val="22"/>
          <w:szCs w:val="22"/>
        </w:rPr>
        <w:t xml:space="preserve"> </w:t>
      </w:r>
      <w:r w:rsidRPr="00272D00">
        <w:rPr>
          <w:rFonts w:eastAsia="TimesNewRomanPSMT"/>
          <w:sz w:val="22"/>
          <w:szCs w:val="22"/>
        </w:rPr>
        <w:t>sa</w:t>
      </w:r>
      <w:r w:rsidR="0012551C" w:rsidRPr="00272D00">
        <w:rPr>
          <w:rFonts w:eastAsia="TimesNewRomanPSMT"/>
          <w:sz w:val="22"/>
          <w:szCs w:val="22"/>
        </w:rPr>
        <w:t>finamido rūgšties</w:t>
      </w:r>
      <w:r w:rsidRPr="00272D00">
        <w:rPr>
          <w:rFonts w:eastAsia="TimesNewRomanPSMT"/>
          <w:sz w:val="22"/>
          <w:szCs w:val="22"/>
        </w:rPr>
        <w:t xml:space="preserve"> (NW-1153) susidarymo. Kitas būdas susijęs su eterinės jungties oksidaciniu</w:t>
      </w:r>
      <w:r w:rsidR="006475E3" w:rsidRPr="00272D00">
        <w:rPr>
          <w:rFonts w:eastAsia="TimesNewRomanPSMT"/>
          <w:sz w:val="22"/>
          <w:szCs w:val="22"/>
        </w:rPr>
        <w:t xml:space="preserve"> </w:t>
      </w:r>
      <w:r w:rsidR="0012551C" w:rsidRPr="00272D00">
        <w:rPr>
          <w:rFonts w:eastAsia="TimesNewRomanPSMT"/>
          <w:sz w:val="22"/>
          <w:szCs w:val="22"/>
        </w:rPr>
        <w:t xml:space="preserve">skilimu ir </w:t>
      </w:r>
      <w:r w:rsidRPr="00272D00">
        <w:rPr>
          <w:rFonts w:eastAsia="TimesNewRomanPSMT"/>
          <w:i/>
          <w:iCs/>
          <w:sz w:val="22"/>
          <w:szCs w:val="22"/>
        </w:rPr>
        <w:t>O</w:t>
      </w:r>
      <w:r w:rsidR="0012551C" w:rsidRPr="00272D00">
        <w:rPr>
          <w:rFonts w:eastAsia="TimesNewRomanPSMT"/>
          <w:sz w:val="22"/>
          <w:szCs w:val="22"/>
        </w:rPr>
        <w:t>-debenzilinto safinamido</w:t>
      </w:r>
      <w:r w:rsidRPr="00272D00">
        <w:rPr>
          <w:rFonts w:eastAsia="TimesNewRomanPSMT"/>
          <w:sz w:val="22"/>
          <w:szCs w:val="22"/>
        </w:rPr>
        <w:t xml:space="preserve"> (NW-1199) susidarymu. Pagaliau, arba dėl safinamido</w:t>
      </w:r>
      <w:r w:rsidR="006475E3" w:rsidRPr="00272D00">
        <w:rPr>
          <w:rFonts w:eastAsia="TimesNewRomanPSMT"/>
          <w:sz w:val="22"/>
          <w:szCs w:val="22"/>
        </w:rPr>
        <w:t xml:space="preserve"> </w:t>
      </w:r>
      <w:r w:rsidRPr="00272D00">
        <w:rPr>
          <w:rFonts w:eastAsia="TimesNewRomanPSMT"/>
          <w:sz w:val="22"/>
          <w:szCs w:val="22"/>
        </w:rPr>
        <w:t>(mažiau), arba dėl pagrindinio metabolito safinamido rūgšties (NW-1153) (daugiau) amino jungties</w:t>
      </w:r>
      <w:r w:rsidR="006475E3" w:rsidRPr="00272D00">
        <w:rPr>
          <w:rFonts w:eastAsia="TimesNewRomanPSMT"/>
          <w:sz w:val="22"/>
          <w:szCs w:val="22"/>
        </w:rPr>
        <w:t xml:space="preserve"> </w:t>
      </w:r>
      <w:r w:rsidR="0012551C" w:rsidRPr="00272D00">
        <w:rPr>
          <w:rFonts w:eastAsia="TimesNewRomanPSMT"/>
          <w:sz w:val="22"/>
          <w:szCs w:val="22"/>
        </w:rPr>
        <w:t xml:space="preserve">oksidacinio </w:t>
      </w:r>
      <w:r w:rsidR="0012551C" w:rsidRPr="00272D00">
        <w:rPr>
          <w:rFonts w:eastAsia="TimesNewRomanPSMT"/>
          <w:sz w:val="22"/>
          <w:szCs w:val="22"/>
        </w:rPr>
        <w:lastRenderedPageBreak/>
        <w:t xml:space="preserve">skilimo susidaro </w:t>
      </w:r>
      <w:r w:rsidRPr="00272D00">
        <w:rPr>
          <w:rFonts w:eastAsia="TimesNewRomanPSMT"/>
          <w:i/>
          <w:iCs/>
          <w:sz w:val="22"/>
          <w:szCs w:val="22"/>
        </w:rPr>
        <w:t>N</w:t>
      </w:r>
      <w:r w:rsidRPr="00272D00">
        <w:rPr>
          <w:rFonts w:eastAsia="TimesNewRomanPSMT"/>
          <w:sz w:val="22"/>
          <w:szCs w:val="22"/>
        </w:rPr>
        <w:t>-</w:t>
      </w:r>
      <w:r w:rsidR="006475E3" w:rsidRPr="00272D00">
        <w:rPr>
          <w:rFonts w:eastAsia="TimesNewRomanPSMT"/>
          <w:sz w:val="22"/>
          <w:szCs w:val="22"/>
        </w:rPr>
        <w:t> </w:t>
      </w:r>
      <w:r w:rsidR="0012551C" w:rsidRPr="00272D00">
        <w:rPr>
          <w:rFonts w:eastAsia="TimesNewRomanPSMT"/>
          <w:sz w:val="22"/>
          <w:szCs w:val="22"/>
        </w:rPr>
        <w:t xml:space="preserve">dealkilinta rūgštis (NW-1689). </w:t>
      </w:r>
      <w:r w:rsidRPr="00272D00">
        <w:rPr>
          <w:rFonts w:eastAsia="TimesNewRomanPSMT"/>
          <w:i/>
          <w:iCs/>
          <w:sz w:val="22"/>
          <w:szCs w:val="22"/>
        </w:rPr>
        <w:t>N</w:t>
      </w:r>
      <w:r w:rsidR="0012551C" w:rsidRPr="00272D00">
        <w:rPr>
          <w:rFonts w:eastAsia="TimesNewRomanPSMT"/>
          <w:sz w:val="22"/>
          <w:szCs w:val="22"/>
        </w:rPr>
        <w:t>-dealkilinta rūgštis</w:t>
      </w:r>
      <w:r w:rsidRPr="00272D00">
        <w:rPr>
          <w:rFonts w:eastAsia="TimesNewRomanPSMT"/>
          <w:sz w:val="22"/>
          <w:szCs w:val="22"/>
        </w:rPr>
        <w:t xml:space="preserve"> (NW-1689)</w:t>
      </w:r>
      <w:r w:rsidR="006475E3" w:rsidRPr="00272D00">
        <w:rPr>
          <w:rFonts w:eastAsia="TimesNewRomanPSMT"/>
          <w:sz w:val="22"/>
          <w:szCs w:val="22"/>
        </w:rPr>
        <w:t xml:space="preserve"> </w:t>
      </w:r>
      <w:r w:rsidRPr="00272D00">
        <w:rPr>
          <w:rFonts w:eastAsia="TimesNewRomanPSMT"/>
          <w:sz w:val="22"/>
          <w:szCs w:val="22"/>
        </w:rPr>
        <w:t>jungiasi su gliukurono rūgštimi ir susidaro jos acilgliukuronidas. Nė vienas šių metabolitą nėra</w:t>
      </w:r>
      <w:r w:rsidR="006475E3" w:rsidRPr="00272D00">
        <w:rPr>
          <w:rFonts w:eastAsia="TimesNewRomanPSMT"/>
          <w:sz w:val="22"/>
          <w:szCs w:val="22"/>
        </w:rPr>
        <w:t xml:space="preserve"> </w:t>
      </w:r>
      <w:r w:rsidRPr="00272D00">
        <w:rPr>
          <w:rFonts w:eastAsia="TimesNewRomanPSMT"/>
          <w:sz w:val="22"/>
          <w:szCs w:val="22"/>
        </w:rPr>
        <w:t>farmakologiškai aktyvus.</w:t>
      </w:r>
    </w:p>
    <w:p w14:paraId="78294B25" w14:textId="77777777" w:rsidR="006475E3" w:rsidRPr="00272D00" w:rsidRDefault="006475E3" w:rsidP="0020327A">
      <w:pPr>
        <w:autoSpaceDE w:val="0"/>
        <w:autoSpaceDN w:val="0"/>
        <w:adjustRightInd w:val="0"/>
        <w:rPr>
          <w:rFonts w:eastAsia="TimesNewRomanPSMT"/>
          <w:sz w:val="22"/>
          <w:szCs w:val="22"/>
        </w:rPr>
      </w:pPr>
    </w:p>
    <w:p w14:paraId="02DC6A88" w14:textId="1EC8C56E" w:rsidR="00F77BC5" w:rsidRPr="00272D00" w:rsidRDefault="00F77BC5" w:rsidP="0020327A">
      <w:pPr>
        <w:autoSpaceDE w:val="0"/>
        <w:autoSpaceDN w:val="0"/>
        <w:adjustRightInd w:val="0"/>
        <w:rPr>
          <w:rFonts w:eastAsia="TimesNewRomanPSMT"/>
          <w:sz w:val="22"/>
          <w:szCs w:val="22"/>
        </w:rPr>
      </w:pPr>
      <w:r w:rsidRPr="00272D00">
        <w:rPr>
          <w:rFonts w:eastAsia="TimesNewRomanPSMT"/>
          <w:sz w:val="22"/>
          <w:szCs w:val="22"/>
        </w:rPr>
        <w:t>Susidarius kliniškai reikšmingai sisteminei koncentracijai, safinamidas nei žymiau sužadina, nei</w:t>
      </w:r>
      <w:r w:rsidR="006475E3" w:rsidRPr="00272D00">
        <w:rPr>
          <w:rFonts w:eastAsia="TimesNewRomanPSMT"/>
          <w:sz w:val="22"/>
          <w:szCs w:val="22"/>
        </w:rPr>
        <w:t xml:space="preserve"> </w:t>
      </w:r>
      <w:r w:rsidRPr="00272D00">
        <w:rPr>
          <w:rFonts w:eastAsia="TimesNewRomanPSMT"/>
          <w:sz w:val="22"/>
          <w:szCs w:val="22"/>
        </w:rPr>
        <w:t>slopina fermentus</w:t>
      </w:r>
      <w:r w:rsidR="006F5E97">
        <w:rPr>
          <w:rFonts w:eastAsia="TimesNewRomanPSMT"/>
          <w:sz w:val="22"/>
          <w:szCs w:val="22"/>
        </w:rPr>
        <w:t>.</w:t>
      </w:r>
      <w:r w:rsidRPr="00272D00">
        <w:rPr>
          <w:rFonts w:eastAsia="TimesNewRomanPSMT"/>
          <w:sz w:val="22"/>
          <w:szCs w:val="22"/>
        </w:rPr>
        <w:t xml:space="preserve"> Metabolizmo tyrimų </w:t>
      </w:r>
      <w:r w:rsidRPr="00272D00">
        <w:rPr>
          <w:rFonts w:eastAsia="TimesNewRomanPSMT"/>
          <w:i/>
          <w:iCs/>
          <w:sz w:val="22"/>
          <w:szCs w:val="22"/>
        </w:rPr>
        <w:t xml:space="preserve">in vitro </w:t>
      </w:r>
      <w:r w:rsidRPr="00272D00">
        <w:rPr>
          <w:rFonts w:eastAsia="TimesNewRomanPSMT"/>
          <w:sz w:val="22"/>
          <w:szCs w:val="22"/>
        </w:rPr>
        <w:t>metu nustatyta, kad jis žmogui reikšmingomis</w:t>
      </w:r>
      <w:r w:rsidR="006475E3" w:rsidRPr="00272D00">
        <w:rPr>
          <w:rFonts w:eastAsia="TimesNewRomanPSMT"/>
          <w:sz w:val="22"/>
          <w:szCs w:val="22"/>
        </w:rPr>
        <w:t xml:space="preserve"> </w:t>
      </w:r>
      <w:r w:rsidRPr="00272D00">
        <w:rPr>
          <w:rFonts w:eastAsia="TimesNewRomanPSMT"/>
          <w:sz w:val="22"/>
          <w:szCs w:val="22"/>
        </w:rPr>
        <w:t xml:space="preserve">koncentracijomis (kai laisvojo safinamido Cmax </w:t>
      </w:r>
      <w:r w:rsidR="006475E3" w:rsidRPr="00272D00">
        <w:rPr>
          <w:rFonts w:eastAsia="TimesNewRomanPSMT"/>
          <w:sz w:val="22"/>
          <w:szCs w:val="22"/>
        </w:rPr>
        <w:t>rodmuo yra 0,4 </w:t>
      </w:r>
      <w:r w:rsidRPr="00272D00">
        <w:rPr>
          <w:rFonts w:eastAsia="TimesNewRomanPSMT"/>
          <w:sz w:val="22"/>
          <w:szCs w:val="22"/>
        </w:rPr>
        <w:t>μ</w:t>
      </w:r>
      <w:r w:rsidR="007B134C" w:rsidRPr="00272D00">
        <w:rPr>
          <w:rFonts w:eastAsia="TimesNewRomanPSMT"/>
          <w:sz w:val="22"/>
          <w:szCs w:val="22"/>
        </w:rPr>
        <w:t>M, skiriant 100 </w:t>
      </w:r>
      <w:r w:rsidRPr="00272D00">
        <w:rPr>
          <w:rFonts w:eastAsia="TimesNewRomanPSMT"/>
          <w:sz w:val="22"/>
          <w:szCs w:val="22"/>
        </w:rPr>
        <w:t>mg per parą)</w:t>
      </w:r>
      <w:r w:rsidR="007B134C" w:rsidRPr="00272D00">
        <w:rPr>
          <w:rFonts w:eastAsia="TimesNewRomanPSMT"/>
          <w:sz w:val="22"/>
          <w:szCs w:val="22"/>
        </w:rPr>
        <w:t xml:space="preserve"> </w:t>
      </w:r>
      <w:r w:rsidRPr="00272D00">
        <w:rPr>
          <w:rFonts w:eastAsia="TimesNewRomanPSMT"/>
          <w:sz w:val="22"/>
          <w:szCs w:val="22"/>
        </w:rPr>
        <w:t>reikšmingai nei slopina, nei sužadina citochromus P450, CYP2A6, 2B6, 2C8, 2C9, 2C19, 2D6, 2E1 ir</w:t>
      </w:r>
      <w:r w:rsidR="007B134C" w:rsidRPr="00272D00">
        <w:rPr>
          <w:rFonts w:eastAsia="TimesNewRomanPSMT"/>
          <w:sz w:val="22"/>
          <w:szCs w:val="22"/>
        </w:rPr>
        <w:t xml:space="preserve"> </w:t>
      </w:r>
      <w:r w:rsidRPr="00272D00">
        <w:rPr>
          <w:rFonts w:eastAsia="TimesNewRomanPSMT"/>
          <w:sz w:val="22"/>
          <w:szCs w:val="22"/>
        </w:rPr>
        <w:t>3A3/5. Vaistų tarpusavio sąveikos tyrimų su ketokonazolu, L-dopa ir CYP1A2 bei CYP3A4</w:t>
      </w:r>
      <w:r w:rsidR="007B134C" w:rsidRPr="00272D00">
        <w:rPr>
          <w:rFonts w:eastAsia="TimesNewRomanPSMT"/>
          <w:sz w:val="22"/>
          <w:szCs w:val="22"/>
        </w:rPr>
        <w:t xml:space="preserve"> </w:t>
      </w:r>
      <w:r w:rsidRPr="00272D00">
        <w:rPr>
          <w:rFonts w:eastAsia="TimesNewRomanPSMT"/>
          <w:sz w:val="22"/>
          <w:szCs w:val="22"/>
        </w:rPr>
        <w:t>substratais (kofeinu ir midazolamu) metu nebuvo nustatyta kokio nors kliniškai reikšmingo poveikio</w:t>
      </w:r>
      <w:r w:rsidR="007B134C" w:rsidRPr="00272D00">
        <w:rPr>
          <w:rFonts w:eastAsia="TimesNewRomanPSMT"/>
          <w:sz w:val="22"/>
          <w:szCs w:val="22"/>
        </w:rPr>
        <w:t xml:space="preserve"> </w:t>
      </w:r>
      <w:r w:rsidRPr="00272D00">
        <w:rPr>
          <w:rFonts w:eastAsia="TimesNewRomanPSMT"/>
          <w:sz w:val="22"/>
          <w:szCs w:val="22"/>
        </w:rPr>
        <w:t>safinamido ar L-dopos, kofeino ir midazolamo farmakokinetikai.</w:t>
      </w:r>
    </w:p>
    <w:p w14:paraId="6EFAA815" w14:textId="4B1DB7C3" w:rsidR="00F77BC5" w:rsidRPr="00272D00" w:rsidRDefault="00F77BC5" w:rsidP="0020327A">
      <w:pPr>
        <w:autoSpaceDE w:val="0"/>
        <w:autoSpaceDN w:val="0"/>
        <w:adjustRightInd w:val="0"/>
        <w:rPr>
          <w:rFonts w:eastAsia="TimesNewRomanPSMT"/>
          <w:sz w:val="22"/>
          <w:szCs w:val="22"/>
        </w:rPr>
      </w:pPr>
      <w:r w:rsidRPr="00272D00">
        <w:rPr>
          <w:rFonts w:eastAsia="TimesNewRomanPSMT"/>
          <w:sz w:val="22"/>
          <w:szCs w:val="22"/>
        </w:rPr>
        <w:t xml:space="preserve">Masės pusiausvyros tyrimu nustatyta, kad nepakitusio </w:t>
      </w:r>
      <w:r w:rsidRPr="00272D00">
        <w:rPr>
          <w:rFonts w:eastAsia="TimesNewRomanPSMT"/>
          <w:sz w:val="22"/>
          <w:szCs w:val="22"/>
          <w:vertAlign w:val="superscript"/>
        </w:rPr>
        <w:t>14</w:t>
      </w:r>
      <w:r w:rsidRPr="00272D00">
        <w:rPr>
          <w:rFonts w:eastAsia="TimesNewRomanPSMT"/>
          <w:sz w:val="22"/>
          <w:szCs w:val="22"/>
        </w:rPr>
        <w:t>C-safinamido plazmos AUC0-24h sudarė</w:t>
      </w:r>
      <w:r w:rsidR="007B134C" w:rsidRPr="00272D00">
        <w:rPr>
          <w:rFonts w:eastAsia="TimesNewRomanPSMT"/>
          <w:sz w:val="22"/>
          <w:szCs w:val="22"/>
        </w:rPr>
        <w:t xml:space="preserve"> </w:t>
      </w:r>
      <w:r w:rsidRPr="00272D00">
        <w:rPr>
          <w:rFonts w:eastAsia="TimesNewRomanPSMT"/>
          <w:sz w:val="22"/>
          <w:szCs w:val="22"/>
        </w:rPr>
        <w:t>maždaug 30</w:t>
      </w:r>
      <w:r w:rsidR="007B134C" w:rsidRPr="00272D00">
        <w:rPr>
          <w:rFonts w:eastAsia="TimesNewRomanPSMT"/>
          <w:sz w:val="22"/>
          <w:szCs w:val="22"/>
        </w:rPr>
        <w:t> </w:t>
      </w:r>
      <w:r w:rsidRPr="00272D00">
        <w:rPr>
          <w:rFonts w:eastAsia="TimesNewRomanPSMT"/>
          <w:sz w:val="22"/>
          <w:szCs w:val="22"/>
        </w:rPr>
        <w:t>% viso AUC0-24h radioaktyvumo, o tai rodo ekstensyvų metabolizmą.</w:t>
      </w:r>
    </w:p>
    <w:p w14:paraId="50115492" w14:textId="77777777" w:rsidR="007B134C" w:rsidRPr="00272D00" w:rsidRDefault="007B134C" w:rsidP="0020327A">
      <w:pPr>
        <w:autoSpaceDE w:val="0"/>
        <w:autoSpaceDN w:val="0"/>
        <w:adjustRightInd w:val="0"/>
        <w:rPr>
          <w:rFonts w:eastAsia="TimesNewRomanPSMT"/>
          <w:sz w:val="22"/>
          <w:szCs w:val="22"/>
        </w:rPr>
      </w:pPr>
    </w:p>
    <w:p w14:paraId="210F2883" w14:textId="0B22C5F7" w:rsidR="00F77BC5" w:rsidRPr="00272D00" w:rsidRDefault="00F77BC5" w:rsidP="0020327A">
      <w:pPr>
        <w:autoSpaceDE w:val="0"/>
        <w:autoSpaceDN w:val="0"/>
        <w:adjustRightInd w:val="0"/>
        <w:rPr>
          <w:rFonts w:eastAsia="TimesNewRomanPSMT"/>
          <w:sz w:val="22"/>
          <w:szCs w:val="22"/>
          <w:u w:val="single"/>
        </w:rPr>
      </w:pPr>
      <w:r w:rsidRPr="00272D00">
        <w:rPr>
          <w:rFonts w:eastAsia="TimesNewRomanPSMT"/>
          <w:sz w:val="22"/>
          <w:szCs w:val="22"/>
          <w:u w:val="single"/>
        </w:rPr>
        <w:t>Transporteriai</w:t>
      </w:r>
    </w:p>
    <w:p w14:paraId="24734728" w14:textId="2B68377A" w:rsidR="00F77BC5" w:rsidRPr="00272D00" w:rsidRDefault="00F77BC5" w:rsidP="0020327A">
      <w:pPr>
        <w:autoSpaceDE w:val="0"/>
        <w:autoSpaceDN w:val="0"/>
        <w:adjustRightInd w:val="0"/>
        <w:rPr>
          <w:rFonts w:eastAsia="TimesNewRomanPSMT"/>
          <w:sz w:val="22"/>
          <w:szCs w:val="22"/>
        </w:rPr>
      </w:pPr>
      <w:r w:rsidRPr="00272D00">
        <w:rPr>
          <w:rFonts w:eastAsia="TimesNewRomanPSMT"/>
          <w:sz w:val="22"/>
          <w:szCs w:val="22"/>
        </w:rPr>
        <w:t xml:space="preserve">Parengiamųjų </w:t>
      </w:r>
      <w:r w:rsidRPr="00272D00">
        <w:rPr>
          <w:rFonts w:eastAsia="TimesNewRomanPSMT"/>
          <w:i/>
          <w:iCs/>
          <w:sz w:val="22"/>
          <w:szCs w:val="22"/>
        </w:rPr>
        <w:t xml:space="preserve">in vitro </w:t>
      </w:r>
      <w:r w:rsidRPr="00272D00">
        <w:rPr>
          <w:rFonts w:eastAsia="TimesNewRomanPSMT"/>
          <w:sz w:val="22"/>
          <w:szCs w:val="22"/>
        </w:rPr>
        <w:t>tyrimų metu nustatyta, kad safinamidas nėra transporterių P-gp, BCRP,</w:t>
      </w:r>
      <w:r w:rsidR="007B134C" w:rsidRPr="00272D00">
        <w:rPr>
          <w:rFonts w:eastAsia="TimesNewRomanPSMT"/>
          <w:sz w:val="22"/>
          <w:szCs w:val="22"/>
        </w:rPr>
        <w:t xml:space="preserve"> </w:t>
      </w:r>
      <w:r w:rsidRPr="00272D00">
        <w:rPr>
          <w:rFonts w:eastAsia="TimesNewRomanPSMT"/>
          <w:sz w:val="22"/>
          <w:szCs w:val="22"/>
        </w:rPr>
        <w:t>OAT1B1, OAT1B3, OATP1A2 ar OAT2P1 substratas. Metabolitas NW-1153 nėra OCT2 ar OAT1</w:t>
      </w:r>
      <w:r w:rsidR="007B134C" w:rsidRPr="00272D00">
        <w:rPr>
          <w:rFonts w:eastAsia="TimesNewRomanPSMT"/>
          <w:sz w:val="22"/>
          <w:szCs w:val="22"/>
        </w:rPr>
        <w:t xml:space="preserve"> </w:t>
      </w:r>
      <w:r w:rsidRPr="00272D00">
        <w:rPr>
          <w:rFonts w:eastAsia="TimesNewRomanPSMT"/>
          <w:sz w:val="22"/>
          <w:szCs w:val="22"/>
        </w:rPr>
        <w:t>substratas, bet yra OAT3 substratas. Ši sąveika gali sumažinti NW-1153 išskyrimą ir padidinti jo</w:t>
      </w:r>
      <w:r w:rsidR="007B134C" w:rsidRPr="00272D00">
        <w:rPr>
          <w:rFonts w:eastAsia="TimesNewRomanPSMT"/>
          <w:sz w:val="22"/>
          <w:szCs w:val="22"/>
        </w:rPr>
        <w:t xml:space="preserve"> </w:t>
      </w:r>
      <w:r w:rsidRPr="00272D00">
        <w:rPr>
          <w:rFonts w:eastAsia="TimesNewRomanPSMT"/>
          <w:sz w:val="22"/>
          <w:szCs w:val="22"/>
        </w:rPr>
        <w:t>ekspoziciją, tačiau sisteminė NW-1153 ekspozicija yra maža (sudaro 1/10 pagrindinio vaist</w:t>
      </w:r>
      <w:r w:rsidR="000074DA">
        <w:rPr>
          <w:rFonts w:eastAsia="TimesNewRomanPSMT"/>
          <w:sz w:val="22"/>
          <w:szCs w:val="22"/>
        </w:rPr>
        <w:t>ini</w:t>
      </w:r>
      <w:r w:rsidRPr="00272D00">
        <w:rPr>
          <w:rFonts w:eastAsia="TimesNewRomanPSMT"/>
          <w:sz w:val="22"/>
          <w:szCs w:val="22"/>
        </w:rPr>
        <w:t>o</w:t>
      </w:r>
      <w:r w:rsidR="00D10CB5">
        <w:rPr>
          <w:rFonts w:eastAsia="TimesNewRomanPSMT"/>
          <w:sz w:val="22"/>
          <w:szCs w:val="22"/>
        </w:rPr>
        <w:t xml:space="preserve"> preparato</w:t>
      </w:r>
      <w:r w:rsidR="007B134C" w:rsidRPr="00272D00">
        <w:rPr>
          <w:rFonts w:eastAsia="TimesNewRomanPSMT"/>
          <w:sz w:val="22"/>
          <w:szCs w:val="22"/>
        </w:rPr>
        <w:t xml:space="preserve"> </w:t>
      </w:r>
      <w:r w:rsidRPr="00272D00">
        <w:rPr>
          <w:rFonts w:eastAsia="TimesNewRomanPSMT"/>
          <w:sz w:val="22"/>
          <w:szCs w:val="22"/>
        </w:rPr>
        <w:t>safinamido ekspozicijos), ir jis yra metabolizuojamas į antrinius ir tretinius metabolitus, kurie vargu ar</w:t>
      </w:r>
      <w:r w:rsidR="007B134C" w:rsidRPr="00272D00">
        <w:rPr>
          <w:rFonts w:eastAsia="TimesNewRomanPSMT"/>
          <w:sz w:val="22"/>
          <w:szCs w:val="22"/>
        </w:rPr>
        <w:t xml:space="preserve"> </w:t>
      </w:r>
      <w:r w:rsidRPr="00272D00">
        <w:rPr>
          <w:rFonts w:eastAsia="TimesNewRomanPSMT"/>
          <w:sz w:val="22"/>
          <w:szCs w:val="22"/>
        </w:rPr>
        <w:t>turi klinikinę reikšmę.</w:t>
      </w:r>
    </w:p>
    <w:p w14:paraId="5E271176" w14:textId="77777777" w:rsidR="007B134C" w:rsidRPr="00272D00" w:rsidRDefault="007B134C" w:rsidP="0020327A">
      <w:pPr>
        <w:autoSpaceDE w:val="0"/>
        <w:autoSpaceDN w:val="0"/>
        <w:adjustRightInd w:val="0"/>
        <w:rPr>
          <w:rFonts w:eastAsia="TimesNewRomanPSMT"/>
          <w:sz w:val="22"/>
          <w:szCs w:val="22"/>
        </w:rPr>
      </w:pPr>
    </w:p>
    <w:p w14:paraId="258C3148" w14:textId="4A6699A9" w:rsidR="00F77BC5" w:rsidRPr="00272D00" w:rsidRDefault="00F77BC5" w:rsidP="0020327A">
      <w:pPr>
        <w:autoSpaceDE w:val="0"/>
        <w:autoSpaceDN w:val="0"/>
        <w:adjustRightInd w:val="0"/>
        <w:rPr>
          <w:rFonts w:eastAsia="TimesNewRomanPSMT"/>
          <w:sz w:val="22"/>
          <w:szCs w:val="22"/>
        </w:rPr>
      </w:pPr>
      <w:r w:rsidRPr="00272D00">
        <w:rPr>
          <w:rFonts w:eastAsia="TimesNewRomanPSMT"/>
          <w:sz w:val="22"/>
          <w:szCs w:val="22"/>
        </w:rPr>
        <w:t>Safinamidas grįžtamai slopina BCRP plonosiose žarnose (žr. 4.5 skyrių). Susidarius 50</w:t>
      </w:r>
      <w:r w:rsidR="007B134C" w:rsidRPr="00272D00">
        <w:rPr>
          <w:rFonts w:eastAsia="TimesNewRomanPSMT"/>
          <w:sz w:val="22"/>
          <w:szCs w:val="22"/>
        </w:rPr>
        <w:t> </w:t>
      </w:r>
      <w:r w:rsidRPr="00272D00">
        <w:rPr>
          <w:rFonts w:eastAsia="TimesNewRomanPSMT"/>
          <w:sz w:val="22"/>
          <w:szCs w:val="22"/>
        </w:rPr>
        <w:t>μM safinamido</w:t>
      </w:r>
      <w:r w:rsidR="007B134C" w:rsidRPr="00272D00">
        <w:rPr>
          <w:rFonts w:eastAsia="TimesNewRomanPSMT"/>
          <w:sz w:val="22"/>
          <w:szCs w:val="22"/>
        </w:rPr>
        <w:t xml:space="preserve"> </w:t>
      </w:r>
      <w:r w:rsidRPr="00272D00">
        <w:rPr>
          <w:rFonts w:eastAsia="TimesNewRomanPSMT"/>
          <w:sz w:val="22"/>
          <w:szCs w:val="22"/>
        </w:rPr>
        <w:t>koncentracijai, jis slopina OATP1A2 ir OATP2P1. Reikšmingos safinamido koncentracijos plazmoje</w:t>
      </w:r>
      <w:r w:rsidR="007B134C" w:rsidRPr="00272D00">
        <w:rPr>
          <w:rFonts w:eastAsia="TimesNewRomanPSMT"/>
          <w:sz w:val="22"/>
          <w:szCs w:val="22"/>
        </w:rPr>
        <w:t xml:space="preserve"> </w:t>
      </w:r>
      <w:r w:rsidRPr="00272D00">
        <w:rPr>
          <w:rFonts w:eastAsia="TimesNewRomanPSMT"/>
          <w:sz w:val="22"/>
          <w:szCs w:val="22"/>
        </w:rPr>
        <w:t>yra žymiai mažesnės, todėl nesitikima, kad būtų kliniškai reikšminga sąveika su kartu skiriamais šių</w:t>
      </w:r>
      <w:r w:rsidR="007B134C" w:rsidRPr="00272D00">
        <w:rPr>
          <w:rFonts w:eastAsia="TimesNewRomanPSMT"/>
          <w:sz w:val="22"/>
          <w:szCs w:val="22"/>
        </w:rPr>
        <w:t xml:space="preserve"> </w:t>
      </w:r>
      <w:r w:rsidRPr="00272D00">
        <w:rPr>
          <w:rFonts w:eastAsia="TimesNewRomanPSMT"/>
          <w:sz w:val="22"/>
          <w:szCs w:val="22"/>
        </w:rPr>
        <w:t>transporterių substratais. NW-1153 neslopina OCT2, MATE1 ar MATE2-K, kai susidarančios jo</w:t>
      </w:r>
      <w:r w:rsidR="007B134C" w:rsidRPr="00272D00">
        <w:rPr>
          <w:rFonts w:eastAsia="TimesNewRomanPSMT"/>
          <w:sz w:val="22"/>
          <w:szCs w:val="22"/>
        </w:rPr>
        <w:t xml:space="preserve"> </w:t>
      </w:r>
      <w:r w:rsidRPr="00272D00">
        <w:rPr>
          <w:rFonts w:eastAsia="TimesNewRomanPSMT"/>
          <w:sz w:val="22"/>
          <w:szCs w:val="22"/>
        </w:rPr>
        <w:t>koncentracijos yra iki 5</w:t>
      </w:r>
      <w:r w:rsidR="007B134C" w:rsidRPr="00272D00">
        <w:rPr>
          <w:rFonts w:eastAsia="TimesNewRomanPSMT"/>
          <w:sz w:val="22"/>
          <w:szCs w:val="22"/>
        </w:rPr>
        <w:t> </w:t>
      </w:r>
      <w:r w:rsidRPr="00272D00">
        <w:rPr>
          <w:rFonts w:eastAsia="TimesNewRomanPSMT"/>
          <w:sz w:val="22"/>
          <w:szCs w:val="22"/>
        </w:rPr>
        <w:t>μM.</w:t>
      </w:r>
    </w:p>
    <w:p w14:paraId="48BEBB18" w14:textId="77777777" w:rsidR="004536FA" w:rsidRPr="00272D00" w:rsidRDefault="004536FA" w:rsidP="0020327A">
      <w:pPr>
        <w:tabs>
          <w:tab w:val="left" w:pos="567"/>
        </w:tabs>
        <w:ind w:right="-142"/>
        <w:rPr>
          <w:rFonts w:eastAsia="TimesNewRomanPSMT"/>
          <w:sz w:val="22"/>
          <w:szCs w:val="22"/>
        </w:rPr>
      </w:pPr>
    </w:p>
    <w:p w14:paraId="6CB0E0AD" w14:textId="5BFB0A15" w:rsidR="00F77BC5" w:rsidRPr="00272D00" w:rsidRDefault="00F77BC5" w:rsidP="0020327A">
      <w:pPr>
        <w:tabs>
          <w:tab w:val="left" w:pos="567"/>
        </w:tabs>
        <w:ind w:right="-142"/>
        <w:rPr>
          <w:sz w:val="22"/>
          <w:szCs w:val="22"/>
          <w:u w:val="single"/>
        </w:rPr>
      </w:pPr>
      <w:r w:rsidRPr="00272D00">
        <w:rPr>
          <w:rFonts w:eastAsia="TimesNewRomanPSMT"/>
          <w:sz w:val="22"/>
          <w:szCs w:val="22"/>
          <w:u w:val="single"/>
        </w:rPr>
        <w:t>Tiesinis / netiesinis pobūdis</w:t>
      </w:r>
    </w:p>
    <w:p w14:paraId="186B5415" w14:textId="0EC3D6ED"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Safinamido farmakokinetika po vienos ir kartotinių dozių vartojimo yra tiesinė. Priklausomybės nuo</w:t>
      </w:r>
      <w:r w:rsidR="007B134C" w:rsidRPr="00272D00">
        <w:rPr>
          <w:rFonts w:eastAsia="TimesNewRomanPSMT"/>
          <w:sz w:val="22"/>
          <w:szCs w:val="22"/>
        </w:rPr>
        <w:t xml:space="preserve"> </w:t>
      </w:r>
      <w:r w:rsidRPr="00272D00">
        <w:rPr>
          <w:rFonts w:eastAsia="TimesNewRomanPSMT"/>
          <w:sz w:val="22"/>
          <w:szCs w:val="22"/>
        </w:rPr>
        <w:t>laiko nepastebėta.</w:t>
      </w:r>
    </w:p>
    <w:p w14:paraId="1E20BB7D" w14:textId="77777777" w:rsidR="007B134C" w:rsidRPr="00272D00" w:rsidRDefault="007B134C" w:rsidP="0020327A">
      <w:pPr>
        <w:autoSpaceDE w:val="0"/>
        <w:autoSpaceDN w:val="0"/>
        <w:adjustRightInd w:val="0"/>
        <w:rPr>
          <w:rFonts w:eastAsia="TimesNewRomanPSMT"/>
          <w:sz w:val="22"/>
          <w:szCs w:val="22"/>
        </w:rPr>
      </w:pPr>
    </w:p>
    <w:p w14:paraId="6885778D" w14:textId="4C637232" w:rsidR="004536FA" w:rsidRPr="00272D00" w:rsidRDefault="004536FA" w:rsidP="0020327A">
      <w:pPr>
        <w:autoSpaceDE w:val="0"/>
        <w:autoSpaceDN w:val="0"/>
        <w:adjustRightInd w:val="0"/>
        <w:rPr>
          <w:rFonts w:eastAsia="TimesNewRomanPSMT"/>
          <w:sz w:val="22"/>
          <w:szCs w:val="22"/>
          <w:u w:val="single"/>
        </w:rPr>
      </w:pPr>
      <w:r w:rsidRPr="00272D00">
        <w:rPr>
          <w:rFonts w:eastAsia="TimesNewRomanPSMT"/>
          <w:sz w:val="22"/>
          <w:szCs w:val="22"/>
          <w:u w:val="single"/>
        </w:rPr>
        <w:t>Eliminacija</w:t>
      </w:r>
    </w:p>
    <w:p w14:paraId="7A5427FE" w14:textId="5711AE75"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Safinamidas beveik</w:t>
      </w:r>
      <w:r w:rsidR="00272D00" w:rsidRPr="00272D00">
        <w:rPr>
          <w:rFonts w:eastAsia="TimesNewRomanPSMT"/>
          <w:sz w:val="22"/>
          <w:szCs w:val="22"/>
        </w:rPr>
        <w:t xml:space="preserve"> visiškai metabolizuojamas (&lt;10 </w:t>
      </w:r>
      <w:r w:rsidRPr="00272D00">
        <w:rPr>
          <w:rFonts w:eastAsia="TimesNewRomanPSMT"/>
          <w:sz w:val="22"/>
          <w:szCs w:val="22"/>
        </w:rPr>
        <w:t>% pavartotos dozės rasta šlapime nepakitusio</w:t>
      </w:r>
      <w:r w:rsidR="00D10CB5">
        <w:rPr>
          <w:rFonts w:eastAsia="TimesNewRomanPSMT"/>
          <w:sz w:val="22"/>
          <w:szCs w:val="22"/>
        </w:rPr>
        <w:t>s veikliosios medžiagos</w:t>
      </w:r>
      <w:r w:rsidR="0012588E" w:rsidRPr="00272D00">
        <w:rPr>
          <w:rFonts w:eastAsia="TimesNewRomanPSMT"/>
          <w:sz w:val="22"/>
          <w:szCs w:val="22"/>
        </w:rPr>
        <w:t xml:space="preserve"> </w:t>
      </w:r>
      <w:r w:rsidRPr="00272D00">
        <w:rPr>
          <w:rFonts w:eastAsia="TimesNewRomanPSMT"/>
          <w:sz w:val="22"/>
          <w:szCs w:val="22"/>
        </w:rPr>
        <w:t>pavidalu). Po 192 valandų su medžiaga susijusio radioaktyvumo didžiausia dalis rasta šlapime</w:t>
      </w:r>
      <w:r w:rsidR="0012588E" w:rsidRPr="00272D00">
        <w:rPr>
          <w:rFonts w:eastAsia="TimesNewRomanPSMT"/>
          <w:sz w:val="22"/>
          <w:szCs w:val="22"/>
        </w:rPr>
        <w:t xml:space="preserve"> (76 </w:t>
      </w:r>
      <w:r w:rsidRPr="00272D00">
        <w:rPr>
          <w:rFonts w:eastAsia="TimesNewRomanPSMT"/>
          <w:sz w:val="22"/>
          <w:szCs w:val="22"/>
        </w:rPr>
        <w:t>%) ir tik nedidelis kiekis iš</w:t>
      </w:r>
      <w:r w:rsidR="0012588E" w:rsidRPr="00272D00">
        <w:rPr>
          <w:rFonts w:eastAsia="TimesNewRomanPSMT"/>
          <w:sz w:val="22"/>
          <w:szCs w:val="22"/>
        </w:rPr>
        <w:t>matose (1,5 </w:t>
      </w:r>
      <w:r w:rsidRPr="00272D00">
        <w:rPr>
          <w:rFonts w:eastAsia="TimesNewRomanPSMT"/>
          <w:sz w:val="22"/>
          <w:szCs w:val="22"/>
        </w:rPr>
        <w:t>%). Galutinis viso radioaktyvumo pusinės eliminacijos</w:t>
      </w:r>
      <w:r w:rsidR="0012588E" w:rsidRPr="00272D00">
        <w:rPr>
          <w:rFonts w:eastAsia="TimesNewRomanPSMT"/>
          <w:sz w:val="22"/>
          <w:szCs w:val="22"/>
        </w:rPr>
        <w:t xml:space="preserve"> </w:t>
      </w:r>
      <w:r w:rsidRPr="00272D00">
        <w:rPr>
          <w:rFonts w:eastAsia="TimesNewRomanPSMT"/>
          <w:sz w:val="22"/>
          <w:szCs w:val="22"/>
        </w:rPr>
        <w:t>periodas buvo maždaug 80 valandų.</w:t>
      </w:r>
    </w:p>
    <w:p w14:paraId="5723067B" w14:textId="5C5EA9BA"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 xml:space="preserve">Safinamido pusinės eliminacijos laikas yra 20–30 valandų. Pusiausvyrinė </w:t>
      </w:r>
      <w:r w:rsidR="00D10CB5">
        <w:rPr>
          <w:rFonts w:eastAsia="TimesNewRomanPSMT"/>
          <w:sz w:val="22"/>
          <w:szCs w:val="22"/>
        </w:rPr>
        <w:t>koncentracija</w:t>
      </w:r>
      <w:r w:rsidR="00D10CB5" w:rsidRPr="00272D00">
        <w:rPr>
          <w:rFonts w:eastAsia="TimesNewRomanPSMT"/>
          <w:sz w:val="22"/>
          <w:szCs w:val="22"/>
        </w:rPr>
        <w:t xml:space="preserve"> </w:t>
      </w:r>
      <w:r w:rsidRPr="00272D00">
        <w:rPr>
          <w:rFonts w:eastAsia="TimesNewRomanPSMT"/>
          <w:sz w:val="22"/>
          <w:szCs w:val="22"/>
        </w:rPr>
        <w:t>pasiekiama per</w:t>
      </w:r>
      <w:r w:rsidR="0012588E" w:rsidRPr="00272D00">
        <w:rPr>
          <w:rFonts w:eastAsia="TimesNewRomanPSMT"/>
          <w:sz w:val="22"/>
          <w:szCs w:val="22"/>
        </w:rPr>
        <w:t xml:space="preserve"> </w:t>
      </w:r>
      <w:r w:rsidRPr="00272D00">
        <w:rPr>
          <w:rFonts w:eastAsia="TimesNewRomanPSMT"/>
          <w:sz w:val="22"/>
          <w:szCs w:val="22"/>
        </w:rPr>
        <w:t>vieną savaitę.</w:t>
      </w:r>
    </w:p>
    <w:p w14:paraId="436292BF" w14:textId="77777777" w:rsidR="0012588E" w:rsidRPr="00272D00" w:rsidRDefault="0012588E" w:rsidP="0020327A">
      <w:pPr>
        <w:autoSpaceDE w:val="0"/>
        <w:autoSpaceDN w:val="0"/>
        <w:adjustRightInd w:val="0"/>
        <w:rPr>
          <w:rFonts w:eastAsia="TimesNewRomanPSMT"/>
          <w:sz w:val="22"/>
          <w:szCs w:val="22"/>
        </w:rPr>
      </w:pPr>
    </w:p>
    <w:p w14:paraId="3E40A8A0" w14:textId="0F19EC50" w:rsidR="00901B13" w:rsidRPr="00272D00" w:rsidRDefault="00901B13" w:rsidP="0020327A">
      <w:pPr>
        <w:tabs>
          <w:tab w:val="left" w:pos="567"/>
        </w:tabs>
        <w:rPr>
          <w:iCs/>
          <w:color w:val="000000"/>
          <w:sz w:val="22"/>
          <w:szCs w:val="22"/>
          <w:u w:val="single"/>
        </w:rPr>
      </w:pPr>
      <w:r w:rsidRPr="00272D00">
        <w:rPr>
          <w:iCs/>
          <w:color w:val="000000"/>
          <w:sz w:val="22"/>
          <w:szCs w:val="22"/>
          <w:u w:val="single"/>
        </w:rPr>
        <w:t>Sutrikusi kepenų funkcija</w:t>
      </w:r>
    </w:p>
    <w:p w14:paraId="621FED09" w14:textId="19784C33" w:rsidR="00F77BC5" w:rsidRPr="00272D00" w:rsidRDefault="004536FA" w:rsidP="0020327A">
      <w:pPr>
        <w:autoSpaceDE w:val="0"/>
        <w:autoSpaceDN w:val="0"/>
        <w:adjustRightInd w:val="0"/>
        <w:rPr>
          <w:sz w:val="22"/>
          <w:szCs w:val="22"/>
        </w:rPr>
      </w:pPr>
      <w:r w:rsidRPr="00272D00">
        <w:rPr>
          <w:rFonts w:eastAsia="TimesNewRomanPSMT"/>
          <w:sz w:val="22"/>
          <w:szCs w:val="22"/>
        </w:rPr>
        <w:t>Safinamido ekspozicija pacientams, sergantiems nesunkia kepenų liga, padidėjo nežymiai (AUC</w:t>
      </w:r>
      <w:r w:rsidR="0012588E" w:rsidRPr="00272D00">
        <w:rPr>
          <w:rFonts w:eastAsia="TimesNewRomanPSMT"/>
          <w:sz w:val="22"/>
          <w:szCs w:val="22"/>
        </w:rPr>
        <w:t xml:space="preserve"> rodmuo pakito 30 </w:t>
      </w:r>
      <w:r w:rsidRPr="00272D00">
        <w:rPr>
          <w:rFonts w:eastAsia="TimesNewRomanPSMT"/>
          <w:sz w:val="22"/>
          <w:szCs w:val="22"/>
        </w:rPr>
        <w:t>%), o pacientams, kurių kepenų veikos sutrikimas buvo vidutinio sunkumo,</w:t>
      </w:r>
      <w:r w:rsidR="0012588E" w:rsidRPr="00272D00">
        <w:rPr>
          <w:rFonts w:eastAsia="TimesNewRomanPSMT"/>
          <w:sz w:val="22"/>
          <w:szCs w:val="22"/>
        </w:rPr>
        <w:t xml:space="preserve"> </w:t>
      </w:r>
      <w:r w:rsidRPr="00272D00">
        <w:rPr>
          <w:rFonts w:eastAsia="TimesNewRomanPSMT"/>
          <w:sz w:val="22"/>
          <w:szCs w:val="22"/>
        </w:rPr>
        <w:t>ekspozicija padidėjo maž</w:t>
      </w:r>
      <w:r w:rsidR="0012588E" w:rsidRPr="00272D00">
        <w:rPr>
          <w:rFonts w:eastAsia="TimesNewRomanPSMT"/>
          <w:sz w:val="22"/>
          <w:szCs w:val="22"/>
        </w:rPr>
        <w:t>daug 80 </w:t>
      </w:r>
      <w:r w:rsidRPr="00272D00">
        <w:rPr>
          <w:rFonts w:eastAsia="TimesNewRomanPSMT"/>
          <w:sz w:val="22"/>
          <w:szCs w:val="22"/>
        </w:rPr>
        <w:t>% (žr. 4.2 skyrių).</w:t>
      </w:r>
    </w:p>
    <w:p w14:paraId="11980BBD" w14:textId="77777777" w:rsidR="00F77BC5" w:rsidRPr="00272D00" w:rsidRDefault="00F77BC5" w:rsidP="0020327A">
      <w:pPr>
        <w:tabs>
          <w:tab w:val="left" w:pos="567"/>
        </w:tabs>
        <w:ind w:right="-142"/>
        <w:rPr>
          <w:sz w:val="22"/>
          <w:szCs w:val="22"/>
        </w:rPr>
      </w:pPr>
    </w:p>
    <w:p w14:paraId="0BF58B56" w14:textId="35825326" w:rsidR="00901B13" w:rsidRPr="00272D00" w:rsidRDefault="00901B13" w:rsidP="0020327A">
      <w:pPr>
        <w:tabs>
          <w:tab w:val="left" w:pos="567"/>
        </w:tabs>
        <w:rPr>
          <w:iCs/>
          <w:color w:val="000000"/>
          <w:sz w:val="22"/>
          <w:szCs w:val="22"/>
          <w:u w:val="single"/>
        </w:rPr>
      </w:pPr>
      <w:r w:rsidRPr="00272D00">
        <w:rPr>
          <w:iCs/>
          <w:color w:val="000000"/>
          <w:sz w:val="22"/>
          <w:szCs w:val="22"/>
          <w:u w:val="single"/>
        </w:rPr>
        <w:t>Sutrikusi inkstų funkcija</w:t>
      </w:r>
    </w:p>
    <w:p w14:paraId="516C43C3" w14:textId="36A21BA3" w:rsidR="00F77BC5" w:rsidRPr="00272D00" w:rsidRDefault="004536FA" w:rsidP="0020327A">
      <w:pPr>
        <w:autoSpaceDE w:val="0"/>
        <w:autoSpaceDN w:val="0"/>
        <w:adjustRightInd w:val="0"/>
        <w:rPr>
          <w:sz w:val="22"/>
          <w:szCs w:val="22"/>
        </w:rPr>
      </w:pPr>
      <w:r w:rsidRPr="00272D00">
        <w:rPr>
          <w:rFonts w:eastAsia="TimesNewRomanPSMT"/>
          <w:sz w:val="22"/>
          <w:szCs w:val="22"/>
        </w:rPr>
        <w:t xml:space="preserve">Kai yra vidutinio sunkumo ar sunkus inkstų </w:t>
      </w:r>
      <w:r w:rsidR="00FD7F2A">
        <w:rPr>
          <w:rFonts w:eastAsia="TimesNewRomanPSMT"/>
          <w:sz w:val="22"/>
          <w:szCs w:val="22"/>
        </w:rPr>
        <w:t>funkcijos</w:t>
      </w:r>
      <w:r w:rsidRPr="00272D00">
        <w:rPr>
          <w:rFonts w:eastAsia="TimesNewRomanPSMT"/>
          <w:sz w:val="22"/>
          <w:szCs w:val="22"/>
        </w:rPr>
        <w:t xml:space="preserve"> sutrikimas, safinamido ekspozicija, </w:t>
      </w:r>
      <w:r w:rsidR="0012588E" w:rsidRPr="00272D00">
        <w:rPr>
          <w:rFonts w:eastAsia="TimesNewRomanPSMT"/>
          <w:sz w:val="22"/>
          <w:szCs w:val="22"/>
        </w:rPr>
        <w:t>pa</w:t>
      </w:r>
      <w:r w:rsidRPr="00272D00">
        <w:rPr>
          <w:rFonts w:eastAsia="TimesNewRomanPSMT"/>
          <w:sz w:val="22"/>
          <w:szCs w:val="22"/>
        </w:rPr>
        <w:t>lygin</w:t>
      </w:r>
      <w:r w:rsidR="0012588E" w:rsidRPr="00272D00">
        <w:rPr>
          <w:rFonts w:eastAsia="TimesNewRomanPSMT"/>
          <w:sz w:val="22"/>
          <w:szCs w:val="22"/>
        </w:rPr>
        <w:t>ti</w:t>
      </w:r>
      <w:r w:rsidRPr="00272D00">
        <w:rPr>
          <w:rFonts w:eastAsia="TimesNewRomanPSMT"/>
          <w:sz w:val="22"/>
          <w:szCs w:val="22"/>
        </w:rPr>
        <w:t xml:space="preserve"> su</w:t>
      </w:r>
      <w:r w:rsidR="0012588E" w:rsidRPr="00272D00">
        <w:rPr>
          <w:rFonts w:eastAsia="TimesNewRomanPSMT"/>
          <w:sz w:val="22"/>
          <w:szCs w:val="22"/>
        </w:rPr>
        <w:t xml:space="preserve"> </w:t>
      </w:r>
      <w:r w:rsidRPr="00272D00">
        <w:rPr>
          <w:rFonts w:eastAsia="TimesNewRomanPSMT"/>
          <w:sz w:val="22"/>
          <w:szCs w:val="22"/>
        </w:rPr>
        <w:t>sveikais tiriamaisiais, nepakito (žr. 4.2 skyrių).</w:t>
      </w:r>
    </w:p>
    <w:p w14:paraId="43A6B7B7" w14:textId="77777777" w:rsidR="00F77BC5" w:rsidRPr="00272D00" w:rsidRDefault="00F77BC5" w:rsidP="0020327A">
      <w:pPr>
        <w:tabs>
          <w:tab w:val="left" w:pos="567"/>
        </w:tabs>
        <w:ind w:right="-142"/>
        <w:rPr>
          <w:sz w:val="22"/>
          <w:szCs w:val="22"/>
        </w:rPr>
      </w:pPr>
    </w:p>
    <w:p w14:paraId="5656EDD3"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5.3</w:t>
      </w:r>
      <w:r w:rsidRPr="00272D00">
        <w:rPr>
          <w:b/>
          <w:bCs/>
          <w:sz w:val="22"/>
          <w:szCs w:val="22"/>
          <w:lang w:eastAsia="x-none"/>
        </w:rPr>
        <w:tab/>
        <w:t>Ikiklinikinių saugumo tyrimų duomenys</w:t>
      </w:r>
    </w:p>
    <w:p w14:paraId="5FEE9995" w14:textId="77777777" w:rsidR="008D3B35" w:rsidRPr="00272D00" w:rsidRDefault="008D3B35" w:rsidP="0020327A">
      <w:pPr>
        <w:rPr>
          <w:sz w:val="22"/>
          <w:szCs w:val="22"/>
        </w:rPr>
      </w:pPr>
    </w:p>
    <w:p w14:paraId="51B5C326" w14:textId="040B189B" w:rsidR="004536FA" w:rsidRPr="00272D00" w:rsidRDefault="006362B7" w:rsidP="0020327A">
      <w:pPr>
        <w:autoSpaceDE w:val="0"/>
        <w:autoSpaceDN w:val="0"/>
        <w:adjustRightInd w:val="0"/>
        <w:rPr>
          <w:rFonts w:eastAsia="TimesNewRomanPSMT"/>
          <w:sz w:val="22"/>
          <w:szCs w:val="22"/>
        </w:rPr>
      </w:pPr>
      <w:r w:rsidRPr="00272D00">
        <w:rPr>
          <w:rFonts w:eastAsia="TimesNewRomanPSMT"/>
          <w:sz w:val="22"/>
          <w:szCs w:val="22"/>
        </w:rPr>
        <w:t>Duodant</w:t>
      </w:r>
      <w:r w:rsidR="0012588E" w:rsidRPr="00272D00">
        <w:rPr>
          <w:rFonts w:eastAsia="TimesNewRomanPSMT"/>
          <w:sz w:val="22"/>
          <w:szCs w:val="22"/>
        </w:rPr>
        <w:t xml:space="preserve"> </w:t>
      </w:r>
      <w:r w:rsidR="004536FA" w:rsidRPr="00272D00">
        <w:rPr>
          <w:rFonts w:eastAsia="TimesNewRomanPSMT"/>
          <w:sz w:val="22"/>
          <w:szCs w:val="22"/>
        </w:rPr>
        <w:t>kartotines safinamido dozes graužikams, kai sisteminė ekspozicija buvo mažesnė nei tikėtina</w:t>
      </w:r>
      <w:r w:rsidR="0012588E" w:rsidRPr="00272D00">
        <w:rPr>
          <w:rFonts w:eastAsia="TimesNewRomanPSMT"/>
          <w:sz w:val="22"/>
          <w:szCs w:val="22"/>
        </w:rPr>
        <w:t xml:space="preserve"> </w:t>
      </w:r>
      <w:r w:rsidR="004536FA" w:rsidRPr="00272D00">
        <w:rPr>
          <w:rFonts w:eastAsia="TimesNewRomanPSMT"/>
          <w:sz w:val="22"/>
          <w:szCs w:val="22"/>
        </w:rPr>
        <w:t>ekspozicija pacientams, vartojantiems didžiausią terapinę dozę, buvo nustatyta tinklainės degeneracija.</w:t>
      </w:r>
      <w:r w:rsidR="0012588E" w:rsidRPr="00272D00">
        <w:rPr>
          <w:rFonts w:eastAsia="TimesNewRomanPSMT"/>
          <w:sz w:val="22"/>
          <w:szCs w:val="22"/>
        </w:rPr>
        <w:t xml:space="preserve"> </w:t>
      </w:r>
      <w:r w:rsidR="004536FA" w:rsidRPr="00272D00">
        <w:rPr>
          <w:rFonts w:eastAsia="TimesNewRomanPSMT"/>
          <w:sz w:val="22"/>
          <w:szCs w:val="22"/>
        </w:rPr>
        <w:t>Tyrimuose su beždžionėmis tinklainės degeneracijos nepastebėta, nepaisant to, kad sisteminė</w:t>
      </w:r>
      <w:r w:rsidR="0012588E" w:rsidRPr="00272D00">
        <w:rPr>
          <w:rFonts w:eastAsia="TimesNewRomanPSMT"/>
          <w:sz w:val="22"/>
          <w:szCs w:val="22"/>
        </w:rPr>
        <w:t xml:space="preserve"> </w:t>
      </w:r>
      <w:r w:rsidR="004536FA" w:rsidRPr="00272D00">
        <w:rPr>
          <w:rFonts w:eastAsia="TimesNewRomanPSMT"/>
          <w:sz w:val="22"/>
          <w:szCs w:val="22"/>
        </w:rPr>
        <w:t>ekspozicija buvo didesnė nei susidaranti graužikams ar pacientams, vartojusiems didžiausią terapinę</w:t>
      </w:r>
      <w:r w:rsidR="0012588E" w:rsidRPr="00272D00">
        <w:rPr>
          <w:rFonts w:eastAsia="TimesNewRomanPSMT"/>
          <w:sz w:val="22"/>
          <w:szCs w:val="22"/>
        </w:rPr>
        <w:t xml:space="preserve"> </w:t>
      </w:r>
      <w:r w:rsidR="004536FA" w:rsidRPr="00272D00">
        <w:rPr>
          <w:rFonts w:eastAsia="TimesNewRomanPSMT"/>
          <w:sz w:val="22"/>
          <w:szCs w:val="22"/>
        </w:rPr>
        <w:t>dozę.</w:t>
      </w:r>
    </w:p>
    <w:p w14:paraId="70B97B66" w14:textId="77777777" w:rsidR="0012588E" w:rsidRPr="00272D00" w:rsidRDefault="0012588E" w:rsidP="0020327A">
      <w:pPr>
        <w:autoSpaceDE w:val="0"/>
        <w:autoSpaceDN w:val="0"/>
        <w:adjustRightInd w:val="0"/>
        <w:rPr>
          <w:rFonts w:eastAsia="TimesNewRomanPSMT"/>
          <w:sz w:val="22"/>
          <w:szCs w:val="22"/>
        </w:rPr>
      </w:pPr>
    </w:p>
    <w:p w14:paraId="3CF5A207" w14:textId="41A7A4D3"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Ilgalaiki</w:t>
      </w:r>
      <w:r w:rsidR="0012588E" w:rsidRPr="00272D00">
        <w:rPr>
          <w:rFonts w:eastAsia="TimesNewRomanPSMT"/>
          <w:sz w:val="22"/>
          <w:szCs w:val="22"/>
        </w:rPr>
        <w:t>ai</w:t>
      </w:r>
      <w:r w:rsidRPr="00272D00">
        <w:rPr>
          <w:rFonts w:eastAsia="TimesNewRomanPSMT"/>
          <w:sz w:val="22"/>
          <w:szCs w:val="22"/>
        </w:rPr>
        <w:t xml:space="preserve"> tyrim</w:t>
      </w:r>
      <w:r w:rsidR="0012588E" w:rsidRPr="00272D00">
        <w:rPr>
          <w:rFonts w:eastAsia="TimesNewRomanPSMT"/>
          <w:sz w:val="22"/>
          <w:szCs w:val="22"/>
        </w:rPr>
        <w:t>ai</w:t>
      </w:r>
      <w:r w:rsidRPr="00272D00">
        <w:rPr>
          <w:rFonts w:eastAsia="TimesNewRomanPSMT"/>
          <w:sz w:val="22"/>
          <w:szCs w:val="22"/>
        </w:rPr>
        <w:t xml:space="preserve"> su gyvūnais pa</w:t>
      </w:r>
      <w:r w:rsidR="0012588E" w:rsidRPr="00272D00">
        <w:rPr>
          <w:rFonts w:eastAsia="TimesNewRomanPSMT"/>
          <w:sz w:val="22"/>
          <w:szCs w:val="22"/>
        </w:rPr>
        <w:t>rodė</w:t>
      </w:r>
      <w:r w:rsidRPr="00272D00">
        <w:rPr>
          <w:rFonts w:eastAsia="TimesNewRomanPSMT"/>
          <w:sz w:val="22"/>
          <w:szCs w:val="22"/>
        </w:rPr>
        <w:t xml:space="preserve"> traukuli</w:t>
      </w:r>
      <w:r w:rsidR="0012588E" w:rsidRPr="00272D00">
        <w:rPr>
          <w:rFonts w:eastAsia="TimesNewRomanPSMT"/>
          <w:sz w:val="22"/>
          <w:szCs w:val="22"/>
        </w:rPr>
        <w:t xml:space="preserve">us </w:t>
      </w:r>
      <w:r w:rsidR="00453372" w:rsidRPr="00272D00">
        <w:rPr>
          <w:rFonts w:eastAsia="TimesNewRomanPSMT"/>
          <w:sz w:val="22"/>
          <w:szCs w:val="22"/>
        </w:rPr>
        <w:t>(esant 1,6 – </w:t>
      </w:r>
      <w:r w:rsidRPr="00272D00">
        <w:rPr>
          <w:rFonts w:eastAsia="TimesNewRomanPSMT"/>
          <w:sz w:val="22"/>
          <w:szCs w:val="22"/>
        </w:rPr>
        <w:t>12,8 kartų didesnei ekspozicijai nei</w:t>
      </w:r>
      <w:r w:rsidR="0012588E" w:rsidRPr="00272D00">
        <w:rPr>
          <w:rFonts w:eastAsia="TimesNewRomanPSMT"/>
          <w:sz w:val="22"/>
          <w:szCs w:val="22"/>
        </w:rPr>
        <w:t xml:space="preserve"> </w:t>
      </w:r>
      <w:r w:rsidRPr="00272D00">
        <w:rPr>
          <w:rFonts w:eastAsia="TimesNewRomanPSMT"/>
          <w:sz w:val="22"/>
          <w:szCs w:val="22"/>
        </w:rPr>
        <w:t>klinikinė ekspozicija žmonėms, remiantis plazmos AUC). Esant panašioms ekspozicijoms kaip</w:t>
      </w:r>
      <w:r w:rsidR="0012588E" w:rsidRPr="00272D00">
        <w:rPr>
          <w:rFonts w:eastAsia="TimesNewRomanPSMT"/>
          <w:sz w:val="22"/>
          <w:szCs w:val="22"/>
        </w:rPr>
        <w:t xml:space="preserve"> </w:t>
      </w:r>
      <w:r w:rsidRPr="00272D00">
        <w:rPr>
          <w:rFonts w:eastAsia="TimesNewRomanPSMT"/>
          <w:sz w:val="22"/>
          <w:szCs w:val="22"/>
        </w:rPr>
        <w:t>žmonių organizmuose, tik graužikams nustatyta kepenų hipertrofija ir kepenų suriebė</w:t>
      </w:r>
      <w:r w:rsidR="0012588E" w:rsidRPr="00272D00">
        <w:rPr>
          <w:rFonts w:eastAsia="TimesNewRomanPSMT"/>
          <w:sz w:val="22"/>
          <w:szCs w:val="22"/>
        </w:rPr>
        <w:t>jimas. F</w:t>
      </w:r>
      <w:r w:rsidRPr="00272D00">
        <w:rPr>
          <w:rFonts w:eastAsia="TimesNewRomanPSMT"/>
          <w:sz w:val="22"/>
          <w:szCs w:val="22"/>
        </w:rPr>
        <w:t>osfolipidozė stebėta daugiausia graužikų</w:t>
      </w:r>
      <w:r w:rsidR="0012588E" w:rsidRPr="00272D00">
        <w:rPr>
          <w:rFonts w:eastAsia="TimesNewRomanPSMT"/>
          <w:sz w:val="22"/>
          <w:szCs w:val="22"/>
        </w:rPr>
        <w:t xml:space="preserve"> </w:t>
      </w:r>
      <w:r w:rsidRPr="00272D00">
        <w:rPr>
          <w:rFonts w:eastAsia="TimesNewRomanPSMT"/>
          <w:sz w:val="22"/>
          <w:szCs w:val="22"/>
        </w:rPr>
        <w:t>plaučiuose</w:t>
      </w:r>
      <w:r w:rsidR="0012588E" w:rsidRPr="00272D00">
        <w:rPr>
          <w:rFonts w:eastAsia="TimesNewRomanPSMT"/>
          <w:sz w:val="22"/>
          <w:szCs w:val="22"/>
        </w:rPr>
        <w:t xml:space="preserve"> (kai ekspozicija buvo panaši į žmogaus) </w:t>
      </w:r>
      <w:r w:rsidR="00893E72" w:rsidRPr="00272D00">
        <w:rPr>
          <w:rFonts w:eastAsia="TimesNewRomanPSMT"/>
          <w:sz w:val="22"/>
          <w:szCs w:val="22"/>
        </w:rPr>
        <w:t>ir beždžionių plaučiuose (kai ekspozicija buvo daugiau nei</w:t>
      </w:r>
      <w:r w:rsidRPr="00272D00">
        <w:rPr>
          <w:rFonts w:eastAsia="TimesNewRomanPSMT"/>
          <w:sz w:val="22"/>
          <w:szCs w:val="22"/>
        </w:rPr>
        <w:t xml:space="preserve"> 12 kartų didesn</w:t>
      </w:r>
      <w:r w:rsidR="00893E72" w:rsidRPr="00272D00">
        <w:rPr>
          <w:rFonts w:eastAsia="TimesNewRomanPSMT"/>
          <w:sz w:val="22"/>
          <w:szCs w:val="22"/>
        </w:rPr>
        <w:t>ė</w:t>
      </w:r>
      <w:r w:rsidRPr="00272D00">
        <w:rPr>
          <w:rFonts w:eastAsia="TimesNewRomanPSMT"/>
          <w:sz w:val="22"/>
          <w:szCs w:val="22"/>
        </w:rPr>
        <w:t xml:space="preserve"> nei žmonių organizmuose</w:t>
      </w:r>
      <w:r w:rsidR="00893E72" w:rsidRPr="00272D00">
        <w:rPr>
          <w:rFonts w:eastAsia="TimesNewRomanPSMT"/>
          <w:sz w:val="22"/>
          <w:szCs w:val="22"/>
        </w:rPr>
        <w:t>)</w:t>
      </w:r>
      <w:r w:rsidRPr="00272D00">
        <w:rPr>
          <w:rFonts w:eastAsia="TimesNewRomanPSMT"/>
          <w:sz w:val="22"/>
          <w:szCs w:val="22"/>
        </w:rPr>
        <w:t>.</w:t>
      </w:r>
    </w:p>
    <w:p w14:paraId="19C2326C" w14:textId="77777777" w:rsidR="0012588E" w:rsidRPr="00272D00" w:rsidRDefault="0012588E" w:rsidP="0020327A">
      <w:pPr>
        <w:autoSpaceDE w:val="0"/>
        <w:autoSpaceDN w:val="0"/>
        <w:adjustRightInd w:val="0"/>
        <w:rPr>
          <w:rFonts w:eastAsia="TimesNewRomanPSMT"/>
          <w:sz w:val="22"/>
          <w:szCs w:val="22"/>
        </w:rPr>
      </w:pPr>
    </w:p>
    <w:p w14:paraId="14436FF2" w14:textId="57581B94"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 xml:space="preserve">Safinamidas nesukėlė genotoksinio poveikio </w:t>
      </w:r>
      <w:r w:rsidRPr="00272D00">
        <w:rPr>
          <w:rFonts w:eastAsia="TimesNewRomanPSMT"/>
          <w:i/>
          <w:iCs/>
          <w:sz w:val="22"/>
          <w:szCs w:val="22"/>
        </w:rPr>
        <w:t xml:space="preserve">in vivo </w:t>
      </w:r>
      <w:r w:rsidRPr="00272D00">
        <w:rPr>
          <w:rFonts w:eastAsia="TimesNewRomanPSMT"/>
          <w:sz w:val="22"/>
          <w:szCs w:val="22"/>
        </w:rPr>
        <w:t xml:space="preserve">ir keliose sistemose </w:t>
      </w:r>
      <w:r w:rsidRPr="00272D00">
        <w:rPr>
          <w:rFonts w:eastAsia="TimesNewRomanPSMT"/>
          <w:i/>
          <w:iCs/>
          <w:sz w:val="22"/>
          <w:szCs w:val="22"/>
        </w:rPr>
        <w:t>in vitro</w:t>
      </w:r>
      <w:r w:rsidRPr="00272D00">
        <w:rPr>
          <w:rFonts w:eastAsia="TimesNewRomanPSMT"/>
          <w:sz w:val="22"/>
          <w:szCs w:val="22"/>
        </w:rPr>
        <w:t>, naudojant bakterijas</w:t>
      </w:r>
      <w:r w:rsidR="00893E72" w:rsidRPr="00272D00">
        <w:rPr>
          <w:rFonts w:eastAsia="TimesNewRomanPSMT"/>
          <w:sz w:val="22"/>
          <w:szCs w:val="22"/>
        </w:rPr>
        <w:t xml:space="preserve"> </w:t>
      </w:r>
      <w:r w:rsidRPr="00272D00">
        <w:rPr>
          <w:rFonts w:eastAsia="TimesNewRomanPSMT"/>
          <w:sz w:val="22"/>
          <w:szCs w:val="22"/>
        </w:rPr>
        <w:t>ar žinduolių ląsteles.</w:t>
      </w:r>
    </w:p>
    <w:p w14:paraId="6A26F3D3" w14:textId="77777777" w:rsidR="00893E72" w:rsidRPr="00272D00" w:rsidRDefault="00893E72" w:rsidP="0020327A">
      <w:pPr>
        <w:autoSpaceDE w:val="0"/>
        <w:autoSpaceDN w:val="0"/>
        <w:adjustRightInd w:val="0"/>
        <w:rPr>
          <w:rFonts w:eastAsia="TimesNewRomanPSMT"/>
          <w:sz w:val="22"/>
          <w:szCs w:val="22"/>
        </w:rPr>
      </w:pPr>
    </w:p>
    <w:p w14:paraId="622E884D" w14:textId="119D442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Kancerogeninio poveikio tyrimų su pelėmis ir žiurkėmis rezultatai parodė, kad esant atitinkamai nuo</w:t>
      </w:r>
      <w:r w:rsidR="00893E72" w:rsidRPr="00272D00">
        <w:rPr>
          <w:rFonts w:eastAsia="TimesNewRomanPSMT"/>
          <w:sz w:val="22"/>
          <w:szCs w:val="22"/>
        </w:rPr>
        <w:t xml:space="preserve"> </w:t>
      </w:r>
      <w:r w:rsidRPr="00272D00">
        <w:rPr>
          <w:rFonts w:eastAsia="TimesNewRomanPSMT"/>
          <w:sz w:val="22"/>
          <w:szCs w:val="22"/>
        </w:rPr>
        <w:t xml:space="preserve">2,3 karto iki 4,0 kartų didesnei </w:t>
      </w:r>
      <w:r w:rsidR="00893E72" w:rsidRPr="00272D00">
        <w:rPr>
          <w:rFonts w:eastAsia="TimesNewRomanPSMT"/>
          <w:sz w:val="22"/>
          <w:szCs w:val="22"/>
        </w:rPr>
        <w:t xml:space="preserve">sisteminei </w:t>
      </w:r>
      <w:r w:rsidRPr="00272D00">
        <w:rPr>
          <w:rFonts w:eastAsia="TimesNewRomanPSMT"/>
          <w:sz w:val="22"/>
          <w:szCs w:val="22"/>
        </w:rPr>
        <w:t>ekspozicijai nei tikėtina ekspozicija pacientų, vartojančių didžiausią</w:t>
      </w:r>
      <w:r w:rsidR="00893E72" w:rsidRPr="00272D00">
        <w:rPr>
          <w:rFonts w:eastAsia="TimesNewRomanPSMT"/>
          <w:sz w:val="22"/>
          <w:szCs w:val="22"/>
        </w:rPr>
        <w:t xml:space="preserve"> </w:t>
      </w:r>
      <w:r w:rsidRPr="00272D00">
        <w:rPr>
          <w:rFonts w:eastAsia="TimesNewRomanPSMT"/>
          <w:sz w:val="22"/>
          <w:szCs w:val="22"/>
        </w:rPr>
        <w:t xml:space="preserve">terapinę dozę, organizmuose, safinamidas neturėjo </w:t>
      </w:r>
      <w:r w:rsidR="00CE2780">
        <w:rPr>
          <w:rFonts w:eastAsia="TimesNewRomanPSMT"/>
          <w:sz w:val="22"/>
          <w:szCs w:val="22"/>
        </w:rPr>
        <w:t>ka</w:t>
      </w:r>
      <w:r w:rsidR="00A11E35">
        <w:rPr>
          <w:rFonts w:eastAsia="TimesNewRomanPSMT"/>
          <w:sz w:val="22"/>
          <w:szCs w:val="22"/>
        </w:rPr>
        <w:t>ncero</w:t>
      </w:r>
      <w:r w:rsidR="00CE2780">
        <w:rPr>
          <w:rFonts w:eastAsia="TimesNewRomanPSMT"/>
          <w:sz w:val="22"/>
          <w:szCs w:val="22"/>
        </w:rPr>
        <w:t>geninio</w:t>
      </w:r>
      <w:r w:rsidRPr="00272D00">
        <w:rPr>
          <w:rFonts w:eastAsia="TimesNewRomanPSMT"/>
          <w:sz w:val="22"/>
          <w:szCs w:val="22"/>
        </w:rPr>
        <w:t xml:space="preserve"> poveikio.</w:t>
      </w:r>
    </w:p>
    <w:p w14:paraId="5E11A445" w14:textId="77777777" w:rsidR="00893E72" w:rsidRPr="00272D00" w:rsidRDefault="00893E72" w:rsidP="0020327A">
      <w:pPr>
        <w:autoSpaceDE w:val="0"/>
        <w:autoSpaceDN w:val="0"/>
        <w:adjustRightInd w:val="0"/>
        <w:rPr>
          <w:rFonts w:eastAsia="TimesNewRomanPSMT"/>
          <w:sz w:val="22"/>
          <w:szCs w:val="22"/>
        </w:rPr>
      </w:pPr>
    </w:p>
    <w:p w14:paraId="55C7021F" w14:textId="5D5D8CAC"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Vaisingumo tyrimų su žiurkių patelėmis metu nustatyta, kad sumažėjo implantacijų ir geltonkūnių</w:t>
      </w:r>
      <w:r w:rsidR="00893E72" w:rsidRPr="00272D00">
        <w:rPr>
          <w:rFonts w:eastAsia="TimesNewRomanPSMT"/>
          <w:sz w:val="22"/>
          <w:szCs w:val="22"/>
        </w:rPr>
        <w:t xml:space="preserve"> </w:t>
      </w:r>
      <w:r w:rsidRPr="00272D00">
        <w:rPr>
          <w:rFonts w:eastAsia="TimesNewRomanPSMT"/>
          <w:sz w:val="22"/>
          <w:szCs w:val="22"/>
        </w:rPr>
        <w:t>skaičius esant ekspozicijoms, 3 kartus viršijančioms tikėtiną ekspoziciją žmonių organizmuose.</w:t>
      </w:r>
      <w:r w:rsidR="00893E72" w:rsidRPr="00272D00">
        <w:rPr>
          <w:rFonts w:eastAsia="TimesNewRomanPSMT"/>
          <w:sz w:val="22"/>
          <w:szCs w:val="22"/>
        </w:rPr>
        <w:t xml:space="preserve"> </w:t>
      </w:r>
      <w:r w:rsidRPr="00272D00">
        <w:rPr>
          <w:rFonts w:eastAsia="TimesNewRomanPSMT"/>
          <w:sz w:val="22"/>
          <w:szCs w:val="22"/>
        </w:rPr>
        <w:t>Žiurkių patinams, esant 1,4 karto didesnei ekspozicijai nei tikėtin</w:t>
      </w:r>
      <w:r w:rsidR="005C4F73">
        <w:rPr>
          <w:rFonts w:eastAsia="TimesNewRomanPSMT"/>
          <w:sz w:val="22"/>
          <w:szCs w:val="22"/>
        </w:rPr>
        <w:t>ai</w:t>
      </w:r>
      <w:r w:rsidRPr="00272D00">
        <w:rPr>
          <w:rFonts w:eastAsia="TimesNewRomanPSMT"/>
          <w:sz w:val="22"/>
          <w:szCs w:val="22"/>
        </w:rPr>
        <w:t xml:space="preserve"> ekspozicij</w:t>
      </w:r>
      <w:r w:rsidR="005C4F73">
        <w:rPr>
          <w:rFonts w:eastAsia="TimesNewRomanPSMT"/>
          <w:sz w:val="22"/>
          <w:szCs w:val="22"/>
        </w:rPr>
        <w:t>ai</w:t>
      </w:r>
      <w:r w:rsidRPr="00272D00">
        <w:rPr>
          <w:rFonts w:eastAsia="TimesNewRomanPSMT"/>
          <w:sz w:val="22"/>
          <w:szCs w:val="22"/>
        </w:rPr>
        <w:t xml:space="preserve"> žmonių organizmuose,</w:t>
      </w:r>
      <w:r w:rsidR="00893E72" w:rsidRPr="00272D00">
        <w:rPr>
          <w:rFonts w:eastAsia="TimesNewRomanPSMT"/>
          <w:sz w:val="22"/>
          <w:szCs w:val="22"/>
        </w:rPr>
        <w:t xml:space="preserve"> </w:t>
      </w:r>
      <w:r w:rsidRPr="00272D00">
        <w:rPr>
          <w:rFonts w:eastAsia="TimesNewRomanPSMT"/>
          <w:sz w:val="22"/>
          <w:szCs w:val="22"/>
        </w:rPr>
        <w:t>nustatyta nežymiai pakitusi spermatozoidų morfologija ir nežymiai sumažėjęs jų judrumas</w:t>
      </w:r>
      <w:r w:rsidR="00893E72" w:rsidRPr="00272D00">
        <w:rPr>
          <w:rFonts w:eastAsia="TimesNewRomanPSMT"/>
          <w:sz w:val="22"/>
          <w:szCs w:val="22"/>
        </w:rPr>
        <w:t xml:space="preserve">. </w:t>
      </w:r>
      <w:r w:rsidRPr="00272D00">
        <w:rPr>
          <w:rFonts w:eastAsia="TimesNewRomanPSMT"/>
          <w:sz w:val="22"/>
          <w:szCs w:val="22"/>
        </w:rPr>
        <w:t>Žiurkių</w:t>
      </w:r>
      <w:r w:rsidR="00893E72" w:rsidRPr="00272D00">
        <w:rPr>
          <w:rFonts w:eastAsia="TimesNewRomanPSMT"/>
          <w:sz w:val="22"/>
          <w:szCs w:val="22"/>
        </w:rPr>
        <w:t xml:space="preserve"> </w:t>
      </w:r>
      <w:r w:rsidRPr="00272D00">
        <w:rPr>
          <w:rFonts w:eastAsia="TimesNewRomanPSMT"/>
          <w:sz w:val="22"/>
          <w:szCs w:val="22"/>
        </w:rPr>
        <w:t>patinų vaisingumas nepakito.</w:t>
      </w:r>
    </w:p>
    <w:p w14:paraId="3A38329E" w14:textId="77777777" w:rsidR="00893E72" w:rsidRPr="00272D00" w:rsidRDefault="00893E72" w:rsidP="0020327A">
      <w:pPr>
        <w:autoSpaceDE w:val="0"/>
        <w:autoSpaceDN w:val="0"/>
        <w:adjustRightInd w:val="0"/>
        <w:rPr>
          <w:rFonts w:eastAsia="TimesNewRomanPSMT"/>
          <w:sz w:val="22"/>
          <w:szCs w:val="22"/>
        </w:rPr>
      </w:pPr>
    </w:p>
    <w:p w14:paraId="0BE4BD03" w14:textId="7F2BAAB0"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Embriono ir vaisiaus vystymosi tyrimų su žiurkėmis ir triušiais metu nustatyta, kad esant 2 ir 3 kartus</w:t>
      </w:r>
      <w:r w:rsidR="00893E72" w:rsidRPr="00272D00">
        <w:rPr>
          <w:rFonts w:eastAsia="TimesNewRomanPSMT"/>
          <w:sz w:val="22"/>
          <w:szCs w:val="22"/>
        </w:rPr>
        <w:t xml:space="preserve"> </w:t>
      </w:r>
      <w:r w:rsidRPr="00272D00">
        <w:rPr>
          <w:rFonts w:eastAsia="TimesNewRomanPSMT"/>
          <w:sz w:val="22"/>
          <w:szCs w:val="22"/>
        </w:rPr>
        <w:t>didesnei safinamido ekspozicijai nei klinikinė ekspozicija žmonių organizmuose, nustatyti raidos</w:t>
      </w:r>
      <w:r w:rsidR="00893E72" w:rsidRPr="00272D00">
        <w:rPr>
          <w:rFonts w:eastAsia="TimesNewRomanPSMT"/>
          <w:sz w:val="22"/>
          <w:szCs w:val="22"/>
        </w:rPr>
        <w:t xml:space="preserve"> </w:t>
      </w:r>
      <w:r w:rsidRPr="00272D00">
        <w:rPr>
          <w:rFonts w:eastAsia="TimesNewRomanPSMT"/>
          <w:sz w:val="22"/>
          <w:szCs w:val="22"/>
        </w:rPr>
        <w:t>defektai. Embriono ir vaisiaus vystymosi tyrimuose derinant safinamidą su levodopa / karbidopa,</w:t>
      </w:r>
      <w:r w:rsidR="00893E72" w:rsidRPr="00272D00">
        <w:rPr>
          <w:rFonts w:eastAsia="TimesNewRomanPSMT"/>
          <w:sz w:val="22"/>
          <w:szCs w:val="22"/>
        </w:rPr>
        <w:t xml:space="preserve"> </w:t>
      </w:r>
      <w:r w:rsidRPr="00272D00">
        <w:rPr>
          <w:rFonts w:eastAsia="TimesNewRomanPSMT"/>
          <w:sz w:val="22"/>
          <w:szCs w:val="22"/>
        </w:rPr>
        <w:t xml:space="preserve">nustatytas didesnis vaisiaus skeleto anomalijų skaičius nei </w:t>
      </w:r>
      <w:r w:rsidR="00272D00" w:rsidRPr="00272D00">
        <w:rPr>
          <w:rFonts w:eastAsia="TimesNewRomanPSMT"/>
          <w:sz w:val="22"/>
          <w:szCs w:val="22"/>
        </w:rPr>
        <w:t>duodant</w:t>
      </w:r>
      <w:r w:rsidRPr="00272D00">
        <w:rPr>
          <w:rFonts w:eastAsia="TimesNewRomanPSMT"/>
          <w:sz w:val="22"/>
          <w:szCs w:val="22"/>
        </w:rPr>
        <w:t xml:space="preserve"> šiuos preparatus atskirai.</w:t>
      </w:r>
    </w:p>
    <w:p w14:paraId="04AA3B5A" w14:textId="77777777" w:rsidR="00893E72" w:rsidRPr="00272D00" w:rsidRDefault="00893E72" w:rsidP="0020327A">
      <w:pPr>
        <w:autoSpaceDE w:val="0"/>
        <w:autoSpaceDN w:val="0"/>
        <w:adjustRightInd w:val="0"/>
        <w:rPr>
          <w:rFonts w:eastAsia="TimesNewRomanPSMT"/>
          <w:sz w:val="22"/>
          <w:szCs w:val="22"/>
        </w:rPr>
      </w:pPr>
    </w:p>
    <w:p w14:paraId="3EB3DD20" w14:textId="68EA8AC8" w:rsidR="004536FA" w:rsidRPr="00272D00" w:rsidRDefault="004536FA" w:rsidP="0020327A">
      <w:pPr>
        <w:autoSpaceDE w:val="0"/>
        <w:autoSpaceDN w:val="0"/>
        <w:adjustRightInd w:val="0"/>
        <w:rPr>
          <w:sz w:val="22"/>
          <w:szCs w:val="22"/>
        </w:rPr>
      </w:pPr>
      <w:r w:rsidRPr="00272D00">
        <w:rPr>
          <w:rFonts w:eastAsia="TimesNewRomanPSMT"/>
          <w:sz w:val="22"/>
          <w:szCs w:val="22"/>
        </w:rPr>
        <w:t xml:space="preserve">Prenatalinio ir postnatalinio tyrimo su žiurkėmis metu nustatyta, kad </w:t>
      </w:r>
      <w:r w:rsidR="00272D00" w:rsidRPr="00272D00">
        <w:rPr>
          <w:rFonts w:eastAsia="TimesNewRomanPSMT"/>
          <w:sz w:val="22"/>
          <w:szCs w:val="22"/>
        </w:rPr>
        <w:t>duodant</w:t>
      </w:r>
      <w:r w:rsidRPr="00272D00">
        <w:rPr>
          <w:rFonts w:eastAsia="TimesNewRomanPSMT"/>
          <w:sz w:val="22"/>
          <w:szCs w:val="22"/>
        </w:rPr>
        <w:t xml:space="preserve"> panašias dozes, kaip ir</w:t>
      </w:r>
      <w:r w:rsidR="00893E72" w:rsidRPr="00272D00">
        <w:rPr>
          <w:rFonts w:eastAsia="TimesNewRomanPSMT"/>
          <w:sz w:val="22"/>
          <w:szCs w:val="22"/>
        </w:rPr>
        <w:t xml:space="preserve"> </w:t>
      </w:r>
      <w:r w:rsidRPr="00272D00">
        <w:rPr>
          <w:rFonts w:eastAsia="TimesNewRomanPSMT"/>
          <w:sz w:val="22"/>
          <w:szCs w:val="22"/>
        </w:rPr>
        <w:t>lemiančias tikėtiną klinikinę ekspoziciją, buvo stebimas jauniklių mirštamumas, pieno nebuvimas</w:t>
      </w:r>
      <w:r w:rsidR="00893E72" w:rsidRPr="00272D00">
        <w:rPr>
          <w:rFonts w:eastAsia="TimesNewRomanPSMT"/>
          <w:sz w:val="22"/>
          <w:szCs w:val="22"/>
        </w:rPr>
        <w:t xml:space="preserve"> </w:t>
      </w:r>
      <w:r w:rsidRPr="00272D00">
        <w:rPr>
          <w:rFonts w:eastAsia="TimesNewRomanPSMT"/>
          <w:sz w:val="22"/>
          <w:szCs w:val="22"/>
        </w:rPr>
        <w:t>skrandyje ir toksinis naujagimių kepenų pakenkimas. Žiurkių jauniklių toksinis kepenų pakenkimas ir</w:t>
      </w:r>
      <w:r w:rsidR="00893E72" w:rsidRPr="00272D00">
        <w:rPr>
          <w:rFonts w:eastAsia="TimesNewRomanPSMT"/>
          <w:sz w:val="22"/>
          <w:szCs w:val="22"/>
        </w:rPr>
        <w:t xml:space="preserve"> </w:t>
      </w:r>
      <w:r w:rsidRPr="00272D00">
        <w:rPr>
          <w:rFonts w:eastAsia="TimesNewRomanPSMT"/>
          <w:sz w:val="22"/>
          <w:szCs w:val="22"/>
        </w:rPr>
        <w:t>jį lydintys simptomai (pvz., odos ir kaukolės pageltimas) jauniklių žindymo metu pasireišk</w:t>
      </w:r>
      <w:r w:rsidR="005D1E97">
        <w:rPr>
          <w:rFonts w:eastAsia="TimesNewRomanPSMT"/>
          <w:sz w:val="22"/>
          <w:szCs w:val="22"/>
        </w:rPr>
        <w:t>ė</w:t>
      </w:r>
      <w:r w:rsidR="00893E72" w:rsidRPr="00272D00">
        <w:rPr>
          <w:rFonts w:eastAsia="TimesNewRomanPSMT"/>
          <w:sz w:val="22"/>
          <w:szCs w:val="22"/>
        </w:rPr>
        <w:t xml:space="preserve"> </w:t>
      </w:r>
      <w:r w:rsidRPr="00272D00">
        <w:rPr>
          <w:rFonts w:eastAsia="TimesNewRomanPSMT"/>
          <w:sz w:val="22"/>
          <w:szCs w:val="22"/>
        </w:rPr>
        <w:t>daugiausia dėl safinamido poveikio vaisiui esant gimdoje, tuo tarpu tiesioginis poveikis per patelės</w:t>
      </w:r>
      <w:r w:rsidR="00893E72" w:rsidRPr="00272D00">
        <w:rPr>
          <w:rFonts w:eastAsia="TimesNewRomanPSMT"/>
          <w:sz w:val="22"/>
          <w:szCs w:val="22"/>
        </w:rPr>
        <w:t xml:space="preserve"> </w:t>
      </w:r>
      <w:r w:rsidRPr="00272D00">
        <w:rPr>
          <w:rFonts w:eastAsia="TimesNewRomanPSMT"/>
          <w:sz w:val="22"/>
          <w:szCs w:val="22"/>
        </w:rPr>
        <w:t>pieną buvo nežymus.</w:t>
      </w:r>
      <w:r w:rsidRPr="00272D00">
        <w:rPr>
          <w:sz w:val="22"/>
          <w:szCs w:val="22"/>
        </w:rPr>
        <w:t xml:space="preserve"> </w:t>
      </w:r>
    </w:p>
    <w:p w14:paraId="4571046A" w14:textId="77777777" w:rsidR="004536FA" w:rsidRPr="00272D00" w:rsidRDefault="004536FA" w:rsidP="0020327A">
      <w:pPr>
        <w:rPr>
          <w:sz w:val="22"/>
          <w:szCs w:val="22"/>
        </w:rPr>
      </w:pPr>
    </w:p>
    <w:p w14:paraId="403B1306" w14:textId="77777777" w:rsidR="008D3B35" w:rsidRPr="00272D00" w:rsidRDefault="008D3B35" w:rsidP="0020327A">
      <w:pPr>
        <w:rPr>
          <w:sz w:val="22"/>
          <w:szCs w:val="22"/>
        </w:rPr>
      </w:pPr>
    </w:p>
    <w:p w14:paraId="3555ACCA"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6.</w:t>
      </w:r>
      <w:r w:rsidRPr="00272D00">
        <w:rPr>
          <w:b/>
          <w:bCs/>
          <w:sz w:val="22"/>
          <w:szCs w:val="22"/>
          <w:lang w:eastAsia="x-none"/>
        </w:rPr>
        <w:tab/>
        <w:t>FARMACINĖ INFORMACIJA</w:t>
      </w:r>
    </w:p>
    <w:p w14:paraId="32D29288" w14:textId="77777777" w:rsidR="008D3B35" w:rsidRPr="00272D00" w:rsidRDefault="008D3B35" w:rsidP="0020327A">
      <w:pPr>
        <w:rPr>
          <w:sz w:val="22"/>
          <w:szCs w:val="22"/>
        </w:rPr>
      </w:pPr>
    </w:p>
    <w:p w14:paraId="534C3A61"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6.1</w:t>
      </w:r>
      <w:r w:rsidRPr="00272D00">
        <w:rPr>
          <w:b/>
          <w:bCs/>
          <w:sz w:val="22"/>
          <w:szCs w:val="22"/>
          <w:lang w:eastAsia="x-none"/>
        </w:rPr>
        <w:tab/>
        <w:t>Pagalbinių medžiagų sąrašas</w:t>
      </w:r>
    </w:p>
    <w:p w14:paraId="2E688650" w14:textId="77777777" w:rsidR="008D3B35" w:rsidRPr="00272D00" w:rsidRDefault="008D3B35" w:rsidP="0020327A">
      <w:pPr>
        <w:rPr>
          <w:sz w:val="22"/>
          <w:szCs w:val="22"/>
        </w:rPr>
      </w:pPr>
    </w:p>
    <w:p w14:paraId="0BAB25B8" w14:textId="77777777" w:rsidR="004536FA" w:rsidRPr="00272D00" w:rsidRDefault="004536FA" w:rsidP="0020327A">
      <w:pPr>
        <w:autoSpaceDE w:val="0"/>
        <w:autoSpaceDN w:val="0"/>
        <w:adjustRightInd w:val="0"/>
        <w:rPr>
          <w:rFonts w:eastAsia="TimesNewRomanPSMT"/>
          <w:sz w:val="22"/>
          <w:szCs w:val="22"/>
          <w:u w:val="single"/>
        </w:rPr>
      </w:pPr>
      <w:r w:rsidRPr="00272D00">
        <w:rPr>
          <w:rFonts w:eastAsia="TimesNewRomanPSMT"/>
          <w:sz w:val="22"/>
          <w:szCs w:val="22"/>
          <w:u w:val="single"/>
        </w:rPr>
        <w:t>Tabletės šerdis</w:t>
      </w:r>
    </w:p>
    <w:p w14:paraId="3FD2AE8E"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Mikrokristalinė celiuliozė</w:t>
      </w:r>
    </w:p>
    <w:p w14:paraId="107F4598"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A tipo krospovidonas</w:t>
      </w:r>
    </w:p>
    <w:p w14:paraId="7D9DA10C"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Magnio stearatas</w:t>
      </w:r>
    </w:p>
    <w:p w14:paraId="2338387B"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Bevandenis koloidinis silicio dioksidas</w:t>
      </w:r>
    </w:p>
    <w:p w14:paraId="63948383" w14:textId="77777777" w:rsidR="00893E72" w:rsidRPr="00272D00" w:rsidRDefault="00893E72" w:rsidP="0020327A">
      <w:pPr>
        <w:autoSpaceDE w:val="0"/>
        <w:autoSpaceDN w:val="0"/>
        <w:adjustRightInd w:val="0"/>
        <w:rPr>
          <w:rFonts w:eastAsia="TimesNewRomanPSMT"/>
          <w:sz w:val="22"/>
          <w:szCs w:val="22"/>
        </w:rPr>
      </w:pPr>
    </w:p>
    <w:p w14:paraId="07122FBD" w14:textId="10FD6190" w:rsidR="004536FA" w:rsidRPr="00272D00" w:rsidRDefault="004536FA" w:rsidP="0020327A">
      <w:pPr>
        <w:autoSpaceDE w:val="0"/>
        <w:autoSpaceDN w:val="0"/>
        <w:adjustRightInd w:val="0"/>
        <w:rPr>
          <w:rFonts w:eastAsia="TimesNewRomanPSMT"/>
          <w:sz w:val="22"/>
          <w:szCs w:val="22"/>
          <w:u w:val="single"/>
        </w:rPr>
      </w:pPr>
      <w:r w:rsidRPr="00272D00">
        <w:rPr>
          <w:rFonts w:eastAsia="TimesNewRomanPSMT"/>
          <w:sz w:val="22"/>
          <w:szCs w:val="22"/>
          <w:u w:val="single"/>
        </w:rPr>
        <w:t>Plėvelė</w:t>
      </w:r>
    </w:p>
    <w:p w14:paraId="5FBE2712"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Hipromeliozė</w:t>
      </w:r>
    </w:p>
    <w:p w14:paraId="1CEDCD56"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Makrogolis 6000</w:t>
      </w:r>
    </w:p>
    <w:p w14:paraId="69EB1004"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Titano dioksidas (E171)</w:t>
      </w:r>
    </w:p>
    <w:p w14:paraId="79D256FF" w14:textId="77777777" w:rsidR="004536FA" w:rsidRPr="00272D00" w:rsidRDefault="004536FA" w:rsidP="0020327A">
      <w:pPr>
        <w:autoSpaceDE w:val="0"/>
        <w:autoSpaceDN w:val="0"/>
        <w:adjustRightInd w:val="0"/>
        <w:rPr>
          <w:rFonts w:eastAsia="TimesNewRomanPSMT"/>
          <w:sz w:val="22"/>
          <w:szCs w:val="22"/>
        </w:rPr>
      </w:pPr>
      <w:r w:rsidRPr="00272D00">
        <w:rPr>
          <w:rFonts w:eastAsia="TimesNewRomanPSMT"/>
          <w:sz w:val="22"/>
          <w:szCs w:val="22"/>
        </w:rPr>
        <w:t>Raudonasis geležies oksidas (E172)</w:t>
      </w:r>
    </w:p>
    <w:p w14:paraId="3577606E" w14:textId="04EFF6E3" w:rsidR="008D3B35" w:rsidRPr="00272D00" w:rsidRDefault="00893E72" w:rsidP="0020327A">
      <w:pPr>
        <w:rPr>
          <w:sz w:val="22"/>
          <w:szCs w:val="22"/>
        </w:rPr>
      </w:pPr>
      <w:r w:rsidRPr="00272D00">
        <w:rPr>
          <w:rFonts w:eastAsia="TimesNewRomanPSMT"/>
          <w:sz w:val="22"/>
          <w:szCs w:val="22"/>
        </w:rPr>
        <w:t xml:space="preserve">Kalio aliuminio silikatas </w:t>
      </w:r>
      <w:r w:rsidR="004536FA" w:rsidRPr="00272D00">
        <w:rPr>
          <w:rFonts w:eastAsia="TimesNewRomanPSMT"/>
          <w:sz w:val="22"/>
          <w:szCs w:val="22"/>
        </w:rPr>
        <w:t>(E555)</w:t>
      </w:r>
    </w:p>
    <w:p w14:paraId="3584093C" w14:textId="77777777" w:rsidR="004536FA" w:rsidRPr="00272D00" w:rsidRDefault="004536FA" w:rsidP="0020327A">
      <w:pPr>
        <w:keepNext/>
        <w:tabs>
          <w:tab w:val="left" w:pos="567"/>
        </w:tabs>
        <w:jc w:val="both"/>
        <w:outlineLvl w:val="3"/>
        <w:rPr>
          <w:b/>
          <w:bCs/>
          <w:sz w:val="22"/>
          <w:szCs w:val="22"/>
          <w:lang w:eastAsia="x-none"/>
        </w:rPr>
      </w:pPr>
    </w:p>
    <w:p w14:paraId="3FBB33B4" w14:textId="6465EEB9"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6.2</w:t>
      </w:r>
      <w:r w:rsidRPr="00272D00">
        <w:rPr>
          <w:b/>
          <w:bCs/>
          <w:sz w:val="22"/>
          <w:szCs w:val="22"/>
          <w:lang w:eastAsia="x-none"/>
        </w:rPr>
        <w:tab/>
        <w:t>Nesuderinamumas</w:t>
      </w:r>
    </w:p>
    <w:p w14:paraId="0BBB4EC5" w14:textId="77777777" w:rsidR="008D3B35" w:rsidRPr="00272D00" w:rsidRDefault="008D3B35" w:rsidP="0020327A">
      <w:pPr>
        <w:rPr>
          <w:sz w:val="22"/>
          <w:szCs w:val="22"/>
        </w:rPr>
      </w:pPr>
    </w:p>
    <w:p w14:paraId="2BC98EE5" w14:textId="41112D68" w:rsidR="008D3B35" w:rsidRPr="00272D00" w:rsidRDefault="001179ED" w:rsidP="0020327A">
      <w:pPr>
        <w:rPr>
          <w:sz w:val="22"/>
          <w:szCs w:val="22"/>
        </w:rPr>
      </w:pPr>
      <w:r w:rsidRPr="00272D00">
        <w:rPr>
          <w:sz w:val="22"/>
          <w:szCs w:val="22"/>
        </w:rPr>
        <w:t>Duomenys nebūtini.</w:t>
      </w:r>
      <w:r w:rsidR="00AB4978" w:rsidRPr="00272D00">
        <w:rPr>
          <w:sz w:val="22"/>
          <w:szCs w:val="22"/>
        </w:rPr>
        <w:t xml:space="preserve"> </w:t>
      </w:r>
    </w:p>
    <w:p w14:paraId="4DF55A44" w14:textId="77777777" w:rsidR="008D3B35" w:rsidRPr="00272D00" w:rsidRDefault="008D3B35" w:rsidP="0020327A">
      <w:pPr>
        <w:rPr>
          <w:sz w:val="22"/>
          <w:szCs w:val="22"/>
        </w:rPr>
      </w:pPr>
    </w:p>
    <w:p w14:paraId="7580BC76" w14:textId="77777777" w:rsidR="001179ED"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lastRenderedPageBreak/>
        <w:t>6.3</w:t>
      </w:r>
      <w:r w:rsidRPr="00272D00">
        <w:rPr>
          <w:b/>
          <w:bCs/>
          <w:sz w:val="22"/>
          <w:szCs w:val="22"/>
          <w:lang w:eastAsia="x-none"/>
        </w:rPr>
        <w:tab/>
        <w:t>Tinkamumo laikas</w:t>
      </w:r>
    </w:p>
    <w:p w14:paraId="3791F49E" w14:textId="77777777" w:rsidR="001179ED" w:rsidRPr="00272D00" w:rsidRDefault="001179ED" w:rsidP="0020327A">
      <w:pPr>
        <w:keepNext/>
        <w:tabs>
          <w:tab w:val="left" w:pos="567"/>
        </w:tabs>
        <w:jc w:val="both"/>
        <w:outlineLvl w:val="3"/>
        <w:rPr>
          <w:b/>
          <w:bCs/>
          <w:sz w:val="22"/>
          <w:szCs w:val="22"/>
          <w:lang w:eastAsia="x-none"/>
        </w:rPr>
      </w:pPr>
    </w:p>
    <w:p w14:paraId="2FFE79A8" w14:textId="46EC8EC1" w:rsidR="008D3B35" w:rsidRPr="00272D00" w:rsidRDefault="001179ED" w:rsidP="0020327A">
      <w:pPr>
        <w:keepNext/>
        <w:tabs>
          <w:tab w:val="left" w:pos="567"/>
        </w:tabs>
        <w:jc w:val="both"/>
        <w:outlineLvl w:val="3"/>
        <w:rPr>
          <w:b/>
          <w:bCs/>
          <w:sz w:val="22"/>
          <w:szCs w:val="22"/>
          <w:lang w:eastAsia="x-none"/>
        </w:rPr>
      </w:pPr>
      <w:r w:rsidRPr="00272D00">
        <w:rPr>
          <w:sz w:val="22"/>
          <w:szCs w:val="22"/>
        </w:rPr>
        <w:t>30 mėnesių</w:t>
      </w:r>
      <w:r w:rsidR="00C67AD1">
        <w:rPr>
          <w:sz w:val="22"/>
          <w:szCs w:val="22"/>
        </w:rPr>
        <w:t>.</w:t>
      </w:r>
    </w:p>
    <w:p w14:paraId="508DDC40" w14:textId="77777777" w:rsidR="008D3B35" w:rsidRPr="00272D00" w:rsidRDefault="008D3B35" w:rsidP="0020327A">
      <w:pPr>
        <w:rPr>
          <w:sz w:val="22"/>
          <w:szCs w:val="22"/>
        </w:rPr>
      </w:pPr>
    </w:p>
    <w:p w14:paraId="6D476242"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6.4</w:t>
      </w:r>
      <w:r w:rsidRPr="00272D00">
        <w:rPr>
          <w:b/>
          <w:bCs/>
          <w:sz w:val="22"/>
          <w:szCs w:val="22"/>
          <w:lang w:eastAsia="x-none"/>
        </w:rPr>
        <w:tab/>
        <w:t>Specialios laikymo sąlygos</w:t>
      </w:r>
    </w:p>
    <w:p w14:paraId="6691641A" w14:textId="77777777" w:rsidR="008D3B35" w:rsidRPr="00272D00" w:rsidRDefault="008D3B35" w:rsidP="0020327A">
      <w:pPr>
        <w:rPr>
          <w:sz w:val="22"/>
          <w:szCs w:val="22"/>
        </w:rPr>
      </w:pPr>
    </w:p>
    <w:p w14:paraId="03CBD8DB" w14:textId="2C7B6C32" w:rsidR="001179ED" w:rsidRPr="00272D00" w:rsidRDefault="001179ED" w:rsidP="0020327A">
      <w:pPr>
        <w:pStyle w:val="BTEMEASMCA"/>
      </w:pPr>
      <w:r w:rsidRPr="00272D00">
        <w:t>Šiam vaistiniam preparatui specialių laikymo sąlygų nereikia.</w:t>
      </w:r>
    </w:p>
    <w:p w14:paraId="15F28A44" w14:textId="77777777" w:rsidR="001179ED" w:rsidRPr="00272D00" w:rsidRDefault="001179ED" w:rsidP="0020327A">
      <w:pPr>
        <w:pStyle w:val="BTEMEASMCA"/>
      </w:pPr>
    </w:p>
    <w:p w14:paraId="1C0C05FB" w14:textId="21752EFC"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6.5</w:t>
      </w:r>
      <w:r w:rsidRPr="00272D00">
        <w:rPr>
          <w:b/>
          <w:bCs/>
          <w:sz w:val="22"/>
          <w:szCs w:val="22"/>
          <w:lang w:eastAsia="x-none"/>
        </w:rPr>
        <w:tab/>
        <w:t>Talpyklės pobūdis ir jos turinys</w:t>
      </w:r>
      <w:r w:rsidRPr="00272D00">
        <w:rPr>
          <w:b/>
          <w:sz w:val="22"/>
          <w:szCs w:val="22"/>
          <w:lang w:eastAsia="x-none"/>
        </w:rPr>
        <w:t xml:space="preserve"> </w:t>
      </w:r>
    </w:p>
    <w:p w14:paraId="144E1FDD" w14:textId="77777777" w:rsidR="008D3B35" w:rsidRPr="00272D00" w:rsidRDefault="008D3B35" w:rsidP="0020327A">
      <w:pPr>
        <w:rPr>
          <w:sz w:val="22"/>
          <w:szCs w:val="22"/>
        </w:rPr>
      </w:pPr>
    </w:p>
    <w:p w14:paraId="1ED5397E" w14:textId="08DB14DE" w:rsidR="001179ED" w:rsidRPr="00272D00" w:rsidRDefault="001179ED" w:rsidP="0020327A">
      <w:pPr>
        <w:rPr>
          <w:rFonts w:eastAsia="TimesNewRomanPSMT"/>
          <w:sz w:val="22"/>
          <w:szCs w:val="22"/>
        </w:rPr>
      </w:pPr>
      <w:r w:rsidRPr="00272D00">
        <w:rPr>
          <w:rFonts w:eastAsia="TimesNewRomanPSMT"/>
          <w:sz w:val="22"/>
          <w:szCs w:val="22"/>
        </w:rPr>
        <w:t xml:space="preserve">PVC/PVDC/aliuminio folijos arba PVC/PE/PVDC/aliuminio folijos lizdinių plokštelių pakuotės, kuriose yra 14, 30 </w:t>
      </w:r>
      <w:r w:rsidR="00AB405E">
        <w:rPr>
          <w:rFonts w:eastAsia="TimesNewRomanPSMT"/>
          <w:sz w:val="22"/>
          <w:szCs w:val="22"/>
        </w:rPr>
        <w:t>arba</w:t>
      </w:r>
      <w:r w:rsidRPr="00272D00">
        <w:rPr>
          <w:rFonts w:eastAsia="TimesNewRomanPSMT"/>
          <w:sz w:val="22"/>
          <w:szCs w:val="22"/>
        </w:rPr>
        <w:t xml:space="preserve"> 100 tablečių.</w:t>
      </w:r>
    </w:p>
    <w:p w14:paraId="6381A0BE" w14:textId="77777777" w:rsidR="001179ED" w:rsidRPr="00272D00" w:rsidRDefault="001179ED" w:rsidP="0020327A">
      <w:pPr>
        <w:rPr>
          <w:rFonts w:eastAsia="TimesNewRomanPSMT"/>
          <w:sz w:val="22"/>
          <w:szCs w:val="22"/>
        </w:rPr>
      </w:pPr>
    </w:p>
    <w:p w14:paraId="1429252C" w14:textId="04A25ACA" w:rsidR="008D3B35" w:rsidRPr="00272D00" w:rsidRDefault="00AB4978" w:rsidP="0020327A">
      <w:pPr>
        <w:rPr>
          <w:sz w:val="22"/>
          <w:szCs w:val="22"/>
        </w:rPr>
      </w:pPr>
      <w:r w:rsidRPr="00272D00">
        <w:rPr>
          <w:sz w:val="22"/>
          <w:szCs w:val="22"/>
        </w:rPr>
        <w:t>Gali būti tie</w:t>
      </w:r>
      <w:r w:rsidR="001179ED" w:rsidRPr="00272D00">
        <w:rPr>
          <w:sz w:val="22"/>
          <w:szCs w:val="22"/>
        </w:rPr>
        <w:t>kiamos ne visų dydžių pakuotės.</w:t>
      </w:r>
    </w:p>
    <w:p w14:paraId="0983D231" w14:textId="77777777" w:rsidR="008D3B35" w:rsidRPr="00272D00" w:rsidRDefault="008D3B35" w:rsidP="0020327A">
      <w:pPr>
        <w:rPr>
          <w:sz w:val="22"/>
          <w:szCs w:val="22"/>
        </w:rPr>
      </w:pPr>
    </w:p>
    <w:p w14:paraId="21236709" w14:textId="05F89AA0"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6.6</w:t>
      </w:r>
      <w:r w:rsidRPr="00272D00">
        <w:rPr>
          <w:b/>
          <w:bCs/>
          <w:sz w:val="22"/>
          <w:szCs w:val="22"/>
          <w:lang w:eastAsia="x-none"/>
        </w:rPr>
        <w:tab/>
        <w:t>Specialūs reikalavimai atliekoms tvar</w:t>
      </w:r>
      <w:r w:rsidR="001179ED" w:rsidRPr="00272D00">
        <w:rPr>
          <w:b/>
          <w:bCs/>
          <w:sz w:val="22"/>
          <w:szCs w:val="22"/>
          <w:lang w:eastAsia="x-none"/>
        </w:rPr>
        <w:t xml:space="preserve">kyti </w:t>
      </w:r>
    </w:p>
    <w:p w14:paraId="663497D0" w14:textId="77777777" w:rsidR="008D3B35" w:rsidRPr="00272D00" w:rsidRDefault="008D3B35" w:rsidP="0020327A">
      <w:pPr>
        <w:rPr>
          <w:sz w:val="22"/>
          <w:szCs w:val="22"/>
        </w:rPr>
      </w:pPr>
    </w:p>
    <w:p w14:paraId="71A8F0DC" w14:textId="44A6074A" w:rsidR="008D3B35" w:rsidRPr="00272D00" w:rsidRDefault="00AB4978" w:rsidP="0020327A">
      <w:pPr>
        <w:rPr>
          <w:sz w:val="22"/>
          <w:szCs w:val="22"/>
        </w:rPr>
      </w:pPr>
      <w:r w:rsidRPr="00272D00">
        <w:rPr>
          <w:sz w:val="22"/>
          <w:szCs w:val="22"/>
        </w:rPr>
        <w:t>Nesuvartotą vaistinį preparatą ar atliekas reikia tvarkyti l</w:t>
      </w:r>
      <w:r w:rsidR="001179ED" w:rsidRPr="00272D00">
        <w:rPr>
          <w:sz w:val="22"/>
          <w:szCs w:val="22"/>
        </w:rPr>
        <w:t>aikantis vietinių reikalavimų.</w:t>
      </w:r>
    </w:p>
    <w:p w14:paraId="792D0BE0" w14:textId="77777777" w:rsidR="008D3B35" w:rsidRPr="00272D00" w:rsidRDefault="008D3B35" w:rsidP="0020327A">
      <w:pPr>
        <w:rPr>
          <w:sz w:val="22"/>
          <w:szCs w:val="22"/>
        </w:rPr>
      </w:pPr>
    </w:p>
    <w:p w14:paraId="502D8197" w14:textId="77777777" w:rsidR="008D3B35" w:rsidRPr="00272D00" w:rsidRDefault="008D3B35" w:rsidP="0020327A">
      <w:pPr>
        <w:rPr>
          <w:sz w:val="22"/>
          <w:szCs w:val="22"/>
        </w:rPr>
      </w:pPr>
    </w:p>
    <w:p w14:paraId="7CD16960"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7.</w:t>
      </w:r>
      <w:r w:rsidRPr="00272D00">
        <w:rPr>
          <w:b/>
          <w:bCs/>
          <w:sz w:val="22"/>
          <w:szCs w:val="22"/>
          <w:lang w:eastAsia="x-none"/>
        </w:rPr>
        <w:tab/>
        <w:t>REGISTRUOTOJAS</w:t>
      </w:r>
    </w:p>
    <w:p w14:paraId="08C47AD2" w14:textId="77777777" w:rsidR="008D3B35" w:rsidRPr="00272D00" w:rsidRDefault="008D3B35" w:rsidP="0020327A">
      <w:pPr>
        <w:rPr>
          <w:sz w:val="22"/>
          <w:szCs w:val="22"/>
        </w:rPr>
      </w:pPr>
    </w:p>
    <w:p w14:paraId="41B9020D" w14:textId="77777777" w:rsidR="001179ED" w:rsidRPr="00272D00" w:rsidRDefault="001179ED" w:rsidP="0020327A">
      <w:pPr>
        <w:shd w:val="clear" w:color="auto" w:fill="FFFFFF"/>
        <w:rPr>
          <w:color w:val="222222"/>
          <w:sz w:val="22"/>
          <w:szCs w:val="22"/>
        </w:rPr>
      </w:pPr>
      <w:r w:rsidRPr="00272D00">
        <w:rPr>
          <w:color w:val="222222"/>
          <w:sz w:val="22"/>
          <w:szCs w:val="22"/>
        </w:rPr>
        <w:t xml:space="preserve">Teva GmbH </w:t>
      </w:r>
    </w:p>
    <w:p w14:paraId="7DE3580B" w14:textId="77777777" w:rsidR="001179ED" w:rsidRPr="00272D00" w:rsidRDefault="001179ED" w:rsidP="0020327A">
      <w:pPr>
        <w:shd w:val="clear" w:color="auto" w:fill="FFFFFF"/>
        <w:rPr>
          <w:color w:val="222222"/>
          <w:sz w:val="22"/>
          <w:szCs w:val="22"/>
        </w:rPr>
      </w:pPr>
      <w:r w:rsidRPr="00272D00">
        <w:rPr>
          <w:color w:val="222222"/>
          <w:sz w:val="22"/>
          <w:szCs w:val="22"/>
        </w:rPr>
        <w:t xml:space="preserve">Graf-Arco-Str. 3 </w:t>
      </w:r>
    </w:p>
    <w:p w14:paraId="649B22A2" w14:textId="57BC45F0" w:rsidR="001179ED" w:rsidRPr="00272D00" w:rsidRDefault="001179ED" w:rsidP="0020327A">
      <w:pPr>
        <w:shd w:val="clear" w:color="auto" w:fill="FFFFFF"/>
        <w:rPr>
          <w:color w:val="222222"/>
          <w:sz w:val="22"/>
          <w:szCs w:val="22"/>
        </w:rPr>
      </w:pPr>
      <w:r w:rsidRPr="00272D00">
        <w:rPr>
          <w:color w:val="222222"/>
          <w:sz w:val="22"/>
          <w:szCs w:val="22"/>
        </w:rPr>
        <w:t>89079 Ulm</w:t>
      </w:r>
    </w:p>
    <w:p w14:paraId="1BF2E16D" w14:textId="67C751D4" w:rsidR="001179ED" w:rsidRPr="00272D00" w:rsidRDefault="001179ED" w:rsidP="0020327A">
      <w:pPr>
        <w:shd w:val="clear" w:color="auto" w:fill="FFFFFF"/>
        <w:rPr>
          <w:color w:val="222222"/>
          <w:sz w:val="22"/>
          <w:szCs w:val="22"/>
        </w:rPr>
      </w:pPr>
      <w:r w:rsidRPr="00272D00">
        <w:rPr>
          <w:color w:val="222222"/>
          <w:sz w:val="22"/>
          <w:szCs w:val="22"/>
        </w:rPr>
        <w:t>Vokietija</w:t>
      </w:r>
    </w:p>
    <w:p w14:paraId="444B46F8" w14:textId="77777777" w:rsidR="008D3B35" w:rsidRPr="00272D00" w:rsidRDefault="008D3B35" w:rsidP="0020327A">
      <w:pPr>
        <w:rPr>
          <w:sz w:val="22"/>
          <w:szCs w:val="22"/>
        </w:rPr>
      </w:pPr>
    </w:p>
    <w:p w14:paraId="16EE72E9"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8.</w:t>
      </w:r>
      <w:r w:rsidRPr="00272D00">
        <w:rPr>
          <w:b/>
          <w:bCs/>
          <w:sz w:val="22"/>
          <w:szCs w:val="22"/>
          <w:lang w:eastAsia="x-none"/>
        </w:rPr>
        <w:tab/>
        <w:t xml:space="preserve">REGISTRACIJOS PAŽYMĖJIMO NUMERIS (-IAI) </w:t>
      </w:r>
    </w:p>
    <w:p w14:paraId="54BB0DD0" w14:textId="77777777" w:rsidR="008D3B35" w:rsidRPr="00272D00" w:rsidRDefault="008D3B35" w:rsidP="0020327A">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66DB4" w14:paraId="04FF4E35" w14:textId="77777777" w:rsidTr="00066DB4">
        <w:tc>
          <w:tcPr>
            <w:tcW w:w="4530" w:type="dxa"/>
          </w:tcPr>
          <w:p w14:paraId="36F76DAF" w14:textId="77777777" w:rsidR="00066DB4" w:rsidRPr="00066DB4" w:rsidRDefault="00066DB4" w:rsidP="0020327A">
            <w:pPr>
              <w:rPr>
                <w:sz w:val="22"/>
                <w:szCs w:val="22"/>
                <w:u w:val="single"/>
              </w:rPr>
            </w:pPr>
            <w:r w:rsidRPr="00066DB4">
              <w:rPr>
                <w:sz w:val="22"/>
                <w:szCs w:val="22"/>
                <w:u w:val="single"/>
              </w:rPr>
              <w:t>50 mg</w:t>
            </w:r>
          </w:p>
          <w:p w14:paraId="025ED869" w14:textId="77777777" w:rsidR="00066DB4" w:rsidRPr="00066DB4" w:rsidRDefault="00066DB4" w:rsidP="00066DB4">
            <w:pPr>
              <w:rPr>
                <w:sz w:val="22"/>
                <w:szCs w:val="22"/>
              </w:rPr>
            </w:pPr>
            <w:r w:rsidRPr="00066DB4">
              <w:rPr>
                <w:sz w:val="22"/>
                <w:szCs w:val="22"/>
              </w:rPr>
              <w:t>LT/1/26/5948/001 – N14</w:t>
            </w:r>
          </w:p>
          <w:p w14:paraId="0BA0E00E" w14:textId="77777777" w:rsidR="00066DB4" w:rsidRPr="00066DB4" w:rsidRDefault="00066DB4" w:rsidP="00066DB4">
            <w:pPr>
              <w:rPr>
                <w:sz w:val="22"/>
                <w:szCs w:val="22"/>
              </w:rPr>
            </w:pPr>
            <w:r w:rsidRPr="00066DB4">
              <w:rPr>
                <w:sz w:val="22"/>
                <w:szCs w:val="22"/>
              </w:rPr>
              <w:t>LT/1/26/5948/002 – N30</w:t>
            </w:r>
          </w:p>
          <w:p w14:paraId="0E9223D4" w14:textId="35C03D80" w:rsidR="00066DB4" w:rsidRDefault="00066DB4" w:rsidP="00066DB4">
            <w:pPr>
              <w:rPr>
                <w:sz w:val="22"/>
                <w:szCs w:val="22"/>
              </w:rPr>
            </w:pPr>
            <w:r w:rsidRPr="00066DB4">
              <w:rPr>
                <w:sz w:val="22"/>
                <w:szCs w:val="22"/>
              </w:rPr>
              <w:t>LT/1/26/5948/003 – N100</w:t>
            </w:r>
          </w:p>
        </w:tc>
        <w:tc>
          <w:tcPr>
            <w:tcW w:w="4530" w:type="dxa"/>
          </w:tcPr>
          <w:p w14:paraId="24B2A267" w14:textId="77777777" w:rsidR="00066DB4" w:rsidRPr="00066DB4" w:rsidRDefault="00066DB4" w:rsidP="0020327A">
            <w:pPr>
              <w:rPr>
                <w:sz w:val="22"/>
                <w:szCs w:val="22"/>
                <w:u w:val="single"/>
              </w:rPr>
            </w:pPr>
            <w:r w:rsidRPr="00066DB4">
              <w:rPr>
                <w:sz w:val="22"/>
                <w:szCs w:val="22"/>
                <w:u w:val="single"/>
              </w:rPr>
              <w:t>100 mg</w:t>
            </w:r>
          </w:p>
          <w:p w14:paraId="1DE8A6AF" w14:textId="77777777" w:rsidR="00066DB4" w:rsidRPr="00066DB4" w:rsidRDefault="00066DB4" w:rsidP="00066DB4">
            <w:pPr>
              <w:rPr>
                <w:sz w:val="22"/>
                <w:szCs w:val="22"/>
              </w:rPr>
            </w:pPr>
            <w:r w:rsidRPr="00066DB4">
              <w:rPr>
                <w:sz w:val="22"/>
                <w:szCs w:val="22"/>
              </w:rPr>
              <w:t>LT/1/26/5949/001 – N14</w:t>
            </w:r>
          </w:p>
          <w:p w14:paraId="014F3A3B" w14:textId="77777777" w:rsidR="00066DB4" w:rsidRPr="00066DB4" w:rsidRDefault="00066DB4" w:rsidP="00066DB4">
            <w:pPr>
              <w:rPr>
                <w:sz w:val="22"/>
                <w:szCs w:val="22"/>
              </w:rPr>
            </w:pPr>
            <w:r w:rsidRPr="00066DB4">
              <w:rPr>
                <w:sz w:val="22"/>
                <w:szCs w:val="22"/>
              </w:rPr>
              <w:t>LT/1/26/5949/002 – N30</w:t>
            </w:r>
          </w:p>
          <w:p w14:paraId="17752B00" w14:textId="577994D1" w:rsidR="00066DB4" w:rsidRDefault="00066DB4" w:rsidP="00066DB4">
            <w:pPr>
              <w:rPr>
                <w:sz w:val="22"/>
                <w:szCs w:val="22"/>
              </w:rPr>
            </w:pPr>
            <w:r w:rsidRPr="00066DB4">
              <w:rPr>
                <w:sz w:val="22"/>
                <w:szCs w:val="22"/>
              </w:rPr>
              <w:t>LT/1/26/5949/003 – N100</w:t>
            </w:r>
          </w:p>
        </w:tc>
      </w:tr>
    </w:tbl>
    <w:p w14:paraId="270DD51B" w14:textId="77777777" w:rsidR="008D3B35" w:rsidRDefault="008D3B35" w:rsidP="0020327A">
      <w:pPr>
        <w:rPr>
          <w:sz w:val="22"/>
          <w:szCs w:val="22"/>
        </w:rPr>
      </w:pPr>
    </w:p>
    <w:p w14:paraId="3F805B07" w14:textId="77777777" w:rsidR="00066DB4" w:rsidRPr="00272D00" w:rsidRDefault="00066DB4" w:rsidP="0020327A">
      <w:pPr>
        <w:rPr>
          <w:sz w:val="22"/>
          <w:szCs w:val="22"/>
        </w:rPr>
      </w:pPr>
    </w:p>
    <w:p w14:paraId="58B53FE7"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9.</w:t>
      </w:r>
      <w:r w:rsidRPr="00272D00">
        <w:rPr>
          <w:b/>
          <w:bCs/>
          <w:sz w:val="22"/>
          <w:szCs w:val="22"/>
          <w:lang w:eastAsia="x-none"/>
        </w:rPr>
        <w:tab/>
        <w:t>REGISTRAVIMO / PERREGISTRAVIMO DATA</w:t>
      </w:r>
    </w:p>
    <w:p w14:paraId="3C616B9E" w14:textId="77777777" w:rsidR="008D3B35" w:rsidRPr="00272D00" w:rsidRDefault="008D3B35" w:rsidP="0020327A">
      <w:pPr>
        <w:rPr>
          <w:sz w:val="22"/>
          <w:szCs w:val="22"/>
        </w:rPr>
      </w:pPr>
    </w:p>
    <w:p w14:paraId="006A590E" w14:textId="1A3652D7" w:rsidR="008D3B35" w:rsidRPr="00272D00" w:rsidRDefault="00AB4978" w:rsidP="0020327A">
      <w:pPr>
        <w:rPr>
          <w:sz w:val="22"/>
          <w:szCs w:val="22"/>
        </w:rPr>
      </w:pPr>
      <w:r w:rsidRPr="00272D00">
        <w:rPr>
          <w:sz w:val="22"/>
          <w:szCs w:val="22"/>
        </w:rPr>
        <w:t>Registravimo</w:t>
      </w:r>
      <w:r w:rsidR="001179ED" w:rsidRPr="00272D00">
        <w:rPr>
          <w:sz w:val="22"/>
          <w:szCs w:val="22"/>
        </w:rPr>
        <w:t xml:space="preserve"> data </w:t>
      </w:r>
      <w:r w:rsidR="00066DB4">
        <w:rPr>
          <w:sz w:val="22"/>
          <w:szCs w:val="22"/>
        </w:rPr>
        <w:t>2026 m. sausio 16 d.</w:t>
      </w:r>
    </w:p>
    <w:p w14:paraId="5EF40F03" w14:textId="77777777" w:rsidR="008D3B35" w:rsidRPr="00272D00" w:rsidRDefault="008D3B35" w:rsidP="0020327A">
      <w:pPr>
        <w:rPr>
          <w:sz w:val="22"/>
          <w:szCs w:val="22"/>
        </w:rPr>
      </w:pPr>
    </w:p>
    <w:p w14:paraId="53F0CA9B" w14:textId="77777777" w:rsidR="008D3B35" w:rsidRPr="00272D00" w:rsidRDefault="008D3B35" w:rsidP="0020327A">
      <w:pPr>
        <w:tabs>
          <w:tab w:val="left" w:pos="567"/>
        </w:tabs>
        <w:rPr>
          <w:sz w:val="22"/>
          <w:szCs w:val="22"/>
        </w:rPr>
      </w:pPr>
    </w:p>
    <w:p w14:paraId="57997CAA"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10.</w:t>
      </w:r>
      <w:r w:rsidRPr="00272D00">
        <w:rPr>
          <w:b/>
          <w:bCs/>
          <w:sz w:val="22"/>
          <w:szCs w:val="22"/>
          <w:lang w:eastAsia="x-none"/>
        </w:rPr>
        <w:tab/>
        <w:t>TEKSTO PERŽIŪROS DATA</w:t>
      </w:r>
    </w:p>
    <w:p w14:paraId="3650763A" w14:textId="77777777" w:rsidR="008D3B35" w:rsidRPr="00272D00" w:rsidRDefault="008D3B35" w:rsidP="0020327A">
      <w:pPr>
        <w:rPr>
          <w:sz w:val="22"/>
          <w:szCs w:val="22"/>
        </w:rPr>
      </w:pPr>
    </w:p>
    <w:p w14:paraId="47D45B33" w14:textId="3055280B" w:rsidR="008D3B35" w:rsidRPr="00272D00" w:rsidRDefault="00066DB4" w:rsidP="0020327A">
      <w:pPr>
        <w:rPr>
          <w:sz w:val="22"/>
          <w:szCs w:val="22"/>
        </w:rPr>
      </w:pPr>
      <w:r>
        <w:rPr>
          <w:sz w:val="22"/>
          <w:szCs w:val="22"/>
        </w:rPr>
        <w:t>2026 m. sausio 16 d.</w:t>
      </w:r>
    </w:p>
    <w:p w14:paraId="3441472C" w14:textId="56FF735A" w:rsidR="008D3B35" w:rsidRPr="00272D00" w:rsidRDefault="008D3B35" w:rsidP="0020327A">
      <w:pPr>
        <w:jc w:val="both"/>
        <w:rPr>
          <w:sz w:val="22"/>
          <w:szCs w:val="22"/>
          <w:lang w:eastAsia="lt-LT"/>
        </w:rPr>
      </w:pPr>
    </w:p>
    <w:p w14:paraId="4754272B" w14:textId="77777777" w:rsidR="008D3B35" w:rsidRPr="00272D00" w:rsidRDefault="00AB4978" w:rsidP="0020327A">
      <w:pPr>
        <w:tabs>
          <w:tab w:val="center" w:pos="4819"/>
          <w:tab w:val="right" w:pos="9638"/>
        </w:tabs>
        <w:rPr>
          <w:sz w:val="22"/>
          <w:szCs w:val="22"/>
        </w:rPr>
      </w:pPr>
      <w:r w:rsidRPr="00272D00">
        <w:rPr>
          <w:sz w:val="22"/>
          <w:szCs w:val="22"/>
          <w:lang w:eastAsia="lt-LT"/>
        </w:rPr>
        <w:t xml:space="preserve">Išsami informacija apie šį vaistinį preparatą pateikiama Valstybinės vaistų kontrolės tarnybos prie Lietuvos Respublikos sveikatos apsaugos ministerijos tinklalapyje </w:t>
      </w:r>
      <w:r w:rsidRPr="00272D00">
        <w:rPr>
          <w:color w:val="0000EE"/>
          <w:sz w:val="22"/>
          <w:szCs w:val="22"/>
          <w:u w:val="single"/>
          <w:lang w:eastAsia="lt-LT"/>
        </w:rPr>
        <w:t>https://vvkt.lrv.lt/lt/.</w:t>
      </w:r>
    </w:p>
    <w:p w14:paraId="5719B91F" w14:textId="77777777" w:rsidR="008D3B35" w:rsidRPr="00272D00" w:rsidRDefault="008D3B35" w:rsidP="0020327A">
      <w:pPr>
        <w:rPr>
          <w:sz w:val="22"/>
          <w:szCs w:val="22"/>
        </w:rPr>
      </w:pPr>
    </w:p>
    <w:p w14:paraId="26BF04C2" w14:textId="4221949B" w:rsidR="008D3B35" w:rsidRPr="00272D00" w:rsidRDefault="008D3B35" w:rsidP="0020327A">
      <w:pPr>
        <w:tabs>
          <w:tab w:val="left" w:pos="4962"/>
        </w:tabs>
        <w:ind w:firstLine="4536"/>
        <w:rPr>
          <w:rFonts w:eastAsia="SimSun"/>
          <w:color w:val="008000"/>
          <w:sz w:val="22"/>
          <w:szCs w:val="22"/>
        </w:rPr>
      </w:pPr>
    </w:p>
    <w:p w14:paraId="0ED7C400" w14:textId="77777777" w:rsidR="008D3B35" w:rsidRPr="00272D00" w:rsidRDefault="008D3B35" w:rsidP="0020327A">
      <w:pPr>
        <w:tabs>
          <w:tab w:val="left" w:pos="567"/>
        </w:tabs>
        <w:rPr>
          <w:sz w:val="22"/>
          <w:szCs w:val="22"/>
        </w:rPr>
      </w:pPr>
    </w:p>
    <w:p w14:paraId="0686DB6B" w14:textId="77777777" w:rsidR="008D3B35" w:rsidRPr="00272D00" w:rsidRDefault="008D3B35" w:rsidP="0020327A">
      <w:pPr>
        <w:tabs>
          <w:tab w:val="left" w:pos="567"/>
        </w:tabs>
        <w:rPr>
          <w:sz w:val="22"/>
          <w:szCs w:val="22"/>
        </w:rPr>
      </w:pPr>
    </w:p>
    <w:p w14:paraId="7E9C39CF" w14:textId="77777777" w:rsidR="008D3B35" w:rsidRPr="00272D00" w:rsidRDefault="008D3B35" w:rsidP="0020327A">
      <w:pPr>
        <w:tabs>
          <w:tab w:val="left" w:pos="567"/>
        </w:tabs>
        <w:rPr>
          <w:sz w:val="22"/>
          <w:szCs w:val="22"/>
        </w:rPr>
      </w:pPr>
    </w:p>
    <w:p w14:paraId="4A62C544" w14:textId="77777777" w:rsidR="008D3B35" w:rsidRPr="00272D00" w:rsidRDefault="008D3B35" w:rsidP="0020327A">
      <w:pPr>
        <w:tabs>
          <w:tab w:val="left" w:pos="567"/>
        </w:tabs>
        <w:rPr>
          <w:sz w:val="22"/>
          <w:szCs w:val="22"/>
        </w:rPr>
      </w:pPr>
    </w:p>
    <w:p w14:paraId="4A36A056" w14:textId="77777777" w:rsidR="008D3B35" w:rsidRPr="00272D00" w:rsidRDefault="008D3B35" w:rsidP="0020327A">
      <w:pPr>
        <w:tabs>
          <w:tab w:val="left" w:pos="567"/>
        </w:tabs>
        <w:rPr>
          <w:sz w:val="22"/>
          <w:szCs w:val="22"/>
        </w:rPr>
      </w:pPr>
    </w:p>
    <w:p w14:paraId="2CB1ECE5" w14:textId="77777777" w:rsidR="008D3B35" w:rsidRPr="00272D00" w:rsidRDefault="008D3B35" w:rsidP="0020327A">
      <w:pPr>
        <w:tabs>
          <w:tab w:val="left" w:pos="567"/>
        </w:tabs>
        <w:rPr>
          <w:sz w:val="22"/>
          <w:szCs w:val="22"/>
        </w:rPr>
      </w:pPr>
    </w:p>
    <w:p w14:paraId="40D9C503" w14:textId="77777777" w:rsidR="008D3B35" w:rsidRPr="00272D00" w:rsidRDefault="008D3B35" w:rsidP="0020327A">
      <w:pPr>
        <w:tabs>
          <w:tab w:val="left" w:pos="567"/>
        </w:tabs>
        <w:rPr>
          <w:sz w:val="22"/>
          <w:szCs w:val="22"/>
        </w:rPr>
      </w:pPr>
    </w:p>
    <w:p w14:paraId="7D67EA4A" w14:textId="77777777" w:rsidR="008D3B35" w:rsidRPr="00272D00" w:rsidRDefault="008D3B35" w:rsidP="0020327A">
      <w:pPr>
        <w:tabs>
          <w:tab w:val="left" w:pos="567"/>
        </w:tabs>
        <w:rPr>
          <w:sz w:val="22"/>
          <w:szCs w:val="22"/>
        </w:rPr>
      </w:pPr>
    </w:p>
    <w:p w14:paraId="16940FCC" w14:textId="77777777" w:rsidR="008D3B35" w:rsidRPr="00272D00" w:rsidRDefault="008D3B35" w:rsidP="0020327A">
      <w:pPr>
        <w:tabs>
          <w:tab w:val="left" w:pos="567"/>
        </w:tabs>
        <w:rPr>
          <w:sz w:val="22"/>
          <w:szCs w:val="22"/>
        </w:rPr>
      </w:pPr>
    </w:p>
    <w:p w14:paraId="492EC2C6" w14:textId="77777777" w:rsidR="008D3B35" w:rsidRPr="00272D00" w:rsidRDefault="008D3B35" w:rsidP="0020327A">
      <w:pPr>
        <w:tabs>
          <w:tab w:val="left" w:pos="567"/>
        </w:tabs>
        <w:rPr>
          <w:sz w:val="22"/>
          <w:szCs w:val="22"/>
        </w:rPr>
      </w:pPr>
    </w:p>
    <w:p w14:paraId="21F31294" w14:textId="77777777" w:rsidR="008D3B35" w:rsidRPr="00272D00" w:rsidRDefault="008D3B35" w:rsidP="0020327A">
      <w:pPr>
        <w:tabs>
          <w:tab w:val="left" w:pos="567"/>
        </w:tabs>
        <w:rPr>
          <w:sz w:val="22"/>
          <w:szCs w:val="22"/>
        </w:rPr>
      </w:pPr>
    </w:p>
    <w:p w14:paraId="051C79C8" w14:textId="77777777" w:rsidR="008D3B35" w:rsidRPr="00272D00" w:rsidRDefault="008D3B35" w:rsidP="0020327A">
      <w:pPr>
        <w:tabs>
          <w:tab w:val="left" w:pos="567"/>
        </w:tabs>
        <w:rPr>
          <w:sz w:val="22"/>
          <w:szCs w:val="22"/>
        </w:rPr>
      </w:pPr>
    </w:p>
    <w:p w14:paraId="11A8AEFE" w14:textId="77777777" w:rsidR="00AB405E" w:rsidRDefault="00AB405E" w:rsidP="0020327A">
      <w:pPr>
        <w:tabs>
          <w:tab w:val="left" w:pos="567"/>
        </w:tabs>
        <w:jc w:val="center"/>
        <w:rPr>
          <w:b/>
          <w:sz w:val="22"/>
          <w:szCs w:val="22"/>
        </w:rPr>
      </w:pPr>
    </w:p>
    <w:p w14:paraId="6C2DAFED" w14:textId="77777777" w:rsidR="00AB405E" w:rsidRDefault="00AB405E" w:rsidP="0020327A">
      <w:pPr>
        <w:tabs>
          <w:tab w:val="left" w:pos="567"/>
        </w:tabs>
        <w:jc w:val="center"/>
        <w:rPr>
          <w:b/>
          <w:sz w:val="22"/>
          <w:szCs w:val="22"/>
        </w:rPr>
      </w:pPr>
    </w:p>
    <w:p w14:paraId="01DF9E6A" w14:textId="77777777" w:rsidR="00AB405E" w:rsidRDefault="00AB405E" w:rsidP="0020327A">
      <w:pPr>
        <w:tabs>
          <w:tab w:val="left" w:pos="567"/>
        </w:tabs>
        <w:jc w:val="center"/>
        <w:rPr>
          <w:b/>
          <w:sz w:val="22"/>
          <w:szCs w:val="22"/>
        </w:rPr>
      </w:pPr>
    </w:p>
    <w:p w14:paraId="3190F8F3" w14:textId="77777777" w:rsidR="00AB405E" w:rsidRDefault="00AB405E" w:rsidP="0020327A">
      <w:pPr>
        <w:tabs>
          <w:tab w:val="left" w:pos="567"/>
        </w:tabs>
        <w:jc w:val="center"/>
        <w:rPr>
          <w:b/>
          <w:sz w:val="22"/>
          <w:szCs w:val="22"/>
        </w:rPr>
      </w:pPr>
    </w:p>
    <w:p w14:paraId="7E31B5E2" w14:textId="77777777" w:rsidR="00AB405E" w:rsidRDefault="00AB405E" w:rsidP="0020327A">
      <w:pPr>
        <w:tabs>
          <w:tab w:val="left" w:pos="567"/>
        </w:tabs>
        <w:jc w:val="center"/>
        <w:rPr>
          <w:b/>
          <w:sz w:val="22"/>
          <w:szCs w:val="22"/>
        </w:rPr>
      </w:pPr>
    </w:p>
    <w:p w14:paraId="61A6D538" w14:textId="77777777" w:rsidR="00AB405E" w:rsidRDefault="00AB405E" w:rsidP="0020327A">
      <w:pPr>
        <w:tabs>
          <w:tab w:val="left" w:pos="567"/>
        </w:tabs>
        <w:jc w:val="center"/>
        <w:rPr>
          <w:b/>
          <w:sz w:val="22"/>
          <w:szCs w:val="22"/>
        </w:rPr>
      </w:pPr>
    </w:p>
    <w:p w14:paraId="7F8AB239" w14:textId="77777777" w:rsidR="00AB405E" w:rsidRDefault="00AB405E" w:rsidP="0020327A">
      <w:pPr>
        <w:tabs>
          <w:tab w:val="left" w:pos="567"/>
        </w:tabs>
        <w:jc w:val="center"/>
        <w:rPr>
          <w:b/>
          <w:sz w:val="22"/>
          <w:szCs w:val="22"/>
        </w:rPr>
      </w:pPr>
    </w:p>
    <w:p w14:paraId="2B77AE07" w14:textId="77777777" w:rsidR="00AB405E" w:rsidRDefault="00AB405E" w:rsidP="0020327A">
      <w:pPr>
        <w:tabs>
          <w:tab w:val="left" w:pos="567"/>
        </w:tabs>
        <w:jc w:val="center"/>
        <w:rPr>
          <w:b/>
          <w:sz w:val="22"/>
          <w:szCs w:val="22"/>
        </w:rPr>
      </w:pPr>
    </w:p>
    <w:p w14:paraId="2305A487" w14:textId="77777777" w:rsidR="00AB405E" w:rsidRDefault="00AB405E" w:rsidP="0020327A">
      <w:pPr>
        <w:tabs>
          <w:tab w:val="left" w:pos="567"/>
        </w:tabs>
        <w:jc w:val="center"/>
        <w:rPr>
          <w:b/>
          <w:sz w:val="22"/>
          <w:szCs w:val="22"/>
        </w:rPr>
      </w:pPr>
    </w:p>
    <w:p w14:paraId="3078A21B" w14:textId="32027314" w:rsidR="008D3B35" w:rsidRPr="00272D00" w:rsidRDefault="00AB4978" w:rsidP="0020327A">
      <w:pPr>
        <w:tabs>
          <w:tab w:val="left" w:pos="567"/>
        </w:tabs>
        <w:jc w:val="center"/>
        <w:rPr>
          <w:b/>
          <w:sz w:val="22"/>
          <w:szCs w:val="22"/>
        </w:rPr>
      </w:pPr>
      <w:r w:rsidRPr="00272D00">
        <w:rPr>
          <w:b/>
          <w:sz w:val="22"/>
          <w:szCs w:val="22"/>
        </w:rPr>
        <w:t>II PRIEDAS</w:t>
      </w:r>
    </w:p>
    <w:p w14:paraId="1EEFC558" w14:textId="77777777" w:rsidR="008D3B35" w:rsidRPr="00272D00" w:rsidRDefault="008D3B35" w:rsidP="0020327A">
      <w:pPr>
        <w:tabs>
          <w:tab w:val="left" w:pos="567"/>
        </w:tabs>
        <w:ind w:left="1701" w:right="1416" w:hanging="567"/>
        <w:rPr>
          <w:sz w:val="22"/>
          <w:szCs w:val="22"/>
        </w:rPr>
      </w:pPr>
    </w:p>
    <w:p w14:paraId="6F728B25" w14:textId="77777777" w:rsidR="008D3B35" w:rsidRPr="00272D00" w:rsidRDefault="00AB4978" w:rsidP="0020327A">
      <w:pPr>
        <w:tabs>
          <w:tab w:val="left" w:pos="567"/>
        </w:tabs>
        <w:jc w:val="center"/>
        <w:rPr>
          <w:i/>
          <w:sz w:val="22"/>
          <w:szCs w:val="22"/>
        </w:rPr>
      </w:pPr>
      <w:r w:rsidRPr="00272D00">
        <w:rPr>
          <w:b/>
          <w:sz w:val="22"/>
          <w:szCs w:val="22"/>
        </w:rPr>
        <w:t>REGISTRACIJOS SĄLYGOS</w:t>
      </w:r>
    </w:p>
    <w:p w14:paraId="185103E7" w14:textId="77777777" w:rsidR="008D3B35" w:rsidRPr="00272D00" w:rsidRDefault="008D3B35" w:rsidP="0020327A">
      <w:pPr>
        <w:tabs>
          <w:tab w:val="left" w:pos="567"/>
        </w:tabs>
        <w:rPr>
          <w:sz w:val="22"/>
          <w:szCs w:val="22"/>
        </w:rPr>
      </w:pPr>
    </w:p>
    <w:p w14:paraId="770F7953" w14:textId="28205E85" w:rsidR="008D3B35" w:rsidRPr="00272D00" w:rsidRDefault="00537806" w:rsidP="0020327A">
      <w:pPr>
        <w:tabs>
          <w:tab w:val="left" w:pos="1701"/>
        </w:tabs>
        <w:ind w:left="1701" w:right="567" w:hanging="567"/>
        <w:rPr>
          <w:b/>
          <w:sz w:val="22"/>
          <w:szCs w:val="22"/>
        </w:rPr>
      </w:pPr>
      <w:r w:rsidRPr="00272D00">
        <w:rPr>
          <w:b/>
          <w:sz w:val="22"/>
          <w:szCs w:val="22"/>
        </w:rPr>
        <w:t>A.</w:t>
      </w:r>
      <w:r w:rsidRPr="00272D00">
        <w:rPr>
          <w:b/>
          <w:sz w:val="22"/>
          <w:szCs w:val="22"/>
        </w:rPr>
        <w:tab/>
      </w:r>
      <w:r w:rsidR="00AB4978" w:rsidRPr="00272D00">
        <w:rPr>
          <w:b/>
          <w:sz w:val="22"/>
          <w:szCs w:val="22"/>
        </w:rPr>
        <w:t xml:space="preserve"> GAMINTOJAS (-AI), ATSA</w:t>
      </w:r>
      <w:r w:rsidRPr="00272D00">
        <w:rPr>
          <w:b/>
          <w:sz w:val="22"/>
          <w:szCs w:val="22"/>
        </w:rPr>
        <w:t>KINGAS (-I) UŽ SERIJŲ IŠLEIDIMĄ</w:t>
      </w:r>
    </w:p>
    <w:p w14:paraId="27AE5F23" w14:textId="77777777" w:rsidR="008D3B35" w:rsidRPr="00272D00" w:rsidRDefault="008D3B35" w:rsidP="0020327A">
      <w:pPr>
        <w:tabs>
          <w:tab w:val="left" w:pos="1701"/>
        </w:tabs>
        <w:ind w:left="567" w:right="567" w:hanging="567"/>
        <w:rPr>
          <w:sz w:val="22"/>
          <w:szCs w:val="22"/>
        </w:rPr>
      </w:pPr>
    </w:p>
    <w:p w14:paraId="67849076" w14:textId="77777777" w:rsidR="008D3B35" w:rsidRPr="00272D00" w:rsidRDefault="00AB4978" w:rsidP="0020327A">
      <w:pPr>
        <w:tabs>
          <w:tab w:val="left" w:pos="1701"/>
        </w:tabs>
        <w:ind w:left="1701" w:right="567" w:hanging="567"/>
        <w:rPr>
          <w:b/>
          <w:sz w:val="22"/>
          <w:szCs w:val="22"/>
        </w:rPr>
      </w:pPr>
      <w:r w:rsidRPr="00272D00">
        <w:rPr>
          <w:b/>
          <w:sz w:val="22"/>
          <w:szCs w:val="22"/>
        </w:rPr>
        <w:t>B.</w:t>
      </w:r>
      <w:r w:rsidRPr="00272D00">
        <w:rPr>
          <w:b/>
          <w:sz w:val="22"/>
          <w:szCs w:val="22"/>
        </w:rPr>
        <w:tab/>
        <w:t>TIEKIMO IR VARTOJIMO SĄLYGOS AR APRIBOJIMAI</w:t>
      </w:r>
    </w:p>
    <w:p w14:paraId="63A6FB65" w14:textId="77777777" w:rsidR="008D3B35" w:rsidRPr="00272D00" w:rsidRDefault="008D3B35" w:rsidP="0020327A">
      <w:pPr>
        <w:tabs>
          <w:tab w:val="left" w:pos="1701"/>
        </w:tabs>
        <w:ind w:left="567" w:right="567" w:hanging="567"/>
        <w:rPr>
          <w:sz w:val="22"/>
          <w:szCs w:val="22"/>
        </w:rPr>
      </w:pPr>
    </w:p>
    <w:p w14:paraId="18074D8D" w14:textId="2A88A1D3" w:rsidR="008D3B35" w:rsidRPr="00272D00" w:rsidRDefault="00537806" w:rsidP="0020327A">
      <w:pPr>
        <w:tabs>
          <w:tab w:val="left" w:pos="1701"/>
        </w:tabs>
        <w:ind w:left="1701" w:right="567" w:hanging="567"/>
        <w:rPr>
          <w:b/>
          <w:sz w:val="22"/>
          <w:szCs w:val="22"/>
        </w:rPr>
      </w:pPr>
      <w:r w:rsidRPr="00272D00">
        <w:rPr>
          <w:b/>
          <w:sz w:val="22"/>
          <w:szCs w:val="22"/>
        </w:rPr>
        <w:t>C.</w:t>
      </w:r>
      <w:r w:rsidRPr="00272D00">
        <w:rPr>
          <w:b/>
          <w:sz w:val="22"/>
          <w:szCs w:val="22"/>
        </w:rPr>
        <w:tab/>
      </w:r>
      <w:r w:rsidR="00AB4978" w:rsidRPr="00272D00">
        <w:rPr>
          <w:b/>
          <w:sz w:val="22"/>
          <w:szCs w:val="22"/>
        </w:rPr>
        <w:t xml:space="preserve">KITOS SĄLYGOS IR REIKALAVIMAI REGISTRUOTOJUI </w:t>
      </w:r>
    </w:p>
    <w:p w14:paraId="6B36D75D" w14:textId="77777777" w:rsidR="008D3B35" w:rsidRPr="00272D00" w:rsidRDefault="008D3B35" w:rsidP="0020327A">
      <w:pPr>
        <w:tabs>
          <w:tab w:val="left" w:pos="1701"/>
        </w:tabs>
        <w:ind w:left="1701" w:right="567" w:hanging="567"/>
        <w:rPr>
          <w:b/>
          <w:sz w:val="22"/>
          <w:szCs w:val="22"/>
        </w:rPr>
      </w:pPr>
    </w:p>
    <w:p w14:paraId="31F0ED04" w14:textId="575E3A88" w:rsidR="008D3B35" w:rsidRPr="00272D00" w:rsidRDefault="00AB4978" w:rsidP="0020327A">
      <w:pPr>
        <w:tabs>
          <w:tab w:val="left" w:pos="1701"/>
        </w:tabs>
        <w:ind w:left="1701" w:right="567" w:hanging="567"/>
        <w:rPr>
          <w:b/>
          <w:bCs/>
          <w:sz w:val="22"/>
          <w:szCs w:val="22"/>
        </w:rPr>
      </w:pPr>
      <w:r w:rsidRPr="00272D00">
        <w:rPr>
          <w:b/>
          <w:bCs/>
          <w:sz w:val="22"/>
          <w:szCs w:val="22"/>
        </w:rPr>
        <w:t>D.</w:t>
      </w:r>
      <w:r w:rsidRPr="00272D00">
        <w:rPr>
          <w:b/>
          <w:sz w:val="22"/>
          <w:szCs w:val="22"/>
        </w:rPr>
        <w:tab/>
      </w:r>
      <w:r w:rsidRPr="00272D00">
        <w:rPr>
          <w:b/>
          <w:bCs/>
          <w:caps/>
          <w:sz w:val="22"/>
          <w:szCs w:val="22"/>
        </w:rPr>
        <w:t xml:space="preserve">SĄLYGOS AR APRIBOJIMAI, SKIRTI SAUGIAM IR VEIKSMINGAM VAISTINIO </w:t>
      </w:r>
      <w:r w:rsidR="00537806" w:rsidRPr="00272D00">
        <w:rPr>
          <w:b/>
          <w:bCs/>
          <w:caps/>
          <w:sz w:val="22"/>
          <w:szCs w:val="22"/>
        </w:rPr>
        <w:t>PREPARATO VARTOJIMUI UŽTIKRINTI</w:t>
      </w:r>
    </w:p>
    <w:p w14:paraId="1FA5F5DC" w14:textId="77777777" w:rsidR="008D3B35" w:rsidRPr="00272D00" w:rsidRDefault="008D3B35" w:rsidP="0020327A">
      <w:pPr>
        <w:tabs>
          <w:tab w:val="left" w:pos="567"/>
        </w:tabs>
        <w:ind w:left="567" w:hanging="567"/>
        <w:rPr>
          <w:sz w:val="22"/>
          <w:szCs w:val="22"/>
        </w:rPr>
      </w:pPr>
    </w:p>
    <w:p w14:paraId="3CD5B251" w14:textId="77777777" w:rsidR="008D3B35" w:rsidRPr="00272D00" w:rsidRDefault="008D3B35" w:rsidP="0020327A">
      <w:pPr>
        <w:tabs>
          <w:tab w:val="left" w:pos="567"/>
        </w:tabs>
        <w:ind w:right="-1"/>
        <w:rPr>
          <w:sz w:val="22"/>
          <w:szCs w:val="22"/>
        </w:rPr>
      </w:pPr>
    </w:p>
    <w:p w14:paraId="6D26AC82" w14:textId="22F9E26F" w:rsidR="008D3B35" w:rsidRPr="00272D00" w:rsidRDefault="00AB4978" w:rsidP="0020327A">
      <w:pPr>
        <w:tabs>
          <w:tab w:val="left" w:pos="567"/>
        </w:tabs>
        <w:ind w:left="567" w:hanging="567"/>
        <w:rPr>
          <w:b/>
          <w:sz w:val="22"/>
          <w:szCs w:val="22"/>
        </w:rPr>
      </w:pPr>
      <w:r w:rsidRPr="00272D00">
        <w:rPr>
          <w:sz w:val="22"/>
          <w:szCs w:val="22"/>
        </w:rPr>
        <w:br w:type="page"/>
      </w:r>
      <w:r w:rsidRPr="00272D00">
        <w:rPr>
          <w:b/>
          <w:sz w:val="22"/>
          <w:szCs w:val="22"/>
        </w:rPr>
        <w:lastRenderedPageBreak/>
        <w:t>A.</w:t>
      </w:r>
      <w:r w:rsidRPr="00272D00">
        <w:rPr>
          <w:b/>
          <w:sz w:val="22"/>
          <w:szCs w:val="22"/>
        </w:rPr>
        <w:tab/>
      </w:r>
      <w:r w:rsidR="00537806" w:rsidRPr="00272D00">
        <w:rPr>
          <w:b/>
          <w:sz w:val="22"/>
          <w:szCs w:val="22"/>
        </w:rPr>
        <w:t>G</w:t>
      </w:r>
      <w:r w:rsidRPr="00272D00">
        <w:rPr>
          <w:b/>
          <w:sz w:val="22"/>
          <w:szCs w:val="22"/>
        </w:rPr>
        <w:t>AMINTOJAS (-AI), ATSAKINGAS (-I) UŽ SERIJŲ IŠLEIDIMĄ</w:t>
      </w:r>
    </w:p>
    <w:p w14:paraId="7FB4E452" w14:textId="77777777" w:rsidR="008D3B35" w:rsidRPr="00272D00" w:rsidRDefault="008D3B35" w:rsidP="0020327A">
      <w:pPr>
        <w:tabs>
          <w:tab w:val="left" w:pos="567"/>
        </w:tabs>
        <w:rPr>
          <w:sz w:val="22"/>
          <w:szCs w:val="22"/>
        </w:rPr>
      </w:pPr>
    </w:p>
    <w:p w14:paraId="7B3FD27B" w14:textId="77777777" w:rsidR="00537806" w:rsidRPr="00272D00" w:rsidRDefault="00537806" w:rsidP="0020327A">
      <w:pPr>
        <w:shd w:val="clear" w:color="auto" w:fill="FFFFFF"/>
        <w:rPr>
          <w:rFonts w:eastAsia="TimesNewRomanPSMT"/>
          <w:sz w:val="22"/>
          <w:szCs w:val="22"/>
        </w:rPr>
      </w:pPr>
      <w:r w:rsidRPr="00272D00">
        <w:rPr>
          <w:rFonts w:eastAsia="TimesNewRomanPSMT"/>
          <w:sz w:val="22"/>
          <w:szCs w:val="22"/>
        </w:rPr>
        <w:t>Gamintojo, atsakingo už serijų išleidimą, pavadinimas ir adresas</w:t>
      </w:r>
    </w:p>
    <w:p w14:paraId="45E9309B" w14:textId="77777777" w:rsidR="00537806" w:rsidRPr="00272D00" w:rsidRDefault="00537806" w:rsidP="0020327A">
      <w:pPr>
        <w:shd w:val="clear" w:color="auto" w:fill="FFFFFF"/>
        <w:rPr>
          <w:rFonts w:eastAsia="TimesNewRomanPSMT"/>
          <w:sz w:val="22"/>
          <w:szCs w:val="22"/>
        </w:rPr>
      </w:pPr>
    </w:p>
    <w:p w14:paraId="7515D9A1" w14:textId="5FA48758" w:rsidR="00537806" w:rsidRPr="00272D00" w:rsidRDefault="00537806" w:rsidP="0020327A">
      <w:pPr>
        <w:shd w:val="clear" w:color="auto" w:fill="FFFFFF"/>
        <w:rPr>
          <w:color w:val="222222"/>
          <w:sz w:val="22"/>
          <w:szCs w:val="22"/>
        </w:rPr>
      </w:pPr>
      <w:r w:rsidRPr="00272D00">
        <w:rPr>
          <w:color w:val="222222"/>
          <w:sz w:val="22"/>
          <w:szCs w:val="22"/>
        </w:rPr>
        <w:t>Elpen Pharmaceutical Co. Inc. - Pikermi site</w:t>
      </w:r>
    </w:p>
    <w:p w14:paraId="624AE727" w14:textId="77777777" w:rsidR="00537806" w:rsidRPr="00272D00" w:rsidRDefault="00537806" w:rsidP="0020327A">
      <w:pPr>
        <w:shd w:val="clear" w:color="auto" w:fill="FFFFFF"/>
        <w:rPr>
          <w:color w:val="222222"/>
          <w:sz w:val="22"/>
          <w:szCs w:val="22"/>
        </w:rPr>
      </w:pPr>
      <w:r w:rsidRPr="00272D00">
        <w:rPr>
          <w:color w:val="222222"/>
          <w:sz w:val="22"/>
          <w:szCs w:val="22"/>
        </w:rPr>
        <w:t>Marathonos Avenue 95</w:t>
      </w:r>
    </w:p>
    <w:p w14:paraId="6E92B222" w14:textId="77777777" w:rsidR="00537806" w:rsidRPr="00272D00" w:rsidRDefault="00537806" w:rsidP="0020327A">
      <w:pPr>
        <w:shd w:val="clear" w:color="auto" w:fill="FFFFFF"/>
        <w:rPr>
          <w:color w:val="222222"/>
          <w:sz w:val="22"/>
          <w:szCs w:val="22"/>
        </w:rPr>
      </w:pPr>
      <w:r w:rsidRPr="00272D00">
        <w:rPr>
          <w:color w:val="222222"/>
          <w:sz w:val="22"/>
          <w:szCs w:val="22"/>
        </w:rPr>
        <w:t>190 09 Pikermi</w:t>
      </w:r>
    </w:p>
    <w:p w14:paraId="0CC8C2EF" w14:textId="77777777" w:rsidR="00537806" w:rsidRPr="00272D00" w:rsidRDefault="00537806" w:rsidP="0020327A">
      <w:pPr>
        <w:shd w:val="clear" w:color="auto" w:fill="FFFFFF"/>
        <w:rPr>
          <w:color w:val="222222"/>
          <w:sz w:val="22"/>
          <w:szCs w:val="22"/>
        </w:rPr>
      </w:pPr>
      <w:r w:rsidRPr="00272D00">
        <w:rPr>
          <w:color w:val="222222"/>
          <w:sz w:val="22"/>
          <w:szCs w:val="22"/>
        </w:rPr>
        <w:t>Graikija</w:t>
      </w:r>
    </w:p>
    <w:p w14:paraId="0CEAF29D" w14:textId="77777777" w:rsidR="00537806" w:rsidRPr="00272D00" w:rsidRDefault="00537806" w:rsidP="0020327A">
      <w:pPr>
        <w:shd w:val="clear" w:color="auto" w:fill="FFFFFF"/>
        <w:rPr>
          <w:color w:val="222222"/>
          <w:sz w:val="22"/>
          <w:szCs w:val="22"/>
        </w:rPr>
      </w:pPr>
      <w:r w:rsidRPr="00272D00">
        <w:rPr>
          <w:color w:val="222222"/>
          <w:sz w:val="22"/>
          <w:szCs w:val="22"/>
        </w:rPr>
        <w:t> </w:t>
      </w:r>
    </w:p>
    <w:p w14:paraId="2C6A35D2" w14:textId="77777777" w:rsidR="00537806" w:rsidRPr="00272D00" w:rsidRDefault="00537806" w:rsidP="0020327A">
      <w:pPr>
        <w:shd w:val="clear" w:color="auto" w:fill="FFFFFF"/>
        <w:rPr>
          <w:color w:val="222222"/>
          <w:sz w:val="22"/>
          <w:szCs w:val="22"/>
        </w:rPr>
      </w:pPr>
      <w:r w:rsidRPr="00272D00">
        <w:rPr>
          <w:color w:val="222222"/>
          <w:sz w:val="22"/>
          <w:szCs w:val="22"/>
        </w:rPr>
        <w:t>arba</w:t>
      </w:r>
    </w:p>
    <w:p w14:paraId="019F8964" w14:textId="77777777" w:rsidR="00537806" w:rsidRPr="00272D00" w:rsidRDefault="00537806" w:rsidP="0020327A">
      <w:pPr>
        <w:shd w:val="clear" w:color="auto" w:fill="FFFFFF"/>
        <w:rPr>
          <w:color w:val="222222"/>
          <w:sz w:val="22"/>
          <w:szCs w:val="22"/>
        </w:rPr>
      </w:pPr>
      <w:r w:rsidRPr="00272D00">
        <w:rPr>
          <w:color w:val="222222"/>
          <w:sz w:val="22"/>
          <w:szCs w:val="22"/>
        </w:rPr>
        <w:t> </w:t>
      </w:r>
    </w:p>
    <w:p w14:paraId="60667B79" w14:textId="77777777" w:rsidR="00537806" w:rsidRPr="00272D00" w:rsidRDefault="00537806" w:rsidP="0020327A">
      <w:pPr>
        <w:shd w:val="clear" w:color="auto" w:fill="FFFFFF"/>
        <w:rPr>
          <w:color w:val="222222"/>
          <w:sz w:val="22"/>
          <w:szCs w:val="22"/>
        </w:rPr>
      </w:pPr>
      <w:r w:rsidRPr="00272D00">
        <w:rPr>
          <w:color w:val="222222"/>
          <w:sz w:val="22"/>
          <w:szCs w:val="22"/>
        </w:rPr>
        <w:t>Elpen Pharmaceutical Co. Inc. - Keratea site</w:t>
      </w:r>
    </w:p>
    <w:p w14:paraId="569BA8FF" w14:textId="77777777" w:rsidR="00537806" w:rsidRPr="00272D00" w:rsidRDefault="00537806" w:rsidP="0020327A">
      <w:pPr>
        <w:shd w:val="clear" w:color="auto" w:fill="FFFFFF"/>
        <w:rPr>
          <w:color w:val="222222"/>
          <w:sz w:val="22"/>
          <w:szCs w:val="22"/>
        </w:rPr>
      </w:pPr>
      <w:r w:rsidRPr="00272D00">
        <w:rPr>
          <w:color w:val="222222"/>
          <w:sz w:val="22"/>
          <w:szCs w:val="22"/>
        </w:rPr>
        <w:t>Keratea Industrial Park</w:t>
      </w:r>
    </w:p>
    <w:p w14:paraId="2CAF345A" w14:textId="77777777" w:rsidR="00537806" w:rsidRPr="00272D00" w:rsidRDefault="00537806" w:rsidP="0020327A">
      <w:pPr>
        <w:shd w:val="clear" w:color="auto" w:fill="FFFFFF"/>
        <w:rPr>
          <w:color w:val="222222"/>
          <w:sz w:val="22"/>
          <w:szCs w:val="22"/>
        </w:rPr>
      </w:pPr>
      <w:r w:rsidRPr="00272D00">
        <w:rPr>
          <w:color w:val="222222"/>
          <w:sz w:val="22"/>
          <w:szCs w:val="22"/>
        </w:rPr>
        <w:t>Zapani</w:t>
      </w:r>
    </w:p>
    <w:p w14:paraId="587821E2" w14:textId="77777777" w:rsidR="00537806" w:rsidRPr="00272D00" w:rsidRDefault="00537806" w:rsidP="0020327A">
      <w:pPr>
        <w:shd w:val="clear" w:color="auto" w:fill="FFFFFF"/>
        <w:rPr>
          <w:color w:val="222222"/>
          <w:sz w:val="22"/>
          <w:szCs w:val="22"/>
        </w:rPr>
      </w:pPr>
      <w:r w:rsidRPr="00272D00">
        <w:rPr>
          <w:color w:val="222222"/>
          <w:sz w:val="22"/>
          <w:szCs w:val="22"/>
        </w:rPr>
        <w:t>Block 1048</w:t>
      </w:r>
    </w:p>
    <w:p w14:paraId="13B8B5FE" w14:textId="77777777" w:rsidR="00537806" w:rsidRPr="00272D00" w:rsidRDefault="00537806" w:rsidP="0020327A">
      <w:pPr>
        <w:shd w:val="clear" w:color="auto" w:fill="FFFFFF"/>
        <w:rPr>
          <w:color w:val="222222"/>
          <w:sz w:val="22"/>
          <w:szCs w:val="22"/>
        </w:rPr>
      </w:pPr>
      <w:r w:rsidRPr="00272D00">
        <w:rPr>
          <w:color w:val="222222"/>
          <w:sz w:val="22"/>
          <w:szCs w:val="22"/>
        </w:rPr>
        <w:t>190 01 Keratea</w:t>
      </w:r>
    </w:p>
    <w:p w14:paraId="302A916A" w14:textId="77777777" w:rsidR="00537806" w:rsidRPr="00272D00" w:rsidRDefault="00537806" w:rsidP="0020327A">
      <w:pPr>
        <w:shd w:val="clear" w:color="auto" w:fill="FFFFFF"/>
        <w:rPr>
          <w:color w:val="222222"/>
          <w:sz w:val="22"/>
          <w:szCs w:val="22"/>
        </w:rPr>
      </w:pPr>
      <w:r w:rsidRPr="00272D00">
        <w:rPr>
          <w:color w:val="222222"/>
          <w:sz w:val="22"/>
          <w:szCs w:val="22"/>
        </w:rPr>
        <w:t>Graikija</w:t>
      </w:r>
    </w:p>
    <w:p w14:paraId="1EFBBF72" w14:textId="77777777" w:rsidR="00537806" w:rsidRPr="00272D00" w:rsidRDefault="00537806" w:rsidP="0020327A">
      <w:pPr>
        <w:tabs>
          <w:tab w:val="left" w:pos="567"/>
        </w:tabs>
        <w:jc w:val="both"/>
        <w:rPr>
          <w:sz w:val="22"/>
          <w:szCs w:val="22"/>
        </w:rPr>
      </w:pPr>
    </w:p>
    <w:p w14:paraId="3003DEF9" w14:textId="52D5014D" w:rsidR="008D3B35" w:rsidRPr="00272D00" w:rsidRDefault="00AB4978" w:rsidP="0020327A">
      <w:pPr>
        <w:tabs>
          <w:tab w:val="left" w:pos="567"/>
        </w:tabs>
        <w:jc w:val="both"/>
        <w:rPr>
          <w:sz w:val="22"/>
          <w:szCs w:val="22"/>
        </w:rPr>
      </w:pPr>
      <w:r w:rsidRPr="00272D00">
        <w:rPr>
          <w:sz w:val="22"/>
          <w:szCs w:val="22"/>
        </w:rPr>
        <w:t>Su pakuote pateikiamame lapelyje nurodomas gamintojo, atsakingo už konkrečios serijos išl</w:t>
      </w:r>
      <w:r w:rsidR="00537806" w:rsidRPr="00272D00">
        <w:rPr>
          <w:sz w:val="22"/>
          <w:szCs w:val="22"/>
        </w:rPr>
        <w:t>eidimą, pavadinimas ir adresas.</w:t>
      </w:r>
    </w:p>
    <w:p w14:paraId="1F8DBE77" w14:textId="77777777" w:rsidR="008D3B35" w:rsidRPr="00272D00" w:rsidRDefault="008D3B35" w:rsidP="0020327A">
      <w:pPr>
        <w:tabs>
          <w:tab w:val="left" w:pos="567"/>
        </w:tabs>
        <w:rPr>
          <w:sz w:val="22"/>
          <w:szCs w:val="22"/>
        </w:rPr>
      </w:pPr>
    </w:p>
    <w:p w14:paraId="1BD0A410" w14:textId="77777777" w:rsidR="008D3B35" w:rsidRPr="00272D00" w:rsidRDefault="008D3B35" w:rsidP="0020327A">
      <w:pPr>
        <w:tabs>
          <w:tab w:val="left" w:pos="567"/>
        </w:tabs>
        <w:rPr>
          <w:sz w:val="22"/>
          <w:szCs w:val="22"/>
        </w:rPr>
      </w:pPr>
    </w:p>
    <w:p w14:paraId="2E32C292" w14:textId="77777777" w:rsidR="008D3B35" w:rsidRPr="00272D00" w:rsidRDefault="00AB4978" w:rsidP="0020327A">
      <w:pPr>
        <w:tabs>
          <w:tab w:val="left" w:pos="567"/>
        </w:tabs>
        <w:ind w:left="567" w:hanging="567"/>
        <w:rPr>
          <w:sz w:val="22"/>
          <w:szCs w:val="22"/>
        </w:rPr>
      </w:pPr>
      <w:r w:rsidRPr="00272D00">
        <w:rPr>
          <w:b/>
          <w:sz w:val="22"/>
          <w:szCs w:val="22"/>
        </w:rPr>
        <w:t>B.</w:t>
      </w:r>
      <w:r w:rsidRPr="00272D00">
        <w:rPr>
          <w:b/>
          <w:sz w:val="22"/>
          <w:szCs w:val="22"/>
        </w:rPr>
        <w:tab/>
        <w:t>TIEKIMO IR VARTOJIMO SĄLYGOS AR APRIBOJIMAI</w:t>
      </w:r>
    </w:p>
    <w:p w14:paraId="6C5F1CD3" w14:textId="77777777" w:rsidR="008D3B35" w:rsidRPr="00272D00" w:rsidRDefault="008D3B35" w:rsidP="0020327A">
      <w:pPr>
        <w:tabs>
          <w:tab w:val="left" w:pos="567"/>
        </w:tabs>
        <w:rPr>
          <w:sz w:val="22"/>
          <w:szCs w:val="22"/>
        </w:rPr>
      </w:pPr>
    </w:p>
    <w:p w14:paraId="17E1B6ED" w14:textId="5185E883" w:rsidR="008D3B35" w:rsidRPr="00272D00" w:rsidRDefault="00AB4978" w:rsidP="0020327A">
      <w:pPr>
        <w:tabs>
          <w:tab w:val="left" w:pos="567"/>
        </w:tabs>
        <w:rPr>
          <w:sz w:val="22"/>
          <w:szCs w:val="22"/>
        </w:rPr>
      </w:pPr>
      <w:r w:rsidRPr="00272D00">
        <w:rPr>
          <w:sz w:val="22"/>
          <w:szCs w:val="22"/>
        </w:rPr>
        <w:t>R</w:t>
      </w:r>
      <w:r w:rsidR="00537806" w:rsidRPr="00272D00">
        <w:rPr>
          <w:sz w:val="22"/>
          <w:szCs w:val="22"/>
        </w:rPr>
        <w:t>eceptinis vaistinis preparatas.</w:t>
      </w:r>
    </w:p>
    <w:p w14:paraId="2B8D5DD5" w14:textId="77777777" w:rsidR="008D3B35" w:rsidRPr="00272D00" w:rsidRDefault="008D3B35" w:rsidP="0020327A">
      <w:pPr>
        <w:tabs>
          <w:tab w:val="left" w:pos="567"/>
        </w:tabs>
        <w:rPr>
          <w:sz w:val="22"/>
          <w:szCs w:val="22"/>
        </w:rPr>
      </w:pPr>
    </w:p>
    <w:p w14:paraId="5C73D919" w14:textId="10684BDF" w:rsidR="008D3B35" w:rsidRPr="00272D00" w:rsidRDefault="00AB4978" w:rsidP="0020327A">
      <w:pPr>
        <w:tabs>
          <w:tab w:val="left" w:pos="567"/>
        </w:tabs>
        <w:rPr>
          <w:b/>
          <w:sz w:val="22"/>
          <w:szCs w:val="22"/>
        </w:rPr>
      </w:pPr>
      <w:r w:rsidRPr="00272D00">
        <w:rPr>
          <w:b/>
          <w:sz w:val="22"/>
          <w:szCs w:val="22"/>
        </w:rPr>
        <w:t>C.</w:t>
      </w:r>
      <w:r w:rsidRPr="00272D00">
        <w:rPr>
          <w:b/>
          <w:sz w:val="22"/>
          <w:szCs w:val="22"/>
        </w:rPr>
        <w:tab/>
        <w:t>KITOS SĄLYGOS</w:t>
      </w:r>
      <w:r w:rsidR="00537806" w:rsidRPr="00272D00">
        <w:rPr>
          <w:b/>
          <w:sz w:val="22"/>
          <w:szCs w:val="22"/>
        </w:rPr>
        <w:t xml:space="preserve"> IR REIKALAVIMAI REGISTRUOTOJUI</w:t>
      </w:r>
    </w:p>
    <w:p w14:paraId="635C7051" w14:textId="77777777" w:rsidR="008D3B35" w:rsidRPr="00272D00" w:rsidRDefault="008D3B35" w:rsidP="0020327A">
      <w:pPr>
        <w:tabs>
          <w:tab w:val="left" w:pos="567"/>
        </w:tabs>
        <w:ind w:right="-1"/>
        <w:rPr>
          <w:i/>
          <w:sz w:val="22"/>
          <w:szCs w:val="22"/>
          <w:u w:val="single"/>
        </w:rPr>
      </w:pPr>
    </w:p>
    <w:p w14:paraId="6C4DC444" w14:textId="77777777" w:rsidR="008D3B35" w:rsidRPr="00272D00" w:rsidRDefault="00AB4978" w:rsidP="0020327A">
      <w:pPr>
        <w:tabs>
          <w:tab w:val="left" w:pos="567"/>
          <w:tab w:val="left" w:pos="720"/>
        </w:tabs>
        <w:ind w:left="720" w:right="-1" w:hanging="720"/>
        <w:rPr>
          <w:b/>
          <w:sz w:val="22"/>
          <w:szCs w:val="22"/>
        </w:rPr>
      </w:pPr>
      <w:r w:rsidRPr="00272D00">
        <w:rPr>
          <w:sz w:val="22"/>
          <w:szCs w:val="22"/>
        </w:rPr>
        <w:t></w:t>
      </w:r>
      <w:r w:rsidRPr="00272D00">
        <w:rPr>
          <w:sz w:val="22"/>
          <w:szCs w:val="22"/>
        </w:rPr>
        <w:tab/>
      </w:r>
      <w:r w:rsidRPr="00272D00">
        <w:rPr>
          <w:b/>
          <w:sz w:val="22"/>
          <w:szCs w:val="22"/>
        </w:rPr>
        <w:t>Periodiškai atnaujinami saugumo protokolai (PASP)</w:t>
      </w:r>
    </w:p>
    <w:p w14:paraId="7E6F53AB" w14:textId="77777777" w:rsidR="008D3B35" w:rsidRPr="00272D00" w:rsidRDefault="008D3B35" w:rsidP="0020327A">
      <w:pPr>
        <w:tabs>
          <w:tab w:val="left" w:pos="0"/>
          <w:tab w:val="left" w:pos="567"/>
        </w:tabs>
        <w:ind w:right="567"/>
        <w:rPr>
          <w:sz w:val="22"/>
          <w:szCs w:val="22"/>
        </w:rPr>
      </w:pPr>
    </w:p>
    <w:p w14:paraId="5B1FC5B0" w14:textId="06E072CE" w:rsidR="008D3B35" w:rsidRPr="00272D00" w:rsidRDefault="00AB4978" w:rsidP="0020327A">
      <w:pPr>
        <w:tabs>
          <w:tab w:val="left" w:pos="567"/>
        </w:tabs>
        <w:ind w:left="567" w:hanging="567"/>
        <w:rPr>
          <w:b/>
          <w:sz w:val="22"/>
          <w:szCs w:val="22"/>
        </w:rPr>
      </w:pPr>
      <w:r w:rsidRPr="00272D00">
        <w:rPr>
          <w:b/>
          <w:sz w:val="22"/>
          <w:szCs w:val="22"/>
        </w:rPr>
        <w:t>D.</w:t>
      </w:r>
      <w:r w:rsidRPr="00272D00">
        <w:rPr>
          <w:b/>
          <w:sz w:val="22"/>
          <w:szCs w:val="22"/>
        </w:rPr>
        <w:tab/>
        <w:t>SĄLYGOS AR APRIBOJIMAI, SKIRTI SAUGIAM IR VEIKSMINGAM VAISTINIO PREPARATO VARTOJIMUI UŽT</w:t>
      </w:r>
      <w:r w:rsidR="00537806" w:rsidRPr="00272D00">
        <w:rPr>
          <w:b/>
          <w:sz w:val="22"/>
          <w:szCs w:val="22"/>
        </w:rPr>
        <w:t>IKRINTI</w:t>
      </w:r>
    </w:p>
    <w:p w14:paraId="6CEFD7BD" w14:textId="77777777" w:rsidR="008D3B35" w:rsidRPr="00272D00" w:rsidRDefault="008D3B35" w:rsidP="0020327A">
      <w:pPr>
        <w:tabs>
          <w:tab w:val="left" w:pos="567"/>
        </w:tabs>
        <w:ind w:right="-1"/>
        <w:rPr>
          <w:i/>
          <w:sz w:val="22"/>
          <w:szCs w:val="22"/>
          <w:u w:val="single"/>
        </w:rPr>
      </w:pPr>
    </w:p>
    <w:p w14:paraId="48344F97" w14:textId="77777777" w:rsidR="008D3B35" w:rsidRPr="00272D00" w:rsidRDefault="00AB4978" w:rsidP="0020327A">
      <w:pPr>
        <w:tabs>
          <w:tab w:val="left" w:pos="567"/>
          <w:tab w:val="left" w:pos="720"/>
        </w:tabs>
        <w:ind w:left="720" w:right="-1" w:hanging="720"/>
        <w:rPr>
          <w:b/>
          <w:sz w:val="22"/>
          <w:szCs w:val="22"/>
        </w:rPr>
      </w:pPr>
      <w:r w:rsidRPr="00272D00">
        <w:rPr>
          <w:sz w:val="22"/>
          <w:szCs w:val="22"/>
        </w:rPr>
        <w:t></w:t>
      </w:r>
      <w:r w:rsidRPr="00272D00">
        <w:rPr>
          <w:sz w:val="22"/>
          <w:szCs w:val="22"/>
        </w:rPr>
        <w:tab/>
      </w:r>
      <w:r w:rsidRPr="00272D00">
        <w:rPr>
          <w:b/>
          <w:sz w:val="22"/>
          <w:szCs w:val="22"/>
        </w:rPr>
        <w:t>Rizikos valdymo planas (RVP)</w:t>
      </w:r>
    </w:p>
    <w:p w14:paraId="19DE3D48" w14:textId="77777777" w:rsidR="008D3B35" w:rsidRPr="00272D00" w:rsidRDefault="008D3B35" w:rsidP="0020327A">
      <w:pPr>
        <w:tabs>
          <w:tab w:val="left" w:pos="567"/>
        </w:tabs>
        <w:ind w:left="720" w:right="-1"/>
        <w:rPr>
          <w:b/>
          <w:sz w:val="22"/>
          <w:szCs w:val="22"/>
        </w:rPr>
      </w:pPr>
    </w:p>
    <w:p w14:paraId="7DE1BC6F" w14:textId="77777777" w:rsidR="008D3B35" w:rsidRPr="00272D00" w:rsidRDefault="00AB4978" w:rsidP="0020327A">
      <w:pPr>
        <w:tabs>
          <w:tab w:val="left" w:pos="0"/>
          <w:tab w:val="left" w:pos="567"/>
        </w:tabs>
        <w:rPr>
          <w:sz w:val="22"/>
          <w:szCs w:val="22"/>
        </w:rPr>
      </w:pPr>
      <w:r w:rsidRPr="00272D00">
        <w:rPr>
          <w:sz w:val="22"/>
          <w:szCs w:val="22"/>
        </w:rPr>
        <w:t>Registruotojas atlieka reikalaujamą farmakologinio budrumo veiklą ir veiksmus, kurie išsamiai aprašyti  registracijos bylos 1.8.2 modulyje pateiktame RVP ir suderintose tolesnėse jo versijose.</w:t>
      </w:r>
    </w:p>
    <w:p w14:paraId="5806E0E3" w14:textId="77777777" w:rsidR="008D3B35" w:rsidRPr="00272D00" w:rsidRDefault="008D3B35" w:rsidP="0020327A">
      <w:pPr>
        <w:tabs>
          <w:tab w:val="left" w:pos="567"/>
        </w:tabs>
        <w:rPr>
          <w:color w:val="008000"/>
          <w:sz w:val="22"/>
          <w:szCs w:val="22"/>
        </w:rPr>
      </w:pPr>
    </w:p>
    <w:p w14:paraId="1AEE5A54" w14:textId="77777777" w:rsidR="008D3B35" w:rsidRPr="00272D00" w:rsidRDefault="00AB4978" w:rsidP="0020327A">
      <w:pPr>
        <w:tabs>
          <w:tab w:val="left" w:pos="567"/>
        </w:tabs>
        <w:ind w:right="-1"/>
        <w:rPr>
          <w:i/>
          <w:sz w:val="22"/>
          <w:szCs w:val="22"/>
        </w:rPr>
      </w:pPr>
      <w:r w:rsidRPr="00272D00">
        <w:rPr>
          <w:sz w:val="22"/>
          <w:szCs w:val="22"/>
        </w:rPr>
        <w:t>Atnaujintas rizikos valdymo planas turi būti pateiktas:</w:t>
      </w:r>
    </w:p>
    <w:p w14:paraId="450C17A4" w14:textId="77777777" w:rsidR="008D3B35" w:rsidRPr="00272D00" w:rsidRDefault="00AB4978" w:rsidP="0020327A">
      <w:pPr>
        <w:tabs>
          <w:tab w:val="left" w:pos="567"/>
          <w:tab w:val="left" w:pos="720"/>
        </w:tabs>
        <w:ind w:left="720" w:right="-1" w:hanging="360"/>
        <w:rPr>
          <w:i/>
          <w:sz w:val="22"/>
          <w:szCs w:val="22"/>
        </w:rPr>
      </w:pPr>
      <w:r w:rsidRPr="00272D00">
        <w:rPr>
          <w:sz w:val="22"/>
          <w:szCs w:val="22"/>
        </w:rPr>
        <w:t></w:t>
      </w:r>
      <w:r w:rsidRPr="00272D00">
        <w:rPr>
          <w:sz w:val="22"/>
          <w:szCs w:val="22"/>
        </w:rPr>
        <w:tab/>
        <w:t>pareikalavus Valstybinei vaistų kontrolės tarnybai prie Lietuvos Respublikos sveikatos apsaugos ministerijos</w:t>
      </w:r>
      <w:r w:rsidRPr="00272D00">
        <w:rPr>
          <w:i/>
          <w:sz w:val="22"/>
          <w:szCs w:val="22"/>
        </w:rPr>
        <w:t>;</w:t>
      </w:r>
    </w:p>
    <w:p w14:paraId="7BF3C138" w14:textId="77777777" w:rsidR="008D3B35" w:rsidRPr="00272D00" w:rsidRDefault="00AB4978" w:rsidP="0020327A">
      <w:pPr>
        <w:tabs>
          <w:tab w:val="left" w:pos="567"/>
          <w:tab w:val="left" w:pos="720"/>
        </w:tabs>
        <w:ind w:left="567" w:right="-1" w:hanging="207"/>
        <w:rPr>
          <w:sz w:val="22"/>
          <w:szCs w:val="22"/>
        </w:rPr>
      </w:pPr>
      <w:r w:rsidRPr="00272D00">
        <w:rPr>
          <w:sz w:val="22"/>
          <w:szCs w:val="22"/>
        </w:rPr>
        <w:t></w:t>
      </w:r>
      <w:r w:rsidRPr="00272D00">
        <w:rPr>
          <w:sz w:val="22"/>
          <w:szCs w:val="22"/>
        </w:rPr>
        <w:tab/>
        <w:t>kai keičiama rizikos valdymo sistema, ypač gavus naujos informacijos, kuri gali lemti didelį naudos ir rizikos santykio pokytį arba pasiekus svarbų (farmakologinio budrumo ar rizikos mažinimo) etapą.</w:t>
      </w:r>
    </w:p>
    <w:p w14:paraId="51488EF5" w14:textId="77777777" w:rsidR="008D3B35" w:rsidRPr="00272D00" w:rsidRDefault="008D3B35" w:rsidP="0020327A">
      <w:pPr>
        <w:tabs>
          <w:tab w:val="left" w:pos="567"/>
        </w:tabs>
        <w:ind w:right="-1"/>
        <w:rPr>
          <w:sz w:val="22"/>
          <w:szCs w:val="22"/>
        </w:rPr>
      </w:pPr>
    </w:p>
    <w:p w14:paraId="0C3D715B" w14:textId="636B8E62" w:rsidR="008D3B35" w:rsidRPr="00272D00" w:rsidRDefault="00AB4978" w:rsidP="0020327A">
      <w:pPr>
        <w:tabs>
          <w:tab w:val="left" w:pos="567"/>
        </w:tabs>
        <w:ind w:right="-1"/>
        <w:rPr>
          <w:sz w:val="22"/>
          <w:szCs w:val="22"/>
        </w:rPr>
      </w:pPr>
      <w:r w:rsidRPr="00272D00">
        <w:rPr>
          <w:sz w:val="22"/>
          <w:szCs w:val="22"/>
        </w:rPr>
        <w:t>Jei sutampa PASP ir atnaujinto RVP teikimo datos, jie gali būti pateikiami kartu.</w:t>
      </w:r>
    </w:p>
    <w:p w14:paraId="58A28519" w14:textId="13D4A733" w:rsidR="00537806" w:rsidRPr="00272D00" w:rsidRDefault="00537806" w:rsidP="0020327A">
      <w:pPr>
        <w:tabs>
          <w:tab w:val="left" w:pos="4962"/>
        </w:tabs>
        <w:rPr>
          <w:sz w:val="22"/>
          <w:szCs w:val="22"/>
        </w:rPr>
      </w:pPr>
    </w:p>
    <w:p w14:paraId="601F0DB7" w14:textId="61D7EB4F" w:rsidR="00537806" w:rsidRPr="00272D00" w:rsidRDefault="00537806" w:rsidP="0020327A">
      <w:pPr>
        <w:tabs>
          <w:tab w:val="left" w:pos="4962"/>
        </w:tabs>
        <w:rPr>
          <w:sz w:val="22"/>
          <w:szCs w:val="22"/>
        </w:rPr>
      </w:pPr>
    </w:p>
    <w:p w14:paraId="336B2B90" w14:textId="77777777" w:rsidR="00537806" w:rsidRPr="00272D00" w:rsidRDefault="00537806" w:rsidP="0020327A">
      <w:pPr>
        <w:tabs>
          <w:tab w:val="left" w:pos="4962"/>
        </w:tabs>
        <w:rPr>
          <w:sz w:val="22"/>
          <w:szCs w:val="22"/>
        </w:rPr>
        <w:sectPr w:rsidR="00537806" w:rsidRPr="00272D00" w:rsidSect="002F66DE">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66BF24DB" w14:textId="77777777" w:rsidR="008D3B35" w:rsidRPr="00272D00" w:rsidRDefault="008D3B35" w:rsidP="0020327A">
      <w:pPr>
        <w:tabs>
          <w:tab w:val="left" w:pos="567"/>
        </w:tabs>
        <w:rPr>
          <w:sz w:val="22"/>
          <w:szCs w:val="22"/>
        </w:rPr>
      </w:pPr>
    </w:p>
    <w:p w14:paraId="4DF5E3F6" w14:textId="77777777" w:rsidR="008D3B35" w:rsidRPr="00272D00" w:rsidRDefault="008D3B35" w:rsidP="0020327A">
      <w:pPr>
        <w:tabs>
          <w:tab w:val="left" w:pos="567"/>
        </w:tabs>
        <w:rPr>
          <w:sz w:val="22"/>
          <w:szCs w:val="22"/>
        </w:rPr>
      </w:pPr>
    </w:p>
    <w:p w14:paraId="6D373E9D" w14:textId="77777777" w:rsidR="008D3B35" w:rsidRPr="00272D00" w:rsidRDefault="008D3B35" w:rsidP="0020327A">
      <w:pPr>
        <w:tabs>
          <w:tab w:val="left" w:pos="567"/>
        </w:tabs>
        <w:rPr>
          <w:sz w:val="22"/>
          <w:szCs w:val="22"/>
        </w:rPr>
      </w:pPr>
    </w:p>
    <w:p w14:paraId="7B69FC9A" w14:textId="77777777" w:rsidR="008D3B35" w:rsidRPr="00272D00" w:rsidRDefault="008D3B35" w:rsidP="0020327A">
      <w:pPr>
        <w:tabs>
          <w:tab w:val="left" w:pos="567"/>
        </w:tabs>
        <w:rPr>
          <w:sz w:val="22"/>
          <w:szCs w:val="22"/>
        </w:rPr>
      </w:pPr>
    </w:p>
    <w:p w14:paraId="2C0C8B9E" w14:textId="77777777" w:rsidR="008D3B35" w:rsidRPr="00272D00" w:rsidRDefault="008D3B35" w:rsidP="0020327A">
      <w:pPr>
        <w:tabs>
          <w:tab w:val="left" w:pos="567"/>
        </w:tabs>
        <w:rPr>
          <w:sz w:val="22"/>
          <w:szCs w:val="22"/>
        </w:rPr>
      </w:pPr>
    </w:p>
    <w:p w14:paraId="785506FC" w14:textId="77777777" w:rsidR="008D3B35" w:rsidRPr="00272D00" w:rsidRDefault="008D3B35" w:rsidP="0020327A">
      <w:pPr>
        <w:tabs>
          <w:tab w:val="left" w:pos="567"/>
        </w:tabs>
        <w:rPr>
          <w:sz w:val="22"/>
          <w:szCs w:val="22"/>
        </w:rPr>
      </w:pPr>
    </w:p>
    <w:p w14:paraId="70F9E289" w14:textId="77777777" w:rsidR="008D3B35" w:rsidRPr="00272D00" w:rsidRDefault="008D3B35" w:rsidP="0020327A">
      <w:pPr>
        <w:tabs>
          <w:tab w:val="left" w:pos="567"/>
        </w:tabs>
        <w:rPr>
          <w:sz w:val="22"/>
          <w:szCs w:val="22"/>
        </w:rPr>
      </w:pPr>
    </w:p>
    <w:p w14:paraId="3D749EAD" w14:textId="77777777" w:rsidR="008D3B35" w:rsidRPr="00272D00" w:rsidRDefault="008D3B35" w:rsidP="0020327A">
      <w:pPr>
        <w:tabs>
          <w:tab w:val="left" w:pos="567"/>
        </w:tabs>
        <w:rPr>
          <w:sz w:val="22"/>
          <w:szCs w:val="22"/>
        </w:rPr>
      </w:pPr>
    </w:p>
    <w:p w14:paraId="3DF824E5" w14:textId="77777777" w:rsidR="008D3B35" w:rsidRPr="00272D00" w:rsidRDefault="008D3B35" w:rsidP="0020327A">
      <w:pPr>
        <w:tabs>
          <w:tab w:val="left" w:pos="567"/>
        </w:tabs>
        <w:rPr>
          <w:sz w:val="22"/>
          <w:szCs w:val="22"/>
        </w:rPr>
      </w:pPr>
    </w:p>
    <w:p w14:paraId="73AC3B0E" w14:textId="77777777" w:rsidR="008D3B35" w:rsidRPr="00272D00" w:rsidRDefault="008D3B35" w:rsidP="0020327A">
      <w:pPr>
        <w:tabs>
          <w:tab w:val="left" w:pos="567"/>
        </w:tabs>
        <w:rPr>
          <w:sz w:val="22"/>
          <w:szCs w:val="22"/>
        </w:rPr>
      </w:pPr>
    </w:p>
    <w:p w14:paraId="31628E6F" w14:textId="77777777" w:rsidR="008D3B35" w:rsidRPr="00272D00" w:rsidRDefault="008D3B35" w:rsidP="0020327A">
      <w:pPr>
        <w:tabs>
          <w:tab w:val="left" w:pos="567"/>
        </w:tabs>
        <w:rPr>
          <w:sz w:val="22"/>
          <w:szCs w:val="22"/>
        </w:rPr>
      </w:pPr>
    </w:p>
    <w:p w14:paraId="2CFF0607" w14:textId="77777777" w:rsidR="008D3B35" w:rsidRPr="00272D00" w:rsidRDefault="008D3B35" w:rsidP="0020327A">
      <w:pPr>
        <w:tabs>
          <w:tab w:val="left" w:pos="567"/>
        </w:tabs>
        <w:rPr>
          <w:sz w:val="22"/>
          <w:szCs w:val="22"/>
        </w:rPr>
      </w:pPr>
    </w:p>
    <w:p w14:paraId="4E96FBE1" w14:textId="77777777" w:rsidR="008D3B35" w:rsidRPr="00272D00" w:rsidRDefault="008D3B35" w:rsidP="0020327A">
      <w:pPr>
        <w:tabs>
          <w:tab w:val="left" w:pos="567"/>
        </w:tabs>
        <w:rPr>
          <w:sz w:val="22"/>
          <w:szCs w:val="22"/>
        </w:rPr>
      </w:pPr>
    </w:p>
    <w:p w14:paraId="1149CF91" w14:textId="77777777" w:rsidR="008D3B35" w:rsidRPr="00272D00" w:rsidRDefault="008D3B35" w:rsidP="0020327A">
      <w:pPr>
        <w:tabs>
          <w:tab w:val="left" w:pos="567"/>
        </w:tabs>
        <w:rPr>
          <w:sz w:val="22"/>
          <w:szCs w:val="22"/>
        </w:rPr>
      </w:pPr>
    </w:p>
    <w:p w14:paraId="57ACA592" w14:textId="77777777" w:rsidR="008D3B35" w:rsidRPr="00272D00" w:rsidRDefault="008D3B35" w:rsidP="0020327A">
      <w:pPr>
        <w:tabs>
          <w:tab w:val="left" w:pos="567"/>
        </w:tabs>
        <w:rPr>
          <w:sz w:val="22"/>
          <w:szCs w:val="22"/>
        </w:rPr>
      </w:pPr>
    </w:p>
    <w:p w14:paraId="1558BF36" w14:textId="77777777" w:rsidR="008D3B35" w:rsidRPr="00272D00" w:rsidRDefault="008D3B35" w:rsidP="0020327A">
      <w:pPr>
        <w:tabs>
          <w:tab w:val="left" w:pos="567"/>
        </w:tabs>
        <w:rPr>
          <w:sz w:val="22"/>
          <w:szCs w:val="22"/>
        </w:rPr>
      </w:pPr>
    </w:p>
    <w:p w14:paraId="08AC470C" w14:textId="77777777" w:rsidR="008D3B35" w:rsidRPr="00272D00" w:rsidRDefault="008D3B35" w:rsidP="0020327A">
      <w:pPr>
        <w:tabs>
          <w:tab w:val="left" w:pos="567"/>
        </w:tabs>
        <w:rPr>
          <w:b/>
          <w:sz w:val="22"/>
          <w:szCs w:val="22"/>
        </w:rPr>
      </w:pPr>
    </w:p>
    <w:p w14:paraId="542E5553" w14:textId="77777777" w:rsidR="008D3B35" w:rsidRPr="00272D00" w:rsidRDefault="008D3B35" w:rsidP="0020327A">
      <w:pPr>
        <w:tabs>
          <w:tab w:val="left" w:pos="567"/>
        </w:tabs>
        <w:rPr>
          <w:b/>
          <w:sz w:val="22"/>
          <w:szCs w:val="22"/>
        </w:rPr>
      </w:pPr>
    </w:p>
    <w:p w14:paraId="108C3350" w14:textId="77777777" w:rsidR="008D3B35" w:rsidRPr="00272D00" w:rsidRDefault="008D3B35" w:rsidP="0020327A">
      <w:pPr>
        <w:tabs>
          <w:tab w:val="left" w:pos="567"/>
        </w:tabs>
        <w:rPr>
          <w:b/>
          <w:sz w:val="22"/>
          <w:szCs w:val="22"/>
        </w:rPr>
      </w:pPr>
    </w:p>
    <w:p w14:paraId="6D993596" w14:textId="77777777" w:rsidR="008D3B35" w:rsidRPr="00272D00" w:rsidRDefault="008D3B35" w:rsidP="0020327A">
      <w:pPr>
        <w:tabs>
          <w:tab w:val="left" w:pos="567"/>
        </w:tabs>
        <w:rPr>
          <w:b/>
          <w:sz w:val="22"/>
          <w:szCs w:val="22"/>
        </w:rPr>
      </w:pPr>
    </w:p>
    <w:p w14:paraId="29A9BE2B" w14:textId="77777777" w:rsidR="008D3B35" w:rsidRPr="00272D00" w:rsidRDefault="008D3B35" w:rsidP="0020327A">
      <w:pPr>
        <w:tabs>
          <w:tab w:val="left" w:pos="567"/>
        </w:tabs>
        <w:rPr>
          <w:b/>
          <w:sz w:val="22"/>
          <w:szCs w:val="22"/>
        </w:rPr>
      </w:pPr>
    </w:p>
    <w:p w14:paraId="6FF14911" w14:textId="77777777" w:rsidR="008D3B35" w:rsidRDefault="008D3B35" w:rsidP="0020327A">
      <w:pPr>
        <w:tabs>
          <w:tab w:val="left" w:pos="567"/>
        </w:tabs>
        <w:rPr>
          <w:b/>
          <w:sz w:val="22"/>
          <w:szCs w:val="22"/>
        </w:rPr>
      </w:pPr>
    </w:p>
    <w:p w14:paraId="49F350C1" w14:textId="77777777" w:rsidR="000709B1" w:rsidRPr="00272D00" w:rsidRDefault="000709B1" w:rsidP="0020327A">
      <w:pPr>
        <w:tabs>
          <w:tab w:val="left" w:pos="567"/>
        </w:tabs>
        <w:rPr>
          <w:b/>
          <w:sz w:val="22"/>
          <w:szCs w:val="22"/>
        </w:rPr>
      </w:pPr>
    </w:p>
    <w:p w14:paraId="168CFC07" w14:textId="77777777" w:rsidR="008D3B35" w:rsidRPr="00272D00" w:rsidRDefault="00AB4978" w:rsidP="0020327A">
      <w:pPr>
        <w:keepNext/>
        <w:tabs>
          <w:tab w:val="left" w:pos="567"/>
        </w:tabs>
        <w:jc w:val="center"/>
        <w:outlineLvl w:val="1"/>
        <w:rPr>
          <w:b/>
          <w:sz w:val="22"/>
          <w:szCs w:val="22"/>
          <w:lang w:eastAsia="x-none"/>
        </w:rPr>
      </w:pPr>
      <w:r w:rsidRPr="00272D00">
        <w:rPr>
          <w:b/>
          <w:bCs/>
          <w:iCs/>
          <w:sz w:val="22"/>
          <w:szCs w:val="22"/>
          <w:lang w:eastAsia="x-none"/>
        </w:rPr>
        <w:t>III PRIEDAS</w:t>
      </w:r>
    </w:p>
    <w:p w14:paraId="39AD4CEB" w14:textId="77777777" w:rsidR="008D3B35" w:rsidRPr="00272D00" w:rsidRDefault="008D3B35" w:rsidP="0020327A">
      <w:pPr>
        <w:tabs>
          <w:tab w:val="left" w:pos="567"/>
        </w:tabs>
        <w:rPr>
          <w:sz w:val="22"/>
          <w:szCs w:val="22"/>
        </w:rPr>
      </w:pPr>
    </w:p>
    <w:p w14:paraId="486CABF0" w14:textId="77777777" w:rsidR="008D3B35" w:rsidRPr="00272D00" w:rsidRDefault="00AB4978" w:rsidP="0020327A">
      <w:pPr>
        <w:keepNext/>
        <w:tabs>
          <w:tab w:val="left" w:pos="567"/>
        </w:tabs>
        <w:jc w:val="center"/>
        <w:outlineLvl w:val="1"/>
        <w:rPr>
          <w:b/>
          <w:sz w:val="22"/>
          <w:szCs w:val="22"/>
          <w:lang w:eastAsia="x-none"/>
        </w:rPr>
      </w:pPr>
      <w:r w:rsidRPr="00272D00">
        <w:rPr>
          <w:b/>
          <w:bCs/>
          <w:iCs/>
          <w:sz w:val="22"/>
          <w:szCs w:val="22"/>
          <w:lang w:eastAsia="x-none"/>
        </w:rPr>
        <w:t>ŽENKLINIMAS IR PAKUOTĖS LAPELIS</w:t>
      </w:r>
    </w:p>
    <w:p w14:paraId="0C0CE47E" w14:textId="77777777" w:rsidR="008D3B35" w:rsidRPr="00272D00" w:rsidRDefault="00AB4978" w:rsidP="0020327A">
      <w:pPr>
        <w:tabs>
          <w:tab w:val="left" w:pos="567"/>
        </w:tabs>
        <w:rPr>
          <w:sz w:val="22"/>
          <w:szCs w:val="22"/>
        </w:rPr>
      </w:pPr>
      <w:r w:rsidRPr="00272D00">
        <w:rPr>
          <w:sz w:val="22"/>
          <w:szCs w:val="22"/>
        </w:rPr>
        <w:br w:type="page"/>
      </w:r>
    </w:p>
    <w:p w14:paraId="65A66221" w14:textId="77777777" w:rsidR="008D3B35" w:rsidRPr="00272D00" w:rsidRDefault="008D3B35" w:rsidP="0020327A">
      <w:pPr>
        <w:tabs>
          <w:tab w:val="left" w:pos="567"/>
        </w:tabs>
        <w:rPr>
          <w:sz w:val="22"/>
          <w:szCs w:val="22"/>
        </w:rPr>
      </w:pPr>
    </w:p>
    <w:p w14:paraId="3B0F7A35" w14:textId="77777777" w:rsidR="008D3B35" w:rsidRPr="00272D00" w:rsidRDefault="008D3B35" w:rsidP="0020327A">
      <w:pPr>
        <w:tabs>
          <w:tab w:val="left" w:pos="567"/>
        </w:tabs>
        <w:rPr>
          <w:sz w:val="22"/>
          <w:szCs w:val="22"/>
        </w:rPr>
      </w:pPr>
    </w:p>
    <w:p w14:paraId="5BD02482" w14:textId="77777777" w:rsidR="008D3B35" w:rsidRPr="00272D00" w:rsidRDefault="008D3B35" w:rsidP="0020327A">
      <w:pPr>
        <w:tabs>
          <w:tab w:val="left" w:pos="567"/>
        </w:tabs>
        <w:rPr>
          <w:sz w:val="22"/>
          <w:szCs w:val="22"/>
        </w:rPr>
      </w:pPr>
    </w:p>
    <w:p w14:paraId="5B158696" w14:textId="77777777" w:rsidR="008D3B35" w:rsidRPr="00272D00" w:rsidRDefault="008D3B35" w:rsidP="0020327A">
      <w:pPr>
        <w:tabs>
          <w:tab w:val="left" w:pos="567"/>
        </w:tabs>
        <w:rPr>
          <w:sz w:val="22"/>
          <w:szCs w:val="22"/>
        </w:rPr>
      </w:pPr>
    </w:p>
    <w:p w14:paraId="63D90FE4" w14:textId="77777777" w:rsidR="008D3B35" w:rsidRPr="00272D00" w:rsidRDefault="008D3B35" w:rsidP="0020327A">
      <w:pPr>
        <w:tabs>
          <w:tab w:val="left" w:pos="567"/>
        </w:tabs>
        <w:rPr>
          <w:sz w:val="22"/>
          <w:szCs w:val="22"/>
        </w:rPr>
      </w:pPr>
    </w:p>
    <w:p w14:paraId="19439125" w14:textId="77777777" w:rsidR="008D3B35" w:rsidRPr="00272D00" w:rsidRDefault="008D3B35" w:rsidP="0020327A">
      <w:pPr>
        <w:tabs>
          <w:tab w:val="left" w:pos="567"/>
        </w:tabs>
        <w:rPr>
          <w:sz w:val="22"/>
          <w:szCs w:val="22"/>
        </w:rPr>
      </w:pPr>
    </w:p>
    <w:p w14:paraId="502400D2" w14:textId="77777777" w:rsidR="008D3B35" w:rsidRPr="00272D00" w:rsidRDefault="008D3B35" w:rsidP="0020327A">
      <w:pPr>
        <w:tabs>
          <w:tab w:val="left" w:pos="567"/>
        </w:tabs>
        <w:rPr>
          <w:sz w:val="22"/>
          <w:szCs w:val="22"/>
        </w:rPr>
      </w:pPr>
    </w:p>
    <w:p w14:paraId="104063F7" w14:textId="77777777" w:rsidR="008D3B35" w:rsidRPr="00272D00" w:rsidRDefault="008D3B35" w:rsidP="0020327A">
      <w:pPr>
        <w:tabs>
          <w:tab w:val="left" w:pos="567"/>
        </w:tabs>
        <w:rPr>
          <w:sz w:val="22"/>
          <w:szCs w:val="22"/>
        </w:rPr>
      </w:pPr>
    </w:p>
    <w:p w14:paraId="1147AEE2" w14:textId="77777777" w:rsidR="008D3B35" w:rsidRPr="00272D00" w:rsidRDefault="008D3B35" w:rsidP="0020327A">
      <w:pPr>
        <w:tabs>
          <w:tab w:val="left" w:pos="567"/>
        </w:tabs>
        <w:rPr>
          <w:sz w:val="22"/>
          <w:szCs w:val="22"/>
        </w:rPr>
      </w:pPr>
    </w:p>
    <w:p w14:paraId="060CD7C4" w14:textId="77777777" w:rsidR="008D3B35" w:rsidRPr="00272D00" w:rsidRDefault="008D3B35" w:rsidP="0020327A">
      <w:pPr>
        <w:tabs>
          <w:tab w:val="left" w:pos="567"/>
        </w:tabs>
        <w:rPr>
          <w:sz w:val="22"/>
          <w:szCs w:val="22"/>
        </w:rPr>
      </w:pPr>
    </w:p>
    <w:p w14:paraId="35BE2E81" w14:textId="77777777" w:rsidR="008D3B35" w:rsidRPr="00272D00" w:rsidRDefault="008D3B35" w:rsidP="0020327A">
      <w:pPr>
        <w:tabs>
          <w:tab w:val="left" w:pos="567"/>
        </w:tabs>
        <w:rPr>
          <w:sz w:val="22"/>
          <w:szCs w:val="22"/>
        </w:rPr>
      </w:pPr>
    </w:p>
    <w:p w14:paraId="5C0ADC75" w14:textId="77777777" w:rsidR="008D3B35" w:rsidRPr="00272D00" w:rsidRDefault="008D3B35" w:rsidP="0020327A">
      <w:pPr>
        <w:tabs>
          <w:tab w:val="left" w:pos="567"/>
        </w:tabs>
        <w:rPr>
          <w:sz w:val="22"/>
          <w:szCs w:val="22"/>
        </w:rPr>
      </w:pPr>
    </w:p>
    <w:p w14:paraId="27B86D4A" w14:textId="77777777" w:rsidR="008D3B35" w:rsidRPr="00272D00" w:rsidRDefault="008D3B35" w:rsidP="0020327A">
      <w:pPr>
        <w:tabs>
          <w:tab w:val="left" w:pos="567"/>
        </w:tabs>
        <w:rPr>
          <w:sz w:val="22"/>
          <w:szCs w:val="22"/>
        </w:rPr>
      </w:pPr>
    </w:p>
    <w:p w14:paraId="6945823A" w14:textId="77777777" w:rsidR="008D3B35" w:rsidRPr="00272D00" w:rsidRDefault="008D3B35" w:rsidP="0020327A">
      <w:pPr>
        <w:tabs>
          <w:tab w:val="left" w:pos="567"/>
        </w:tabs>
        <w:rPr>
          <w:sz w:val="22"/>
          <w:szCs w:val="22"/>
        </w:rPr>
      </w:pPr>
    </w:p>
    <w:p w14:paraId="2AA1DCD0" w14:textId="77777777" w:rsidR="008D3B35" w:rsidRPr="00272D00" w:rsidRDefault="008D3B35" w:rsidP="0020327A">
      <w:pPr>
        <w:tabs>
          <w:tab w:val="left" w:pos="567"/>
        </w:tabs>
        <w:rPr>
          <w:sz w:val="22"/>
          <w:szCs w:val="22"/>
        </w:rPr>
      </w:pPr>
    </w:p>
    <w:p w14:paraId="1EA0E710" w14:textId="77777777" w:rsidR="008D3B35" w:rsidRPr="00272D00" w:rsidRDefault="008D3B35" w:rsidP="0020327A">
      <w:pPr>
        <w:tabs>
          <w:tab w:val="left" w:pos="567"/>
        </w:tabs>
        <w:rPr>
          <w:sz w:val="22"/>
          <w:szCs w:val="22"/>
        </w:rPr>
      </w:pPr>
    </w:p>
    <w:p w14:paraId="1DCD1FF0" w14:textId="77777777" w:rsidR="008D3B35" w:rsidRPr="00272D00" w:rsidRDefault="008D3B35" w:rsidP="0020327A">
      <w:pPr>
        <w:tabs>
          <w:tab w:val="left" w:pos="567"/>
        </w:tabs>
        <w:rPr>
          <w:sz w:val="22"/>
          <w:szCs w:val="22"/>
        </w:rPr>
      </w:pPr>
    </w:p>
    <w:p w14:paraId="614F0CD5" w14:textId="77777777" w:rsidR="008D3B35" w:rsidRPr="00272D00" w:rsidRDefault="008D3B35" w:rsidP="0020327A">
      <w:pPr>
        <w:tabs>
          <w:tab w:val="left" w:pos="567"/>
        </w:tabs>
        <w:rPr>
          <w:sz w:val="22"/>
          <w:szCs w:val="22"/>
        </w:rPr>
      </w:pPr>
    </w:p>
    <w:p w14:paraId="30AC2EA2" w14:textId="77777777" w:rsidR="008D3B35" w:rsidRPr="00272D00" w:rsidRDefault="008D3B35" w:rsidP="0020327A">
      <w:pPr>
        <w:tabs>
          <w:tab w:val="left" w:pos="567"/>
        </w:tabs>
        <w:rPr>
          <w:sz w:val="22"/>
          <w:szCs w:val="22"/>
        </w:rPr>
      </w:pPr>
    </w:p>
    <w:p w14:paraId="5885BBDD" w14:textId="77777777" w:rsidR="008D3B35" w:rsidRPr="00272D00" w:rsidRDefault="008D3B35" w:rsidP="0020327A">
      <w:pPr>
        <w:tabs>
          <w:tab w:val="left" w:pos="567"/>
        </w:tabs>
        <w:rPr>
          <w:sz w:val="22"/>
          <w:szCs w:val="22"/>
        </w:rPr>
      </w:pPr>
    </w:p>
    <w:p w14:paraId="1D850446" w14:textId="77777777" w:rsidR="008D3B35" w:rsidRPr="00272D00" w:rsidRDefault="008D3B35" w:rsidP="0020327A">
      <w:pPr>
        <w:tabs>
          <w:tab w:val="left" w:pos="567"/>
        </w:tabs>
        <w:rPr>
          <w:sz w:val="22"/>
          <w:szCs w:val="22"/>
        </w:rPr>
      </w:pPr>
    </w:p>
    <w:p w14:paraId="1301B5FE" w14:textId="77777777" w:rsidR="008D3B35" w:rsidRDefault="008D3B35" w:rsidP="0020327A">
      <w:pPr>
        <w:tabs>
          <w:tab w:val="left" w:pos="567"/>
        </w:tabs>
        <w:rPr>
          <w:sz w:val="22"/>
          <w:szCs w:val="22"/>
        </w:rPr>
      </w:pPr>
    </w:p>
    <w:p w14:paraId="29485187" w14:textId="77777777" w:rsidR="000709B1" w:rsidRPr="00272D00" w:rsidRDefault="000709B1" w:rsidP="0020327A">
      <w:pPr>
        <w:tabs>
          <w:tab w:val="left" w:pos="567"/>
        </w:tabs>
        <w:rPr>
          <w:sz w:val="22"/>
          <w:szCs w:val="22"/>
        </w:rPr>
      </w:pPr>
    </w:p>
    <w:p w14:paraId="43AF8C78" w14:textId="77777777" w:rsidR="008D3B35" w:rsidRPr="00272D00" w:rsidRDefault="00AB4978" w:rsidP="0020327A">
      <w:pPr>
        <w:keepNext/>
        <w:tabs>
          <w:tab w:val="left" w:pos="567"/>
        </w:tabs>
        <w:jc w:val="center"/>
        <w:outlineLvl w:val="1"/>
        <w:rPr>
          <w:b/>
          <w:sz w:val="22"/>
          <w:szCs w:val="22"/>
          <w:lang w:eastAsia="x-none"/>
        </w:rPr>
      </w:pPr>
      <w:r w:rsidRPr="00272D00">
        <w:rPr>
          <w:b/>
          <w:bCs/>
          <w:iCs/>
          <w:sz w:val="22"/>
          <w:szCs w:val="22"/>
          <w:lang w:eastAsia="x-none"/>
        </w:rPr>
        <w:t>A. ŽENKLINIMAS</w:t>
      </w:r>
    </w:p>
    <w:p w14:paraId="40AC9E1A" w14:textId="77777777" w:rsidR="008D3B35" w:rsidRPr="00272D00" w:rsidRDefault="00AB4978" w:rsidP="0020327A">
      <w:pPr>
        <w:tabs>
          <w:tab w:val="left" w:pos="567"/>
        </w:tabs>
        <w:rPr>
          <w:sz w:val="22"/>
          <w:szCs w:val="22"/>
        </w:rPr>
      </w:pPr>
      <w:r w:rsidRPr="00272D00">
        <w:rPr>
          <w:sz w:val="22"/>
          <w:szCs w:val="22"/>
        </w:rPr>
        <w:br w:type="page"/>
      </w:r>
    </w:p>
    <w:p w14:paraId="393A225D" w14:textId="537FD590" w:rsidR="008D3B35" w:rsidRPr="00272D00" w:rsidRDefault="00B4218E" w:rsidP="0020327A">
      <w:pPr>
        <w:pBdr>
          <w:top w:val="single" w:sz="4" w:space="1" w:color="auto"/>
          <w:left w:val="single" w:sz="4" w:space="4" w:color="auto"/>
          <w:bottom w:val="single" w:sz="4" w:space="1" w:color="auto"/>
          <w:right w:val="single" w:sz="4" w:space="4" w:color="auto"/>
        </w:pBdr>
        <w:tabs>
          <w:tab w:val="left" w:pos="567"/>
        </w:tabs>
        <w:rPr>
          <w:b/>
          <w:sz w:val="22"/>
          <w:szCs w:val="22"/>
        </w:rPr>
      </w:pPr>
      <w:r w:rsidRPr="00272D00">
        <w:rPr>
          <w:b/>
          <w:sz w:val="22"/>
          <w:szCs w:val="22"/>
        </w:rPr>
        <w:lastRenderedPageBreak/>
        <w:t xml:space="preserve">INFORMACIJA ANT </w:t>
      </w:r>
      <w:r w:rsidR="00AB4978" w:rsidRPr="00272D00">
        <w:rPr>
          <w:b/>
          <w:sz w:val="22"/>
          <w:szCs w:val="22"/>
        </w:rPr>
        <w:t>IŠORINĖS</w:t>
      </w:r>
      <w:r w:rsidRPr="00272D00">
        <w:rPr>
          <w:b/>
          <w:sz w:val="22"/>
          <w:szCs w:val="22"/>
        </w:rPr>
        <w:t xml:space="preserve"> </w:t>
      </w:r>
      <w:r w:rsidR="00AB4978" w:rsidRPr="00272D00">
        <w:rPr>
          <w:b/>
          <w:sz w:val="22"/>
          <w:szCs w:val="22"/>
        </w:rPr>
        <w:t>PAKUOTĖS</w:t>
      </w:r>
    </w:p>
    <w:p w14:paraId="0645183D" w14:textId="77777777" w:rsidR="008D3B35" w:rsidRPr="00272D00" w:rsidRDefault="008D3B35" w:rsidP="0020327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32F7EEB1" w14:textId="77777777" w:rsidR="00566744" w:rsidRDefault="00B4218E" w:rsidP="0020327A">
      <w:pPr>
        <w:pBdr>
          <w:top w:val="single" w:sz="4" w:space="1" w:color="auto"/>
          <w:left w:val="single" w:sz="4" w:space="4" w:color="auto"/>
          <w:bottom w:val="single" w:sz="4" w:space="1" w:color="auto"/>
          <w:right w:val="single" w:sz="4" w:space="4" w:color="auto"/>
        </w:pBdr>
        <w:tabs>
          <w:tab w:val="left" w:pos="567"/>
        </w:tabs>
        <w:rPr>
          <w:rFonts w:eastAsia="TimesNewRomanPS-BoldMT"/>
          <w:b/>
          <w:bCs/>
          <w:sz w:val="22"/>
          <w:szCs w:val="22"/>
        </w:rPr>
      </w:pPr>
      <w:r w:rsidRPr="00272D00">
        <w:rPr>
          <w:b/>
          <w:sz w:val="22"/>
          <w:szCs w:val="22"/>
        </w:rPr>
        <w:t>K</w:t>
      </w:r>
      <w:r w:rsidR="008A1810" w:rsidRPr="00272D00">
        <w:rPr>
          <w:b/>
          <w:sz w:val="22"/>
          <w:szCs w:val="22"/>
        </w:rPr>
        <w:t>A</w:t>
      </w:r>
      <w:r w:rsidRPr="00272D00">
        <w:rPr>
          <w:b/>
          <w:sz w:val="22"/>
          <w:szCs w:val="22"/>
        </w:rPr>
        <w:t xml:space="preserve">RTONINĖ DĖŽUTĖ- </w:t>
      </w:r>
      <w:r w:rsidRPr="00272D00">
        <w:rPr>
          <w:rFonts w:eastAsia="TimesNewRomanPS-BoldMT"/>
          <w:b/>
          <w:bCs/>
          <w:sz w:val="22"/>
          <w:szCs w:val="22"/>
        </w:rPr>
        <w:t xml:space="preserve">plėvele dengtos tabletės- ES </w:t>
      </w:r>
      <w:r w:rsidR="00566744">
        <w:rPr>
          <w:rFonts w:eastAsia="TimesNewRomanPS-BoldMT"/>
          <w:b/>
          <w:bCs/>
          <w:sz w:val="22"/>
          <w:szCs w:val="22"/>
        </w:rPr>
        <w:t>pilnai</w:t>
      </w:r>
      <w:r w:rsidRPr="00272D00">
        <w:rPr>
          <w:rFonts w:eastAsia="TimesNewRomanPS-BoldMT"/>
          <w:b/>
          <w:bCs/>
          <w:sz w:val="22"/>
          <w:szCs w:val="22"/>
        </w:rPr>
        <w:t>/</w:t>
      </w:r>
      <w:r w:rsidRPr="00D62713">
        <w:rPr>
          <w:rFonts w:eastAsia="TimesNewRomanPS-BoldMT"/>
          <w:b/>
          <w:bCs/>
          <w:i/>
          <w:iCs/>
          <w:sz w:val="22"/>
          <w:szCs w:val="22"/>
          <w:highlight w:val="darkGray"/>
        </w:rPr>
        <w:t>sutrumpintai</w:t>
      </w:r>
      <w:r w:rsidRPr="00272D00">
        <w:rPr>
          <w:rFonts w:eastAsia="TimesNewRomanPS-BoldMT"/>
          <w:b/>
          <w:bCs/>
          <w:sz w:val="22"/>
          <w:szCs w:val="22"/>
        </w:rPr>
        <w:t xml:space="preserve"> suderintas ženklinimo tekstas</w:t>
      </w:r>
    </w:p>
    <w:p w14:paraId="07FBC61F" w14:textId="06382534" w:rsidR="008D3B35" w:rsidRPr="00272D00" w:rsidRDefault="00B4218E" w:rsidP="0020327A">
      <w:pPr>
        <w:pBdr>
          <w:top w:val="single" w:sz="4" w:space="1" w:color="auto"/>
          <w:left w:val="single" w:sz="4" w:space="4" w:color="auto"/>
          <w:bottom w:val="single" w:sz="4" w:space="1" w:color="auto"/>
          <w:right w:val="single" w:sz="4" w:space="4" w:color="auto"/>
        </w:pBdr>
        <w:tabs>
          <w:tab w:val="left" w:pos="567"/>
        </w:tabs>
        <w:rPr>
          <w:sz w:val="22"/>
          <w:szCs w:val="22"/>
        </w:rPr>
      </w:pPr>
      <w:r w:rsidRPr="00272D00">
        <w:rPr>
          <w:rFonts w:eastAsia="TimesNewRomanPS-BoldMT"/>
          <w:b/>
          <w:bCs/>
          <w:sz w:val="22"/>
          <w:szCs w:val="22"/>
        </w:rPr>
        <w:t xml:space="preserve">Baltijos šalių klasteris (LT/LV/EE) </w:t>
      </w:r>
    </w:p>
    <w:p w14:paraId="60EC4EE7" w14:textId="77777777" w:rsidR="008D3B35" w:rsidRPr="00272D00" w:rsidRDefault="008D3B35" w:rsidP="0020327A">
      <w:pPr>
        <w:tabs>
          <w:tab w:val="left" w:pos="567"/>
        </w:tabs>
        <w:rPr>
          <w:sz w:val="22"/>
          <w:szCs w:val="22"/>
        </w:rPr>
      </w:pPr>
    </w:p>
    <w:p w14:paraId="649BE43C"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1.</w:t>
      </w:r>
      <w:r w:rsidRPr="00272D00">
        <w:rPr>
          <w:b/>
          <w:sz w:val="22"/>
          <w:szCs w:val="22"/>
        </w:rPr>
        <w:tab/>
      </w:r>
      <w:r w:rsidRPr="00272D00">
        <w:rPr>
          <w:b/>
          <w:caps/>
          <w:sz w:val="22"/>
          <w:szCs w:val="22"/>
        </w:rPr>
        <w:t>VAISTINIO</w:t>
      </w:r>
      <w:r w:rsidRPr="00272D00">
        <w:rPr>
          <w:b/>
          <w:sz w:val="22"/>
          <w:szCs w:val="22"/>
        </w:rPr>
        <w:t xml:space="preserve"> PREPARATO PAVADINIMAS</w:t>
      </w:r>
    </w:p>
    <w:p w14:paraId="0A8147EB" w14:textId="77777777" w:rsidR="00407A6E" w:rsidRPr="00272D00" w:rsidRDefault="00407A6E" w:rsidP="0020327A">
      <w:pPr>
        <w:shd w:val="clear" w:color="auto" w:fill="FFFFFF"/>
        <w:rPr>
          <w:color w:val="222222"/>
          <w:sz w:val="22"/>
          <w:szCs w:val="22"/>
        </w:rPr>
      </w:pPr>
    </w:p>
    <w:p w14:paraId="672A4C48" w14:textId="439D743E" w:rsidR="00407A6E" w:rsidRPr="00272D00" w:rsidRDefault="00407A6E" w:rsidP="0020327A">
      <w:pPr>
        <w:shd w:val="clear" w:color="auto" w:fill="FFFFFF"/>
        <w:rPr>
          <w:color w:val="222222"/>
          <w:sz w:val="22"/>
          <w:szCs w:val="22"/>
        </w:rPr>
      </w:pPr>
      <w:r w:rsidRPr="00272D00">
        <w:rPr>
          <w:color w:val="222222"/>
          <w:sz w:val="22"/>
          <w:szCs w:val="22"/>
        </w:rPr>
        <w:t>Safinamide Teva 50 mg plėvele dengtos tabletės</w:t>
      </w:r>
    </w:p>
    <w:p w14:paraId="5CBD593F" w14:textId="77777777" w:rsidR="00407A6E" w:rsidRPr="00272D00" w:rsidRDefault="00407A6E" w:rsidP="0020327A">
      <w:pPr>
        <w:shd w:val="clear" w:color="auto" w:fill="FFFFFF"/>
        <w:rPr>
          <w:color w:val="222222"/>
          <w:sz w:val="22"/>
          <w:szCs w:val="22"/>
        </w:rPr>
      </w:pPr>
      <w:r w:rsidRPr="00272D00">
        <w:rPr>
          <w:color w:val="222222"/>
          <w:sz w:val="22"/>
          <w:szCs w:val="22"/>
        </w:rPr>
        <w:t>Safinamide Teva 100 mg plėvele dengtos tabletės</w:t>
      </w:r>
    </w:p>
    <w:p w14:paraId="67159FB9" w14:textId="2D25FA32" w:rsidR="00407A6E" w:rsidRPr="00566744" w:rsidRDefault="00407A6E" w:rsidP="0020327A">
      <w:pPr>
        <w:tabs>
          <w:tab w:val="left" w:pos="567"/>
        </w:tabs>
        <w:rPr>
          <w:i/>
          <w:iCs/>
          <w:sz w:val="22"/>
          <w:szCs w:val="22"/>
        </w:rPr>
      </w:pPr>
      <w:r w:rsidRPr="00566744">
        <w:rPr>
          <w:i/>
          <w:iCs/>
          <w:sz w:val="22"/>
          <w:szCs w:val="22"/>
        </w:rPr>
        <w:t>safinamid</w:t>
      </w:r>
      <w:r w:rsidR="00566744" w:rsidRPr="00566744">
        <w:rPr>
          <w:i/>
          <w:iCs/>
          <w:sz w:val="22"/>
          <w:szCs w:val="22"/>
        </w:rPr>
        <w:t>um</w:t>
      </w:r>
    </w:p>
    <w:p w14:paraId="010CBAC9" w14:textId="77777777" w:rsidR="008D3B35" w:rsidRPr="00272D00" w:rsidRDefault="008D3B35" w:rsidP="0020327A">
      <w:pPr>
        <w:tabs>
          <w:tab w:val="left" w:pos="567"/>
        </w:tabs>
        <w:rPr>
          <w:sz w:val="22"/>
          <w:szCs w:val="22"/>
        </w:rPr>
      </w:pPr>
    </w:p>
    <w:p w14:paraId="60665189" w14:textId="77777777" w:rsidR="008D3B35" w:rsidRPr="00272D00" w:rsidRDefault="008D3B35" w:rsidP="0020327A">
      <w:pPr>
        <w:tabs>
          <w:tab w:val="left" w:pos="567"/>
        </w:tabs>
        <w:rPr>
          <w:sz w:val="22"/>
          <w:szCs w:val="22"/>
        </w:rPr>
      </w:pPr>
    </w:p>
    <w:p w14:paraId="5052EE87"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72D00">
        <w:rPr>
          <w:b/>
          <w:sz w:val="22"/>
          <w:szCs w:val="22"/>
        </w:rPr>
        <w:t>2.</w:t>
      </w:r>
      <w:r w:rsidRPr="00272D00">
        <w:rPr>
          <w:b/>
          <w:sz w:val="22"/>
          <w:szCs w:val="22"/>
        </w:rPr>
        <w:tab/>
        <w:t>VEIKLIOJI (-IOS) MEDŽIAGA (-OS) IR JOS (-Ų) KIEKIS (-IAI)</w:t>
      </w:r>
    </w:p>
    <w:p w14:paraId="18959CB8" w14:textId="77777777" w:rsidR="008D3B35" w:rsidRPr="00272D00" w:rsidRDefault="008D3B35" w:rsidP="0020327A">
      <w:pPr>
        <w:tabs>
          <w:tab w:val="left" w:pos="567"/>
        </w:tabs>
        <w:rPr>
          <w:sz w:val="22"/>
          <w:szCs w:val="22"/>
        </w:rPr>
      </w:pPr>
    </w:p>
    <w:p w14:paraId="6B9C9F5A" w14:textId="77777777" w:rsidR="00407A6E" w:rsidRPr="00272D00" w:rsidRDefault="00407A6E" w:rsidP="0020327A">
      <w:pPr>
        <w:autoSpaceDE w:val="0"/>
        <w:autoSpaceDN w:val="0"/>
        <w:adjustRightInd w:val="0"/>
        <w:rPr>
          <w:rFonts w:eastAsia="TimesNewRomanPSMT"/>
          <w:sz w:val="22"/>
          <w:szCs w:val="22"/>
        </w:rPr>
      </w:pPr>
      <w:r w:rsidRPr="00272D00">
        <w:rPr>
          <w:rFonts w:eastAsia="TimesNewRomanPSMT"/>
          <w:sz w:val="22"/>
          <w:szCs w:val="22"/>
        </w:rPr>
        <w:t xml:space="preserve">Kiekvienoje </w:t>
      </w:r>
      <w:r w:rsidRPr="00566744">
        <w:rPr>
          <w:rFonts w:eastAsia="TimesNewRomanPSMT"/>
          <w:i/>
          <w:sz w:val="22"/>
          <w:szCs w:val="22"/>
          <w:highlight w:val="darkGray"/>
        </w:rPr>
        <w:t>plėvele dengtoje</w:t>
      </w:r>
      <w:r w:rsidRPr="00272D00">
        <w:rPr>
          <w:rFonts w:eastAsia="TimesNewRomanPSMT"/>
          <w:sz w:val="22"/>
          <w:szCs w:val="22"/>
        </w:rPr>
        <w:t xml:space="preserve"> tabletėje yra safinamido metansulfonato, atitinkančio 50 mg safinamido.</w:t>
      </w:r>
    </w:p>
    <w:p w14:paraId="2A1019AD" w14:textId="77777777" w:rsidR="00407A6E" w:rsidRPr="00272D00" w:rsidRDefault="00407A6E" w:rsidP="0020327A">
      <w:pPr>
        <w:autoSpaceDE w:val="0"/>
        <w:autoSpaceDN w:val="0"/>
        <w:adjustRightInd w:val="0"/>
        <w:rPr>
          <w:sz w:val="22"/>
          <w:szCs w:val="22"/>
        </w:rPr>
      </w:pPr>
      <w:r w:rsidRPr="00566744">
        <w:rPr>
          <w:rFonts w:eastAsia="TimesNewRomanPSMT"/>
          <w:sz w:val="22"/>
          <w:szCs w:val="22"/>
          <w:highlight w:val="lightGray"/>
        </w:rPr>
        <w:t xml:space="preserve">Kiekvienoje </w:t>
      </w:r>
      <w:r w:rsidRPr="00566744">
        <w:rPr>
          <w:rFonts w:eastAsia="TimesNewRomanPSMT"/>
          <w:i/>
          <w:sz w:val="22"/>
          <w:szCs w:val="22"/>
          <w:highlight w:val="darkGray"/>
        </w:rPr>
        <w:t>plėvele dengtoje</w:t>
      </w:r>
      <w:r w:rsidRPr="00566744">
        <w:rPr>
          <w:rFonts w:eastAsia="TimesNewRomanPSMT"/>
          <w:sz w:val="22"/>
          <w:szCs w:val="22"/>
          <w:highlight w:val="darkGray"/>
        </w:rPr>
        <w:t xml:space="preserve"> </w:t>
      </w:r>
      <w:r w:rsidRPr="00566744">
        <w:rPr>
          <w:rFonts w:eastAsia="TimesNewRomanPSMT"/>
          <w:sz w:val="22"/>
          <w:szCs w:val="22"/>
          <w:highlight w:val="lightGray"/>
        </w:rPr>
        <w:t xml:space="preserve">tabletėje yra safinamido metansulfonato, atitinkančio 100 mg </w:t>
      </w:r>
      <w:r w:rsidRPr="00566744">
        <w:rPr>
          <w:sz w:val="22"/>
          <w:szCs w:val="22"/>
          <w:highlight w:val="lightGray"/>
        </w:rPr>
        <w:t>safinamido.</w:t>
      </w:r>
    </w:p>
    <w:p w14:paraId="46B5DADD" w14:textId="77777777" w:rsidR="00407A6E" w:rsidRPr="00272D00" w:rsidRDefault="00407A6E" w:rsidP="0020327A">
      <w:pPr>
        <w:autoSpaceDE w:val="0"/>
        <w:autoSpaceDN w:val="0"/>
        <w:adjustRightInd w:val="0"/>
        <w:rPr>
          <w:rFonts w:eastAsia="TimesNewRomanPSMT"/>
          <w:sz w:val="22"/>
          <w:szCs w:val="22"/>
        </w:rPr>
      </w:pPr>
    </w:p>
    <w:p w14:paraId="3EA9F2FF" w14:textId="77777777" w:rsidR="008D3B35" w:rsidRPr="00272D00" w:rsidRDefault="008D3B35" w:rsidP="0020327A">
      <w:pPr>
        <w:tabs>
          <w:tab w:val="left" w:pos="567"/>
        </w:tabs>
        <w:rPr>
          <w:sz w:val="22"/>
          <w:szCs w:val="22"/>
        </w:rPr>
      </w:pPr>
    </w:p>
    <w:p w14:paraId="18DBE44D"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3.</w:t>
      </w:r>
      <w:r w:rsidRPr="00272D00">
        <w:rPr>
          <w:b/>
          <w:sz w:val="22"/>
          <w:szCs w:val="22"/>
        </w:rPr>
        <w:tab/>
        <w:t>PAGALBINIŲ MEDŽIAGŲ SĄRAŠAS</w:t>
      </w:r>
    </w:p>
    <w:p w14:paraId="46D21246" w14:textId="77777777" w:rsidR="008D3B35" w:rsidRPr="00272D00" w:rsidRDefault="008D3B35" w:rsidP="0020327A">
      <w:pPr>
        <w:tabs>
          <w:tab w:val="left" w:pos="567"/>
        </w:tabs>
        <w:rPr>
          <w:sz w:val="22"/>
          <w:szCs w:val="22"/>
        </w:rPr>
      </w:pPr>
    </w:p>
    <w:p w14:paraId="0413D908" w14:textId="77777777" w:rsidR="008D3B35" w:rsidRPr="00272D00" w:rsidRDefault="008D3B35" w:rsidP="0020327A">
      <w:pPr>
        <w:tabs>
          <w:tab w:val="left" w:pos="567"/>
        </w:tabs>
        <w:rPr>
          <w:sz w:val="22"/>
          <w:szCs w:val="22"/>
        </w:rPr>
      </w:pPr>
    </w:p>
    <w:p w14:paraId="0879B3F8"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4.</w:t>
      </w:r>
      <w:r w:rsidRPr="00272D00">
        <w:rPr>
          <w:b/>
          <w:sz w:val="22"/>
          <w:szCs w:val="22"/>
        </w:rPr>
        <w:tab/>
        <w:t>FARMACINĖ FORMA IR KIEKIS PAKUOTĖJE</w:t>
      </w:r>
    </w:p>
    <w:p w14:paraId="3FF9DD14" w14:textId="77777777" w:rsidR="008D3B35" w:rsidRPr="00272D00" w:rsidRDefault="008D3B35" w:rsidP="0020327A">
      <w:pPr>
        <w:tabs>
          <w:tab w:val="left" w:pos="567"/>
        </w:tabs>
        <w:rPr>
          <w:sz w:val="22"/>
          <w:szCs w:val="22"/>
        </w:rPr>
      </w:pPr>
    </w:p>
    <w:p w14:paraId="6FA313A4" w14:textId="4EAFB553" w:rsidR="008D3B35" w:rsidRPr="00272D00" w:rsidRDefault="00407A6E" w:rsidP="0020327A">
      <w:pPr>
        <w:tabs>
          <w:tab w:val="left" w:pos="567"/>
        </w:tabs>
        <w:rPr>
          <w:sz w:val="22"/>
          <w:szCs w:val="22"/>
        </w:rPr>
      </w:pPr>
      <w:r w:rsidRPr="00272D00">
        <w:rPr>
          <w:sz w:val="22"/>
          <w:szCs w:val="22"/>
        </w:rPr>
        <w:t>1</w:t>
      </w:r>
      <w:r w:rsidR="00D62713">
        <w:rPr>
          <w:sz w:val="22"/>
          <w:szCs w:val="22"/>
        </w:rPr>
        <w:t>4</w:t>
      </w:r>
      <w:r w:rsidRPr="00272D00">
        <w:rPr>
          <w:sz w:val="22"/>
          <w:szCs w:val="22"/>
        </w:rPr>
        <w:t xml:space="preserve"> </w:t>
      </w:r>
      <w:r w:rsidR="00D62713" w:rsidRPr="00D62713">
        <w:rPr>
          <w:i/>
          <w:iCs/>
          <w:sz w:val="22"/>
          <w:szCs w:val="22"/>
          <w:highlight w:val="darkGray"/>
        </w:rPr>
        <w:t>plėvele dengtų</w:t>
      </w:r>
      <w:r w:rsidR="00D62713">
        <w:rPr>
          <w:sz w:val="22"/>
          <w:szCs w:val="22"/>
        </w:rPr>
        <w:t xml:space="preserve"> </w:t>
      </w:r>
      <w:r w:rsidRPr="00272D00">
        <w:rPr>
          <w:sz w:val="22"/>
          <w:szCs w:val="22"/>
        </w:rPr>
        <w:t>tablečių</w:t>
      </w:r>
    </w:p>
    <w:p w14:paraId="34CD8EDA" w14:textId="1224F653" w:rsidR="00407A6E" w:rsidRPr="00D62713" w:rsidRDefault="00407A6E" w:rsidP="0020327A">
      <w:pPr>
        <w:tabs>
          <w:tab w:val="left" w:pos="567"/>
        </w:tabs>
        <w:rPr>
          <w:sz w:val="22"/>
          <w:szCs w:val="22"/>
          <w:highlight w:val="lightGray"/>
        </w:rPr>
      </w:pPr>
      <w:r w:rsidRPr="00D62713">
        <w:rPr>
          <w:sz w:val="22"/>
          <w:szCs w:val="22"/>
          <w:highlight w:val="lightGray"/>
        </w:rPr>
        <w:t xml:space="preserve">30 </w:t>
      </w:r>
      <w:r w:rsidR="00D62713" w:rsidRPr="00D62713">
        <w:rPr>
          <w:sz w:val="22"/>
          <w:szCs w:val="22"/>
          <w:highlight w:val="darkGray"/>
        </w:rPr>
        <w:t xml:space="preserve">plėvele dengtų </w:t>
      </w:r>
      <w:r w:rsidRPr="00D62713">
        <w:rPr>
          <w:sz w:val="22"/>
          <w:szCs w:val="22"/>
          <w:highlight w:val="lightGray"/>
        </w:rPr>
        <w:t>tablečių</w:t>
      </w:r>
    </w:p>
    <w:p w14:paraId="4CEE1198" w14:textId="2F0A94BC" w:rsidR="00407A6E" w:rsidRDefault="00407A6E" w:rsidP="0020327A">
      <w:pPr>
        <w:tabs>
          <w:tab w:val="left" w:pos="567"/>
        </w:tabs>
        <w:rPr>
          <w:sz w:val="22"/>
          <w:szCs w:val="22"/>
        </w:rPr>
      </w:pPr>
      <w:r w:rsidRPr="00D62713">
        <w:rPr>
          <w:sz w:val="22"/>
          <w:szCs w:val="22"/>
          <w:highlight w:val="lightGray"/>
        </w:rPr>
        <w:t xml:space="preserve">100 </w:t>
      </w:r>
      <w:r w:rsidR="00D62713" w:rsidRPr="00D62713">
        <w:rPr>
          <w:sz w:val="22"/>
          <w:szCs w:val="22"/>
          <w:highlight w:val="darkGray"/>
        </w:rPr>
        <w:t xml:space="preserve">plėvele dengtų </w:t>
      </w:r>
      <w:r w:rsidRPr="00D62713">
        <w:rPr>
          <w:sz w:val="22"/>
          <w:szCs w:val="22"/>
          <w:highlight w:val="lightGray"/>
        </w:rPr>
        <w:t>tablečių</w:t>
      </w:r>
    </w:p>
    <w:p w14:paraId="0935FC19" w14:textId="77777777" w:rsidR="00AB405E" w:rsidRPr="00272D00" w:rsidRDefault="00AB405E" w:rsidP="0020327A">
      <w:pPr>
        <w:tabs>
          <w:tab w:val="left" w:pos="567"/>
        </w:tabs>
        <w:rPr>
          <w:sz w:val="22"/>
          <w:szCs w:val="22"/>
        </w:rPr>
      </w:pPr>
    </w:p>
    <w:p w14:paraId="3E2F6D8F" w14:textId="77777777" w:rsidR="00407A6E" w:rsidRPr="00272D00" w:rsidRDefault="00407A6E" w:rsidP="0020327A">
      <w:pPr>
        <w:tabs>
          <w:tab w:val="left" w:pos="567"/>
        </w:tabs>
        <w:rPr>
          <w:sz w:val="22"/>
          <w:szCs w:val="22"/>
        </w:rPr>
      </w:pPr>
    </w:p>
    <w:p w14:paraId="5E357070"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5.</w:t>
      </w:r>
      <w:r w:rsidRPr="00272D00">
        <w:rPr>
          <w:b/>
          <w:sz w:val="22"/>
          <w:szCs w:val="22"/>
        </w:rPr>
        <w:tab/>
        <w:t>VARTOJIMO METODAS IR BŪDAS (-AI)</w:t>
      </w:r>
    </w:p>
    <w:p w14:paraId="43276E40" w14:textId="77777777" w:rsidR="008D3B35" w:rsidRPr="00272D00" w:rsidRDefault="008D3B35" w:rsidP="0020327A">
      <w:pPr>
        <w:tabs>
          <w:tab w:val="left" w:pos="567"/>
        </w:tabs>
        <w:rPr>
          <w:sz w:val="22"/>
          <w:szCs w:val="22"/>
        </w:rPr>
      </w:pPr>
    </w:p>
    <w:p w14:paraId="5ABD66DD" w14:textId="77777777" w:rsidR="008D3B35" w:rsidRPr="00272D00" w:rsidRDefault="00AB4978" w:rsidP="0020327A">
      <w:pPr>
        <w:tabs>
          <w:tab w:val="left" w:pos="567"/>
        </w:tabs>
        <w:rPr>
          <w:sz w:val="22"/>
          <w:szCs w:val="22"/>
        </w:rPr>
      </w:pPr>
      <w:r w:rsidRPr="00272D00">
        <w:rPr>
          <w:sz w:val="22"/>
          <w:szCs w:val="22"/>
        </w:rPr>
        <w:t>Prieš vartojimą perskaitykite pakuotės lapelį.</w:t>
      </w:r>
    </w:p>
    <w:p w14:paraId="2F200F6B" w14:textId="767B17B1" w:rsidR="008D3B35" w:rsidRPr="00272D00" w:rsidRDefault="00407A6E" w:rsidP="0020327A">
      <w:pPr>
        <w:tabs>
          <w:tab w:val="left" w:pos="567"/>
        </w:tabs>
        <w:rPr>
          <w:i/>
          <w:sz w:val="22"/>
          <w:szCs w:val="22"/>
        </w:rPr>
      </w:pPr>
      <w:r w:rsidRPr="00D62713">
        <w:rPr>
          <w:i/>
          <w:sz w:val="22"/>
          <w:szCs w:val="22"/>
          <w:highlight w:val="darkGray"/>
        </w:rPr>
        <w:t>Vartoti per burną</w:t>
      </w:r>
    </w:p>
    <w:p w14:paraId="7BFC3B42" w14:textId="0BFF64A9" w:rsidR="008D3B35" w:rsidRPr="00272D00" w:rsidRDefault="008D3B35" w:rsidP="0020327A">
      <w:pPr>
        <w:tabs>
          <w:tab w:val="left" w:pos="567"/>
        </w:tabs>
        <w:rPr>
          <w:sz w:val="22"/>
          <w:szCs w:val="22"/>
        </w:rPr>
      </w:pPr>
    </w:p>
    <w:p w14:paraId="5533C986" w14:textId="77777777" w:rsidR="00D62713" w:rsidRPr="00D62713" w:rsidRDefault="00D62713" w:rsidP="00D62713">
      <w:pPr>
        <w:numPr>
          <w:ilvl w:val="12"/>
          <w:numId w:val="0"/>
        </w:numPr>
        <w:ind w:right="-2"/>
        <w:rPr>
          <w:bCs/>
          <w:noProof/>
          <w:sz w:val="22"/>
          <w:szCs w:val="22"/>
        </w:rPr>
      </w:pPr>
      <w:r w:rsidRPr="00D62713">
        <w:rPr>
          <w:bCs/>
          <w:noProof/>
          <w:sz w:val="22"/>
          <w:szCs w:val="22"/>
          <w:highlight w:val="lightGray"/>
        </w:rPr>
        <w:t>&lt;{QR kodas}&gt;+&lt;{URL}&gt;</w:t>
      </w:r>
    </w:p>
    <w:p w14:paraId="5FC562BC" w14:textId="77777777" w:rsidR="00407A6E" w:rsidRPr="00066DB4" w:rsidRDefault="00407A6E" w:rsidP="0020327A">
      <w:pPr>
        <w:tabs>
          <w:tab w:val="left" w:pos="567"/>
        </w:tabs>
        <w:rPr>
          <w:sz w:val="16"/>
          <w:szCs w:val="16"/>
        </w:rPr>
      </w:pPr>
    </w:p>
    <w:p w14:paraId="61DF081A" w14:textId="77777777" w:rsidR="00D62713" w:rsidRPr="00272D00" w:rsidRDefault="00D62713" w:rsidP="0020327A">
      <w:pPr>
        <w:tabs>
          <w:tab w:val="left" w:pos="567"/>
        </w:tabs>
        <w:rPr>
          <w:sz w:val="22"/>
          <w:szCs w:val="22"/>
        </w:rPr>
      </w:pPr>
    </w:p>
    <w:p w14:paraId="167A4672"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6.</w:t>
      </w:r>
      <w:r w:rsidRPr="00272D00">
        <w:rPr>
          <w:b/>
          <w:sz w:val="22"/>
          <w:szCs w:val="22"/>
        </w:rPr>
        <w:tab/>
        <w:t>SPECIALUS ĮSPĖJIMAS, KAD VAISTINĮ PREPARATĄ BŪTINA LAIKYTI VAIKAMS NEPASTEBIMOJE IR  NEPASIEKIAMOJE VIETOJE</w:t>
      </w:r>
    </w:p>
    <w:p w14:paraId="6BED3371" w14:textId="77777777" w:rsidR="008D3B35" w:rsidRPr="00272D00" w:rsidRDefault="008D3B35" w:rsidP="0020327A">
      <w:pPr>
        <w:tabs>
          <w:tab w:val="left" w:pos="567"/>
        </w:tabs>
        <w:rPr>
          <w:sz w:val="22"/>
          <w:szCs w:val="22"/>
        </w:rPr>
      </w:pPr>
    </w:p>
    <w:p w14:paraId="05DB6074" w14:textId="77777777" w:rsidR="008D3B35" w:rsidRPr="00272D00" w:rsidRDefault="00AB4978" w:rsidP="0020327A">
      <w:pPr>
        <w:tabs>
          <w:tab w:val="left" w:pos="567"/>
        </w:tabs>
        <w:rPr>
          <w:sz w:val="22"/>
          <w:szCs w:val="22"/>
        </w:rPr>
      </w:pPr>
      <w:r w:rsidRPr="00272D00">
        <w:rPr>
          <w:sz w:val="22"/>
          <w:szCs w:val="22"/>
        </w:rPr>
        <w:t>Laikyti vaikams nepastebimoje ir nepasiekiamoje vietoje.</w:t>
      </w:r>
    </w:p>
    <w:p w14:paraId="4C0FF2EB" w14:textId="77777777" w:rsidR="008D3B35" w:rsidRPr="00272D00" w:rsidRDefault="008D3B35" w:rsidP="0020327A">
      <w:pPr>
        <w:tabs>
          <w:tab w:val="left" w:pos="567"/>
        </w:tabs>
        <w:rPr>
          <w:sz w:val="22"/>
          <w:szCs w:val="22"/>
        </w:rPr>
      </w:pPr>
    </w:p>
    <w:p w14:paraId="1AE704BB" w14:textId="77777777" w:rsidR="008D3B35" w:rsidRPr="00272D00" w:rsidRDefault="008D3B35" w:rsidP="0020327A">
      <w:pPr>
        <w:tabs>
          <w:tab w:val="left" w:pos="567"/>
        </w:tabs>
        <w:rPr>
          <w:sz w:val="22"/>
          <w:szCs w:val="22"/>
        </w:rPr>
      </w:pPr>
    </w:p>
    <w:p w14:paraId="2BAD27DE"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7.</w:t>
      </w:r>
      <w:r w:rsidRPr="00272D00">
        <w:rPr>
          <w:b/>
          <w:sz w:val="22"/>
          <w:szCs w:val="22"/>
        </w:rPr>
        <w:tab/>
        <w:t>KITAS (-I) SPECIALUS (-ŪS) ĮSPĖJIMAS (-AI) (JEI REIKIA)</w:t>
      </w:r>
    </w:p>
    <w:p w14:paraId="2CDF3063" w14:textId="77777777" w:rsidR="008D3B35" w:rsidRPr="00272D00" w:rsidRDefault="008D3B35" w:rsidP="0020327A">
      <w:pPr>
        <w:tabs>
          <w:tab w:val="left" w:pos="567"/>
        </w:tabs>
        <w:rPr>
          <w:sz w:val="22"/>
          <w:szCs w:val="22"/>
        </w:rPr>
      </w:pPr>
    </w:p>
    <w:p w14:paraId="09501D69" w14:textId="77777777" w:rsidR="008D3B35" w:rsidRPr="00272D00" w:rsidRDefault="008D3B35" w:rsidP="0020327A">
      <w:pPr>
        <w:tabs>
          <w:tab w:val="left" w:pos="567"/>
        </w:tabs>
        <w:rPr>
          <w:sz w:val="22"/>
          <w:szCs w:val="22"/>
        </w:rPr>
      </w:pPr>
    </w:p>
    <w:p w14:paraId="6184F7A5"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8.</w:t>
      </w:r>
      <w:r w:rsidRPr="00272D00">
        <w:rPr>
          <w:b/>
          <w:sz w:val="22"/>
          <w:szCs w:val="22"/>
        </w:rPr>
        <w:tab/>
        <w:t>TINKAMUMO LAIKAS</w:t>
      </w:r>
    </w:p>
    <w:p w14:paraId="451D5F1D" w14:textId="77777777" w:rsidR="008D3B35" w:rsidRPr="00272D00" w:rsidRDefault="008D3B35" w:rsidP="0020327A">
      <w:pPr>
        <w:tabs>
          <w:tab w:val="left" w:pos="567"/>
        </w:tabs>
        <w:rPr>
          <w:sz w:val="22"/>
          <w:szCs w:val="22"/>
        </w:rPr>
      </w:pPr>
    </w:p>
    <w:p w14:paraId="542F3C12" w14:textId="18201F40" w:rsidR="008D3B35" w:rsidRPr="00272D00" w:rsidRDefault="00AB4978" w:rsidP="0020327A">
      <w:pPr>
        <w:tabs>
          <w:tab w:val="left" w:pos="567"/>
        </w:tabs>
        <w:rPr>
          <w:sz w:val="22"/>
          <w:szCs w:val="22"/>
        </w:rPr>
      </w:pPr>
      <w:r w:rsidRPr="00272D00">
        <w:rPr>
          <w:sz w:val="22"/>
          <w:szCs w:val="22"/>
        </w:rPr>
        <w:t xml:space="preserve">EXP </w:t>
      </w:r>
    </w:p>
    <w:p w14:paraId="332051B6" w14:textId="77777777" w:rsidR="008D3B35" w:rsidRPr="00066DB4" w:rsidRDefault="008D3B35" w:rsidP="0020327A">
      <w:pPr>
        <w:tabs>
          <w:tab w:val="left" w:pos="567"/>
        </w:tabs>
        <w:rPr>
          <w:sz w:val="16"/>
          <w:szCs w:val="16"/>
        </w:rPr>
      </w:pPr>
    </w:p>
    <w:p w14:paraId="79EB7E6B" w14:textId="77777777" w:rsidR="008D3B35" w:rsidRPr="00272D00" w:rsidRDefault="008D3B35" w:rsidP="0020327A">
      <w:pPr>
        <w:tabs>
          <w:tab w:val="left" w:pos="567"/>
        </w:tabs>
        <w:rPr>
          <w:sz w:val="22"/>
          <w:szCs w:val="22"/>
        </w:rPr>
      </w:pPr>
    </w:p>
    <w:p w14:paraId="5A5DBDC4" w14:textId="77777777" w:rsidR="008D3B35" w:rsidRPr="00272D00" w:rsidRDefault="00AB4978" w:rsidP="0020327A">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272D00">
        <w:rPr>
          <w:b/>
          <w:sz w:val="22"/>
          <w:szCs w:val="22"/>
        </w:rPr>
        <w:t>9.</w:t>
      </w:r>
      <w:r w:rsidRPr="00272D00">
        <w:rPr>
          <w:b/>
          <w:sz w:val="22"/>
          <w:szCs w:val="22"/>
        </w:rPr>
        <w:tab/>
        <w:t>SPECIALIOS LAIKYMO SĄLYGOS</w:t>
      </w:r>
    </w:p>
    <w:p w14:paraId="5945DB72" w14:textId="77777777" w:rsidR="008D3B35" w:rsidRPr="00272D00" w:rsidRDefault="008D3B35" w:rsidP="0020327A">
      <w:pPr>
        <w:tabs>
          <w:tab w:val="left" w:pos="567"/>
        </w:tabs>
        <w:rPr>
          <w:sz w:val="22"/>
          <w:szCs w:val="22"/>
        </w:rPr>
      </w:pPr>
    </w:p>
    <w:p w14:paraId="68009D0C" w14:textId="77777777" w:rsidR="008D3B35" w:rsidRPr="00272D00" w:rsidRDefault="008D3B35" w:rsidP="0020327A">
      <w:pPr>
        <w:tabs>
          <w:tab w:val="left" w:pos="567"/>
        </w:tabs>
        <w:rPr>
          <w:sz w:val="22"/>
          <w:szCs w:val="22"/>
        </w:rPr>
      </w:pPr>
    </w:p>
    <w:p w14:paraId="7A95C021"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b/>
          <w:sz w:val="22"/>
          <w:szCs w:val="22"/>
        </w:rPr>
      </w:pPr>
      <w:r w:rsidRPr="00272D00">
        <w:rPr>
          <w:b/>
          <w:sz w:val="22"/>
          <w:szCs w:val="22"/>
        </w:rPr>
        <w:lastRenderedPageBreak/>
        <w:t>10.</w:t>
      </w:r>
      <w:r w:rsidRPr="00272D00">
        <w:rPr>
          <w:b/>
          <w:sz w:val="22"/>
          <w:szCs w:val="22"/>
        </w:rPr>
        <w:tab/>
        <w:t>SPECIALIOS ATSARGUMO PRIEMONĖS DĖL NESUVARTOTO VAISTINIO PREPARATO AR JO ATLIEKŲ TVARKYMO (JEI REIKIA)</w:t>
      </w:r>
    </w:p>
    <w:p w14:paraId="5DF8ABF8" w14:textId="77777777" w:rsidR="008D3B35" w:rsidRPr="00272D00" w:rsidRDefault="008D3B35" w:rsidP="0020327A">
      <w:pPr>
        <w:tabs>
          <w:tab w:val="left" w:pos="567"/>
        </w:tabs>
        <w:rPr>
          <w:sz w:val="22"/>
          <w:szCs w:val="22"/>
        </w:rPr>
      </w:pPr>
    </w:p>
    <w:p w14:paraId="27EA3E35" w14:textId="77777777" w:rsidR="008D3B35" w:rsidRPr="00272D00" w:rsidRDefault="008D3B35" w:rsidP="0020327A">
      <w:pPr>
        <w:tabs>
          <w:tab w:val="left" w:pos="567"/>
        </w:tabs>
        <w:rPr>
          <w:sz w:val="22"/>
          <w:szCs w:val="22"/>
        </w:rPr>
      </w:pPr>
    </w:p>
    <w:p w14:paraId="60614D6B"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b/>
          <w:sz w:val="22"/>
          <w:szCs w:val="22"/>
        </w:rPr>
      </w:pPr>
      <w:r w:rsidRPr="00272D00">
        <w:rPr>
          <w:b/>
          <w:sz w:val="22"/>
          <w:szCs w:val="22"/>
        </w:rPr>
        <w:t>11.</w:t>
      </w:r>
      <w:r w:rsidRPr="00272D00">
        <w:rPr>
          <w:b/>
          <w:sz w:val="22"/>
          <w:szCs w:val="22"/>
        </w:rPr>
        <w:tab/>
      </w:r>
      <w:r w:rsidRPr="00272D00">
        <w:rPr>
          <w:b/>
          <w:caps/>
          <w:sz w:val="22"/>
          <w:szCs w:val="22"/>
        </w:rPr>
        <w:t xml:space="preserve"> REGISTRUOTOJO PAVADINIMAS IR ADRESAS</w:t>
      </w:r>
    </w:p>
    <w:p w14:paraId="0FE3FDBB" w14:textId="77777777" w:rsidR="008D3B35" w:rsidRPr="00272D00" w:rsidRDefault="008D3B35" w:rsidP="0020327A">
      <w:pPr>
        <w:tabs>
          <w:tab w:val="left" w:pos="567"/>
        </w:tabs>
        <w:rPr>
          <w:sz w:val="22"/>
          <w:szCs w:val="22"/>
        </w:rPr>
      </w:pPr>
    </w:p>
    <w:p w14:paraId="4757C066" w14:textId="77777777" w:rsidR="00D62713" w:rsidRPr="00272D00" w:rsidRDefault="00D62713" w:rsidP="00D62713">
      <w:pPr>
        <w:shd w:val="clear" w:color="auto" w:fill="FFFFFF"/>
        <w:rPr>
          <w:color w:val="222222"/>
          <w:sz w:val="22"/>
          <w:szCs w:val="22"/>
        </w:rPr>
      </w:pPr>
      <w:r w:rsidRPr="00272D00">
        <w:rPr>
          <w:color w:val="222222"/>
          <w:sz w:val="22"/>
          <w:szCs w:val="22"/>
        </w:rPr>
        <w:t xml:space="preserve">Teva GmbH </w:t>
      </w:r>
    </w:p>
    <w:p w14:paraId="0C7CF614" w14:textId="77777777" w:rsidR="00D62713" w:rsidRPr="00272D00" w:rsidRDefault="00D62713" w:rsidP="00D62713">
      <w:pPr>
        <w:shd w:val="clear" w:color="auto" w:fill="FFFFFF"/>
        <w:rPr>
          <w:color w:val="222222"/>
          <w:sz w:val="22"/>
          <w:szCs w:val="22"/>
        </w:rPr>
      </w:pPr>
      <w:r w:rsidRPr="00272D00">
        <w:rPr>
          <w:color w:val="222222"/>
          <w:sz w:val="22"/>
          <w:szCs w:val="22"/>
        </w:rPr>
        <w:t xml:space="preserve">Graf-Arco-Str. 3 </w:t>
      </w:r>
    </w:p>
    <w:p w14:paraId="30F91BC2" w14:textId="6CD3F85A" w:rsidR="00D62713" w:rsidRPr="00272D00" w:rsidRDefault="00D62713" w:rsidP="00D62713">
      <w:pPr>
        <w:shd w:val="clear" w:color="auto" w:fill="FFFFFF"/>
        <w:rPr>
          <w:color w:val="222222"/>
          <w:sz w:val="22"/>
          <w:szCs w:val="22"/>
        </w:rPr>
      </w:pPr>
      <w:r w:rsidRPr="00272D00">
        <w:rPr>
          <w:color w:val="222222"/>
          <w:sz w:val="22"/>
          <w:szCs w:val="22"/>
        </w:rPr>
        <w:t xml:space="preserve">89079 Ulm </w:t>
      </w:r>
    </w:p>
    <w:p w14:paraId="2AD60B87" w14:textId="5FAAA7AF" w:rsidR="00407A6E" w:rsidRPr="000709B1" w:rsidRDefault="00D62713" w:rsidP="00D62713">
      <w:pPr>
        <w:shd w:val="clear" w:color="auto" w:fill="FFFFFF"/>
        <w:rPr>
          <w:color w:val="222222"/>
          <w:sz w:val="22"/>
          <w:szCs w:val="22"/>
        </w:rPr>
      </w:pPr>
      <w:r w:rsidRPr="00272D00">
        <w:rPr>
          <w:color w:val="222222"/>
          <w:sz w:val="22"/>
          <w:szCs w:val="22"/>
        </w:rPr>
        <w:t>Vokietija</w:t>
      </w:r>
    </w:p>
    <w:p w14:paraId="59B6AC05" w14:textId="77777777" w:rsidR="008D3B35" w:rsidRPr="00272D00" w:rsidRDefault="008D3B35" w:rsidP="0020327A">
      <w:pPr>
        <w:tabs>
          <w:tab w:val="left" w:pos="567"/>
        </w:tabs>
        <w:rPr>
          <w:sz w:val="22"/>
          <w:szCs w:val="22"/>
        </w:rPr>
      </w:pPr>
    </w:p>
    <w:p w14:paraId="4FF22324" w14:textId="77777777" w:rsidR="008D3B35" w:rsidRPr="00272D00" w:rsidRDefault="008D3B35" w:rsidP="0020327A">
      <w:pPr>
        <w:tabs>
          <w:tab w:val="left" w:pos="567"/>
        </w:tabs>
        <w:rPr>
          <w:sz w:val="22"/>
          <w:szCs w:val="22"/>
        </w:rPr>
      </w:pPr>
    </w:p>
    <w:p w14:paraId="173B086D"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sz w:val="22"/>
          <w:szCs w:val="22"/>
        </w:rPr>
      </w:pPr>
      <w:r w:rsidRPr="00272D00">
        <w:rPr>
          <w:b/>
          <w:sz w:val="22"/>
          <w:szCs w:val="22"/>
        </w:rPr>
        <w:t>12.</w:t>
      </w:r>
      <w:r w:rsidRPr="00272D00">
        <w:rPr>
          <w:b/>
          <w:sz w:val="22"/>
          <w:szCs w:val="22"/>
        </w:rPr>
        <w:tab/>
        <w:t xml:space="preserve">REGISTRACIJOS PAŽYMĖJIMO NUMERIS (-IAI) </w:t>
      </w:r>
    </w:p>
    <w:p w14:paraId="4EBF0A19" w14:textId="77777777" w:rsidR="008D3B35" w:rsidRPr="00272D00" w:rsidRDefault="008D3B35" w:rsidP="0020327A">
      <w:pPr>
        <w:tabs>
          <w:tab w:val="left" w:pos="567"/>
        </w:tabs>
        <w:rPr>
          <w:sz w:val="22"/>
          <w:szCs w:val="22"/>
        </w:rPr>
      </w:pPr>
    </w:p>
    <w:p w14:paraId="503A3E74" w14:textId="2A93EFB4" w:rsidR="00066DB4" w:rsidRPr="00066DB4" w:rsidRDefault="00066DB4" w:rsidP="00066DB4">
      <w:pPr>
        <w:tabs>
          <w:tab w:val="left" w:pos="567"/>
        </w:tabs>
        <w:rPr>
          <w:sz w:val="22"/>
          <w:szCs w:val="22"/>
        </w:rPr>
      </w:pPr>
      <w:r w:rsidRPr="00066DB4">
        <w:rPr>
          <w:sz w:val="22"/>
          <w:szCs w:val="22"/>
          <w:highlight w:val="lightGray"/>
        </w:rPr>
        <w:t>&lt;50 mg&gt;</w:t>
      </w:r>
    </w:p>
    <w:p w14:paraId="657AC679" w14:textId="77777777" w:rsidR="00066DB4" w:rsidRPr="00066DB4" w:rsidRDefault="00066DB4" w:rsidP="00066DB4">
      <w:pPr>
        <w:tabs>
          <w:tab w:val="left" w:pos="567"/>
        </w:tabs>
        <w:rPr>
          <w:sz w:val="22"/>
          <w:szCs w:val="22"/>
          <w:highlight w:val="lightGray"/>
        </w:rPr>
      </w:pPr>
      <w:r w:rsidRPr="00066DB4">
        <w:rPr>
          <w:sz w:val="22"/>
          <w:szCs w:val="22"/>
        </w:rPr>
        <w:t xml:space="preserve">LT/1/26/5948/001 </w:t>
      </w:r>
      <w:r w:rsidRPr="00066DB4">
        <w:rPr>
          <w:sz w:val="22"/>
          <w:szCs w:val="22"/>
          <w:highlight w:val="lightGray"/>
        </w:rPr>
        <w:t>– N14</w:t>
      </w:r>
    </w:p>
    <w:p w14:paraId="321D0419" w14:textId="77777777" w:rsidR="00066DB4" w:rsidRPr="00066DB4" w:rsidRDefault="00066DB4" w:rsidP="00066DB4">
      <w:pPr>
        <w:tabs>
          <w:tab w:val="left" w:pos="567"/>
        </w:tabs>
        <w:rPr>
          <w:sz w:val="22"/>
          <w:szCs w:val="22"/>
          <w:highlight w:val="lightGray"/>
        </w:rPr>
      </w:pPr>
      <w:r w:rsidRPr="00066DB4">
        <w:rPr>
          <w:sz w:val="22"/>
          <w:szCs w:val="22"/>
          <w:highlight w:val="lightGray"/>
        </w:rPr>
        <w:t>LT/1/26/5948/002 – N30</w:t>
      </w:r>
    </w:p>
    <w:p w14:paraId="570B1362" w14:textId="77777777" w:rsidR="00066DB4" w:rsidRPr="00066DB4" w:rsidRDefault="00066DB4" w:rsidP="00066DB4">
      <w:pPr>
        <w:tabs>
          <w:tab w:val="left" w:pos="567"/>
        </w:tabs>
        <w:rPr>
          <w:sz w:val="22"/>
          <w:szCs w:val="22"/>
          <w:highlight w:val="lightGray"/>
        </w:rPr>
      </w:pPr>
      <w:r w:rsidRPr="00066DB4">
        <w:rPr>
          <w:sz w:val="22"/>
          <w:szCs w:val="22"/>
          <w:highlight w:val="lightGray"/>
        </w:rPr>
        <w:t>LT/1/26/5948/003 – N100</w:t>
      </w:r>
    </w:p>
    <w:p w14:paraId="3E3E58ED" w14:textId="77777777" w:rsidR="00066DB4" w:rsidRPr="00066DB4" w:rsidRDefault="00066DB4" w:rsidP="00066DB4">
      <w:pPr>
        <w:tabs>
          <w:tab w:val="left" w:pos="567"/>
        </w:tabs>
        <w:rPr>
          <w:sz w:val="22"/>
          <w:szCs w:val="22"/>
          <w:highlight w:val="lightGray"/>
        </w:rPr>
      </w:pPr>
    </w:p>
    <w:p w14:paraId="1E32FB64" w14:textId="5511FE4A" w:rsidR="00066DB4" w:rsidRPr="00066DB4" w:rsidRDefault="00066DB4" w:rsidP="00066DB4">
      <w:pPr>
        <w:tabs>
          <w:tab w:val="left" w:pos="567"/>
        </w:tabs>
        <w:rPr>
          <w:sz w:val="22"/>
          <w:szCs w:val="22"/>
          <w:highlight w:val="lightGray"/>
        </w:rPr>
      </w:pPr>
      <w:r w:rsidRPr="00066DB4">
        <w:rPr>
          <w:sz w:val="22"/>
          <w:szCs w:val="22"/>
          <w:highlight w:val="lightGray"/>
        </w:rPr>
        <w:t>&lt;100 mg&gt;</w:t>
      </w:r>
    </w:p>
    <w:p w14:paraId="24E2E9AC" w14:textId="77777777" w:rsidR="00066DB4" w:rsidRPr="00066DB4" w:rsidRDefault="00066DB4" w:rsidP="00066DB4">
      <w:pPr>
        <w:tabs>
          <w:tab w:val="left" w:pos="567"/>
        </w:tabs>
        <w:rPr>
          <w:sz w:val="22"/>
          <w:szCs w:val="22"/>
          <w:highlight w:val="lightGray"/>
        </w:rPr>
      </w:pPr>
      <w:r w:rsidRPr="00066DB4">
        <w:rPr>
          <w:sz w:val="22"/>
          <w:szCs w:val="22"/>
        </w:rPr>
        <w:t xml:space="preserve">LT/1/26/5949/001 </w:t>
      </w:r>
      <w:r w:rsidRPr="00066DB4">
        <w:rPr>
          <w:sz w:val="22"/>
          <w:szCs w:val="22"/>
          <w:highlight w:val="lightGray"/>
        </w:rPr>
        <w:t>– N14</w:t>
      </w:r>
    </w:p>
    <w:p w14:paraId="302B23C2" w14:textId="77777777" w:rsidR="00066DB4" w:rsidRPr="00066DB4" w:rsidRDefault="00066DB4" w:rsidP="00066DB4">
      <w:pPr>
        <w:tabs>
          <w:tab w:val="left" w:pos="567"/>
        </w:tabs>
        <w:rPr>
          <w:sz w:val="22"/>
          <w:szCs w:val="22"/>
          <w:highlight w:val="lightGray"/>
        </w:rPr>
      </w:pPr>
      <w:r w:rsidRPr="00066DB4">
        <w:rPr>
          <w:sz w:val="22"/>
          <w:szCs w:val="22"/>
          <w:highlight w:val="lightGray"/>
        </w:rPr>
        <w:t>LT/1/26/5949/002 – N30</w:t>
      </w:r>
    </w:p>
    <w:p w14:paraId="3DC60346" w14:textId="02078CC4" w:rsidR="008D3B35" w:rsidRDefault="00066DB4" w:rsidP="00066DB4">
      <w:pPr>
        <w:tabs>
          <w:tab w:val="left" w:pos="567"/>
        </w:tabs>
        <w:rPr>
          <w:sz w:val="22"/>
          <w:szCs w:val="22"/>
        </w:rPr>
      </w:pPr>
      <w:r w:rsidRPr="00066DB4">
        <w:rPr>
          <w:sz w:val="22"/>
          <w:szCs w:val="22"/>
          <w:highlight w:val="lightGray"/>
        </w:rPr>
        <w:t>LT/1/26/5949/003 – N100</w:t>
      </w:r>
    </w:p>
    <w:p w14:paraId="398B5DD9" w14:textId="77777777" w:rsidR="00066DB4" w:rsidRPr="00272D00" w:rsidRDefault="00066DB4" w:rsidP="00066DB4">
      <w:pPr>
        <w:tabs>
          <w:tab w:val="left" w:pos="567"/>
        </w:tabs>
        <w:rPr>
          <w:sz w:val="22"/>
          <w:szCs w:val="22"/>
        </w:rPr>
      </w:pPr>
    </w:p>
    <w:p w14:paraId="70786CB1" w14:textId="77777777" w:rsidR="008D3B35" w:rsidRPr="00272D00" w:rsidRDefault="008D3B35" w:rsidP="0020327A">
      <w:pPr>
        <w:tabs>
          <w:tab w:val="left" w:pos="567"/>
        </w:tabs>
        <w:rPr>
          <w:sz w:val="22"/>
          <w:szCs w:val="22"/>
        </w:rPr>
      </w:pPr>
    </w:p>
    <w:p w14:paraId="56EEC174"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sz w:val="22"/>
          <w:szCs w:val="22"/>
        </w:rPr>
      </w:pPr>
      <w:r w:rsidRPr="00272D00">
        <w:rPr>
          <w:b/>
          <w:sz w:val="22"/>
          <w:szCs w:val="22"/>
        </w:rPr>
        <w:t>13.</w:t>
      </w:r>
      <w:r w:rsidRPr="00272D00">
        <w:rPr>
          <w:b/>
          <w:sz w:val="22"/>
          <w:szCs w:val="22"/>
        </w:rPr>
        <w:tab/>
        <w:t xml:space="preserve">SERIJOS NUMERIS </w:t>
      </w:r>
    </w:p>
    <w:p w14:paraId="2080626C" w14:textId="77777777" w:rsidR="008D3B35" w:rsidRPr="00272D00" w:rsidRDefault="008D3B35" w:rsidP="0020327A">
      <w:pPr>
        <w:tabs>
          <w:tab w:val="left" w:pos="567"/>
        </w:tabs>
        <w:rPr>
          <w:sz w:val="22"/>
          <w:szCs w:val="22"/>
        </w:rPr>
      </w:pPr>
    </w:p>
    <w:p w14:paraId="2D38D72C" w14:textId="3BBD5DC2" w:rsidR="008D3B35" w:rsidRPr="00272D00" w:rsidRDefault="00AB4978" w:rsidP="0020327A">
      <w:pPr>
        <w:tabs>
          <w:tab w:val="left" w:pos="567"/>
        </w:tabs>
        <w:rPr>
          <w:sz w:val="22"/>
          <w:szCs w:val="22"/>
        </w:rPr>
      </w:pPr>
      <w:r w:rsidRPr="00272D00">
        <w:rPr>
          <w:sz w:val="22"/>
          <w:szCs w:val="22"/>
        </w:rPr>
        <w:t>Lot</w:t>
      </w:r>
    </w:p>
    <w:p w14:paraId="78A38A1F" w14:textId="77777777" w:rsidR="008D3B35" w:rsidRPr="00272D00" w:rsidRDefault="008D3B35" w:rsidP="0020327A">
      <w:pPr>
        <w:tabs>
          <w:tab w:val="left" w:pos="567"/>
        </w:tabs>
        <w:rPr>
          <w:sz w:val="22"/>
          <w:szCs w:val="22"/>
        </w:rPr>
      </w:pPr>
    </w:p>
    <w:p w14:paraId="34F6D0FB" w14:textId="77777777" w:rsidR="008D3B35" w:rsidRPr="00272D00" w:rsidRDefault="008D3B35" w:rsidP="0020327A">
      <w:pPr>
        <w:tabs>
          <w:tab w:val="left" w:pos="567"/>
        </w:tabs>
        <w:rPr>
          <w:sz w:val="22"/>
          <w:szCs w:val="22"/>
        </w:rPr>
      </w:pPr>
    </w:p>
    <w:p w14:paraId="7BBC01A0"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sz w:val="22"/>
          <w:szCs w:val="22"/>
        </w:rPr>
      </w:pPr>
      <w:r w:rsidRPr="00272D00">
        <w:rPr>
          <w:b/>
          <w:sz w:val="22"/>
          <w:szCs w:val="22"/>
        </w:rPr>
        <w:t>14.</w:t>
      </w:r>
      <w:r w:rsidRPr="00272D00">
        <w:rPr>
          <w:b/>
          <w:sz w:val="22"/>
          <w:szCs w:val="22"/>
        </w:rPr>
        <w:tab/>
        <w:t>PARDAVIMO (IŠDAVIMO) TVARKA</w:t>
      </w:r>
    </w:p>
    <w:p w14:paraId="76974C29" w14:textId="77777777" w:rsidR="008D3B35" w:rsidRPr="00272D00" w:rsidRDefault="008D3B35" w:rsidP="0020327A">
      <w:pPr>
        <w:tabs>
          <w:tab w:val="left" w:pos="567"/>
        </w:tabs>
        <w:rPr>
          <w:sz w:val="22"/>
          <w:szCs w:val="22"/>
        </w:rPr>
      </w:pPr>
    </w:p>
    <w:p w14:paraId="2551B69C" w14:textId="63333848" w:rsidR="008D3B35" w:rsidRPr="00272D00" w:rsidRDefault="00AB4978" w:rsidP="0020327A">
      <w:pPr>
        <w:tabs>
          <w:tab w:val="left" w:pos="567"/>
        </w:tabs>
        <w:rPr>
          <w:sz w:val="22"/>
          <w:szCs w:val="22"/>
        </w:rPr>
      </w:pPr>
      <w:r w:rsidRPr="00272D00">
        <w:rPr>
          <w:sz w:val="22"/>
          <w:szCs w:val="22"/>
        </w:rPr>
        <w:t xml:space="preserve">Receptinis </w:t>
      </w:r>
      <w:r w:rsidR="00407A6E" w:rsidRPr="00272D00">
        <w:rPr>
          <w:sz w:val="22"/>
          <w:szCs w:val="22"/>
        </w:rPr>
        <w:t>vaistas</w:t>
      </w:r>
    </w:p>
    <w:p w14:paraId="3EBC95AE" w14:textId="77777777" w:rsidR="008D3B35" w:rsidRPr="00272D00" w:rsidRDefault="008D3B35" w:rsidP="0020327A">
      <w:pPr>
        <w:tabs>
          <w:tab w:val="left" w:pos="567"/>
        </w:tabs>
        <w:rPr>
          <w:sz w:val="22"/>
          <w:szCs w:val="22"/>
        </w:rPr>
      </w:pPr>
    </w:p>
    <w:p w14:paraId="63C71697" w14:textId="77777777" w:rsidR="008D3B35" w:rsidRPr="00272D00" w:rsidRDefault="008D3B35" w:rsidP="0020327A">
      <w:pPr>
        <w:tabs>
          <w:tab w:val="left" w:pos="567"/>
        </w:tabs>
        <w:rPr>
          <w:sz w:val="22"/>
          <w:szCs w:val="22"/>
        </w:rPr>
      </w:pPr>
    </w:p>
    <w:p w14:paraId="67BA8BA6" w14:textId="77777777" w:rsidR="008D3B35" w:rsidRPr="00272D00" w:rsidRDefault="00AB4978" w:rsidP="0020327A">
      <w:pPr>
        <w:pBdr>
          <w:top w:val="single" w:sz="4" w:space="2" w:color="auto"/>
          <w:left w:val="single" w:sz="4" w:space="4" w:color="auto"/>
          <w:bottom w:val="single" w:sz="4" w:space="1" w:color="auto"/>
          <w:right w:val="single" w:sz="4" w:space="4" w:color="auto"/>
        </w:pBdr>
        <w:tabs>
          <w:tab w:val="left" w:pos="567"/>
        </w:tabs>
        <w:rPr>
          <w:sz w:val="22"/>
          <w:szCs w:val="22"/>
        </w:rPr>
      </w:pPr>
      <w:r w:rsidRPr="00272D00">
        <w:rPr>
          <w:b/>
          <w:sz w:val="22"/>
          <w:szCs w:val="22"/>
        </w:rPr>
        <w:t>15.</w:t>
      </w:r>
      <w:r w:rsidRPr="00272D00">
        <w:rPr>
          <w:b/>
          <w:sz w:val="22"/>
          <w:szCs w:val="22"/>
        </w:rPr>
        <w:tab/>
        <w:t>VARTOJIMO INSTRUKCIJA</w:t>
      </w:r>
    </w:p>
    <w:p w14:paraId="7A8C559D" w14:textId="77777777" w:rsidR="008D3B35" w:rsidRPr="00272D00" w:rsidRDefault="008D3B35" w:rsidP="0020327A">
      <w:pPr>
        <w:tabs>
          <w:tab w:val="left" w:pos="567"/>
        </w:tabs>
        <w:rPr>
          <w:sz w:val="22"/>
          <w:szCs w:val="22"/>
        </w:rPr>
      </w:pPr>
    </w:p>
    <w:p w14:paraId="74BD60F7" w14:textId="77777777" w:rsidR="008D3B35" w:rsidRPr="00272D00" w:rsidRDefault="008D3B35" w:rsidP="0020327A">
      <w:pPr>
        <w:tabs>
          <w:tab w:val="left" w:pos="567"/>
        </w:tabs>
        <w:rPr>
          <w:sz w:val="22"/>
          <w:szCs w:val="22"/>
        </w:rPr>
      </w:pPr>
    </w:p>
    <w:p w14:paraId="203DEA87" w14:textId="77777777" w:rsidR="008D3B35" w:rsidRPr="00272D00" w:rsidRDefault="00AB4978" w:rsidP="0020327A">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272D00">
        <w:rPr>
          <w:b/>
          <w:sz w:val="22"/>
          <w:szCs w:val="22"/>
        </w:rPr>
        <w:t>16.</w:t>
      </w:r>
      <w:r w:rsidRPr="00272D00">
        <w:rPr>
          <w:b/>
          <w:sz w:val="22"/>
          <w:szCs w:val="22"/>
        </w:rPr>
        <w:tab/>
        <w:t>INFORMACIJA BRAILIO RAŠTU</w:t>
      </w:r>
    </w:p>
    <w:p w14:paraId="025B0E32" w14:textId="77777777" w:rsidR="008D3B35" w:rsidRPr="00272D00" w:rsidRDefault="008D3B35" w:rsidP="0020327A">
      <w:pPr>
        <w:tabs>
          <w:tab w:val="left" w:pos="567"/>
        </w:tabs>
        <w:rPr>
          <w:sz w:val="22"/>
          <w:szCs w:val="22"/>
        </w:rPr>
      </w:pPr>
    </w:p>
    <w:p w14:paraId="6F1877E9" w14:textId="30AD2AAC" w:rsidR="00407A6E" w:rsidRPr="00272D00" w:rsidRDefault="00407A6E" w:rsidP="0020327A">
      <w:pPr>
        <w:shd w:val="clear" w:color="auto" w:fill="FFFFFF"/>
        <w:rPr>
          <w:color w:val="222222"/>
          <w:sz w:val="22"/>
          <w:szCs w:val="22"/>
        </w:rPr>
      </w:pPr>
      <w:r w:rsidRPr="00272D00">
        <w:rPr>
          <w:color w:val="222222"/>
          <w:sz w:val="22"/>
          <w:szCs w:val="22"/>
        </w:rPr>
        <w:t xml:space="preserve">Safinamide Teva 50 mg </w:t>
      </w:r>
    </w:p>
    <w:p w14:paraId="18BD0960" w14:textId="7E4ADDAD" w:rsidR="00407A6E" w:rsidRPr="00272D00" w:rsidRDefault="00407A6E" w:rsidP="0020327A">
      <w:pPr>
        <w:shd w:val="clear" w:color="auto" w:fill="FFFFFF"/>
        <w:rPr>
          <w:color w:val="222222"/>
          <w:sz w:val="22"/>
          <w:szCs w:val="22"/>
        </w:rPr>
      </w:pPr>
      <w:r w:rsidRPr="00272D00">
        <w:rPr>
          <w:color w:val="222222"/>
          <w:sz w:val="22"/>
          <w:szCs w:val="22"/>
        </w:rPr>
        <w:t xml:space="preserve">Safinamide Teva 100 mg </w:t>
      </w:r>
    </w:p>
    <w:p w14:paraId="271D78B9" w14:textId="77777777" w:rsidR="00407A6E" w:rsidRPr="00272D00" w:rsidRDefault="00407A6E" w:rsidP="0020327A">
      <w:pPr>
        <w:tabs>
          <w:tab w:val="left" w:pos="567"/>
        </w:tabs>
        <w:rPr>
          <w:sz w:val="22"/>
          <w:szCs w:val="22"/>
        </w:rPr>
      </w:pPr>
    </w:p>
    <w:p w14:paraId="0186FD80" w14:textId="77777777" w:rsidR="008D3B35" w:rsidRPr="00272D00" w:rsidRDefault="008D3B35" w:rsidP="0020327A">
      <w:pPr>
        <w:tabs>
          <w:tab w:val="left" w:pos="567"/>
        </w:tabs>
        <w:rPr>
          <w:sz w:val="22"/>
          <w:szCs w:val="22"/>
          <w:shd w:val="clear" w:color="auto" w:fill="CCCCCC"/>
        </w:rPr>
      </w:pPr>
    </w:p>
    <w:p w14:paraId="32B7CCC6" w14:textId="77777777" w:rsidR="008D3B35" w:rsidRPr="00272D00" w:rsidRDefault="00AB4978" w:rsidP="0020327A">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272D00">
        <w:rPr>
          <w:b/>
          <w:sz w:val="22"/>
          <w:szCs w:val="22"/>
        </w:rPr>
        <w:t>17.</w:t>
      </w:r>
      <w:r w:rsidRPr="00272D00">
        <w:rPr>
          <w:b/>
          <w:sz w:val="22"/>
          <w:szCs w:val="22"/>
        </w:rPr>
        <w:tab/>
        <w:t>UNIKALUS IDENTIFIKATORIUS – 2D BRŪKŠNINIS KODAS</w:t>
      </w:r>
    </w:p>
    <w:p w14:paraId="5037A764" w14:textId="77777777" w:rsidR="008D3B35" w:rsidRPr="00272D00" w:rsidRDefault="008D3B35" w:rsidP="0020327A">
      <w:pPr>
        <w:tabs>
          <w:tab w:val="left" w:pos="567"/>
        </w:tabs>
        <w:rPr>
          <w:sz w:val="22"/>
          <w:szCs w:val="22"/>
        </w:rPr>
      </w:pPr>
    </w:p>
    <w:p w14:paraId="021D760B" w14:textId="7D725094" w:rsidR="008D3B35" w:rsidRPr="00272D00" w:rsidRDefault="00AB4978" w:rsidP="0020327A">
      <w:pPr>
        <w:tabs>
          <w:tab w:val="left" w:pos="567"/>
        </w:tabs>
        <w:rPr>
          <w:sz w:val="22"/>
          <w:szCs w:val="22"/>
          <w:shd w:val="clear" w:color="auto" w:fill="CCCCCC"/>
        </w:rPr>
      </w:pPr>
      <w:r w:rsidRPr="00272D00">
        <w:rPr>
          <w:sz w:val="22"/>
          <w:szCs w:val="22"/>
          <w:highlight w:val="lightGray"/>
        </w:rPr>
        <w:t>2D brūkšninis kodas su nurodytu unikaliu iden</w:t>
      </w:r>
      <w:r w:rsidR="00407A6E" w:rsidRPr="00272D00">
        <w:rPr>
          <w:sz w:val="22"/>
          <w:szCs w:val="22"/>
          <w:highlight w:val="lightGray"/>
        </w:rPr>
        <w:t>tifikatoriumi.</w:t>
      </w:r>
    </w:p>
    <w:p w14:paraId="3F464389" w14:textId="77777777" w:rsidR="008D3B35" w:rsidRPr="00272D00" w:rsidRDefault="008D3B35" w:rsidP="0020327A">
      <w:pPr>
        <w:tabs>
          <w:tab w:val="left" w:pos="567"/>
        </w:tabs>
        <w:rPr>
          <w:sz w:val="22"/>
          <w:szCs w:val="22"/>
          <w:shd w:val="clear" w:color="auto" w:fill="CCCCCC"/>
        </w:rPr>
      </w:pPr>
    </w:p>
    <w:p w14:paraId="690EC1E7" w14:textId="77777777" w:rsidR="008D3B35" w:rsidRPr="00272D00" w:rsidRDefault="008D3B35" w:rsidP="0020327A">
      <w:pPr>
        <w:tabs>
          <w:tab w:val="left" w:pos="567"/>
        </w:tabs>
        <w:rPr>
          <w:sz w:val="22"/>
          <w:szCs w:val="22"/>
        </w:rPr>
      </w:pPr>
    </w:p>
    <w:p w14:paraId="7631B652" w14:textId="77777777" w:rsidR="008D3B35" w:rsidRPr="00272D00" w:rsidRDefault="00AB4978" w:rsidP="0020327A">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272D00">
        <w:rPr>
          <w:b/>
          <w:sz w:val="22"/>
          <w:szCs w:val="22"/>
        </w:rPr>
        <w:t>18.</w:t>
      </w:r>
      <w:r w:rsidRPr="00272D00">
        <w:rPr>
          <w:b/>
          <w:sz w:val="22"/>
          <w:szCs w:val="22"/>
        </w:rPr>
        <w:tab/>
        <w:t>UNIKALUS IDENTIFIKATORIUS – ŽMONĖMS SUPRANTAMI DUOMENYS</w:t>
      </w:r>
    </w:p>
    <w:p w14:paraId="6C2C6E35" w14:textId="77777777" w:rsidR="008D3B35" w:rsidRPr="00272D00" w:rsidRDefault="008D3B35" w:rsidP="0020327A">
      <w:pPr>
        <w:tabs>
          <w:tab w:val="left" w:pos="567"/>
        </w:tabs>
        <w:rPr>
          <w:sz w:val="22"/>
          <w:szCs w:val="22"/>
        </w:rPr>
      </w:pPr>
    </w:p>
    <w:p w14:paraId="450E73C6" w14:textId="6683170E" w:rsidR="00407A6E" w:rsidRPr="00272D00" w:rsidRDefault="00AB4978" w:rsidP="0020327A">
      <w:pPr>
        <w:tabs>
          <w:tab w:val="left" w:pos="567"/>
        </w:tabs>
        <w:rPr>
          <w:sz w:val="22"/>
          <w:szCs w:val="22"/>
        </w:rPr>
      </w:pPr>
      <w:r w:rsidRPr="00272D00">
        <w:rPr>
          <w:sz w:val="22"/>
          <w:szCs w:val="22"/>
        </w:rPr>
        <w:t>PC</w:t>
      </w:r>
      <w:r w:rsidR="00D62713">
        <w:rPr>
          <w:sz w:val="22"/>
          <w:szCs w:val="22"/>
        </w:rPr>
        <w:t>:</w:t>
      </w:r>
      <w:r w:rsidRPr="00272D00">
        <w:rPr>
          <w:sz w:val="22"/>
          <w:szCs w:val="22"/>
        </w:rPr>
        <w:t xml:space="preserve"> </w:t>
      </w:r>
    </w:p>
    <w:p w14:paraId="5AD4CE0B" w14:textId="19662140" w:rsidR="008D3B35" w:rsidRPr="00272D00" w:rsidRDefault="00AB4978" w:rsidP="0020327A">
      <w:pPr>
        <w:tabs>
          <w:tab w:val="left" w:pos="567"/>
        </w:tabs>
        <w:rPr>
          <w:sz w:val="22"/>
          <w:szCs w:val="22"/>
        </w:rPr>
      </w:pPr>
      <w:r w:rsidRPr="00272D00">
        <w:rPr>
          <w:sz w:val="22"/>
          <w:szCs w:val="22"/>
        </w:rPr>
        <w:t>SN</w:t>
      </w:r>
      <w:r w:rsidR="00D62713">
        <w:rPr>
          <w:sz w:val="22"/>
          <w:szCs w:val="22"/>
        </w:rPr>
        <w:t>:</w:t>
      </w:r>
      <w:r w:rsidRPr="00272D00">
        <w:rPr>
          <w:sz w:val="22"/>
          <w:szCs w:val="22"/>
        </w:rPr>
        <w:t xml:space="preserve"> </w:t>
      </w:r>
    </w:p>
    <w:p w14:paraId="42118A41" w14:textId="4E18684D" w:rsidR="008D3B35" w:rsidRPr="00272D00" w:rsidRDefault="00407A6E" w:rsidP="0020327A">
      <w:pPr>
        <w:tabs>
          <w:tab w:val="left" w:pos="567"/>
        </w:tabs>
        <w:rPr>
          <w:vanish/>
          <w:sz w:val="22"/>
          <w:szCs w:val="22"/>
        </w:rPr>
      </w:pPr>
      <w:r w:rsidRPr="00272D00">
        <w:rPr>
          <w:sz w:val="22"/>
          <w:szCs w:val="22"/>
        </w:rPr>
        <w:t>NN</w:t>
      </w:r>
      <w:r w:rsidR="00D62713">
        <w:rPr>
          <w:sz w:val="22"/>
          <w:szCs w:val="22"/>
        </w:rPr>
        <w:t>:</w:t>
      </w:r>
      <w:r w:rsidRPr="00272D00">
        <w:rPr>
          <w:sz w:val="22"/>
          <w:szCs w:val="22"/>
        </w:rPr>
        <w:t xml:space="preserve"> </w:t>
      </w:r>
      <w:r w:rsidRPr="00272D00">
        <w:rPr>
          <w:vanish/>
          <w:sz w:val="22"/>
          <w:szCs w:val="22"/>
        </w:rPr>
        <w:t xml:space="preserve"> </w:t>
      </w:r>
    </w:p>
    <w:p w14:paraId="35F1C272" w14:textId="77777777" w:rsidR="008D3B35" w:rsidRPr="00272D00" w:rsidRDefault="008D3B35" w:rsidP="0020327A">
      <w:pPr>
        <w:tabs>
          <w:tab w:val="left" w:pos="567"/>
        </w:tabs>
        <w:rPr>
          <w:sz w:val="22"/>
          <w:szCs w:val="22"/>
        </w:rPr>
      </w:pPr>
    </w:p>
    <w:p w14:paraId="16BD594C" w14:textId="77777777" w:rsidR="008D3B35" w:rsidRPr="00272D00" w:rsidRDefault="00AB4978" w:rsidP="0020327A">
      <w:pPr>
        <w:tabs>
          <w:tab w:val="left" w:pos="567"/>
        </w:tabs>
        <w:rPr>
          <w:sz w:val="22"/>
          <w:szCs w:val="22"/>
        </w:rPr>
      </w:pPr>
      <w:r w:rsidRPr="00272D00">
        <w:rPr>
          <w:sz w:val="22"/>
          <w:szCs w:val="22"/>
        </w:rPr>
        <w:lastRenderedPageBreak/>
        <w:br w:type="page"/>
      </w:r>
    </w:p>
    <w:p w14:paraId="38CD309B" w14:textId="77777777" w:rsidR="00D62713"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72D00">
        <w:rPr>
          <w:b/>
          <w:sz w:val="22"/>
          <w:szCs w:val="22"/>
        </w:rPr>
        <w:lastRenderedPageBreak/>
        <w:t xml:space="preserve">MINIMALI INFORMACIJA ANT LIZDINIŲ PLOKŠTELIŲ ARBA DVISLUOKSNIŲ </w:t>
      </w:r>
    </w:p>
    <w:p w14:paraId="79176FD4" w14:textId="7E164E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272D00">
        <w:rPr>
          <w:b/>
          <w:sz w:val="22"/>
          <w:szCs w:val="22"/>
        </w:rPr>
        <w:t>JUOSTELIŲ</w:t>
      </w:r>
    </w:p>
    <w:p w14:paraId="132A1333" w14:textId="77777777" w:rsidR="008D3B35" w:rsidRPr="00272D00" w:rsidRDefault="008D3B35" w:rsidP="0020327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0979F00" w14:textId="77777777" w:rsidR="00D62713" w:rsidRDefault="008A1810" w:rsidP="0020327A">
      <w:pPr>
        <w:pBdr>
          <w:top w:val="single" w:sz="4" w:space="1" w:color="auto"/>
          <w:left w:val="single" w:sz="4" w:space="4" w:color="auto"/>
          <w:bottom w:val="single" w:sz="4" w:space="1" w:color="auto"/>
          <w:right w:val="single" w:sz="4" w:space="4" w:color="auto"/>
        </w:pBdr>
        <w:tabs>
          <w:tab w:val="left" w:pos="567"/>
        </w:tabs>
        <w:rPr>
          <w:rFonts w:eastAsia="TimesNewRomanPS-BoldMT"/>
          <w:b/>
          <w:bCs/>
          <w:sz w:val="22"/>
          <w:szCs w:val="22"/>
        </w:rPr>
      </w:pPr>
      <w:r w:rsidRPr="00272D00">
        <w:rPr>
          <w:b/>
          <w:sz w:val="22"/>
          <w:szCs w:val="22"/>
        </w:rPr>
        <w:t>LIZDINĖ PLOKŠTELĖ</w:t>
      </w:r>
      <w:r w:rsidR="00D62713">
        <w:rPr>
          <w:b/>
          <w:sz w:val="22"/>
          <w:szCs w:val="22"/>
        </w:rPr>
        <w:t xml:space="preserve"> </w:t>
      </w:r>
      <w:r w:rsidRPr="00272D00">
        <w:rPr>
          <w:b/>
          <w:sz w:val="22"/>
          <w:szCs w:val="22"/>
        </w:rPr>
        <w:t xml:space="preserve">- </w:t>
      </w:r>
      <w:r w:rsidRPr="00272D00">
        <w:rPr>
          <w:rFonts w:eastAsia="TimesNewRomanPS-BoldMT"/>
          <w:b/>
          <w:bCs/>
          <w:sz w:val="22"/>
          <w:szCs w:val="22"/>
        </w:rPr>
        <w:t xml:space="preserve">ES </w:t>
      </w:r>
      <w:r w:rsidR="00D62713">
        <w:rPr>
          <w:rFonts w:eastAsia="TimesNewRomanPS-BoldMT"/>
          <w:b/>
          <w:bCs/>
          <w:sz w:val="22"/>
          <w:szCs w:val="22"/>
        </w:rPr>
        <w:t>pilnai</w:t>
      </w:r>
      <w:r w:rsidRPr="00272D00">
        <w:rPr>
          <w:rFonts w:eastAsia="TimesNewRomanPS-BoldMT"/>
          <w:b/>
          <w:bCs/>
          <w:sz w:val="22"/>
          <w:szCs w:val="22"/>
        </w:rPr>
        <w:t>/</w:t>
      </w:r>
      <w:r w:rsidRPr="00D62713">
        <w:rPr>
          <w:rFonts w:eastAsia="TimesNewRomanPS-BoldMT"/>
          <w:b/>
          <w:bCs/>
          <w:i/>
          <w:iCs/>
          <w:sz w:val="22"/>
          <w:szCs w:val="22"/>
          <w:highlight w:val="darkGray"/>
        </w:rPr>
        <w:t>sutrumpintai</w:t>
      </w:r>
      <w:r w:rsidRPr="00272D00">
        <w:rPr>
          <w:rFonts w:eastAsia="TimesNewRomanPS-BoldMT"/>
          <w:b/>
          <w:bCs/>
          <w:sz w:val="22"/>
          <w:szCs w:val="22"/>
        </w:rPr>
        <w:t xml:space="preserve"> suderintas ženklinimo tekstas</w:t>
      </w:r>
    </w:p>
    <w:p w14:paraId="60A2ABE7" w14:textId="7C547EF6" w:rsidR="008A1810" w:rsidRPr="00272D00" w:rsidRDefault="008A1810" w:rsidP="0020327A">
      <w:pPr>
        <w:pBdr>
          <w:top w:val="single" w:sz="4" w:space="1" w:color="auto"/>
          <w:left w:val="single" w:sz="4" w:space="4" w:color="auto"/>
          <w:bottom w:val="single" w:sz="4" w:space="1" w:color="auto"/>
          <w:right w:val="single" w:sz="4" w:space="4" w:color="auto"/>
        </w:pBdr>
        <w:tabs>
          <w:tab w:val="left" w:pos="567"/>
        </w:tabs>
        <w:rPr>
          <w:sz w:val="22"/>
          <w:szCs w:val="22"/>
        </w:rPr>
      </w:pPr>
      <w:r w:rsidRPr="00272D00">
        <w:rPr>
          <w:rFonts w:eastAsia="TimesNewRomanPS-BoldMT"/>
          <w:b/>
          <w:bCs/>
          <w:sz w:val="22"/>
          <w:szCs w:val="22"/>
        </w:rPr>
        <w:t xml:space="preserve">Baltijos šalių klasteris (LT/LV/EE) </w:t>
      </w:r>
    </w:p>
    <w:p w14:paraId="431D322B" w14:textId="77777777" w:rsidR="008D3B35" w:rsidRPr="00272D00" w:rsidRDefault="008D3B35" w:rsidP="0020327A">
      <w:pPr>
        <w:tabs>
          <w:tab w:val="left" w:pos="567"/>
        </w:tabs>
        <w:rPr>
          <w:sz w:val="22"/>
          <w:szCs w:val="22"/>
        </w:rPr>
      </w:pPr>
    </w:p>
    <w:p w14:paraId="521A771C" w14:textId="77777777" w:rsidR="008D3B35" w:rsidRPr="00272D00" w:rsidRDefault="008D3B35" w:rsidP="0020327A">
      <w:pPr>
        <w:tabs>
          <w:tab w:val="left" w:pos="567"/>
        </w:tabs>
        <w:rPr>
          <w:sz w:val="22"/>
          <w:szCs w:val="22"/>
        </w:rPr>
      </w:pPr>
    </w:p>
    <w:p w14:paraId="5C583EB1"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b/>
          <w:sz w:val="22"/>
          <w:szCs w:val="22"/>
        </w:rPr>
      </w:pPr>
      <w:r w:rsidRPr="00272D00">
        <w:rPr>
          <w:b/>
          <w:sz w:val="22"/>
          <w:szCs w:val="22"/>
        </w:rPr>
        <w:t>1.</w:t>
      </w:r>
      <w:r w:rsidRPr="00272D00">
        <w:rPr>
          <w:b/>
          <w:sz w:val="22"/>
          <w:szCs w:val="22"/>
        </w:rPr>
        <w:tab/>
      </w:r>
      <w:r w:rsidRPr="00272D00">
        <w:rPr>
          <w:b/>
          <w:caps/>
          <w:sz w:val="22"/>
          <w:szCs w:val="22"/>
        </w:rPr>
        <w:t>VAISTINIO</w:t>
      </w:r>
      <w:r w:rsidRPr="00272D00">
        <w:rPr>
          <w:b/>
          <w:sz w:val="22"/>
          <w:szCs w:val="22"/>
        </w:rPr>
        <w:t xml:space="preserve"> PREPARATO PAVADINIMAS</w:t>
      </w:r>
    </w:p>
    <w:p w14:paraId="4069FE1E" w14:textId="77777777" w:rsidR="008D3B35" w:rsidRPr="00272D00" w:rsidRDefault="008D3B35" w:rsidP="0020327A">
      <w:pPr>
        <w:tabs>
          <w:tab w:val="left" w:pos="567"/>
        </w:tabs>
        <w:rPr>
          <w:sz w:val="22"/>
          <w:szCs w:val="22"/>
        </w:rPr>
      </w:pPr>
    </w:p>
    <w:p w14:paraId="66AF28AC" w14:textId="77777777" w:rsidR="008A1810" w:rsidRPr="00272D00" w:rsidRDefault="008A1810" w:rsidP="0020327A">
      <w:pPr>
        <w:shd w:val="clear" w:color="auto" w:fill="FFFFFF"/>
        <w:rPr>
          <w:color w:val="222222"/>
          <w:sz w:val="22"/>
          <w:szCs w:val="22"/>
        </w:rPr>
      </w:pPr>
      <w:r w:rsidRPr="00272D00">
        <w:rPr>
          <w:color w:val="222222"/>
          <w:sz w:val="22"/>
          <w:szCs w:val="22"/>
        </w:rPr>
        <w:t xml:space="preserve">Safinamide Teva 50 mg </w:t>
      </w:r>
      <w:r w:rsidRPr="00D62713">
        <w:rPr>
          <w:i/>
          <w:iCs/>
          <w:color w:val="222222"/>
          <w:sz w:val="22"/>
          <w:szCs w:val="22"/>
          <w:highlight w:val="darkGray"/>
        </w:rPr>
        <w:t>plėvele dengtos</w:t>
      </w:r>
      <w:r w:rsidRPr="00272D00">
        <w:rPr>
          <w:color w:val="222222"/>
          <w:sz w:val="22"/>
          <w:szCs w:val="22"/>
        </w:rPr>
        <w:t xml:space="preserve"> tabletės</w:t>
      </w:r>
    </w:p>
    <w:p w14:paraId="68B82CD1" w14:textId="77777777" w:rsidR="008A1810" w:rsidRPr="00272D00" w:rsidRDefault="008A1810" w:rsidP="0020327A">
      <w:pPr>
        <w:shd w:val="clear" w:color="auto" w:fill="FFFFFF"/>
        <w:rPr>
          <w:color w:val="222222"/>
          <w:sz w:val="22"/>
          <w:szCs w:val="22"/>
        </w:rPr>
      </w:pPr>
      <w:r w:rsidRPr="00D62713">
        <w:rPr>
          <w:color w:val="222222"/>
          <w:sz w:val="22"/>
          <w:szCs w:val="22"/>
          <w:highlight w:val="lightGray"/>
        </w:rPr>
        <w:t xml:space="preserve">Safinamide Teva 100 mg </w:t>
      </w:r>
      <w:r w:rsidRPr="00D62713">
        <w:rPr>
          <w:i/>
          <w:iCs/>
          <w:color w:val="222222"/>
          <w:sz w:val="22"/>
          <w:szCs w:val="22"/>
          <w:highlight w:val="darkGray"/>
        </w:rPr>
        <w:t>plėvele dengtos</w:t>
      </w:r>
      <w:r w:rsidRPr="00D62713">
        <w:rPr>
          <w:color w:val="222222"/>
          <w:sz w:val="22"/>
          <w:szCs w:val="22"/>
          <w:highlight w:val="darkGray"/>
        </w:rPr>
        <w:t xml:space="preserve"> </w:t>
      </w:r>
      <w:r w:rsidRPr="00D62713">
        <w:rPr>
          <w:color w:val="222222"/>
          <w:sz w:val="22"/>
          <w:szCs w:val="22"/>
          <w:highlight w:val="lightGray"/>
        </w:rPr>
        <w:t>tabletės</w:t>
      </w:r>
    </w:p>
    <w:p w14:paraId="531B1B30" w14:textId="4B84603C" w:rsidR="008D3B35" w:rsidRPr="00D62713" w:rsidRDefault="008A1810" w:rsidP="0020327A">
      <w:pPr>
        <w:tabs>
          <w:tab w:val="left" w:pos="567"/>
        </w:tabs>
        <w:rPr>
          <w:i/>
          <w:iCs/>
          <w:sz w:val="22"/>
          <w:szCs w:val="22"/>
        </w:rPr>
      </w:pPr>
      <w:r w:rsidRPr="00D62713">
        <w:rPr>
          <w:i/>
          <w:iCs/>
          <w:sz w:val="22"/>
          <w:szCs w:val="22"/>
          <w:highlight w:val="darkGray"/>
        </w:rPr>
        <w:t>safinamid</w:t>
      </w:r>
      <w:r w:rsidR="00D62713" w:rsidRPr="00D62713">
        <w:rPr>
          <w:i/>
          <w:iCs/>
          <w:sz w:val="22"/>
          <w:szCs w:val="22"/>
          <w:highlight w:val="darkGray"/>
        </w:rPr>
        <w:t>um</w:t>
      </w:r>
    </w:p>
    <w:p w14:paraId="51EEE42B" w14:textId="31CCC21D" w:rsidR="008D3B35" w:rsidRPr="00272D00" w:rsidRDefault="008D3B35" w:rsidP="0020327A">
      <w:pPr>
        <w:tabs>
          <w:tab w:val="left" w:pos="567"/>
        </w:tabs>
        <w:rPr>
          <w:sz w:val="22"/>
          <w:szCs w:val="22"/>
        </w:rPr>
      </w:pPr>
    </w:p>
    <w:p w14:paraId="173F9E24" w14:textId="77777777" w:rsidR="008A1810" w:rsidRPr="00272D00" w:rsidRDefault="008A1810" w:rsidP="0020327A">
      <w:pPr>
        <w:tabs>
          <w:tab w:val="left" w:pos="567"/>
        </w:tabs>
        <w:rPr>
          <w:sz w:val="22"/>
          <w:szCs w:val="22"/>
        </w:rPr>
      </w:pPr>
    </w:p>
    <w:p w14:paraId="54B41665"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b/>
          <w:sz w:val="22"/>
          <w:szCs w:val="22"/>
        </w:rPr>
      </w:pPr>
      <w:r w:rsidRPr="00272D00">
        <w:rPr>
          <w:b/>
          <w:sz w:val="22"/>
          <w:szCs w:val="22"/>
        </w:rPr>
        <w:t>2.</w:t>
      </w:r>
      <w:r w:rsidRPr="00272D00">
        <w:rPr>
          <w:b/>
          <w:sz w:val="22"/>
          <w:szCs w:val="22"/>
        </w:rPr>
        <w:tab/>
      </w:r>
      <w:r w:rsidRPr="00272D00">
        <w:rPr>
          <w:b/>
          <w:caps/>
          <w:sz w:val="22"/>
          <w:szCs w:val="22"/>
        </w:rPr>
        <w:t>REGISTRUOTOJO pavadinimas</w:t>
      </w:r>
    </w:p>
    <w:p w14:paraId="1BCBF331" w14:textId="77777777" w:rsidR="008D3B35" w:rsidRPr="00272D00" w:rsidRDefault="008D3B35" w:rsidP="0020327A">
      <w:pPr>
        <w:tabs>
          <w:tab w:val="left" w:pos="567"/>
        </w:tabs>
        <w:rPr>
          <w:sz w:val="22"/>
          <w:szCs w:val="22"/>
        </w:rPr>
      </w:pPr>
    </w:p>
    <w:p w14:paraId="64DE9079" w14:textId="77777777" w:rsidR="008A1810" w:rsidRPr="00272D00" w:rsidRDefault="008A1810" w:rsidP="0020327A">
      <w:pPr>
        <w:shd w:val="clear" w:color="auto" w:fill="FFFFFF"/>
        <w:rPr>
          <w:color w:val="222222"/>
          <w:sz w:val="22"/>
          <w:szCs w:val="22"/>
        </w:rPr>
      </w:pPr>
      <w:r w:rsidRPr="00272D00">
        <w:rPr>
          <w:color w:val="222222"/>
          <w:sz w:val="22"/>
          <w:szCs w:val="22"/>
        </w:rPr>
        <w:t xml:space="preserve">Teva GmbH </w:t>
      </w:r>
    </w:p>
    <w:p w14:paraId="1D76205F" w14:textId="77777777" w:rsidR="008D3B35" w:rsidRPr="00272D00" w:rsidRDefault="008D3B35" w:rsidP="0020327A">
      <w:pPr>
        <w:tabs>
          <w:tab w:val="left" w:pos="567"/>
        </w:tabs>
        <w:rPr>
          <w:sz w:val="22"/>
          <w:szCs w:val="22"/>
        </w:rPr>
      </w:pPr>
    </w:p>
    <w:p w14:paraId="57C4AC76" w14:textId="77777777" w:rsidR="008D3B35" w:rsidRPr="00272D00" w:rsidRDefault="008D3B35" w:rsidP="0020327A">
      <w:pPr>
        <w:tabs>
          <w:tab w:val="left" w:pos="567"/>
        </w:tabs>
        <w:rPr>
          <w:sz w:val="22"/>
          <w:szCs w:val="22"/>
        </w:rPr>
      </w:pPr>
    </w:p>
    <w:p w14:paraId="2F18FD71" w14:textId="77777777" w:rsidR="008D3B35" w:rsidRPr="00272D00" w:rsidRDefault="00AB4978" w:rsidP="0020327A">
      <w:pPr>
        <w:pBdr>
          <w:top w:val="single" w:sz="4" w:space="1" w:color="auto"/>
          <w:left w:val="single" w:sz="4" w:space="4" w:color="auto"/>
          <w:bottom w:val="single" w:sz="4" w:space="2" w:color="auto"/>
          <w:right w:val="single" w:sz="4" w:space="4" w:color="auto"/>
        </w:pBdr>
        <w:tabs>
          <w:tab w:val="left" w:pos="567"/>
        </w:tabs>
        <w:rPr>
          <w:b/>
          <w:sz w:val="22"/>
          <w:szCs w:val="22"/>
        </w:rPr>
      </w:pPr>
      <w:r w:rsidRPr="00272D00">
        <w:rPr>
          <w:b/>
          <w:sz w:val="22"/>
          <w:szCs w:val="22"/>
        </w:rPr>
        <w:t>3.</w:t>
      </w:r>
      <w:r w:rsidRPr="00272D00">
        <w:rPr>
          <w:b/>
          <w:sz w:val="22"/>
          <w:szCs w:val="22"/>
        </w:rPr>
        <w:tab/>
        <w:t>TINKAMUMO LAIKAS</w:t>
      </w:r>
    </w:p>
    <w:p w14:paraId="6CBF91F8" w14:textId="77777777" w:rsidR="008D3B35" w:rsidRPr="00272D00" w:rsidRDefault="008D3B35" w:rsidP="0020327A">
      <w:pPr>
        <w:tabs>
          <w:tab w:val="left" w:pos="567"/>
        </w:tabs>
        <w:rPr>
          <w:sz w:val="22"/>
          <w:szCs w:val="22"/>
        </w:rPr>
      </w:pPr>
    </w:p>
    <w:p w14:paraId="0C4FC099" w14:textId="075AE21F" w:rsidR="008D3B35" w:rsidRPr="00272D00" w:rsidRDefault="00AB4978" w:rsidP="0020327A">
      <w:pPr>
        <w:tabs>
          <w:tab w:val="left" w:pos="567"/>
        </w:tabs>
        <w:rPr>
          <w:sz w:val="22"/>
          <w:szCs w:val="22"/>
        </w:rPr>
      </w:pPr>
      <w:r w:rsidRPr="00D62713">
        <w:rPr>
          <w:sz w:val="22"/>
          <w:szCs w:val="22"/>
          <w:highlight w:val="lightGray"/>
        </w:rPr>
        <w:t>EXP</w:t>
      </w:r>
    </w:p>
    <w:p w14:paraId="6A9C5777" w14:textId="77777777" w:rsidR="008D3B35" w:rsidRPr="00272D00" w:rsidRDefault="008D3B35" w:rsidP="0020327A">
      <w:pPr>
        <w:tabs>
          <w:tab w:val="left" w:pos="567"/>
        </w:tabs>
        <w:rPr>
          <w:sz w:val="22"/>
          <w:szCs w:val="22"/>
        </w:rPr>
      </w:pPr>
    </w:p>
    <w:p w14:paraId="0AD45EAE" w14:textId="77777777" w:rsidR="008D3B35" w:rsidRPr="00272D00" w:rsidRDefault="008D3B35" w:rsidP="0020327A">
      <w:pPr>
        <w:tabs>
          <w:tab w:val="left" w:pos="567"/>
        </w:tabs>
        <w:rPr>
          <w:sz w:val="22"/>
          <w:szCs w:val="22"/>
        </w:rPr>
      </w:pPr>
    </w:p>
    <w:p w14:paraId="1040E2A6" w14:textId="77777777" w:rsidR="008D3B35" w:rsidRPr="00272D00" w:rsidRDefault="00AB4978" w:rsidP="0020327A">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272D00">
        <w:rPr>
          <w:b/>
          <w:sz w:val="22"/>
          <w:szCs w:val="22"/>
        </w:rPr>
        <w:t>4.</w:t>
      </w:r>
      <w:r w:rsidRPr="00272D00">
        <w:rPr>
          <w:b/>
          <w:sz w:val="22"/>
          <w:szCs w:val="22"/>
        </w:rPr>
        <w:tab/>
        <w:t>SERIJOS NUMERIS</w:t>
      </w:r>
    </w:p>
    <w:p w14:paraId="2443BEF1" w14:textId="77777777" w:rsidR="008D3B35" w:rsidRPr="00272D00" w:rsidRDefault="008D3B35" w:rsidP="0020327A">
      <w:pPr>
        <w:tabs>
          <w:tab w:val="left" w:pos="567"/>
        </w:tabs>
        <w:rPr>
          <w:sz w:val="22"/>
          <w:szCs w:val="22"/>
        </w:rPr>
      </w:pPr>
    </w:p>
    <w:p w14:paraId="5600E5B6" w14:textId="615EE8BE" w:rsidR="008D3B35" w:rsidRPr="00272D00" w:rsidRDefault="00AB4978" w:rsidP="0020327A">
      <w:pPr>
        <w:tabs>
          <w:tab w:val="left" w:pos="567"/>
        </w:tabs>
        <w:rPr>
          <w:b/>
          <w:sz w:val="22"/>
          <w:szCs w:val="22"/>
        </w:rPr>
      </w:pPr>
      <w:r w:rsidRPr="00D62713">
        <w:rPr>
          <w:sz w:val="22"/>
          <w:szCs w:val="22"/>
          <w:highlight w:val="lightGray"/>
        </w:rPr>
        <w:t>Lot</w:t>
      </w:r>
    </w:p>
    <w:p w14:paraId="7B795FDD" w14:textId="77777777" w:rsidR="008D3B35" w:rsidRPr="00272D00" w:rsidRDefault="008D3B35" w:rsidP="0020327A">
      <w:pPr>
        <w:tabs>
          <w:tab w:val="left" w:pos="567"/>
        </w:tabs>
        <w:rPr>
          <w:sz w:val="22"/>
          <w:szCs w:val="22"/>
        </w:rPr>
      </w:pPr>
    </w:p>
    <w:p w14:paraId="7A5F9EF0" w14:textId="77777777" w:rsidR="008D3B35" w:rsidRPr="00272D00" w:rsidRDefault="008D3B35" w:rsidP="0020327A">
      <w:pPr>
        <w:tabs>
          <w:tab w:val="left" w:pos="567"/>
        </w:tabs>
        <w:rPr>
          <w:sz w:val="22"/>
          <w:szCs w:val="22"/>
        </w:rPr>
      </w:pPr>
    </w:p>
    <w:p w14:paraId="41614E8E" w14:textId="77777777" w:rsidR="008D3B35" w:rsidRPr="00272D00" w:rsidRDefault="00AB4978" w:rsidP="0020327A">
      <w:pPr>
        <w:pBdr>
          <w:top w:val="single" w:sz="4" w:space="1" w:color="auto"/>
          <w:left w:val="single" w:sz="4" w:space="4" w:color="auto"/>
          <w:bottom w:val="single" w:sz="4" w:space="1" w:color="auto"/>
          <w:right w:val="single" w:sz="4" w:space="4" w:color="auto"/>
        </w:pBdr>
        <w:tabs>
          <w:tab w:val="left" w:pos="567"/>
        </w:tabs>
        <w:rPr>
          <w:b/>
          <w:sz w:val="22"/>
          <w:szCs w:val="22"/>
        </w:rPr>
      </w:pPr>
      <w:r w:rsidRPr="00272D00">
        <w:rPr>
          <w:b/>
          <w:sz w:val="22"/>
          <w:szCs w:val="22"/>
        </w:rPr>
        <w:t>5.</w:t>
      </w:r>
      <w:r w:rsidRPr="00272D00">
        <w:rPr>
          <w:b/>
          <w:sz w:val="22"/>
          <w:szCs w:val="22"/>
        </w:rPr>
        <w:tab/>
        <w:t>KITA</w:t>
      </w:r>
    </w:p>
    <w:p w14:paraId="4D0F70AE" w14:textId="77777777" w:rsidR="008D3B35" w:rsidRPr="00272D00" w:rsidRDefault="008D3B35" w:rsidP="0020327A">
      <w:pPr>
        <w:tabs>
          <w:tab w:val="left" w:pos="567"/>
        </w:tabs>
        <w:rPr>
          <w:sz w:val="22"/>
          <w:szCs w:val="22"/>
        </w:rPr>
      </w:pPr>
    </w:p>
    <w:p w14:paraId="6462ADE8" w14:textId="77777777" w:rsidR="008D3B35" w:rsidRPr="00272D00" w:rsidRDefault="008D3B35" w:rsidP="0020327A">
      <w:pPr>
        <w:tabs>
          <w:tab w:val="left" w:pos="567"/>
        </w:tabs>
        <w:rPr>
          <w:sz w:val="22"/>
          <w:szCs w:val="22"/>
        </w:rPr>
      </w:pPr>
    </w:p>
    <w:p w14:paraId="126F96BC" w14:textId="77777777" w:rsidR="008D3B35" w:rsidRPr="00272D00" w:rsidRDefault="008D3B35" w:rsidP="0020327A">
      <w:pPr>
        <w:tabs>
          <w:tab w:val="left" w:pos="567"/>
        </w:tabs>
        <w:rPr>
          <w:sz w:val="22"/>
          <w:szCs w:val="22"/>
        </w:rPr>
      </w:pPr>
    </w:p>
    <w:p w14:paraId="5DF655AE" w14:textId="77777777" w:rsidR="008D3B35" w:rsidRPr="00272D00" w:rsidRDefault="008D3B35" w:rsidP="0020327A">
      <w:pPr>
        <w:tabs>
          <w:tab w:val="left" w:pos="567"/>
        </w:tabs>
        <w:rPr>
          <w:sz w:val="22"/>
          <w:szCs w:val="22"/>
        </w:rPr>
      </w:pPr>
    </w:p>
    <w:p w14:paraId="4E41D491" w14:textId="77777777" w:rsidR="008D3B35" w:rsidRPr="00272D00" w:rsidRDefault="008D3B35" w:rsidP="0020327A">
      <w:pPr>
        <w:tabs>
          <w:tab w:val="left" w:pos="567"/>
        </w:tabs>
        <w:rPr>
          <w:sz w:val="22"/>
          <w:szCs w:val="22"/>
        </w:rPr>
      </w:pPr>
    </w:p>
    <w:p w14:paraId="4E84AF25" w14:textId="77777777" w:rsidR="008D3B35" w:rsidRPr="00272D00" w:rsidRDefault="008D3B35" w:rsidP="0020327A">
      <w:pPr>
        <w:tabs>
          <w:tab w:val="left" w:pos="567"/>
        </w:tabs>
        <w:rPr>
          <w:sz w:val="22"/>
          <w:szCs w:val="22"/>
        </w:rPr>
      </w:pPr>
    </w:p>
    <w:p w14:paraId="533FEA91" w14:textId="77777777" w:rsidR="008D3B35" w:rsidRPr="00272D00" w:rsidRDefault="008D3B35" w:rsidP="0020327A">
      <w:pPr>
        <w:tabs>
          <w:tab w:val="left" w:pos="567"/>
        </w:tabs>
        <w:rPr>
          <w:sz w:val="22"/>
          <w:szCs w:val="22"/>
        </w:rPr>
      </w:pPr>
    </w:p>
    <w:p w14:paraId="5616AB7E" w14:textId="77777777" w:rsidR="008D3B35" w:rsidRPr="00272D00" w:rsidRDefault="008D3B35" w:rsidP="0020327A">
      <w:pPr>
        <w:tabs>
          <w:tab w:val="left" w:pos="567"/>
        </w:tabs>
        <w:rPr>
          <w:sz w:val="22"/>
          <w:szCs w:val="22"/>
        </w:rPr>
      </w:pPr>
    </w:p>
    <w:p w14:paraId="3EBDF36A" w14:textId="77777777" w:rsidR="008D3B35" w:rsidRPr="00272D00" w:rsidRDefault="008D3B35" w:rsidP="0020327A">
      <w:pPr>
        <w:tabs>
          <w:tab w:val="left" w:pos="567"/>
        </w:tabs>
        <w:rPr>
          <w:sz w:val="22"/>
          <w:szCs w:val="22"/>
        </w:rPr>
      </w:pPr>
    </w:p>
    <w:p w14:paraId="182FFFE7" w14:textId="77777777" w:rsidR="008D3B35" w:rsidRPr="00272D00" w:rsidRDefault="008D3B35" w:rsidP="0020327A">
      <w:pPr>
        <w:tabs>
          <w:tab w:val="left" w:pos="567"/>
        </w:tabs>
        <w:rPr>
          <w:sz w:val="22"/>
          <w:szCs w:val="22"/>
        </w:rPr>
      </w:pPr>
    </w:p>
    <w:p w14:paraId="047904F5" w14:textId="77777777" w:rsidR="008D3B35" w:rsidRPr="00272D00" w:rsidRDefault="008D3B35" w:rsidP="0020327A">
      <w:pPr>
        <w:tabs>
          <w:tab w:val="left" w:pos="567"/>
        </w:tabs>
        <w:rPr>
          <w:sz w:val="22"/>
          <w:szCs w:val="22"/>
        </w:rPr>
      </w:pPr>
    </w:p>
    <w:p w14:paraId="31BFDBC9" w14:textId="77777777" w:rsidR="008D3B35" w:rsidRPr="00272D00" w:rsidRDefault="008D3B35" w:rsidP="0020327A">
      <w:pPr>
        <w:tabs>
          <w:tab w:val="left" w:pos="567"/>
        </w:tabs>
        <w:rPr>
          <w:sz w:val="22"/>
          <w:szCs w:val="22"/>
        </w:rPr>
      </w:pPr>
    </w:p>
    <w:p w14:paraId="285F6B03" w14:textId="77777777" w:rsidR="008D3B35" w:rsidRPr="00272D00" w:rsidRDefault="008D3B35" w:rsidP="0020327A">
      <w:pPr>
        <w:tabs>
          <w:tab w:val="left" w:pos="567"/>
        </w:tabs>
        <w:rPr>
          <w:sz w:val="22"/>
          <w:szCs w:val="22"/>
        </w:rPr>
      </w:pPr>
    </w:p>
    <w:p w14:paraId="6F992662" w14:textId="77777777" w:rsidR="008D3B35" w:rsidRPr="00272D00" w:rsidRDefault="008D3B35" w:rsidP="0020327A">
      <w:pPr>
        <w:tabs>
          <w:tab w:val="left" w:pos="567"/>
        </w:tabs>
        <w:rPr>
          <w:sz w:val="22"/>
          <w:szCs w:val="22"/>
        </w:rPr>
      </w:pPr>
    </w:p>
    <w:p w14:paraId="616264B4" w14:textId="77777777" w:rsidR="008D3B35" w:rsidRPr="00272D00" w:rsidRDefault="008D3B35" w:rsidP="0020327A">
      <w:pPr>
        <w:tabs>
          <w:tab w:val="left" w:pos="567"/>
        </w:tabs>
        <w:rPr>
          <w:sz w:val="22"/>
          <w:szCs w:val="22"/>
        </w:rPr>
      </w:pPr>
    </w:p>
    <w:p w14:paraId="16BE24D6" w14:textId="77777777" w:rsidR="008D3B35" w:rsidRPr="00272D00" w:rsidRDefault="008D3B35" w:rsidP="0020327A">
      <w:pPr>
        <w:tabs>
          <w:tab w:val="left" w:pos="567"/>
        </w:tabs>
        <w:rPr>
          <w:sz w:val="22"/>
          <w:szCs w:val="22"/>
        </w:rPr>
      </w:pPr>
    </w:p>
    <w:p w14:paraId="1797D83F" w14:textId="77777777" w:rsidR="008D3B35" w:rsidRPr="00272D00" w:rsidRDefault="008D3B35" w:rsidP="0020327A">
      <w:pPr>
        <w:tabs>
          <w:tab w:val="left" w:pos="567"/>
        </w:tabs>
        <w:rPr>
          <w:sz w:val="22"/>
          <w:szCs w:val="22"/>
        </w:rPr>
      </w:pPr>
    </w:p>
    <w:p w14:paraId="374FACB3" w14:textId="77777777" w:rsidR="008D3B35" w:rsidRPr="00272D00" w:rsidRDefault="008D3B35" w:rsidP="0020327A">
      <w:pPr>
        <w:tabs>
          <w:tab w:val="left" w:pos="567"/>
        </w:tabs>
        <w:rPr>
          <w:sz w:val="22"/>
          <w:szCs w:val="22"/>
        </w:rPr>
      </w:pPr>
    </w:p>
    <w:p w14:paraId="06A11145" w14:textId="77777777" w:rsidR="008D3B35" w:rsidRPr="00272D00" w:rsidRDefault="008D3B35" w:rsidP="0020327A">
      <w:pPr>
        <w:tabs>
          <w:tab w:val="left" w:pos="567"/>
        </w:tabs>
        <w:rPr>
          <w:sz w:val="22"/>
          <w:szCs w:val="22"/>
        </w:rPr>
      </w:pPr>
    </w:p>
    <w:p w14:paraId="6C20270E" w14:textId="77777777" w:rsidR="008D3B35" w:rsidRPr="00272D00" w:rsidRDefault="008D3B35" w:rsidP="0020327A">
      <w:pPr>
        <w:tabs>
          <w:tab w:val="left" w:pos="567"/>
        </w:tabs>
        <w:rPr>
          <w:sz w:val="22"/>
          <w:szCs w:val="22"/>
        </w:rPr>
      </w:pPr>
    </w:p>
    <w:p w14:paraId="28873D9F" w14:textId="77777777" w:rsidR="008D3B35" w:rsidRPr="00272D00" w:rsidRDefault="008D3B35" w:rsidP="0020327A">
      <w:pPr>
        <w:tabs>
          <w:tab w:val="left" w:pos="567"/>
        </w:tabs>
        <w:rPr>
          <w:sz w:val="22"/>
          <w:szCs w:val="22"/>
        </w:rPr>
      </w:pPr>
    </w:p>
    <w:p w14:paraId="6753C836" w14:textId="77777777" w:rsidR="008D3B35" w:rsidRPr="00272D00" w:rsidRDefault="008D3B35" w:rsidP="0020327A">
      <w:pPr>
        <w:tabs>
          <w:tab w:val="left" w:pos="567"/>
        </w:tabs>
        <w:rPr>
          <w:sz w:val="22"/>
          <w:szCs w:val="22"/>
        </w:rPr>
      </w:pPr>
    </w:p>
    <w:p w14:paraId="1434BC73" w14:textId="42EEC038" w:rsidR="000709B1" w:rsidRDefault="000709B1">
      <w:pPr>
        <w:rPr>
          <w:sz w:val="22"/>
          <w:szCs w:val="22"/>
        </w:rPr>
      </w:pPr>
      <w:r>
        <w:rPr>
          <w:sz w:val="22"/>
          <w:szCs w:val="22"/>
        </w:rPr>
        <w:br w:type="page"/>
      </w:r>
    </w:p>
    <w:p w14:paraId="5C50F304" w14:textId="77777777" w:rsidR="008D3B35" w:rsidRPr="00272D00" w:rsidRDefault="008D3B35" w:rsidP="0020327A">
      <w:pPr>
        <w:tabs>
          <w:tab w:val="left" w:pos="567"/>
        </w:tabs>
        <w:rPr>
          <w:sz w:val="22"/>
          <w:szCs w:val="22"/>
        </w:rPr>
      </w:pPr>
    </w:p>
    <w:p w14:paraId="11007665" w14:textId="59CAB211" w:rsidR="001C5FD1" w:rsidRPr="00272D00" w:rsidRDefault="001C5FD1" w:rsidP="0020327A">
      <w:pPr>
        <w:tabs>
          <w:tab w:val="left" w:pos="567"/>
        </w:tabs>
        <w:rPr>
          <w:sz w:val="22"/>
          <w:szCs w:val="22"/>
        </w:rPr>
      </w:pPr>
    </w:p>
    <w:p w14:paraId="501E2AEA" w14:textId="30612CB3" w:rsidR="001C5FD1" w:rsidRPr="00272D00" w:rsidRDefault="001C5FD1" w:rsidP="0020327A">
      <w:pPr>
        <w:tabs>
          <w:tab w:val="left" w:pos="567"/>
        </w:tabs>
        <w:rPr>
          <w:sz w:val="22"/>
          <w:szCs w:val="22"/>
        </w:rPr>
      </w:pPr>
    </w:p>
    <w:p w14:paraId="1AFC92C4" w14:textId="66972478" w:rsidR="001C5FD1" w:rsidRPr="00272D00" w:rsidRDefault="001C5FD1" w:rsidP="0020327A">
      <w:pPr>
        <w:tabs>
          <w:tab w:val="left" w:pos="567"/>
        </w:tabs>
        <w:rPr>
          <w:sz w:val="22"/>
          <w:szCs w:val="22"/>
        </w:rPr>
      </w:pPr>
    </w:p>
    <w:p w14:paraId="4F5F036F" w14:textId="0B138C20" w:rsidR="001C5FD1" w:rsidRPr="00272D00" w:rsidRDefault="001C5FD1" w:rsidP="0020327A">
      <w:pPr>
        <w:tabs>
          <w:tab w:val="left" w:pos="567"/>
        </w:tabs>
        <w:rPr>
          <w:sz w:val="22"/>
          <w:szCs w:val="22"/>
        </w:rPr>
      </w:pPr>
    </w:p>
    <w:p w14:paraId="07F35017" w14:textId="1C543921" w:rsidR="001C5FD1" w:rsidRPr="00272D00" w:rsidRDefault="001C5FD1" w:rsidP="0020327A">
      <w:pPr>
        <w:tabs>
          <w:tab w:val="left" w:pos="567"/>
        </w:tabs>
        <w:rPr>
          <w:sz w:val="22"/>
          <w:szCs w:val="22"/>
        </w:rPr>
      </w:pPr>
    </w:p>
    <w:p w14:paraId="6620785C" w14:textId="77777777" w:rsidR="001C5FD1" w:rsidRPr="00272D00" w:rsidRDefault="001C5FD1" w:rsidP="0020327A">
      <w:pPr>
        <w:tabs>
          <w:tab w:val="left" w:pos="567"/>
        </w:tabs>
        <w:rPr>
          <w:sz w:val="22"/>
          <w:szCs w:val="22"/>
        </w:rPr>
      </w:pPr>
    </w:p>
    <w:p w14:paraId="462E52C8" w14:textId="77777777" w:rsidR="008D3B35" w:rsidRPr="00272D00" w:rsidRDefault="008D3B35" w:rsidP="0020327A">
      <w:pPr>
        <w:tabs>
          <w:tab w:val="left" w:pos="567"/>
        </w:tabs>
        <w:rPr>
          <w:sz w:val="22"/>
          <w:szCs w:val="22"/>
        </w:rPr>
      </w:pPr>
    </w:p>
    <w:p w14:paraId="198D79AF" w14:textId="77777777" w:rsidR="001C5FD1" w:rsidRPr="00272D00" w:rsidRDefault="001C5FD1" w:rsidP="0020327A">
      <w:pPr>
        <w:tabs>
          <w:tab w:val="left" w:pos="567"/>
        </w:tabs>
        <w:jc w:val="center"/>
        <w:rPr>
          <w:b/>
          <w:sz w:val="22"/>
          <w:szCs w:val="22"/>
        </w:rPr>
      </w:pPr>
    </w:p>
    <w:p w14:paraId="0C33B715" w14:textId="77777777" w:rsidR="001C5FD1" w:rsidRPr="00272D00" w:rsidRDefault="001C5FD1" w:rsidP="0020327A">
      <w:pPr>
        <w:tabs>
          <w:tab w:val="left" w:pos="567"/>
        </w:tabs>
        <w:jc w:val="center"/>
        <w:rPr>
          <w:b/>
          <w:sz w:val="22"/>
          <w:szCs w:val="22"/>
        </w:rPr>
      </w:pPr>
    </w:p>
    <w:p w14:paraId="17A70B7F" w14:textId="77777777" w:rsidR="001C5FD1" w:rsidRPr="00272D00" w:rsidRDefault="001C5FD1" w:rsidP="0020327A">
      <w:pPr>
        <w:tabs>
          <w:tab w:val="left" w:pos="567"/>
        </w:tabs>
        <w:jc w:val="center"/>
        <w:rPr>
          <w:b/>
          <w:sz w:val="22"/>
          <w:szCs w:val="22"/>
        </w:rPr>
      </w:pPr>
    </w:p>
    <w:p w14:paraId="49E13A99" w14:textId="77777777" w:rsidR="001C5FD1" w:rsidRPr="00272D00" w:rsidRDefault="001C5FD1" w:rsidP="0020327A">
      <w:pPr>
        <w:tabs>
          <w:tab w:val="left" w:pos="567"/>
        </w:tabs>
        <w:jc w:val="center"/>
        <w:rPr>
          <w:b/>
          <w:sz w:val="22"/>
          <w:szCs w:val="22"/>
        </w:rPr>
      </w:pPr>
    </w:p>
    <w:p w14:paraId="567CD3D6" w14:textId="77777777" w:rsidR="001C5FD1" w:rsidRPr="00272D00" w:rsidRDefault="001C5FD1" w:rsidP="0020327A">
      <w:pPr>
        <w:tabs>
          <w:tab w:val="left" w:pos="567"/>
        </w:tabs>
        <w:jc w:val="center"/>
        <w:rPr>
          <w:b/>
          <w:sz w:val="22"/>
          <w:szCs w:val="22"/>
        </w:rPr>
      </w:pPr>
    </w:p>
    <w:p w14:paraId="23ABDDF5" w14:textId="77777777" w:rsidR="001C5FD1" w:rsidRPr="00272D00" w:rsidRDefault="001C5FD1" w:rsidP="0020327A">
      <w:pPr>
        <w:tabs>
          <w:tab w:val="left" w:pos="567"/>
        </w:tabs>
        <w:jc w:val="center"/>
        <w:rPr>
          <w:b/>
          <w:sz w:val="22"/>
          <w:szCs w:val="22"/>
        </w:rPr>
      </w:pPr>
    </w:p>
    <w:p w14:paraId="19D9BC7F" w14:textId="77777777" w:rsidR="001C5FD1" w:rsidRDefault="001C5FD1" w:rsidP="0020327A">
      <w:pPr>
        <w:tabs>
          <w:tab w:val="left" w:pos="567"/>
        </w:tabs>
        <w:jc w:val="center"/>
        <w:rPr>
          <w:b/>
          <w:sz w:val="22"/>
          <w:szCs w:val="22"/>
        </w:rPr>
      </w:pPr>
    </w:p>
    <w:p w14:paraId="5CB7F2A9" w14:textId="77777777" w:rsidR="000709B1" w:rsidRDefault="000709B1" w:rsidP="0020327A">
      <w:pPr>
        <w:tabs>
          <w:tab w:val="left" w:pos="567"/>
        </w:tabs>
        <w:jc w:val="center"/>
        <w:rPr>
          <w:b/>
          <w:sz w:val="22"/>
          <w:szCs w:val="22"/>
        </w:rPr>
      </w:pPr>
    </w:p>
    <w:p w14:paraId="568FC6DF" w14:textId="77777777" w:rsidR="000709B1" w:rsidRDefault="000709B1" w:rsidP="0020327A">
      <w:pPr>
        <w:tabs>
          <w:tab w:val="left" w:pos="567"/>
        </w:tabs>
        <w:jc w:val="center"/>
        <w:rPr>
          <w:b/>
          <w:sz w:val="22"/>
          <w:szCs w:val="22"/>
        </w:rPr>
      </w:pPr>
    </w:p>
    <w:p w14:paraId="7BC5325D" w14:textId="77777777" w:rsidR="000709B1" w:rsidRDefault="000709B1" w:rsidP="0020327A">
      <w:pPr>
        <w:tabs>
          <w:tab w:val="left" w:pos="567"/>
        </w:tabs>
        <w:jc w:val="center"/>
        <w:rPr>
          <w:b/>
          <w:sz w:val="22"/>
          <w:szCs w:val="22"/>
        </w:rPr>
      </w:pPr>
    </w:p>
    <w:p w14:paraId="236B4B7A" w14:textId="77777777" w:rsidR="000709B1" w:rsidRDefault="000709B1" w:rsidP="0020327A">
      <w:pPr>
        <w:tabs>
          <w:tab w:val="left" w:pos="567"/>
        </w:tabs>
        <w:jc w:val="center"/>
        <w:rPr>
          <w:b/>
          <w:sz w:val="22"/>
          <w:szCs w:val="22"/>
        </w:rPr>
      </w:pPr>
    </w:p>
    <w:p w14:paraId="04671052" w14:textId="77777777" w:rsidR="000709B1" w:rsidRDefault="000709B1" w:rsidP="0020327A">
      <w:pPr>
        <w:tabs>
          <w:tab w:val="left" w:pos="567"/>
        </w:tabs>
        <w:jc w:val="center"/>
        <w:rPr>
          <w:b/>
          <w:sz w:val="22"/>
          <w:szCs w:val="22"/>
        </w:rPr>
      </w:pPr>
    </w:p>
    <w:p w14:paraId="1CB92CC0" w14:textId="77777777" w:rsidR="000709B1" w:rsidRDefault="000709B1" w:rsidP="0020327A">
      <w:pPr>
        <w:tabs>
          <w:tab w:val="left" w:pos="567"/>
        </w:tabs>
        <w:jc w:val="center"/>
        <w:rPr>
          <w:b/>
          <w:sz w:val="22"/>
          <w:szCs w:val="22"/>
        </w:rPr>
      </w:pPr>
    </w:p>
    <w:p w14:paraId="42F26235" w14:textId="77777777" w:rsidR="000709B1" w:rsidRDefault="000709B1" w:rsidP="0020327A">
      <w:pPr>
        <w:tabs>
          <w:tab w:val="left" w:pos="567"/>
        </w:tabs>
        <w:jc w:val="center"/>
        <w:rPr>
          <w:b/>
          <w:sz w:val="22"/>
          <w:szCs w:val="22"/>
        </w:rPr>
      </w:pPr>
    </w:p>
    <w:p w14:paraId="794213F9" w14:textId="77777777" w:rsidR="000709B1" w:rsidRPr="00272D00" w:rsidRDefault="000709B1" w:rsidP="0020327A">
      <w:pPr>
        <w:tabs>
          <w:tab w:val="left" w:pos="567"/>
        </w:tabs>
        <w:jc w:val="center"/>
        <w:rPr>
          <w:b/>
          <w:sz w:val="22"/>
          <w:szCs w:val="22"/>
        </w:rPr>
      </w:pPr>
    </w:p>
    <w:p w14:paraId="7A2A95AC" w14:textId="136EB9C7" w:rsidR="008D3B35" w:rsidRPr="00272D00" w:rsidRDefault="00AB4978" w:rsidP="0020327A">
      <w:pPr>
        <w:tabs>
          <w:tab w:val="left" w:pos="567"/>
        </w:tabs>
        <w:jc w:val="center"/>
        <w:rPr>
          <w:b/>
          <w:sz w:val="22"/>
          <w:szCs w:val="22"/>
        </w:rPr>
      </w:pPr>
      <w:r w:rsidRPr="00272D00">
        <w:rPr>
          <w:b/>
          <w:sz w:val="22"/>
          <w:szCs w:val="22"/>
        </w:rPr>
        <w:t>B. PAKUOTĖS LAPELIS</w:t>
      </w:r>
    </w:p>
    <w:p w14:paraId="4EBCF194" w14:textId="318125E0" w:rsidR="008D3B35" w:rsidRPr="00272D00" w:rsidRDefault="00AB4978" w:rsidP="0020327A">
      <w:pPr>
        <w:keepNext/>
        <w:tabs>
          <w:tab w:val="left" w:pos="567"/>
        </w:tabs>
        <w:jc w:val="center"/>
        <w:outlineLvl w:val="1"/>
        <w:rPr>
          <w:b/>
          <w:sz w:val="22"/>
          <w:szCs w:val="22"/>
          <w:lang w:eastAsia="x-none"/>
        </w:rPr>
      </w:pPr>
      <w:r w:rsidRPr="00272D00">
        <w:rPr>
          <w:b/>
          <w:bCs/>
          <w:iCs/>
          <w:sz w:val="22"/>
          <w:szCs w:val="22"/>
          <w:lang w:eastAsia="x-none"/>
        </w:rPr>
        <w:br w:type="page"/>
      </w:r>
      <w:r w:rsidRPr="00272D00">
        <w:rPr>
          <w:b/>
          <w:bCs/>
          <w:iCs/>
          <w:sz w:val="22"/>
          <w:szCs w:val="22"/>
          <w:lang w:eastAsia="x-none"/>
        </w:rPr>
        <w:lastRenderedPageBreak/>
        <w:t>Pakuotės lapelis:</w:t>
      </w:r>
      <w:r w:rsidRPr="00272D00">
        <w:rPr>
          <w:b/>
          <w:sz w:val="22"/>
          <w:szCs w:val="22"/>
          <w:lang w:eastAsia="x-none"/>
        </w:rPr>
        <w:t xml:space="preserve"> </w:t>
      </w:r>
      <w:r w:rsidR="00FB2F59" w:rsidRPr="00272D00">
        <w:rPr>
          <w:b/>
          <w:bCs/>
          <w:iCs/>
          <w:sz w:val="22"/>
          <w:szCs w:val="22"/>
          <w:lang w:eastAsia="x-none"/>
        </w:rPr>
        <w:t xml:space="preserve">informacija </w:t>
      </w:r>
      <w:r w:rsidRPr="00272D00">
        <w:rPr>
          <w:b/>
          <w:bCs/>
          <w:iCs/>
          <w:sz w:val="22"/>
          <w:szCs w:val="22"/>
          <w:lang w:eastAsia="x-none"/>
        </w:rPr>
        <w:t>pacientui</w:t>
      </w:r>
    </w:p>
    <w:p w14:paraId="418C8B9D" w14:textId="77777777" w:rsidR="008D3B35" w:rsidRPr="00272D00" w:rsidRDefault="008D3B35" w:rsidP="0020327A">
      <w:pPr>
        <w:numPr>
          <w:ilvl w:val="12"/>
          <w:numId w:val="0"/>
        </w:numPr>
        <w:jc w:val="center"/>
        <w:rPr>
          <w:sz w:val="22"/>
          <w:szCs w:val="22"/>
        </w:rPr>
      </w:pPr>
    </w:p>
    <w:p w14:paraId="4B64D99D" w14:textId="77777777" w:rsidR="00503CB0" w:rsidRPr="00272D00" w:rsidRDefault="00503CB0" w:rsidP="0020327A">
      <w:pPr>
        <w:shd w:val="clear" w:color="auto" w:fill="FFFFFF"/>
        <w:jc w:val="center"/>
        <w:rPr>
          <w:b/>
          <w:color w:val="222222"/>
          <w:sz w:val="22"/>
          <w:szCs w:val="22"/>
        </w:rPr>
      </w:pPr>
      <w:r w:rsidRPr="00272D00">
        <w:rPr>
          <w:b/>
          <w:color w:val="222222"/>
          <w:sz w:val="22"/>
          <w:szCs w:val="22"/>
        </w:rPr>
        <w:t>Safinamide Teva 50 mg plėvele dengtos tabletės</w:t>
      </w:r>
    </w:p>
    <w:p w14:paraId="76FD2ADC" w14:textId="77777777" w:rsidR="00503CB0" w:rsidRPr="00272D00" w:rsidRDefault="00503CB0" w:rsidP="0020327A">
      <w:pPr>
        <w:shd w:val="clear" w:color="auto" w:fill="FFFFFF"/>
        <w:jc w:val="center"/>
        <w:rPr>
          <w:b/>
          <w:color w:val="222222"/>
          <w:sz w:val="22"/>
          <w:szCs w:val="22"/>
        </w:rPr>
      </w:pPr>
      <w:r w:rsidRPr="00272D00">
        <w:rPr>
          <w:b/>
          <w:color w:val="222222"/>
          <w:sz w:val="22"/>
          <w:szCs w:val="22"/>
        </w:rPr>
        <w:t>Safinamide Teva 100 mg plėvele dengtos tabletės</w:t>
      </w:r>
    </w:p>
    <w:p w14:paraId="4C8F06B1" w14:textId="7E333438" w:rsidR="008D3B35" w:rsidRPr="00272D00" w:rsidRDefault="00FB2F59" w:rsidP="0020327A">
      <w:pPr>
        <w:numPr>
          <w:ilvl w:val="12"/>
          <w:numId w:val="0"/>
        </w:numPr>
        <w:jc w:val="center"/>
        <w:rPr>
          <w:sz w:val="22"/>
          <w:szCs w:val="22"/>
        </w:rPr>
      </w:pPr>
      <w:r w:rsidRPr="00272D00">
        <w:rPr>
          <w:sz w:val="22"/>
          <w:szCs w:val="22"/>
        </w:rPr>
        <w:t>safinamidas</w:t>
      </w:r>
    </w:p>
    <w:p w14:paraId="7EE24D07" w14:textId="77777777" w:rsidR="00503CB0" w:rsidRPr="00272D00" w:rsidRDefault="00503CB0" w:rsidP="0020327A">
      <w:pPr>
        <w:suppressAutoHyphens/>
        <w:ind w:left="142" w:hanging="142"/>
        <w:rPr>
          <w:b/>
          <w:sz w:val="22"/>
          <w:szCs w:val="22"/>
        </w:rPr>
      </w:pPr>
    </w:p>
    <w:p w14:paraId="521868D9" w14:textId="69D3D6BF" w:rsidR="008D3B35" w:rsidRPr="00272D00" w:rsidRDefault="00AB4978" w:rsidP="0020327A">
      <w:pPr>
        <w:suppressAutoHyphens/>
        <w:ind w:left="142" w:hanging="142"/>
        <w:rPr>
          <w:sz w:val="22"/>
          <w:szCs w:val="22"/>
        </w:rPr>
      </w:pPr>
      <w:r w:rsidRPr="00272D00">
        <w:rPr>
          <w:b/>
          <w:sz w:val="22"/>
          <w:szCs w:val="22"/>
        </w:rPr>
        <w:t>Atidžiai perskaitykite visą šį lapelį, prieš pradėdami vartoti vaistą, nes jame pateikiama Jums svarbi informacija.</w:t>
      </w:r>
    </w:p>
    <w:p w14:paraId="0D7B2FD1" w14:textId="77777777" w:rsidR="008D3B35" w:rsidRPr="00272D00" w:rsidRDefault="00AB4978" w:rsidP="0020327A">
      <w:pPr>
        <w:tabs>
          <w:tab w:val="left" w:pos="567"/>
        </w:tabs>
        <w:ind w:left="567" w:right="-2" w:hanging="567"/>
        <w:rPr>
          <w:sz w:val="22"/>
          <w:szCs w:val="22"/>
        </w:rPr>
      </w:pPr>
      <w:r w:rsidRPr="00272D00">
        <w:rPr>
          <w:sz w:val="22"/>
          <w:szCs w:val="22"/>
        </w:rPr>
        <w:t>-</w:t>
      </w:r>
      <w:r w:rsidRPr="00272D00">
        <w:rPr>
          <w:sz w:val="22"/>
          <w:szCs w:val="22"/>
        </w:rPr>
        <w:tab/>
        <w:t xml:space="preserve">Neišmeskite šio lapelio, nes vėl gali prireikti jį perskaityti. </w:t>
      </w:r>
    </w:p>
    <w:p w14:paraId="49E61661" w14:textId="3B2F356B" w:rsidR="008D3B35" w:rsidRPr="00272D00" w:rsidRDefault="00AB4978" w:rsidP="0020327A">
      <w:pPr>
        <w:tabs>
          <w:tab w:val="left" w:pos="567"/>
        </w:tabs>
        <w:ind w:left="567" w:right="-2" w:hanging="567"/>
        <w:rPr>
          <w:sz w:val="22"/>
          <w:szCs w:val="22"/>
        </w:rPr>
      </w:pPr>
      <w:r w:rsidRPr="00272D00">
        <w:rPr>
          <w:sz w:val="22"/>
          <w:szCs w:val="22"/>
        </w:rPr>
        <w:t>-</w:t>
      </w:r>
      <w:r w:rsidRPr="00272D00">
        <w:rPr>
          <w:sz w:val="22"/>
          <w:szCs w:val="22"/>
        </w:rPr>
        <w:tab/>
        <w:t xml:space="preserve">Jeigu kiltų </w:t>
      </w:r>
      <w:r w:rsidR="00FB2F59" w:rsidRPr="00272D00">
        <w:rPr>
          <w:sz w:val="22"/>
          <w:szCs w:val="22"/>
        </w:rPr>
        <w:t xml:space="preserve">daugiau klausimų, kreipkitės į </w:t>
      </w:r>
      <w:r w:rsidRPr="00272D00">
        <w:rPr>
          <w:sz w:val="22"/>
          <w:szCs w:val="22"/>
        </w:rPr>
        <w:t>gydytoją</w:t>
      </w:r>
      <w:r w:rsidR="00FB2F59" w:rsidRPr="00272D00">
        <w:rPr>
          <w:sz w:val="22"/>
          <w:szCs w:val="22"/>
        </w:rPr>
        <w:t xml:space="preserve"> </w:t>
      </w:r>
      <w:r w:rsidRPr="00272D00">
        <w:rPr>
          <w:sz w:val="22"/>
          <w:szCs w:val="22"/>
        </w:rPr>
        <w:t>arba</w:t>
      </w:r>
      <w:r w:rsidR="00FB2F59" w:rsidRPr="00272D00">
        <w:rPr>
          <w:sz w:val="22"/>
          <w:szCs w:val="22"/>
        </w:rPr>
        <w:t xml:space="preserve"> </w:t>
      </w:r>
      <w:r w:rsidRPr="00272D00">
        <w:rPr>
          <w:sz w:val="22"/>
          <w:szCs w:val="22"/>
        </w:rPr>
        <w:t>vaistininką</w:t>
      </w:r>
      <w:r w:rsidR="00FB2F59" w:rsidRPr="00272D00">
        <w:rPr>
          <w:sz w:val="22"/>
          <w:szCs w:val="22"/>
        </w:rPr>
        <w:t>.</w:t>
      </w:r>
    </w:p>
    <w:p w14:paraId="1AF55C96" w14:textId="77603EAB" w:rsidR="008D3B35" w:rsidRPr="00272D00" w:rsidRDefault="00FB2F59" w:rsidP="0020327A">
      <w:pPr>
        <w:tabs>
          <w:tab w:val="left" w:pos="567"/>
        </w:tabs>
        <w:ind w:left="567" w:right="-2" w:hanging="567"/>
        <w:rPr>
          <w:sz w:val="22"/>
          <w:szCs w:val="22"/>
        </w:rPr>
      </w:pPr>
      <w:r w:rsidRPr="00272D00">
        <w:rPr>
          <w:sz w:val="22"/>
          <w:szCs w:val="22"/>
        </w:rPr>
        <w:t>-</w:t>
      </w:r>
      <w:r w:rsidRPr="00272D00">
        <w:rPr>
          <w:sz w:val="22"/>
          <w:szCs w:val="22"/>
        </w:rPr>
        <w:tab/>
      </w:r>
      <w:r w:rsidR="00AB4978" w:rsidRPr="00272D00">
        <w:rPr>
          <w:sz w:val="22"/>
          <w:szCs w:val="22"/>
        </w:rPr>
        <w:t>Šis vaistas skirtas tik Jums, todėl kitiems žmonėms jo duoti negalima. Vaistas gali jiems pakenkti (net tiems, kurių ligos požymiai yra tokie patys kaip Jūsų).</w:t>
      </w:r>
      <w:r w:rsidR="00AB4978" w:rsidRPr="00272D00">
        <w:rPr>
          <w:color w:val="008000"/>
          <w:sz w:val="22"/>
          <w:szCs w:val="22"/>
        </w:rPr>
        <w:t xml:space="preserve"> </w:t>
      </w:r>
    </w:p>
    <w:p w14:paraId="51ED95B2" w14:textId="40BCE50B" w:rsidR="008D3B35" w:rsidRPr="00272D00" w:rsidRDefault="00AB4978" w:rsidP="0020327A">
      <w:pPr>
        <w:tabs>
          <w:tab w:val="left" w:pos="567"/>
        </w:tabs>
        <w:ind w:left="567" w:hanging="567"/>
        <w:rPr>
          <w:sz w:val="22"/>
          <w:szCs w:val="22"/>
        </w:rPr>
      </w:pPr>
      <w:r w:rsidRPr="00272D00">
        <w:rPr>
          <w:sz w:val="22"/>
          <w:szCs w:val="22"/>
        </w:rPr>
        <w:t>-</w:t>
      </w:r>
      <w:r w:rsidRPr="00272D00">
        <w:rPr>
          <w:sz w:val="22"/>
          <w:szCs w:val="22"/>
        </w:rPr>
        <w:tab/>
        <w:t>Jeigu pasireiškė šalutinis poveikis (net jeigu jis šiame lapel</w:t>
      </w:r>
      <w:r w:rsidR="00FB2F59" w:rsidRPr="00272D00">
        <w:rPr>
          <w:sz w:val="22"/>
          <w:szCs w:val="22"/>
        </w:rPr>
        <w:t xml:space="preserve">yje nenurodytas), kreipkitės į </w:t>
      </w:r>
      <w:r w:rsidRPr="00272D00">
        <w:rPr>
          <w:sz w:val="22"/>
          <w:szCs w:val="22"/>
        </w:rPr>
        <w:t>gydytoją</w:t>
      </w:r>
      <w:r w:rsidR="00FB2F59" w:rsidRPr="00272D00">
        <w:rPr>
          <w:sz w:val="22"/>
          <w:szCs w:val="22"/>
        </w:rPr>
        <w:t xml:space="preserve">  </w:t>
      </w:r>
      <w:r w:rsidRPr="00272D00">
        <w:rPr>
          <w:sz w:val="22"/>
          <w:szCs w:val="22"/>
        </w:rPr>
        <w:t>arba</w:t>
      </w:r>
      <w:r w:rsidR="00FB2F59" w:rsidRPr="00272D00">
        <w:rPr>
          <w:sz w:val="22"/>
          <w:szCs w:val="22"/>
        </w:rPr>
        <w:t xml:space="preserve"> vaistininką. Žr. 4 skyrių.</w:t>
      </w:r>
    </w:p>
    <w:p w14:paraId="10EAAEFF" w14:textId="77777777" w:rsidR="008D3B35" w:rsidRPr="00272D00" w:rsidRDefault="008D3B35" w:rsidP="0020327A">
      <w:pPr>
        <w:ind w:right="-2"/>
        <w:rPr>
          <w:sz w:val="22"/>
          <w:szCs w:val="22"/>
        </w:rPr>
      </w:pPr>
    </w:p>
    <w:p w14:paraId="16481B8B" w14:textId="77777777"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Apie ką rašoma šiame lapelyje?</w:t>
      </w:r>
    </w:p>
    <w:p w14:paraId="67557218" w14:textId="77777777" w:rsidR="008D3B35" w:rsidRPr="00272D00" w:rsidRDefault="008D3B35" w:rsidP="0020327A">
      <w:pPr>
        <w:numPr>
          <w:ilvl w:val="12"/>
          <w:numId w:val="0"/>
        </w:numPr>
        <w:ind w:left="284" w:right="-2"/>
        <w:rPr>
          <w:sz w:val="22"/>
          <w:szCs w:val="22"/>
        </w:rPr>
      </w:pPr>
    </w:p>
    <w:p w14:paraId="5406F150" w14:textId="3C25C930" w:rsidR="008D3B35" w:rsidRPr="00272D00" w:rsidRDefault="00AB4978" w:rsidP="0020327A">
      <w:pPr>
        <w:numPr>
          <w:ilvl w:val="12"/>
          <w:numId w:val="0"/>
        </w:numPr>
        <w:tabs>
          <w:tab w:val="left" w:pos="567"/>
        </w:tabs>
        <w:ind w:left="567" w:right="-2" w:hanging="567"/>
        <w:rPr>
          <w:sz w:val="22"/>
          <w:szCs w:val="22"/>
        </w:rPr>
      </w:pPr>
      <w:r w:rsidRPr="00272D00">
        <w:rPr>
          <w:sz w:val="22"/>
          <w:szCs w:val="22"/>
        </w:rPr>
        <w:t>1.</w:t>
      </w:r>
      <w:r w:rsidRPr="00272D00">
        <w:rPr>
          <w:sz w:val="22"/>
          <w:szCs w:val="22"/>
        </w:rPr>
        <w:tab/>
        <w:t xml:space="preserve">Kas yra </w:t>
      </w:r>
      <w:r w:rsidR="00503CB0" w:rsidRPr="00272D00">
        <w:rPr>
          <w:sz w:val="22"/>
          <w:szCs w:val="22"/>
        </w:rPr>
        <w:t>Safinamide Teva</w:t>
      </w:r>
      <w:r w:rsidRPr="00272D00">
        <w:rPr>
          <w:sz w:val="22"/>
          <w:szCs w:val="22"/>
        </w:rPr>
        <w:t xml:space="preserve"> ir kam jis vartojamas </w:t>
      </w:r>
    </w:p>
    <w:p w14:paraId="280D2EC4" w14:textId="77777777" w:rsidR="00503CB0" w:rsidRPr="00272D00" w:rsidRDefault="00AB4978" w:rsidP="0020327A">
      <w:pPr>
        <w:numPr>
          <w:ilvl w:val="12"/>
          <w:numId w:val="0"/>
        </w:numPr>
        <w:tabs>
          <w:tab w:val="left" w:pos="567"/>
        </w:tabs>
        <w:ind w:left="567" w:right="-2" w:hanging="567"/>
        <w:rPr>
          <w:sz w:val="22"/>
          <w:szCs w:val="22"/>
        </w:rPr>
      </w:pPr>
      <w:r w:rsidRPr="00272D00">
        <w:rPr>
          <w:sz w:val="22"/>
          <w:szCs w:val="22"/>
        </w:rPr>
        <w:t>2.</w:t>
      </w:r>
      <w:r w:rsidRPr="00272D00">
        <w:rPr>
          <w:sz w:val="22"/>
          <w:szCs w:val="22"/>
        </w:rPr>
        <w:tab/>
        <w:t xml:space="preserve">Kas žinotina prieš vartojant </w:t>
      </w:r>
      <w:r w:rsidR="00503CB0" w:rsidRPr="00272D00">
        <w:rPr>
          <w:sz w:val="22"/>
          <w:szCs w:val="22"/>
        </w:rPr>
        <w:t xml:space="preserve">Safinamide Teva </w:t>
      </w:r>
    </w:p>
    <w:p w14:paraId="0BEEDFDE" w14:textId="37F4542A" w:rsidR="008D3B35" w:rsidRPr="00272D00" w:rsidRDefault="00AB4978" w:rsidP="0020327A">
      <w:pPr>
        <w:numPr>
          <w:ilvl w:val="12"/>
          <w:numId w:val="0"/>
        </w:numPr>
        <w:tabs>
          <w:tab w:val="left" w:pos="567"/>
        </w:tabs>
        <w:ind w:left="567" w:right="-2" w:hanging="567"/>
        <w:rPr>
          <w:sz w:val="22"/>
          <w:szCs w:val="22"/>
        </w:rPr>
      </w:pPr>
      <w:r w:rsidRPr="00272D00">
        <w:rPr>
          <w:sz w:val="22"/>
          <w:szCs w:val="22"/>
        </w:rPr>
        <w:t>3.</w:t>
      </w:r>
      <w:r w:rsidRPr="00272D00">
        <w:rPr>
          <w:sz w:val="22"/>
          <w:szCs w:val="22"/>
        </w:rPr>
        <w:tab/>
        <w:t xml:space="preserve">Kaip vartoti </w:t>
      </w:r>
      <w:r w:rsidR="00503CB0" w:rsidRPr="00272D00">
        <w:rPr>
          <w:sz w:val="22"/>
          <w:szCs w:val="22"/>
        </w:rPr>
        <w:t>Safinamide Teva</w:t>
      </w:r>
    </w:p>
    <w:p w14:paraId="660F0A8F" w14:textId="77777777" w:rsidR="008D3B35" w:rsidRPr="00272D00" w:rsidRDefault="00AB4978" w:rsidP="0020327A">
      <w:pPr>
        <w:numPr>
          <w:ilvl w:val="12"/>
          <w:numId w:val="0"/>
        </w:numPr>
        <w:tabs>
          <w:tab w:val="left" w:pos="567"/>
        </w:tabs>
        <w:ind w:left="567" w:right="-2" w:hanging="567"/>
        <w:rPr>
          <w:sz w:val="22"/>
          <w:szCs w:val="22"/>
        </w:rPr>
      </w:pPr>
      <w:r w:rsidRPr="00272D00">
        <w:rPr>
          <w:sz w:val="22"/>
          <w:szCs w:val="22"/>
        </w:rPr>
        <w:t>4.</w:t>
      </w:r>
      <w:r w:rsidRPr="00272D00">
        <w:rPr>
          <w:sz w:val="22"/>
          <w:szCs w:val="22"/>
        </w:rPr>
        <w:tab/>
        <w:t xml:space="preserve">Galimas šalutinis poveikis </w:t>
      </w:r>
    </w:p>
    <w:p w14:paraId="6A14F1A7" w14:textId="4EE97B9E" w:rsidR="008D3B35" w:rsidRPr="00272D00" w:rsidRDefault="00AB4978" w:rsidP="0020327A">
      <w:pPr>
        <w:numPr>
          <w:ilvl w:val="12"/>
          <w:numId w:val="0"/>
        </w:numPr>
        <w:tabs>
          <w:tab w:val="left" w:pos="567"/>
        </w:tabs>
        <w:ind w:left="567" w:right="-2" w:hanging="567"/>
        <w:rPr>
          <w:sz w:val="22"/>
          <w:szCs w:val="22"/>
        </w:rPr>
      </w:pPr>
      <w:r w:rsidRPr="00272D00">
        <w:rPr>
          <w:sz w:val="22"/>
          <w:szCs w:val="22"/>
        </w:rPr>
        <w:t>5.</w:t>
      </w:r>
      <w:r w:rsidRPr="00272D00">
        <w:rPr>
          <w:sz w:val="22"/>
          <w:szCs w:val="22"/>
        </w:rPr>
        <w:tab/>
        <w:t xml:space="preserve">Kaip laikyti </w:t>
      </w:r>
      <w:r w:rsidR="00503CB0" w:rsidRPr="00272D00">
        <w:rPr>
          <w:sz w:val="22"/>
          <w:szCs w:val="22"/>
        </w:rPr>
        <w:t>Safinamide Teva</w:t>
      </w:r>
      <w:r w:rsidRPr="00272D00">
        <w:rPr>
          <w:sz w:val="22"/>
          <w:szCs w:val="22"/>
        </w:rPr>
        <w:t xml:space="preserve"> </w:t>
      </w:r>
    </w:p>
    <w:p w14:paraId="40878E7A" w14:textId="77777777" w:rsidR="008D3B35" w:rsidRPr="00272D00" w:rsidRDefault="00AB4978" w:rsidP="0020327A">
      <w:pPr>
        <w:numPr>
          <w:ilvl w:val="12"/>
          <w:numId w:val="0"/>
        </w:numPr>
        <w:tabs>
          <w:tab w:val="left" w:pos="567"/>
        </w:tabs>
        <w:ind w:left="567" w:right="-2" w:hanging="567"/>
        <w:rPr>
          <w:sz w:val="22"/>
          <w:szCs w:val="22"/>
        </w:rPr>
      </w:pPr>
      <w:r w:rsidRPr="00272D00">
        <w:rPr>
          <w:sz w:val="22"/>
          <w:szCs w:val="22"/>
        </w:rPr>
        <w:t>6.</w:t>
      </w:r>
      <w:r w:rsidRPr="00272D00">
        <w:rPr>
          <w:sz w:val="22"/>
          <w:szCs w:val="22"/>
        </w:rPr>
        <w:tab/>
        <w:t>Pakuotės turinys ir kita informacija</w:t>
      </w:r>
    </w:p>
    <w:p w14:paraId="2B71ACFF" w14:textId="77777777" w:rsidR="008D3B35" w:rsidRPr="00272D00" w:rsidRDefault="008D3B35" w:rsidP="0020327A">
      <w:pPr>
        <w:numPr>
          <w:ilvl w:val="12"/>
          <w:numId w:val="0"/>
        </w:numPr>
        <w:ind w:right="-2"/>
        <w:rPr>
          <w:sz w:val="22"/>
          <w:szCs w:val="22"/>
        </w:rPr>
      </w:pPr>
    </w:p>
    <w:p w14:paraId="430681D6" w14:textId="77777777" w:rsidR="008D3B35" w:rsidRPr="00272D00" w:rsidRDefault="008D3B35" w:rsidP="0020327A">
      <w:pPr>
        <w:numPr>
          <w:ilvl w:val="12"/>
          <w:numId w:val="0"/>
        </w:numPr>
        <w:ind w:right="-2"/>
        <w:rPr>
          <w:sz w:val="22"/>
          <w:szCs w:val="22"/>
        </w:rPr>
      </w:pPr>
    </w:p>
    <w:p w14:paraId="6BAFC85B" w14:textId="44BC90F4"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1.</w:t>
      </w:r>
      <w:r w:rsidRPr="00272D00">
        <w:rPr>
          <w:b/>
          <w:bCs/>
          <w:sz w:val="22"/>
          <w:szCs w:val="22"/>
          <w:lang w:eastAsia="x-none"/>
        </w:rPr>
        <w:tab/>
        <w:t xml:space="preserve">Kas yra </w:t>
      </w:r>
      <w:r w:rsidR="00503CB0" w:rsidRPr="00272D00">
        <w:rPr>
          <w:b/>
          <w:sz w:val="22"/>
          <w:szCs w:val="22"/>
        </w:rPr>
        <w:t>Safinamide Teva</w:t>
      </w:r>
      <w:r w:rsidRPr="00272D00">
        <w:rPr>
          <w:b/>
          <w:bCs/>
          <w:sz w:val="22"/>
          <w:szCs w:val="22"/>
          <w:lang w:eastAsia="x-none"/>
        </w:rPr>
        <w:t xml:space="preserve"> ir kam jis vartojamas</w:t>
      </w:r>
    </w:p>
    <w:p w14:paraId="37BF4E4D" w14:textId="77777777" w:rsidR="00D232C8" w:rsidRDefault="00D232C8" w:rsidP="0020327A">
      <w:pPr>
        <w:autoSpaceDE w:val="0"/>
        <w:autoSpaceDN w:val="0"/>
        <w:adjustRightInd w:val="0"/>
        <w:rPr>
          <w:sz w:val="22"/>
          <w:szCs w:val="22"/>
        </w:rPr>
      </w:pPr>
    </w:p>
    <w:p w14:paraId="4677A6BF" w14:textId="62216F7F" w:rsidR="00BF7923" w:rsidRPr="00272D00" w:rsidRDefault="007C1887" w:rsidP="0020327A">
      <w:pPr>
        <w:autoSpaceDE w:val="0"/>
        <w:autoSpaceDN w:val="0"/>
        <w:adjustRightInd w:val="0"/>
        <w:rPr>
          <w:rFonts w:eastAsia="TimesNewRomanPSMT"/>
          <w:sz w:val="22"/>
          <w:szCs w:val="22"/>
        </w:rPr>
      </w:pPr>
      <w:r w:rsidRPr="00272D00">
        <w:rPr>
          <w:sz w:val="22"/>
          <w:szCs w:val="22"/>
        </w:rPr>
        <w:t xml:space="preserve">Safinamide Teva </w:t>
      </w:r>
      <w:r w:rsidR="00BF7923" w:rsidRPr="00272D00">
        <w:rPr>
          <w:rFonts w:eastAsia="TimesNewRomanPSMT"/>
          <w:sz w:val="22"/>
          <w:szCs w:val="22"/>
        </w:rPr>
        <w:t>yra vaistas, kurio sudėtyje yra veiklioji medžiaga safinamidas. Jis galvos smegenyse padidina</w:t>
      </w:r>
      <w:r w:rsidRPr="00272D00">
        <w:rPr>
          <w:rFonts w:eastAsia="TimesNewRomanPSMT"/>
          <w:sz w:val="22"/>
          <w:szCs w:val="22"/>
        </w:rPr>
        <w:t xml:space="preserve"> </w:t>
      </w:r>
      <w:r w:rsidR="00BF7923" w:rsidRPr="00272D00">
        <w:rPr>
          <w:rFonts w:eastAsia="TimesNewRomanPSMT"/>
          <w:sz w:val="22"/>
          <w:szCs w:val="22"/>
        </w:rPr>
        <w:t>medžiagos, vadinamos dopaminu ir kontroliuojančios judesius, kiekį, kuris yra sumažėjęs Parkinsono</w:t>
      </w:r>
      <w:r w:rsidRPr="00272D00">
        <w:rPr>
          <w:rFonts w:eastAsia="TimesNewRomanPSMT"/>
          <w:sz w:val="22"/>
          <w:szCs w:val="22"/>
        </w:rPr>
        <w:t xml:space="preserve"> </w:t>
      </w:r>
      <w:r w:rsidR="00BF7923" w:rsidRPr="00272D00">
        <w:rPr>
          <w:rFonts w:eastAsia="TimesNewRomanPSMT"/>
          <w:sz w:val="22"/>
          <w:szCs w:val="22"/>
        </w:rPr>
        <w:t xml:space="preserve">liga sergančių pacientų smegenyse. </w:t>
      </w:r>
      <w:r w:rsidRPr="00272D00">
        <w:rPr>
          <w:rFonts w:eastAsia="TimesNewRomanPSMT"/>
          <w:sz w:val="22"/>
          <w:szCs w:val="22"/>
        </w:rPr>
        <w:t>Safinamide Teva</w:t>
      </w:r>
      <w:r w:rsidR="00BF7923" w:rsidRPr="00272D00">
        <w:rPr>
          <w:rFonts w:eastAsia="TimesNewRomanPSMT"/>
          <w:sz w:val="22"/>
          <w:szCs w:val="22"/>
        </w:rPr>
        <w:t xml:space="preserve"> vartojamas suaugusiesiems Parkinsono ligai gydyti.</w:t>
      </w:r>
    </w:p>
    <w:p w14:paraId="67BB1216" w14:textId="77777777" w:rsidR="007C1887" w:rsidRPr="00272D00" w:rsidRDefault="007C1887" w:rsidP="0020327A">
      <w:pPr>
        <w:autoSpaceDE w:val="0"/>
        <w:autoSpaceDN w:val="0"/>
        <w:adjustRightInd w:val="0"/>
        <w:rPr>
          <w:rFonts w:eastAsia="TimesNewRomanPSMT"/>
          <w:sz w:val="22"/>
          <w:szCs w:val="22"/>
        </w:rPr>
      </w:pPr>
    </w:p>
    <w:p w14:paraId="0A3D7DC7" w14:textId="412BC0C8" w:rsidR="008D3B35" w:rsidRPr="00272D00" w:rsidRDefault="00BF7923" w:rsidP="0020327A">
      <w:pPr>
        <w:autoSpaceDE w:val="0"/>
        <w:autoSpaceDN w:val="0"/>
        <w:adjustRightInd w:val="0"/>
        <w:rPr>
          <w:sz w:val="22"/>
          <w:szCs w:val="22"/>
        </w:rPr>
      </w:pPr>
      <w:r w:rsidRPr="00272D00">
        <w:rPr>
          <w:rFonts w:eastAsia="TimesNewRomanPSMT"/>
          <w:sz w:val="22"/>
          <w:szCs w:val="22"/>
        </w:rPr>
        <w:t>Vidutinės ir vėlyvosios stadijos liga sergantiems pacientams, kurie patiria staigų perėjimą nuo</w:t>
      </w:r>
      <w:r w:rsidR="007C1887" w:rsidRPr="00272D00">
        <w:rPr>
          <w:rFonts w:eastAsia="TimesNewRomanPSMT"/>
          <w:sz w:val="22"/>
          <w:szCs w:val="22"/>
        </w:rPr>
        <w:t xml:space="preserve"> veikliosios </w:t>
      </w:r>
      <w:r w:rsidRPr="00272D00">
        <w:rPr>
          <w:rFonts w:eastAsia="TimesNewRomanPSMT"/>
          <w:sz w:val="22"/>
          <w:szCs w:val="22"/>
        </w:rPr>
        <w:t>„</w:t>
      </w:r>
      <w:r w:rsidRPr="000709B1">
        <w:rPr>
          <w:rFonts w:eastAsia="TimesNewRomanPSMT"/>
          <w:i/>
          <w:iCs/>
          <w:sz w:val="22"/>
          <w:szCs w:val="22"/>
        </w:rPr>
        <w:t>ON</w:t>
      </w:r>
      <w:r w:rsidRPr="00272D00">
        <w:rPr>
          <w:rFonts w:eastAsia="TimesNewRomanPSMT"/>
          <w:sz w:val="22"/>
          <w:szCs w:val="22"/>
        </w:rPr>
        <w:t xml:space="preserve">“ būsenos, kai gali judėti, ir </w:t>
      </w:r>
      <w:r w:rsidR="007C1887" w:rsidRPr="00272D00">
        <w:rPr>
          <w:rFonts w:eastAsia="TimesNewRomanPSMT"/>
          <w:sz w:val="22"/>
          <w:szCs w:val="22"/>
        </w:rPr>
        <w:t xml:space="preserve">neveikliosios </w:t>
      </w:r>
      <w:r w:rsidRPr="00272D00">
        <w:rPr>
          <w:rFonts w:eastAsia="TimesNewRomanPSMT"/>
          <w:sz w:val="22"/>
          <w:szCs w:val="22"/>
        </w:rPr>
        <w:t>„</w:t>
      </w:r>
      <w:r w:rsidRPr="000709B1">
        <w:rPr>
          <w:rFonts w:eastAsia="TimesNewRomanPSMT"/>
          <w:i/>
          <w:iCs/>
          <w:sz w:val="22"/>
          <w:szCs w:val="22"/>
        </w:rPr>
        <w:t>OFF</w:t>
      </w:r>
      <w:r w:rsidRPr="00272D00">
        <w:rPr>
          <w:rFonts w:eastAsia="TimesNewRomanPSMT"/>
          <w:sz w:val="22"/>
          <w:szCs w:val="22"/>
        </w:rPr>
        <w:t>“</w:t>
      </w:r>
      <w:r w:rsidR="00D232C8">
        <w:rPr>
          <w:rFonts w:eastAsia="TimesNewRomanPSMT"/>
          <w:sz w:val="22"/>
          <w:szCs w:val="22"/>
        </w:rPr>
        <w:t xml:space="preserve"> </w:t>
      </w:r>
      <w:r w:rsidRPr="00272D00">
        <w:rPr>
          <w:rFonts w:eastAsia="TimesNewRomanPSMT"/>
          <w:sz w:val="22"/>
          <w:szCs w:val="22"/>
        </w:rPr>
        <w:t xml:space="preserve">būsenos, kada judėti sunku, </w:t>
      </w:r>
      <w:r w:rsidR="007C1887" w:rsidRPr="00272D00">
        <w:rPr>
          <w:rFonts w:eastAsia="TimesNewRomanPSMT"/>
          <w:sz w:val="22"/>
          <w:szCs w:val="22"/>
        </w:rPr>
        <w:t>Safinamide Teva</w:t>
      </w:r>
      <w:r w:rsidRPr="00272D00">
        <w:rPr>
          <w:rFonts w:eastAsia="TimesNewRomanPSMT"/>
          <w:sz w:val="22"/>
          <w:szCs w:val="22"/>
        </w:rPr>
        <w:t xml:space="preserve"> skiriamas papildomam gydymui kartu su stabilia </w:t>
      </w:r>
      <w:r w:rsidR="00272D00" w:rsidRPr="00272D00">
        <w:rPr>
          <w:rFonts w:eastAsia="TimesNewRomanPSMT"/>
          <w:sz w:val="22"/>
          <w:szCs w:val="22"/>
        </w:rPr>
        <w:t xml:space="preserve">vaisto </w:t>
      </w:r>
      <w:r w:rsidRPr="00272D00">
        <w:rPr>
          <w:rFonts w:eastAsia="TimesNewRomanPSMT"/>
          <w:sz w:val="22"/>
          <w:szCs w:val="22"/>
        </w:rPr>
        <w:t>levodopa, vartojamo vieno ar kartu su kitais vaistais nuo Parkinsono ligos, doze.</w:t>
      </w:r>
      <w:r w:rsidRPr="00272D00">
        <w:rPr>
          <w:sz w:val="22"/>
          <w:szCs w:val="22"/>
        </w:rPr>
        <w:t xml:space="preserve"> </w:t>
      </w:r>
    </w:p>
    <w:p w14:paraId="740EE746" w14:textId="77777777" w:rsidR="008D3B35" w:rsidRPr="00272D00" w:rsidRDefault="008D3B35" w:rsidP="0020327A">
      <w:pPr>
        <w:numPr>
          <w:ilvl w:val="12"/>
          <w:numId w:val="0"/>
        </w:numPr>
        <w:ind w:right="-2"/>
        <w:rPr>
          <w:sz w:val="22"/>
          <w:szCs w:val="22"/>
        </w:rPr>
      </w:pPr>
    </w:p>
    <w:p w14:paraId="7ACB5A2B" w14:textId="222F6ECD"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2.</w:t>
      </w:r>
      <w:r w:rsidRPr="00272D00">
        <w:rPr>
          <w:b/>
          <w:bCs/>
          <w:sz w:val="22"/>
          <w:szCs w:val="22"/>
          <w:lang w:eastAsia="x-none"/>
        </w:rPr>
        <w:tab/>
        <w:t xml:space="preserve">Kas žinotina prieš vartojant </w:t>
      </w:r>
      <w:r w:rsidR="00503CB0" w:rsidRPr="00272D00">
        <w:rPr>
          <w:b/>
          <w:sz w:val="22"/>
          <w:szCs w:val="22"/>
        </w:rPr>
        <w:t>Safinamide Teva</w:t>
      </w:r>
    </w:p>
    <w:p w14:paraId="664F19A2" w14:textId="77777777" w:rsidR="008D3B35" w:rsidRPr="00272D00" w:rsidRDefault="008D3B35" w:rsidP="0020327A">
      <w:pPr>
        <w:numPr>
          <w:ilvl w:val="12"/>
          <w:numId w:val="0"/>
        </w:numPr>
        <w:ind w:right="-2"/>
        <w:rPr>
          <w:sz w:val="22"/>
          <w:szCs w:val="22"/>
        </w:rPr>
      </w:pPr>
    </w:p>
    <w:p w14:paraId="039738FE" w14:textId="537327BE" w:rsidR="008D3B35" w:rsidRPr="00272D00" w:rsidRDefault="00503CB0" w:rsidP="0020327A">
      <w:pPr>
        <w:keepNext/>
        <w:tabs>
          <w:tab w:val="left" w:pos="567"/>
        </w:tabs>
        <w:jc w:val="both"/>
        <w:outlineLvl w:val="3"/>
        <w:rPr>
          <w:b/>
          <w:bCs/>
          <w:sz w:val="22"/>
          <w:szCs w:val="22"/>
          <w:lang w:eastAsia="x-none"/>
        </w:rPr>
      </w:pPr>
      <w:r w:rsidRPr="00272D00">
        <w:rPr>
          <w:b/>
          <w:sz w:val="22"/>
          <w:szCs w:val="22"/>
        </w:rPr>
        <w:t>Safinamide Teva</w:t>
      </w:r>
      <w:r w:rsidRPr="00272D00">
        <w:rPr>
          <w:b/>
          <w:bCs/>
          <w:sz w:val="22"/>
          <w:szCs w:val="22"/>
          <w:lang w:eastAsia="x-none"/>
        </w:rPr>
        <w:t xml:space="preserve"> </w:t>
      </w:r>
      <w:r w:rsidR="00AB4978" w:rsidRPr="00272D00">
        <w:rPr>
          <w:b/>
          <w:bCs/>
          <w:sz w:val="22"/>
          <w:szCs w:val="22"/>
          <w:lang w:eastAsia="x-none"/>
        </w:rPr>
        <w:t>vartoti draudžiama</w:t>
      </w:r>
      <w:r w:rsidR="007C1887" w:rsidRPr="00272D00">
        <w:rPr>
          <w:b/>
          <w:bCs/>
          <w:sz w:val="22"/>
          <w:szCs w:val="22"/>
          <w:lang w:eastAsia="x-none"/>
        </w:rPr>
        <w:t>:</w:t>
      </w:r>
    </w:p>
    <w:p w14:paraId="5B721348" w14:textId="79028CAD" w:rsidR="008D3B35" w:rsidRPr="00272D00" w:rsidRDefault="00AB4978" w:rsidP="0020327A">
      <w:pPr>
        <w:pStyle w:val="Sraopastraipa"/>
        <w:numPr>
          <w:ilvl w:val="0"/>
          <w:numId w:val="2"/>
        </w:numPr>
        <w:tabs>
          <w:tab w:val="left" w:pos="567"/>
        </w:tabs>
        <w:ind w:left="567" w:hanging="567"/>
        <w:rPr>
          <w:szCs w:val="22"/>
        </w:rPr>
      </w:pPr>
      <w:r w:rsidRPr="00272D00">
        <w:rPr>
          <w:szCs w:val="22"/>
        </w:rPr>
        <w:t xml:space="preserve">jeigu yra alergija </w:t>
      </w:r>
      <w:r w:rsidR="007C1887" w:rsidRPr="00272D00">
        <w:rPr>
          <w:szCs w:val="22"/>
        </w:rPr>
        <w:t>v</w:t>
      </w:r>
      <w:r w:rsidRPr="00272D00">
        <w:rPr>
          <w:szCs w:val="22"/>
        </w:rPr>
        <w:t>eikliajai medžiagai</w:t>
      </w:r>
      <w:r w:rsidR="007C1887" w:rsidRPr="00272D00">
        <w:rPr>
          <w:szCs w:val="22"/>
        </w:rPr>
        <w:t xml:space="preserve"> safinamidui </w:t>
      </w:r>
      <w:r w:rsidRPr="00272D00">
        <w:rPr>
          <w:szCs w:val="22"/>
        </w:rPr>
        <w:t>arba bet kuriai pagalbinei šio vaisto medžiag</w:t>
      </w:r>
      <w:r w:rsidR="007C1887" w:rsidRPr="00272D00">
        <w:rPr>
          <w:szCs w:val="22"/>
        </w:rPr>
        <w:t>ai (jos išvardytos 6 skyriuje).</w:t>
      </w:r>
    </w:p>
    <w:p w14:paraId="494BA19E" w14:textId="0CCDD0C7" w:rsidR="006F27A6" w:rsidRPr="00272D00" w:rsidRDefault="006F27A6" w:rsidP="0020327A">
      <w:pPr>
        <w:pStyle w:val="Sraopastraipa"/>
        <w:numPr>
          <w:ilvl w:val="0"/>
          <w:numId w:val="2"/>
        </w:numPr>
        <w:autoSpaceDE w:val="0"/>
        <w:autoSpaceDN w:val="0"/>
        <w:adjustRightInd w:val="0"/>
        <w:ind w:left="567" w:hanging="567"/>
        <w:rPr>
          <w:rFonts w:eastAsia="TimesNewRomanPSMT"/>
          <w:szCs w:val="22"/>
        </w:rPr>
      </w:pPr>
      <w:r w:rsidRPr="00272D00">
        <w:rPr>
          <w:rFonts w:eastAsia="TimesNewRomanPSMT"/>
          <w:szCs w:val="22"/>
        </w:rPr>
        <w:t>jeigu vartojate kuriuos nors iš šių vaistų:</w:t>
      </w:r>
    </w:p>
    <w:p w14:paraId="6C3F06F3" w14:textId="75807A29" w:rsidR="006F27A6" w:rsidRPr="00272D00" w:rsidRDefault="006F27A6" w:rsidP="0020327A">
      <w:pPr>
        <w:pStyle w:val="Sraopastraipa"/>
        <w:numPr>
          <w:ilvl w:val="0"/>
          <w:numId w:val="3"/>
        </w:numPr>
        <w:autoSpaceDE w:val="0"/>
        <w:autoSpaceDN w:val="0"/>
        <w:adjustRightInd w:val="0"/>
        <w:rPr>
          <w:rFonts w:eastAsia="SymbolMT"/>
          <w:szCs w:val="22"/>
        </w:rPr>
      </w:pPr>
      <w:r w:rsidRPr="00272D00">
        <w:rPr>
          <w:rFonts w:eastAsia="TimesNewRomanPSMT"/>
          <w:szCs w:val="22"/>
        </w:rPr>
        <w:t>monoaminooksidazės (MAO) inhibitori</w:t>
      </w:r>
      <w:r w:rsidR="008A7954">
        <w:rPr>
          <w:rFonts w:eastAsia="TimesNewRomanPSMT"/>
          <w:szCs w:val="22"/>
        </w:rPr>
        <w:t>ų</w:t>
      </w:r>
      <w:r w:rsidRPr="00272D00">
        <w:rPr>
          <w:rFonts w:eastAsia="TimesNewRomanPSMT"/>
          <w:szCs w:val="22"/>
        </w:rPr>
        <w:t>, pvz., selegiliną, ra</w:t>
      </w:r>
      <w:r w:rsidR="00FC764B">
        <w:rPr>
          <w:rFonts w:eastAsia="TimesNewRomanPSMT"/>
          <w:szCs w:val="22"/>
        </w:rPr>
        <w:t>z</w:t>
      </w:r>
      <w:r w:rsidRPr="00272D00">
        <w:rPr>
          <w:rFonts w:eastAsia="TimesNewRomanPSMT"/>
          <w:szCs w:val="22"/>
        </w:rPr>
        <w:t>agiliną, moklobemidą,</w:t>
      </w:r>
      <w:r w:rsidR="008A7954">
        <w:rPr>
          <w:rFonts w:eastAsia="TimesNewRomanPSMT"/>
          <w:szCs w:val="22"/>
        </w:rPr>
        <w:t xml:space="preserve"> </w:t>
      </w:r>
      <w:r w:rsidRPr="00272D00">
        <w:rPr>
          <w:rFonts w:eastAsia="TimesNewRomanPSMT"/>
          <w:szCs w:val="22"/>
        </w:rPr>
        <w:t>fenelziną, izokarboksazidą, tranilciprominą (vartojamus Parkinsono ligai, depresijai</w:t>
      </w:r>
      <w:r w:rsidR="00457F85" w:rsidRPr="00272D00">
        <w:rPr>
          <w:rFonts w:eastAsia="TimesNewRomanPSMT"/>
          <w:szCs w:val="22"/>
        </w:rPr>
        <w:t xml:space="preserve"> </w:t>
      </w:r>
      <w:r w:rsidRPr="00272D00">
        <w:rPr>
          <w:rFonts w:eastAsia="SymbolMT"/>
          <w:szCs w:val="22"/>
        </w:rPr>
        <w:t>gydyti ar kitais atvejais),</w:t>
      </w:r>
    </w:p>
    <w:p w14:paraId="48FA7B7B" w14:textId="2D5B65B8" w:rsidR="006F27A6" w:rsidRPr="00272D00" w:rsidRDefault="006F27A6" w:rsidP="0020327A">
      <w:pPr>
        <w:pStyle w:val="Sraopastraipa"/>
        <w:numPr>
          <w:ilvl w:val="0"/>
          <w:numId w:val="3"/>
        </w:numPr>
        <w:autoSpaceDE w:val="0"/>
        <w:autoSpaceDN w:val="0"/>
        <w:adjustRightInd w:val="0"/>
        <w:rPr>
          <w:rFonts w:eastAsia="TimesNewRomanPSMT"/>
          <w:szCs w:val="22"/>
        </w:rPr>
      </w:pPr>
      <w:r w:rsidRPr="00272D00">
        <w:rPr>
          <w:rFonts w:eastAsia="TimesNewRomanPSMT"/>
          <w:szCs w:val="22"/>
        </w:rPr>
        <w:t>petidiną (stiprų skausmą malšinantį vaistą).</w:t>
      </w:r>
    </w:p>
    <w:p w14:paraId="0B1C7906" w14:textId="77777777" w:rsidR="00D232C8" w:rsidRDefault="00D232C8" w:rsidP="0020327A">
      <w:pPr>
        <w:autoSpaceDE w:val="0"/>
        <w:autoSpaceDN w:val="0"/>
        <w:adjustRightInd w:val="0"/>
        <w:rPr>
          <w:rFonts w:eastAsia="TimesNewRomanPSMT"/>
          <w:sz w:val="22"/>
          <w:szCs w:val="22"/>
        </w:rPr>
      </w:pPr>
    </w:p>
    <w:p w14:paraId="1B7C00C4" w14:textId="468F8635" w:rsidR="006F27A6" w:rsidRPr="00272D00" w:rsidRDefault="006F27A6" w:rsidP="0020327A">
      <w:pPr>
        <w:autoSpaceDE w:val="0"/>
        <w:autoSpaceDN w:val="0"/>
        <w:adjustRightInd w:val="0"/>
        <w:rPr>
          <w:rFonts w:eastAsia="TimesNewRomanPSMT"/>
          <w:sz w:val="22"/>
          <w:szCs w:val="22"/>
        </w:rPr>
      </w:pPr>
      <w:r w:rsidRPr="00272D00">
        <w:rPr>
          <w:rFonts w:eastAsia="TimesNewRomanPSMT"/>
          <w:sz w:val="22"/>
          <w:szCs w:val="22"/>
        </w:rPr>
        <w:t xml:space="preserve">Nutraukę gydymą </w:t>
      </w:r>
      <w:r w:rsidR="007C1887" w:rsidRPr="00272D00">
        <w:rPr>
          <w:rFonts w:eastAsia="TimesNewRomanPSMT"/>
          <w:sz w:val="22"/>
          <w:szCs w:val="22"/>
        </w:rPr>
        <w:t>Safinamide Teva</w:t>
      </w:r>
      <w:r w:rsidRPr="00272D00">
        <w:rPr>
          <w:rFonts w:eastAsia="TimesNewRomanPSMT"/>
          <w:sz w:val="22"/>
          <w:szCs w:val="22"/>
        </w:rPr>
        <w:t>, turite palaukti mažiausiai 7 dienas prieš pradėdami vartoti</w:t>
      </w:r>
      <w:r w:rsidR="00457F85" w:rsidRPr="00272D00">
        <w:rPr>
          <w:rFonts w:eastAsia="TimesNewRomanPSMT"/>
          <w:sz w:val="22"/>
          <w:szCs w:val="22"/>
        </w:rPr>
        <w:t xml:space="preserve"> </w:t>
      </w:r>
      <w:r w:rsidRPr="00272D00">
        <w:rPr>
          <w:rFonts w:eastAsia="TimesNewRomanPSMT"/>
          <w:sz w:val="22"/>
          <w:szCs w:val="22"/>
        </w:rPr>
        <w:t>MAO inhibitorius ar petidiną.</w:t>
      </w:r>
    </w:p>
    <w:p w14:paraId="7F360F87" w14:textId="6C1A2580" w:rsidR="006F27A6" w:rsidRPr="00272D00" w:rsidRDefault="006F27A6" w:rsidP="0020327A">
      <w:pPr>
        <w:pStyle w:val="Sraopastraipa"/>
        <w:numPr>
          <w:ilvl w:val="0"/>
          <w:numId w:val="2"/>
        </w:numPr>
        <w:autoSpaceDE w:val="0"/>
        <w:autoSpaceDN w:val="0"/>
        <w:adjustRightInd w:val="0"/>
        <w:ind w:left="567" w:hanging="567"/>
        <w:rPr>
          <w:rFonts w:eastAsia="TimesNewRomanPSMT"/>
          <w:szCs w:val="22"/>
        </w:rPr>
      </w:pPr>
      <w:r w:rsidRPr="00272D00">
        <w:rPr>
          <w:rFonts w:eastAsia="TimesNewRomanPSMT"/>
          <w:szCs w:val="22"/>
        </w:rPr>
        <w:t>jeigu gydytojas Jums sakė, kad sergate sunkia kepenų liga;</w:t>
      </w:r>
    </w:p>
    <w:p w14:paraId="02A0FB7C" w14:textId="083869F0" w:rsidR="006F27A6" w:rsidRPr="00272D00" w:rsidRDefault="006F27A6" w:rsidP="00272D00">
      <w:pPr>
        <w:pStyle w:val="Sraopastraipa"/>
        <w:numPr>
          <w:ilvl w:val="0"/>
          <w:numId w:val="9"/>
        </w:numPr>
        <w:autoSpaceDE w:val="0"/>
        <w:autoSpaceDN w:val="0"/>
        <w:adjustRightInd w:val="0"/>
        <w:ind w:left="567" w:right="-2" w:hanging="567"/>
        <w:rPr>
          <w:szCs w:val="22"/>
        </w:rPr>
      </w:pPr>
      <w:r w:rsidRPr="00272D00">
        <w:rPr>
          <w:rFonts w:eastAsia="TimesNewRomanPSMT"/>
          <w:szCs w:val="22"/>
        </w:rPr>
        <w:t>jeigu turite akių sutrikimų, kurie gali sukelti tinklainės (šviesai jautraus akių dugno sluoksnio)</w:t>
      </w:r>
      <w:r w:rsidR="00457F85" w:rsidRPr="00272D00">
        <w:rPr>
          <w:rFonts w:eastAsia="TimesNewRomanPSMT"/>
          <w:szCs w:val="22"/>
        </w:rPr>
        <w:t xml:space="preserve"> </w:t>
      </w:r>
      <w:r w:rsidRPr="00272D00">
        <w:rPr>
          <w:rFonts w:eastAsia="TimesNewRomanPSMT"/>
          <w:szCs w:val="22"/>
        </w:rPr>
        <w:t>pakenkimo pavojų, pvz., sergate albinizmu (kai yra odos ir akių pigmento trūkumas), tinklainės</w:t>
      </w:r>
      <w:r w:rsidR="00457F85" w:rsidRPr="00272D00">
        <w:rPr>
          <w:rFonts w:eastAsia="TimesNewRomanPSMT"/>
          <w:szCs w:val="22"/>
        </w:rPr>
        <w:t xml:space="preserve"> </w:t>
      </w:r>
      <w:r w:rsidRPr="00272D00">
        <w:rPr>
          <w:rFonts w:eastAsia="TimesNewRomanPSMT"/>
          <w:szCs w:val="22"/>
        </w:rPr>
        <w:t>degeneracija (šviesai jautraus sluoksnio, esančio akies užpakalinėje dalyje, ląstelių žuvimas)</w:t>
      </w:r>
      <w:r w:rsidR="00457F85" w:rsidRPr="00272D00">
        <w:rPr>
          <w:rFonts w:eastAsia="TimesNewRomanPSMT"/>
          <w:szCs w:val="22"/>
        </w:rPr>
        <w:t xml:space="preserve"> </w:t>
      </w:r>
      <w:r w:rsidRPr="00272D00">
        <w:rPr>
          <w:rFonts w:eastAsia="TimesNewRomanPSMT"/>
          <w:szCs w:val="22"/>
        </w:rPr>
        <w:t>arba akių vidinio sluoksnio uždegimu (uveitu), įgimta retinopatija (įgimtu regėjimo sutrikimu)</w:t>
      </w:r>
      <w:r w:rsidR="00272D00">
        <w:rPr>
          <w:rFonts w:eastAsia="TimesNewRomanPSMT"/>
          <w:szCs w:val="22"/>
        </w:rPr>
        <w:t xml:space="preserve"> </w:t>
      </w:r>
      <w:r w:rsidRPr="00272D00">
        <w:rPr>
          <w:rFonts w:eastAsia="TimesNewRomanPSMT"/>
          <w:szCs w:val="22"/>
        </w:rPr>
        <w:lastRenderedPageBreak/>
        <w:t>ar sunkia progresuojančia diabetine retinopatija (progresuojančiu matymo prastėjimu dėl</w:t>
      </w:r>
      <w:r w:rsidR="00457F85" w:rsidRPr="00272D00">
        <w:rPr>
          <w:rFonts w:eastAsia="TimesNewRomanPSMT"/>
          <w:szCs w:val="22"/>
        </w:rPr>
        <w:t xml:space="preserve"> cukrinio </w:t>
      </w:r>
      <w:r w:rsidRPr="00272D00">
        <w:rPr>
          <w:rFonts w:eastAsia="TimesNewRomanPSMT"/>
          <w:szCs w:val="22"/>
        </w:rPr>
        <w:t>diabeto).</w:t>
      </w:r>
    </w:p>
    <w:p w14:paraId="7737EED3" w14:textId="77777777" w:rsidR="00D232C8" w:rsidRDefault="00D232C8" w:rsidP="0020327A">
      <w:pPr>
        <w:keepNext/>
        <w:tabs>
          <w:tab w:val="left" w:pos="567"/>
        </w:tabs>
        <w:jc w:val="both"/>
        <w:outlineLvl w:val="3"/>
        <w:rPr>
          <w:b/>
          <w:bCs/>
          <w:sz w:val="22"/>
          <w:szCs w:val="22"/>
          <w:lang w:eastAsia="x-none"/>
        </w:rPr>
      </w:pPr>
    </w:p>
    <w:p w14:paraId="281458FB" w14:textId="5E5B7F85"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 xml:space="preserve">Įspėjimai ir atsargumo priemonės </w:t>
      </w:r>
    </w:p>
    <w:p w14:paraId="149AEE37" w14:textId="72FF59CC" w:rsidR="006F27A6" w:rsidRPr="00272D00" w:rsidRDefault="006F27A6" w:rsidP="0020327A">
      <w:pPr>
        <w:autoSpaceDE w:val="0"/>
        <w:autoSpaceDN w:val="0"/>
        <w:adjustRightInd w:val="0"/>
        <w:rPr>
          <w:rFonts w:eastAsia="TimesNewRomanPSMT"/>
          <w:sz w:val="22"/>
          <w:szCs w:val="22"/>
        </w:rPr>
      </w:pPr>
      <w:r w:rsidRPr="00272D00">
        <w:rPr>
          <w:rFonts w:eastAsia="TimesNewRomanPSMT"/>
          <w:sz w:val="22"/>
          <w:szCs w:val="22"/>
        </w:rPr>
        <w:t xml:space="preserve">Pasitarkite su gydytoju prieš pradėdami vartoti </w:t>
      </w:r>
      <w:r w:rsidR="007C1887" w:rsidRPr="00272D00">
        <w:rPr>
          <w:rFonts w:eastAsia="TimesNewRomanPSMT"/>
          <w:sz w:val="22"/>
          <w:szCs w:val="22"/>
        </w:rPr>
        <w:t>Safinamide Teva</w:t>
      </w:r>
      <w:r w:rsidRPr="00272D00">
        <w:rPr>
          <w:rFonts w:eastAsia="TimesNewRomanPSMT"/>
          <w:sz w:val="22"/>
          <w:szCs w:val="22"/>
        </w:rPr>
        <w:t>.</w:t>
      </w:r>
    </w:p>
    <w:p w14:paraId="16B17219" w14:textId="2F1BEFED" w:rsidR="006F27A6" w:rsidRPr="00272D00" w:rsidRDefault="006F27A6" w:rsidP="0020327A">
      <w:pPr>
        <w:pStyle w:val="Sraopastraipa"/>
        <w:numPr>
          <w:ilvl w:val="0"/>
          <w:numId w:val="4"/>
        </w:numPr>
        <w:autoSpaceDE w:val="0"/>
        <w:autoSpaceDN w:val="0"/>
        <w:adjustRightInd w:val="0"/>
        <w:ind w:left="567" w:hanging="567"/>
        <w:rPr>
          <w:rFonts w:eastAsia="TimesNewRomanPSMT"/>
          <w:szCs w:val="22"/>
        </w:rPr>
      </w:pPr>
      <w:r w:rsidRPr="00272D00">
        <w:rPr>
          <w:rFonts w:eastAsia="TimesNewRomanPSMT"/>
          <w:szCs w:val="22"/>
        </w:rPr>
        <w:t>Jeigu Jums yra kepenų sutrikimų.</w:t>
      </w:r>
    </w:p>
    <w:p w14:paraId="763B25AD" w14:textId="2D8CE06D" w:rsidR="006F27A6" w:rsidRPr="00272D00" w:rsidRDefault="006F27A6" w:rsidP="0020327A">
      <w:pPr>
        <w:pStyle w:val="Sraopastraipa"/>
        <w:numPr>
          <w:ilvl w:val="0"/>
          <w:numId w:val="4"/>
        </w:numPr>
        <w:autoSpaceDE w:val="0"/>
        <w:autoSpaceDN w:val="0"/>
        <w:adjustRightInd w:val="0"/>
        <w:ind w:left="567" w:hanging="567"/>
        <w:rPr>
          <w:rFonts w:eastAsia="TimesNewRomanPSMT"/>
          <w:szCs w:val="22"/>
        </w:rPr>
      </w:pPr>
      <w:r w:rsidRPr="00272D00">
        <w:rPr>
          <w:rFonts w:eastAsia="TimesNewRomanPSMT"/>
          <w:szCs w:val="22"/>
        </w:rPr>
        <w:t>Pacientai ir jų globėjai turėtų būti informuoti, kad gydant kitais vaistais nuo Parkinsono ligos</w:t>
      </w:r>
      <w:r w:rsidR="00457F85" w:rsidRPr="00272D00">
        <w:rPr>
          <w:rFonts w:eastAsia="TimesNewRomanPSMT"/>
          <w:szCs w:val="22"/>
        </w:rPr>
        <w:t xml:space="preserve"> </w:t>
      </w:r>
      <w:r w:rsidRPr="00272D00">
        <w:rPr>
          <w:rFonts w:eastAsia="TimesNewRomanPSMT"/>
          <w:szCs w:val="22"/>
        </w:rPr>
        <w:t>gauta pranešimų apie kompulsyvią elgseną, pvz., kompulsijas, įkyrias mintis, patologinį lošimą,</w:t>
      </w:r>
      <w:r w:rsidR="00457F85" w:rsidRPr="00272D00">
        <w:rPr>
          <w:rFonts w:eastAsia="TimesNewRomanPSMT"/>
          <w:szCs w:val="22"/>
        </w:rPr>
        <w:t xml:space="preserve"> </w:t>
      </w:r>
      <w:r w:rsidRPr="00272D00">
        <w:rPr>
          <w:rFonts w:eastAsia="TimesNewRomanPSMT"/>
          <w:szCs w:val="22"/>
        </w:rPr>
        <w:t>padidėjusį libido, hiperseksualumą, impulsyvią elgseną ir kompulsinį išlaidavimą ar pirkimą.</w:t>
      </w:r>
    </w:p>
    <w:p w14:paraId="1CA825C1" w14:textId="65DD3482" w:rsidR="008D3B35" w:rsidRPr="00272D00" w:rsidRDefault="007C1887" w:rsidP="0020327A">
      <w:pPr>
        <w:pStyle w:val="Sraopastraipa"/>
        <w:numPr>
          <w:ilvl w:val="0"/>
          <w:numId w:val="4"/>
        </w:numPr>
        <w:autoSpaceDE w:val="0"/>
        <w:autoSpaceDN w:val="0"/>
        <w:adjustRightInd w:val="0"/>
        <w:ind w:left="567" w:right="-2" w:hanging="567"/>
        <w:rPr>
          <w:szCs w:val="22"/>
        </w:rPr>
      </w:pPr>
      <w:r w:rsidRPr="00272D00">
        <w:rPr>
          <w:rFonts w:eastAsia="TimesNewRomanPSMT"/>
          <w:szCs w:val="22"/>
        </w:rPr>
        <w:t>Safinamide Teva</w:t>
      </w:r>
      <w:r w:rsidR="006F27A6" w:rsidRPr="00272D00">
        <w:rPr>
          <w:rFonts w:eastAsia="TimesNewRomanPSMT"/>
          <w:szCs w:val="22"/>
        </w:rPr>
        <w:t xml:space="preserve"> vartojant kartu su levodopa gali atsirasti nekontroliuojamų trūkčiojančių judesių arba </w:t>
      </w:r>
      <w:r w:rsidR="00272D00">
        <w:rPr>
          <w:rFonts w:eastAsia="TimesNewRomanPSMT"/>
          <w:szCs w:val="22"/>
        </w:rPr>
        <w:t>jie gali sustiprėti.</w:t>
      </w:r>
    </w:p>
    <w:p w14:paraId="5ED623BB" w14:textId="77777777" w:rsidR="00457F85" w:rsidRPr="00272D00" w:rsidRDefault="00457F85" w:rsidP="0020327A">
      <w:pPr>
        <w:keepNext/>
        <w:tabs>
          <w:tab w:val="left" w:pos="567"/>
        </w:tabs>
        <w:jc w:val="both"/>
        <w:outlineLvl w:val="3"/>
        <w:rPr>
          <w:b/>
          <w:bCs/>
          <w:sz w:val="22"/>
          <w:szCs w:val="22"/>
          <w:lang w:eastAsia="x-none"/>
        </w:rPr>
      </w:pPr>
    </w:p>
    <w:p w14:paraId="79BD1D53" w14:textId="23479768"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V</w:t>
      </w:r>
      <w:r w:rsidR="00457F85" w:rsidRPr="00272D00">
        <w:rPr>
          <w:b/>
          <w:bCs/>
          <w:sz w:val="22"/>
          <w:szCs w:val="22"/>
          <w:lang w:eastAsia="x-none"/>
        </w:rPr>
        <w:t>aikams ir paaugliams</w:t>
      </w:r>
    </w:p>
    <w:p w14:paraId="671AEC8A" w14:textId="0C8FF303" w:rsidR="008D3B35" w:rsidRPr="00272D00" w:rsidRDefault="007C1887" w:rsidP="0020327A">
      <w:pPr>
        <w:autoSpaceDE w:val="0"/>
        <w:autoSpaceDN w:val="0"/>
        <w:adjustRightInd w:val="0"/>
        <w:rPr>
          <w:b/>
          <w:sz w:val="22"/>
          <w:szCs w:val="22"/>
        </w:rPr>
      </w:pPr>
      <w:r w:rsidRPr="00272D00">
        <w:rPr>
          <w:rFonts w:eastAsia="TimesNewRomanPSMT"/>
          <w:sz w:val="22"/>
          <w:szCs w:val="22"/>
        </w:rPr>
        <w:t>Safinamide Teva</w:t>
      </w:r>
      <w:r w:rsidR="006F27A6" w:rsidRPr="00272D00">
        <w:rPr>
          <w:rFonts w:eastAsia="TimesNewRomanPSMT"/>
          <w:sz w:val="22"/>
          <w:szCs w:val="22"/>
        </w:rPr>
        <w:t xml:space="preserve"> nerekomenduojama vartoti vaikams ir jaunesniems kaip 18 metų paaugliams, nes turima</w:t>
      </w:r>
      <w:r w:rsidR="00457F85" w:rsidRPr="00272D00">
        <w:rPr>
          <w:rFonts w:eastAsia="TimesNewRomanPSMT"/>
          <w:sz w:val="22"/>
          <w:szCs w:val="22"/>
        </w:rPr>
        <w:t xml:space="preserve"> </w:t>
      </w:r>
      <w:r w:rsidR="006F27A6" w:rsidRPr="00272D00">
        <w:rPr>
          <w:rFonts w:eastAsia="TimesNewRomanPSMT"/>
          <w:sz w:val="22"/>
          <w:szCs w:val="22"/>
        </w:rPr>
        <w:t>nedaug duomenų apie jo saugumą ir veiksmingumą šios populiacijos pacientams.</w:t>
      </w:r>
    </w:p>
    <w:p w14:paraId="609A5420" w14:textId="77777777" w:rsidR="00457F85" w:rsidRPr="00272D00" w:rsidRDefault="00457F85" w:rsidP="0020327A">
      <w:pPr>
        <w:keepNext/>
        <w:tabs>
          <w:tab w:val="left" w:pos="567"/>
        </w:tabs>
        <w:jc w:val="both"/>
        <w:outlineLvl w:val="3"/>
        <w:rPr>
          <w:b/>
          <w:bCs/>
          <w:sz w:val="22"/>
          <w:szCs w:val="22"/>
          <w:lang w:eastAsia="x-none"/>
        </w:rPr>
      </w:pPr>
    </w:p>
    <w:p w14:paraId="7BB1074D" w14:textId="65C56400" w:rsidR="00503CB0"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 xml:space="preserve">Kiti vaistai ir </w:t>
      </w:r>
      <w:r w:rsidR="00503CB0" w:rsidRPr="00272D00">
        <w:rPr>
          <w:b/>
          <w:sz w:val="22"/>
          <w:szCs w:val="22"/>
        </w:rPr>
        <w:t>Safinamide Teva</w:t>
      </w:r>
      <w:r w:rsidR="00503CB0" w:rsidRPr="00272D00">
        <w:rPr>
          <w:b/>
          <w:bCs/>
          <w:sz w:val="22"/>
          <w:szCs w:val="22"/>
          <w:lang w:eastAsia="x-none"/>
        </w:rPr>
        <w:t xml:space="preserve"> </w:t>
      </w:r>
    </w:p>
    <w:p w14:paraId="63E16DC4" w14:textId="664D3BAD" w:rsidR="006F27A6" w:rsidRPr="00272D00" w:rsidRDefault="006F27A6" w:rsidP="0020327A">
      <w:pPr>
        <w:numPr>
          <w:ilvl w:val="12"/>
          <w:numId w:val="0"/>
        </w:numPr>
        <w:ind w:right="-2"/>
        <w:rPr>
          <w:sz w:val="22"/>
          <w:szCs w:val="22"/>
        </w:rPr>
      </w:pPr>
      <w:r w:rsidRPr="00272D00">
        <w:rPr>
          <w:sz w:val="22"/>
          <w:szCs w:val="22"/>
        </w:rPr>
        <w:t>Jeigu vartojate ar neseniai vartojote kitų vaistų arba dėl to nesate tikri, apie tai pasakykite gydytojui</w:t>
      </w:r>
      <w:r w:rsidR="00457F85" w:rsidRPr="00272D00">
        <w:rPr>
          <w:sz w:val="22"/>
          <w:szCs w:val="22"/>
        </w:rPr>
        <w:t xml:space="preserve"> </w:t>
      </w:r>
      <w:r w:rsidRPr="00272D00">
        <w:rPr>
          <w:sz w:val="22"/>
          <w:szCs w:val="22"/>
        </w:rPr>
        <w:t>arba vaistininkui. Pasitarkite su gydytoju prieš vartodami toliau išvardyt</w:t>
      </w:r>
      <w:r w:rsidR="00C30DAD">
        <w:rPr>
          <w:sz w:val="22"/>
          <w:szCs w:val="22"/>
        </w:rPr>
        <w:t>ų</w:t>
      </w:r>
      <w:r w:rsidRPr="00272D00">
        <w:rPr>
          <w:sz w:val="22"/>
          <w:szCs w:val="22"/>
        </w:rPr>
        <w:t xml:space="preserve"> vaist</w:t>
      </w:r>
      <w:r w:rsidR="00C30DAD">
        <w:rPr>
          <w:sz w:val="22"/>
          <w:szCs w:val="22"/>
        </w:rPr>
        <w:t>ų</w:t>
      </w:r>
      <w:r w:rsidRPr="00272D00">
        <w:rPr>
          <w:sz w:val="22"/>
          <w:szCs w:val="22"/>
        </w:rPr>
        <w:t xml:space="preserve"> kartu su </w:t>
      </w:r>
      <w:r w:rsidR="007C1887" w:rsidRPr="00272D00">
        <w:rPr>
          <w:sz w:val="22"/>
          <w:szCs w:val="22"/>
        </w:rPr>
        <w:t>Safinamide Teva</w:t>
      </w:r>
      <w:r w:rsidRPr="00272D00">
        <w:rPr>
          <w:sz w:val="22"/>
          <w:szCs w:val="22"/>
        </w:rPr>
        <w:t>:</w:t>
      </w:r>
    </w:p>
    <w:p w14:paraId="5A3CEF56" w14:textId="3BF758D4" w:rsidR="006F27A6" w:rsidRPr="00272D00" w:rsidRDefault="006F27A6" w:rsidP="0020327A">
      <w:pPr>
        <w:pStyle w:val="Sraopastraipa"/>
        <w:numPr>
          <w:ilvl w:val="0"/>
          <w:numId w:val="5"/>
        </w:numPr>
        <w:ind w:left="567" w:right="-2" w:hanging="567"/>
        <w:rPr>
          <w:szCs w:val="22"/>
        </w:rPr>
      </w:pPr>
      <w:r w:rsidRPr="00272D00">
        <w:rPr>
          <w:szCs w:val="22"/>
        </w:rPr>
        <w:t>vaist</w:t>
      </w:r>
      <w:r w:rsidR="00C30DAD">
        <w:rPr>
          <w:szCs w:val="22"/>
        </w:rPr>
        <w:t>ų</w:t>
      </w:r>
      <w:r w:rsidRPr="00272D00">
        <w:rPr>
          <w:szCs w:val="22"/>
        </w:rPr>
        <w:t xml:space="preserve"> nuo peršalimo ar kosulio, kuriuose yra dekstrometorfano, efedrino ar pseudoefedrino;</w:t>
      </w:r>
    </w:p>
    <w:p w14:paraId="4A156D19" w14:textId="72E0A2C8" w:rsidR="006F27A6" w:rsidRPr="00272D00" w:rsidRDefault="006F27A6" w:rsidP="0020327A">
      <w:pPr>
        <w:pStyle w:val="Sraopastraipa"/>
        <w:numPr>
          <w:ilvl w:val="0"/>
          <w:numId w:val="5"/>
        </w:numPr>
        <w:ind w:left="567" w:right="-2" w:hanging="567"/>
        <w:rPr>
          <w:szCs w:val="22"/>
        </w:rPr>
      </w:pPr>
      <w:r w:rsidRPr="00272D00">
        <w:rPr>
          <w:szCs w:val="22"/>
        </w:rPr>
        <w:t>vaist</w:t>
      </w:r>
      <w:r w:rsidR="00C30DAD">
        <w:rPr>
          <w:szCs w:val="22"/>
        </w:rPr>
        <w:t>ų</w:t>
      </w:r>
      <w:r w:rsidRPr="00272D00">
        <w:rPr>
          <w:szCs w:val="22"/>
        </w:rPr>
        <w:t>, vadinam</w:t>
      </w:r>
      <w:r w:rsidR="00C30DAD">
        <w:rPr>
          <w:szCs w:val="22"/>
        </w:rPr>
        <w:t>ų</w:t>
      </w:r>
      <w:r w:rsidRPr="00272D00">
        <w:rPr>
          <w:szCs w:val="22"/>
        </w:rPr>
        <w:t xml:space="preserve"> selektyviaisiais serotonino reabsorbcijos inhibitoriais (SSRI), kurie paprastai</w:t>
      </w:r>
      <w:r w:rsidR="00457F85" w:rsidRPr="00272D00">
        <w:rPr>
          <w:szCs w:val="22"/>
        </w:rPr>
        <w:t xml:space="preserve"> </w:t>
      </w:r>
      <w:r w:rsidRPr="00272D00">
        <w:rPr>
          <w:szCs w:val="22"/>
        </w:rPr>
        <w:t>vartojami nerimo sutrikimams ir kai kuriems asmenybės sutrikimams gydyti (pvz., fluoksetiną</w:t>
      </w:r>
      <w:r w:rsidR="00457F85" w:rsidRPr="00272D00">
        <w:rPr>
          <w:szCs w:val="22"/>
        </w:rPr>
        <w:t xml:space="preserve"> </w:t>
      </w:r>
      <w:r w:rsidRPr="00272D00">
        <w:rPr>
          <w:szCs w:val="22"/>
        </w:rPr>
        <w:t>ar fluvoksaminą);</w:t>
      </w:r>
    </w:p>
    <w:p w14:paraId="34978D7A" w14:textId="2ED1B723" w:rsidR="006F27A6" w:rsidRPr="00272D00" w:rsidRDefault="00C30DAD" w:rsidP="0020327A">
      <w:pPr>
        <w:pStyle w:val="Sraopastraipa"/>
        <w:numPr>
          <w:ilvl w:val="0"/>
          <w:numId w:val="5"/>
        </w:numPr>
        <w:ind w:left="567" w:right="-2" w:hanging="567"/>
        <w:rPr>
          <w:szCs w:val="22"/>
        </w:rPr>
      </w:pPr>
      <w:r w:rsidRPr="00272D00">
        <w:rPr>
          <w:szCs w:val="22"/>
        </w:rPr>
        <w:t>vaist</w:t>
      </w:r>
      <w:r>
        <w:rPr>
          <w:szCs w:val="22"/>
        </w:rPr>
        <w:t>ų</w:t>
      </w:r>
      <w:r w:rsidRPr="00272D00">
        <w:rPr>
          <w:szCs w:val="22"/>
        </w:rPr>
        <w:t>, vadinam</w:t>
      </w:r>
      <w:r>
        <w:rPr>
          <w:szCs w:val="22"/>
        </w:rPr>
        <w:t>ų</w:t>
      </w:r>
      <w:r w:rsidRPr="00272D00">
        <w:rPr>
          <w:szCs w:val="22"/>
        </w:rPr>
        <w:t xml:space="preserve"> </w:t>
      </w:r>
      <w:r w:rsidR="006F27A6" w:rsidRPr="00272D00">
        <w:rPr>
          <w:szCs w:val="22"/>
        </w:rPr>
        <w:t>serotonino norepinefrino reabsorbcijos inhibitori</w:t>
      </w:r>
      <w:r w:rsidR="007145B9">
        <w:rPr>
          <w:szCs w:val="22"/>
        </w:rPr>
        <w:t>ais</w:t>
      </w:r>
      <w:r w:rsidR="006F27A6" w:rsidRPr="00272D00">
        <w:rPr>
          <w:szCs w:val="22"/>
        </w:rPr>
        <w:t xml:space="preserve"> (SNRI), vartojamus</w:t>
      </w:r>
      <w:r w:rsidR="00457F85" w:rsidRPr="00272D00">
        <w:rPr>
          <w:szCs w:val="22"/>
        </w:rPr>
        <w:t xml:space="preserve"> </w:t>
      </w:r>
      <w:r w:rsidR="006F27A6" w:rsidRPr="00272D00">
        <w:rPr>
          <w:szCs w:val="22"/>
        </w:rPr>
        <w:t>didžiajai depresijai ir kitiems nuotaikos sutrikimams gydyti, pvz., venlafaksiną;</w:t>
      </w:r>
    </w:p>
    <w:p w14:paraId="767C3A71" w14:textId="3E6B8385" w:rsidR="006F27A6" w:rsidRPr="00272D00" w:rsidRDefault="006F27A6" w:rsidP="0020327A">
      <w:pPr>
        <w:pStyle w:val="Sraopastraipa"/>
        <w:numPr>
          <w:ilvl w:val="0"/>
          <w:numId w:val="5"/>
        </w:numPr>
        <w:ind w:left="567" w:right="-2" w:hanging="567"/>
        <w:rPr>
          <w:szCs w:val="22"/>
        </w:rPr>
      </w:pPr>
      <w:r w:rsidRPr="00272D00">
        <w:rPr>
          <w:szCs w:val="22"/>
        </w:rPr>
        <w:t>vaist</w:t>
      </w:r>
      <w:r w:rsidR="00C30DAD">
        <w:rPr>
          <w:szCs w:val="22"/>
        </w:rPr>
        <w:t>ų</w:t>
      </w:r>
      <w:r w:rsidRPr="00272D00">
        <w:rPr>
          <w:szCs w:val="22"/>
        </w:rPr>
        <w:t xml:space="preserve"> nuo padidėjusio cholesterolio kiekio, pvz., rozuvastatiną, pitavastatiną,</w:t>
      </w:r>
      <w:r w:rsidR="00614578" w:rsidRPr="00272D00">
        <w:rPr>
          <w:szCs w:val="22"/>
        </w:rPr>
        <w:t xml:space="preserve"> </w:t>
      </w:r>
      <w:r w:rsidRPr="00272D00">
        <w:rPr>
          <w:szCs w:val="22"/>
        </w:rPr>
        <w:t>pravastatiną;</w:t>
      </w:r>
    </w:p>
    <w:p w14:paraId="16DAF7AA" w14:textId="7250B8C3" w:rsidR="006F27A6" w:rsidRPr="00272D00" w:rsidRDefault="006F27A6" w:rsidP="0020327A">
      <w:pPr>
        <w:pStyle w:val="Sraopastraipa"/>
        <w:numPr>
          <w:ilvl w:val="0"/>
          <w:numId w:val="5"/>
        </w:numPr>
        <w:ind w:left="567" w:right="-2" w:hanging="567"/>
        <w:rPr>
          <w:szCs w:val="22"/>
        </w:rPr>
      </w:pPr>
      <w:r w:rsidRPr="00272D00">
        <w:rPr>
          <w:szCs w:val="22"/>
        </w:rPr>
        <w:t>fluorochinolonų grupės antibiotik</w:t>
      </w:r>
      <w:r w:rsidR="00581429">
        <w:rPr>
          <w:szCs w:val="22"/>
        </w:rPr>
        <w:t>ų</w:t>
      </w:r>
      <w:r w:rsidRPr="00272D00">
        <w:rPr>
          <w:szCs w:val="22"/>
        </w:rPr>
        <w:t>, pvz., ciprofloksaciną;</w:t>
      </w:r>
    </w:p>
    <w:p w14:paraId="695BFCE9" w14:textId="5CD1DED0" w:rsidR="006F27A6" w:rsidRPr="00272D00" w:rsidRDefault="006F27A6" w:rsidP="0020327A">
      <w:pPr>
        <w:pStyle w:val="Sraopastraipa"/>
        <w:numPr>
          <w:ilvl w:val="0"/>
          <w:numId w:val="5"/>
        </w:numPr>
        <w:ind w:left="567" w:right="-2" w:hanging="567"/>
        <w:rPr>
          <w:szCs w:val="22"/>
        </w:rPr>
      </w:pPr>
      <w:r w:rsidRPr="00272D00">
        <w:rPr>
          <w:szCs w:val="22"/>
        </w:rPr>
        <w:t>imuninę sistemą veikianči</w:t>
      </w:r>
      <w:r w:rsidR="00581429">
        <w:rPr>
          <w:szCs w:val="22"/>
        </w:rPr>
        <w:t>ų</w:t>
      </w:r>
      <w:r w:rsidRPr="00272D00">
        <w:rPr>
          <w:szCs w:val="22"/>
        </w:rPr>
        <w:t xml:space="preserve"> vaist</w:t>
      </w:r>
      <w:r w:rsidR="00581429">
        <w:rPr>
          <w:szCs w:val="22"/>
        </w:rPr>
        <w:t>ų</w:t>
      </w:r>
      <w:r w:rsidRPr="00272D00">
        <w:rPr>
          <w:szCs w:val="22"/>
        </w:rPr>
        <w:t>, pvz., metotreksatą;</w:t>
      </w:r>
    </w:p>
    <w:p w14:paraId="090273C7" w14:textId="763203D6" w:rsidR="006F27A6" w:rsidRPr="00272D00" w:rsidRDefault="006F27A6" w:rsidP="0020327A">
      <w:pPr>
        <w:pStyle w:val="Sraopastraipa"/>
        <w:numPr>
          <w:ilvl w:val="0"/>
          <w:numId w:val="5"/>
        </w:numPr>
        <w:ind w:left="567" w:right="-2" w:hanging="567"/>
        <w:rPr>
          <w:szCs w:val="22"/>
        </w:rPr>
      </w:pPr>
      <w:r w:rsidRPr="00272D00">
        <w:rPr>
          <w:szCs w:val="22"/>
        </w:rPr>
        <w:t>vaist</w:t>
      </w:r>
      <w:r w:rsidR="00581429">
        <w:rPr>
          <w:szCs w:val="22"/>
        </w:rPr>
        <w:t>ų</w:t>
      </w:r>
      <w:r w:rsidRPr="00272D00">
        <w:rPr>
          <w:szCs w:val="22"/>
        </w:rPr>
        <w:t xml:space="preserve"> metastazinei karcinomai gydyti, pvz., topotekaną;</w:t>
      </w:r>
    </w:p>
    <w:p w14:paraId="3E2059CF" w14:textId="222CD6AE" w:rsidR="006F27A6" w:rsidRPr="00272D00" w:rsidRDefault="006F27A6" w:rsidP="0020327A">
      <w:pPr>
        <w:pStyle w:val="Sraopastraipa"/>
        <w:numPr>
          <w:ilvl w:val="0"/>
          <w:numId w:val="5"/>
        </w:numPr>
        <w:ind w:left="567" w:right="-2" w:hanging="567"/>
        <w:rPr>
          <w:szCs w:val="22"/>
        </w:rPr>
      </w:pPr>
      <w:r w:rsidRPr="00272D00">
        <w:rPr>
          <w:szCs w:val="22"/>
        </w:rPr>
        <w:t>vaist</w:t>
      </w:r>
      <w:r w:rsidR="00581429">
        <w:rPr>
          <w:szCs w:val="22"/>
        </w:rPr>
        <w:t>ų</w:t>
      </w:r>
      <w:r w:rsidRPr="00272D00">
        <w:rPr>
          <w:szCs w:val="22"/>
        </w:rPr>
        <w:t xml:space="preserve"> nuo skausmo ir uždegimo, pvz., diklofenaką;</w:t>
      </w:r>
    </w:p>
    <w:p w14:paraId="7A221CBB" w14:textId="2D3492ED" w:rsidR="006F27A6" w:rsidRPr="00272D00" w:rsidRDefault="006F27A6" w:rsidP="0020327A">
      <w:pPr>
        <w:pStyle w:val="Sraopastraipa"/>
        <w:numPr>
          <w:ilvl w:val="0"/>
          <w:numId w:val="5"/>
        </w:numPr>
        <w:ind w:left="567" w:right="-2" w:hanging="567"/>
        <w:rPr>
          <w:szCs w:val="22"/>
        </w:rPr>
      </w:pPr>
      <w:r w:rsidRPr="00272D00">
        <w:rPr>
          <w:szCs w:val="22"/>
        </w:rPr>
        <w:t>vaist</w:t>
      </w:r>
      <w:r w:rsidR="00581429">
        <w:rPr>
          <w:szCs w:val="22"/>
        </w:rPr>
        <w:t>ų</w:t>
      </w:r>
      <w:r w:rsidRPr="00272D00">
        <w:rPr>
          <w:szCs w:val="22"/>
        </w:rPr>
        <w:t xml:space="preserve"> nuo 2 tipo</w:t>
      </w:r>
      <w:r w:rsidR="00614578" w:rsidRPr="00272D00">
        <w:rPr>
          <w:szCs w:val="22"/>
        </w:rPr>
        <w:t xml:space="preserve"> cukrinio </w:t>
      </w:r>
      <w:r w:rsidRPr="00272D00">
        <w:rPr>
          <w:szCs w:val="22"/>
        </w:rPr>
        <w:t>diabeto, pvz., gliburidą, metforminą;</w:t>
      </w:r>
    </w:p>
    <w:p w14:paraId="028A9FB5" w14:textId="54F54D09" w:rsidR="008D3B35" w:rsidRPr="00272D00" w:rsidRDefault="006F27A6" w:rsidP="0020327A">
      <w:pPr>
        <w:pStyle w:val="Sraopastraipa"/>
        <w:numPr>
          <w:ilvl w:val="0"/>
          <w:numId w:val="5"/>
        </w:numPr>
        <w:ind w:left="567" w:right="-2" w:hanging="567"/>
        <w:rPr>
          <w:szCs w:val="22"/>
        </w:rPr>
      </w:pPr>
      <w:r w:rsidRPr="00272D00">
        <w:rPr>
          <w:szCs w:val="22"/>
        </w:rPr>
        <w:t>vaist</w:t>
      </w:r>
      <w:r w:rsidR="00581429">
        <w:rPr>
          <w:szCs w:val="22"/>
        </w:rPr>
        <w:t>ų</w:t>
      </w:r>
      <w:r w:rsidRPr="00272D00">
        <w:rPr>
          <w:szCs w:val="22"/>
        </w:rPr>
        <w:t xml:space="preserve"> nuo virusinės infekcijos, pvz., aciklovirą, ganciklovirą.</w:t>
      </w:r>
    </w:p>
    <w:p w14:paraId="25CA23BB" w14:textId="77777777" w:rsidR="00614578" w:rsidRPr="00272D00" w:rsidRDefault="00614578" w:rsidP="0020327A">
      <w:pPr>
        <w:pStyle w:val="Sraopastraipa"/>
        <w:ind w:left="567" w:right="-2"/>
        <w:rPr>
          <w:szCs w:val="22"/>
        </w:rPr>
      </w:pPr>
    </w:p>
    <w:p w14:paraId="10B51DC2" w14:textId="306E0AC2" w:rsidR="00614578"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 xml:space="preserve">Nėštumas ir žindymo laikotarpis </w:t>
      </w:r>
      <w:r w:rsidR="00614578" w:rsidRPr="00272D00">
        <w:rPr>
          <w:b/>
          <w:bCs/>
          <w:sz w:val="22"/>
          <w:szCs w:val="22"/>
          <w:lang w:eastAsia="x-none"/>
        </w:rPr>
        <w:t xml:space="preserve"> </w:t>
      </w:r>
    </w:p>
    <w:p w14:paraId="4F716C76" w14:textId="780BBD33" w:rsidR="006F27A6" w:rsidRPr="00272D00" w:rsidRDefault="006F27A6" w:rsidP="0020327A">
      <w:pPr>
        <w:autoSpaceDE w:val="0"/>
        <w:autoSpaceDN w:val="0"/>
        <w:adjustRightInd w:val="0"/>
        <w:rPr>
          <w:rFonts w:eastAsia="TimesNewRomanPSMT"/>
          <w:sz w:val="22"/>
          <w:szCs w:val="22"/>
        </w:rPr>
      </w:pPr>
      <w:r w:rsidRPr="00272D00">
        <w:rPr>
          <w:rFonts w:eastAsia="TimesNewRomanPSMT"/>
          <w:sz w:val="22"/>
          <w:szCs w:val="22"/>
        </w:rPr>
        <w:t>Jeigu esate nėščia, žindote kūdikį, manote, kad galbūt esate nėščia arba planuojate pastoti, tai prieš</w:t>
      </w:r>
      <w:r w:rsidR="004D3C4E" w:rsidRPr="00272D00">
        <w:rPr>
          <w:rFonts w:eastAsia="TimesNewRomanPSMT"/>
          <w:sz w:val="22"/>
          <w:szCs w:val="22"/>
        </w:rPr>
        <w:t xml:space="preserve"> </w:t>
      </w:r>
      <w:r w:rsidRPr="00272D00">
        <w:rPr>
          <w:rFonts w:eastAsia="TimesNewRomanPSMT"/>
          <w:sz w:val="22"/>
          <w:szCs w:val="22"/>
        </w:rPr>
        <w:t>vartodama šį vaistą pasitarkite su gydytoju.</w:t>
      </w:r>
    </w:p>
    <w:p w14:paraId="7B029BED" w14:textId="77777777" w:rsidR="00614578" w:rsidRPr="00272D00" w:rsidRDefault="00614578" w:rsidP="0020327A">
      <w:pPr>
        <w:autoSpaceDE w:val="0"/>
        <w:autoSpaceDN w:val="0"/>
        <w:adjustRightInd w:val="0"/>
        <w:rPr>
          <w:rFonts w:eastAsia="TimesNewRomanPSMT"/>
          <w:sz w:val="22"/>
          <w:szCs w:val="22"/>
        </w:rPr>
      </w:pPr>
    </w:p>
    <w:p w14:paraId="4D5AB80B" w14:textId="4DACD8B6" w:rsidR="006F27A6" w:rsidRPr="00272D00" w:rsidRDefault="006F27A6" w:rsidP="0020327A">
      <w:pPr>
        <w:autoSpaceDE w:val="0"/>
        <w:autoSpaceDN w:val="0"/>
        <w:adjustRightInd w:val="0"/>
        <w:rPr>
          <w:rFonts w:eastAsia="TimesNewRomanPSMT"/>
          <w:sz w:val="22"/>
          <w:szCs w:val="22"/>
          <w:u w:val="single"/>
        </w:rPr>
      </w:pPr>
      <w:r w:rsidRPr="00272D00">
        <w:rPr>
          <w:rFonts w:eastAsia="TimesNewRomanPSMT"/>
          <w:sz w:val="22"/>
          <w:szCs w:val="22"/>
          <w:u w:val="single"/>
        </w:rPr>
        <w:t>Nėštumas</w:t>
      </w:r>
    </w:p>
    <w:p w14:paraId="14E1B878" w14:textId="13C4F2BE" w:rsidR="006F27A6" w:rsidRPr="00272D00" w:rsidRDefault="007C1887" w:rsidP="0020327A">
      <w:pPr>
        <w:autoSpaceDE w:val="0"/>
        <w:autoSpaceDN w:val="0"/>
        <w:adjustRightInd w:val="0"/>
        <w:rPr>
          <w:rFonts w:eastAsia="TimesNewRomanPSMT"/>
          <w:sz w:val="22"/>
          <w:szCs w:val="22"/>
        </w:rPr>
      </w:pPr>
      <w:r w:rsidRPr="00272D00">
        <w:rPr>
          <w:rFonts w:eastAsia="TimesNewRomanPSMT"/>
          <w:sz w:val="22"/>
          <w:szCs w:val="22"/>
        </w:rPr>
        <w:t>Safinamide Teva</w:t>
      </w:r>
      <w:r w:rsidR="006F27A6" w:rsidRPr="00272D00">
        <w:rPr>
          <w:rFonts w:eastAsia="TimesNewRomanPSMT"/>
          <w:sz w:val="22"/>
          <w:szCs w:val="22"/>
        </w:rPr>
        <w:t xml:space="preserve"> negalima vartoti nėštumo metu arba vaisingo amžiaus moterims, kurios nenaudoja tinkamų</w:t>
      </w:r>
      <w:r w:rsidR="00614578" w:rsidRPr="00272D00">
        <w:rPr>
          <w:rFonts w:eastAsia="TimesNewRomanPSMT"/>
          <w:sz w:val="22"/>
          <w:szCs w:val="22"/>
        </w:rPr>
        <w:t xml:space="preserve"> </w:t>
      </w:r>
      <w:r w:rsidR="006F27A6" w:rsidRPr="00272D00">
        <w:rPr>
          <w:rFonts w:eastAsia="TimesNewRomanPSMT"/>
          <w:sz w:val="22"/>
          <w:szCs w:val="22"/>
        </w:rPr>
        <w:t>kontracepcijos metodų.</w:t>
      </w:r>
    </w:p>
    <w:p w14:paraId="06EF1517" w14:textId="77777777" w:rsidR="004D3C4E" w:rsidRPr="00272D00" w:rsidRDefault="004D3C4E" w:rsidP="0020327A">
      <w:pPr>
        <w:autoSpaceDE w:val="0"/>
        <w:autoSpaceDN w:val="0"/>
        <w:adjustRightInd w:val="0"/>
        <w:rPr>
          <w:rFonts w:eastAsia="TimesNewRomanPSMT"/>
          <w:sz w:val="22"/>
          <w:szCs w:val="22"/>
        </w:rPr>
      </w:pPr>
    </w:p>
    <w:p w14:paraId="326E88DE" w14:textId="1FBBE93A" w:rsidR="006F27A6" w:rsidRPr="00272D00" w:rsidRDefault="006F27A6" w:rsidP="0020327A">
      <w:pPr>
        <w:autoSpaceDE w:val="0"/>
        <w:autoSpaceDN w:val="0"/>
        <w:adjustRightInd w:val="0"/>
        <w:rPr>
          <w:rFonts w:eastAsia="TimesNewRomanPSMT"/>
          <w:sz w:val="22"/>
          <w:szCs w:val="22"/>
          <w:u w:val="single"/>
        </w:rPr>
      </w:pPr>
      <w:r w:rsidRPr="00272D00">
        <w:rPr>
          <w:rFonts w:eastAsia="TimesNewRomanPSMT"/>
          <w:sz w:val="22"/>
          <w:szCs w:val="22"/>
          <w:u w:val="single"/>
        </w:rPr>
        <w:t>Žindymo laikotarpis</w:t>
      </w:r>
    </w:p>
    <w:p w14:paraId="366CDBA9" w14:textId="0A7CBF5D" w:rsidR="008D3B35" w:rsidRPr="00272D00" w:rsidRDefault="006F27A6" w:rsidP="0020327A">
      <w:pPr>
        <w:numPr>
          <w:ilvl w:val="12"/>
          <w:numId w:val="0"/>
        </w:numPr>
        <w:rPr>
          <w:sz w:val="22"/>
          <w:szCs w:val="22"/>
        </w:rPr>
      </w:pPr>
      <w:r w:rsidRPr="00272D00">
        <w:rPr>
          <w:rFonts w:eastAsia="TimesNewRomanPSMT"/>
          <w:sz w:val="22"/>
          <w:szCs w:val="22"/>
        </w:rPr>
        <w:t xml:space="preserve">Tikėtina, kad </w:t>
      </w:r>
      <w:r w:rsidR="007C1887" w:rsidRPr="00272D00">
        <w:rPr>
          <w:rFonts w:eastAsia="TimesNewRomanPSMT"/>
          <w:sz w:val="22"/>
          <w:szCs w:val="22"/>
        </w:rPr>
        <w:t>Safinamide Teva</w:t>
      </w:r>
      <w:r w:rsidRPr="00272D00">
        <w:rPr>
          <w:rFonts w:eastAsia="TimesNewRomanPSMT"/>
          <w:sz w:val="22"/>
          <w:szCs w:val="22"/>
        </w:rPr>
        <w:t xml:space="preserve"> išsiskirs su </w:t>
      </w:r>
      <w:r w:rsidR="004D3C4E" w:rsidRPr="00272D00">
        <w:rPr>
          <w:rFonts w:eastAsia="TimesNewRomanPSMT"/>
          <w:sz w:val="22"/>
          <w:szCs w:val="22"/>
        </w:rPr>
        <w:t>žindyvės</w:t>
      </w:r>
      <w:r w:rsidRPr="00272D00">
        <w:rPr>
          <w:rFonts w:eastAsia="TimesNewRomanPSMT"/>
          <w:sz w:val="22"/>
          <w:szCs w:val="22"/>
        </w:rPr>
        <w:t xml:space="preserve"> pienu. </w:t>
      </w:r>
      <w:r w:rsidR="007C1887" w:rsidRPr="00272D00">
        <w:rPr>
          <w:rFonts w:eastAsia="TimesNewRomanPSMT"/>
          <w:sz w:val="22"/>
          <w:szCs w:val="22"/>
        </w:rPr>
        <w:t>Safinamide Teva</w:t>
      </w:r>
      <w:r w:rsidRPr="00272D00">
        <w:rPr>
          <w:rFonts w:eastAsia="TimesNewRomanPSMT"/>
          <w:sz w:val="22"/>
          <w:szCs w:val="22"/>
        </w:rPr>
        <w:t xml:space="preserve"> negalima vartoti žindymo laikotarpiu.</w:t>
      </w:r>
    </w:p>
    <w:p w14:paraId="479A9358" w14:textId="77777777" w:rsidR="004D3C4E" w:rsidRPr="00272D00" w:rsidRDefault="004D3C4E" w:rsidP="0020327A">
      <w:pPr>
        <w:keepNext/>
        <w:tabs>
          <w:tab w:val="left" w:pos="567"/>
        </w:tabs>
        <w:jc w:val="both"/>
        <w:outlineLvl w:val="3"/>
        <w:rPr>
          <w:b/>
          <w:bCs/>
          <w:sz w:val="22"/>
          <w:szCs w:val="22"/>
          <w:lang w:eastAsia="x-none"/>
        </w:rPr>
      </w:pPr>
    </w:p>
    <w:p w14:paraId="0933C288" w14:textId="3B0EF35A"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Vairavimas ir mechanizmų valdymas</w:t>
      </w:r>
    </w:p>
    <w:p w14:paraId="777330DE" w14:textId="7ED3CAFA" w:rsidR="007B1235" w:rsidRPr="00272D00" w:rsidRDefault="007B1235" w:rsidP="0020327A">
      <w:pPr>
        <w:autoSpaceDE w:val="0"/>
        <w:autoSpaceDN w:val="0"/>
        <w:adjustRightInd w:val="0"/>
        <w:rPr>
          <w:rFonts w:eastAsia="TimesNewRomanPSMT"/>
          <w:sz w:val="22"/>
          <w:szCs w:val="22"/>
        </w:rPr>
      </w:pPr>
      <w:r w:rsidRPr="00272D00">
        <w:rPr>
          <w:rFonts w:eastAsia="TimesNewRomanPSMT"/>
          <w:sz w:val="22"/>
          <w:szCs w:val="22"/>
        </w:rPr>
        <w:t>Gydant safinamidu gali pasireikšti mieguistumas ir galvos svaigimas; turite būti atsargūs ir nevaldyti</w:t>
      </w:r>
      <w:r w:rsidR="004D3C4E" w:rsidRPr="00272D00">
        <w:rPr>
          <w:rFonts w:eastAsia="TimesNewRomanPSMT"/>
          <w:sz w:val="22"/>
          <w:szCs w:val="22"/>
        </w:rPr>
        <w:t xml:space="preserve"> </w:t>
      </w:r>
      <w:r w:rsidRPr="00272D00">
        <w:rPr>
          <w:rFonts w:eastAsia="TimesNewRomanPSMT"/>
          <w:sz w:val="22"/>
          <w:szCs w:val="22"/>
        </w:rPr>
        <w:t xml:space="preserve">pavojingų mechanizmų arba nevairuoti, kol nebūsite pagrįstai įsitikinę, jog </w:t>
      </w:r>
      <w:r w:rsidR="007C1887" w:rsidRPr="00272D00">
        <w:rPr>
          <w:rFonts w:eastAsia="TimesNewRomanPSMT"/>
          <w:sz w:val="22"/>
          <w:szCs w:val="22"/>
        </w:rPr>
        <w:t>Safinamide Teva</w:t>
      </w:r>
      <w:r w:rsidRPr="00272D00">
        <w:rPr>
          <w:rFonts w:eastAsia="TimesNewRomanPSMT"/>
          <w:sz w:val="22"/>
          <w:szCs w:val="22"/>
        </w:rPr>
        <w:t xml:space="preserve"> Jūsų niekaip</w:t>
      </w:r>
      <w:r w:rsidR="004D3C4E" w:rsidRPr="00272D00">
        <w:rPr>
          <w:rFonts w:eastAsia="TimesNewRomanPSMT"/>
          <w:sz w:val="22"/>
          <w:szCs w:val="22"/>
        </w:rPr>
        <w:t xml:space="preserve"> </w:t>
      </w:r>
      <w:r w:rsidRPr="00272D00">
        <w:rPr>
          <w:rFonts w:eastAsia="TimesNewRomanPSMT"/>
          <w:sz w:val="22"/>
          <w:szCs w:val="22"/>
        </w:rPr>
        <w:t>nepaveikė.</w:t>
      </w:r>
    </w:p>
    <w:p w14:paraId="21BA909C" w14:textId="19269DA0" w:rsidR="008D3B35" w:rsidRPr="00272D00" w:rsidRDefault="007B1235" w:rsidP="0020327A">
      <w:pPr>
        <w:numPr>
          <w:ilvl w:val="12"/>
          <w:numId w:val="0"/>
        </w:numPr>
        <w:ind w:right="-2"/>
        <w:rPr>
          <w:sz w:val="22"/>
          <w:szCs w:val="22"/>
        </w:rPr>
      </w:pPr>
      <w:r w:rsidRPr="00272D00">
        <w:rPr>
          <w:rFonts w:eastAsia="TimesNewRomanPSMT"/>
          <w:sz w:val="22"/>
          <w:szCs w:val="22"/>
        </w:rPr>
        <w:t>Pasitarkite su gydytoju prieš vairuodami ir valdydami mechanizmus.</w:t>
      </w:r>
    </w:p>
    <w:p w14:paraId="79BD19CD" w14:textId="77777777" w:rsidR="008D3B35" w:rsidRPr="00272D00" w:rsidRDefault="008D3B35" w:rsidP="0020327A">
      <w:pPr>
        <w:numPr>
          <w:ilvl w:val="12"/>
          <w:numId w:val="0"/>
        </w:numPr>
        <w:ind w:right="-2"/>
        <w:rPr>
          <w:sz w:val="22"/>
          <w:szCs w:val="22"/>
        </w:rPr>
      </w:pPr>
    </w:p>
    <w:p w14:paraId="6693CAAD" w14:textId="77777777" w:rsidR="008D3B35" w:rsidRPr="00272D00" w:rsidRDefault="008D3B35" w:rsidP="0020327A">
      <w:pPr>
        <w:numPr>
          <w:ilvl w:val="12"/>
          <w:numId w:val="0"/>
        </w:numPr>
        <w:ind w:right="-2"/>
        <w:rPr>
          <w:sz w:val="22"/>
          <w:szCs w:val="22"/>
        </w:rPr>
      </w:pPr>
    </w:p>
    <w:p w14:paraId="4ED33CC4" w14:textId="46A844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3.</w:t>
      </w:r>
      <w:r w:rsidRPr="00272D00">
        <w:rPr>
          <w:b/>
          <w:bCs/>
          <w:sz w:val="22"/>
          <w:szCs w:val="22"/>
          <w:lang w:eastAsia="x-none"/>
        </w:rPr>
        <w:tab/>
        <w:t xml:space="preserve">Kaip vartoti </w:t>
      </w:r>
      <w:r w:rsidR="00503CB0" w:rsidRPr="00272D00">
        <w:rPr>
          <w:b/>
          <w:sz w:val="22"/>
          <w:szCs w:val="22"/>
        </w:rPr>
        <w:t>Safinamide Teva</w:t>
      </w:r>
    </w:p>
    <w:p w14:paraId="6614EE3F" w14:textId="77777777" w:rsidR="00E527BA" w:rsidRDefault="00E527BA" w:rsidP="0020327A">
      <w:pPr>
        <w:ind w:right="-2"/>
        <w:rPr>
          <w:sz w:val="22"/>
          <w:szCs w:val="22"/>
        </w:rPr>
      </w:pPr>
    </w:p>
    <w:p w14:paraId="5BB049C2" w14:textId="3E65E527" w:rsidR="008D3B35" w:rsidRPr="00272D00" w:rsidRDefault="00AB4978" w:rsidP="0020327A">
      <w:pPr>
        <w:ind w:right="-2"/>
        <w:rPr>
          <w:sz w:val="22"/>
          <w:szCs w:val="22"/>
        </w:rPr>
      </w:pPr>
      <w:r w:rsidRPr="00272D00">
        <w:rPr>
          <w:sz w:val="22"/>
          <w:szCs w:val="22"/>
        </w:rPr>
        <w:lastRenderedPageBreak/>
        <w:t>Visada vartokite šį vaistą t</w:t>
      </w:r>
      <w:r w:rsidR="004D3C4E" w:rsidRPr="00272D00">
        <w:rPr>
          <w:sz w:val="22"/>
          <w:szCs w:val="22"/>
        </w:rPr>
        <w:t>iksliai, kaip nurodė gydytojas arba vaistininkas</w:t>
      </w:r>
      <w:r w:rsidRPr="00272D00">
        <w:rPr>
          <w:sz w:val="22"/>
          <w:szCs w:val="22"/>
        </w:rPr>
        <w:t>.</w:t>
      </w:r>
      <w:r w:rsidR="004D3C4E" w:rsidRPr="00272D00">
        <w:rPr>
          <w:sz w:val="22"/>
          <w:szCs w:val="22"/>
        </w:rPr>
        <w:t xml:space="preserve"> Jeigu abejojate, kreipkitės į </w:t>
      </w:r>
      <w:r w:rsidRPr="00272D00">
        <w:rPr>
          <w:sz w:val="22"/>
          <w:szCs w:val="22"/>
        </w:rPr>
        <w:t>gydytoją</w:t>
      </w:r>
      <w:r w:rsidR="004D3C4E" w:rsidRPr="00272D00">
        <w:rPr>
          <w:sz w:val="22"/>
          <w:szCs w:val="22"/>
        </w:rPr>
        <w:t>.</w:t>
      </w:r>
      <w:r w:rsidRPr="00272D00">
        <w:rPr>
          <w:sz w:val="22"/>
          <w:szCs w:val="22"/>
        </w:rPr>
        <w:t xml:space="preserve"> </w:t>
      </w:r>
    </w:p>
    <w:p w14:paraId="150A7D62" w14:textId="77777777" w:rsidR="008D3B35" w:rsidRPr="00272D00" w:rsidRDefault="008D3B35" w:rsidP="0020327A">
      <w:pPr>
        <w:numPr>
          <w:ilvl w:val="12"/>
          <w:numId w:val="0"/>
        </w:numPr>
        <w:ind w:right="-2"/>
        <w:rPr>
          <w:sz w:val="22"/>
          <w:szCs w:val="22"/>
        </w:rPr>
      </w:pPr>
    </w:p>
    <w:p w14:paraId="552020CA" w14:textId="1FD35BB5" w:rsidR="007B1235" w:rsidRPr="00272D00" w:rsidRDefault="007B1235" w:rsidP="0020327A">
      <w:pPr>
        <w:numPr>
          <w:ilvl w:val="12"/>
          <w:numId w:val="0"/>
        </w:numPr>
        <w:ind w:right="-2"/>
        <w:rPr>
          <w:sz w:val="22"/>
          <w:szCs w:val="22"/>
        </w:rPr>
      </w:pPr>
      <w:r w:rsidRPr="00272D00">
        <w:rPr>
          <w:sz w:val="22"/>
          <w:szCs w:val="22"/>
        </w:rPr>
        <w:t xml:space="preserve">Rekomenduojama pradinė </w:t>
      </w:r>
      <w:r w:rsidR="007C1887" w:rsidRPr="00272D00">
        <w:rPr>
          <w:sz w:val="22"/>
          <w:szCs w:val="22"/>
        </w:rPr>
        <w:t>Safinamide Teva</w:t>
      </w:r>
      <w:r w:rsidR="004D3C4E" w:rsidRPr="00272D00">
        <w:rPr>
          <w:sz w:val="22"/>
          <w:szCs w:val="22"/>
        </w:rPr>
        <w:t xml:space="preserve"> dozė yra viena 50 </w:t>
      </w:r>
      <w:r w:rsidRPr="00272D00">
        <w:rPr>
          <w:sz w:val="22"/>
          <w:szCs w:val="22"/>
        </w:rPr>
        <w:t>mg tabletė, dozė gali būti padidinta iki vienos</w:t>
      </w:r>
      <w:r w:rsidR="004D3C4E" w:rsidRPr="00272D00">
        <w:rPr>
          <w:sz w:val="22"/>
          <w:szCs w:val="22"/>
        </w:rPr>
        <w:t xml:space="preserve"> 100 </w:t>
      </w:r>
      <w:r w:rsidRPr="00272D00">
        <w:rPr>
          <w:sz w:val="22"/>
          <w:szCs w:val="22"/>
        </w:rPr>
        <w:t>mg tabletės, kuri suvartojama per burną užgeriant vandeniu vieną kartą per parą, geriausia ryte.</w:t>
      </w:r>
      <w:r w:rsidR="004D3C4E" w:rsidRPr="00272D00">
        <w:rPr>
          <w:sz w:val="22"/>
          <w:szCs w:val="22"/>
        </w:rPr>
        <w:t xml:space="preserve"> </w:t>
      </w:r>
      <w:r w:rsidR="007C1887" w:rsidRPr="00272D00">
        <w:rPr>
          <w:sz w:val="22"/>
          <w:szCs w:val="22"/>
        </w:rPr>
        <w:t>Safinamide Teva</w:t>
      </w:r>
      <w:r w:rsidRPr="00272D00">
        <w:rPr>
          <w:sz w:val="22"/>
          <w:szCs w:val="22"/>
        </w:rPr>
        <w:t xml:space="preserve"> galima vartoti valgio metu ir nevalgius.</w:t>
      </w:r>
    </w:p>
    <w:p w14:paraId="029BB156" w14:textId="77777777" w:rsidR="004D3C4E" w:rsidRPr="00272D00" w:rsidRDefault="004D3C4E" w:rsidP="0020327A">
      <w:pPr>
        <w:numPr>
          <w:ilvl w:val="12"/>
          <w:numId w:val="0"/>
        </w:numPr>
        <w:ind w:right="-2"/>
        <w:rPr>
          <w:sz w:val="22"/>
          <w:szCs w:val="22"/>
        </w:rPr>
      </w:pPr>
    </w:p>
    <w:p w14:paraId="4E78CD47" w14:textId="638D1BAB" w:rsidR="008D3B35" w:rsidRPr="00272D00" w:rsidRDefault="007B1235" w:rsidP="0020327A">
      <w:pPr>
        <w:numPr>
          <w:ilvl w:val="12"/>
          <w:numId w:val="0"/>
        </w:numPr>
        <w:ind w:right="-2"/>
        <w:rPr>
          <w:sz w:val="22"/>
          <w:szCs w:val="22"/>
        </w:rPr>
      </w:pPr>
      <w:r w:rsidRPr="00272D00">
        <w:rPr>
          <w:sz w:val="22"/>
          <w:szCs w:val="22"/>
        </w:rPr>
        <w:t>Jei Jums yra vidutinio sunkumo kepenų veiklos sutrikimas, netur</w:t>
      </w:r>
      <w:r w:rsidR="004D3C4E" w:rsidRPr="00272D00">
        <w:rPr>
          <w:sz w:val="22"/>
          <w:szCs w:val="22"/>
        </w:rPr>
        <w:t>ėtumėte vartoti daugiau kaip 50 </w:t>
      </w:r>
      <w:r w:rsidRPr="00272D00">
        <w:rPr>
          <w:sz w:val="22"/>
          <w:szCs w:val="22"/>
        </w:rPr>
        <w:t>mg</w:t>
      </w:r>
      <w:r w:rsidR="00E527BA">
        <w:rPr>
          <w:sz w:val="22"/>
          <w:szCs w:val="22"/>
        </w:rPr>
        <w:t xml:space="preserve"> </w:t>
      </w:r>
      <w:r w:rsidRPr="00272D00">
        <w:rPr>
          <w:sz w:val="22"/>
          <w:szCs w:val="22"/>
        </w:rPr>
        <w:t xml:space="preserve">per parą; Jūsų gydytojas pasakys, jei ši sąlyga Jums </w:t>
      </w:r>
      <w:r w:rsidR="00E527BA">
        <w:rPr>
          <w:sz w:val="22"/>
          <w:szCs w:val="22"/>
        </w:rPr>
        <w:t>taikoma</w:t>
      </w:r>
      <w:r w:rsidRPr="00272D00">
        <w:rPr>
          <w:sz w:val="22"/>
          <w:szCs w:val="22"/>
        </w:rPr>
        <w:t xml:space="preserve">. </w:t>
      </w:r>
    </w:p>
    <w:p w14:paraId="0B67EADF" w14:textId="77777777" w:rsidR="008D3B35" w:rsidRPr="00272D00" w:rsidRDefault="008D3B35" w:rsidP="0020327A">
      <w:pPr>
        <w:numPr>
          <w:ilvl w:val="12"/>
          <w:numId w:val="0"/>
        </w:numPr>
        <w:ind w:right="-2"/>
        <w:rPr>
          <w:sz w:val="22"/>
          <w:szCs w:val="22"/>
        </w:rPr>
      </w:pPr>
    </w:p>
    <w:p w14:paraId="3DDEA220" w14:textId="49FA27CB"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 xml:space="preserve">Ką daryti pavartojus per didelę </w:t>
      </w:r>
      <w:r w:rsidR="00503CB0" w:rsidRPr="00272D00">
        <w:rPr>
          <w:b/>
          <w:sz w:val="22"/>
          <w:szCs w:val="22"/>
        </w:rPr>
        <w:t>Safinamide Teva</w:t>
      </w:r>
      <w:r w:rsidRPr="00272D00">
        <w:rPr>
          <w:b/>
          <w:bCs/>
          <w:sz w:val="22"/>
          <w:szCs w:val="22"/>
          <w:lang w:eastAsia="x-none"/>
        </w:rPr>
        <w:t xml:space="preserve"> dozę</w:t>
      </w:r>
    </w:p>
    <w:p w14:paraId="20FE6B03" w14:textId="3EAFAB20" w:rsidR="008D3B35" w:rsidRPr="00272D00" w:rsidRDefault="007B1235" w:rsidP="0020327A">
      <w:pPr>
        <w:autoSpaceDE w:val="0"/>
        <w:autoSpaceDN w:val="0"/>
        <w:adjustRightInd w:val="0"/>
        <w:rPr>
          <w:sz w:val="22"/>
          <w:szCs w:val="22"/>
        </w:rPr>
      </w:pPr>
      <w:r w:rsidRPr="00272D00">
        <w:rPr>
          <w:rFonts w:eastAsia="TimesNewRomanPSMT"/>
          <w:sz w:val="22"/>
          <w:szCs w:val="22"/>
        </w:rPr>
        <w:t xml:space="preserve">Jei išgėrėte per daug </w:t>
      </w:r>
      <w:r w:rsidR="007C1887" w:rsidRPr="00272D00">
        <w:rPr>
          <w:rFonts w:eastAsia="TimesNewRomanPSMT"/>
          <w:sz w:val="22"/>
          <w:szCs w:val="22"/>
        </w:rPr>
        <w:t>Safinamide Teva</w:t>
      </w:r>
      <w:r w:rsidRPr="00272D00">
        <w:rPr>
          <w:rFonts w:eastAsia="TimesNewRomanPSMT"/>
          <w:sz w:val="22"/>
          <w:szCs w:val="22"/>
        </w:rPr>
        <w:t xml:space="preserve"> tablečių, Jums gali pakilti kraujospūdis, pasireikšti nerimas, sumišimas,</w:t>
      </w:r>
      <w:r w:rsidR="00E251B9" w:rsidRPr="00272D00">
        <w:rPr>
          <w:rFonts w:eastAsia="TimesNewRomanPSMT"/>
          <w:sz w:val="22"/>
          <w:szCs w:val="22"/>
        </w:rPr>
        <w:t xml:space="preserve"> </w:t>
      </w:r>
      <w:r w:rsidRPr="00272D00">
        <w:rPr>
          <w:rFonts w:eastAsia="TimesNewRomanPSMT"/>
          <w:sz w:val="22"/>
          <w:szCs w:val="22"/>
        </w:rPr>
        <w:t>užmaršumas, mieguistumas, apsvaigimas, pykinimas ar vėmimas, išsiplėtę vyzdžiai ar nevalingi</w:t>
      </w:r>
      <w:r w:rsidR="00E251B9" w:rsidRPr="00272D00">
        <w:rPr>
          <w:rFonts w:eastAsia="TimesNewRomanPSMT"/>
          <w:sz w:val="22"/>
          <w:szCs w:val="22"/>
        </w:rPr>
        <w:t xml:space="preserve"> </w:t>
      </w:r>
      <w:r w:rsidRPr="00272D00">
        <w:rPr>
          <w:rFonts w:eastAsia="TimesNewRomanPSMT"/>
          <w:sz w:val="22"/>
          <w:szCs w:val="22"/>
        </w:rPr>
        <w:t xml:space="preserve">trūkčiojantys judesiai. Nedelsdami kreipkitės į gydytoją ir pasiimkite su savimi </w:t>
      </w:r>
      <w:r w:rsidR="007C1887" w:rsidRPr="00272D00">
        <w:rPr>
          <w:rFonts w:eastAsia="TimesNewRomanPSMT"/>
          <w:sz w:val="22"/>
          <w:szCs w:val="22"/>
        </w:rPr>
        <w:t>Safinamide Teva</w:t>
      </w:r>
      <w:r w:rsidRPr="00272D00">
        <w:rPr>
          <w:rFonts w:eastAsia="TimesNewRomanPSMT"/>
          <w:sz w:val="22"/>
          <w:szCs w:val="22"/>
        </w:rPr>
        <w:t xml:space="preserve"> pakuotę.</w:t>
      </w:r>
    </w:p>
    <w:p w14:paraId="0812EE2D" w14:textId="77777777" w:rsidR="004D3C4E" w:rsidRPr="00272D00" w:rsidRDefault="004D3C4E" w:rsidP="0020327A">
      <w:pPr>
        <w:keepNext/>
        <w:tabs>
          <w:tab w:val="left" w:pos="567"/>
        </w:tabs>
        <w:jc w:val="both"/>
        <w:outlineLvl w:val="3"/>
        <w:rPr>
          <w:b/>
          <w:bCs/>
          <w:sz w:val="22"/>
          <w:szCs w:val="22"/>
          <w:lang w:eastAsia="x-none"/>
        </w:rPr>
      </w:pPr>
    </w:p>
    <w:p w14:paraId="5B5C0D35" w14:textId="7FA56B51"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 xml:space="preserve">Pamiršus pavartoti </w:t>
      </w:r>
      <w:r w:rsidR="00503CB0" w:rsidRPr="00272D00">
        <w:rPr>
          <w:b/>
          <w:sz w:val="22"/>
          <w:szCs w:val="22"/>
        </w:rPr>
        <w:t>Safinamide Teva</w:t>
      </w:r>
    </w:p>
    <w:p w14:paraId="75739027" w14:textId="507E814E" w:rsidR="008D3B35" w:rsidRPr="00272D00" w:rsidRDefault="00AB4978" w:rsidP="0020327A">
      <w:pPr>
        <w:numPr>
          <w:ilvl w:val="12"/>
          <w:numId w:val="0"/>
        </w:numPr>
        <w:ind w:right="-2"/>
        <w:rPr>
          <w:sz w:val="22"/>
          <w:szCs w:val="22"/>
        </w:rPr>
      </w:pPr>
      <w:r w:rsidRPr="00272D00">
        <w:rPr>
          <w:sz w:val="22"/>
          <w:szCs w:val="22"/>
        </w:rPr>
        <w:t>Negalima vartoti dvigubos dozės norint kompensuoti praleistą dozę.</w:t>
      </w:r>
      <w:r w:rsidR="004D3C4E" w:rsidRPr="00272D00">
        <w:rPr>
          <w:sz w:val="22"/>
          <w:szCs w:val="22"/>
        </w:rPr>
        <w:t xml:space="preserve"> Praleiskite pamirštą dozę ir kitą išgerkite įprastu laiku.</w:t>
      </w:r>
    </w:p>
    <w:p w14:paraId="6D6E2991" w14:textId="77777777" w:rsidR="008D3B35" w:rsidRPr="00272D00" w:rsidRDefault="008D3B35" w:rsidP="0020327A">
      <w:pPr>
        <w:numPr>
          <w:ilvl w:val="12"/>
          <w:numId w:val="0"/>
        </w:numPr>
        <w:ind w:right="-2"/>
        <w:rPr>
          <w:sz w:val="22"/>
          <w:szCs w:val="22"/>
        </w:rPr>
      </w:pPr>
    </w:p>
    <w:p w14:paraId="363D9431" w14:textId="6572AAEB" w:rsidR="008D3B35" w:rsidRPr="00272D00" w:rsidRDefault="00AB4978" w:rsidP="0020327A">
      <w:pPr>
        <w:keepNext/>
        <w:tabs>
          <w:tab w:val="left" w:pos="567"/>
        </w:tabs>
        <w:jc w:val="both"/>
        <w:outlineLvl w:val="3"/>
        <w:rPr>
          <w:b/>
          <w:bCs/>
          <w:sz w:val="22"/>
          <w:szCs w:val="22"/>
          <w:lang w:eastAsia="x-none"/>
        </w:rPr>
      </w:pPr>
      <w:r w:rsidRPr="00272D00">
        <w:rPr>
          <w:b/>
          <w:bCs/>
          <w:sz w:val="22"/>
          <w:szCs w:val="22"/>
          <w:lang w:eastAsia="x-none"/>
        </w:rPr>
        <w:t xml:space="preserve">Nustojus vartoti </w:t>
      </w:r>
      <w:r w:rsidR="00503CB0" w:rsidRPr="00272D00">
        <w:rPr>
          <w:b/>
          <w:sz w:val="22"/>
          <w:szCs w:val="22"/>
        </w:rPr>
        <w:t>Safinamide Teva</w:t>
      </w:r>
    </w:p>
    <w:p w14:paraId="42CB32BF" w14:textId="376B4F8E" w:rsidR="007B1235" w:rsidRPr="00272D00" w:rsidRDefault="007B1235" w:rsidP="0020327A">
      <w:pPr>
        <w:autoSpaceDE w:val="0"/>
        <w:autoSpaceDN w:val="0"/>
        <w:adjustRightInd w:val="0"/>
        <w:rPr>
          <w:rFonts w:eastAsia="TimesNewRomanPSMT"/>
          <w:sz w:val="22"/>
          <w:szCs w:val="22"/>
        </w:rPr>
      </w:pPr>
      <w:r w:rsidRPr="00272D00">
        <w:rPr>
          <w:rFonts w:eastAsia="TimesNewRomanPSMT"/>
          <w:sz w:val="22"/>
          <w:szCs w:val="22"/>
        </w:rPr>
        <w:t xml:space="preserve">Nenustokite vartoti </w:t>
      </w:r>
      <w:r w:rsidR="007C1887" w:rsidRPr="00272D00">
        <w:rPr>
          <w:rFonts w:eastAsia="TimesNewRomanPSMT"/>
          <w:sz w:val="22"/>
          <w:szCs w:val="22"/>
        </w:rPr>
        <w:t>Safinamide Teva</w:t>
      </w:r>
      <w:r w:rsidR="00E527BA">
        <w:rPr>
          <w:rFonts w:eastAsia="TimesNewRomanPSMT"/>
          <w:sz w:val="22"/>
          <w:szCs w:val="22"/>
        </w:rPr>
        <w:t>,</w:t>
      </w:r>
      <w:r w:rsidRPr="00272D00">
        <w:rPr>
          <w:rFonts w:eastAsia="TimesNewRomanPSMT"/>
          <w:sz w:val="22"/>
          <w:szCs w:val="22"/>
        </w:rPr>
        <w:t xml:space="preserve"> pirma nepasitarę su savo gydytoju.</w:t>
      </w:r>
    </w:p>
    <w:p w14:paraId="66398A76" w14:textId="086693A5" w:rsidR="008D3B35" w:rsidRPr="00272D00" w:rsidRDefault="007B1235" w:rsidP="0020327A">
      <w:pPr>
        <w:numPr>
          <w:ilvl w:val="12"/>
          <w:numId w:val="0"/>
        </w:numPr>
        <w:rPr>
          <w:sz w:val="22"/>
          <w:szCs w:val="22"/>
        </w:rPr>
      </w:pPr>
      <w:r w:rsidRPr="00272D00">
        <w:rPr>
          <w:rFonts w:eastAsia="TimesNewRomanPSMT"/>
          <w:sz w:val="22"/>
          <w:szCs w:val="22"/>
        </w:rPr>
        <w:t>Jeigu kiltų daugiau klausimų dėl šio vaisto vartojimo, kreipkitės į gydytoją arba vaistininką.</w:t>
      </w:r>
    </w:p>
    <w:p w14:paraId="4881AD67" w14:textId="77777777" w:rsidR="008D3B35" w:rsidRDefault="008D3B35" w:rsidP="0020327A">
      <w:pPr>
        <w:numPr>
          <w:ilvl w:val="12"/>
          <w:numId w:val="0"/>
        </w:numPr>
        <w:rPr>
          <w:sz w:val="22"/>
          <w:szCs w:val="22"/>
        </w:rPr>
      </w:pPr>
    </w:p>
    <w:p w14:paraId="33ACDA67" w14:textId="77777777" w:rsidR="00E527BA" w:rsidRPr="00272D00" w:rsidRDefault="00E527BA" w:rsidP="0020327A">
      <w:pPr>
        <w:numPr>
          <w:ilvl w:val="12"/>
          <w:numId w:val="0"/>
        </w:numPr>
        <w:rPr>
          <w:sz w:val="22"/>
          <w:szCs w:val="22"/>
        </w:rPr>
      </w:pPr>
    </w:p>
    <w:p w14:paraId="31E62EC5"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4.</w:t>
      </w:r>
      <w:r w:rsidRPr="00272D00">
        <w:rPr>
          <w:b/>
          <w:bCs/>
          <w:sz w:val="22"/>
          <w:szCs w:val="22"/>
          <w:lang w:eastAsia="x-none"/>
        </w:rPr>
        <w:tab/>
        <w:t>Galimas šalutinis poveikis</w:t>
      </w:r>
    </w:p>
    <w:p w14:paraId="7986F07A" w14:textId="77777777" w:rsidR="007145B9" w:rsidRDefault="007145B9" w:rsidP="0020327A">
      <w:pPr>
        <w:jc w:val="both"/>
        <w:rPr>
          <w:sz w:val="22"/>
          <w:szCs w:val="22"/>
          <w:lang w:eastAsia="lt-LT"/>
        </w:rPr>
      </w:pPr>
    </w:p>
    <w:p w14:paraId="33FD4070" w14:textId="4C33C7DB" w:rsidR="008D3B35" w:rsidRPr="00272D00" w:rsidRDefault="00AB4978" w:rsidP="0020327A">
      <w:pPr>
        <w:jc w:val="both"/>
        <w:rPr>
          <w:sz w:val="22"/>
          <w:szCs w:val="22"/>
          <w:lang w:eastAsia="lt-LT"/>
        </w:rPr>
      </w:pPr>
      <w:r w:rsidRPr="00272D00">
        <w:rPr>
          <w:sz w:val="22"/>
          <w:szCs w:val="22"/>
          <w:lang w:eastAsia="lt-LT"/>
        </w:rPr>
        <w:t>Šis vaistas, kaip ir visi kiti, gali sukelti šalutinį poveikį, nors jis pasireiškia ne visiems žmonėms.</w:t>
      </w:r>
    </w:p>
    <w:p w14:paraId="4A6526CA" w14:textId="54C6DBD9" w:rsidR="007B1235" w:rsidRPr="00272D00" w:rsidRDefault="007B1235" w:rsidP="0020327A">
      <w:pPr>
        <w:autoSpaceDE w:val="0"/>
        <w:autoSpaceDN w:val="0"/>
        <w:adjustRightInd w:val="0"/>
        <w:rPr>
          <w:rFonts w:eastAsia="TimesNewRomanPSMT"/>
          <w:sz w:val="22"/>
          <w:szCs w:val="22"/>
        </w:rPr>
      </w:pPr>
      <w:r w:rsidRPr="00272D00">
        <w:rPr>
          <w:rFonts w:eastAsia="TimesNewRomanPSMT"/>
          <w:sz w:val="22"/>
          <w:szCs w:val="22"/>
        </w:rPr>
        <w:t>Hipertenzinės krizės atveju (labai aukštas kraujospūdis, kolapsas), esant piktybiniam neurolepsiniam</w:t>
      </w:r>
      <w:r w:rsidR="00F80CED" w:rsidRPr="00272D00">
        <w:rPr>
          <w:rFonts w:eastAsia="TimesNewRomanPSMT"/>
          <w:sz w:val="22"/>
          <w:szCs w:val="22"/>
        </w:rPr>
        <w:t xml:space="preserve"> </w:t>
      </w:r>
      <w:r w:rsidRPr="00272D00">
        <w:rPr>
          <w:rFonts w:eastAsia="TimesNewRomanPSMT"/>
          <w:sz w:val="22"/>
          <w:szCs w:val="22"/>
        </w:rPr>
        <w:t>sindromui (sumišimas, prakaitavimas, raumenų sąstingis, hipertermija, fermento kreatino kinazės</w:t>
      </w:r>
      <w:r w:rsidR="00F80CED" w:rsidRPr="00272D00">
        <w:rPr>
          <w:rFonts w:eastAsia="TimesNewRomanPSMT"/>
          <w:sz w:val="22"/>
          <w:szCs w:val="22"/>
        </w:rPr>
        <w:t xml:space="preserve"> </w:t>
      </w:r>
      <w:r w:rsidRPr="00272D00">
        <w:rPr>
          <w:rFonts w:eastAsia="TimesNewRomanPSMT"/>
          <w:sz w:val="22"/>
          <w:szCs w:val="22"/>
        </w:rPr>
        <w:t>aktyvumo kraujyje padidėjimas), serotonino sindromui (sumišimas, hipertenzija, raumenų sąstingis,</w:t>
      </w:r>
      <w:r w:rsidR="00F80CED" w:rsidRPr="00272D00">
        <w:rPr>
          <w:rFonts w:eastAsia="TimesNewRomanPSMT"/>
          <w:sz w:val="22"/>
          <w:szCs w:val="22"/>
        </w:rPr>
        <w:t xml:space="preserve"> </w:t>
      </w:r>
      <w:r w:rsidRPr="00272D00">
        <w:rPr>
          <w:rFonts w:eastAsia="TimesNewRomanPSMT"/>
          <w:sz w:val="22"/>
          <w:szCs w:val="22"/>
        </w:rPr>
        <w:t>haliucinacijos) ir hipotenzijai, kreipkitės medicininės pagalbos.</w:t>
      </w:r>
    </w:p>
    <w:p w14:paraId="6BECE6A0" w14:textId="77777777" w:rsidR="00F80CED" w:rsidRPr="00272D00" w:rsidRDefault="00F80CED" w:rsidP="0020327A">
      <w:pPr>
        <w:autoSpaceDE w:val="0"/>
        <w:autoSpaceDN w:val="0"/>
        <w:adjustRightInd w:val="0"/>
        <w:rPr>
          <w:rFonts w:eastAsia="TimesNewRomanPSMT"/>
          <w:sz w:val="22"/>
          <w:szCs w:val="22"/>
        </w:rPr>
      </w:pPr>
    </w:p>
    <w:p w14:paraId="6E26A84B" w14:textId="1E55CFDE" w:rsidR="007B1235" w:rsidRPr="00272D00" w:rsidRDefault="007B1235" w:rsidP="0020327A">
      <w:pPr>
        <w:autoSpaceDE w:val="0"/>
        <w:autoSpaceDN w:val="0"/>
        <w:adjustRightInd w:val="0"/>
        <w:rPr>
          <w:rFonts w:eastAsia="TimesNewRomanPSMT"/>
          <w:sz w:val="22"/>
          <w:szCs w:val="22"/>
        </w:rPr>
      </w:pPr>
      <w:r w:rsidRPr="00272D00">
        <w:rPr>
          <w:rFonts w:eastAsia="TimesNewRomanPSMT"/>
          <w:sz w:val="22"/>
          <w:szCs w:val="22"/>
        </w:rPr>
        <w:t>Vidutine ar vėlyvąja Parkinsono ligos stadija sergantiems pacientams, vartojusiems safinamidą kaip</w:t>
      </w:r>
      <w:r w:rsidR="00F80CED" w:rsidRPr="00272D00">
        <w:rPr>
          <w:rFonts w:eastAsia="TimesNewRomanPSMT"/>
          <w:sz w:val="22"/>
          <w:szCs w:val="22"/>
        </w:rPr>
        <w:t xml:space="preserve"> </w:t>
      </w:r>
      <w:r w:rsidRPr="00272D00">
        <w:rPr>
          <w:rFonts w:eastAsia="TimesNewRomanPSMT"/>
          <w:sz w:val="22"/>
          <w:szCs w:val="22"/>
        </w:rPr>
        <w:t>papildomą gydymą kartu su vien levodopa ar kartu su levodopa ir su kitais vaistais nuo Parkinsono</w:t>
      </w:r>
      <w:r w:rsidR="00F80CED" w:rsidRPr="00272D00">
        <w:rPr>
          <w:rFonts w:eastAsia="TimesNewRomanPSMT"/>
          <w:sz w:val="22"/>
          <w:szCs w:val="22"/>
        </w:rPr>
        <w:t xml:space="preserve"> </w:t>
      </w:r>
      <w:r w:rsidRPr="00272D00">
        <w:rPr>
          <w:rFonts w:eastAsia="TimesNewRomanPSMT"/>
          <w:sz w:val="22"/>
          <w:szCs w:val="22"/>
        </w:rPr>
        <w:t>ligos, nustatytas toliau išvardytas šalutinis poveikis.</w:t>
      </w:r>
    </w:p>
    <w:p w14:paraId="42D5E37E" w14:textId="77777777" w:rsidR="00F80CED" w:rsidRPr="00272D00" w:rsidRDefault="00F80CED" w:rsidP="0020327A">
      <w:pPr>
        <w:autoSpaceDE w:val="0"/>
        <w:autoSpaceDN w:val="0"/>
        <w:adjustRightInd w:val="0"/>
        <w:rPr>
          <w:rFonts w:eastAsia="TimesNewRomanPSMT"/>
          <w:b/>
          <w:bCs/>
          <w:sz w:val="22"/>
          <w:szCs w:val="22"/>
        </w:rPr>
      </w:pPr>
    </w:p>
    <w:p w14:paraId="51595D5A" w14:textId="45B2F954" w:rsidR="007B1235" w:rsidRPr="00272D00" w:rsidRDefault="00F80CED" w:rsidP="0020327A">
      <w:pPr>
        <w:rPr>
          <w:rFonts w:eastAsia="TimesNewRomanPSMT"/>
          <w:sz w:val="22"/>
          <w:szCs w:val="22"/>
        </w:rPr>
      </w:pPr>
      <w:r w:rsidRPr="00272D00">
        <w:rPr>
          <w:b/>
          <w:bCs/>
          <w:sz w:val="22"/>
          <w:szCs w:val="22"/>
          <w:lang w:eastAsia="lt-LT"/>
        </w:rPr>
        <w:t>Dažni šalutinio poveikio reiškiniai (gali pasireikšti rečiau kaip 1 iš 10 asmenų):</w:t>
      </w:r>
      <w:r w:rsidR="007B1235" w:rsidRPr="00272D00">
        <w:rPr>
          <w:rFonts w:eastAsia="TimesNewRomanPSMT"/>
          <w:sz w:val="22"/>
          <w:szCs w:val="22"/>
        </w:rPr>
        <w:t xml:space="preserve"> nemiga, valingų judesių</w:t>
      </w:r>
      <w:r w:rsidRPr="00272D00">
        <w:rPr>
          <w:rFonts w:eastAsia="TimesNewRomanPSMT"/>
          <w:sz w:val="22"/>
          <w:szCs w:val="22"/>
        </w:rPr>
        <w:t xml:space="preserve"> atlikimo sunkumas</w:t>
      </w:r>
      <w:r w:rsidR="007B1235" w:rsidRPr="00272D00">
        <w:rPr>
          <w:rFonts w:eastAsia="TimesNewRomanPSMT"/>
          <w:sz w:val="22"/>
          <w:szCs w:val="22"/>
        </w:rPr>
        <w:t>,</w:t>
      </w:r>
      <w:r w:rsidRPr="00272D00">
        <w:rPr>
          <w:rFonts w:eastAsia="TimesNewRomanPSMT"/>
          <w:sz w:val="22"/>
          <w:szCs w:val="22"/>
        </w:rPr>
        <w:t xml:space="preserve"> </w:t>
      </w:r>
      <w:r w:rsidR="007B1235" w:rsidRPr="00272D00">
        <w:rPr>
          <w:rFonts w:eastAsia="TimesNewRomanPSMT"/>
          <w:sz w:val="22"/>
          <w:szCs w:val="22"/>
        </w:rPr>
        <w:t>mieguistumas, svaigulys, galvos skausmas, Parkinsono ligos pasunkėjimas, akies lęšio</w:t>
      </w:r>
      <w:r w:rsidRPr="00272D00">
        <w:rPr>
          <w:rFonts w:eastAsia="TimesNewRomanPSMT"/>
          <w:sz w:val="22"/>
          <w:szCs w:val="22"/>
        </w:rPr>
        <w:t xml:space="preserve"> </w:t>
      </w:r>
      <w:r w:rsidR="007B1235" w:rsidRPr="00272D00">
        <w:rPr>
          <w:rFonts w:eastAsia="TimesNewRomanPSMT"/>
          <w:sz w:val="22"/>
          <w:szCs w:val="22"/>
        </w:rPr>
        <w:t>padrumstėjimas, kraujospūdžio sumažėjimas atsistojant, pykinimas, pargriuvimai.</w:t>
      </w:r>
    </w:p>
    <w:p w14:paraId="3E422DF3" w14:textId="77777777" w:rsidR="00F80CED" w:rsidRPr="00272D00" w:rsidRDefault="00F80CED" w:rsidP="0020327A">
      <w:pPr>
        <w:rPr>
          <w:rFonts w:eastAsia="TimesNewRomanPSMT"/>
          <w:sz w:val="22"/>
          <w:szCs w:val="22"/>
        </w:rPr>
      </w:pPr>
    </w:p>
    <w:p w14:paraId="0A8055FE" w14:textId="7CD0CC2B" w:rsidR="007B1235" w:rsidRPr="00272D00" w:rsidRDefault="00F80CED" w:rsidP="0020327A">
      <w:pPr>
        <w:rPr>
          <w:rFonts w:eastAsia="TimesNewRomanPSMT"/>
          <w:sz w:val="22"/>
          <w:szCs w:val="22"/>
        </w:rPr>
      </w:pPr>
      <w:r w:rsidRPr="00272D00">
        <w:rPr>
          <w:b/>
          <w:bCs/>
          <w:sz w:val="22"/>
          <w:szCs w:val="22"/>
          <w:lang w:eastAsia="lt-LT"/>
        </w:rPr>
        <w:t>Nedažni šalutinio poveikio reiškiniai (gali pasireikšti rečiau kaip 1 iš 100 asmenų):</w:t>
      </w:r>
      <w:r w:rsidR="007B1235" w:rsidRPr="00272D00">
        <w:rPr>
          <w:rFonts w:eastAsia="TimesNewRomanPSMT"/>
          <w:sz w:val="22"/>
          <w:szCs w:val="22"/>
        </w:rPr>
        <w:t xml:space="preserve"> šlapimo takų infekcija, odos vėž</w:t>
      </w:r>
      <w:r w:rsidRPr="00272D00">
        <w:rPr>
          <w:rFonts w:eastAsia="TimesNewRomanPSMT"/>
          <w:sz w:val="22"/>
          <w:szCs w:val="22"/>
        </w:rPr>
        <w:t>ys</w:t>
      </w:r>
      <w:r w:rsidR="007B1235" w:rsidRPr="00272D00">
        <w:rPr>
          <w:rFonts w:eastAsia="TimesNewRomanPSMT"/>
          <w:sz w:val="22"/>
          <w:szCs w:val="22"/>
        </w:rPr>
        <w:t>,</w:t>
      </w:r>
      <w:r w:rsidRPr="00272D00">
        <w:rPr>
          <w:rFonts w:eastAsia="TimesNewRomanPSMT"/>
          <w:sz w:val="22"/>
          <w:szCs w:val="22"/>
        </w:rPr>
        <w:t xml:space="preserve"> </w:t>
      </w:r>
      <w:r w:rsidR="007B1235" w:rsidRPr="00272D00">
        <w:rPr>
          <w:rFonts w:eastAsia="TimesNewRomanPSMT"/>
          <w:sz w:val="22"/>
          <w:szCs w:val="22"/>
        </w:rPr>
        <w:t>mažas geležies kiekis kraujyje, mažas baltųjų kraujo ląstelių skaičius, raudonųjų kraujo ląstelių</w:t>
      </w:r>
      <w:r w:rsidRPr="00272D00">
        <w:rPr>
          <w:rFonts w:eastAsia="TimesNewRomanPSMT"/>
          <w:sz w:val="22"/>
          <w:szCs w:val="22"/>
        </w:rPr>
        <w:t xml:space="preserve"> </w:t>
      </w:r>
      <w:r w:rsidR="007B1235" w:rsidRPr="00272D00">
        <w:rPr>
          <w:rFonts w:eastAsia="TimesNewRomanPSMT"/>
          <w:sz w:val="22"/>
          <w:szCs w:val="22"/>
        </w:rPr>
        <w:t>pakitimai, sumažėjęs apetitas, padidėjęs riebalų kiekis kraujyje, padidėjęs apetitas, padidėjęs cukraus</w:t>
      </w:r>
      <w:r w:rsidRPr="00272D00">
        <w:rPr>
          <w:rFonts w:eastAsia="TimesNewRomanPSMT"/>
          <w:sz w:val="22"/>
          <w:szCs w:val="22"/>
        </w:rPr>
        <w:t xml:space="preserve"> </w:t>
      </w:r>
      <w:r w:rsidR="007B1235" w:rsidRPr="00272D00">
        <w:rPr>
          <w:rFonts w:eastAsia="TimesNewRomanPSMT"/>
          <w:sz w:val="22"/>
          <w:szCs w:val="22"/>
        </w:rPr>
        <w:t>kiekis kraujyje, nesančių daiktų matymas, liūdnumas, nenormalūs sapnai, baimė ir nerimas,</w:t>
      </w:r>
      <w:r w:rsidRPr="00272D00">
        <w:rPr>
          <w:rFonts w:eastAsia="TimesNewRomanPSMT"/>
          <w:sz w:val="22"/>
          <w:szCs w:val="22"/>
        </w:rPr>
        <w:t xml:space="preserve"> </w:t>
      </w:r>
      <w:r w:rsidR="007B1235" w:rsidRPr="00272D00">
        <w:rPr>
          <w:rFonts w:eastAsia="TimesNewRomanPSMT"/>
          <w:sz w:val="22"/>
          <w:szCs w:val="22"/>
        </w:rPr>
        <w:t>sumišimas, nuotaikos svyravimai, padidėjęs seksualinis potraukis, nenormalus mąstymas ir</w:t>
      </w:r>
      <w:r w:rsidRPr="00272D00">
        <w:rPr>
          <w:rFonts w:eastAsia="TimesNewRomanPSMT"/>
          <w:sz w:val="22"/>
          <w:szCs w:val="22"/>
        </w:rPr>
        <w:t xml:space="preserve"> </w:t>
      </w:r>
      <w:r w:rsidR="007B1235" w:rsidRPr="00272D00">
        <w:rPr>
          <w:rFonts w:eastAsia="TimesNewRomanPSMT"/>
          <w:sz w:val="22"/>
          <w:szCs w:val="22"/>
        </w:rPr>
        <w:t xml:space="preserve">suvokimas, nerimastingumas, miego sutrikimas, tirpimas, </w:t>
      </w:r>
      <w:r w:rsidRPr="00272D00">
        <w:rPr>
          <w:rFonts w:eastAsia="TimesNewRomanPSMT"/>
          <w:sz w:val="22"/>
          <w:szCs w:val="22"/>
        </w:rPr>
        <w:t>pusiausvyros sutrikima</w:t>
      </w:r>
      <w:r w:rsidR="007B1235" w:rsidRPr="00272D00">
        <w:rPr>
          <w:rFonts w:eastAsia="TimesNewRomanPSMT"/>
          <w:sz w:val="22"/>
          <w:szCs w:val="22"/>
        </w:rPr>
        <w:t>s, jutimo netekimas, ilgalaikis</w:t>
      </w:r>
      <w:r w:rsidRPr="00272D00">
        <w:rPr>
          <w:rFonts w:eastAsia="TimesNewRomanPSMT"/>
          <w:sz w:val="22"/>
          <w:szCs w:val="22"/>
        </w:rPr>
        <w:t xml:space="preserve"> </w:t>
      </w:r>
      <w:r w:rsidR="007B1235" w:rsidRPr="00272D00">
        <w:rPr>
          <w:rFonts w:eastAsia="TimesNewRomanPSMT"/>
          <w:sz w:val="22"/>
          <w:szCs w:val="22"/>
        </w:rPr>
        <w:t>nenormalus raumenų susitraukimas, nemalonūs pojūčiai galvoje, kalbos sutrikimas, apalpimas,</w:t>
      </w:r>
      <w:r w:rsidRPr="00272D00">
        <w:rPr>
          <w:rFonts w:eastAsia="TimesNewRomanPSMT"/>
          <w:sz w:val="22"/>
          <w:szCs w:val="22"/>
        </w:rPr>
        <w:t xml:space="preserve"> </w:t>
      </w:r>
      <w:r w:rsidR="007B1235" w:rsidRPr="00272D00">
        <w:rPr>
          <w:rFonts w:eastAsia="TimesNewRomanPSMT"/>
          <w:sz w:val="22"/>
          <w:szCs w:val="22"/>
        </w:rPr>
        <w:t xml:space="preserve">atminties sutrikimas, neryškus matymas, </w:t>
      </w:r>
      <w:r w:rsidRPr="00272D00">
        <w:rPr>
          <w:rFonts w:eastAsia="TimesNewRomanPSMT"/>
          <w:sz w:val="22"/>
          <w:szCs w:val="22"/>
        </w:rPr>
        <w:t xml:space="preserve">akyse </w:t>
      </w:r>
      <w:r w:rsidR="007B1235" w:rsidRPr="00272D00">
        <w:rPr>
          <w:rFonts w:eastAsia="TimesNewRomanPSMT"/>
          <w:sz w:val="22"/>
          <w:szCs w:val="22"/>
        </w:rPr>
        <w:t>aklos dėmės, vaizdo dvejinimasis, šviesos nepakantumas,</w:t>
      </w:r>
      <w:r w:rsidRPr="00272D00">
        <w:rPr>
          <w:rFonts w:eastAsia="TimesNewRomanPSMT"/>
          <w:sz w:val="22"/>
          <w:szCs w:val="22"/>
        </w:rPr>
        <w:t xml:space="preserve"> </w:t>
      </w:r>
      <w:r w:rsidR="007B1235" w:rsidRPr="00272D00">
        <w:rPr>
          <w:rFonts w:eastAsia="TimesNewRomanPSMT"/>
          <w:sz w:val="22"/>
          <w:szCs w:val="22"/>
        </w:rPr>
        <w:t>šviesai jautraus sluoksnio, esančio akies užpakalinėje dalyje, sutrikimai, akių paraudimas, padidėjęs</w:t>
      </w:r>
      <w:r w:rsidRPr="00272D00">
        <w:rPr>
          <w:rFonts w:eastAsia="TimesNewRomanPSMT"/>
          <w:sz w:val="22"/>
          <w:szCs w:val="22"/>
        </w:rPr>
        <w:t xml:space="preserve"> </w:t>
      </w:r>
      <w:r w:rsidR="007B1235" w:rsidRPr="00272D00">
        <w:rPr>
          <w:rFonts w:eastAsia="TimesNewRomanPSMT"/>
          <w:sz w:val="22"/>
          <w:szCs w:val="22"/>
        </w:rPr>
        <w:t>akispūdis, pojūtis, kad viskas aplink sukasi, širdies plakimo jutimas, greitas širdies plakimas,</w:t>
      </w:r>
      <w:r w:rsidRPr="00272D00">
        <w:rPr>
          <w:rFonts w:eastAsia="TimesNewRomanPSMT"/>
          <w:sz w:val="22"/>
          <w:szCs w:val="22"/>
        </w:rPr>
        <w:t xml:space="preserve"> </w:t>
      </w:r>
      <w:r w:rsidR="007B1235" w:rsidRPr="00272D00">
        <w:rPr>
          <w:rFonts w:eastAsia="TimesNewRomanPSMT"/>
          <w:sz w:val="22"/>
          <w:szCs w:val="22"/>
        </w:rPr>
        <w:t>nereguliarus širdies plakimas, sulėtėjęs širdies plakimas, padidėjęs kraujospūdis, sumažėjęs</w:t>
      </w:r>
      <w:r w:rsidRPr="00272D00">
        <w:rPr>
          <w:rFonts w:eastAsia="TimesNewRomanPSMT"/>
          <w:sz w:val="22"/>
          <w:szCs w:val="22"/>
        </w:rPr>
        <w:t xml:space="preserve"> </w:t>
      </w:r>
      <w:r w:rsidR="007B1235" w:rsidRPr="00272D00">
        <w:rPr>
          <w:rFonts w:eastAsia="TimesNewRomanPSMT"/>
          <w:sz w:val="22"/>
          <w:szCs w:val="22"/>
        </w:rPr>
        <w:t>kraujospūdis, padidėjusios venos ir venų mazgai, kosulys, apsunkintas kvėpavimas, sloga, vidurių</w:t>
      </w:r>
      <w:r w:rsidRPr="00272D00">
        <w:rPr>
          <w:rFonts w:eastAsia="TimesNewRomanPSMT"/>
          <w:sz w:val="22"/>
          <w:szCs w:val="22"/>
        </w:rPr>
        <w:t xml:space="preserve"> </w:t>
      </w:r>
      <w:r w:rsidR="007B1235" w:rsidRPr="00272D00">
        <w:rPr>
          <w:rFonts w:eastAsia="TimesNewRomanPSMT"/>
          <w:sz w:val="22"/>
          <w:szCs w:val="22"/>
        </w:rPr>
        <w:t>užkietėjimas, rėmuo, vėmimas, burnos sausumas, viduriavimas, pilvo skausmas, deginimas skrandžio</w:t>
      </w:r>
      <w:r w:rsidRPr="00272D00">
        <w:rPr>
          <w:rFonts w:eastAsia="TimesNewRomanPSMT"/>
          <w:sz w:val="22"/>
          <w:szCs w:val="22"/>
        </w:rPr>
        <w:t xml:space="preserve"> </w:t>
      </w:r>
      <w:r w:rsidR="007B1235" w:rsidRPr="00272D00">
        <w:rPr>
          <w:rFonts w:eastAsia="TimesNewRomanPSMT"/>
          <w:sz w:val="22"/>
          <w:szCs w:val="22"/>
        </w:rPr>
        <w:t xml:space="preserve">plote, </w:t>
      </w:r>
      <w:r w:rsidRPr="00272D00">
        <w:rPr>
          <w:rFonts w:eastAsia="TimesNewRomanPSMT"/>
          <w:sz w:val="22"/>
          <w:szCs w:val="22"/>
        </w:rPr>
        <w:t xml:space="preserve">dujų kaupimasis </w:t>
      </w:r>
      <w:r w:rsidR="007B1235" w:rsidRPr="00272D00">
        <w:rPr>
          <w:rFonts w:eastAsia="TimesNewRomanPSMT"/>
          <w:sz w:val="22"/>
          <w:szCs w:val="22"/>
        </w:rPr>
        <w:t>pilv</w:t>
      </w:r>
      <w:r w:rsidRPr="00272D00">
        <w:rPr>
          <w:rFonts w:eastAsia="TimesNewRomanPSMT"/>
          <w:sz w:val="22"/>
          <w:szCs w:val="22"/>
        </w:rPr>
        <w:t>e</w:t>
      </w:r>
      <w:r w:rsidR="007B1235" w:rsidRPr="00272D00">
        <w:rPr>
          <w:rFonts w:eastAsia="TimesNewRomanPSMT"/>
          <w:sz w:val="22"/>
          <w:szCs w:val="22"/>
        </w:rPr>
        <w:t xml:space="preserve">, pilnumo jausmas pilve, seilėtekis, opos burnoje, </w:t>
      </w:r>
      <w:r w:rsidR="007B1235" w:rsidRPr="00272D00">
        <w:rPr>
          <w:rFonts w:eastAsia="TimesNewRomanPSMT"/>
          <w:sz w:val="22"/>
          <w:szCs w:val="22"/>
        </w:rPr>
        <w:lastRenderedPageBreak/>
        <w:t>prakaitavimas, niežulys,</w:t>
      </w:r>
      <w:r w:rsidRPr="00272D00">
        <w:rPr>
          <w:rFonts w:eastAsia="TimesNewRomanPSMT"/>
          <w:sz w:val="22"/>
          <w:szCs w:val="22"/>
        </w:rPr>
        <w:t xml:space="preserve"> </w:t>
      </w:r>
      <w:r w:rsidR="007B1235" w:rsidRPr="00272D00">
        <w:rPr>
          <w:rFonts w:eastAsia="TimesNewRomanPSMT"/>
          <w:sz w:val="22"/>
          <w:szCs w:val="22"/>
        </w:rPr>
        <w:t>padidėjęs jautrumas šviesai, odos paraudimas, nugaros skausmas, sąnarių skausmas, mėšlungis,</w:t>
      </w:r>
      <w:r w:rsidRPr="00272D00">
        <w:rPr>
          <w:rFonts w:eastAsia="TimesNewRomanPSMT"/>
          <w:sz w:val="22"/>
          <w:szCs w:val="22"/>
        </w:rPr>
        <w:t xml:space="preserve"> </w:t>
      </w:r>
      <w:r w:rsidR="007B1235" w:rsidRPr="00272D00">
        <w:rPr>
          <w:rFonts w:eastAsia="TimesNewRomanPSMT"/>
          <w:sz w:val="22"/>
          <w:szCs w:val="22"/>
        </w:rPr>
        <w:t>raumenų standumas, kojų ir rankų skausmas, raumenų silpnumas, sunkumo jausmas, padažnėjęs</w:t>
      </w:r>
      <w:r w:rsidRPr="00272D00">
        <w:rPr>
          <w:rFonts w:eastAsia="TimesNewRomanPSMT"/>
          <w:sz w:val="22"/>
          <w:szCs w:val="22"/>
        </w:rPr>
        <w:t xml:space="preserve"> </w:t>
      </w:r>
      <w:r w:rsidR="007B1235" w:rsidRPr="00272D00">
        <w:rPr>
          <w:rFonts w:eastAsia="TimesNewRomanPSMT"/>
          <w:sz w:val="22"/>
          <w:szCs w:val="22"/>
        </w:rPr>
        <w:t>šlapinimasis naktį, skausmingas šlapinimasis, vyrų negebėjimas atlikti lytinį aktą, nuovargis,</w:t>
      </w:r>
      <w:r w:rsidR="00890DE1" w:rsidRPr="00272D00">
        <w:rPr>
          <w:rFonts w:eastAsia="TimesNewRomanPSMT"/>
          <w:sz w:val="22"/>
          <w:szCs w:val="22"/>
        </w:rPr>
        <w:t xml:space="preserve"> </w:t>
      </w:r>
      <w:r w:rsidR="007B1235" w:rsidRPr="00272D00">
        <w:rPr>
          <w:rFonts w:eastAsia="TimesNewRomanPSMT"/>
          <w:sz w:val="22"/>
          <w:szCs w:val="22"/>
        </w:rPr>
        <w:t>silpnumas, netvirta eisena, pėdų patinimas, skausmas, karščio jutimas, kūno svorio sumažėjimas, kūno</w:t>
      </w:r>
      <w:r w:rsidR="00890DE1" w:rsidRPr="00272D00">
        <w:rPr>
          <w:rFonts w:eastAsia="TimesNewRomanPSMT"/>
          <w:sz w:val="22"/>
          <w:szCs w:val="22"/>
        </w:rPr>
        <w:t xml:space="preserve"> </w:t>
      </w:r>
      <w:r w:rsidR="007B1235" w:rsidRPr="00272D00">
        <w:rPr>
          <w:rFonts w:eastAsia="TimesNewRomanPSMT"/>
          <w:sz w:val="22"/>
          <w:szCs w:val="22"/>
        </w:rPr>
        <w:t>svorio padidėjimas, pakitę kraujo tyrimai, riebalų kiekio kraujyje padidėjimas, cukraus kiekio kraujyje</w:t>
      </w:r>
      <w:r w:rsidR="00890DE1" w:rsidRPr="00272D00">
        <w:rPr>
          <w:rFonts w:eastAsia="TimesNewRomanPSMT"/>
          <w:sz w:val="22"/>
          <w:szCs w:val="22"/>
        </w:rPr>
        <w:t xml:space="preserve"> padidėjimas, pakitusi EKG, nenormalūs kepenų funkcijos laboratoriniai rodmenys, šlapimo tyrimo pakaitimai, sumažėjęs </w:t>
      </w:r>
      <w:r w:rsidR="007B1235" w:rsidRPr="00272D00">
        <w:rPr>
          <w:rFonts w:eastAsia="TimesNewRomanPSMT"/>
          <w:sz w:val="22"/>
          <w:szCs w:val="22"/>
        </w:rPr>
        <w:t>kraujospūdis, padidėjęs kraujospūdis, pakitę akių tyrimai, pėdos lūžis.</w:t>
      </w:r>
    </w:p>
    <w:p w14:paraId="116D9577" w14:textId="77777777" w:rsidR="00890DE1" w:rsidRPr="00272D00" w:rsidRDefault="00890DE1" w:rsidP="0020327A">
      <w:pPr>
        <w:rPr>
          <w:rFonts w:eastAsia="TimesNewRomanPSMT"/>
          <w:sz w:val="22"/>
          <w:szCs w:val="22"/>
        </w:rPr>
      </w:pPr>
    </w:p>
    <w:p w14:paraId="57030761" w14:textId="1AB305CE" w:rsidR="007B1235" w:rsidRPr="00272D00" w:rsidRDefault="00890DE1" w:rsidP="0020327A">
      <w:pPr>
        <w:rPr>
          <w:sz w:val="22"/>
          <w:szCs w:val="22"/>
          <w:lang w:eastAsia="lt-LT"/>
        </w:rPr>
      </w:pPr>
      <w:r w:rsidRPr="00272D00">
        <w:rPr>
          <w:b/>
          <w:bCs/>
          <w:sz w:val="22"/>
          <w:szCs w:val="22"/>
          <w:lang w:eastAsia="lt-LT"/>
        </w:rPr>
        <w:t>Reti šalutinio poveikio reiškiniai (gali pasireikšti rečiau kaip 1 iš 1 000 asmenų):</w:t>
      </w:r>
      <w:r w:rsidR="007B1235" w:rsidRPr="00272D00">
        <w:rPr>
          <w:rFonts w:eastAsia="TimesNewRomanPSMT"/>
          <w:sz w:val="22"/>
          <w:szCs w:val="22"/>
        </w:rPr>
        <w:t xml:space="preserve"> pneumonija, odos infekcija, gerklės</w:t>
      </w:r>
      <w:r w:rsidRPr="00272D00">
        <w:rPr>
          <w:rFonts w:eastAsia="TimesNewRomanPSMT"/>
          <w:sz w:val="22"/>
          <w:szCs w:val="22"/>
        </w:rPr>
        <w:t xml:space="preserve"> </w:t>
      </w:r>
      <w:r w:rsidR="007B1235" w:rsidRPr="00272D00">
        <w:rPr>
          <w:rFonts w:eastAsia="TimesNewRomanPSMT"/>
          <w:sz w:val="22"/>
          <w:szCs w:val="22"/>
        </w:rPr>
        <w:t>skausmas, alerginis nosies uždegimas, dantų infekcija, virusinė infekcija, nevėžinės odos ligos ar</w:t>
      </w:r>
      <w:r w:rsidRPr="00272D00">
        <w:rPr>
          <w:rFonts w:eastAsia="TimesNewRomanPSMT"/>
          <w:sz w:val="22"/>
          <w:szCs w:val="22"/>
        </w:rPr>
        <w:t xml:space="preserve"> </w:t>
      </w:r>
      <w:r w:rsidR="007B1235" w:rsidRPr="00272D00">
        <w:rPr>
          <w:rFonts w:eastAsia="TimesNewRomanPSMT"/>
          <w:sz w:val="22"/>
          <w:szCs w:val="22"/>
        </w:rPr>
        <w:t>augliai, baltųjų kraujo ląstelių pakitimai, smarkus svorio netekimas ir silpnumas, padidėjęs kalio kiekis</w:t>
      </w:r>
      <w:r w:rsidRPr="00272D00">
        <w:rPr>
          <w:rFonts w:eastAsia="TimesNewRomanPSMT"/>
          <w:sz w:val="22"/>
          <w:szCs w:val="22"/>
        </w:rPr>
        <w:t xml:space="preserve"> </w:t>
      </w:r>
      <w:r w:rsidR="007B1235" w:rsidRPr="00272D00">
        <w:rPr>
          <w:rFonts w:eastAsia="TimesNewRomanPSMT"/>
          <w:sz w:val="22"/>
          <w:szCs w:val="22"/>
        </w:rPr>
        <w:t xml:space="preserve">kraujyje, nekontroliuojami potraukiai, sąmonės pritemimas, </w:t>
      </w:r>
      <w:r w:rsidRPr="00272D00">
        <w:rPr>
          <w:rFonts w:eastAsia="TimesNewRomanPSMT"/>
          <w:sz w:val="22"/>
          <w:szCs w:val="22"/>
        </w:rPr>
        <w:t>sutrikusi o</w:t>
      </w:r>
      <w:r w:rsidR="007B1235" w:rsidRPr="00272D00">
        <w:rPr>
          <w:rFonts w:eastAsia="TimesNewRomanPSMT"/>
          <w:sz w:val="22"/>
          <w:szCs w:val="22"/>
        </w:rPr>
        <w:t>rientacija, neteisingas vaizdinių</w:t>
      </w:r>
      <w:r w:rsidRPr="00272D00">
        <w:rPr>
          <w:rFonts w:eastAsia="TimesNewRomanPSMT"/>
          <w:sz w:val="22"/>
          <w:szCs w:val="22"/>
        </w:rPr>
        <w:t xml:space="preserve"> </w:t>
      </w:r>
      <w:r w:rsidR="007B1235" w:rsidRPr="00272D00">
        <w:rPr>
          <w:rFonts w:eastAsia="TimesNewRomanPSMT"/>
          <w:sz w:val="22"/>
          <w:szCs w:val="22"/>
        </w:rPr>
        <w:t>suvokimas, sumažėjęs lytinis potraukis, įkyrios mintys</w:t>
      </w:r>
      <w:r w:rsidRPr="00272D00">
        <w:rPr>
          <w:rFonts w:eastAsia="TimesNewRomanPSMT"/>
          <w:sz w:val="22"/>
          <w:szCs w:val="22"/>
        </w:rPr>
        <w:t xml:space="preserve"> kad kažkas persekioja</w:t>
      </w:r>
      <w:r w:rsidR="007B1235" w:rsidRPr="00272D00">
        <w:rPr>
          <w:rFonts w:eastAsia="TimesNewRomanPSMT"/>
          <w:sz w:val="22"/>
          <w:szCs w:val="22"/>
        </w:rPr>
        <w:t>, jausmas, kad kažkas persekioja, priešlaikinė</w:t>
      </w:r>
      <w:r w:rsidRPr="00272D00">
        <w:rPr>
          <w:rFonts w:eastAsia="TimesNewRomanPSMT"/>
          <w:sz w:val="22"/>
          <w:szCs w:val="22"/>
        </w:rPr>
        <w:t xml:space="preserve"> </w:t>
      </w:r>
      <w:r w:rsidR="007B1235" w:rsidRPr="00272D00">
        <w:rPr>
          <w:rFonts w:eastAsia="TimesNewRomanPSMT"/>
          <w:sz w:val="22"/>
          <w:szCs w:val="22"/>
        </w:rPr>
        <w:t>ejakuliacija, nenugalimas potraukis užmigti, socialinių situacijų baimė, mintys apie savižudybę,</w:t>
      </w:r>
      <w:r w:rsidRPr="00272D00">
        <w:rPr>
          <w:rFonts w:eastAsia="TimesNewRomanPSMT"/>
          <w:sz w:val="22"/>
          <w:szCs w:val="22"/>
        </w:rPr>
        <w:t xml:space="preserve"> </w:t>
      </w:r>
      <w:r w:rsidR="007B1235" w:rsidRPr="00272D00">
        <w:rPr>
          <w:rFonts w:eastAsia="TimesNewRomanPSMT"/>
          <w:sz w:val="22"/>
          <w:szCs w:val="22"/>
        </w:rPr>
        <w:t>nerangumas, dėmesio sutrikimai, skonio praradimas, silpni ar lėti refleksai, į kojas plintantis</w:t>
      </w:r>
      <w:r w:rsidRPr="00272D00">
        <w:rPr>
          <w:rFonts w:eastAsia="TimesNewRomanPSMT"/>
          <w:sz w:val="22"/>
          <w:szCs w:val="22"/>
        </w:rPr>
        <w:t xml:space="preserve"> </w:t>
      </w:r>
      <w:r w:rsidR="007B1235" w:rsidRPr="00272D00">
        <w:rPr>
          <w:rFonts w:eastAsia="TimesNewRomanPSMT"/>
          <w:sz w:val="22"/>
          <w:szCs w:val="22"/>
        </w:rPr>
        <w:t>skausmas, nuolatinis noras judinti kojas, mieguistumas, akių sutrikimai, progresuojantis regėjimo</w:t>
      </w:r>
      <w:r w:rsidRPr="00272D00">
        <w:rPr>
          <w:rFonts w:eastAsia="TimesNewRomanPSMT"/>
          <w:sz w:val="22"/>
          <w:szCs w:val="22"/>
        </w:rPr>
        <w:t xml:space="preserve"> </w:t>
      </w:r>
      <w:r w:rsidR="007B1235" w:rsidRPr="00272D00">
        <w:rPr>
          <w:rFonts w:eastAsia="TimesNewRomanPSMT"/>
          <w:sz w:val="22"/>
          <w:szCs w:val="22"/>
        </w:rPr>
        <w:t xml:space="preserve">susilpnėjimas dėl </w:t>
      </w:r>
      <w:r w:rsidRPr="00272D00">
        <w:rPr>
          <w:rFonts w:eastAsia="TimesNewRomanPSMT"/>
          <w:sz w:val="22"/>
          <w:szCs w:val="22"/>
        </w:rPr>
        <w:t xml:space="preserve">cukrinio </w:t>
      </w:r>
      <w:r w:rsidR="007B1235" w:rsidRPr="00272D00">
        <w:rPr>
          <w:rFonts w:eastAsia="TimesNewRomanPSMT"/>
          <w:sz w:val="22"/>
          <w:szCs w:val="22"/>
        </w:rPr>
        <w:t>diabeto, padidėjęs ašarojimas, naktinis aklumas, žvairumas, širdies smūgis,</w:t>
      </w:r>
      <w:r w:rsidRPr="00272D00">
        <w:rPr>
          <w:rFonts w:eastAsia="TimesNewRomanPSMT"/>
          <w:sz w:val="22"/>
          <w:szCs w:val="22"/>
        </w:rPr>
        <w:t xml:space="preserve"> </w:t>
      </w:r>
      <w:r w:rsidR="007B1235" w:rsidRPr="00272D00">
        <w:rPr>
          <w:rFonts w:eastAsia="TimesNewRomanPSMT"/>
          <w:sz w:val="22"/>
          <w:szCs w:val="22"/>
        </w:rPr>
        <w:t xml:space="preserve">kraujagyslių </w:t>
      </w:r>
      <w:r w:rsidRPr="00272D00">
        <w:rPr>
          <w:rFonts w:eastAsia="TimesNewRomanPSMT"/>
          <w:sz w:val="22"/>
          <w:szCs w:val="22"/>
        </w:rPr>
        <w:t xml:space="preserve">sustandėjimas arba </w:t>
      </w:r>
      <w:r w:rsidR="007B1235" w:rsidRPr="00272D00">
        <w:rPr>
          <w:rFonts w:eastAsia="TimesNewRomanPSMT"/>
          <w:sz w:val="22"/>
          <w:szCs w:val="22"/>
        </w:rPr>
        <w:t>susiaurėjimas, labai aukštas kraujospūdis, krūtinės spaudimo pojūtis, sunkumas kalbėti,</w:t>
      </w:r>
      <w:r w:rsidRPr="00272D00">
        <w:rPr>
          <w:rFonts w:eastAsia="TimesNewRomanPSMT"/>
          <w:sz w:val="22"/>
          <w:szCs w:val="22"/>
        </w:rPr>
        <w:t xml:space="preserve"> </w:t>
      </w:r>
      <w:r w:rsidR="007B1235" w:rsidRPr="00272D00">
        <w:rPr>
          <w:rFonts w:eastAsia="TimesNewRomanPSMT"/>
          <w:sz w:val="22"/>
          <w:szCs w:val="22"/>
        </w:rPr>
        <w:t>sunkumas ryti, skausmingas rijimas, pepsinė opa, raugėjimas, kraujavimas iš skrandžio, gelta, plaukų</w:t>
      </w:r>
      <w:r w:rsidRPr="00272D00">
        <w:rPr>
          <w:rFonts w:eastAsia="TimesNewRomanPSMT"/>
          <w:sz w:val="22"/>
          <w:szCs w:val="22"/>
        </w:rPr>
        <w:t xml:space="preserve"> </w:t>
      </w:r>
      <w:r w:rsidR="007B1235" w:rsidRPr="00272D00">
        <w:rPr>
          <w:rFonts w:eastAsia="TimesNewRomanPSMT"/>
          <w:sz w:val="22"/>
          <w:szCs w:val="22"/>
        </w:rPr>
        <w:t>išslinkimas, pūsl</w:t>
      </w:r>
      <w:r w:rsidR="00383C93" w:rsidRPr="00272D00">
        <w:rPr>
          <w:rFonts w:eastAsia="TimesNewRomanPSMT"/>
          <w:sz w:val="22"/>
          <w:szCs w:val="22"/>
        </w:rPr>
        <w:t>elė</w:t>
      </w:r>
      <w:r w:rsidR="007B1235" w:rsidRPr="00272D00">
        <w:rPr>
          <w:rFonts w:eastAsia="TimesNewRomanPSMT"/>
          <w:sz w:val="22"/>
          <w:szCs w:val="22"/>
        </w:rPr>
        <w:t xml:space="preserve">s, </w:t>
      </w:r>
      <w:r w:rsidR="00383C93" w:rsidRPr="00272D00">
        <w:rPr>
          <w:rFonts w:eastAsia="TimesNewRomanPSMT"/>
          <w:sz w:val="22"/>
          <w:szCs w:val="22"/>
        </w:rPr>
        <w:t xml:space="preserve">odos </w:t>
      </w:r>
      <w:r w:rsidR="007B1235" w:rsidRPr="00272D00">
        <w:rPr>
          <w:rFonts w:eastAsia="TimesNewRomanPSMT"/>
          <w:sz w:val="22"/>
          <w:szCs w:val="22"/>
        </w:rPr>
        <w:t>alergi</w:t>
      </w:r>
      <w:r w:rsidR="00383C93" w:rsidRPr="00272D00">
        <w:rPr>
          <w:rFonts w:eastAsia="TimesNewRomanPSMT"/>
          <w:sz w:val="22"/>
          <w:szCs w:val="22"/>
        </w:rPr>
        <w:t>jos požymiai</w:t>
      </w:r>
      <w:r w:rsidR="007B1235" w:rsidRPr="00272D00">
        <w:rPr>
          <w:rFonts w:eastAsia="TimesNewRomanPSMT"/>
          <w:sz w:val="22"/>
          <w:szCs w:val="22"/>
        </w:rPr>
        <w:t xml:space="preserve">, odos pažeidimai, kraujosruvos, </w:t>
      </w:r>
      <w:r w:rsidR="00383C93" w:rsidRPr="00272D00">
        <w:rPr>
          <w:rFonts w:eastAsia="TimesNewRomanPSMT"/>
          <w:sz w:val="22"/>
          <w:szCs w:val="22"/>
        </w:rPr>
        <w:t>pleiskanojanti</w:t>
      </w:r>
      <w:r w:rsidR="007B1235" w:rsidRPr="00272D00">
        <w:rPr>
          <w:rFonts w:eastAsia="TimesNewRomanPSMT"/>
          <w:sz w:val="22"/>
          <w:szCs w:val="22"/>
        </w:rPr>
        <w:t xml:space="preserve"> oda, naktinis</w:t>
      </w:r>
      <w:r w:rsidR="00383C93" w:rsidRPr="00272D00">
        <w:rPr>
          <w:rFonts w:eastAsia="TimesNewRomanPSMT"/>
          <w:sz w:val="22"/>
          <w:szCs w:val="22"/>
        </w:rPr>
        <w:t xml:space="preserve"> </w:t>
      </w:r>
      <w:r w:rsidR="007B1235" w:rsidRPr="00272D00">
        <w:rPr>
          <w:rFonts w:eastAsia="TimesNewRomanPSMT"/>
          <w:sz w:val="22"/>
          <w:szCs w:val="22"/>
        </w:rPr>
        <w:t xml:space="preserve">prakaitavimas, odos skausmas, odos spalvos pakitimai, </w:t>
      </w:r>
      <w:r w:rsidR="00383C93" w:rsidRPr="00272D00">
        <w:rPr>
          <w:rFonts w:eastAsia="TimesNewRomanPSMT"/>
          <w:sz w:val="22"/>
          <w:szCs w:val="22"/>
        </w:rPr>
        <w:t>žvynelinė</w:t>
      </w:r>
      <w:r w:rsidR="007B1235" w:rsidRPr="00272D00">
        <w:rPr>
          <w:rFonts w:eastAsia="TimesNewRomanPSMT"/>
          <w:sz w:val="22"/>
          <w:szCs w:val="22"/>
        </w:rPr>
        <w:t>, besilupanti oda, autoimuninis stuburo</w:t>
      </w:r>
      <w:r w:rsidR="00383C93" w:rsidRPr="00272D00">
        <w:rPr>
          <w:rFonts w:eastAsia="TimesNewRomanPSMT"/>
          <w:sz w:val="22"/>
          <w:szCs w:val="22"/>
        </w:rPr>
        <w:t xml:space="preserve"> </w:t>
      </w:r>
      <w:r w:rsidR="007B1235" w:rsidRPr="00272D00">
        <w:rPr>
          <w:rFonts w:eastAsia="TimesNewRomanPSMT"/>
          <w:sz w:val="22"/>
          <w:szCs w:val="22"/>
        </w:rPr>
        <w:t>slankstelių sąnarių uždegimas, skausmas</w:t>
      </w:r>
      <w:r w:rsidR="00383C93" w:rsidRPr="00272D00">
        <w:rPr>
          <w:rFonts w:eastAsia="TimesNewRomanPSMT"/>
          <w:sz w:val="22"/>
          <w:szCs w:val="22"/>
        </w:rPr>
        <w:t xml:space="preserve"> šonuose</w:t>
      </w:r>
      <w:r w:rsidR="007B1235" w:rsidRPr="00272D00">
        <w:rPr>
          <w:rFonts w:eastAsia="TimesNewRomanPSMT"/>
          <w:sz w:val="22"/>
          <w:szCs w:val="22"/>
        </w:rPr>
        <w:t>, sąnarių patinimas, skeleto ir raumenų skausmas,</w:t>
      </w:r>
      <w:r w:rsidR="00383C93" w:rsidRPr="00272D00">
        <w:rPr>
          <w:rFonts w:eastAsia="TimesNewRomanPSMT"/>
          <w:sz w:val="22"/>
          <w:szCs w:val="22"/>
        </w:rPr>
        <w:t xml:space="preserve"> </w:t>
      </w:r>
      <w:r w:rsidR="007B1235" w:rsidRPr="00272D00">
        <w:rPr>
          <w:rFonts w:eastAsia="TimesNewRomanPSMT"/>
          <w:sz w:val="22"/>
          <w:szCs w:val="22"/>
        </w:rPr>
        <w:t>raumenų skausmas, kaklo skausmas, sąnarių skausmas, cista sąnaryje, nesuvaldomas noras šlapintis,</w:t>
      </w:r>
      <w:r w:rsidR="00383C93" w:rsidRPr="00272D00">
        <w:rPr>
          <w:rFonts w:eastAsia="TimesNewRomanPSMT"/>
          <w:sz w:val="22"/>
          <w:szCs w:val="22"/>
        </w:rPr>
        <w:t xml:space="preserve"> </w:t>
      </w:r>
      <w:r w:rsidR="007B1235" w:rsidRPr="00272D00">
        <w:rPr>
          <w:rFonts w:eastAsia="TimesNewRomanPSMT"/>
          <w:sz w:val="22"/>
          <w:szCs w:val="22"/>
        </w:rPr>
        <w:t>gausus šlapinimasis, pūli</w:t>
      </w:r>
      <w:r w:rsidR="00383C93" w:rsidRPr="00272D00">
        <w:rPr>
          <w:rFonts w:eastAsia="TimesNewRomanPSMT"/>
          <w:sz w:val="22"/>
          <w:szCs w:val="22"/>
        </w:rPr>
        <w:t>ų ląstelės</w:t>
      </w:r>
      <w:r w:rsidR="007B1235" w:rsidRPr="00272D00">
        <w:rPr>
          <w:rFonts w:eastAsia="TimesNewRomanPSMT"/>
          <w:sz w:val="22"/>
          <w:szCs w:val="22"/>
        </w:rPr>
        <w:t xml:space="preserve"> šlapime, uždelstas pradėjimas šlapintis, prostatos sutrikimai, krūties</w:t>
      </w:r>
      <w:r w:rsidR="00383C93" w:rsidRPr="00272D00">
        <w:rPr>
          <w:rFonts w:eastAsia="TimesNewRomanPSMT"/>
          <w:sz w:val="22"/>
          <w:szCs w:val="22"/>
        </w:rPr>
        <w:t xml:space="preserve"> </w:t>
      </w:r>
      <w:r w:rsidR="007B1235" w:rsidRPr="00272D00">
        <w:rPr>
          <w:rFonts w:eastAsia="TimesNewRomanPSMT"/>
          <w:sz w:val="22"/>
          <w:szCs w:val="22"/>
        </w:rPr>
        <w:t>skausmas, sumažėjęs vaisto poveikis, vaisto netoleravimas, šalčio jutimas, negalavimas, karščiavimas,</w:t>
      </w:r>
      <w:r w:rsidR="00383C93" w:rsidRPr="00272D00">
        <w:rPr>
          <w:rFonts w:eastAsia="TimesNewRomanPSMT"/>
          <w:sz w:val="22"/>
          <w:szCs w:val="22"/>
        </w:rPr>
        <w:t xml:space="preserve"> </w:t>
      </w:r>
      <w:r w:rsidR="007B1235" w:rsidRPr="00272D00">
        <w:rPr>
          <w:rFonts w:eastAsia="TimesNewRomanPSMT"/>
          <w:sz w:val="22"/>
          <w:szCs w:val="22"/>
        </w:rPr>
        <w:t>odos, akių ir burnos sausumas, pakitę kraujo tyrimai, ūžesys širdyje, pakitę širdies veiklos testai,</w:t>
      </w:r>
      <w:r w:rsidR="00383C93" w:rsidRPr="00272D00">
        <w:rPr>
          <w:rFonts w:eastAsia="TimesNewRomanPSMT"/>
          <w:sz w:val="22"/>
          <w:szCs w:val="22"/>
        </w:rPr>
        <w:t xml:space="preserve"> </w:t>
      </w:r>
      <w:r w:rsidR="007B1235" w:rsidRPr="00272D00">
        <w:rPr>
          <w:rFonts w:eastAsia="TimesNewRomanPSMT"/>
          <w:sz w:val="22"/>
          <w:szCs w:val="22"/>
        </w:rPr>
        <w:t>mėlynės ar patinimai po sumušimo, kraujagyslių užkimšimas riebalais, galvos sužeidimas, burnos</w:t>
      </w:r>
      <w:r w:rsidR="00383C93" w:rsidRPr="00272D00">
        <w:rPr>
          <w:rFonts w:eastAsia="TimesNewRomanPSMT"/>
          <w:sz w:val="22"/>
          <w:szCs w:val="22"/>
        </w:rPr>
        <w:t xml:space="preserve"> </w:t>
      </w:r>
      <w:r w:rsidR="007B1235" w:rsidRPr="00272D00">
        <w:rPr>
          <w:rFonts w:eastAsia="TimesNewRomanPSMT"/>
          <w:sz w:val="22"/>
          <w:szCs w:val="22"/>
        </w:rPr>
        <w:t>sužeidimas, skeleto sužeidimas, lošimas.</w:t>
      </w:r>
    </w:p>
    <w:p w14:paraId="7DC51625" w14:textId="77777777" w:rsidR="007B1235" w:rsidRPr="00272D00" w:rsidRDefault="007B1235" w:rsidP="0020327A">
      <w:pPr>
        <w:jc w:val="both"/>
        <w:rPr>
          <w:sz w:val="22"/>
          <w:szCs w:val="22"/>
          <w:lang w:eastAsia="lt-LT"/>
        </w:rPr>
      </w:pPr>
    </w:p>
    <w:p w14:paraId="7B16E0CB" w14:textId="77777777" w:rsidR="008D3B35" w:rsidRPr="00272D00" w:rsidRDefault="00AB4978" w:rsidP="0020327A">
      <w:pPr>
        <w:jc w:val="both"/>
        <w:rPr>
          <w:sz w:val="22"/>
          <w:szCs w:val="22"/>
          <w:lang w:eastAsia="lt-LT"/>
        </w:rPr>
      </w:pPr>
      <w:r w:rsidRPr="00272D00">
        <w:rPr>
          <w:b/>
          <w:bCs/>
          <w:sz w:val="22"/>
          <w:szCs w:val="22"/>
          <w:lang w:eastAsia="lt-LT"/>
        </w:rPr>
        <w:t>Pranešimas apie šalutinį poveikį</w:t>
      </w:r>
    </w:p>
    <w:p w14:paraId="37BACD4C" w14:textId="2FAA4490" w:rsidR="008D3B35" w:rsidRPr="00272D00" w:rsidRDefault="00AB4978" w:rsidP="0020327A">
      <w:pPr>
        <w:tabs>
          <w:tab w:val="left" w:pos="567"/>
        </w:tabs>
        <w:ind w:right="-1"/>
        <w:rPr>
          <w:sz w:val="22"/>
          <w:szCs w:val="22"/>
        </w:rPr>
      </w:pPr>
      <w:r w:rsidRPr="00272D00">
        <w:rPr>
          <w:sz w:val="22"/>
          <w:szCs w:val="22"/>
          <w:lang w:eastAsia="lt-LT"/>
        </w:rPr>
        <w:t>Jeigu pasireiškė šalutinis poveikis, įskaitant šiame lapelyje nenurodytą, pasakykite gydytojui</w:t>
      </w:r>
      <w:r w:rsidR="007C7E4C" w:rsidRPr="00272D00">
        <w:rPr>
          <w:sz w:val="22"/>
          <w:szCs w:val="22"/>
          <w:lang w:eastAsia="lt-LT"/>
        </w:rPr>
        <w:t xml:space="preserve"> </w:t>
      </w:r>
      <w:r w:rsidRPr="00272D00">
        <w:rPr>
          <w:sz w:val="22"/>
          <w:szCs w:val="22"/>
          <w:lang w:eastAsia="lt-LT"/>
        </w:rPr>
        <w:t>arba</w:t>
      </w:r>
      <w:r w:rsidR="007C7E4C" w:rsidRPr="00272D00">
        <w:rPr>
          <w:sz w:val="22"/>
          <w:szCs w:val="22"/>
          <w:lang w:eastAsia="lt-LT"/>
        </w:rPr>
        <w:t xml:space="preserve"> </w:t>
      </w:r>
      <w:r w:rsidRPr="00272D00">
        <w:rPr>
          <w:sz w:val="22"/>
          <w:szCs w:val="22"/>
          <w:lang w:eastAsia="lt-LT"/>
        </w:rPr>
        <w:t>vaistininkui</w:t>
      </w:r>
      <w:r w:rsidR="007C7E4C" w:rsidRPr="00272D00">
        <w:rPr>
          <w:sz w:val="22"/>
          <w:szCs w:val="22"/>
          <w:lang w:eastAsia="lt-LT"/>
        </w:rPr>
        <w:t>.</w:t>
      </w:r>
      <w:r w:rsidRPr="00272D00">
        <w:rPr>
          <w:sz w:val="22"/>
          <w:szCs w:val="22"/>
          <w:lang w:eastAsia="lt-LT"/>
        </w:rPr>
        <w:t xml:space="preserve"> Pranešimą apie šalutinį poveikį galite užpildyti ir pateikti Valstybinės vaistų kontrolės tarnybos prie Lietuvos Respublikos sveikatos apsaugos ministerijos tinklalapyje </w:t>
      </w:r>
      <w:r w:rsidRPr="00272D00">
        <w:rPr>
          <w:color w:val="0000EE"/>
          <w:sz w:val="22"/>
          <w:szCs w:val="22"/>
          <w:u w:val="single"/>
          <w:lang w:eastAsia="lt-LT"/>
        </w:rPr>
        <w:t>https://vvkt.lrv.lt/lt/</w:t>
      </w:r>
      <w:r w:rsidRPr="00272D00">
        <w:rPr>
          <w:sz w:val="22"/>
          <w:szCs w:val="22"/>
          <w:lang w:eastAsia="lt-LT"/>
        </w:rPr>
        <w:t xml:space="preserve"> nurodytais būdais arba paskambinti nemokamu telefonu </w:t>
      </w:r>
      <w:r w:rsidR="00E527BA">
        <w:rPr>
          <w:sz w:val="22"/>
          <w:szCs w:val="22"/>
          <w:lang w:eastAsia="lt-LT"/>
        </w:rPr>
        <w:t>+370</w:t>
      </w:r>
      <w:r w:rsidRPr="00272D00">
        <w:rPr>
          <w:sz w:val="22"/>
          <w:szCs w:val="22"/>
          <w:lang w:eastAsia="lt-LT"/>
        </w:rPr>
        <w:t xml:space="preserve"> 800 73 568. Pranešdami apie šalutinį poveikį galite mums padėti gauti daugiau informacijos apie šio vaisto saugumą</w:t>
      </w:r>
      <w:r w:rsidRPr="00272D00">
        <w:rPr>
          <w:sz w:val="22"/>
          <w:szCs w:val="22"/>
        </w:rPr>
        <w:t>.</w:t>
      </w:r>
    </w:p>
    <w:p w14:paraId="1462B8B3" w14:textId="77777777" w:rsidR="008D3B35" w:rsidRPr="00272D00" w:rsidRDefault="008D3B35" w:rsidP="0020327A">
      <w:pPr>
        <w:tabs>
          <w:tab w:val="left" w:pos="567"/>
        </w:tabs>
        <w:ind w:right="-449"/>
        <w:rPr>
          <w:sz w:val="22"/>
          <w:szCs w:val="22"/>
        </w:rPr>
      </w:pPr>
    </w:p>
    <w:p w14:paraId="2A546792" w14:textId="77777777" w:rsidR="008D3B35" w:rsidRPr="00272D00" w:rsidRDefault="008D3B35" w:rsidP="0020327A">
      <w:pPr>
        <w:tabs>
          <w:tab w:val="left" w:pos="567"/>
        </w:tabs>
        <w:ind w:right="-449"/>
        <w:rPr>
          <w:sz w:val="22"/>
          <w:szCs w:val="22"/>
        </w:rPr>
      </w:pPr>
    </w:p>
    <w:p w14:paraId="03161CE4" w14:textId="10E725FB"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5.</w:t>
      </w:r>
      <w:r w:rsidRPr="00272D00">
        <w:rPr>
          <w:b/>
          <w:bCs/>
          <w:sz w:val="22"/>
          <w:szCs w:val="22"/>
          <w:lang w:eastAsia="x-none"/>
        </w:rPr>
        <w:tab/>
        <w:t xml:space="preserve">Kaip laikyti </w:t>
      </w:r>
      <w:r w:rsidR="00503CB0" w:rsidRPr="00272D00">
        <w:rPr>
          <w:b/>
          <w:sz w:val="22"/>
          <w:szCs w:val="22"/>
        </w:rPr>
        <w:t>Safinamide Teva</w:t>
      </w:r>
    </w:p>
    <w:p w14:paraId="6C11AEC6" w14:textId="77777777" w:rsidR="00E527BA" w:rsidRDefault="00E527BA" w:rsidP="0020327A">
      <w:pPr>
        <w:numPr>
          <w:ilvl w:val="12"/>
          <w:numId w:val="0"/>
        </w:numPr>
        <w:ind w:right="-2"/>
        <w:rPr>
          <w:sz w:val="22"/>
          <w:szCs w:val="22"/>
        </w:rPr>
      </w:pPr>
    </w:p>
    <w:p w14:paraId="130CC4A9" w14:textId="32150947" w:rsidR="008D3B35" w:rsidRPr="00272D00" w:rsidRDefault="00AB4978" w:rsidP="0020327A">
      <w:pPr>
        <w:numPr>
          <w:ilvl w:val="12"/>
          <w:numId w:val="0"/>
        </w:numPr>
        <w:ind w:right="-2"/>
        <w:rPr>
          <w:sz w:val="22"/>
          <w:szCs w:val="22"/>
        </w:rPr>
      </w:pPr>
      <w:r w:rsidRPr="00272D00">
        <w:rPr>
          <w:sz w:val="22"/>
          <w:szCs w:val="22"/>
        </w:rPr>
        <w:t>Šį vaistą laikykite vaikams nepastebimoje ir nepasiekiamoje vietoje.</w:t>
      </w:r>
    </w:p>
    <w:p w14:paraId="199D3C3C" w14:textId="77777777" w:rsidR="00383C93" w:rsidRPr="00272D00" w:rsidRDefault="00383C93" w:rsidP="0020327A">
      <w:pPr>
        <w:autoSpaceDE w:val="0"/>
        <w:autoSpaceDN w:val="0"/>
        <w:adjustRightInd w:val="0"/>
        <w:rPr>
          <w:rFonts w:eastAsia="TimesNewRomanPSMT"/>
          <w:sz w:val="22"/>
          <w:szCs w:val="22"/>
        </w:rPr>
      </w:pPr>
    </w:p>
    <w:p w14:paraId="47D5D61E" w14:textId="61994249" w:rsidR="007B1235" w:rsidRPr="00272D00" w:rsidRDefault="007B1235" w:rsidP="0020327A">
      <w:pPr>
        <w:autoSpaceDE w:val="0"/>
        <w:autoSpaceDN w:val="0"/>
        <w:adjustRightInd w:val="0"/>
        <w:rPr>
          <w:rFonts w:eastAsia="TimesNewRomanPSMT"/>
          <w:sz w:val="22"/>
          <w:szCs w:val="22"/>
        </w:rPr>
      </w:pPr>
      <w:r w:rsidRPr="00272D00">
        <w:rPr>
          <w:rFonts w:eastAsia="TimesNewRomanPSMT"/>
          <w:sz w:val="22"/>
          <w:szCs w:val="22"/>
        </w:rPr>
        <w:t xml:space="preserve">Ant dėžutės </w:t>
      </w:r>
      <w:r w:rsidR="00AB405E" w:rsidRPr="00272D00">
        <w:rPr>
          <w:rFonts w:eastAsia="TimesNewRomanPSMT"/>
          <w:sz w:val="22"/>
          <w:szCs w:val="22"/>
        </w:rPr>
        <w:t xml:space="preserve">po „EXP“ </w:t>
      </w:r>
      <w:r w:rsidRPr="00272D00">
        <w:rPr>
          <w:rFonts w:eastAsia="TimesNewRomanPSMT"/>
          <w:sz w:val="22"/>
          <w:szCs w:val="22"/>
        </w:rPr>
        <w:t>ir lizdinės plokštelės nurodytam tinkamumo laikui pasibaigus, šio</w:t>
      </w:r>
      <w:r w:rsidR="00383C93" w:rsidRPr="00272D00">
        <w:rPr>
          <w:rFonts w:eastAsia="TimesNewRomanPSMT"/>
          <w:sz w:val="22"/>
          <w:szCs w:val="22"/>
        </w:rPr>
        <w:t xml:space="preserve"> </w:t>
      </w:r>
      <w:r w:rsidRPr="00272D00">
        <w:rPr>
          <w:rFonts w:eastAsia="TimesNewRomanPSMT"/>
          <w:sz w:val="22"/>
          <w:szCs w:val="22"/>
        </w:rPr>
        <w:t>vaisto vartoti negalima. Vaistas tinkamas vartoti iki paskutinės nurodyto mėnesio dienos.</w:t>
      </w:r>
    </w:p>
    <w:p w14:paraId="37586FED" w14:textId="77777777" w:rsidR="00383C93" w:rsidRPr="00272D00" w:rsidRDefault="00383C93" w:rsidP="0020327A">
      <w:pPr>
        <w:autoSpaceDE w:val="0"/>
        <w:autoSpaceDN w:val="0"/>
        <w:adjustRightInd w:val="0"/>
        <w:rPr>
          <w:rFonts w:eastAsia="TimesNewRomanPSMT"/>
          <w:sz w:val="22"/>
          <w:szCs w:val="22"/>
        </w:rPr>
      </w:pPr>
    </w:p>
    <w:p w14:paraId="7184299E" w14:textId="410D53E6" w:rsidR="007B1235" w:rsidRPr="00272D00" w:rsidRDefault="007B1235" w:rsidP="0020327A">
      <w:pPr>
        <w:autoSpaceDE w:val="0"/>
        <w:autoSpaceDN w:val="0"/>
        <w:adjustRightInd w:val="0"/>
        <w:rPr>
          <w:rFonts w:eastAsia="TimesNewRomanPSMT"/>
          <w:sz w:val="22"/>
          <w:szCs w:val="22"/>
        </w:rPr>
      </w:pPr>
      <w:r w:rsidRPr="00272D00">
        <w:rPr>
          <w:rFonts w:eastAsia="TimesNewRomanPSMT"/>
          <w:sz w:val="22"/>
          <w:szCs w:val="22"/>
        </w:rPr>
        <w:t>Šiam vaistui specialių laikymo sąlygų nereikia.</w:t>
      </w:r>
    </w:p>
    <w:p w14:paraId="473EC02C" w14:textId="77777777" w:rsidR="00383C93" w:rsidRPr="00272D00" w:rsidRDefault="00383C93" w:rsidP="0020327A">
      <w:pPr>
        <w:autoSpaceDE w:val="0"/>
        <w:autoSpaceDN w:val="0"/>
        <w:adjustRightInd w:val="0"/>
        <w:rPr>
          <w:rFonts w:eastAsia="TimesNewRomanPSMT"/>
          <w:sz w:val="22"/>
          <w:szCs w:val="22"/>
        </w:rPr>
      </w:pPr>
    </w:p>
    <w:p w14:paraId="357FBB9C" w14:textId="4286B709" w:rsidR="008D3B35" w:rsidRPr="00272D00" w:rsidRDefault="007B1235" w:rsidP="0020327A">
      <w:pPr>
        <w:autoSpaceDE w:val="0"/>
        <w:autoSpaceDN w:val="0"/>
        <w:adjustRightInd w:val="0"/>
        <w:rPr>
          <w:sz w:val="22"/>
          <w:szCs w:val="22"/>
        </w:rPr>
      </w:pPr>
      <w:r w:rsidRPr="00272D00">
        <w:rPr>
          <w:rFonts w:eastAsia="TimesNewRomanPSMT"/>
          <w:sz w:val="22"/>
          <w:szCs w:val="22"/>
        </w:rPr>
        <w:t>Vaistų negalima išmesti į kanalizaciją arba su buitinėmis atliekomis. Kaip išmesti nereikalingus</w:t>
      </w:r>
      <w:r w:rsidR="00383C93" w:rsidRPr="00272D00">
        <w:rPr>
          <w:rFonts w:eastAsia="TimesNewRomanPSMT"/>
          <w:sz w:val="22"/>
          <w:szCs w:val="22"/>
        </w:rPr>
        <w:t xml:space="preserve"> </w:t>
      </w:r>
      <w:r w:rsidRPr="00272D00">
        <w:rPr>
          <w:rFonts w:eastAsia="TimesNewRomanPSMT"/>
          <w:sz w:val="22"/>
          <w:szCs w:val="22"/>
        </w:rPr>
        <w:t>vaistus, klauskite vaistininko. Šios priemonės padės apsaugoti aplinką.</w:t>
      </w:r>
    </w:p>
    <w:p w14:paraId="004D112A" w14:textId="77777777" w:rsidR="008D3B35" w:rsidRDefault="008D3B35" w:rsidP="0020327A">
      <w:pPr>
        <w:numPr>
          <w:ilvl w:val="12"/>
          <w:numId w:val="0"/>
        </w:numPr>
        <w:ind w:right="-2"/>
        <w:rPr>
          <w:sz w:val="22"/>
          <w:szCs w:val="22"/>
        </w:rPr>
      </w:pPr>
    </w:p>
    <w:p w14:paraId="395D5A34" w14:textId="77777777" w:rsidR="00AB405E" w:rsidRPr="00272D00" w:rsidRDefault="00AB405E" w:rsidP="0020327A">
      <w:pPr>
        <w:numPr>
          <w:ilvl w:val="12"/>
          <w:numId w:val="0"/>
        </w:numPr>
        <w:ind w:right="-2"/>
        <w:rPr>
          <w:sz w:val="22"/>
          <w:szCs w:val="22"/>
        </w:rPr>
      </w:pPr>
    </w:p>
    <w:p w14:paraId="2798224B" w14:textId="77777777" w:rsidR="008D3B35" w:rsidRPr="00272D00" w:rsidRDefault="00AB4978" w:rsidP="0020327A">
      <w:pPr>
        <w:keepNext/>
        <w:keepLines/>
        <w:tabs>
          <w:tab w:val="left" w:pos="567"/>
        </w:tabs>
        <w:outlineLvl w:val="2"/>
        <w:rPr>
          <w:b/>
          <w:bCs/>
          <w:sz w:val="22"/>
          <w:szCs w:val="22"/>
          <w:lang w:eastAsia="x-none"/>
        </w:rPr>
      </w:pPr>
      <w:r w:rsidRPr="00272D00">
        <w:rPr>
          <w:b/>
          <w:bCs/>
          <w:sz w:val="22"/>
          <w:szCs w:val="22"/>
          <w:lang w:eastAsia="x-none"/>
        </w:rPr>
        <w:t>6.</w:t>
      </w:r>
      <w:r w:rsidRPr="00272D00">
        <w:rPr>
          <w:bCs/>
          <w:sz w:val="22"/>
          <w:szCs w:val="22"/>
          <w:lang w:eastAsia="x-none"/>
        </w:rPr>
        <w:tab/>
      </w:r>
      <w:r w:rsidRPr="00272D00">
        <w:rPr>
          <w:b/>
          <w:bCs/>
          <w:sz w:val="22"/>
          <w:szCs w:val="22"/>
          <w:lang w:eastAsia="x-none"/>
        </w:rPr>
        <w:t>Pakuotės turinys ir kita informacija</w:t>
      </w:r>
    </w:p>
    <w:p w14:paraId="12686D45" w14:textId="77777777" w:rsidR="008D3B35" w:rsidRPr="00272D00" w:rsidRDefault="008D3B35" w:rsidP="0020327A">
      <w:pPr>
        <w:numPr>
          <w:ilvl w:val="12"/>
          <w:numId w:val="0"/>
        </w:numPr>
        <w:rPr>
          <w:sz w:val="22"/>
          <w:szCs w:val="22"/>
        </w:rPr>
      </w:pPr>
    </w:p>
    <w:p w14:paraId="4B349FA5" w14:textId="3CE7E88A" w:rsidR="008D3B35" w:rsidRPr="00272D00" w:rsidRDefault="00503CB0" w:rsidP="0020327A">
      <w:pPr>
        <w:jc w:val="both"/>
        <w:rPr>
          <w:b/>
          <w:bCs/>
          <w:sz w:val="22"/>
          <w:szCs w:val="22"/>
          <w:lang w:eastAsia="lt-LT"/>
        </w:rPr>
      </w:pPr>
      <w:r w:rsidRPr="00272D00">
        <w:rPr>
          <w:b/>
          <w:sz w:val="22"/>
          <w:szCs w:val="22"/>
        </w:rPr>
        <w:t>Safinamide Teva</w:t>
      </w:r>
      <w:r w:rsidR="00AB4978" w:rsidRPr="00272D00">
        <w:rPr>
          <w:b/>
          <w:bCs/>
          <w:sz w:val="22"/>
          <w:szCs w:val="22"/>
          <w:lang w:eastAsia="lt-LT"/>
        </w:rPr>
        <w:t xml:space="preserve"> sudėtis</w:t>
      </w:r>
    </w:p>
    <w:p w14:paraId="7A64B60B" w14:textId="2EB69BBA" w:rsidR="00383C93" w:rsidRPr="00272D00" w:rsidRDefault="00383C93" w:rsidP="0020327A">
      <w:pPr>
        <w:pStyle w:val="Sraopastraipa"/>
        <w:numPr>
          <w:ilvl w:val="0"/>
          <w:numId w:val="7"/>
        </w:numPr>
        <w:autoSpaceDE w:val="0"/>
        <w:autoSpaceDN w:val="0"/>
        <w:adjustRightInd w:val="0"/>
        <w:ind w:left="567" w:hanging="567"/>
        <w:rPr>
          <w:szCs w:val="22"/>
        </w:rPr>
      </w:pPr>
      <w:r w:rsidRPr="00272D00">
        <w:rPr>
          <w:rFonts w:eastAsia="TimesNewRomanPSMT"/>
          <w:szCs w:val="22"/>
        </w:rPr>
        <w:lastRenderedPageBreak/>
        <w:t xml:space="preserve">Veiklioji medžiaga yra safinamidas. Kiekvienoje </w:t>
      </w:r>
      <w:r w:rsidR="00AB405E">
        <w:rPr>
          <w:rFonts w:eastAsia="TimesNewRomanPSMT"/>
          <w:szCs w:val="22"/>
        </w:rPr>
        <w:t xml:space="preserve">plėvele dengtoje </w:t>
      </w:r>
      <w:r w:rsidRPr="00272D00">
        <w:rPr>
          <w:rFonts w:eastAsia="TimesNewRomanPSMT"/>
          <w:szCs w:val="22"/>
        </w:rPr>
        <w:t xml:space="preserve">tabletėje yra 50 mg ar 100 mg safinamido </w:t>
      </w:r>
      <w:r w:rsidRPr="00272D00">
        <w:rPr>
          <w:szCs w:val="22"/>
        </w:rPr>
        <w:t>(metansulfonato pavidalu).</w:t>
      </w:r>
    </w:p>
    <w:p w14:paraId="5730DF11" w14:textId="77777777" w:rsidR="00BA19B0" w:rsidRPr="00272D00" w:rsidRDefault="00383C93" w:rsidP="0020327A">
      <w:pPr>
        <w:pStyle w:val="Sraopastraipa"/>
        <w:numPr>
          <w:ilvl w:val="0"/>
          <w:numId w:val="7"/>
        </w:numPr>
        <w:autoSpaceDE w:val="0"/>
        <w:autoSpaceDN w:val="0"/>
        <w:adjustRightInd w:val="0"/>
        <w:ind w:left="567" w:hanging="567"/>
        <w:rPr>
          <w:rFonts w:eastAsia="TimesNewRomanPSMT"/>
          <w:szCs w:val="22"/>
        </w:rPr>
      </w:pPr>
      <w:r w:rsidRPr="00272D00">
        <w:rPr>
          <w:rFonts w:eastAsia="TimesNewRomanPSMT"/>
          <w:szCs w:val="22"/>
        </w:rPr>
        <w:t xml:space="preserve">Pagalbinės medžiagos yra: </w:t>
      </w:r>
    </w:p>
    <w:p w14:paraId="6332561B" w14:textId="7E7C98E0" w:rsidR="00383C93" w:rsidRPr="00272D00" w:rsidRDefault="00BA19B0" w:rsidP="0020327A">
      <w:pPr>
        <w:pStyle w:val="Sraopastraipa"/>
        <w:autoSpaceDE w:val="0"/>
        <w:autoSpaceDN w:val="0"/>
        <w:adjustRightInd w:val="0"/>
        <w:ind w:left="567"/>
        <w:rPr>
          <w:szCs w:val="22"/>
        </w:rPr>
      </w:pPr>
      <w:r w:rsidRPr="00272D00">
        <w:rPr>
          <w:rFonts w:eastAsia="TimesNewRomanPSMT"/>
          <w:szCs w:val="22"/>
        </w:rPr>
        <w:t>t</w:t>
      </w:r>
      <w:r w:rsidR="00383C93" w:rsidRPr="00272D00">
        <w:rPr>
          <w:rFonts w:eastAsia="TimesNewRomanPSMT"/>
          <w:szCs w:val="22"/>
        </w:rPr>
        <w:t>abletės šerdis: mikrokristalinė celiuliozė, A tipo krospovidonas, magnio stearatas,</w:t>
      </w:r>
      <w:r w:rsidRPr="00272D00">
        <w:rPr>
          <w:rFonts w:eastAsia="TimesNewRomanPSMT"/>
          <w:szCs w:val="22"/>
        </w:rPr>
        <w:t xml:space="preserve"> </w:t>
      </w:r>
      <w:r w:rsidR="00383C93" w:rsidRPr="00272D00">
        <w:rPr>
          <w:szCs w:val="22"/>
        </w:rPr>
        <w:t>bevanden</w:t>
      </w:r>
      <w:r w:rsidRPr="00272D00">
        <w:rPr>
          <w:szCs w:val="22"/>
        </w:rPr>
        <w:t>is koloidinis silicio dioksidas;</w:t>
      </w:r>
    </w:p>
    <w:p w14:paraId="1209BAC6" w14:textId="2B73F1B6" w:rsidR="008D3B35" w:rsidRPr="00272D00" w:rsidRDefault="00BA19B0" w:rsidP="0020327A">
      <w:pPr>
        <w:ind w:left="567"/>
        <w:rPr>
          <w:sz w:val="22"/>
          <w:szCs w:val="22"/>
          <w:lang w:eastAsia="lt-LT"/>
        </w:rPr>
      </w:pPr>
      <w:r w:rsidRPr="00272D00">
        <w:rPr>
          <w:sz w:val="22"/>
          <w:szCs w:val="22"/>
        </w:rPr>
        <w:t>t</w:t>
      </w:r>
      <w:r w:rsidR="00383C93" w:rsidRPr="00272D00">
        <w:rPr>
          <w:rFonts w:eastAsia="TimesNewRomanPSMT"/>
          <w:sz w:val="22"/>
          <w:szCs w:val="22"/>
        </w:rPr>
        <w:t>abletės plėvelė: hipromeliozė, makrogolis (6000), titano dioksidas (E171), raudonasis</w:t>
      </w:r>
      <w:r w:rsidRPr="00272D00">
        <w:rPr>
          <w:rFonts w:eastAsia="TimesNewRomanPSMT"/>
          <w:sz w:val="22"/>
          <w:szCs w:val="22"/>
        </w:rPr>
        <w:t xml:space="preserve"> </w:t>
      </w:r>
      <w:r w:rsidR="00383C93" w:rsidRPr="00272D00">
        <w:rPr>
          <w:rFonts w:eastAsia="TimesNewRomanPSMT"/>
          <w:sz w:val="22"/>
          <w:szCs w:val="22"/>
        </w:rPr>
        <w:t xml:space="preserve">geležies oksidas (E172), </w:t>
      </w:r>
      <w:r w:rsidR="00E527BA">
        <w:rPr>
          <w:rFonts w:eastAsia="TimesNewRomanPSMT"/>
          <w:sz w:val="22"/>
          <w:szCs w:val="22"/>
        </w:rPr>
        <w:t>k</w:t>
      </w:r>
      <w:r w:rsidR="0025275F" w:rsidRPr="00272D00">
        <w:rPr>
          <w:rFonts w:eastAsia="TimesNewRomanPSMT"/>
          <w:sz w:val="22"/>
          <w:szCs w:val="22"/>
        </w:rPr>
        <w:t>alio aliuminio silikatas (E555)</w:t>
      </w:r>
      <w:r w:rsidR="00AB405E">
        <w:rPr>
          <w:rFonts w:eastAsia="TimesNewRomanPSMT"/>
          <w:sz w:val="22"/>
          <w:szCs w:val="22"/>
        </w:rPr>
        <w:t>.</w:t>
      </w:r>
      <w:r w:rsidR="0025275F" w:rsidRPr="00272D00">
        <w:rPr>
          <w:rFonts w:eastAsia="TimesNewRomanPSMT"/>
          <w:sz w:val="22"/>
          <w:szCs w:val="22"/>
        </w:rPr>
        <w:t xml:space="preserve"> </w:t>
      </w:r>
    </w:p>
    <w:p w14:paraId="145CA231" w14:textId="77777777" w:rsidR="0025275F" w:rsidRPr="00272D00" w:rsidRDefault="0025275F" w:rsidP="0020327A">
      <w:pPr>
        <w:jc w:val="both"/>
        <w:rPr>
          <w:b/>
          <w:sz w:val="22"/>
          <w:szCs w:val="22"/>
        </w:rPr>
      </w:pPr>
    </w:p>
    <w:p w14:paraId="1A4F00FE" w14:textId="394482D9" w:rsidR="008D3B35" w:rsidRPr="00272D00" w:rsidRDefault="00503CB0" w:rsidP="0020327A">
      <w:pPr>
        <w:jc w:val="both"/>
        <w:rPr>
          <w:b/>
          <w:bCs/>
          <w:sz w:val="22"/>
          <w:szCs w:val="22"/>
          <w:lang w:eastAsia="lt-LT"/>
        </w:rPr>
      </w:pPr>
      <w:r w:rsidRPr="00272D00">
        <w:rPr>
          <w:b/>
          <w:sz w:val="22"/>
          <w:szCs w:val="22"/>
        </w:rPr>
        <w:t>Safinamide Teva</w:t>
      </w:r>
      <w:r w:rsidR="00AB4978" w:rsidRPr="00272D00">
        <w:rPr>
          <w:b/>
          <w:bCs/>
          <w:sz w:val="22"/>
          <w:szCs w:val="22"/>
          <w:lang w:eastAsia="lt-LT"/>
        </w:rPr>
        <w:t xml:space="preserve"> išvaizda ir kiekis pakuotėje</w:t>
      </w:r>
    </w:p>
    <w:p w14:paraId="6486E945" w14:textId="06725B1F" w:rsidR="0025275F" w:rsidRPr="00272D00" w:rsidRDefault="0025275F" w:rsidP="0020327A">
      <w:pPr>
        <w:shd w:val="clear" w:color="auto" w:fill="FFFFFF"/>
        <w:rPr>
          <w:rFonts w:eastAsia="TimesNewRomanPSMT"/>
          <w:sz w:val="22"/>
          <w:szCs w:val="22"/>
        </w:rPr>
      </w:pPr>
      <w:r w:rsidRPr="00272D00">
        <w:rPr>
          <w:color w:val="222222"/>
          <w:sz w:val="22"/>
          <w:szCs w:val="22"/>
        </w:rPr>
        <w:t>Safinamide Teva 50 mg yra o</w:t>
      </w:r>
      <w:r w:rsidRPr="00272D00">
        <w:rPr>
          <w:rFonts w:eastAsia="TimesNewRomanPSMT"/>
          <w:sz w:val="22"/>
          <w:szCs w:val="22"/>
        </w:rPr>
        <w:t>ranžinės ar vario spalvos, apvalios, abipusiai išgaubtos apie 6,6 mm skersmens plėvele dengtos tabletės su metaliniu blizgesiu, vienoje tabletės pusėje yra įspaudas „50“.</w:t>
      </w:r>
    </w:p>
    <w:p w14:paraId="26AFDFF3" w14:textId="77777777" w:rsidR="0025275F" w:rsidRPr="00272D00" w:rsidRDefault="0025275F" w:rsidP="0020327A">
      <w:pPr>
        <w:shd w:val="clear" w:color="auto" w:fill="FFFFFF"/>
        <w:rPr>
          <w:color w:val="222222"/>
          <w:sz w:val="22"/>
          <w:szCs w:val="22"/>
        </w:rPr>
      </w:pPr>
    </w:p>
    <w:p w14:paraId="5FC33561" w14:textId="6C1E72F9" w:rsidR="0025275F" w:rsidRPr="00272D00" w:rsidRDefault="0025275F" w:rsidP="0020327A">
      <w:pPr>
        <w:shd w:val="clear" w:color="auto" w:fill="FFFFFF"/>
        <w:rPr>
          <w:rFonts w:eastAsia="TimesNewRomanPSMT"/>
          <w:sz w:val="22"/>
          <w:szCs w:val="22"/>
        </w:rPr>
      </w:pPr>
      <w:r w:rsidRPr="00E527BA">
        <w:rPr>
          <w:color w:val="222222"/>
          <w:sz w:val="22"/>
          <w:szCs w:val="22"/>
          <w:highlight w:val="lightGray"/>
        </w:rPr>
        <w:t>Safinamide Teva 100 mg yra o</w:t>
      </w:r>
      <w:r w:rsidRPr="00E527BA">
        <w:rPr>
          <w:rFonts w:eastAsia="TimesNewRomanPSMT"/>
          <w:sz w:val="22"/>
          <w:szCs w:val="22"/>
          <w:highlight w:val="lightGray"/>
        </w:rPr>
        <w:t>ranžinės ar vario spalvos, apvalios, abipusiai išgaubtos apie 9,1 mm skersmens plėvele dengtos tabletės su metaliniu blizgesiu, vienoje tabletės pusėje yra įspaudas „100“.</w:t>
      </w:r>
    </w:p>
    <w:p w14:paraId="5EE3A44D" w14:textId="77777777" w:rsidR="0025275F" w:rsidRPr="00272D00" w:rsidRDefault="0025275F" w:rsidP="0020327A">
      <w:pPr>
        <w:autoSpaceDE w:val="0"/>
        <w:autoSpaceDN w:val="0"/>
        <w:adjustRightInd w:val="0"/>
        <w:rPr>
          <w:rFonts w:eastAsia="TimesNewRomanPS-BoldMT"/>
          <w:b/>
          <w:bCs/>
          <w:sz w:val="22"/>
          <w:szCs w:val="22"/>
        </w:rPr>
      </w:pPr>
    </w:p>
    <w:p w14:paraId="2788DE62" w14:textId="48F2B57D" w:rsidR="0025275F" w:rsidRPr="00272D00" w:rsidRDefault="0025275F" w:rsidP="0020327A">
      <w:pPr>
        <w:autoSpaceDE w:val="0"/>
        <w:autoSpaceDN w:val="0"/>
        <w:adjustRightInd w:val="0"/>
        <w:rPr>
          <w:rFonts w:eastAsia="TimesNewRomanPSMT"/>
          <w:sz w:val="22"/>
          <w:szCs w:val="22"/>
        </w:rPr>
      </w:pPr>
      <w:r w:rsidRPr="00272D00">
        <w:rPr>
          <w:sz w:val="22"/>
          <w:szCs w:val="22"/>
        </w:rPr>
        <w:t xml:space="preserve">Safinamide Teva </w:t>
      </w:r>
      <w:r w:rsidRPr="00272D00">
        <w:rPr>
          <w:rFonts w:eastAsia="TimesNewRomanPSMT"/>
          <w:sz w:val="22"/>
          <w:szCs w:val="22"/>
        </w:rPr>
        <w:t xml:space="preserve">tiekiamas lizdinėse </w:t>
      </w:r>
      <w:r w:rsidR="00E527BA">
        <w:rPr>
          <w:rFonts w:eastAsia="TimesNewRomanPSMT"/>
          <w:sz w:val="22"/>
          <w:szCs w:val="22"/>
        </w:rPr>
        <w:t>plokštelėse</w:t>
      </w:r>
      <w:r w:rsidR="00E527BA" w:rsidRPr="00E527BA">
        <w:rPr>
          <w:rFonts w:eastAsia="TimesNewRomanPSMT"/>
          <w:sz w:val="22"/>
          <w:szCs w:val="22"/>
        </w:rPr>
        <w:t xml:space="preserve"> </w:t>
      </w:r>
      <w:r w:rsidR="00E527BA">
        <w:rPr>
          <w:rFonts w:eastAsia="TimesNewRomanPSMT"/>
          <w:sz w:val="22"/>
          <w:szCs w:val="22"/>
        </w:rPr>
        <w:t>dėžutėse</w:t>
      </w:r>
      <w:r w:rsidRPr="00272D00">
        <w:rPr>
          <w:rFonts w:eastAsia="TimesNewRomanPSMT"/>
          <w:sz w:val="22"/>
          <w:szCs w:val="22"/>
        </w:rPr>
        <w:t>, kuriose yra 14, 30 ar 100 plėvele dengtų tablečių.</w:t>
      </w:r>
    </w:p>
    <w:p w14:paraId="041472AB" w14:textId="77777777" w:rsidR="0025275F" w:rsidRPr="00272D00" w:rsidRDefault="0025275F" w:rsidP="0020327A">
      <w:pPr>
        <w:jc w:val="both"/>
        <w:rPr>
          <w:rFonts w:eastAsia="TimesNewRomanPSMT"/>
          <w:sz w:val="22"/>
          <w:szCs w:val="22"/>
        </w:rPr>
      </w:pPr>
    </w:p>
    <w:p w14:paraId="63E5D98D" w14:textId="222959B3" w:rsidR="008D3B35" w:rsidRPr="00272D00" w:rsidRDefault="0025275F" w:rsidP="0020327A">
      <w:pPr>
        <w:jc w:val="both"/>
        <w:rPr>
          <w:sz w:val="22"/>
          <w:szCs w:val="22"/>
          <w:lang w:eastAsia="lt-LT"/>
        </w:rPr>
      </w:pPr>
      <w:r w:rsidRPr="00272D00">
        <w:rPr>
          <w:rFonts w:eastAsia="TimesNewRomanPSMT"/>
          <w:sz w:val="22"/>
          <w:szCs w:val="22"/>
        </w:rPr>
        <w:t>Gali būti tiekiamos ne visų dydžių pakuotės</w:t>
      </w:r>
      <w:r w:rsidR="00E527BA">
        <w:rPr>
          <w:rFonts w:eastAsia="TimesNewRomanPSMT"/>
          <w:sz w:val="22"/>
          <w:szCs w:val="22"/>
        </w:rPr>
        <w:t>.</w:t>
      </w:r>
    </w:p>
    <w:p w14:paraId="40792C3B" w14:textId="77777777" w:rsidR="0025275F" w:rsidRPr="00272D00" w:rsidRDefault="0025275F" w:rsidP="0020327A">
      <w:pPr>
        <w:jc w:val="both"/>
        <w:rPr>
          <w:b/>
          <w:bCs/>
          <w:sz w:val="22"/>
          <w:szCs w:val="22"/>
          <w:lang w:eastAsia="lt-LT"/>
        </w:rPr>
      </w:pPr>
    </w:p>
    <w:p w14:paraId="03D7E8CB" w14:textId="6754EF9C" w:rsidR="008D3B35" w:rsidRPr="00272D00" w:rsidRDefault="00AB4978" w:rsidP="0020327A">
      <w:pPr>
        <w:jc w:val="both"/>
        <w:rPr>
          <w:b/>
          <w:bCs/>
          <w:sz w:val="22"/>
          <w:szCs w:val="22"/>
          <w:lang w:eastAsia="lt-LT"/>
        </w:rPr>
      </w:pPr>
      <w:r w:rsidRPr="00272D00">
        <w:rPr>
          <w:b/>
          <w:bCs/>
          <w:sz w:val="22"/>
          <w:szCs w:val="22"/>
          <w:lang w:eastAsia="lt-LT"/>
        </w:rPr>
        <w:t>Registruotojas ir gamintojas</w:t>
      </w:r>
    </w:p>
    <w:p w14:paraId="6C33061F" w14:textId="5834C6E0" w:rsidR="007C7E4C" w:rsidRPr="00272D00" w:rsidRDefault="007C7E4C" w:rsidP="0020327A">
      <w:pPr>
        <w:shd w:val="clear" w:color="auto" w:fill="FFFFFF"/>
        <w:rPr>
          <w:color w:val="222222"/>
          <w:sz w:val="22"/>
          <w:szCs w:val="22"/>
        </w:rPr>
      </w:pPr>
      <w:r w:rsidRPr="00272D00">
        <w:rPr>
          <w:color w:val="222222"/>
          <w:sz w:val="22"/>
          <w:szCs w:val="22"/>
        </w:rPr>
        <w:t xml:space="preserve">Teva GmbH </w:t>
      </w:r>
    </w:p>
    <w:p w14:paraId="52786957" w14:textId="77777777" w:rsidR="007C7E4C" w:rsidRPr="00272D00" w:rsidRDefault="007C7E4C" w:rsidP="0020327A">
      <w:pPr>
        <w:shd w:val="clear" w:color="auto" w:fill="FFFFFF"/>
        <w:rPr>
          <w:color w:val="222222"/>
          <w:sz w:val="22"/>
          <w:szCs w:val="22"/>
        </w:rPr>
      </w:pPr>
      <w:r w:rsidRPr="00272D00">
        <w:rPr>
          <w:color w:val="222222"/>
          <w:sz w:val="22"/>
          <w:szCs w:val="22"/>
        </w:rPr>
        <w:t xml:space="preserve">Graf-Arco-Str. 3 </w:t>
      </w:r>
    </w:p>
    <w:p w14:paraId="041DA54D" w14:textId="4F90D990" w:rsidR="007C7E4C" w:rsidRPr="00272D00" w:rsidRDefault="007C7E4C" w:rsidP="0020327A">
      <w:pPr>
        <w:shd w:val="clear" w:color="auto" w:fill="FFFFFF"/>
        <w:rPr>
          <w:color w:val="222222"/>
          <w:sz w:val="22"/>
          <w:szCs w:val="22"/>
        </w:rPr>
      </w:pPr>
      <w:r w:rsidRPr="00272D00">
        <w:rPr>
          <w:color w:val="222222"/>
          <w:sz w:val="22"/>
          <w:szCs w:val="22"/>
        </w:rPr>
        <w:t>89079 Ulm</w:t>
      </w:r>
    </w:p>
    <w:p w14:paraId="7C6FF2E0" w14:textId="24985C67" w:rsidR="007C7E4C" w:rsidRPr="00272D00" w:rsidRDefault="007C7E4C" w:rsidP="0020327A">
      <w:pPr>
        <w:shd w:val="clear" w:color="auto" w:fill="FFFFFF"/>
        <w:rPr>
          <w:color w:val="222222"/>
          <w:sz w:val="22"/>
          <w:szCs w:val="22"/>
        </w:rPr>
      </w:pPr>
      <w:r w:rsidRPr="00272D00">
        <w:rPr>
          <w:color w:val="222222"/>
          <w:sz w:val="22"/>
          <w:szCs w:val="22"/>
        </w:rPr>
        <w:t>Vokietija</w:t>
      </w:r>
    </w:p>
    <w:p w14:paraId="0D0A5CCF" w14:textId="77777777" w:rsidR="008D3B35" w:rsidRPr="00272D00" w:rsidRDefault="008D3B35" w:rsidP="0020327A">
      <w:pPr>
        <w:jc w:val="both"/>
        <w:rPr>
          <w:sz w:val="22"/>
          <w:szCs w:val="22"/>
          <w:lang w:eastAsia="lt-LT"/>
        </w:rPr>
      </w:pPr>
    </w:p>
    <w:p w14:paraId="5C4F861C" w14:textId="77777777" w:rsidR="007C7E4C" w:rsidRPr="00272D00" w:rsidRDefault="007C7E4C" w:rsidP="0020327A">
      <w:pPr>
        <w:shd w:val="clear" w:color="auto" w:fill="FFFFFF"/>
        <w:rPr>
          <w:color w:val="222222"/>
          <w:sz w:val="22"/>
          <w:szCs w:val="22"/>
        </w:rPr>
      </w:pPr>
      <w:r w:rsidRPr="00272D00">
        <w:rPr>
          <w:b/>
          <w:bCs/>
          <w:color w:val="222222"/>
          <w:sz w:val="22"/>
          <w:szCs w:val="22"/>
        </w:rPr>
        <w:t>Gamintojas</w:t>
      </w:r>
      <w:r w:rsidRPr="00272D00">
        <w:rPr>
          <w:color w:val="222222"/>
          <w:sz w:val="22"/>
          <w:szCs w:val="22"/>
        </w:rPr>
        <w:t>:</w:t>
      </w:r>
    </w:p>
    <w:p w14:paraId="71D8D967" w14:textId="77777777" w:rsidR="007C7E4C" w:rsidRPr="00272D00" w:rsidRDefault="007C7E4C" w:rsidP="0020327A">
      <w:pPr>
        <w:shd w:val="clear" w:color="auto" w:fill="FFFFFF"/>
        <w:rPr>
          <w:color w:val="222222"/>
          <w:sz w:val="22"/>
          <w:szCs w:val="22"/>
        </w:rPr>
      </w:pPr>
      <w:r w:rsidRPr="00272D00">
        <w:rPr>
          <w:color w:val="222222"/>
          <w:sz w:val="22"/>
          <w:szCs w:val="22"/>
        </w:rPr>
        <w:t>Elpen Pharmaceutical Co. Inc. - Pikermi site</w:t>
      </w:r>
    </w:p>
    <w:p w14:paraId="27194093" w14:textId="77777777" w:rsidR="007C7E4C" w:rsidRPr="00272D00" w:rsidRDefault="007C7E4C" w:rsidP="0020327A">
      <w:pPr>
        <w:shd w:val="clear" w:color="auto" w:fill="FFFFFF"/>
        <w:rPr>
          <w:color w:val="222222"/>
          <w:sz w:val="22"/>
          <w:szCs w:val="22"/>
        </w:rPr>
      </w:pPr>
      <w:r w:rsidRPr="00272D00">
        <w:rPr>
          <w:color w:val="222222"/>
          <w:sz w:val="22"/>
          <w:szCs w:val="22"/>
        </w:rPr>
        <w:t>Marathonos Avenue 95</w:t>
      </w:r>
    </w:p>
    <w:p w14:paraId="0ECF207F" w14:textId="77777777" w:rsidR="007C7E4C" w:rsidRPr="00272D00" w:rsidRDefault="007C7E4C" w:rsidP="0020327A">
      <w:pPr>
        <w:shd w:val="clear" w:color="auto" w:fill="FFFFFF"/>
        <w:rPr>
          <w:color w:val="222222"/>
          <w:sz w:val="22"/>
          <w:szCs w:val="22"/>
        </w:rPr>
      </w:pPr>
      <w:r w:rsidRPr="00272D00">
        <w:rPr>
          <w:color w:val="222222"/>
          <w:sz w:val="22"/>
          <w:szCs w:val="22"/>
        </w:rPr>
        <w:t>190 09 Pikermi</w:t>
      </w:r>
    </w:p>
    <w:p w14:paraId="3B1E5A7D" w14:textId="77777777" w:rsidR="007C7E4C" w:rsidRPr="00272D00" w:rsidRDefault="007C7E4C" w:rsidP="0020327A">
      <w:pPr>
        <w:shd w:val="clear" w:color="auto" w:fill="FFFFFF"/>
        <w:rPr>
          <w:color w:val="222222"/>
          <w:sz w:val="22"/>
          <w:szCs w:val="22"/>
        </w:rPr>
      </w:pPr>
      <w:r w:rsidRPr="00272D00">
        <w:rPr>
          <w:color w:val="222222"/>
          <w:sz w:val="22"/>
          <w:szCs w:val="22"/>
        </w:rPr>
        <w:t>Graikija</w:t>
      </w:r>
    </w:p>
    <w:p w14:paraId="168249A6" w14:textId="77777777" w:rsidR="007C7E4C" w:rsidRPr="00272D00" w:rsidRDefault="007C7E4C" w:rsidP="0020327A">
      <w:pPr>
        <w:shd w:val="clear" w:color="auto" w:fill="FFFFFF"/>
        <w:rPr>
          <w:color w:val="222222"/>
          <w:sz w:val="22"/>
          <w:szCs w:val="22"/>
        </w:rPr>
      </w:pPr>
      <w:r w:rsidRPr="00272D00">
        <w:rPr>
          <w:color w:val="222222"/>
          <w:sz w:val="22"/>
          <w:szCs w:val="22"/>
        </w:rPr>
        <w:t> </w:t>
      </w:r>
    </w:p>
    <w:p w14:paraId="1F502FC9" w14:textId="77777777" w:rsidR="007C7E4C" w:rsidRPr="00272D00" w:rsidRDefault="007C7E4C" w:rsidP="0020327A">
      <w:pPr>
        <w:shd w:val="clear" w:color="auto" w:fill="FFFFFF"/>
        <w:rPr>
          <w:color w:val="222222"/>
          <w:sz w:val="22"/>
          <w:szCs w:val="22"/>
        </w:rPr>
      </w:pPr>
      <w:r w:rsidRPr="00272D00">
        <w:rPr>
          <w:color w:val="222222"/>
          <w:sz w:val="22"/>
          <w:szCs w:val="22"/>
        </w:rPr>
        <w:t>arba</w:t>
      </w:r>
    </w:p>
    <w:p w14:paraId="6245FAA0" w14:textId="77777777" w:rsidR="007C7E4C" w:rsidRPr="00272D00" w:rsidRDefault="007C7E4C" w:rsidP="0020327A">
      <w:pPr>
        <w:shd w:val="clear" w:color="auto" w:fill="FFFFFF"/>
        <w:rPr>
          <w:color w:val="222222"/>
          <w:sz w:val="22"/>
          <w:szCs w:val="22"/>
        </w:rPr>
      </w:pPr>
      <w:r w:rsidRPr="00272D00">
        <w:rPr>
          <w:color w:val="222222"/>
          <w:sz w:val="22"/>
          <w:szCs w:val="22"/>
        </w:rPr>
        <w:t> </w:t>
      </w:r>
    </w:p>
    <w:p w14:paraId="31ACA657" w14:textId="77777777" w:rsidR="007C7E4C" w:rsidRPr="00272D00" w:rsidRDefault="007C7E4C" w:rsidP="0020327A">
      <w:pPr>
        <w:shd w:val="clear" w:color="auto" w:fill="FFFFFF"/>
        <w:rPr>
          <w:color w:val="222222"/>
          <w:sz w:val="22"/>
          <w:szCs w:val="22"/>
        </w:rPr>
      </w:pPr>
      <w:r w:rsidRPr="00272D00">
        <w:rPr>
          <w:color w:val="222222"/>
          <w:sz w:val="22"/>
          <w:szCs w:val="22"/>
        </w:rPr>
        <w:t>Elpen Pharmaceutical Co. Inc. - Keratea site</w:t>
      </w:r>
    </w:p>
    <w:p w14:paraId="477625C1" w14:textId="77777777" w:rsidR="007C7E4C" w:rsidRPr="00272D00" w:rsidRDefault="007C7E4C" w:rsidP="0020327A">
      <w:pPr>
        <w:shd w:val="clear" w:color="auto" w:fill="FFFFFF"/>
        <w:rPr>
          <w:color w:val="222222"/>
          <w:sz w:val="22"/>
          <w:szCs w:val="22"/>
        </w:rPr>
      </w:pPr>
      <w:r w:rsidRPr="00272D00">
        <w:rPr>
          <w:color w:val="222222"/>
          <w:sz w:val="22"/>
          <w:szCs w:val="22"/>
        </w:rPr>
        <w:t>Keratea Industrial Park</w:t>
      </w:r>
    </w:p>
    <w:p w14:paraId="1A934843" w14:textId="77777777" w:rsidR="007C7E4C" w:rsidRPr="00272D00" w:rsidRDefault="007C7E4C" w:rsidP="0020327A">
      <w:pPr>
        <w:shd w:val="clear" w:color="auto" w:fill="FFFFFF"/>
        <w:rPr>
          <w:color w:val="222222"/>
          <w:sz w:val="22"/>
          <w:szCs w:val="22"/>
        </w:rPr>
      </w:pPr>
      <w:r w:rsidRPr="00272D00">
        <w:rPr>
          <w:color w:val="222222"/>
          <w:sz w:val="22"/>
          <w:szCs w:val="22"/>
        </w:rPr>
        <w:t>Zapani</w:t>
      </w:r>
    </w:p>
    <w:p w14:paraId="1F480271" w14:textId="77777777" w:rsidR="007C7E4C" w:rsidRPr="00272D00" w:rsidRDefault="007C7E4C" w:rsidP="0020327A">
      <w:pPr>
        <w:shd w:val="clear" w:color="auto" w:fill="FFFFFF"/>
        <w:rPr>
          <w:color w:val="222222"/>
          <w:sz w:val="22"/>
          <w:szCs w:val="22"/>
        </w:rPr>
      </w:pPr>
      <w:r w:rsidRPr="00272D00">
        <w:rPr>
          <w:color w:val="222222"/>
          <w:sz w:val="22"/>
          <w:szCs w:val="22"/>
        </w:rPr>
        <w:t>Block 1048</w:t>
      </w:r>
    </w:p>
    <w:p w14:paraId="28926332" w14:textId="77777777" w:rsidR="007C7E4C" w:rsidRPr="00272D00" w:rsidRDefault="007C7E4C" w:rsidP="0020327A">
      <w:pPr>
        <w:shd w:val="clear" w:color="auto" w:fill="FFFFFF"/>
        <w:rPr>
          <w:color w:val="222222"/>
          <w:sz w:val="22"/>
          <w:szCs w:val="22"/>
        </w:rPr>
      </w:pPr>
      <w:r w:rsidRPr="00272D00">
        <w:rPr>
          <w:color w:val="222222"/>
          <w:sz w:val="22"/>
          <w:szCs w:val="22"/>
        </w:rPr>
        <w:t>190 01 Keratea</w:t>
      </w:r>
    </w:p>
    <w:p w14:paraId="12F44D35" w14:textId="77777777" w:rsidR="007C7E4C" w:rsidRPr="00272D00" w:rsidRDefault="007C7E4C" w:rsidP="0020327A">
      <w:pPr>
        <w:shd w:val="clear" w:color="auto" w:fill="FFFFFF"/>
        <w:rPr>
          <w:color w:val="222222"/>
          <w:sz w:val="22"/>
          <w:szCs w:val="22"/>
        </w:rPr>
      </w:pPr>
      <w:r w:rsidRPr="00272D00">
        <w:rPr>
          <w:color w:val="222222"/>
          <w:sz w:val="22"/>
          <w:szCs w:val="22"/>
        </w:rPr>
        <w:t>Graikija</w:t>
      </w:r>
    </w:p>
    <w:p w14:paraId="2BC37CFA" w14:textId="77777777" w:rsidR="007C7E4C" w:rsidRPr="00272D00" w:rsidRDefault="007C7E4C" w:rsidP="0020327A">
      <w:pPr>
        <w:jc w:val="both"/>
        <w:rPr>
          <w:sz w:val="22"/>
          <w:szCs w:val="22"/>
          <w:lang w:eastAsia="lt-LT"/>
        </w:rPr>
      </w:pPr>
    </w:p>
    <w:p w14:paraId="1FC75388" w14:textId="04120094" w:rsidR="008D3B35" w:rsidRPr="00272D00" w:rsidRDefault="00AB4978" w:rsidP="0020327A">
      <w:pPr>
        <w:jc w:val="both"/>
        <w:rPr>
          <w:sz w:val="22"/>
          <w:szCs w:val="22"/>
          <w:lang w:eastAsia="lt-LT"/>
        </w:rPr>
      </w:pPr>
      <w:r w:rsidRPr="00272D00">
        <w:rPr>
          <w:sz w:val="22"/>
          <w:szCs w:val="22"/>
          <w:lang w:eastAsia="lt-LT"/>
        </w:rPr>
        <w:t>Jeigu apie šį vaistą norite sužinoti daugiau, kreipkitės į vietinį registruotojo atstovą:</w:t>
      </w:r>
    </w:p>
    <w:p w14:paraId="34266628" w14:textId="77777777" w:rsidR="00912D8B" w:rsidRPr="00272D00" w:rsidRDefault="00912D8B" w:rsidP="0020327A">
      <w:pPr>
        <w:ind w:right="1"/>
        <w:rPr>
          <w:sz w:val="22"/>
          <w:szCs w:val="22"/>
        </w:rPr>
      </w:pPr>
      <w:r w:rsidRPr="00272D00">
        <w:rPr>
          <w:sz w:val="22"/>
          <w:szCs w:val="22"/>
        </w:rPr>
        <w:t>UAB Teva Baltics</w:t>
      </w:r>
    </w:p>
    <w:p w14:paraId="4029EB8A" w14:textId="77777777" w:rsidR="00912D8B" w:rsidRPr="00272D00" w:rsidRDefault="00912D8B" w:rsidP="0020327A">
      <w:pPr>
        <w:ind w:right="1"/>
        <w:rPr>
          <w:sz w:val="22"/>
          <w:szCs w:val="22"/>
        </w:rPr>
      </w:pPr>
      <w:r w:rsidRPr="00272D00">
        <w:rPr>
          <w:sz w:val="22"/>
          <w:szCs w:val="22"/>
        </w:rPr>
        <w:t>Molėtų pl. 5</w:t>
      </w:r>
      <w:r w:rsidRPr="00272D00">
        <w:rPr>
          <w:sz w:val="22"/>
          <w:szCs w:val="22"/>
        </w:rPr>
        <w:br/>
        <w:t>LT-08409 Vilnius</w:t>
      </w:r>
    </w:p>
    <w:p w14:paraId="233DF343" w14:textId="77777777" w:rsidR="00912D8B" w:rsidRPr="00272D00" w:rsidRDefault="00912D8B" w:rsidP="0020327A">
      <w:pPr>
        <w:jc w:val="both"/>
        <w:rPr>
          <w:sz w:val="22"/>
          <w:szCs w:val="22"/>
        </w:rPr>
      </w:pPr>
      <w:r w:rsidRPr="00272D00">
        <w:rPr>
          <w:sz w:val="22"/>
          <w:szCs w:val="22"/>
        </w:rPr>
        <w:t>Tel. +370 5 266 02 03</w:t>
      </w:r>
    </w:p>
    <w:p w14:paraId="6C5C62B1" w14:textId="77777777" w:rsidR="008D3B35" w:rsidRPr="00272D00" w:rsidRDefault="008D3B35" w:rsidP="0020327A">
      <w:pPr>
        <w:jc w:val="both"/>
        <w:rPr>
          <w:sz w:val="22"/>
          <w:szCs w:val="22"/>
          <w:lang w:eastAsia="lt-LT"/>
        </w:rPr>
      </w:pPr>
    </w:p>
    <w:p w14:paraId="2F431604" w14:textId="793F0936" w:rsidR="008D3B35" w:rsidRPr="00272D00" w:rsidRDefault="00AB4978" w:rsidP="0020327A">
      <w:pPr>
        <w:jc w:val="both"/>
        <w:rPr>
          <w:b/>
          <w:bCs/>
          <w:sz w:val="22"/>
          <w:szCs w:val="22"/>
          <w:lang w:eastAsia="lt-LT"/>
        </w:rPr>
      </w:pPr>
      <w:r w:rsidRPr="00272D00">
        <w:rPr>
          <w:b/>
          <w:bCs/>
          <w:sz w:val="22"/>
          <w:szCs w:val="22"/>
          <w:lang w:eastAsia="lt-LT"/>
        </w:rPr>
        <w:t>Šis vaistas Europos ekonominės erd</w:t>
      </w:r>
      <w:r w:rsidR="0025275F" w:rsidRPr="00272D00">
        <w:rPr>
          <w:b/>
          <w:bCs/>
          <w:sz w:val="22"/>
          <w:szCs w:val="22"/>
          <w:lang w:eastAsia="lt-LT"/>
        </w:rPr>
        <w:t xml:space="preserve">vės valstybėse narėse </w:t>
      </w:r>
      <w:r w:rsidRPr="00272D00">
        <w:rPr>
          <w:b/>
          <w:bCs/>
          <w:sz w:val="22"/>
          <w:szCs w:val="22"/>
          <w:lang w:eastAsia="lt-LT"/>
        </w:rPr>
        <w:t>ir Jungtinėje</w:t>
      </w:r>
      <w:r w:rsidR="0025275F" w:rsidRPr="00272D00">
        <w:rPr>
          <w:b/>
          <w:bCs/>
          <w:sz w:val="22"/>
          <w:szCs w:val="22"/>
          <w:lang w:eastAsia="lt-LT"/>
        </w:rPr>
        <w:t xml:space="preserve"> Karalystėje (Šiaurės Airijoje)</w:t>
      </w:r>
      <w:r w:rsidRPr="00272D00">
        <w:rPr>
          <w:b/>
          <w:bCs/>
          <w:sz w:val="22"/>
          <w:szCs w:val="22"/>
          <w:lang w:eastAsia="lt-LT"/>
        </w:rPr>
        <w:t xml:space="preserve"> reg</w:t>
      </w:r>
      <w:r w:rsidR="0025275F" w:rsidRPr="00272D00">
        <w:rPr>
          <w:b/>
          <w:bCs/>
          <w:sz w:val="22"/>
          <w:szCs w:val="22"/>
          <w:lang w:eastAsia="lt-LT"/>
        </w:rPr>
        <w:t>istruotas tokiais pavadinimais:</w:t>
      </w:r>
    </w:p>
    <w:p w14:paraId="2F39C8FC" w14:textId="169563AB" w:rsidR="00FC340F" w:rsidRPr="00FC340F" w:rsidRDefault="00FC340F" w:rsidP="00FC340F">
      <w:pPr>
        <w:jc w:val="both"/>
        <w:rPr>
          <w:sz w:val="22"/>
          <w:szCs w:val="22"/>
          <w:lang w:eastAsia="lt-LT"/>
        </w:rPr>
      </w:pPr>
      <w:r w:rsidRPr="00FC340F">
        <w:rPr>
          <w:b/>
          <w:bCs/>
          <w:sz w:val="22"/>
          <w:szCs w:val="22"/>
          <w:lang w:eastAsia="lt-LT"/>
        </w:rPr>
        <w:t>Švedija</w:t>
      </w:r>
      <w:r w:rsidR="0025275F" w:rsidRPr="00272D00">
        <w:rPr>
          <w:sz w:val="22"/>
          <w:szCs w:val="22"/>
          <w:lang w:eastAsia="lt-LT"/>
        </w:rPr>
        <w:t xml:space="preserve"> – </w:t>
      </w:r>
      <w:r>
        <w:rPr>
          <w:sz w:val="22"/>
          <w:szCs w:val="22"/>
          <w:lang w:eastAsia="lt-LT"/>
        </w:rPr>
        <w:t xml:space="preserve">Safinamid Teva; </w:t>
      </w:r>
      <w:r w:rsidRPr="00FC340F">
        <w:rPr>
          <w:b/>
          <w:bCs/>
          <w:sz w:val="22"/>
          <w:szCs w:val="22"/>
          <w:lang w:eastAsia="lt-LT"/>
        </w:rPr>
        <w:t>Vokietija</w:t>
      </w:r>
      <w:r>
        <w:rPr>
          <w:sz w:val="22"/>
          <w:szCs w:val="22"/>
          <w:lang w:eastAsia="lt-LT"/>
        </w:rPr>
        <w:t xml:space="preserve"> - </w:t>
      </w:r>
      <w:r w:rsidRPr="00FC340F">
        <w:rPr>
          <w:sz w:val="22"/>
          <w:szCs w:val="22"/>
          <w:lang w:eastAsia="lt-LT"/>
        </w:rPr>
        <w:t xml:space="preserve">Safinamid-ratiopharm 50 mg </w:t>
      </w:r>
      <w:r>
        <w:rPr>
          <w:sz w:val="22"/>
          <w:szCs w:val="22"/>
          <w:lang w:eastAsia="lt-LT"/>
        </w:rPr>
        <w:t xml:space="preserve">(100 mg) </w:t>
      </w:r>
      <w:r w:rsidRPr="00FC340F">
        <w:rPr>
          <w:sz w:val="22"/>
          <w:szCs w:val="22"/>
          <w:lang w:eastAsia="lt-LT"/>
        </w:rPr>
        <w:t>Filmtabletten</w:t>
      </w:r>
      <w:r>
        <w:rPr>
          <w:sz w:val="22"/>
          <w:szCs w:val="22"/>
          <w:lang w:eastAsia="lt-LT"/>
        </w:rPr>
        <w:t xml:space="preserve">; </w:t>
      </w:r>
      <w:r w:rsidRPr="00FC340F">
        <w:rPr>
          <w:b/>
          <w:bCs/>
          <w:sz w:val="22"/>
          <w:szCs w:val="22"/>
          <w:lang w:eastAsia="lt-LT"/>
        </w:rPr>
        <w:t>Estija, Italija</w:t>
      </w:r>
      <w:r>
        <w:rPr>
          <w:sz w:val="22"/>
          <w:szCs w:val="22"/>
          <w:lang w:eastAsia="lt-LT"/>
        </w:rPr>
        <w:t xml:space="preserve"> – Safinamide Teva; </w:t>
      </w:r>
      <w:r w:rsidRPr="00FC340F">
        <w:rPr>
          <w:b/>
          <w:bCs/>
          <w:sz w:val="22"/>
          <w:szCs w:val="22"/>
          <w:lang w:eastAsia="lt-LT"/>
        </w:rPr>
        <w:t>Ispanija</w:t>
      </w:r>
      <w:r>
        <w:rPr>
          <w:sz w:val="22"/>
          <w:szCs w:val="22"/>
          <w:lang w:eastAsia="lt-LT"/>
        </w:rPr>
        <w:t xml:space="preserve"> - </w:t>
      </w:r>
      <w:r w:rsidRPr="00FC340F">
        <w:rPr>
          <w:sz w:val="22"/>
          <w:szCs w:val="22"/>
          <w:lang w:eastAsia="lt-LT"/>
        </w:rPr>
        <w:t xml:space="preserve">Safinamida Teva 50 mg </w:t>
      </w:r>
      <w:r>
        <w:rPr>
          <w:sz w:val="22"/>
          <w:szCs w:val="22"/>
          <w:lang w:eastAsia="lt-LT"/>
        </w:rPr>
        <w:t xml:space="preserve">(100 mg) </w:t>
      </w:r>
      <w:r w:rsidRPr="00FC340F">
        <w:rPr>
          <w:sz w:val="22"/>
          <w:szCs w:val="22"/>
          <w:lang w:eastAsia="lt-LT"/>
        </w:rPr>
        <w:t>comprimidos recubiertos con película EFG</w:t>
      </w:r>
      <w:r>
        <w:rPr>
          <w:sz w:val="22"/>
          <w:szCs w:val="22"/>
          <w:lang w:eastAsia="lt-LT"/>
        </w:rPr>
        <w:t xml:space="preserve">; </w:t>
      </w:r>
      <w:r w:rsidRPr="00FC340F">
        <w:rPr>
          <w:b/>
          <w:bCs/>
          <w:sz w:val="22"/>
          <w:szCs w:val="22"/>
          <w:lang w:eastAsia="lt-LT"/>
        </w:rPr>
        <w:t>Latvija</w:t>
      </w:r>
      <w:r>
        <w:rPr>
          <w:sz w:val="22"/>
          <w:szCs w:val="22"/>
          <w:lang w:eastAsia="lt-LT"/>
        </w:rPr>
        <w:t xml:space="preserve"> - </w:t>
      </w:r>
      <w:r w:rsidRPr="00FC340F">
        <w:rPr>
          <w:sz w:val="22"/>
          <w:szCs w:val="22"/>
          <w:lang w:eastAsia="lt-LT"/>
        </w:rPr>
        <w:t xml:space="preserve">Safinamide Teva 50 mg </w:t>
      </w:r>
      <w:r>
        <w:rPr>
          <w:sz w:val="22"/>
          <w:szCs w:val="22"/>
          <w:lang w:eastAsia="lt-LT"/>
        </w:rPr>
        <w:t xml:space="preserve">(100 mg) </w:t>
      </w:r>
      <w:r w:rsidRPr="00FC340F">
        <w:rPr>
          <w:sz w:val="22"/>
          <w:szCs w:val="22"/>
          <w:lang w:eastAsia="lt-LT"/>
        </w:rPr>
        <w:t>apvalkotās tabletes</w:t>
      </w:r>
      <w:r>
        <w:rPr>
          <w:sz w:val="22"/>
          <w:szCs w:val="22"/>
          <w:lang w:eastAsia="lt-LT"/>
        </w:rPr>
        <w:t>.</w:t>
      </w:r>
    </w:p>
    <w:p w14:paraId="0C5099D8" w14:textId="58F50502" w:rsidR="00FC340F" w:rsidRPr="00FC340F" w:rsidRDefault="00FC340F" w:rsidP="00FC340F">
      <w:pPr>
        <w:jc w:val="both"/>
        <w:rPr>
          <w:sz w:val="22"/>
          <w:szCs w:val="22"/>
          <w:lang w:eastAsia="lt-LT"/>
        </w:rPr>
      </w:pPr>
    </w:p>
    <w:p w14:paraId="001486DD" w14:textId="77777777" w:rsidR="008D3B35" w:rsidRPr="00272D00" w:rsidRDefault="008D3B35" w:rsidP="0020327A">
      <w:pPr>
        <w:jc w:val="both"/>
        <w:rPr>
          <w:sz w:val="22"/>
          <w:szCs w:val="22"/>
          <w:lang w:eastAsia="lt-LT"/>
        </w:rPr>
      </w:pPr>
    </w:p>
    <w:p w14:paraId="2E867799" w14:textId="6A601F5B" w:rsidR="008D3B35" w:rsidRPr="00272D00" w:rsidRDefault="00AB4978" w:rsidP="0020327A">
      <w:pPr>
        <w:jc w:val="both"/>
        <w:rPr>
          <w:b/>
          <w:bCs/>
          <w:sz w:val="22"/>
          <w:szCs w:val="22"/>
          <w:lang w:eastAsia="lt-LT"/>
        </w:rPr>
      </w:pPr>
      <w:r w:rsidRPr="00272D00">
        <w:rPr>
          <w:b/>
          <w:bCs/>
          <w:sz w:val="22"/>
          <w:szCs w:val="22"/>
          <w:lang w:eastAsia="lt-LT"/>
        </w:rPr>
        <w:t>Šis pakuotės lapel</w:t>
      </w:r>
      <w:r w:rsidR="0025275F" w:rsidRPr="00272D00">
        <w:rPr>
          <w:b/>
          <w:bCs/>
          <w:sz w:val="22"/>
          <w:szCs w:val="22"/>
          <w:lang w:eastAsia="lt-LT"/>
        </w:rPr>
        <w:t xml:space="preserve">is paskutinį kartą peržiūrėtas </w:t>
      </w:r>
      <w:r w:rsidR="00066DB4">
        <w:rPr>
          <w:b/>
          <w:bCs/>
          <w:sz w:val="22"/>
          <w:szCs w:val="22"/>
          <w:lang w:eastAsia="lt-LT"/>
        </w:rPr>
        <w:t>2026-01-16</w:t>
      </w:r>
      <w:r w:rsidR="0025275F" w:rsidRPr="00272D00">
        <w:rPr>
          <w:b/>
          <w:bCs/>
          <w:sz w:val="22"/>
          <w:szCs w:val="22"/>
          <w:lang w:eastAsia="lt-LT"/>
        </w:rPr>
        <w:t>.</w:t>
      </w:r>
    </w:p>
    <w:p w14:paraId="539046DB" w14:textId="77777777" w:rsidR="008D3B35" w:rsidRPr="00272D00" w:rsidRDefault="008D3B35" w:rsidP="0020327A">
      <w:pPr>
        <w:jc w:val="both"/>
        <w:rPr>
          <w:sz w:val="22"/>
          <w:szCs w:val="22"/>
          <w:lang w:eastAsia="lt-LT"/>
        </w:rPr>
      </w:pPr>
    </w:p>
    <w:p w14:paraId="6616AC59" w14:textId="034B0B7B" w:rsidR="00E527BA" w:rsidRPr="00E527BA" w:rsidRDefault="00E527BA" w:rsidP="00E527BA">
      <w:pPr>
        <w:numPr>
          <w:ilvl w:val="12"/>
          <w:numId w:val="0"/>
        </w:numPr>
        <w:ind w:right="-2"/>
        <w:rPr>
          <w:noProof/>
          <w:sz w:val="22"/>
          <w:szCs w:val="22"/>
        </w:rPr>
      </w:pPr>
      <w:r w:rsidRPr="00E527BA">
        <w:rPr>
          <w:bCs/>
          <w:noProof/>
          <w:sz w:val="22"/>
          <w:szCs w:val="22"/>
          <w:highlight w:val="lightGray"/>
        </w:rPr>
        <w:lastRenderedPageBreak/>
        <w:t xml:space="preserve">&lt;Paskutinė patvirtinta </w:t>
      </w:r>
      <w:r w:rsidRPr="00E527BA">
        <w:rPr>
          <w:sz w:val="22"/>
          <w:szCs w:val="22"/>
          <w:highlight w:val="lightGray"/>
        </w:rPr>
        <w:t xml:space="preserve">informacija apie šį vaistą yra prieinama </w:t>
      </w:r>
      <w:r w:rsidRPr="00E527BA">
        <w:rPr>
          <w:bCs/>
          <w:noProof/>
          <w:sz w:val="22"/>
          <w:szCs w:val="22"/>
          <w:highlight w:val="lightGray"/>
        </w:rPr>
        <w:t>skanuojant QR kod</w:t>
      </w:r>
      <w:r>
        <w:rPr>
          <w:bCs/>
          <w:noProof/>
          <w:sz w:val="22"/>
          <w:szCs w:val="22"/>
          <w:highlight w:val="lightGray"/>
        </w:rPr>
        <w:t>ą</w:t>
      </w:r>
      <w:r w:rsidRPr="00E527BA">
        <w:rPr>
          <w:bCs/>
          <w:noProof/>
          <w:sz w:val="22"/>
          <w:szCs w:val="22"/>
          <w:highlight w:val="lightGray"/>
        </w:rPr>
        <w:t xml:space="preserve">, kuris yra nurodomas šiame </w:t>
      </w:r>
      <w:r w:rsidR="00735D3D">
        <w:rPr>
          <w:bCs/>
          <w:noProof/>
          <w:sz w:val="22"/>
          <w:szCs w:val="22"/>
          <w:highlight w:val="lightGray"/>
        </w:rPr>
        <w:t>&lt;</w:t>
      </w:r>
      <w:r w:rsidRPr="00E527BA">
        <w:rPr>
          <w:bCs/>
          <w:noProof/>
          <w:sz w:val="22"/>
          <w:szCs w:val="22"/>
          <w:highlight w:val="lightGray"/>
        </w:rPr>
        <w:t>pakuotės lapelyje</w:t>
      </w:r>
      <w:r w:rsidR="00735D3D">
        <w:rPr>
          <w:bCs/>
          <w:noProof/>
          <w:sz w:val="22"/>
          <w:szCs w:val="22"/>
          <w:highlight w:val="lightGray"/>
        </w:rPr>
        <w:t>&gt;</w:t>
      </w:r>
      <w:r w:rsidRPr="00E527BA">
        <w:rPr>
          <w:bCs/>
          <w:noProof/>
          <w:sz w:val="22"/>
          <w:szCs w:val="22"/>
          <w:highlight w:val="lightGray"/>
        </w:rPr>
        <w:t xml:space="preserve">, </w:t>
      </w:r>
      <w:r w:rsidR="00735D3D">
        <w:rPr>
          <w:bCs/>
          <w:noProof/>
          <w:sz w:val="22"/>
          <w:szCs w:val="22"/>
          <w:highlight w:val="lightGray"/>
        </w:rPr>
        <w:t xml:space="preserve">&lt;ant kartono dėžutės&gt; </w:t>
      </w:r>
      <w:r w:rsidRPr="00E527BA">
        <w:rPr>
          <w:bCs/>
          <w:noProof/>
          <w:sz w:val="22"/>
          <w:szCs w:val="22"/>
          <w:highlight w:val="lightGray"/>
        </w:rPr>
        <w:t xml:space="preserve">išmaniuoju telefonu/įrenginiu. Taip pat ta pati informacija yra prieinama tokiu URL: </w:t>
      </w:r>
      <w:r w:rsidR="00735D3D" w:rsidRPr="005601DE">
        <w:rPr>
          <w:noProof/>
          <w:highlight w:val="lightGray"/>
        </w:rPr>
        <w:t>[</w:t>
      </w:r>
      <w:r w:rsidRPr="00E527BA">
        <w:rPr>
          <w:bCs/>
          <w:noProof/>
          <w:sz w:val="22"/>
          <w:szCs w:val="22"/>
          <w:highlight w:val="lightGray"/>
        </w:rPr>
        <w:t>URL</w:t>
      </w:r>
      <w:r w:rsidR="00735D3D">
        <w:rPr>
          <w:bCs/>
          <w:noProof/>
          <w:sz w:val="22"/>
          <w:szCs w:val="22"/>
          <w:highlight w:val="lightGray"/>
        </w:rPr>
        <w:t xml:space="preserve"> bus nurodytas</w:t>
      </w:r>
      <w:r w:rsidR="00735D3D" w:rsidRPr="005601DE">
        <w:rPr>
          <w:noProof/>
          <w:highlight w:val="lightGray"/>
        </w:rPr>
        <w:t>]</w:t>
      </w:r>
      <w:r w:rsidRPr="00E527BA">
        <w:rPr>
          <w:bCs/>
          <w:noProof/>
          <w:sz w:val="22"/>
          <w:szCs w:val="22"/>
          <w:highlight w:val="lightGray"/>
        </w:rPr>
        <w:t xml:space="preserve"> &lt;</w:t>
      </w:r>
      <w:r w:rsidRPr="00E527BA">
        <w:rPr>
          <w:sz w:val="22"/>
          <w:szCs w:val="22"/>
          <w:highlight w:val="lightGray"/>
        </w:rPr>
        <w:t xml:space="preserve"> ir Valstybinės vaistų kontrolės tarnybos prie Lietuvos Respublikos sveikatos apsaugos ministerijos tinklalapyje</w:t>
      </w:r>
      <w:r w:rsidRPr="00E527BA">
        <w:rPr>
          <w:i/>
          <w:sz w:val="22"/>
          <w:szCs w:val="22"/>
          <w:highlight w:val="lightGray"/>
        </w:rPr>
        <w:t xml:space="preserve"> </w:t>
      </w:r>
      <w:r w:rsidRPr="00E527BA">
        <w:rPr>
          <w:rFonts w:eastAsia="Arial Unicode MS"/>
          <w:sz w:val="22"/>
          <w:szCs w:val="22"/>
          <w:highlight w:val="lightGray"/>
          <w:lang w:val="sl-SI" w:eastAsia="en-GB"/>
        </w:rPr>
        <w:t>h</w:t>
      </w:r>
      <w:r w:rsidRPr="00E527BA">
        <w:rPr>
          <w:color w:val="0000EE"/>
          <w:sz w:val="22"/>
          <w:szCs w:val="22"/>
          <w:highlight w:val="lightGray"/>
          <w:u w:val="single"/>
          <w:lang w:eastAsia="lt-LT"/>
        </w:rPr>
        <w:t>ttps://vvkt.lrv.lt/lt/</w:t>
      </w:r>
      <w:r w:rsidRPr="00E527BA">
        <w:rPr>
          <w:bCs/>
          <w:noProof/>
          <w:sz w:val="22"/>
          <w:szCs w:val="22"/>
          <w:highlight w:val="lightGray"/>
        </w:rPr>
        <w:t>&gt;</w:t>
      </w:r>
    </w:p>
    <w:p w14:paraId="0EDEC739" w14:textId="77777777" w:rsidR="00E527BA" w:rsidRPr="00E527BA" w:rsidRDefault="00E527BA" w:rsidP="00E527BA">
      <w:pPr>
        <w:numPr>
          <w:ilvl w:val="12"/>
          <w:numId w:val="0"/>
        </w:numPr>
        <w:ind w:right="-2"/>
        <w:rPr>
          <w:noProof/>
          <w:sz w:val="22"/>
          <w:szCs w:val="22"/>
        </w:rPr>
      </w:pPr>
    </w:p>
    <w:p w14:paraId="138D96F9" w14:textId="7744A9B1" w:rsidR="00E527BA" w:rsidRPr="00735D3D" w:rsidRDefault="00E527BA" w:rsidP="00E527BA">
      <w:pPr>
        <w:numPr>
          <w:ilvl w:val="12"/>
          <w:numId w:val="0"/>
        </w:numPr>
        <w:rPr>
          <w:iCs/>
          <w:noProof/>
          <w:sz w:val="22"/>
          <w:szCs w:val="22"/>
        </w:rPr>
      </w:pPr>
      <w:r w:rsidRPr="00735D3D">
        <w:rPr>
          <w:iCs/>
          <w:noProof/>
          <w:sz w:val="22"/>
          <w:szCs w:val="22"/>
          <w:highlight w:val="lightGray"/>
        </w:rPr>
        <w:t>Jeigu PL yra tik URL ir nėra nuorodos</w:t>
      </w:r>
      <w:r w:rsidR="00735D3D" w:rsidRPr="00735D3D">
        <w:rPr>
          <w:iCs/>
          <w:noProof/>
          <w:sz w:val="22"/>
          <w:szCs w:val="22"/>
          <w:highlight w:val="lightGray"/>
        </w:rPr>
        <w:t xml:space="preserve"> išmaniajam įrenginiu:</w:t>
      </w:r>
      <w:r w:rsidRPr="00735D3D">
        <w:rPr>
          <w:iCs/>
          <w:noProof/>
          <w:sz w:val="22"/>
          <w:szCs w:val="22"/>
        </w:rPr>
        <w:t xml:space="preserve"> </w:t>
      </w:r>
    </w:p>
    <w:p w14:paraId="39E589F3" w14:textId="77777777" w:rsidR="00E527BA" w:rsidRPr="00E527BA" w:rsidRDefault="00E527BA" w:rsidP="00E527BA">
      <w:pPr>
        <w:numPr>
          <w:ilvl w:val="12"/>
          <w:numId w:val="0"/>
        </w:numPr>
        <w:shd w:val="clear" w:color="auto" w:fill="D9D9D9"/>
        <w:ind w:right="-2"/>
        <w:rPr>
          <w:bCs/>
          <w:noProof/>
          <w:sz w:val="22"/>
          <w:szCs w:val="22"/>
        </w:rPr>
      </w:pPr>
      <w:r w:rsidRPr="00E527BA">
        <w:rPr>
          <w:bCs/>
          <w:noProof/>
          <w:sz w:val="22"/>
          <w:szCs w:val="22"/>
        </w:rPr>
        <w:t xml:space="preserve">&lt; Paskutinė patvirtinta </w:t>
      </w:r>
      <w:r w:rsidRPr="00E527BA">
        <w:rPr>
          <w:sz w:val="22"/>
          <w:szCs w:val="22"/>
        </w:rPr>
        <w:t xml:space="preserve">informacija apie šį vaistą yra prieinama šiuo </w:t>
      </w:r>
      <w:r w:rsidRPr="00E527BA">
        <w:rPr>
          <w:bCs/>
          <w:noProof/>
          <w:sz w:val="22"/>
          <w:szCs w:val="22"/>
        </w:rPr>
        <w:t>URL: {URL} &lt;</w:t>
      </w:r>
      <w:r w:rsidRPr="00E527BA">
        <w:rPr>
          <w:sz w:val="22"/>
          <w:szCs w:val="22"/>
        </w:rPr>
        <w:t xml:space="preserve"> ir Valstybinės vaistų kontrolės tarnybos prie Lietuvos Respublikos sveikatos apsaugos ministerijos tinklalapyje</w:t>
      </w:r>
      <w:r w:rsidRPr="00E527BA">
        <w:rPr>
          <w:i/>
          <w:sz w:val="22"/>
          <w:szCs w:val="22"/>
        </w:rPr>
        <w:t xml:space="preserve"> </w:t>
      </w:r>
      <w:r w:rsidRPr="00E527BA">
        <w:rPr>
          <w:rFonts w:eastAsia="Arial Unicode MS"/>
          <w:sz w:val="22"/>
          <w:szCs w:val="22"/>
          <w:lang w:val="sl-SI" w:eastAsia="en-GB"/>
        </w:rPr>
        <w:t>h</w:t>
      </w:r>
      <w:r w:rsidRPr="00E527BA">
        <w:rPr>
          <w:color w:val="0000EE"/>
          <w:sz w:val="22"/>
          <w:szCs w:val="22"/>
          <w:u w:val="single"/>
          <w:lang w:eastAsia="lt-LT"/>
        </w:rPr>
        <w:t>ttps://vvkt.lrv.lt/lt/</w:t>
      </w:r>
      <w:r w:rsidRPr="00E527BA">
        <w:rPr>
          <w:bCs/>
          <w:noProof/>
          <w:sz w:val="22"/>
          <w:szCs w:val="22"/>
        </w:rPr>
        <w:t>&gt;&gt;</w:t>
      </w:r>
    </w:p>
    <w:p w14:paraId="35EA11A9" w14:textId="77777777" w:rsidR="00E527BA" w:rsidRPr="00E527BA" w:rsidRDefault="00E527BA" w:rsidP="00E527BA">
      <w:pPr>
        <w:ind w:right="-2"/>
        <w:rPr>
          <w:sz w:val="22"/>
          <w:szCs w:val="22"/>
        </w:rPr>
      </w:pPr>
    </w:p>
    <w:p w14:paraId="1C468D03" w14:textId="77777777" w:rsidR="008D3B35" w:rsidRPr="00272D00" w:rsidRDefault="008D3B35" w:rsidP="0020327A">
      <w:pPr>
        <w:jc w:val="both"/>
        <w:rPr>
          <w:sz w:val="22"/>
          <w:szCs w:val="22"/>
          <w:lang w:eastAsia="lt-LT"/>
        </w:rPr>
      </w:pPr>
    </w:p>
    <w:p w14:paraId="599C7BAA" w14:textId="77777777" w:rsidR="008D3B35" w:rsidRPr="00272D00" w:rsidRDefault="00AB4978" w:rsidP="0020327A">
      <w:pPr>
        <w:jc w:val="both"/>
        <w:rPr>
          <w:sz w:val="22"/>
          <w:szCs w:val="22"/>
          <w:lang w:eastAsia="lt-LT"/>
        </w:rPr>
      </w:pPr>
      <w:r w:rsidRPr="00272D00">
        <w:rPr>
          <w:sz w:val="22"/>
          <w:szCs w:val="22"/>
          <w:lang w:eastAsia="lt-LT"/>
        </w:rPr>
        <w:t xml:space="preserve">Išsami informacija apie šį vaistą pateikiama Valstybinės vaistų kontrolės tarnybos prie Lietuvos Respublikos sveikatos apsaugos ministerijos tinklalapyje </w:t>
      </w:r>
      <w:r w:rsidRPr="00272D00">
        <w:rPr>
          <w:color w:val="0000EE"/>
          <w:sz w:val="22"/>
          <w:szCs w:val="22"/>
          <w:u w:val="single"/>
          <w:lang w:eastAsia="lt-LT"/>
        </w:rPr>
        <w:t>https://vvkt.lrv.lt/lt/</w:t>
      </w:r>
      <w:r w:rsidRPr="00272D00">
        <w:rPr>
          <w:sz w:val="22"/>
          <w:szCs w:val="22"/>
          <w:lang w:eastAsia="lt-LT"/>
        </w:rPr>
        <w:t>.</w:t>
      </w:r>
    </w:p>
    <w:p w14:paraId="04F3E280" w14:textId="77777777" w:rsidR="008D3B35" w:rsidRPr="00272D00" w:rsidRDefault="008D3B35" w:rsidP="0020327A">
      <w:pPr>
        <w:widowControl w:val="0"/>
        <w:rPr>
          <w:snapToGrid w:val="0"/>
          <w:sz w:val="22"/>
          <w:szCs w:val="22"/>
        </w:rPr>
      </w:pPr>
    </w:p>
    <w:sectPr w:rsidR="008D3B35" w:rsidRPr="00272D00" w:rsidSect="002F66DE">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DBCE" w14:textId="77777777" w:rsidR="000709B1" w:rsidRDefault="000709B1">
      <w:r>
        <w:separator/>
      </w:r>
    </w:p>
  </w:endnote>
  <w:endnote w:type="continuationSeparator" w:id="0">
    <w:p w14:paraId="67F7A23C" w14:textId="77777777" w:rsidR="000709B1" w:rsidRDefault="0007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ymbolMT">
    <w:altName w:val="Malgun Gothic Semiligh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A976FA" w:rsidRDefault="00A976FA">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A976FA" w:rsidRDefault="00A976FA">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A976FA" w:rsidRDefault="00A976FA">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E39" w14:textId="77777777" w:rsidR="000709B1" w:rsidRDefault="000709B1">
      <w:r>
        <w:separator/>
      </w:r>
    </w:p>
  </w:footnote>
  <w:footnote w:type="continuationSeparator" w:id="0">
    <w:p w14:paraId="4EDA4A3E" w14:textId="77777777" w:rsidR="000709B1" w:rsidRDefault="0007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A976FA" w:rsidRDefault="00A976FA">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5E72812C" w:rsidR="00A976FA" w:rsidRDefault="00A976FA" w:rsidP="00140158">
    <w:pPr>
      <w:pStyle w:val="Antrats"/>
      <w:jc w:val="right"/>
    </w:pPr>
  </w:p>
  <w:p w14:paraId="675988D4" w14:textId="77777777" w:rsidR="00A976FA" w:rsidRDefault="00A976F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A976FA" w:rsidRDefault="00A976F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7F74"/>
    <w:multiLevelType w:val="hybridMultilevel"/>
    <w:tmpl w:val="B72CA25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84BE3"/>
    <w:multiLevelType w:val="hybridMultilevel"/>
    <w:tmpl w:val="F7A64C9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B4B5E"/>
    <w:multiLevelType w:val="hybridMultilevel"/>
    <w:tmpl w:val="31BA3D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37430B0"/>
    <w:multiLevelType w:val="hybridMultilevel"/>
    <w:tmpl w:val="2F5428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5318F"/>
    <w:multiLevelType w:val="hybridMultilevel"/>
    <w:tmpl w:val="0670791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64583"/>
    <w:multiLevelType w:val="hybridMultilevel"/>
    <w:tmpl w:val="73C6E2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0135A"/>
    <w:multiLevelType w:val="hybridMultilevel"/>
    <w:tmpl w:val="9662B902"/>
    <w:lvl w:ilvl="0" w:tplc="04090003">
      <w:start w:val="1"/>
      <w:numFmt w:val="bullet"/>
      <w:lvlText w:val="o"/>
      <w:lvlJc w:val="left"/>
      <w:pPr>
        <w:ind w:left="720" w:hanging="360"/>
      </w:pPr>
      <w:rPr>
        <w:rFonts w:ascii="Courier New" w:hAnsi="Courier New" w:cs="Courier New" w:hint="default"/>
        <w:sz w:val="22"/>
      </w:rPr>
    </w:lvl>
    <w:lvl w:ilvl="1" w:tplc="030062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F22E0"/>
    <w:multiLevelType w:val="hybridMultilevel"/>
    <w:tmpl w:val="49B89AF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548142">
    <w:abstractNumId w:val="3"/>
  </w:num>
  <w:num w:numId="2" w16cid:durableId="623317608">
    <w:abstractNumId w:val="5"/>
  </w:num>
  <w:num w:numId="3" w16cid:durableId="293559107">
    <w:abstractNumId w:val="7"/>
  </w:num>
  <w:num w:numId="4" w16cid:durableId="147065344">
    <w:abstractNumId w:val="2"/>
  </w:num>
  <w:num w:numId="5" w16cid:durableId="1739860091">
    <w:abstractNumId w:val="6"/>
  </w:num>
  <w:num w:numId="6" w16cid:durableId="620766242">
    <w:abstractNumId w:val="8"/>
  </w:num>
  <w:num w:numId="7" w16cid:durableId="1918977157">
    <w:abstractNumId w:val="4"/>
  </w:num>
  <w:num w:numId="8" w16cid:durableId="1038355703">
    <w:abstractNumId w:val="1"/>
  </w:num>
  <w:num w:numId="9" w16cid:durableId="48747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74DA"/>
    <w:rsid w:val="0001379C"/>
    <w:rsid w:val="000422A1"/>
    <w:rsid w:val="000432F5"/>
    <w:rsid w:val="000441AF"/>
    <w:rsid w:val="000517B1"/>
    <w:rsid w:val="00053A1E"/>
    <w:rsid w:val="00066DB4"/>
    <w:rsid w:val="000709B1"/>
    <w:rsid w:val="00081449"/>
    <w:rsid w:val="00082ECE"/>
    <w:rsid w:val="00093D48"/>
    <w:rsid w:val="00116BAB"/>
    <w:rsid w:val="001179ED"/>
    <w:rsid w:val="00120A89"/>
    <w:rsid w:val="0012551C"/>
    <w:rsid w:val="0012588E"/>
    <w:rsid w:val="00140158"/>
    <w:rsid w:val="00166EC3"/>
    <w:rsid w:val="001819FD"/>
    <w:rsid w:val="001C5FD1"/>
    <w:rsid w:val="00200F1F"/>
    <w:rsid w:val="0020327A"/>
    <w:rsid w:val="002102EE"/>
    <w:rsid w:val="00224086"/>
    <w:rsid w:val="00237315"/>
    <w:rsid w:val="0025275F"/>
    <w:rsid w:val="00272D00"/>
    <w:rsid w:val="002919C4"/>
    <w:rsid w:val="002B02F7"/>
    <w:rsid w:val="002E2449"/>
    <w:rsid w:val="002E5D3C"/>
    <w:rsid w:val="002F1B52"/>
    <w:rsid w:val="002F66DE"/>
    <w:rsid w:val="0030477E"/>
    <w:rsid w:val="00326443"/>
    <w:rsid w:val="003266CA"/>
    <w:rsid w:val="003447BD"/>
    <w:rsid w:val="00367DBE"/>
    <w:rsid w:val="00383C93"/>
    <w:rsid w:val="003919D0"/>
    <w:rsid w:val="00393A78"/>
    <w:rsid w:val="003B7580"/>
    <w:rsid w:val="003F6A02"/>
    <w:rsid w:val="00400DE5"/>
    <w:rsid w:val="00405F90"/>
    <w:rsid w:val="00407A6E"/>
    <w:rsid w:val="00415E09"/>
    <w:rsid w:val="00453372"/>
    <w:rsid w:val="004536FA"/>
    <w:rsid w:val="00453AF3"/>
    <w:rsid w:val="00457F85"/>
    <w:rsid w:val="004C5F55"/>
    <w:rsid w:val="004D3C4E"/>
    <w:rsid w:val="00503CB0"/>
    <w:rsid w:val="0052086E"/>
    <w:rsid w:val="00521E24"/>
    <w:rsid w:val="00527726"/>
    <w:rsid w:val="0053447A"/>
    <w:rsid w:val="00537806"/>
    <w:rsid w:val="00545436"/>
    <w:rsid w:val="00566350"/>
    <w:rsid w:val="00566744"/>
    <w:rsid w:val="00581429"/>
    <w:rsid w:val="00584F3E"/>
    <w:rsid w:val="00594ECF"/>
    <w:rsid w:val="005C1A5F"/>
    <w:rsid w:val="005C4F73"/>
    <w:rsid w:val="005C6F35"/>
    <w:rsid w:val="005C75B9"/>
    <w:rsid w:val="005D1E97"/>
    <w:rsid w:val="0060347E"/>
    <w:rsid w:val="00610122"/>
    <w:rsid w:val="00614578"/>
    <w:rsid w:val="006362B7"/>
    <w:rsid w:val="00643D44"/>
    <w:rsid w:val="006475E3"/>
    <w:rsid w:val="00657A0A"/>
    <w:rsid w:val="0066133C"/>
    <w:rsid w:val="006732B3"/>
    <w:rsid w:val="00691C8A"/>
    <w:rsid w:val="006B3DD3"/>
    <w:rsid w:val="006D15A4"/>
    <w:rsid w:val="006F27A6"/>
    <w:rsid w:val="006F54B6"/>
    <w:rsid w:val="006F5E97"/>
    <w:rsid w:val="00707206"/>
    <w:rsid w:val="007145B9"/>
    <w:rsid w:val="0072131A"/>
    <w:rsid w:val="00735D3D"/>
    <w:rsid w:val="007759DC"/>
    <w:rsid w:val="00782A34"/>
    <w:rsid w:val="00797974"/>
    <w:rsid w:val="007B1235"/>
    <w:rsid w:val="007B134C"/>
    <w:rsid w:val="007B4B85"/>
    <w:rsid w:val="007C1887"/>
    <w:rsid w:val="007C32DA"/>
    <w:rsid w:val="007C7E4C"/>
    <w:rsid w:val="007F48F7"/>
    <w:rsid w:val="00821A34"/>
    <w:rsid w:val="008277AF"/>
    <w:rsid w:val="00830F6C"/>
    <w:rsid w:val="00843468"/>
    <w:rsid w:val="008827E2"/>
    <w:rsid w:val="00890DE1"/>
    <w:rsid w:val="00893E72"/>
    <w:rsid w:val="008A1810"/>
    <w:rsid w:val="008A7954"/>
    <w:rsid w:val="008B0D6A"/>
    <w:rsid w:val="008C14CD"/>
    <w:rsid w:val="008D3B35"/>
    <w:rsid w:val="00901B13"/>
    <w:rsid w:val="0090560E"/>
    <w:rsid w:val="00905B36"/>
    <w:rsid w:val="00907C7C"/>
    <w:rsid w:val="0091004F"/>
    <w:rsid w:val="00912D8B"/>
    <w:rsid w:val="00947707"/>
    <w:rsid w:val="00962F62"/>
    <w:rsid w:val="009668E7"/>
    <w:rsid w:val="009A0A8A"/>
    <w:rsid w:val="009A2B23"/>
    <w:rsid w:val="009B1009"/>
    <w:rsid w:val="009C1BCB"/>
    <w:rsid w:val="009D0B16"/>
    <w:rsid w:val="009D3A5C"/>
    <w:rsid w:val="009F5B3C"/>
    <w:rsid w:val="00A11E35"/>
    <w:rsid w:val="00A618C3"/>
    <w:rsid w:val="00A976FA"/>
    <w:rsid w:val="00AB405E"/>
    <w:rsid w:val="00AB4978"/>
    <w:rsid w:val="00AD562D"/>
    <w:rsid w:val="00B4218E"/>
    <w:rsid w:val="00B9609C"/>
    <w:rsid w:val="00BA19B0"/>
    <w:rsid w:val="00BA79B2"/>
    <w:rsid w:val="00BB6525"/>
    <w:rsid w:val="00BF7923"/>
    <w:rsid w:val="00C016F1"/>
    <w:rsid w:val="00C30DAD"/>
    <w:rsid w:val="00C32C1E"/>
    <w:rsid w:val="00C477A8"/>
    <w:rsid w:val="00C67AD1"/>
    <w:rsid w:val="00C83ABD"/>
    <w:rsid w:val="00C97244"/>
    <w:rsid w:val="00CB4D8F"/>
    <w:rsid w:val="00CC2CA3"/>
    <w:rsid w:val="00CE2780"/>
    <w:rsid w:val="00CF6610"/>
    <w:rsid w:val="00D10CB5"/>
    <w:rsid w:val="00D147DC"/>
    <w:rsid w:val="00D232C8"/>
    <w:rsid w:val="00D34DB8"/>
    <w:rsid w:val="00D42687"/>
    <w:rsid w:val="00D45C03"/>
    <w:rsid w:val="00D62713"/>
    <w:rsid w:val="00DA309A"/>
    <w:rsid w:val="00DD1F14"/>
    <w:rsid w:val="00DE7FB2"/>
    <w:rsid w:val="00E0353D"/>
    <w:rsid w:val="00E251B9"/>
    <w:rsid w:val="00E260E0"/>
    <w:rsid w:val="00E308AB"/>
    <w:rsid w:val="00E401E2"/>
    <w:rsid w:val="00E527BA"/>
    <w:rsid w:val="00ED54AA"/>
    <w:rsid w:val="00F000CC"/>
    <w:rsid w:val="00F10A33"/>
    <w:rsid w:val="00F46F1C"/>
    <w:rsid w:val="00F6279B"/>
    <w:rsid w:val="00F77BC5"/>
    <w:rsid w:val="00F80CED"/>
    <w:rsid w:val="00FB2F59"/>
    <w:rsid w:val="00FC340F"/>
    <w:rsid w:val="00FC764B"/>
    <w:rsid w:val="00FD7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B46579A0-40FE-4DD3-ABF8-20BBDCC4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18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053A1E"/>
    <w:pPr>
      <w:ind w:left="720"/>
      <w:contextualSpacing/>
    </w:pPr>
    <w:rPr>
      <w:sz w:val="22"/>
      <w:szCs w:val="24"/>
    </w:rPr>
  </w:style>
  <w:style w:type="paragraph" w:customStyle="1" w:styleId="TableParagraph">
    <w:name w:val="Table Paragraph"/>
    <w:basedOn w:val="prastasis"/>
    <w:uiPriority w:val="1"/>
    <w:qFormat/>
    <w:rsid w:val="00082ECE"/>
    <w:pPr>
      <w:widowControl w:val="0"/>
      <w:autoSpaceDE w:val="0"/>
      <w:autoSpaceDN w:val="0"/>
      <w:spacing w:before="3"/>
    </w:pPr>
    <w:rPr>
      <w:sz w:val="22"/>
      <w:szCs w:val="22"/>
      <w:lang w:val="en-US"/>
    </w:rPr>
  </w:style>
  <w:style w:type="character" w:styleId="Grietas">
    <w:name w:val="Strong"/>
    <w:basedOn w:val="Numatytasispastraiposriftas"/>
    <w:uiPriority w:val="22"/>
    <w:qFormat/>
    <w:rsid w:val="003447BD"/>
    <w:rPr>
      <w:b/>
      <w:bCs/>
    </w:rPr>
  </w:style>
  <w:style w:type="paragraph" w:styleId="HTMLiankstoformatuotas">
    <w:name w:val="HTML Preformatted"/>
    <w:basedOn w:val="prastasis"/>
    <w:link w:val="HTMLiankstoformatuotasDiagrama"/>
    <w:uiPriority w:val="99"/>
    <w:semiHidden/>
    <w:unhideWhenUsed/>
    <w:rsid w:val="00125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12588E"/>
    <w:rPr>
      <w:rFonts w:ascii="Courier New" w:hAnsi="Courier New" w:cs="Courier New"/>
      <w:sz w:val="20"/>
      <w:lang w:val="en-US"/>
    </w:rPr>
  </w:style>
  <w:style w:type="character" w:customStyle="1" w:styleId="y2iqfc">
    <w:name w:val="y2iqfc"/>
    <w:basedOn w:val="Numatytasispastraiposriftas"/>
    <w:rsid w:val="0012588E"/>
  </w:style>
  <w:style w:type="paragraph" w:customStyle="1" w:styleId="BTEMEASMCA">
    <w:name w:val="BT EMEA_SMCA"/>
    <w:basedOn w:val="prastasis"/>
    <w:link w:val="BTEMEASMCAChar"/>
    <w:autoRedefine/>
    <w:uiPriority w:val="99"/>
    <w:rsid w:val="001179ED"/>
    <w:rPr>
      <w:noProof/>
      <w:sz w:val="22"/>
      <w:szCs w:val="22"/>
    </w:rPr>
  </w:style>
  <w:style w:type="character" w:customStyle="1" w:styleId="BTEMEASMCAChar">
    <w:name w:val="BT EMEA_SMCA Char"/>
    <w:link w:val="BTEMEASMCA"/>
    <w:uiPriority w:val="99"/>
    <w:rsid w:val="001179ED"/>
    <w:rPr>
      <w:noProof/>
      <w:sz w:val="22"/>
      <w:szCs w:val="22"/>
    </w:rPr>
  </w:style>
  <w:style w:type="paragraph" w:styleId="Pataisymai">
    <w:name w:val="Revision"/>
    <w:hidden/>
    <w:semiHidden/>
    <w:rsid w:val="00AB405E"/>
  </w:style>
  <w:style w:type="character" w:styleId="Komentaronuoroda">
    <w:name w:val="annotation reference"/>
    <w:basedOn w:val="Numatytasispastraiposriftas"/>
    <w:semiHidden/>
    <w:unhideWhenUsed/>
    <w:rsid w:val="001819FD"/>
    <w:rPr>
      <w:sz w:val="16"/>
      <w:szCs w:val="16"/>
    </w:rPr>
  </w:style>
  <w:style w:type="paragraph" w:styleId="Komentarotekstas">
    <w:name w:val="annotation text"/>
    <w:basedOn w:val="prastasis"/>
    <w:link w:val="KomentarotekstasDiagrama"/>
    <w:unhideWhenUsed/>
    <w:rsid w:val="001819FD"/>
    <w:rPr>
      <w:sz w:val="20"/>
    </w:rPr>
  </w:style>
  <w:style w:type="character" w:customStyle="1" w:styleId="KomentarotekstasDiagrama">
    <w:name w:val="Komentaro tekstas Diagrama"/>
    <w:basedOn w:val="Numatytasispastraiposriftas"/>
    <w:link w:val="Komentarotekstas"/>
    <w:rsid w:val="001819FD"/>
    <w:rPr>
      <w:sz w:val="20"/>
    </w:rPr>
  </w:style>
  <w:style w:type="paragraph" w:styleId="Komentarotema">
    <w:name w:val="annotation subject"/>
    <w:basedOn w:val="Komentarotekstas"/>
    <w:next w:val="Komentarotekstas"/>
    <w:link w:val="KomentarotemaDiagrama"/>
    <w:semiHidden/>
    <w:unhideWhenUsed/>
    <w:rsid w:val="001819FD"/>
    <w:rPr>
      <w:b/>
      <w:bCs/>
    </w:rPr>
  </w:style>
  <w:style w:type="character" w:customStyle="1" w:styleId="KomentarotemaDiagrama">
    <w:name w:val="Komentaro tema Diagrama"/>
    <w:basedOn w:val="KomentarotekstasDiagrama"/>
    <w:link w:val="Komentarotema"/>
    <w:semiHidden/>
    <w:rsid w:val="001819FD"/>
    <w:rPr>
      <w:b/>
      <w:bCs/>
      <w:sz w:val="20"/>
    </w:rPr>
  </w:style>
  <w:style w:type="table" w:styleId="Lentelstinklelis">
    <w:name w:val="Table Grid"/>
    <w:basedOn w:val="prastojilentel"/>
    <w:rsid w:val="0006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86843">
      <w:bodyDiv w:val="1"/>
      <w:marLeft w:val="0"/>
      <w:marRight w:val="0"/>
      <w:marTop w:val="0"/>
      <w:marBottom w:val="0"/>
      <w:divBdr>
        <w:top w:val="none" w:sz="0" w:space="0" w:color="auto"/>
        <w:left w:val="none" w:sz="0" w:space="0" w:color="auto"/>
        <w:bottom w:val="none" w:sz="0" w:space="0" w:color="auto"/>
        <w:right w:val="none" w:sz="0" w:space="0" w:color="auto"/>
      </w:divBdr>
    </w:div>
    <w:div w:id="351345014">
      <w:bodyDiv w:val="1"/>
      <w:marLeft w:val="0"/>
      <w:marRight w:val="0"/>
      <w:marTop w:val="0"/>
      <w:marBottom w:val="0"/>
      <w:divBdr>
        <w:top w:val="none" w:sz="0" w:space="0" w:color="auto"/>
        <w:left w:val="none" w:sz="0" w:space="0" w:color="auto"/>
        <w:bottom w:val="none" w:sz="0" w:space="0" w:color="auto"/>
        <w:right w:val="none" w:sz="0" w:space="0" w:color="auto"/>
      </w:divBdr>
    </w:div>
    <w:div w:id="376902228">
      <w:bodyDiv w:val="1"/>
      <w:marLeft w:val="0"/>
      <w:marRight w:val="0"/>
      <w:marTop w:val="0"/>
      <w:marBottom w:val="0"/>
      <w:divBdr>
        <w:top w:val="none" w:sz="0" w:space="0" w:color="auto"/>
        <w:left w:val="none" w:sz="0" w:space="0" w:color="auto"/>
        <w:bottom w:val="none" w:sz="0" w:space="0" w:color="auto"/>
        <w:right w:val="none" w:sz="0" w:space="0" w:color="auto"/>
      </w:divBdr>
    </w:div>
    <w:div w:id="416945219">
      <w:bodyDiv w:val="1"/>
      <w:marLeft w:val="0"/>
      <w:marRight w:val="0"/>
      <w:marTop w:val="0"/>
      <w:marBottom w:val="0"/>
      <w:divBdr>
        <w:top w:val="none" w:sz="0" w:space="0" w:color="auto"/>
        <w:left w:val="none" w:sz="0" w:space="0" w:color="auto"/>
        <w:bottom w:val="none" w:sz="0" w:space="0" w:color="auto"/>
        <w:right w:val="none" w:sz="0" w:space="0" w:color="auto"/>
      </w:divBdr>
    </w:div>
    <w:div w:id="505676800">
      <w:bodyDiv w:val="1"/>
      <w:marLeft w:val="0"/>
      <w:marRight w:val="0"/>
      <w:marTop w:val="0"/>
      <w:marBottom w:val="0"/>
      <w:divBdr>
        <w:top w:val="none" w:sz="0" w:space="0" w:color="auto"/>
        <w:left w:val="none" w:sz="0" w:space="0" w:color="auto"/>
        <w:bottom w:val="none" w:sz="0" w:space="0" w:color="auto"/>
        <w:right w:val="none" w:sz="0" w:space="0" w:color="auto"/>
      </w:divBdr>
    </w:div>
    <w:div w:id="511453376">
      <w:bodyDiv w:val="1"/>
      <w:marLeft w:val="0"/>
      <w:marRight w:val="0"/>
      <w:marTop w:val="0"/>
      <w:marBottom w:val="0"/>
      <w:divBdr>
        <w:top w:val="none" w:sz="0" w:space="0" w:color="auto"/>
        <w:left w:val="none" w:sz="0" w:space="0" w:color="auto"/>
        <w:bottom w:val="none" w:sz="0" w:space="0" w:color="auto"/>
        <w:right w:val="none" w:sz="0" w:space="0" w:color="auto"/>
      </w:divBdr>
    </w:div>
    <w:div w:id="535972784">
      <w:bodyDiv w:val="1"/>
      <w:marLeft w:val="0"/>
      <w:marRight w:val="0"/>
      <w:marTop w:val="0"/>
      <w:marBottom w:val="0"/>
      <w:divBdr>
        <w:top w:val="none" w:sz="0" w:space="0" w:color="auto"/>
        <w:left w:val="none" w:sz="0" w:space="0" w:color="auto"/>
        <w:bottom w:val="none" w:sz="0" w:space="0" w:color="auto"/>
        <w:right w:val="none" w:sz="0" w:space="0" w:color="auto"/>
      </w:divBdr>
    </w:div>
    <w:div w:id="688071040">
      <w:bodyDiv w:val="1"/>
      <w:marLeft w:val="0"/>
      <w:marRight w:val="0"/>
      <w:marTop w:val="0"/>
      <w:marBottom w:val="0"/>
      <w:divBdr>
        <w:top w:val="none" w:sz="0" w:space="0" w:color="auto"/>
        <w:left w:val="none" w:sz="0" w:space="0" w:color="auto"/>
        <w:bottom w:val="none" w:sz="0" w:space="0" w:color="auto"/>
        <w:right w:val="none" w:sz="0" w:space="0" w:color="auto"/>
      </w:divBdr>
    </w:div>
    <w:div w:id="697436750">
      <w:bodyDiv w:val="1"/>
      <w:marLeft w:val="0"/>
      <w:marRight w:val="0"/>
      <w:marTop w:val="0"/>
      <w:marBottom w:val="0"/>
      <w:divBdr>
        <w:top w:val="none" w:sz="0" w:space="0" w:color="auto"/>
        <w:left w:val="none" w:sz="0" w:space="0" w:color="auto"/>
        <w:bottom w:val="none" w:sz="0" w:space="0" w:color="auto"/>
        <w:right w:val="none" w:sz="0" w:space="0" w:color="auto"/>
      </w:divBdr>
    </w:div>
    <w:div w:id="749279532">
      <w:bodyDiv w:val="1"/>
      <w:marLeft w:val="0"/>
      <w:marRight w:val="0"/>
      <w:marTop w:val="0"/>
      <w:marBottom w:val="0"/>
      <w:divBdr>
        <w:top w:val="none" w:sz="0" w:space="0" w:color="auto"/>
        <w:left w:val="none" w:sz="0" w:space="0" w:color="auto"/>
        <w:bottom w:val="none" w:sz="0" w:space="0" w:color="auto"/>
        <w:right w:val="none" w:sz="0" w:space="0" w:color="auto"/>
      </w:divBdr>
    </w:div>
    <w:div w:id="873544210">
      <w:bodyDiv w:val="1"/>
      <w:marLeft w:val="0"/>
      <w:marRight w:val="0"/>
      <w:marTop w:val="0"/>
      <w:marBottom w:val="0"/>
      <w:divBdr>
        <w:top w:val="none" w:sz="0" w:space="0" w:color="auto"/>
        <w:left w:val="none" w:sz="0" w:space="0" w:color="auto"/>
        <w:bottom w:val="none" w:sz="0" w:space="0" w:color="auto"/>
        <w:right w:val="none" w:sz="0" w:space="0" w:color="auto"/>
      </w:divBdr>
    </w:div>
    <w:div w:id="1032657593">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546202">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233356">
      <w:bodyDiv w:val="1"/>
      <w:marLeft w:val="0"/>
      <w:marRight w:val="0"/>
      <w:marTop w:val="0"/>
      <w:marBottom w:val="0"/>
      <w:divBdr>
        <w:top w:val="none" w:sz="0" w:space="0" w:color="auto"/>
        <w:left w:val="none" w:sz="0" w:space="0" w:color="auto"/>
        <w:bottom w:val="none" w:sz="0" w:space="0" w:color="auto"/>
        <w:right w:val="none" w:sz="0" w:space="0" w:color="auto"/>
      </w:divBdr>
    </w:div>
    <w:div w:id="1467896642">
      <w:bodyDiv w:val="1"/>
      <w:marLeft w:val="0"/>
      <w:marRight w:val="0"/>
      <w:marTop w:val="0"/>
      <w:marBottom w:val="0"/>
      <w:divBdr>
        <w:top w:val="none" w:sz="0" w:space="0" w:color="auto"/>
        <w:left w:val="none" w:sz="0" w:space="0" w:color="auto"/>
        <w:bottom w:val="none" w:sz="0" w:space="0" w:color="auto"/>
        <w:right w:val="none" w:sz="0" w:space="0" w:color="auto"/>
      </w:divBdr>
    </w:div>
    <w:div w:id="1523743938">
      <w:bodyDiv w:val="1"/>
      <w:marLeft w:val="0"/>
      <w:marRight w:val="0"/>
      <w:marTop w:val="0"/>
      <w:marBottom w:val="0"/>
      <w:divBdr>
        <w:top w:val="none" w:sz="0" w:space="0" w:color="auto"/>
        <w:left w:val="none" w:sz="0" w:space="0" w:color="auto"/>
        <w:bottom w:val="none" w:sz="0" w:space="0" w:color="auto"/>
        <w:right w:val="none" w:sz="0" w:space="0" w:color="auto"/>
      </w:divBdr>
    </w:div>
    <w:div w:id="1586381068">
      <w:bodyDiv w:val="1"/>
      <w:marLeft w:val="0"/>
      <w:marRight w:val="0"/>
      <w:marTop w:val="0"/>
      <w:marBottom w:val="0"/>
      <w:divBdr>
        <w:top w:val="none" w:sz="0" w:space="0" w:color="auto"/>
        <w:left w:val="none" w:sz="0" w:space="0" w:color="auto"/>
        <w:bottom w:val="none" w:sz="0" w:space="0" w:color="auto"/>
        <w:right w:val="none" w:sz="0" w:space="0" w:color="auto"/>
      </w:divBdr>
    </w:div>
    <w:div w:id="1736273436">
      <w:bodyDiv w:val="1"/>
      <w:marLeft w:val="0"/>
      <w:marRight w:val="0"/>
      <w:marTop w:val="0"/>
      <w:marBottom w:val="0"/>
      <w:divBdr>
        <w:top w:val="none" w:sz="0" w:space="0" w:color="auto"/>
        <w:left w:val="none" w:sz="0" w:space="0" w:color="auto"/>
        <w:bottom w:val="none" w:sz="0" w:space="0" w:color="auto"/>
        <w:right w:val="none" w:sz="0" w:space="0" w:color="auto"/>
      </w:divBdr>
    </w:div>
    <w:div w:id="1798185100">
      <w:bodyDiv w:val="1"/>
      <w:marLeft w:val="0"/>
      <w:marRight w:val="0"/>
      <w:marTop w:val="0"/>
      <w:marBottom w:val="0"/>
      <w:divBdr>
        <w:top w:val="none" w:sz="0" w:space="0" w:color="auto"/>
        <w:left w:val="none" w:sz="0" w:space="0" w:color="auto"/>
        <w:bottom w:val="none" w:sz="0" w:space="0" w:color="auto"/>
        <w:right w:val="none" w:sz="0" w:space="0" w:color="auto"/>
      </w:divBdr>
    </w:div>
    <w:div w:id="1816139598">
      <w:bodyDiv w:val="1"/>
      <w:marLeft w:val="0"/>
      <w:marRight w:val="0"/>
      <w:marTop w:val="0"/>
      <w:marBottom w:val="0"/>
      <w:divBdr>
        <w:top w:val="none" w:sz="0" w:space="0" w:color="auto"/>
        <w:left w:val="none" w:sz="0" w:space="0" w:color="auto"/>
        <w:bottom w:val="none" w:sz="0" w:space="0" w:color="auto"/>
        <w:right w:val="none" w:sz="0" w:space="0" w:color="auto"/>
      </w:divBdr>
    </w:div>
    <w:div w:id="191682196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32339784">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9DE2-3523-4097-B7FC-77A97033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36013</Words>
  <Characters>20528</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3</cp:revision>
  <cp:lastPrinted>2015-07-02T05:18:00Z</cp:lastPrinted>
  <dcterms:created xsi:type="dcterms:W3CDTF">2026-01-17T11:07:00Z</dcterms:created>
  <dcterms:modified xsi:type="dcterms:W3CDTF">2026-01-20T05:48:00Z</dcterms:modified>
</cp:coreProperties>
</file>