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BE1F3" w14:textId="77777777" w:rsidR="00985F60" w:rsidRPr="00985F60" w:rsidRDefault="00985F60" w:rsidP="00985F60">
      <w:pPr>
        <w:spacing w:after="0" w:line="240" w:lineRule="auto"/>
        <w:jc w:val="center"/>
        <w:rPr>
          <w:rFonts w:ascii="Times New Roman" w:eastAsia="Calibri" w:hAnsi="Times New Roman" w:cs="Times New Roman"/>
          <w:kern w:val="0"/>
          <w:sz w:val="22"/>
          <w:szCs w:val="22"/>
          <w14:ligatures w14:val="none"/>
        </w:rPr>
      </w:pPr>
    </w:p>
    <w:p w14:paraId="1F17D3A3" w14:textId="77777777" w:rsidR="00985F60" w:rsidRPr="00985F60" w:rsidRDefault="00985F60" w:rsidP="00985F60">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bookmarkStart w:id="0" w:name="_Toc129243137"/>
      <w:bookmarkStart w:id="1" w:name="_Toc129243262"/>
    </w:p>
    <w:p w14:paraId="701EDC12" w14:textId="77777777" w:rsidR="00985F60" w:rsidRPr="00985F60" w:rsidRDefault="00985F60" w:rsidP="00985F60">
      <w:pPr>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985F60">
        <w:rPr>
          <w:rFonts w:ascii="Times New Roman" w:eastAsia="Calibri" w:hAnsi="Times New Roman" w:cs="Times New Roman"/>
          <w:b/>
          <w:caps/>
          <w:kern w:val="0"/>
          <w:sz w:val="22"/>
          <w:szCs w:val="22"/>
          <w14:ligatures w14:val="none"/>
        </w:rPr>
        <w:t>B. PAKUOTĖS LAPELIS</w:t>
      </w:r>
      <w:bookmarkEnd w:id="0"/>
      <w:bookmarkEnd w:id="1"/>
    </w:p>
    <w:p w14:paraId="6AED7FCB" w14:textId="77777777" w:rsidR="00985F60" w:rsidRPr="00985F60" w:rsidRDefault="00985F60" w:rsidP="00985F60">
      <w:pPr>
        <w:spacing w:after="0" w:line="240" w:lineRule="auto"/>
        <w:jc w:val="center"/>
        <w:outlineLvl w:val="0"/>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br w:type="page"/>
        <w:t>Pakuotės lapelis: informacija</w:t>
      </w:r>
      <w:r w:rsidRPr="00985F60">
        <w:rPr>
          <w:rFonts w:ascii="Times New Roman" w:eastAsia="Calibri" w:hAnsi="Times New Roman" w:cs="Times New Roman"/>
          <w:kern w:val="0"/>
          <w:sz w:val="22"/>
          <w:szCs w:val="22"/>
          <w14:ligatures w14:val="none"/>
        </w:rPr>
        <w:t xml:space="preserve"> </w:t>
      </w:r>
      <w:r w:rsidRPr="00985F60">
        <w:rPr>
          <w:rFonts w:ascii="Times New Roman" w:eastAsia="Calibri" w:hAnsi="Times New Roman" w:cs="Times New Roman"/>
          <w:b/>
          <w:kern w:val="0"/>
          <w:sz w:val="22"/>
          <w:szCs w:val="22"/>
          <w14:ligatures w14:val="none"/>
        </w:rPr>
        <w:t>vartotojui</w:t>
      </w:r>
      <w:r w:rsidRPr="00985F60" w:rsidDel="0004581D">
        <w:rPr>
          <w:rFonts w:ascii="Times New Roman" w:eastAsia="Calibri" w:hAnsi="Times New Roman" w:cs="Times New Roman"/>
          <w:b/>
          <w:kern w:val="0"/>
          <w:sz w:val="22"/>
          <w:szCs w:val="22"/>
          <w14:ligatures w14:val="none"/>
        </w:rPr>
        <w:t xml:space="preserve"> </w:t>
      </w:r>
    </w:p>
    <w:p w14:paraId="344C8642" w14:textId="77777777" w:rsidR="00985F60" w:rsidRPr="00985F60" w:rsidRDefault="00985F60" w:rsidP="00985F60">
      <w:pPr>
        <w:spacing w:after="0" w:line="240" w:lineRule="auto"/>
        <w:jc w:val="center"/>
        <w:outlineLvl w:val="0"/>
        <w:rPr>
          <w:rFonts w:ascii="Times New Roman" w:eastAsia="Calibri" w:hAnsi="Times New Roman" w:cs="Times New Roman"/>
          <w:b/>
          <w:kern w:val="0"/>
          <w:sz w:val="22"/>
          <w:szCs w:val="22"/>
          <w14:ligatures w14:val="none"/>
        </w:rPr>
      </w:pPr>
    </w:p>
    <w:p w14:paraId="76C76106" w14:textId="77777777" w:rsidR="00985F60" w:rsidRPr="00985F60" w:rsidRDefault="00985F60" w:rsidP="00985F60">
      <w:pPr>
        <w:spacing w:after="0" w:line="240" w:lineRule="auto"/>
        <w:jc w:val="center"/>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Afrin 0,5 mg/ml nosies purškalas (tirpalas)</w:t>
      </w:r>
    </w:p>
    <w:p w14:paraId="59E21538" w14:textId="1F8EB33C" w:rsidR="00985F60" w:rsidRPr="00985F60" w:rsidRDefault="007E2A59" w:rsidP="00985F60">
      <w:pPr>
        <w:spacing w:after="0" w:line="240" w:lineRule="auto"/>
        <w:jc w:val="center"/>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Afrin Mentol</w:t>
      </w:r>
      <w:r w:rsidR="00985F60" w:rsidRPr="00985F60">
        <w:rPr>
          <w:rFonts w:ascii="Times New Roman" w:eastAsia="Calibri" w:hAnsi="Times New Roman" w:cs="Times New Roman"/>
          <w:b/>
          <w:kern w:val="0"/>
          <w:sz w:val="22"/>
          <w:szCs w:val="22"/>
          <w14:ligatures w14:val="none"/>
        </w:rPr>
        <w:t xml:space="preserve"> 0,5 mg/ml nosies purškalas (tirpalas)</w:t>
      </w:r>
    </w:p>
    <w:p w14:paraId="5154F0DD" w14:textId="77777777" w:rsidR="00985F60" w:rsidRPr="00985F60" w:rsidRDefault="00985F60" w:rsidP="00985F60">
      <w:pPr>
        <w:spacing w:after="0" w:line="240" w:lineRule="auto"/>
        <w:jc w:val="center"/>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oksimetazolino hidrochloridas</w:t>
      </w:r>
    </w:p>
    <w:p w14:paraId="42A9413A"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p>
    <w:p w14:paraId="723819F8"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Atidžiai perskaitykite visą šį lapelį, prieš pradėdami vartoti šį vaistą, nes jame pateikiama Jums svarbi informacija.</w:t>
      </w:r>
    </w:p>
    <w:p w14:paraId="6D493F5E"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Visada vartokite šį vaistą tiksliai kaip aprašyta šiame lapelyje arba kaip nurodė gydytojas, vaistininkas arba slaugytojas.</w:t>
      </w:r>
    </w:p>
    <w:p w14:paraId="2E10F827" w14:textId="77777777" w:rsidR="00985F60" w:rsidRPr="004D4A22" w:rsidRDefault="00985F60" w:rsidP="004D4A22">
      <w:pPr>
        <w:pStyle w:val="ListParagraph"/>
        <w:numPr>
          <w:ilvl w:val="0"/>
          <w:numId w:val="14"/>
        </w:numPr>
        <w:spacing w:after="0" w:line="260" w:lineRule="exact"/>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 xml:space="preserve">Neišmeskite šio lapelio, nes vėl gali prireikti jį perskaityti. </w:t>
      </w:r>
    </w:p>
    <w:p w14:paraId="5C0CC583" w14:textId="77777777" w:rsidR="00985F60" w:rsidRPr="004D4A22" w:rsidRDefault="00985F60" w:rsidP="004D4A22">
      <w:pPr>
        <w:pStyle w:val="ListParagraph"/>
        <w:numPr>
          <w:ilvl w:val="0"/>
          <w:numId w:val="14"/>
        </w:numPr>
        <w:spacing w:after="0" w:line="260" w:lineRule="exact"/>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Jeigu norite sužinoti daugiau arba pasitarti, kreipkitės į vaistininką.</w:t>
      </w:r>
    </w:p>
    <w:p w14:paraId="71020828" w14:textId="77777777" w:rsidR="00985F60" w:rsidRPr="004D4A22" w:rsidRDefault="00985F60" w:rsidP="004D4A22">
      <w:pPr>
        <w:pStyle w:val="ListParagraph"/>
        <w:numPr>
          <w:ilvl w:val="0"/>
          <w:numId w:val="14"/>
        </w:numPr>
        <w:spacing w:after="0" w:line="260" w:lineRule="exact"/>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Jeigu pasireiškė šalutinis poveikis (net jeigu jis šiame lapelyje nenurodytas), kreipkitės į gydytoją, vaistininką arba slaugytoją. Žr. 4 skyrių.</w:t>
      </w:r>
    </w:p>
    <w:p w14:paraId="75FFD100" w14:textId="77777777" w:rsidR="00985F60" w:rsidRPr="004D4A22" w:rsidRDefault="00985F60" w:rsidP="004D4A22">
      <w:pPr>
        <w:pStyle w:val="ListParagraph"/>
        <w:numPr>
          <w:ilvl w:val="0"/>
          <w:numId w:val="14"/>
        </w:numPr>
        <w:spacing w:after="0" w:line="260" w:lineRule="exact"/>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Jeigu per 7 dienas Jūsų savijauta nepagerėjo arba net pablogėjo, kreipkitės į gydytoją.</w:t>
      </w:r>
    </w:p>
    <w:p w14:paraId="7201F18C" w14:textId="77777777" w:rsidR="00985F60" w:rsidRPr="00985F60" w:rsidRDefault="00985F60" w:rsidP="00985F60">
      <w:pPr>
        <w:spacing w:after="0" w:line="240" w:lineRule="auto"/>
        <w:ind w:left="567" w:hanging="567"/>
        <w:rPr>
          <w:rFonts w:ascii="Times New Roman" w:eastAsia="Calibri" w:hAnsi="Times New Roman" w:cs="Times New Roman"/>
          <w:kern w:val="0"/>
          <w:sz w:val="22"/>
          <w:szCs w:val="22"/>
          <w14:ligatures w14:val="none"/>
        </w:rPr>
      </w:pPr>
    </w:p>
    <w:p w14:paraId="4F9C6E23" w14:textId="77777777" w:rsidR="00985F60" w:rsidRPr="00985F60" w:rsidRDefault="00985F60" w:rsidP="00985F60">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Apie ką rašoma šiame lapelyje?</w:t>
      </w:r>
    </w:p>
    <w:p w14:paraId="3F3A0C4E" w14:textId="77777777" w:rsidR="00985F60" w:rsidRPr="00985F60" w:rsidRDefault="00985F60" w:rsidP="00985F60">
      <w:pPr>
        <w:keepNext/>
        <w:tabs>
          <w:tab w:val="left" w:pos="567"/>
        </w:tabs>
        <w:spacing w:after="0" w:line="260" w:lineRule="exact"/>
        <w:jc w:val="both"/>
        <w:outlineLvl w:val="3"/>
        <w:rPr>
          <w:rFonts w:ascii="Times New Roman" w:eastAsia="Calibri" w:hAnsi="Times New Roman" w:cs="Times New Roman"/>
          <w:b/>
          <w:kern w:val="0"/>
          <w:sz w:val="22"/>
          <w:szCs w:val="22"/>
          <w14:ligatures w14:val="none"/>
        </w:rPr>
      </w:pPr>
    </w:p>
    <w:p w14:paraId="30F6F324" w14:textId="545ACE8D" w:rsidR="00985F60" w:rsidRPr="004D4A22" w:rsidRDefault="00985F60" w:rsidP="004D4A22">
      <w:pPr>
        <w:pStyle w:val="ListParagraph"/>
        <w:numPr>
          <w:ilvl w:val="0"/>
          <w:numId w:val="12"/>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Kas yra Afrin ir kam jis vartojamas</w:t>
      </w:r>
    </w:p>
    <w:p w14:paraId="0CDA67A6" w14:textId="29BBCF28" w:rsidR="00985F60" w:rsidRPr="004D4A22" w:rsidRDefault="00985F60" w:rsidP="004D4A22">
      <w:pPr>
        <w:pStyle w:val="ListParagraph"/>
        <w:numPr>
          <w:ilvl w:val="0"/>
          <w:numId w:val="12"/>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Kas žinotina prieš vartojant Afrin</w:t>
      </w:r>
    </w:p>
    <w:p w14:paraId="31C70E4B" w14:textId="6D986118" w:rsidR="00985F60" w:rsidRPr="004D4A22" w:rsidRDefault="00985F60" w:rsidP="004D4A22">
      <w:pPr>
        <w:pStyle w:val="ListParagraph"/>
        <w:numPr>
          <w:ilvl w:val="0"/>
          <w:numId w:val="12"/>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Kaip vartoti Afrin</w:t>
      </w:r>
    </w:p>
    <w:p w14:paraId="3C7C158F" w14:textId="5838DAA2" w:rsidR="00985F60" w:rsidRPr="004D4A22" w:rsidRDefault="00985F60" w:rsidP="004D4A22">
      <w:pPr>
        <w:pStyle w:val="ListParagraph"/>
        <w:numPr>
          <w:ilvl w:val="0"/>
          <w:numId w:val="12"/>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Galimas šalutinis poveikis</w:t>
      </w:r>
    </w:p>
    <w:p w14:paraId="7F53DF45" w14:textId="0D9AC5A3" w:rsidR="00985F60" w:rsidRPr="004D4A22" w:rsidRDefault="00985F60" w:rsidP="004D4A22">
      <w:pPr>
        <w:pStyle w:val="ListParagraph"/>
        <w:numPr>
          <w:ilvl w:val="0"/>
          <w:numId w:val="12"/>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Kaip laikyti Afrin</w:t>
      </w:r>
    </w:p>
    <w:p w14:paraId="4FA94F7A" w14:textId="039DC9B4" w:rsidR="00985F60" w:rsidRPr="004D4A22" w:rsidRDefault="00985F60" w:rsidP="004D4A22">
      <w:pPr>
        <w:pStyle w:val="ListParagraph"/>
        <w:numPr>
          <w:ilvl w:val="0"/>
          <w:numId w:val="12"/>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Pakuotės turinys ir kita informacija</w:t>
      </w:r>
    </w:p>
    <w:p w14:paraId="2D5AED70"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p>
    <w:p w14:paraId="1453ADAB"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p>
    <w:p w14:paraId="693A33A3" w14:textId="77777777" w:rsidR="00985F60" w:rsidRPr="00985F60" w:rsidRDefault="00985F60" w:rsidP="00985F60">
      <w:pPr>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985F60">
        <w:rPr>
          <w:rFonts w:ascii="Times New Roman" w:eastAsia="Calibri" w:hAnsi="Times New Roman" w:cs="Times New Roman"/>
          <w:b/>
          <w:kern w:val="0"/>
          <w:sz w:val="22"/>
          <w:szCs w:val="22"/>
          <w14:ligatures w14:val="none"/>
        </w:rPr>
        <w:t>1.</w:t>
      </w:r>
      <w:r w:rsidRPr="00985F60">
        <w:rPr>
          <w:rFonts w:ascii="Times New Roman" w:eastAsia="Calibri" w:hAnsi="Times New Roman" w:cs="Times New Roman"/>
          <w:b/>
          <w:kern w:val="0"/>
          <w:sz w:val="22"/>
          <w:szCs w:val="22"/>
          <w14:ligatures w14:val="none"/>
        </w:rPr>
        <w:tab/>
        <w:t>Kas yra Afrin ir kam jis vartojamas</w:t>
      </w:r>
    </w:p>
    <w:p w14:paraId="78DBEF18" w14:textId="77777777" w:rsidR="00985F60" w:rsidRPr="00985F60" w:rsidRDefault="00985F60" w:rsidP="00985F60">
      <w:pPr>
        <w:spacing w:after="0" w:line="240" w:lineRule="auto"/>
        <w:ind w:left="567" w:hanging="567"/>
        <w:rPr>
          <w:rFonts w:ascii="Times New Roman" w:eastAsia="Calibri" w:hAnsi="Times New Roman" w:cs="Times New Roman"/>
          <w:kern w:val="0"/>
          <w:sz w:val="22"/>
          <w:szCs w:val="22"/>
          <w14:ligatures w14:val="none"/>
        </w:rPr>
      </w:pPr>
    </w:p>
    <w:p w14:paraId="287067BA" w14:textId="77777777" w:rsidR="00985F60" w:rsidRPr="00985F60" w:rsidRDefault="00985F60" w:rsidP="00985F60">
      <w:pPr>
        <w:spacing w:after="0" w:line="240" w:lineRule="auto"/>
        <w:ind w:left="567" w:hanging="567"/>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Pilnas šio vaistinio preparato pavadinimas yra</w:t>
      </w:r>
    </w:p>
    <w:p w14:paraId="7B4815B8" w14:textId="77777777" w:rsidR="00985F60" w:rsidRPr="00985F60" w:rsidRDefault="00985F60" w:rsidP="00985F60">
      <w:pPr>
        <w:spacing w:after="0" w:line="240" w:lineRule="auto"/>
        <w:ind w:left="567" w:hanging="567"/>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Afrin 0,5 mg/ml nosies purškalas (tirpalas)</w:t>
      </w:r>
    </w:p>
    <w:p w14:paraId="17763B2B" w14:textId="58C0A37B" w:rsidR="00985F60" w:rsidRPr="00985F60" w:rsidRDefault="007E2A59" w:rsidP="00985F60">
      <w:pPr>
        <w:spacing w:after="0" w:line="240" w:lineRule="auto"/>
        <w:ind w:left="567" w:hanging="567"/>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Afrin Mentol</w:t>
      </w:r>
      <w:r w:rsidR="00985F60" w:rsidRPr="00985F60">
        <w:rPr>
          <w:rFonts w:ascii="Times New Roman" w:eastAsia="Calibri" w:hAnsi="Times New Roman" w:cs="Times New Roman"/>
          <w:kern w:val="0"/>
          <w:sz w:val="22"/>
          <w:szCs w:val="22"/>
          <w14:ligatures w14:val="none"/>
        </w:rPr>
        <w:t xml:space="preserve"> 0,5 mg/ml nosies purškalas (tirpalas)</w:t>
      </w:r>
    </w:p>
    <w:p w14:paraId="2DC895E6" w14:textId="77777777" w:rsidR="00985F60" w:rsidRPr="00985F60" w:rsidRDefault="00985F60" w:rsidP="00985F60">
      <w:pPr>
        <w:spacing w:after="0" w:line="240" w:lineRule="auto"/>
        <w:ind w:left="567" w:hanging="567"/>
        <w:rPr>
          <w:rFonts w:ascii="Times New Roman" w:eastAsia="Calibri" w:hAnsi="Times New Roman" w:cs="Times New Roman"/>
          <w:kern w:val="0"/>
          <w:sz w:val="22"/>
          <w:szCs w:val="22"/>
          <w14:ligatures w14:val="none"/>
        </w:rPr>
      </w:pPr>
    </w:p>
    <w:p w14:paraId="032B51A7" w14:textId="77777777" w:rsidR="00985F60" w:rsidRPr="00985F60" w:rsidRDefault="00985F60" w:rsidP="00985F60">
      <w:pPr>
        <w:numPr>
          <w:ilvl w:val="12"/>
          <w:numId w:val="0"/>
        </w:numPr>
        <w:spacing w:after="0" w:line="240" w:lineRule="auto"/>
        <w:rPr>
          <w:rFonts w:ascii="Times New Roman" w:eastAsia="Calibri" w:hAnsi="Times New Roman" w:cs="Times New Roman"/>
          <w:b/>
          <w:kern w:val="0"/>
          <w:sz w:val="22"/>
          <w:szCs w:val="22"/>
          <w:u w:val="single"/>
          <w14:ligatures w14:val="none"/>
        </w:rPr>
      </w:pPr>
      <w:r w:rsidRPr="00985F60">
        <w:rPr>
          <w:rFonts w:ascii="Times New Roman" w:eastAsia="Calibri" w:hAnsi="Times New Roman" w:cs="Times New Roman"/>
          <w:b/>
          <w:kern w:val="0"/>
          <w:sz w:val="22"/>
          <w:szCs w:val="22"/>
          <w:u w:val="single"/>
          <w14:ligatures w14:val="none"/>
        </w:rPr>
        <w:t>Kas yra Afrin</w:t>
      </w:r>
    </w:p>
    <w:p w14:paraId="2FE836E1"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Afrin nosies purškalo (tirpalo) sudėtyje yra veikliosios medžiagos oksimetazolino hidrochlorido.</w:t>
      </w:r>
    </w:p>
    <w:p w14:paraId="7A8E2CF4" w14:textId="77777777" w:rsidR="00985F60" w:rsidRPr="00985F60" w:rsidRDefault="00985F60" w:rsidP="00985F60">
      <w:pPr>
        <w:numPr>
          <w:ilvl w:val="12"/>
          <w:numId w:val="0"/>
        </w:numPr>
        <w:spacing w:after="0" w:line="240" w:lineRule="auto"/>
        <w:rPr>
          <w:rFonts w:ascii="Times New Roman" w:eastAsia="Calibri" w:hAnsi="Times New Roman" w:cs="Times New Roman"/>
          <w:b/>
          <w:kern w:val="0"/>
          <w:sz w:val="22"/>
          <w:szCs w:val="22"/>
          <w:u w:val="single"/>
          <w14:ligatures w14:val="none"/>
        </w:rPr>
      </w:pPr>
    </w:p>
    <w:p w14:paraId="3B5F8DF8" w14:textId="77777777" w:rsidR="00985F60" w:rsidRPr="00985F60" w:rsidRDefault="00985F60" w:rsidP="00985F60">
      <w:pPr>
        <w:numPr>
          <w:ilvl w:val="12"/>
          <w:numId w:val="0"/>
        </w:numPr>
        <w:spacing w:after="0" w:line="240" w:lineRule="auto"/>
        <w:rPr>
          <w:rFonts w:ascii="Times New Roman" w:eastAsia="Calibri" w:hAnsi="Times New Roman" w:cs="Times New Roman"/>
          <w:b/>
          <w:kern w:val="0"/>
          <w:sz w:val="22"/>
          <w:szCs w:val="22"/>
          <w:u w:val="single"/>
          <w14:ligatures w14:val="none"/>
        </w:rPr>
      </w:pPr>
      <w:r w:rsidRPr="00985F60">
        <w:rPr>
          <w:rFonts w:ascii="Times New Roman" w:eastAsia="Calibri" w:hAnsi="Times New Roman" w:cs="Times New Roman"/>
          <w:b/>
          <w:kern w:val="0"/>
          <w:sz w:val="22"/>
          <w:szCs w:val="22"/>
          <w:u w:val="single"/>
          <w14:ligatures w14:val="none"/>
        </w:rPr>
        <w:t>Kaip veikia Afrin</w:t>
      </w:r>
    </w:p>
    <w:p w14:paraId="5BD62A59"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Afrin yra gleivinę sutraukiantis vaistinis preparatas, kuris mažina nosies užsikimšimą sutraukdamas kraujagysles nosyje. Jis suveikia per keletą minučių ir jo poveikis trunka valandas.</w:t>
      </w:r>
    </w:p>
    <w:p w14:paraId="42238E92" w14:textId="77777777" w:rsidR="00985F60" w:rsidRPr="00985F60" w:rsidRDefault="00985F60" w:rsidP="00985F60">
      <w:pPr>
        <w:numPr>
          <w:ilvl w:val="12"/>
          <w:numId w:val="0"/>
        </w:numPr>
        <w:spacing w:after="0" w:line="240" w:lineRule="auto"/>
        <w:rPr>
          <w:rFonts w:ascii="Times New Roman" w:eastAsia="Calibri" w:hAnsi="Times New Roman" w:cs="Times New Roman"/>
          <w:b/>
          <w:kern w:val="0"/>
          <w:sz w:val="22"/>
          <w:szCs w:val="22"/>
          <w:u w:val="single"/>
          <w14:ligatures w14:val="none"/>
        </w:rPr>
      </w:pPr>
    </w:p>
    <w:p w14:paraId="692142A4" w14:textId="77777777" w:rsidR="00985F60" w:rsidRPr="00985F60" w:rsidRDefault="00985F60" w:rsidP="00985F60">
      <w:pPr>
        <w:numPr>
          <w:ilvl w:val="12"/>
          <w:numId w:val="0"/>
        </w:numPr>
        <w:spacing w:after="0" w:line="240" w:lineRule="auto"/>
        <w:rPr>
          <w:rFonts w:ascii="Times New Roman" w:eastAsia="Calibri" w:hAnsi="Times New Roman" w:cs="Times New Roman"/>
          <w:b/>
          <w:kern w:val="0"/>
          <w:sz w:val="22"/>
          <w:szCs w:val="22"/>
          <w:u w:val="single"/>
          <w14:ligatures w14:val="none"/>
        </w:rPr>
      </w:pPr>
      <w:r w:rsidRPr="00985F60">
        <w:rPr>
          <w:rFonts w:ascii="Times New Roman" w:eastAsia="Calibri" w:hAnsi="Times New Roman" w:cs="Times New Roman"/>
          <w:b/>
          <w:kern w:val="0"/>
          <w:sz w:val="22"/>
          <w:szCs w:val="22"/>
          <w:u w:val="single"/>
          <w14:ligatures w14:val="none"/>
        </w:rPr>
        <w:t>Kada vartoti Afrin</w:t>
      </w:r>
    </w:p>
    <w:p w14:paraId="3C0671FC"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 xml:space="preserve">Afrin sumažina nosies užgulimo simptomus, susijusius su šienlige, įprastu peršalimu ar sinusitu. Jį galima vartoti kas 12 valandų. </w:t>
      </w:r>
    </w:p>
    <w:p w14:paraId="5E4F934E"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p>
    <w:p w14:paraId="2DD31178"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Jeigu per 7 dienas Jūsų savijauta nepagerėjo arba net pablogėjo, kreipkitės į gydytoją.</w:t>
      </w:r>
    </w:p>
    <w:p w14:paraId="15520548"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p>
    <w:p w14:paraId="06A16916"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p>
    <w:p w14:paraId="794920DE" w14:textId="77777777" w:rsidR="00985F60" w:rsidRPr="00985F60" w:rsidRDefault="00985F60" w:rsidP="00985F60">
      <w:pPr>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985F60">
        <w:rPr>
          <w:rFonts w:ascii="Times New Roman" w:eastAsia="Calibri" w:hAnsi="Times New Roman" w:cs="Times New Roman"/>
          <w:b/>
          <w:kern w:val="0"/>
          <w:sz w:val="22"/>
          <w:szCs w:val="22"/>
          <w14:ligatures w14:val="none"/>
        </w:rPr>
        <w:t>2.</w:t>
      </w:r>
      <w:r w:rsidRPr="00985F60">
        <w:rPr>
          <w:rFonts w:ascii="Times New Roman" w:eastAsia="Calibri" w:hAnsi="Times New Roman" w:cs="Times New Roman"/>
          <w:b/>
          <w:kern w:val="0"/>
          <w:sz w:val="22"/>
          <w:szCs w:val="22"/>
          <w14:ligatures w14:val="none"/>
        </w:rPr>
        <w:tab/>
        <w:t>Kas žinotina prieš vartojant Afrin</w:t>
      </w:r>
    </w:p>
    <w:p w14:paraId="057EE77A" w14:textId="77777777" w:rsidR="00985F60" w:rsidRPr="00985F60" w:rsidRDefault="00985F60" w:rsidP="00985F60">
      <w:pPr>
        <w:spacing w:after="0" w:line="240" w:lineRule="auto"/>
        <w:ind w:left="567" w:hanging="567"/>
        <w:rPr>
          <w:rFonts w:ascii="Times New Roman" w:eastAsia="Calibri" w:hAnsi="Times New Roman" w:cs="Times New Roman"/>
          <w:kern w:val="0"/>
          <w:sz w:val="22"/>
          <w:szCs w:val="22"/>
          <w14:ligatures w14:val="none"/>
        </w:rPr>
      </w:pPr>
    </w:p>
    <w:p w14:paraId="7082EC7D" w14:textId="2A42F8A5" w:rsidR="00985F60" w:rsidRPr="00985F60" w:rsidRDefault="00985F60" w:rsidP="00985F60">
      <w:pPr>
        <w:spacing w:after="0" w:line="240" w:lineRule="auto"/>
        <w:ind w:left="567" w:hanging="567"/>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 xml:space="preserve">Afrin vartoti </w:t>
      </w:r>
      <w:r w:rsidR="004D4A22">
        <w:rPr>
          <w:rFonts w:ascii="Times New Roman" w:eastAsia="Calibri" w:hAnsi="Times New Roman" w:cs="Times New Roman"/>
          <w:b/>
          <w:kern w:val="0"/>
          <w:sz w:val="22"/>
          <w:szCs w:val="22"/>
          <w14:ligatures w14:val="none"/>
        </w:rPr>
        <w:t>draudžiama</w:t>
      </w:r>
    </w:p>
    <w:p w14:paraId="69B767F3" w14:textId="4D9557E5" w:rsidR="00985F60" w:rsidRPr="004D4A22" w:rsidRDefault="00985F60" w:rsidP="004D4A22">
      <w:pPr>
        <w:pStyle w:val="ListParagraph"/>
        <w:numPr>
          <w:ilvl w:val="0"/>
          <w:numId w:val="18"/>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jeigu yra alergija oksimetazolino hidrochloridui arba bet kuriai pagalbinei šio vaisto medžiagai (jos išvardytos 6 skyriuje);</w:t>
      </w:r>
    </w:p>
    <w:p w14:paraId="3C1BCEE3" w14:textId="7596C1D5" w:rsidR="00985F60" w:rsidRPr="004D4A22" w:rsidRDefault="00985F60" w:rsidP="004D4A22">
      <w:pPr>
        <w:pStyle w:val="ListParagraph"/>
        <w:numPr>
          <w:ilvl w:val="0"/>
          <w:numId w:val="18"/>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jeigu vartojate monoaminooksidazės inhibitorius (MAO inhibitorius, kuriais gydoma Parkinsono liga arba depresija). MAO inhibitoriai gali padidinti oksimetazolino kraujagyslių sutraukiamąjį poveikį;</w:t>
      </w:r>
    </w:p>
    <w:p w14:paraId="11DCACBD" w14:textId="17F9C039" w:rsidR="00985F60" w:rsidRPr="004D4A22" w:rsidRDefault="00985F60" w:rsidP="004D4A22">
      <w:pPr>
        <w:pStyle w:val="ListParagraph"/>
        <w:numPr>
          <w:ilvl w:val="0"/>
          <w:numId w:val="18"/>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jeigu sergate uždaro kampo glaukoma (padidėjusiu akispūdžiu);</w:t>
      </w:r>
    </w:p>
    <w:p w14:paraId="59DB9312" w14:textId="575A4762" w:rsidR="00985F60" w:rsidRPr="004D4A22" w:rsidRDefault="00985F60" w:rsidP="004D4A22">
      <w:pPr>
        <w:pStyle w:val="ListParagraph"/>
        <w:numPr>
          <w:ilvl w:val="0"/>
          <w:numId w:val="18"/>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jeigu Jums buvo atlikta transsfenoidalinė hipofizektomija (operacijos būdu pašalinta posmegeninė liauka);</w:t>
      </w:r>
    </w:p>
    <w:p w14:paraId="57A5ED28" w14:textId="43B1D291" w:rsidR="00985F60" w:rsidRPr="004D4A22" w:rsidRDefault="00985F60" w:rsidP="004D4A22">
      <w:pPr>
        <w:pStyle w:val="ListParagraph"/>
        <w:numPr>
          <w:ilvl w:val="0"/>
          <w:numId w:val="18"/>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jeigu Jums yra nosies prieangio odos ir gleivinės uždegimas ir ji yra pasidengusi plutele (sausasis rinitas);</w:t>
      </w:r>
    </w:p>
    <w:p w14:paraId="13880CA6" w14:textId="051B58AF" w:rsidR="00985F60" w:rsidRPr="004D4A22" w:rsidRDefault="00985F60" w:rsidP="004D4A22">
      <w:pPr>
        <w:pStyle w:val="ListParagraph"/>
        <w:numPr>
          <w:ilvl w:val="0"/>
          <w:numId w:val="18"/>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jeigu Jūs sergate ūmine širdies vainikinių kraujagyslių liga arba širdine astma.</w:t>
      </w:r>
    </w:p>
    <w:p w14:paraId="6559EC1B" w14:textId="77777777" w:rsidR="00985F60" w:rsidRPr="00985F60" w:rsidRDefault="00985F60" w:rsidP="00985F60">
      <w:pPr>
        <w:spacing w:after="0" w:line="240" w:lineRule="auto"/>
        <w:ind w:left="567" w:hanging="567"/>
        <w:rPr>
          <w:rFonts w:ascii="Times New Roman" w:eastAsia="Calibri" w:hAnsi="Times New Roman" w:cs="Times New Roman"/>
          <w:kern w:val="0"/>
          <w:sz w:val="22"/>
          <w:szCs w:val="22"/>
          <w14:ligatures w14:val="none"/>
        </w:rPr>
      </w:pPr>
    </w:p>
    <w:p w14:paraId="45C3C3AA" w14:textId="77777777" w:rsidR="00985F60" w:rsidRPr="00985F60" w:rsidRDefault="00985F60" w:rsidP="00985F60">
      <w:pPr>
        <w:spacing w:after="0" w:line="240" w:lineRule="auto"/>
        <w:ind w:left="567" w:hanging="567"/>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 xml:space="preserve">Įspėjimai ir atsargumo priemonės </w:t>
      </w:r>
    </w:p>
    <w:p w14:paraId="02363444" w14:textId="77777777" w:rsidR="00985F60" w:rsidRPr="00985F60" w:rsidRDefault="00985F60" w:rsidP="00985F60">
      <w:pPr>
        <w:numPr>
          <w:ilvl w:val="12"/>
          <w:numId w:val="0"/>
        </w:numPr>
        <w:spacing w:after="0" w:line="240" w:lineRule="auto"/>
        <w:ind w:left="567" w:hanging="567"/>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Pasitarkite su gydytoju, jeigu Jūs sergate:</w:t>
      </w:r>
    </w:p>
    <w:p w14:paraId="747FD091" w14:textId="77777777" w:rsidR="00985F60" w:rsidRPr="004D4A22" w:rsidRDefault="00985F60" w:rsidP="004D4A22">
      <w:pPr>
        <w:pStyle w:val="ListParagraph"/>
        <w:numPr>
          <w:ilvl w:val="0"/>
          <w:numId w:val="16"/>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koronarine širdies liga;</w:t>
      </w:r>
    </w:p>
    <w:p w14:paraId="66714FE6" w14:textId="77777777" w:rsidR="00985F60" w:rsidRPr="004D4A22" w:rsidRDefault="00985F60" w:rsidP="004D4A22">
      <w:pPr>
        <w:pStyle w:val="ListParagraph"/>
        <w:numPr>
          <w:ilvl w:val="0"/>
          <w:numId w:val="16"/>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arterine hipertenzija (padidėjęs kraujospūdis);</w:t>
      </w:r>
    </w:p>
    <w:p w14:paraId="241319D3" w14:textId="77777777" w:rsidR="00985F60" w:rsidRPr="004D4A22" w:rsidRDefault="00985F60" w:rsidP="004D4A22">
      <w:pPr>
        <w:pStyle w:val="ListParagraph"/>
        <w:numPr>
          <w:ilvl w:val="0"/>
          <w:numId w:val="16"/>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hipertiroidizmu (pernelyg sustiprėjusia skydliaukės funkcija);</w:t>
      </w:r>
    </w:p>
    <w:p w14:paraId="0BD28361" w14:textId="77777777" w:rsidR="00985F60" w:rsidRPr="004D4A22" w:rsidRDefault="00985F60" w:rsidP="004D4A22">
      <w:pPr>
        <w:pStyle w:val="ListParagraph"/>
        <w:numPr>
          <w:ilvl w:val="0"/>
          <w:numId w:val="16"/>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cukriniu diabetu;</w:t>
      </w:r>
    </w:p>
    <w:p w14:paraId="2606DDE8" w14:textId="77777777" w:rsidR="00985F60" w:rsidRPr="004D4A22" w:rsidRDefault="00985F60" w:rsidP="004D4A22">
      <w:pPr>
        <w:pStyle w:val="ListParagraph"/>
        <w:numPr>
          <w:ilvl w:val="0"/>
          <w:numId w:val="16"/>
        </w:numPr>
        <w:spacing w:after="0" w:line="240" w:lineRule="auto"/>
        <w:rPr>
          <w:rFonts w:ascii="Times New Roman" w:eastAsia="Calibri" w:hAnsi="Times New Roman" w:cs="Times New Roman"/>
          <w:kern w:val="0"/>
          <w:sz w:val="22"/>
          <w:szCs w:val="22"/>
          <w14:ligatures w14:val="none"/>
        </w:rPr>
      </w:pPr>
      <w:r w:rsidRPr="004D4A22">
        <w:rPr>
          <w:rFonts w:ascii="Times New Roman" w:eastAsia="Calibri" w:hAnsi="Times New Roman" w:cs="Times New Roman"/>
          <w:kern w:val="0"/>
          <w:sz w:val="22"/>
          <w:szCs w:val="22"/>
          <w14:ligatures w14:val="none"/>
        </w:rPr>
        <w:t>prostatos padidėjimu, dėl kurio sunku pasišlapinti.</w:t>
      </w:r>
    </w:p>
    <w:p w14:paraId="707BD390"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p>
    <w:p w14:paraId="597023B0"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Vartojamas ilgesnį laiką Afrin gali sąlygoti nosies užsikimšimą. Jo nerekomenduojama vartoti ilgiau kaip vieną savaitę. Jeigu simptomai pasunkėja arba per 7 paras nepalengvėjo, kreipkitės į gydytoją.</w:t>
      </w:r>
    </w:p>
    <w:p w14:paraId="3E15F1D3"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p>
    <w:p w14:paraId="6AEB1227" w14:textId="77777777" w:rsidR="00985F60" w:rsidRPr="00985F60" w:rsidRDefault="00985F60" w:rsidP="00985F60">
      <w:pPr>
        <w:spacing w:after="0" w:line="240" w:lineRule="auto"/>
        <w:ind w:left="567" w:hanging="567"/>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 xml:space="preserve">Vaikams </w:t>
      </w:r>
    </w:p>
    <w:p w14:paraId="57244E97" w14:textId="77777777" w:rsidR="00985F60" w:rsidRPr="00985F60" w:rsidRDefault="00985F60" w:rsidP="00985F60">
      <w:pPr>
        <w:spacing w:after="0" w:line="240" w:lineRule="auto"/>
        <w:ind w:left="567" w:hanging="567"/>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Jaunesniam kaip 6 metų vaikui Afrin vartoti negalima (žiūrėkite 3 skyrių „Kaip vartoti Afrin“).</w:t>
      </w:r>
    </w:p>
    <w:p w14:paraId="26E7CA67"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p>
    <w:p w14:paraId="254C9934" w14:textId="77777777" w:rsidR="00985F60" w:rsidRPr="00985F60" w:rsidRDefault="00985F60" w:rsidP="00985F60">
      <w:pPr>
        <w:spacing w:after="0" w:line="240" w:lineRule="auto"/>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Kiti vaistai ir Afrin</w:t>
      </w:r>
    </w:p>
    <w:p w14:paraId="069E13D2"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Jeigu vartojate arba neseniai vartojote kitų vaistų arba dėl to nesate tikri, įskaitant įsigytus be recepto, pasakykite gydytojui, vaistininkui arba slaugytojui.</w:t>
      </w:r>
    </w:p>
    <w:p w14:paraId="796B0E0B"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Kraujagyslių sutraukiamąjį oksimetazolino poveikį gali sustiprinti kartu vartojami:</w:t>
      </w:r>
    </w:p>
    <w:p w14:paraId="1B06A306" w14:textId="5CD5C5A5" w:rsidR="00985F60" w:rsidRPr="004D4A22" w:rsidRDefault="00985F60" w:rsidP="004D4A22">
      <w:pPr>
        <w:pStyle w:val="ListParagraph"/>
        <w:numPr>
          <w:ilvl w:val="0"/>
          <w:numId w:val="20"/>
        </w:numPr>
        <w:spacing w:after="0" w:line="240" w:lineRule="auto"/>
        <w:rPr>
          <w:rFonts w:ascii="Times New Roman" w:eastAsia="Calibri" w:hAnsi="Times New Roman" w:cs="Times New Roman"/>
          <w:b/>
          <w:caps/>
          <w:kern w:val="0"/>
          <w:sz w:val="22"/>
          <w:szCs w:val="22"/>
          <w14:ligatures w14:val="none"/>
        </w:rPr>
      </w:pPr>
      <w:r w:rsidRPr="004D4A22">
        <w:rPr>
          <w:rFonts w:ascii="Times New Roman" w:eastAsia="Calibri" w:hAnsi="Times New Roman" w:cs="Times New Roman"/>
          <w:kern w:val="0"/>
          <w:sz w:val="22"/>
          <w:szCs w:val="22"/>
          <w14:ligatures w14:val="none"/>
        </w:rPr>
        <w:t>kai kurių grupių antidepresantai, būtent tricikliai antidepresantai, maprotilinas, monoaminooksidazės (MAO) inhibitoriai.</w:t>
      </w:r>
    </w:p>
    <w:p w14:paraId="68A8EDBA"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p>
    <w:p w14:paraId="33B4DC87" w14:textId="77777777" w:rsidR="00985F60" w:rsidRPr="00985F60" w:rsidRDefault="00985F60" w:rsidP="00985F60">
      <w:pPr>
        <w:spacing w:after="0" w:line="240" w:lineRule="auto"/>
        <w:ind w:left="567" w:hanging="567"/>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Nėštumas ir žindymo laikotarpis</w:t>
      </w:r>
    </w:p>
    <w:p w14:paraId="3C7CE65C"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p>
    <w:p w14:paraId="1E9E1D8F" w14:textId="77777777" w:rsidR="00985F60" w:rsidRPr="00985F60" w:rsidRDefault="00985F60" w:rsidP="00985F60">
      <w:pPr>
        <w:spacing w:after="0" w:line="240" w:lineRule="auto"/>
        <w:rPr>
          <w:rFonts w:ascii="Times New Roman" w:eastAsia="Calibri" w:hAnsi="Times New Roman" w:cs="Times New Roman"/>
          <w:i/>
          <w:kern w:val="0"/>
          <w:sz w:val="22"/>
          <w:szCs w:val="22"/>
          <w14:ligatures w14:val="none"/>
        </w:rPr>
      </w:pPr>
      <w:r w:rsidRPr="00985F60">
        <w:rPr>
          <w:rFonts w:ascii="Times New Roman" w:eastAsia="Calibri" w:hAnsi="Times New Roman" w:cs="Times New Roman"/>
          <w:i/>
          <w:kern w:val="0"/>
          <w:sz w:val="22"/>
          <w:szCs w:val="22"/>
          <w14:ligatures w14:val="none"/>
        </w:rPr>
        <w:t>Nėštumas</w:t>
      </w:r>
    </w:p>
    <w:p w14:paraId="32E0AB07"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Su nepageidaujamomis nėštumo baigtimis oksimetazolinas nebuvo susijęs. Nėščios moterys Afrin taip, kaip juos vartoti yra rekomenduojama, vartoti gali. Atsargiai vartoti turi nėščiosios, kurių arterinis kraujospūdis yra padidėjęs arba kurioms pasireiškė sumažėjusios placentos kraujotakos požymiai. Dažnai arba ilgai vartojamos didelės dozės gali sumažinti placentos kraujotaką.</w:t>
      </w:r>
    </w:p>
    <w:p w14:paraId="700DE83B"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p>
    <w:p w14:paraId="60932494" w14:textId="77777777" w:rsidR="00985F60" w:rsidRPr="00985F60" w:rsidRDefault="00985F60" w:rsidP="00985F60">
      <w:pPr>
        <w:spacing w:after="0" w:line="240" w:lineRule="auto"/>
        <w:rPr>
          <w:rFonts w:ascii="Times New Roman" w:eastAsia="Calibri" w:hAnsi="Times New Roman" w:cs="Times New Roman"/>
          <w:i/>
          <w:kern w:val="0"/>
          <w:sz w:val="22"/>
          <w:szCs w:val="22"/>
          <w14:ligatures w14:val="none"/>
        </w:rPr>
      </w:pPr>
      <w:r w:rsidRPr="00985F60">
        <w:rPr>
          <w:rFonts w:ascii="Times New Roman" w:eastAsia="Calibri" w:hAnsi="Times New Roman" w:cs="Times New Roman"/>
          <w:i/>
          <w:kern w:val="0"/>
          <w:sz w:val="22"/>
          <w:szCs w:val="22"/>
          <w14:ligatures w14:val="none"/>
        </w:rPr>
        <w:t>Žindymo laikotarpis</w:t>
      </w:r>
    </w:p>
    <w:p w14:paraId="07EF396E"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Ar oksimetazolinas patenka į motinos pieną, nėra žinoma. Kadangi duomenų apie oksimetazolino vartojimą laktacijos metu nepakanka, Afrin nosies purškalų žindymo metu vartoti negalima.</w:t>
      </w:r>
    </w:p>
    <w:p w14:paraId="7F7AE781"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p>
    <w:p w14:paraId="2910490F" w14:textId="77777777" w:rsidR="00985F60" w:rsidRPr="00985F60" w:rsidRDefault="00985F60" w:rsidP="00985F60">
      <w:pPr>
        <w:spacing w:after="0" w:line="240" w:lineRule="auto"/>
        <w:ind w:left="567" w:hanging="567"/>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Vairavimas ir mechanizmų valdymas</w:t>
      </w:r>
    </w:p>
    <w:p w14:paraId="70CF8E67" w14:textId="77777777" w:rsidR="00985F60" w:rsidRPr="00985F60" w:rsidRDefault="00985F60" w:rsidP="00985F60">
      <w:pPr>
        <w:spacing w:after="0" w:line="240" w:lineRule="auto"/>
        <w:ind w:left="567" w:hanging="567"/>
        <w:rPr>
          <w:rFonts w:ascii="Times New Roman" w:eastAsia="Calibri" w:hAnsi="Times New Roman" w:cs="Times New Roman"/>
          <w:b/>
          <w:kern w:val="0"/>
          <w:sz w:val="22"/>
          <w:szCs w:val="22"/>
          <w14:ligatures w14:val="none"/>
        </w:rPr>
      </w:pPr>
    </w:p>
    <w:p w14:paraId="6596E9F8" w14:textId="77777777" w:rsidR="00985F60" w:rsidRPr="00985F60" w:rsidRDefault="00985F60" w:rsidP="00985F60">
      <w:pPr>
        <w:spacing w:after="0" w:line="240" w:lineRule="auto"/>
        <w:ind w:left="567" w:hanging="567"/>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Poveikio gebėjimui vairuoti ar valdyti mechanizmus nepastebėta.</w:t>
      </w:r>
    </w:p>
    <w:p w14:paraId="699AC64D"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p>
    <w:p w14:paraId="71B677CC" w14:textId="1EA84AA6" w:rsidR="00985F60" w:rsidRPr="00985F60" w:rsidRDefault="00985F60" w:rsidP="00985F60">
      <w:pPr>
        <w:spacing w:after="0" w:line="240" w:lineRule="auto"/>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Afrin sudėtyje yra</w:t>
      </w:r>
      <w:r w:rsidRPr="00985F60">
        <w:rPr>
          <w:rFonts w:ascii="Times New Roman" w:eastAsia="Calibri" w:hAnsi="Times New Roman" w:cs="Times New Roman"/>
          <w:kern w:val="0"/>
          <w:sz w:val="22"/>
          <w:szCs w:val="22"/>
          <w14:ligatures w14:val="none"/>
        </w:rPr>
        <w:t xml:space="preserve"> </w:t>
      </w:r>
      <w:r w:rsidRPr="00985F60">
        <w:rPr>
          <w:rFonts w:ascii="Times New Roman" w:eastAsia="Calibri" w:hAnsi="Times New Roman" w:cs="Times New Roman"/>
          <w:b/>
          <w:kern w:val="0"/>
          <w:sz w:val="22"/>
          <w:szCs w:val="22"/>
          <w14:ligatures w14:val="none"/>
        </w:rPr>
        <w:t xml:space="preserve">benzalkonio chlorido ir benzilo alkoholio; </w:t>
      </w:r>
      <w:r w:rsidR="007E2A59">
        <w:rPr>
          <w:rFonts w:ascii="Times New Roman" w:eastAsia="Calibri" w:hAnsi="Times New Roman" w:cs="Times New Roman"/>
          <w:b/>
          <w:kern w:val="0"/>
          <w:sz w:val="22"/>
          <w:szCs w:val="22"/>
          <w14:ligatures w14:val="none"/>
        </w:rPr>
        <w:t>Afrin Mentol</w:t>
      </w:r>
      <w:r w:rsidRPr="00985F60">
        <w:rPr>
          <w:rFonts w:ascii="Times New Roman" w:eastAsia="Calibri" w:hAnsi="Times New Roman" w:cs="Times New Roman"/>
          <w:b/>
          <w:kern w:val="0"/>
          <w:sz w:val="22"/>
          <w:szCs w:val="22"/>
          <w14:ligatures w14:val="none"/>
        </w:rPr>
        <w:t xml:space="preserve"> nosies purškalo sudėtyje yra propilenglikolio. </w:t>
      </w:r>
    </w:p>
    <w:p w14:paraId="001EC8AC" w14:textId="77777777" w:rsidR="00985F60" w:rsidRPr="00985F60" w:rsidRDefault="00985F60" w:rsidP="006208FB">
      <w:pPr>
        <w:numPr>
          <w:ilvl w:val="0"/>
          <w:numId w:val="10"/>
        </w:numPr>
        <w:spacing w:after="0" w:line="240" w:lineRule="auto"/>
        <w:contextualSpacing/>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Benzalkonio chloridas (konservantas) gali sukelti sudirginimą ar patinimą nosies viduje, ypač jei vartojamas ilgai.</w:t>
      </w:r>
    </w:p>
    <w:p w14:paraId="38050FD4" w14:textId="77777777" w:rsidR="00985F60" w:rsidRPr="00985F60" w:rsidRDefault="00985F60" w:rsidP="006208FB">
      <w:pPr>
        <w:numPr>
          <w:ilvl w:val="0"/>
          <w:numId w:val="10"/>
        </w:numPr>
        <w:spacing w:after="0" w:line="240" w:lineRule="auto"/>
        <w:contextualSpacing/>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Benzilo alkoholis gali sukelti alerginių reakcijų.</w:t>
      </w:r>
    </w:p>
    <w:p w14:paraId="353D0B57" w14:textId="77777777" w:rsidR="00985F60" w:rsidRPr="00985F60" w:rsidRDefault="00985F60" w:rsidP="006208FB">
      <w:pPr>
        <w:numPr>
          <w:ilvl w:val="0"/>
          <w:numId w:val="10"/>
        </w:numPr>
        <w:spacing w:after="0" w:line="240" w:lineRule="auto"/>
        <w:ind w:right="-2"/>
        <w:contextualSpacing/>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Propilenglikolis gali dirginti odą.</w:t>
      </w:r>
    </w:p>
    <w:p w14:paraId="01E8C9DF"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14:ligatures w14:val="none"/>
        </w:rPr>
      </w:pPr>
    </w:p>
    <w:p w14:paraId="5A952B81"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14:ligatures w14:val="none"/>
        </w:rPr>
      </w:pPr>
    </w:p>
    <w:p w14:paraId="27B2D640" w14:textId="77777777" w:rsidR="00985F60" w:rsidRPr="00985F60" w:rsidRDefault="00985F60" w:rsidP="00985F60">
      <w:pPr>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985F60">
        <w:rPr>
          <w:rFonts w:ascii="Times New Roman" w:eastAsia="Calibri" w:hAnsi="Times New Roman" w:cs="Times New Roman"/>
          <w:b/>
          <w:kern w:val="0"/>
          <w:sz w:val="22"/>
          <w:szCs w:val="22"/>
          <w14:ligatures w14:val="none"/>
        </w:rPr>
        <w:t>3.</w:t>
      </w:r>
      <w:r w:rsidRPr="00985F60">
        <w:rPr>
          <w:rFonts w:ascii="Times New Roman" w:eastAsia="Calibri" w:hAnsi="Times New Roman" w:cs="Times New Roman"/>
          <w:b/>
          <w:kern w:val="0"/>
          <w:sz w:val="22"/>
          <w:szCs w:val="22"/>
          <w14:ligatures w14:val="none"/>
        </w:rPr>
        <w:tab/>
        <w:t>Kaip vartoti Afrin</w:t>
      </w:r>
    </w:p>
    <w:p w14:paraId="12D20C53" w14:textId="77777777" w:rsidR="00985F60" w:rsidRPr="00985F60" w:rsidRDefault="00985F60" w:rsidP="00985F60">
      <w:pPr>
        <w:spacing w:after="0" w:line="240" w:lineRule="auto"/>
        <w:ind w:left="567" w:hanging="567"/>
        <w:rPr>
          <w:rFonts w:ascii="Times New Roman" w:eastAsia="Calibri" w:hAnsi="Times New Roman" w:cs="Times New Roman"/>
          <w:kern w:val="0"/>
          <w:sz w:val="22"/>
          <w:szCs w:val="22"/>
          <w14:ligatures w14:val="none"/>
        </w:rPr>
      </w:pPr>
    </w:p>
    <w:p w14:paraId="1F2F9309"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Visada vartokite šį vaistą tiksliai kaip nurodė gydytojas, vaistininkas arba slaugytojas. Jeigu abejojate, kreipkitės į gydytoją, vaistininką arba slaugytoją.</w:t>
      </w:r>
    </w:p>
    <w:p w14:paraId="7F2893A9"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p>
    <w:p w14:paraId="52B5C0F7" w14:textId="77777777" w:rsidR="00985F60" w:rsidRPr="00985F60" w:rsidRDefault="00985F60" w:rsidP="00985F60">
      <w:pPr>
        <w:spacing w:after="0" w:line="240" w:lineRule="auto"/>
        <w:rPr>
          <w:rFonts w:ascii="Times New Roman" w:eastAsia="Calibri" w:hAnsi="Times New Roman" w:cs="Times New Roman"/>
          <w:i/>
          <w:kern w:val="0"/>
          <w:sz w:val="22"/>
          <w:szCs w:val="22"/>
          <w14:ligatures w14:val="none"/>
        </w:rPr>
      </w:pPr>
      <w:r w:rsidRPr="00985F60">
        <w:rPr>
          <w:rFonts w:ascii="Times New Roman" w:eastAsia="Calibri" w:hAnsi="Times New Roman" w:cs="Times New Roman"/>
          <w:i/>
          <w:kern w:val="0"/>
          <w:sz w:val="22"/>
          <w:szCs w:val="22"/>
          <w14:ligatures w14:val="none"/>
        </w:rPr>
        <w:t>Dozavimas</w:t>
      </w:r>
    </w:p>
    <w:p w14:paraId="21B8A643"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Suaugusiesiems ir vyresniems kaip 10 metų vaikams reikia kas 12 valandų į kiekvieną nosies šnervę įpurkšti po 1-2 išpurškimus.</w:t>
      </w:r>
    </w:p>
    <w:p w14:paraId="43CF2CB6"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Nuo 6 iki 10 metų vaikams reikia kas 12 valandų į kiekvieną nosies šnervę įpurkšti po 1 išpurškimą.</w:t>
      </w:r>
    </w:p>
    <w:p w14:paraId="7DF309D2"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Per 24 valandas suaugusiam pacientui negalima įpurkšti daugiau kaip 8 išpurškimų, vaikui - 4. Šios dozės viršyti negalima.</w:t>
      </w:r>
    </w:p>
    <w:p w14:paraId="6FCCB6F8"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Afrin negalima vartoti ilgiau kaip 7 paras, nebent Jūsų gydytojas paskirtų kitaip. Prieš pradedant pakartotinai vartoti šį vaistinį preparatą, reikia padaryti keleto dienų pertrauką.</w:t>
      </w:r>
    </w:p>
    <w:p w14:paraId="1B9447B3"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p>
    <w:p w14:paraId="228F5E65" w14:textId="77777777" w:rsidR="00985F60" w:rsidRPr="00985F60" w:rsidRDefault="00985F60" w:rsidP="00985F60">
      <w:pPr>
        <w:spacing w:after="0" w:line="240" w:lineRule="auto"/>
        <w:ind w:left="567" w:hanging="567"/>
        <w:rPr>
          <w:rFonts w:ascii="Times New Roman" w:eastAsia="Calibri" w:hAnsi="Times New Roman" w:cs="Times New Roman"/>
          <w:i/>
          <w:kern w:val="0"/>
          <w:sz w:val="22"/>
          <w:szCs w:val="22"/>
          <w14:ligatures w14:val="none"/>
        </w:rPr>
      </w:pPr>
      <w:r w:rsidRPr="00985F60">
        <w:rPr>
          <w:rFonts w:ascii="Times New Roman" w:eastAsia="Calibri" w:hAnsi="Times New Roman" w:cs="Times New Roman"/>
          <w:i/>
          <w:kern w:val="0"/>
          <w:sz w:val="22"/>
          <w:szCs w:val="22"/>
          <w14:ligatures w14:val="none"/>
        </w:rPr>
        <w:t>Vartojimas</w:t>
      </w:r>
    </w:p>
    <w:p w14:paraId="7124FD4A"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Prieš pirmąjį išpurškimą į nosį, užtaisykite įtaisą keletą kartų paspausdami purkštuvą, kol pavyks visas pirmasis išpurškimas į orą.</w:t>
      </w:r>
    </w:p>
    <w:p w14:paraId="3315ED5B"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Laikant vertikaliai, purkštuvo galiuką reikia pasukant įkišti paeiliui į kiekvieną nosies šnervę ir įkvėpimo metu vieną arba du kartus stipriai paspausti.</w:t>
      </w:r>
    </w:p>
    <w:p w14:paraId="6B3F7E11"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p>
    <w:p w14:paraId="7DD45359"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Po vartojimo purkštuką švariai nuvalykite. Šį vaistą vartojant daugiau nei vienam žmogui gali išplisti infekcija.</w:t>
      </w:r>
    </w:p>
    <w:p w14:paraId="558E833A"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p>
    <w:p w14:paraId="574D38B0" w14:textId="77777777" w:rsidR="00985F60" w:rsidRPr="00985F60" w:rsidRDefault="00985F60" w:rsidP="00985F60">
      <w:pPr>
        <w:keepNext/>
        <w:keepLines/>
        <w:spacing w:after="0" w:line="240" w:lineRule="auto"/>
        <w:ind w:left="567" w:hanging="567"/>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Pavartojus per didelę Afrin dozę</w:t>
      </w:r>
    </w:p>
    <w:p w14:paraId="48849200" w14:textId="77777777" w:rsidR="00985F60" w:rsidRPr="00985F60" w:rsidRDefault="00985F60" w:rsidP="00985F60">
      <w:pPr>
        <w:keepNext/>
        <w:keepLines/>
        <w:spacing w:after="0" w:line="240" w:lineRule="auto"/>
        <w:ind w:left="567" w:hanging="567"/>
        <w:rPr>
          <w:rFonts w:ascii="Times New Roman" w:eastAsia="Calibri" w:hAnsi="Times New Roman" w:cs="Times New Roman"/>
          <w:b/>
          <w:kern w:val="0"/>
          <w:sz w:val="22"/>
          <w:szCs w:val="22"/>
          <w14:ligatures w14:val="none"/>
        </w:rPr>
      </w:pPr>
    </w:p>
    <w:p w14:paraId="20E1F094" w14:textId="77777777" w:rsidR="00985F60" w:rsidRPr="00985F60" w:rsidRDefault="00985F60" w:rsidP="00985F60">
      <w:pPr>
        <w:keepNext/>
        <w:keepLines/>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Pavartoję per didelę Afrin dozę nedelsdami susisiekite su gydytoju arba vykite tiesiai į ligoninę, su savimi pasiimdami vaisto buteliuką.</w:t>
      </w:r>
    </w:p>
    <w:p w14:paraId="16D72ACB" w14:textId="77777777" w:rsidR="00985F60" w:rsidRPr="00985F60" w:rsidRDefault="00985F60" w:rsidP="00985F60">
      <w:pPr>
        <w:spacing w:after="0" w:line="240" w:lineRule="auto"/>
        <w:ind w:left="567" w:hanging="567"/>
        <w:rPr>
          <w:rFonts w:ascii="Times New Roman" w:eastAsia="Calibri" w:hAnsi="Times New Roman" w:cs="Times New Roman"/>
          <w:kern w:val="0"/>
          <w:sz w:val="22"/>
          <w:szCs w:val="22"/>
          <w14:ligatures w14:val="none"/>
        </w:rPr>
      </w:pPr>
    </w:p>
    <w:p w14:paraId="57917D18" w14:textId="77777777" w:rsidR="00985F60" w:rsidRPr="00985F60" w:rsidRDefault="00985F60" w:rsidP="00985F60">
      <w:pPr>
        <w:keepNext/>
        <w:keepLines/>
        <w:spacing w:after="0" w:line="240" w:lineRule="auto"/>
        <w:ind w:left="567" w:hanging="567"/>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Pamiršus pavartoti Afrin</w:t>
      </w:r>
    </w:p>
    <w:p w14:paraId="0378E946" w14:textId="77777777" w:rsidR="00985F60" w:rsidRPr="00985F60" w:rsidRDefault="00985F60" w:rsidP="00985F60">
      <w:pPr>
        <w:keepNext/>
        <w:keepLines/>
        <w:spacing w:after="0" w:line="240" w:lineRule="auto"/>
        <w:ind w:left="567" w:hanging="567"/>
        <w:rPr>
          <w:rFonts w:ascii="Times New Roman" w:eastAsia="Calibri" w:hAnsi="Times New Roman" w:cs="Times New Roman"/>
          <w:b/>
          <w:kern w:val="0"/>
          <w:sz w:val="22"/>
          <w:szCs w:val="22"/>
          <w14:ligatures w14:val="none"/>
        </w:rPr>
      </w:pPr>
    </w:p>
    <w:p w14:paraId="5099D6F4" w14:textId="77777777" w:rsidR="00985F60" w:rsidRPr="00985F60" w:rsidRDefault="00985F60" w:rsidP="00985F60">
      <w:pPr>
        <w:keepNext/>
        <w:keepLines/>
        <w:spacing w:after="0" w:line="240" w:lineRule="auto"/>
        <w:ind w:left="567" w:hanging="567"/>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Negalima vartoti dvigubos dozės norint kompensuoti praleistą dozę.</w:t>
      </w:r>
    </w:p>
    <w:p w14:paraId="38D83525"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14:ligatures w14:val="none"/>
        </w:rPr>
      </w:pPr>
    </w:p>
    <w:p w14:paraId="597B9280"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Jeigu kiltų daugiau klausimų dėl šio vaisto vartojimo, kreipkitės į gydytoją, vaistininką arba slaugytoją.</w:t>
      </w:r>
    </w:p>
    <w:p w14:paraId="74B00BF8"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14:ligatures w14:val="none"/>
        </w:rPr>
      </w:pPr>
    </w:p>
    <w:p w14:paraId="20C81046"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14:ligatures w14:val="none"/>
        </w:rPr>
      </w:pPr>
    </w:p>
    <w:p w14:paraId="3625058D" w14:textId="77777777" w:rsidR="00985F60" w:rsidRPr="00985F60" w:rsidRDefault="00985F60" w:rsidP="00985F60">
      <w:pPr>
        <w:numPr>
          <w:ilvl w:val="12"/>
          <w:numId w:val="0"/>
        </w:numPr>
        <w:spacing w:after="0" w:line="240" w:lineRule="auto"/>
        <w:ind w:left="567" w:hanging="567"/>
        <w:outlineLvl w:val="0"/>
        <w:rPr>
          <w:rFonts w:ascii="Times New Roman" w:eastAsia="Calibri" w:hAnsi="Times New Roman" w:cs="Times New Roman"/>
          <w:b/>
          <w:caps/>
          <w:kern w:val="0"/>
          <w:sz w:val="22"/>
          <w:szCs w:val="22"/>
          <w14:ligatures w14:val="none"/>
        </w:rPr>
      </w:pPr>
      <w:r w:rsidRPr="00985F60">
        <w:rPr>
          <w:rFonts w:ascii="Times New Roman" w:eastAsia="Calibri" w:hAnsi="Times New Roman" w:cs="Times New Roman"/>
          <w:b/>
          <w:caps/>
          <w:kern w:val="0"/>
          <w:sz w:val="22"/>
          <w:szCs w:val="22"/>
          <w14:ligatures w14:val="none"/>
        </w:rPr>
        <w:t>4.</w:t>
      </w:r>
      <w:r w:rsidRPr="00985F60">
        <w:rPr>
          <w:rFonts w:ascii="Times New Roman" w:eastAsia="Calibri" w:hAnsi="Times New Roman" w:cs="Times New Roman"/>
          <w:b/>
          <w:caps/>
          <w:kern w:val="0"/>
          <w:sz w:val="22"/>
          <w:szCs w:val="22"/>
          <w14:ligatures w14:val="none"/>
        </w:rPr>
        <w:tab/>
        <w:t>g</w:t>
      </w:r>
      <w:r w:rsidRPr="00985F60">
        <w:rPr>
          <w:rFonts w:ascii="Times New Roman" w:eastAsia="Calibri" w:hAnsi="Times New Roman" w:cs="Times New Roman"/>
          <w:b/>
          <w:kern w:val="0"/>
          <w:sz w:val="22"/>
          <w:szCs w:val="22"/>
          <w14:ligatures w14:val="none"/>
        </w:rPr>
        <w:t>alimas šalutinis poveikis</w:t>
      </w:r>
    </w:p>
    <w:p w14:paraId="4552CDEF" w14:textId="77777777" w:rsidR="00985F60" w:rsidRPr="00985F60" w:rsidRDefault="00985F60" w:rsidP="00985F60">
      <w:pPr>
        <w:spacing w:after="0" w:line="240" w:lineRule="auto"/>
        <w:ind w:left="567" w:hanging="567"/>
        <w:rPr>
          <w:rFonts w:ascii="Times New Roman" w:eastAsia="Calibri" w:hAnsi="Times New Roman" w:cs="Times New Roman"/>
          <w:kern w:val="0"/>
          <w:sz w:val="22"/>
          <w:szCs w:val="22"/>
          <w14:ligatures w14:val="none"/>
        </w:rPr>
      </w:pPr>
    </w:p>
    <w:p w14:paraId="14B33041"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394EECB4"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p>
    <w:p w14:paraId="23DB8CFC"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Galimi šalutiniai poveikiai yra:</w:t>
      </w:r>
    </w:p>
    <w:p w14:paraId="38BC5FFC" w14:textId="7733A5A4" w:rsidR="00985F60" w:rsidRPr="00985F60" w:rsidRDefault="00AF21F3" w:rsidP="00985F60">
      <w:pPr>
        <w:numPr>
          <w:ilvl w:val="12"/>
          <w:numId w:val="0"/>
        </w:numPr>
        <w:spacing w:after="0" w:line="240" w:lineRule="auto"/>
        <w:ind w:right="-2"/>
        <w:rPr>
          <w:rFonts w:ascii="Times New Roman" w:eastAsia="Calibri" w:hAnsi="Times New Roman" w:cs="Times New Roman"/>
          <w:kern w:val="0"/>
          <w:sz w:val="22"/>
          <w:szCs w:val="22"/>
          <w14:ligatures w14:val="none"/>
        </w:rPr>
      </w:pPr>
      <w:r w:rsidRPr="00AF21F3">
        <w:rPr>
          <w:rFonts w:ascii="Times New Roman" w:eastAsia="Calibri" w:hAnsi="Times New Roman" w:cs="Times New Roman"/>
          <w:b/>
          <w:kern w:val="0"/>
          <w:sz w:val="22"/>
          <w:szCs w:val="22"/>
          <w14:ligatures w14:val="none"/>
        </w:rPr>
        <w:t xml:space="preserve">Nedažni šalutinio poveikio reiškiniai </w:t>
      </w:r>
      <w:r w:rsidRPr="00AF21F3">
        <w:rPr>
          <w:rFonts w:ascii="Times New Roman" w:eastAsia="Calibri" w:hAnsi="Times New Roman" w:cs="Times New Roman"/>
          <w:bCs/>
          <w:kern w:val="0"/>
          <w:sz w:val="22"/>
          <w:szCs w:val="22"/>
          <w14:ligatures w14:val="none"/>
        </w:rPr>
        <w:t>(gali pasireikšti rečiau kaip 1 iš 100 asmenų):</w:t>
      </w:r>
      <w:r w:rsidR="00985F60" w:rsidRPr="00985F60">
        <w:rPr>
          <w:rFonts w:ascii="Times New Roman" w:eastAsia="Calibri" w:hAnsi="Times New Roman" w:cs="Times New Roman"/>
          <w:kern w:val="0"/>
          <w:sz w:val="22"/>
          <w:szCs w:val="22"/>
          <w14:ligatures w14:val="none"/>
        </w:rPr>
        <w:t xml:space="preserve"> čiaudulys, nosies, burnos ar gerklės sausumas ar sudirginimas ir nosies užsikimšimas.</w:t>
      </w:r>
    </w:p>
    <w:p w14:paraId="2DBB287B" w14:textId="02570004" w:rsidR="00985F60" w:rsidRPr="00985F60" w:rsidRDefault="004D4A22" w:rsidP="00985F60">
      <w:pPr>
        <w:numPr>
          <w:ilvl w:val="12"/>
          <w:numId w:val="0"/>
        </w:numPr>
        <w:spacing w:after="0" w:line="240" w:lineRule="auto"/>
        <w:ind w:right="-2"/>
        <w:rPr>
          <w:rFonts w:ascii="Times New Roman" w:eastAsia="Calibri" w:hAnsi="Times New Roman" w:cs="Times New Roman"/>
          <w:kern w:val="0"/>
          <w:sz w:val="22"/>
          <w:szCs w:val="22"/>
          <w14:ligatures w14:val="none"/>
        </w:rPr>
      </w:pPr>
      <w:r w:rsidRPr="004D4A22">
        <w:rPr>
          <w:rFonts w:ascii="Times New Roman" w:eastAsia="Calibri" w:hAnsi="Times New Roman" w:cs="Times New Roman"/>
          <w:b/>
          <w:kern w:val="0"/>
          <w:sz w:val="22"/>
          <w:szCs w:val="22"/>
          <w14:ligatures w14:val="none"/>
        </w:rPr>
        <w:t xml:space="preserve">Reti šalutinio poveikio reiškiniai </w:t>
      </w:r>
      <w:r w:rsidRPr="004D4A22">
        <w:rPr>
          <w:rFonts w:ascii="Times New Roman" w:eastAsia="Calibri" w:hAnsi="Times New Roman" w:cs="Times New Roman"/>
          <w:bCs/>
          <w:kern w:val="0"/>
          <w:sz w:val="22"/>
          <w:szCs w:val="22"/>
          <w14:ligatures w14:val="none"/>
        </w:rPr>
        <w:t>(gali pasireikšti rečiau kaip 1 iš 1 000 asmenų):</w:t>
      </w:r>
      <w:r>
        <w:rPr>
          <w:rFonts w:ascii="Times New Roman" w:eastAsia="Calibri" w:hAnsi="Times New Roman" w:cs="Times New Roman"/>
          <w:b/>
          <w:kern w:val="0"/>
          <w:sz w:val="22"/>
          <w:szCs w:val="22"/>
          <w14:ligatures w14:val="none"/>
        </w:rPr>
        <w:t xml:space="preserve"> </w:t>
      </w:r>
      <w:r w:rsidR="00985F60" w:rsidRPr="00985F60">
        <w:rPr>
          <w:rFonts w:ascii="Times New Roman" w:eastAsia="Calibri" w:hAnsi="Times New Roman" w:cs="Times New Roman"/>
          <w:kern w:val="0"/>
          <w:sz w:val="22"/>
          <w:szCs w:val="22"/>
          <w14:ligatures w14:val="none"/>
        </w:rPr>
        <w:t>nerimas, nuovargis, dirglumas, vaikams – miego sutrikimai, greitas širdies plakimas, širdies plakimo jutimas, padidėjęs kraujospūdis, nosies gleivinės patinimas, galvos skausmas, pykinimas, karščio pylimas, išbėrimas ir matymo sutrikimai.</w:t>
      </w:r>
    </w:p>
    <w:p w14:paraId="000CB9AC" w14:textId="77777777" w:rsidR="00985F60" w:rsidRPr="00985F60" w:rsidRDefault="00985F60" w:rsidP="00985F60">
      <w:pPr>
        <w:spacing w:after="0" w:line="240" w:lineRule="auto"/>
        <w:rPr>
          <w:rFonts w:ascii="Times New Roman" w:eastAsia="Calibri" w:hAnsi="Times New Roman" w:cs="Times New Roman"/>
          <w:kern w:val="0"/>
          <w:sz w:val="22"/>
          <w:szCs w:val="22"/>
          <w14:ligatures w14:val="none"/>
        </w:rPr>
      </w:pPr>
    </w:p>
    <w:p w14:paraId="033BBDCD" w14:textId="77777777" w:rsidR="00985F60" w:rsidRPr="00985F60" w:rsidRDefault="00985F60" w:rsidP="00985F60">
      <w:pPr>
        <w:tabs>
          <w:tab w:val="left" w:pos="567"/>
        </w:tabs>
        <w:spacing w:after="0" w:line="240" w:lineRule="auto"/>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Pranešimas apie šalutinį poveikį</w:t>
      </w:r>
    </w:p>
    <w:p w14:paraId="1F5ECF34" w14:textId="3D41725F" w:rsidR="006208FB" w:rsidRDefault="006208FB" w:rsidP="006208FB">
      <w:pPr>
        <w:spacing w:after="0" w:line="240" w:lineRule="auto"/>
        <w:rPr>
          <w:rFonts w:ascii="Times New Roman" w:eastAsia="Times New Roman" w:hAnsi="Times New Roman" w:cs="Times New Roman"/>
          <w:kern w:val="0"/>
          <w:sz w:val="22"/>
          <w:szCs w:val="20"/>
          <w14:ligatures w14:val="none"/>
        </w:rPr>
      </w:pPr>
      <w:r w:rsidRPr="006208FB">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6208FB">
          <w:rPr>
            <w:rFonts w:ascii="Times New Roman" w:eastAsia="Times New Roman" w:hAnsi="Times New Roman" w:cs="Times New Roman"/>
            <w:color w:val="467886"/>
            <w:kern w:val="0"/>
            <w:sz w:val="22"/>
            <w:szCs w:val="20"/>
            <w:u w:val="single"/>
            <w:lang w:eastAsia="lt-LT"/>
            <w14:ligatures w14:val="none"/>
          </w:rPr>
          <w:t>https://vvkt.lrv.lt/lt/</w:t>
        </w:r>
      </w:hyperlink>
      <w:r w:rsidRPr="006208FB">
        <w:rPr>
          <w:rFonts w:ascii="Times New Roman" w:eastAsia="Times New Roman" w:hAnsi="Times New Roman" w:cs="Times New Roman"/>
          <w:kern w:val="0"/>
          <w:sz w:val="22"/>
          <w:szCs w:val="20"/>
          <w:lang w:eastAsia="lt-LT"/>
          <w14:ligatures w14:val="none"/>
        </w:rPr>
        <w:t xml:space="preserve"> nurodytais būdais arba paskambinti nemokamu telefonu </w:t>
      </w:r>
      <w:r w:rsidR="00F17119">
        <w:rPr>
          <w:rFonts w:ascii="Times New Roman" w:eastAsia="Times New Roman" w:hAnsi="Times New Roman" w:cs="Times New Roman"/>
          <w:kern w:val="0"/>
          <w:sz w:val="22"/>
          <w:szCs w:val="20"/>
          <w:lang w:eastAsia="lt-LT"/>
          <w14:ligatures w14:val="none"/>
        </w:rPr>
        <w:t>+370</w:t>
      </w:r>
      <w:r w:rsidRPr="006208FB">
        <w:rPr>
          <w:rFonts w:ascii="Times New Roman" w:eastAsia="Times New Roman" w:hAnsi="Times New Roman" w:cs="Times New Roman"/>
          <w:kern w:val="0"/>
          <w:sz w:val="22"/>
          <w:szCs w:val="20"/>
          <w:lang w:eastAsia="lt-LT"/>
          <w14:ligatures w14:val="none"/>
        </w:rPr>
        <w:t xml:space="preserve"> 800 73 568. Pranešdami apie šalutinį poveikį galite mums padėti gauti daugiau informacijos apie šio vaisto saugumą</w:t>
      </w:r>
      <w:r w:rsidRPr="006208FB">
        <w:rPr>
          <w:rFonts w:ascii="Times New Roman" w:eastAsia="Times New Roman" w:hAnsi="Times New Roman" w:cs="Times New Roman"/>
          <w:kern w:val="0"/>
          <w:sz w:val="22"/>
          <w:szCs w:val="20"/>
          <w14:ligatures w14:val="none"/>
        </w:rPr>
        <w:t>.</w:t>
      </w:r>
    </w:p>
    <w:p w14:paraId="3E0D6352" w14:textId="77777777" w:rsidR="007054F4" w:rsidRPr="006208FB" w:rsidRDefault="007054F4" w:rsidP="006208FB">
      <w:pPr>
        <w:spacing w:after="0" w:line="240" w:lineRule="auto"/>
        <w:rPr>
          <w:rFonts w:ascii="Times New Roman" w:eastAsia="Times New Roman" w:hAnsi="Times New Roman" w:cs="Times New Roman"/>
          <w:kern w:val="0"/>
          <w:sz w:val="22"/>
          <w:szCs w:val="20"/>
          <w14:ligatures w14:val="none"/>
        </w:rPr>
      </w:pPr>
    </w:p>
    <w:p w14:paraId="11DC7E08"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14:ligatures w14:val="none"/>
        </w:rPr>
      </w:pPr>
    </w:p>
    <w:p w14:paraId="52DBBEF7" w14:textId="77777777" w:rsidR="00985F60" w:rsidRPr="00985F60" w:rsidRDefault="00985F60" w:rsidP="00985F60">
      <w:pPr>
        <w:numPr>
          <w:ilvl w:val="12"/>
          <w:numId w:val="0"/>
        </w:numPr>
        <w:spacing w:after="0" w:line="240" w:lineRule="auto"/>
        <w:ind w:left="567" w:right="-2" w:hanging="567"/>
        <w:rPr>
          <w:rFonts w:ascii="Times New Roman" w:eastAsia="Calibri" w:hAnsi="Times New Roman" w:cs="Times New Roman"/>
          <w:kern w:val="0"/>
          <w:sz w:val="22"/>
          <w:szCs w:val="22"/>
          <w14:ligatures w14:val="none"/>
        </w:rPr>
      </w:pPr>
      <w:r w:rsidRPr="00985F60">
        <w:rPr>
          <w:rFonts w:ascii="Times New Roman" w:eastAsia="Calibri" w:hAnsi="Times New Roman" w:cs="Times New Roman"/>
          <w:b/>
          <w:kern w:val="0"/>
          <w:sz w:val="22"/>
          <w:szCs w:val="22"/>
          <w14:ligatures w14:val="none"/>
        </w:rPr>
        <w:t>5.</w:t>
      </w:r>
      <w:r w:rsidRPr="00985F60">
        <w:rPr>
          <w:rFonts w:ascii="Times New Roman" w:eastAsia="Calibri" w:hAnsi="Times New Roman" w:cs="Times New Roman"/>
          <w:b/>
          <w:kern w:val="0"/>
          <w:sz w:val="22"/>
          <w:szCs w:val="22"/>
          <w14:ligatures w14:val="none"/>
        </w:rPr>
        <w:tab/>
        <w:t>Kaip laikyti Afrin</w:t>
      </w:r>
    </w:p>
    <w:p w14:paraId="5339DD33"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14:ligatures w14:val="none"/>
        </w:rPr>
      </w:pPr>
    </w:p>
    <w:p w14:paraId="6DE7D4B3" w14:textId="77777777" w:rsidR="00985F60" w:rsidRDefault="00985F60" w:rsidP="002C17D4">
      <w:pPr>
        <w:spacing w:after="0" w:line="240" w:lineRule="auto"/>
        <w:ind w:right="-2"/>
        <w:contextualSpacing/>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Šį vaistą laikykite vaikams nepastebimoje ir nepasiekiamoje vietoje.</w:t>
      </w:r>
    </w:p>
    <w:p w14:paraId="0DD2FE9D" w14:textId="77777777" w:rsidR="002C17D4" w:rsidRPr="00985F60" w:rsidRDefault="002C17D4" w:rsidP="002C17D4">
      <w:pPr>
        <w:spacing w:after="0" w:line="240" w:lineRule="auto"/>
        <w:ind w:right="-2"/>
        <w:contextualSpacing/>
        <w:rPr>
          <w:rFonts w:ascii="Times New Roman" w:eastAsia="Calibri" w:hAnsi="Times New Roman" w:cs="Times New Roman"/>
          <w:kern w:val="0"/>
          <w:sz w:val="22"/>
          <w:szCs w:val="22"/>
          <w14:ligatures w14:val="none"/>
        </w:rPr>
      </w:pPr>
    </w:p>
    <w:p w14:paraId="794E9C2F" w14:textId="7A229EA9" w:rsidR="002C17D4" w:rsidRDefault="00985F60" w:rsidP="002C17D4">
      <w:pPr>
        <w:spacing w:after="0" w:line="240" w:lineRule="auto"/>
        <w:contextualSpacing/>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 xml:space="preserve">Laikyti žemesnėje kaip 25 </w:t>
      </w:r>
      <w:r w:rsidR="00C116A5" w:rsidRPr="00C116A5">
        <w:rPr>
          <w:rFonts w:ascii="Times New Roman" w:eastAsia="Calibri" w:hAnsi="Times New Roman" w:cs="Times New Roman"/>
          <w:kern w:val="0"/>
          <w:sz w:val="22"/>
          <w:szCs w:val="22"/>
          <w14:ligatures w14:val="none"/>
        </w:rPr>
        <w:t>°</w:t>
      </w:r>
      <w:r w:rsidRPr="00985F60">
        <w:rPr>
          <w:rFonts w:ascii="Times New Roman" w:eastAsia="Calibri" w:hAnsi="Times New Roman" w:cs="Times New Roman"/>
          <w:kern w:val="0"/>
          <w:sz w:val="22"/>
          <w:szCs w:val="22"/>
          <w14:ligatures w14:val="none"/>
        </w:rPr>
        <w:t xml:space="preserve">C temperatūroje. </w:t>
      </w:r>
    </w:p>
    <w:p w14:paraId="71D7DBCC" w14:textId="727E7B57" w:rsidR="00985F60" w:rsidRDefault="00985F60" w:rsidP="002C17D4">
      <w:pPr>
        <w:spacing w:after="0" w:line="240" w:lineRule="auto"/>
        <w:contextualSpacing/>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Negalima šaldyti ar užšaldyti.</w:t>
      </w:r>
    </w:p>
    <w:p w14:paraId="1376581E" w14:textId="77777777" w:rsidR="002C17D4" w:rsidRPr="00985F60" w:rsidRDefault="002C17D4" w:rsidP="002C17D4">
      <w:pPr>
        <w:spacing w:after="0" w:line="240" w:lineRule="auto"/>
        <w:contextualSpacing/>
        <w:rPr>
          <w:rFonts w:ascii="Times New Roman" w:eastAsia="Calibri" w:hAnsi="Times New Roman" w:cs="Times New Roman"/>
          <w:kern w:val="0"/>
          <w:sz w:val="22"/>
          <w:szCs w:val="22"/>
          <w14:ligatures w14:val="none"/>
        </w:rPr>
      </w:pPr>
    </w:p>
    <w:p w14:paraId="01181C39" w14:textId="77777777" w:rsidR="00985F60" w:rsidRDefault="00985F60" w:rsidP="002C17D4">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 xml:space="preserve">Ant dėžutės ir buteliuko etiketės po ,,EXP“ nurodytam tinkamumo laikui pasibaigus, šio vaisto vartoti negalima. Vaistas tinkamas vartoti iki paskutinės nurodyto mėnesio dienos. </w:t>
      </w:r>
    </w:p>
    <w:p w14:paraId="4CE5D3D5" w14:textId="77777777" w:rsidR="002C17D4" w:rsidRPr="00985F60" w:rsidRDefault="002C17D4" w:rsidP="002C17D4">
      <w:pPr>
        <w:spacing w:after="0" w:line="240" w:lineRule="auto"/>
        <w:rPr>
          <w:rFonts w:ascii="Times New Roman" w:eastAsia="Calibri" w:hAnsi="Times New Roman" w:cs="Times New Roman"/>
          <w:kern w:val="0"/>
          <w:sz w:val="22"/>
          <w:szCs w:val="22"/>
          <w14:ligatures w14:val="none"/>
        </w:rPr>
      </w:pPr>
    </w:p>
    <w:p w14:paraId="14FF549B" w14:textId="77777777" w:rsidR="00985F60" w:rsidRDefault="00985F60" w:rsidP="002C17D4">
      <w:pPr>
        <w:spacing w:after="0" w:line="240" w:lineRule="auto"/>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Atidarius pakuotę vaistą galima vartoti 30 dienų.</w:t>
      </w:r>
    </w:p>
    <w:p w14:paraId="1846A3BC" w14:textId="77777777" w:rsidR="002C17D4" w:rsidRPr="00985F60" w:rsidRDefault="002C17D4" w:rsidP="002C17D4">
      <w:pPr>
        <w:spacing w:after="0" w:line="240" w:lineRule="auto"/>
        <w:rPr>
          <w:rFonts w:ascii="Times New Roman" w:eastAsia="Calibri" w:hAnsi="Times New Roman" w:cs="Times New Roman"/>
          <w:kern w:val="0"/>
          <w:sz w:val="22"/>
          <w:szCs w:val="22"/>
          <w14:ligatures w14:val="none"/>
        </w:rPr>
      </w:pPr>
    </w:p>
    <w:p w14:paraId="225D83FF" w14:textId="77777777" w:rsidR="00985F60" w:rsidRPr="00985F60" w:rsidRDefault="00985F60" w:rsidP="002C17D4">
      <w:pPr>
        <w:spacing w:after="0" w:line="240" w:lineRule="auto"/>
        <w:ind w:right="-2"/>
        <w:contextualSpacing/>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Vaistų negalima išmesti į kanalizaciją arba su buitinėmis</w:t>
      </w:r>
      <w:r w:rsidRPr="00985F60">
        <w:rPr>
          <w:rFonts w:ascii="Times New Roman" w:eastAsia="Calibri" w:hAnsi="Times New Roman" w:cs="Times New Roman"/>
          <w:color w:val="993366"/>
          <w:kern w:val="0"/>
          <w:sz w:val="22"/>
          <w:szCs w:val="22"/>
          <w14:ligatures w14:val="none"/>
        </w:rPr>
        <w:t xml:space="preserve"> </w:t>
      </w:r>
      <w:r w:rsidRPr="00985F60">
        <w:rPr>
          <w:rFonts w:ascii="Times New Roman" w:eastAsia="Calibri" w:hAnsi="Times New Roman" w:cs="Times New Roman"/>
          <w:kern w:val="0"/>
          <w:sz w:val="22"/>
          <w:szCs w:val="22"/>
          <w14:ligatures w14:val="none"/>
        </w:rPr>
        <w:t>atliekomis. Kaip išmesti nereikalingus vaistus, klauskite vaistininko. Šios priemonės padės apsaugoti aplinką.</w:t>
      </w:r>
    </w:p>
    <w:p w14:paraId="789D89C3"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14:ligatures w14:val="none"/>
        </w:rPr>
      </w:pPr>
    </w:p>
    <w:p w14:paraId="4EBB0845"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14:ligatures w14:val="none"/>
        </w:rPr>
      </w:pPr>
    </w:p>
    <w:p w14:paraId="78391C0D" w14:textId="77777777" w:rsidR="00985F60" w:rsidRPr="00985F60" w:rsidRDefault="00985F60" w:rsidP="007054F4">
      <w:pPr>
        <w:numPr>
          <w:ilvl w:val="12"/>
          <w:numId w:val="0"/>
        </w:numPr>
        <w:spacing w:after="0" w:line="240" w:lineRule="auto"/>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6.</w:t>
      </w:r>
      <w:r w:rsidRPr="00985F60">
        <w:rPr>
          <w:rFonts w:ascii="Times New Roman" w:eastAsia="Calibri" w:hAnsi="Times New Roman" w:cs="Times New Roman"/>
          <w:b/>
          <w:kern w:val="0"/>
          <w:sz w:val="22"/>
          <w:szCs w:val="22"/>
          <w14:ligatures w14:val="none"/>
        </w:rPr>
        <w:tab/>
        <w:t>Pakuotės turinys ir kita informacija</w:t>
      </w:r>
    </w:p>
    <w:p w14:paraId="41F60886"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14:ligatures w14:val="none"/>
        </w:rPr>
      </w:pPr>
    </w:p>
    <w:p w14:paraId="16B1C271"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 xml:space="preserve">Afrin sudėtis </w:t>
      </w:r>
    </w:p>
    <w:p w14:paraId="3C7D20A6"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u w:val="single"/>
          <w14:ligatures w14:val="none"/>
        </w:rPr>
      </w:pPr>
    </w:p>
    <w:p w14:paraId="275A519B" w14:textId="77777777" w:rsidR="00985F60" w:rsidRPr="00985F60" w:rsidRDefault="00985F60" w:rsidP="00985F60">
      <w:pPr>
        <w:spacing w:after="0" w:line="240" w:lineRule="auto"/>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Afrin</w:t>
      </w:r>
    </w:p>
    <w:p w14:paraId="4EF95DDB" w14:textId="77777777" w:rsidR="00985F60" w:rsidRPr="002C17D4" w:rsidRDefault="00985F60" w:rsidP="002C17D4">
      <w:pPr>
        <w:pStyle w:val="ListParagraph"/>
        <w:numPr>
          <w:ilvl w:val="0"/>
          <w:numId w:val="9"/>
        </w:numPr>
        <w:spacing w:after="0" w:line="240" w:lineRule="auto"/>
        <w:ind w:right="-2"/>
        <w:rPr>
          <w:rFonts w:ascii="Times New Roman" w:eastAsia="Calibri" w:hAnsi="Times New Roman" w:cs="Times New Roman"/>
          <w:i/>
          <w:kern w:val="0"/>
          <w:sz w:val="22"/>
          <w:szCs w:val="22"/>
          <w14:ligatures w14:val="none"/>
        </w:rPr>
      </w:pPr>
      <w:r w:rsidRPr="002C17D4">
        <w:rPr>
          <w:rFonts w:ascii="Times New Roman" w:eastAsia="Calibri" w:hAnsi="Times New Roman" w:cs="Times New Roman"/>
          <w:kern w:val="0"/>
          <w:sz w:val="22"/>
          <w:szCs w:val="22"/>
          <w14:ligatures w14:val="none"/>
        </w:rPr>
        <w:t>Veiklioji medžiaga yra oksimetazolino hidrochloridas, kurio yra 0,5 mg/ml.</w:t>
      </w:r>
    </w:p>
    <w:p w14:paraId="4F927D63" w14:textId="77777777" w:rsidR="00985F60" w:rsidRPr="002C17D4" w:rsidRDefault="00985F60" w:rsidP="002C17D4">
      <w:pPr>
        <w:pStyle w:val="ListParagraph"/>
        <w:numPr>
          <w:ilvl w:val="0"/>
          <w:numId w:val="9"/>
        </w:numPr>
        <w:spacing w:after="0" w:line="240" w:lineRule="auto"/>
        <w:ind w:right="-2"/>
        <w:rPr>
          <w:rFonts w:ascii="Times New Roman" w:eastAsia="Calibri" w:hAnsi="Times New Roman" w:cs="Times New Roman"/>
          <w:kern w:val="0"/>
          <w:sz w:val="22"/>
          <w:szCs w:val="22"/>
          <w14:ligatures w14:val="none"/>
        </w:rPr>
      </w:pPr>
      <w:r w:rsidRPr="002C17D4">
        <w:rPr>
          <w:rFonts w:ascii="Times New Roman" w:eastAsia="Calibri" w:hAnsi="Times New Roman" w:cs="Times New Roman"/>
          <w:kern w:val="0"/>
          <w:sz w:val="22"/>
          <w:szCs w:val="22"/>
          <w14:ligatures w14:val="none"/>
        </w:rPr>
        <w:t>Pagalbinės medžiagos yra dinatrio edetatas, dinatrio fosfatas, natrio-divandenilio fosfatas monohidratas, povidonas K29-32, benzalkonio chloridas (0,25 mg/ml), PEG 1450, išgrynintas vanduo, benzilo alkoholis (2,5 mg/ml), mikrokristalinė celiuliozė ir karmeliozės natrio druska, citrinų aromato medžiaga, į kurią įeina natūralios ir dirbtinės aromatinės medžiagos, alkoholis ir DL-alfa-tokoferolis.</w:t>
      </w:r>
    </w:p>
    <w:p w14:paraId="41E12F35" w14:textId="77777777" w:rsidR="00985F60" w:rsidRPr="00985F60" w:rsidRDefault="00985F60" w:rsidP="00985F60">
      <w:pPr>
        <w:spacing w:after="0" w:line="240" w:lineRule="auto"/>
        <w:ind w:right="-2"/>
        <w:rPr>
          <w:rFonts w:ascii="Times New Roman" w:eastAsia="Calibri" w:hAnsi="Times New Roman" w:cs="Times New Roman"/>
          <w:kern w:val="0"/>
          <w:sz w:val="22"/>
          <w:szCs w:val="22"/>
          <w14:ligatures w14:val="none"/>
        </w:rPr>
      </w:pPr>
    </w:p>
    <w:p w14:paraId="76DCE1D6" w14:textId="12C34731" w:rsidR="00985F60" w:rsidRPr="00985F60" w:rsidRDefault="007E2A59" w:rsidP="00985F60">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Afrin Mentol</w:t>
      </w:r>
    </w:p>
    <w:p w14:paraId="12D0C9ED" w14:textId="77777777" w:rsidR="00985F60" w:rsidRPr="002C17D4" w:rsidRDefault="00985F60" w:rsidP="002C17D4">
      <w:pPr>
        <w:pStyle w:val="ListParagraph"/>
        <w:numPr>
          <w:ilvl w:val="0"/>
          <w:numId w:val="7"/>
        </w:numPr>
        <w:spacing w:after="0" w:line="240" w:lineRule="auto"/>
        <w:ind w:right="-2"/>
        <w:rPr>
          <w:rFonts w:ascii="Times New Roman" w:eastAsia="Calibri" w:hAnsi="Times New Roman" w:cs="Times New Roman"/>
          <w:i/>
          <w:kern w:val="0"/>
          <w:sz w:val="22"/>
          <w:szCs w:val="22"/>
          <w14:ligatures w14:val="none"/>
        </w:rPr>
      </w:pPr>
      <w:r w:rsidRPr="002C17D4">
        <w:rPr>
          <w:rFonts w:ascii="Times New Roman" w:eastAsia="Calibri" w:hAnsi="Times New Roman" w:cs="Times New Roman"/>
          <w:kern w:val="0"/>
          <w:sz w:val="22"/>
          <w:szCs w:val="22"/>
          <w14:ligatures w14:val="none"/>
        </w:rPr>
        <w:t>Veiklioji medžiaga yra oksimetazolino hidrochloridas, kurio yra 0,5 mg/ml.</w:t>
      </w:r>
    </w:p>
    <w:p w14:paraId="6EDF5440" w14:textId="77777777" w:rsidR="00985F60" w:rsidRPr="002C17D4" w:rsidRDefault="00985F60" w:rsidP="002C17D4">
      <w:pPr>
        <w:pStyle w:val="ListParagraph"/>
        <w:numPr>
          <w:ilvl w:val="0"/>
          <w:numId w:val="7"/>
        </w:numPr>
        <w:spacing w:after="0" w:line="240" w:lineRule="auto"/>
        <w:ind w:right="-2"/>
        <w:rPr>
          <w:rFonts w:ascii="Times New Roman" w:eastAsia="Calibri" w:hAnsi="Times New Roman" w:cs="Times New Roman"/>
          <w:kern w:val="0"/>
          <w:sz w:val="22"/>
          <w:szCs w:val="22"/>
          <w14:ligatures w14:val="none"/>
        </w:rPr>
      </w:pPr>
      <w:r w:rsidRPr="002C17D4">
        <w:rPr>
          <w:rFonts w:ascii="Times New Roman" w:eastAsia="Calibri" w:hAnsi="Times New Roman" w:cs="Times New Roman"/>
          <w:kern w:val="0"/>
          <w:sz w:val="22"/>
          <w:szCs w:val="22"/>
          <w14:ligatures w14:val="none"/>
        </w:rPr>
        <w:t>Pagalbinės medžiagos yra dinatrio edetatas, dinatrio fosfatas, natrio-divandenilio fosfatas monohidratas, povidonas K29-32, benzalkonio chloridas (0,25 mg/ml), PEG 1450, propilenglikolis, išgrynintas vanduo, benzilo alkoholis (3 mg/ml), mikrokristalinė celiuliozė ir karmeliozės natrio druska, cineolas, kamparas, levomentolis.</w:t>
      </w:r>
    </w:p>
    <w:p w14:paraId="08AFFC36" w14:textId="77777777" w:rsidR="00985F60" w:rsidRPr="00985F60" w:rsidRDefault="00985F60" w:rsidP="00985F60">
      <w:pPr>
        <w:spacing w:after="0" w:line="240" w:lineRule="auto"/>
        <w:ind w:right="-2"/>
        <w:rPr>
          <w:rFonts w:ascii="Times New Roman" w:eastAsia="Calibri" w:hAnsi="Times New Roman" w:cs="Times New Roman"/>
          <w:kern w:val="0"/>
          <w:sz w:val="22"/>
          <w:szCs w:val="22"/>
          <w14:ligatures w14:val="none"/>
        </w:rPr>
      </w:pPr>
    </w:p>
    <w:p w14:paraId="626B58E4"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b/>
          <w:kern w:val="0"/>
          <w:sz w:val="22"/>
          <w:szCs w:val="22"/>
          <w14:ligatures w14:val="none"/>
        </w:rPr>
      </w:pPr>
      <w:r w:rsidRPr="00985F60">
        <w:rPr>
          <w:rFonts w:ascii="Times New Roman" w:eastAsia="Calibri" w:hAnsi="Times New Roman" w:cs="Times New Roman"/>
          <w:b/>
          <w:kern w:val="0"/>
          <w:sz w:val="22"/>
          <w:szCs w:val="22"/>
          <w14:ligatures w14:val="none"/>
        </w:rPr>
        <w:t xml:space="preserve">Afrin išvaizda ir kiekis pakuotėje </w:t>
      </w:r>
    </w:p>
    <w:p w14:paraId="4B3E0249"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14:ligatures w14:val="none"/>
        </w:rPr>
      </w:pPr>
      <w:r w:rsidRPr="00985F60">
        <w:rPr>
          <w:rFonts w:ascii="Times New Roman" w:eastAsia="Calibri" w:hAnsi="Times New Roman" w:cs="Times New Roman"/>
          <w:kern w:val="0"/>
          <w:sz w:val="22"/>
          <w:szCs w:val="22"/>
          <w14:ligatures w14:val="none"/>
        </w:rPr>
        <w:t>Afrin yra baltas ar balkšvas į gelį panašus tirpalas, esantis baltame, šviesai atspariame, 15 ml tūrio didelio tankio plastiko buteliuke su balta plastikine pompa.</w:t>
      </w:r>
    </w:p>
    <w:p w14:paraId="24EA9418" w14:textId="77777777" w:rsidR="00985F60" w:rsidRPr="00985F60" w:rsidRDefault="00985F60" w:rsidP="00985F60">
      <w:pPr>
        <w:numPr>
          <w:ilvl w:val="12"/>
          <w:numId w:val="0"/>
        </w:numPr>
        <w:spacing w:after="0" w:line="240" w:lineRule="auto"/>
        <w:ind w:right="-2"/>
        <w:rPr>
          <w:rFonts w:ascii="Times New Roman" w:eastAsia="Calibri" w:hAnsi="Times New Roman" w:cs="Times New Roman"/>
          <w:kern w:val="0"/>
          <w:sz w:val="22"/>
          <w:szCs w:val="22"/>
          <w14:ligatures w14:val="none"/>
        </w:rPr>
      </w:pPr>
    </w:p>
    <w:p w14:paraId="17EA1AE2" w14:textId="77777777" w:rsidR="002C17D4" w:rsidRPr="002C17D4" w:rsidRDefault="002C17D4" w:rsidP="002C17D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2C17D4">
        <w:rPr>
          <w:rFonts w:ascii="Times New Roman" w:eastAsia="Times New Roman" w:hAnsi="Times New Roman" w:cs="Times New Roman"/>
          <w:b/>
          <w:noProof/>
          <w:kern w:val="0"/>
          <w:sz w:val="22"/>
          <w:szCs w:val="22"/>
          <w14:ligatures w14:val="none"/>
        </w:rPr>
        <w:t>Registruotojas eksportuojančioje valstybėje</w:t>
      </w:r>
    </w:p>
    <w:p w14:paraId="5F6B45FD" w14:textId="77777777" w:rsidR="002C17D4" w:rsidRPr="002C17D4" w:rsidRDefault="002C17D4" w:rsidP="002C17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C17D4">
        <w:rPr>
          <w:rFonts w:ascii="Times New Roman" w:eastAsia="Aptos" w:hAnsi="Times New Roman" w:cs="Times New Roman"/>
          <w:bCs/>
          <w:color w:val="000000"/>
          <w:kern w:val="0"/>
          <w:sz w:val="22"/>
          <w:szCs w:val="22"/>
          <w14:ligatures w14:val="none"/>
        </w:rPr>
        <w:t xml:space="preserve">Bayer S.R.L. Șos. </w:t>
      </w:r>
    </w:p>
    <w:p w14:paraId="3168F51F" w14:textId="77777777" w:rsidR="002C17D4" w:rsidRPr="002C17D4" w:rsidRDefault="002C17D4" w:rsidP="002C17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C17D4">
        <w:rPr>
          <w:rFonts w:ascii="Times New Roman" w:eastAsia="Aptos" w:hAnsi="Times New Roman" w:cs="Times New Roman"/>
          <w:bCs/>
          <w:color w:val="000000"/>
          <w:kern w:val="0"/>
          <w:sz w:val="22"/>
          <w:szCs w:val="22"/>
          <w14:ligatures w14:val="none"/>
        </w:rPr>
        <w:t xml:space="preserve">București-Ploiești nr. 1A, </w:t>
      </w:r>
    </w:p>
    <w:p w14:paraId="2290638E" w14:textId="77777777" w:rsidR="002C17D4" w:rsidRPr="002C17D4" w:rsidRDefault="002C17D4" w:rsidP="002C17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C17D4">
        <w:rPr>
          <w:rFonts w:ascii="Times New Roman" w:eastAsia="Aptos" w:hAnsi="Times New Roman" w:cs="Times New Roman"/>
          <w:bCs/>
          <w:color w:val="000000"/>
          <w:kern w:val="0"/>
          <w:sz w:val="22"/>
          <w:szCs w:val="22"/>
          <w14:ligatures w14:val="none"/>
        </w:rPr>
        <w:t xml:space="preserve">clădire B, etaj 1,  sector 1, </w:t>
      </w:r>
    </w:p>
    <w:p w14:paraId="18480865" w14:textId="77777777" w:rsidR="002C17D4" w:rsidRPr="002C17D4" w:rsidRDefault="002C17D4" w:rsidP="002C17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C17D4">
        <w:rPr>
          <w:rFonts w:ascii="Times New Roman" w:eastAsia="Aptos" w:hAnsi="Times New Roman" w:cs="Times New Roman"/>
          <w:bCs/>
          <w:color w:val="000000"/>
          <w:kern w:val="0"/>
          <w:sz w:val="22"/>
          <w:szCs w:val="22"/>
          <w14:ligatures w14:val="none"/>
        </w:rPr>
        <w:t xml:space="preserve">013681, București  </w:t>
      </w:r>
    </w:p>
    <w:p w14:paraId="0B1615CA" w14:textId="1E76BAF3" w:rsidR="002C17D4" w:rsidRDefault="002C17D4" w:rsidP="002C17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C17D4">
        <w:rPr>
          <w:rFonts w:ascii="Times New Roman" w:eastAsia="Aptos" w:hAnsi="Times New Roman" w:cs="Times New Roman"/>
          <w:bCs/>
          <w:color w:val="000000"/>
          <w:kern w:val="0"/>
          <w:sz w:val="22"/>
          <w:szCs w:val="22"/>
          <w14:ligatures w14:val="none"/>
        </w:rPr>
        <w:t>Rumunija</w:t>
      </w:r>
    </w:p>
    <w:p w14:paraId="22C22836" w14:textId="77777777" w:rsidR="002C17D4" w:rsidRPr="002C17D4" w:rsidRDefault="002C17D4" w:rsidP="002C17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94E9702" w14:textId="77777777" w:rsidR="002C17D4" w:rsidRPr="002C17D4" w:rsidRDefault="002C17D4" w:rsidP="002C17D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2C17D4">
        <w:rPr>
          <w:rFonts w:ascii="Times New Roman" w:eastAsia="Aptos" w:hAnsi="Times New Roman" w:cs="Times New Roman"/>
          <w:b/>
          <w:color w:val="000000"/>
          <w:kern w:val="0"/>
          <w:sz w:val="22"/>
          <w:szCs w:val="22"/>
          <w14:ligatures w14:val="none"/>
        </w:rPr>
        <w:t>Gamintojas</w:t>
      </w:r>
    </w:p>
    <w:p w14:paraId="1E8FC02C" w14:textId="77777777" w:rsidR="002C17D4" w:rsidRPr="002C17D4" w:rsidRDefault="002C17D4" w:rsidP="002C17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C17D4">
        <w:rPr>
          <w:rFonts w:ascii="Times New Roman" w:eastAsia="Aptos" w:hAnsi="Times New Roman" w:cs="Times New Roman"/>
          <w:bCs/>
          <w:color w:val="000000"/>
          <w:kern w:val="0"/>
          <w:sz w:val="22"/>
          <w:szCs w:val="22"/>
          <w14:ligatures w14:val="none"/>
        </w:rPr>
        <w:t xml:space="preserve">Berlimed S.A. </w:t>
      </w:r>
    </w:p>
    <w:p w14:paraId="0BCC1A4D" w14:textId="77777777" w:rsidR="002C17D4" w:rsidRPr="002C17D4" w:rsidRDefault="002C17D4" w:rsidP="002C17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C17D4">
        <w:rPr>
          <w:rFonts w:ascii="Times New Roman" w:eastAsia="Aptos" w:hAnsi="Times New Roman" w:cs="Times New Roman"/>
          <w:bCs/>
          <w:color w:val="000000"/>
          <w:kern w:val="0"/>
          <w:sz w:val="22"/>
          <w:szCs w:val="22"/>
          <w14:ligatures w14:val="none"/>
        </w:rPr>
        <w:t xml:space="preserve">C/Francisco Alonso no.7, </w:t>
      </w:r>
    </w:p>
    <w:p w14:paraId="3019A5EF" w14:textId="77777777" w:rsidR="002C17D4" w:rsidRPr="002C17D4" w:rsidRDefault="002C17D4" w:rsidP="002C17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C17D4">
        <w:rPr>
          <w:rFonts w:ascii="Times New Roman" w:eastAsia="Aptos" w:hAnsi="Times New Roman" w:cs="Times New Roman"/>
          <w:bCs/>
          <w:color w:val="000000"/>
          <w:kern w:val="0"/>
          <w:sz w:val="22"/>
          <w:szCs w:val="22"/>
          <w14:ligatures w14:val="none"/>
        </w:rPr>
        <w:t xml:space="preserve">Poligono Industrial Santa Rosa  </w:t>
      </w:r>
    </w:p>
    <w:p w14:paraId="62FF90DF" w14:textId="77777777" w:rsidR="002C17D4" w:rsidRPr="002C17D4" w:rsidRDefault="002C17D4" w:rsidP="002C17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C17D4">
        <w:rPr>
          <w:rFonts w:ascii="Times New Roman" w:eastAsia="Aptos" w:hAnsi="Times New Roman" w:cs="Times New Roman"/>
          <w:bCs/>
          <w:color w:val="000000"/>
          <w:kern w:val="0"/>
          <w:sz w:val="22"/>
          <w:szCs w:val="22"/>
          <w14:ligatures w14:val="none"/>
        </w:rPr>
        <w:t xml:space="preserve">Alcalá de Henares, </w:t>
      </w:r>
    </w:p>
    <w:p w14:paraId="0165AD0F" w14:textId="77777777" w:rsidR="002C17D4" w:rsidRPr="002C17D4" w:rsidRDefault="002C17D4" w:rsidP="002C17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C17D4">
        <w:rPr>
          <w:rFonts w:ascii="Times New Roman" w:eastAsia="Aptos" w:hAnsi="Times New Roman" w:cs="Times New Roman"/>
          <w:bCs/>
          <w:color w:val="000000"/>
          <w:kern w:val="0"/>
          <w:sz w:val="22"/>
          <w:szCs w:val="22"/>
          <w14:ligatures w14:val="none"/>
        </w:rPr>
        <w:t xml:space="preserve">28806 Madrid </w:t>
      </w:r>
    </w:p>
    <w:p w14:paraId="07042383" w14:textId="34ACB719" w:rsidR="002C17D4" w:rsidRPr="002C17D4" w:rsidRDefault="002C17D4" w:rsidP="002C17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2C17D4">
        <w:rPr>
          <w:rFonts w:ascii="Times New Roman" w:eastAsia="Aptos" w:hAnsi="Times New Roman" w:cs="Times New Roman"/>
          <w:bCs/>
          <w:color w:val="000000"/>
          <w:kern w:val="0"/>
          <w:sz w:val="22"/>
          <w:szCs w:val="22"/>
          <w14:ligatures w14:val="none"/>
        </w:rPr>
        <w:t>Ispanija</w:t>
      </w:r>
    </w:p>
    <w:p w14:paraId="44D30EC3" w14:textId="77777777" w:rsidR="002C17D4" w:rsidRPr="002C17D4" w:rsidRDefault="002C17D4" w:rsidP="002C17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FEA3530" w14:textId="77777777" w:rsidR="002C17D4" w:rsidRPr="002C17D4" w:rsidRDefault="002C17D4" w:rsidP="002C17D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2C17D4">
        <w:rPr>
          <w:rFonts w:ascii="Times New Roman" w:eastAsia="Aptos" w:hAnsi="Times New Roman" w:cs="Times New Roman"/>
          <w:b/>
          <w:color w:val="000000"/>
          <w:kern w:val="0"/>
          <w:sz w:val="22"/>
          <w:szCs w:val="22"/>
          <w14:ligatures w14:val="none"/>
        </w:rPr>
        <w:t xml:space="preserve">Lygiagretus importuotojas </w:t>
      </w:r>
      <w:r w:rsidRPr="002C17D4">
        <w:rPr>
          <w:rFonts w:ascii="Times New Roman" w:eastAsia="Aptos" w:hAnsi="Times New Roman" w:cs="Times New Roman"/>
          <w:b/>
          <w:color w:val="000000"/>
          <w:kern w:val="0"/>
          <w:sz w:val="22"/>
          <w:szCs w:val="22"/>
          <w14:ligatures w14:val="none"/>
        </w:rPr>
        <w:br/>
      </w:r>
      <w:r w:rsidRPr="002C17D4">
        <w:rPr>
          <w:rFonts w:ascii="Times New Roman" w:eastAsia="TimesNewRoman" w:hAnsi="Times New Roman" w:cs="Times New Roman"/>
          <w:color w:val="000000"/>
          <w:kern w:val="0"/>
          <w:sz w:val="22"/>
          <w:szCs w:val="22"/>
          <w14:ligatures w14:val="none"/>
        </w:rPr>
        <w:t>UAB „Niromed“</w:t>
      </w:r>
      <w:r w:rsidRPr="002C17D4">
        <w:rPr>
          <w:rFonts w:ascii="Times New Roman" w:eastAsia="Aptos" w:hAnsi="Times New Roman" w:cs="Times New Roman"/>
          <w:b/>
          <w:color w:val="000000"/>
          <w:kern w:val="0"/>
          <w:sz w:val="22"/>
          <w:szCs w:val="22"/>
          <w14:ligatures w14:val="none"/>
        </w:rPr>
        <w:br/>
      </w:r>
      <w:r w:rsidRPr="002C17D4">
        <w:rPr>
          <w:rFonts w:ascii="Times New Roman" w:eastAsia="TimesNewRoman" w:hAnsi="Times New Roman" w:cs="Times New Roman"/>
          <w:color w:val="000000"/>
          <w:kern w:val="0"/>
          <w:sz w:val="22"/>
          <w:szCs w:val="22"/>
          <w14:ligatures w14:val="none"/>
        </w:rPr>
        <w:t>Žirmūnų g. 139A</w:t>
      </w:r>
      <w:r w:rsidRPr="002C17D4">
        <w:rPr>
          <w:rFonts w:ascii="Times New Roman" w:eastAsia="Aptos" w:hAnsi="Times New Roman" w:cs="Times New Roman"/>
          <w:b/>
          <w:color w:val="000000"/>
          <w:kern w:val="0"/>
          <w:sz w:val="22"/>
          <w:szCs w:val="22"/>
          <w14:ligatures w14:val="none"/>
        </w:rPr>
        <w:br/>
      </w:r>
      <w:r w:rsidRPr="002C17D4">
        <w:rPr>
          <w:rFonts w:ascii="Times New Roman" w:eastAsia="TimesNewRoman" w:hAnsi="Times New Roman" w:cs="Times New Roman"/>
          <w:color w:val="000000"/>
          <w:kern w:val="0"/>
          <w:sz w:val="22"/>
          <w:szCs w:val="22"/>
          <w14:ligatures w14:val="none"/>
        </w:rPr>
        <w:t>LT-09120 Vilnius</w:t>
      </w:r>
      <w:r w:rsidRPr="002C17D4">
        <w:rPr>
          <w:rFonts w:ascii="Times New Roman" w:eastAsia="TimesNewRoman" w:hAnsi="Times New Roman" w:cs="Times New Roman"/>
          <w:color w:val="000000"/>
          <w:kern w:val="0"/>
          <w:sz w:val="22"/>
          <w:szCs w:val="22"/>
          <w14:ligatures w14:val="none"/>
        </w:rPr>
        <w:br/>
        <w:t>Lietuva</w:t>
      </w:r>
    </w:p>
    <w:p w14:paraId="0707774A" w14:textId="77777777" w:rsidR="002C17D4" w:rsidRPr="002C17D4" w:rsidRDefault="002C17D4" w:rsidP="002C17D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478074F" w14:textId="77777777" w:rsidR="002C17D4" w:rsidRPr="002C17D4" w:rsidRDefault="002C17D4" w:rsidP="002C17D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2C17D4">
        <w:rPr>
          <w:rFonts w:ascii="Times New Roman" w:eastAsia="Times New Roman" w:hAnsi="Times New Roman" w:cs="Times New Roman"/>
          <w:b/>
          <w:bCs/>
          <w:kern w:val="0"/>
          <w:sz w:val="22"/>
          <w:szCs w:val="22"/>
          <w14:ligatures w14:val="none"/>
        </w:rPr>
        <w:t>Perpakavo</w:t>
      </w:r>
    </w:p>
    <w:p w14:paraId="4BBD28BB" w14:textId="77777777" w:rsidR="002C17D4" w:rsidRPr="002C17D4" w:rsidRDefault="002C17D4" w:rsidP="002C17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C17D4">
        <w:rPr>
          <w:rFonts w:ascii="Times New Roman" w:eastAsia="TimesNewRoman" w:hAnsi="Times New Roman" w:cs="Times New Roman"/>
          <w:color w:val="000000"/>
          <w:kern w:val="0"/>
          <w:sz w:val="22"/>
          <w:szCs w:val="22"/>
          <w14:ligatures w14:val="none"/>
        </w:rPr>
        <w:t>LABOR Przedsiębiorstwo Farmaceutyczno-Chemiczne sp. z o.o.</w:t>
      </w:r>
    </w:p>
    <w:p w14:paraId="32D06F44" w14:textId="77777777" w:rsidR="002C17D4" w:rsidRPr="002C17D4" w:rsidRDefault="002C17D4" w:rsidP="002C17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C17D4">
        <w:rPr>
          <w:rFonts w:ascii="Times New Roman" w:eastAsia="TimesNewRoman" w:hAnsi="Times New Roman" w:cs="Times New Roman"/>
          <w:color w:val="000000"/>
          <w:kern w:val="0"/>
          <w:sz w:val="22"/>
          <w:szCs w:val="22"/>
          <w14:ligatures w14:val="none"/>
        </w:rPr>
        <w:t>Ul. Długosza 49,</w:t>
      </w:r>
    </w:p>
    <w:p w14:paraId="01495BAC" w14:textId="77777777" w:rsidR="002C17D4" w:rsidRPr="002C17D4" w:rsidRDefault="002C17D4" w:rsidP="002C17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C17D4">
        <w:rPr>
          <w:rFonts w:ascii="Times New Roman" w:eastAsia="TimesNewRoman" w:hAnsi="Times New Roman" w:cs="Times New Roman"/>
          <w:color w:val="000000"/>
          <w:kern w:val="0"/>
          <w:sz w:val="22"/>
          <w:szCs w:val="22"/>
          <w14:ligatures w14:val="none"/>
        </w:rPr>
        <w:t>51-162 Wrocław,</w:t>
      </w:r>
    </w:p>
    <w:p w14:paraId="764E9266" w14:textId="77777777" w:rsidR="002C17D4" w:rsidRPr="002C17D4" w:rsidRDefault="002C17D4" w:rsidP="002C17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C17D4">
        <w:rPr>
          <w:rFonts w:ascii="Times New Roman" w:eastAsia="TimesNewRoman" w:hAnsi="Times New Roman" w:cs="Times New Roman"/>
          <w:color w:val="000000"/>
          <w:kern w:val="0"/>
          <w:sz w:val="22"/>
          <w:szCs w:val="22"/>
          <w14:ligatures w14:val="none"/>
        </w:rPr>
        <w:t>Lenkija</w:t>
      </w:r>
    </w:p>
    <w:p w14:paraId="3F5346BF" w14:textId="77777777" w:rsidR="002C17D4" w:rsidRPr="002C17D4" w:rsidRDefault="002C17D4" w:rsidP="002C17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8CDDDC8" w14:textId="77777777" w:rsidR="002C17D4" w:rsidRPr="002C17D4" w:rsidRDefault="002C17D4" w:rsidP="002C17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2C17D4">
        <w:rPr>
          <w:rFonts w:ascii="Times New Roman" w:eastAsia="TimesNewRoman" w:hAnsi="Times New Roman" w:cs="Times New Roman"/>
          <w:color w:val="000000"/>
          <w:kern w:val="0"/>
          <w:sz w:val="22"/>
          <w:szCs w:val="22"/>
          <w14:ligatures w14:val="none"/>
        </w:rPr>
        <w:t>arba</w:t>
      </w:r>
    </w:p>
    <w:p w14:paraId="0CC23E0A" w14:textId="77777777" w:rsidR="002C17D4" w:rsidRPr="002C17D4" w:rsidRDefault="002C17D4" w:rsidP="002C17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2D2CD31" w14:textId="77777777" w:rsidR="002C17D4" w:rsidRPr="002C17D4" w:rsidRDefault="002C17D4" w:rsidP="002C17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C17D4">
        <w:rPr>
          <w:rFonts w:ascii="Times New Roman" w:eastAsia="TimesNewRoman" w:hAnsi="Times New Roman" w:cs="Times New Roman"/>
          <w:color w:val="000000"/>
          <w:kern w:val="0"/>
          <w:sz w:val="22"/>
          <w:szCs w:val="22"/>
          <w14:ligatures w14:val="none"/>
        </w:rPr>
        <w:t>UAB „Entafarma“</w:t>
      </w:r>
    </w:p>
    <w:p w14:paraId="3C16962F" w14:textId="77777777" w:rsidR="002C17D4" w:rsidRPr="002C17D4" w:rsidRDefault="002C17D4" w:rsidP="002C17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C17D4">
        <w:rPr>
          <w:rFonts w:ascii="Times New Roman" w:eastAsia="TimesNewRoman" w:hAnsi="Times New Roman" w:cs="Times New Roman"/>
          <w:color w:val="000000"/>
          <w:kern w:val="0"/>
          <w:sz w:val="22"/>
          <w:szCs w:val="22"/>
          <w14:ligatures w14:val="none"/>
        </w:rPr>
        <w:t>Klonėnų vs. 1,</w:t>
      </w:r>
    </w:p>
    <w:p w14:paraId="498C6A8E" w14:textId="77777777" w:rsidR="002C17D4" w:rsidRPr="002C17D4" w:rsidRDefault="002C17D4" w:rsidP="002C17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2C17D4">
        <w:rPr>
          <w:rFonts w:ascii="Times New Roman" w:eastAsia="TimesNewRoman" w:hAnsi="Times New Roman" w:cs="Times New Roman"/>
          <w:color w:val="000000"/>
          <w:kern w:val="0"/>
          <w:sz w:val="22"/>
          <w:szCs w:val="22"/>
          <w14:ligatures w14:val="none"/>
        </w:rPr>
        <w:t>LT-19156 Širvintų r. sav.</w:t>
      </w:r>
    </w:p>
    <w:p w14:paraId="2AE0AF7D" w14:textId="77777777" w:rsidR="002C17D4" w:rsidRPr="002C17D4" w:rsidRDefault="002C17D4" w:rsidP="002C17D4">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2C17D4">
        <w:rPr>
          <w:rFonts w:ascii="Times New Roman" w:eastAsia="TimesNewRoman" w:hAnsi="Times New Roman" w:cs="Times New Roman"/>
          <w:color w:val="000000"/>
          <w:kern w:val="0"/>
          <w:sz w:val="22"/>
          <w:szCs w:val="22"/>
          <w14:ligatures w14:val="none"/>
        </w:rPr>
        <w:t>Lietuva</w:t>
      </w:r>
    </w:p>
    <w:p w14:paraId="632EAB5A" w14:textId="77777777" w:rsidR="00985F60" w:rsidRPr="00985F60" w:rsidRDefault="00985F60" w:rsidP="00985F60">
      <w:pPr>
        <w:numPr>
          <w:ilvl w:val="12"/>
          <w:numId w:val="0"/>
        </w:numPr>
        <w:spacing w:after="0" w:line="240" w:lineRule="auto"/>
        <w:rPr>
          <w:rFonts w:ascii="Times New Roman" w:eastAsia="Calibri" w:hAnsi="Times New Roman" w:cs="Times New Roman"/>
          <w:kern w:val="0"/>
          <w:sz w:val="22"/>
          <w:szCs w:val="22"/>
          <w14:ligatures w14:val="none"/>
        </w:rPr>
      </w:pPr>
    </w:p>
    <w:p w14:paraId="107093A9" w14:textId="79FD9724" w:rsidR="00985F60" w:rsidRPr="00985F60" w:rsidRDefault="00985F60" w:rsidP="00985F60">
      <w:pPr>
        <w:numPr>
          <w:ilvl w:val="12"/>
          <w:numId w:val="0"/>
        </w:numPr>
        <w:spacing w:after="0" w:line="240" w:lineRule="auto"/>
        <w:ind w:right="-2"/>
        <w:outlineLvl w:val="0"/>
        <w:rPr>
          <w:rFonts w:ascii="Times New Roman" w:eastAsia="Calibri" w:hAnsi="Times New Roman" w:cs="Times New Roman"/>
          <w:kern w:val="0"/>
          <w:sz w:val="22"/>
          <w:szCs w:val="22"/>
          <w14:ligatures w14:val="none"/>
        </w:rPr>
      </w:pPr>
      <w:r w:rsidRPr="00985F60">
        <w:rPr>
          <w:rFonts w:ascii="Times New Roman" w:eastAsia="Calibri" w:hAnsi="Times New Roman" w:cs="Times New Roman"/>
          <w:b/>
          <w:kern w:val="0"/>
          <w:sz w:val="22"/>
          <w:szCs w:val="22"/>
          <w14:ligatures w14:val="none"/>
        </w:rPr>
        <w:t xml:space="preserve">Šis pakuotės lapelis paskutinį kartą peržiūrėtas </w:t>
      </w:r>
      <w:r w:rsidR="003D03F2">
        <w:rPr>
          <w:rFonts w:ascii="Times New Roman" w:eastAsia="Calibri" w:hAnsi="Times New Roman" w:cs="Times New Roman"/>
          <w:b/>
          <w:kern w:val="0"/>
          <w:sz w:val="22"/>
          <w:szCs w:val="22"/>
          <w14:ligatures w14:val="none"/>
        </w:rPr>
        <w:t>2025-05-23</w:t>
      </w:r>
      <w:bookmarkStart w:id="2" w:name="_GoBack"/>
      <w:bookmarkEnd w:id="2"/>
    </w:p>
    <w:p w14:paraId="49DD6674" w14:textId="77777777" w:rsidR="00985F60" w:rsidRPr="00985F60" w:rsidRDefault="00985F60" w:rsidP="00985F60">
      <w:pPr>
        <w:numPr>
          <w:ilvl w:val="12"/>
          <w:numId w:val="0"/>
        </w:numPr>
        <w:spacing w:after="0" w:line="240" w:lineRule="auto"/>
        <w:ind w:right="-2"/>
        <w:outlineLvl w:val="0"/>
        <w:rPr>
          <w:rFonts w:ascii="Times New Roman" w:eastAsia="Calibri" w:hAnsi="Times New Roman" w:cs="Times New Roman"/>
          <w:kern w:val="0"/>
          <w:sz w:val="22"/>
          <w:szCs w:val="22"/>
          <w14:ligatures w14:val="none"/>
        </w:rPr>
      </w:pPr>
    </w:p>
    <w:p w14:paraId="4DB0427C" w14:textId="77777777" w:rsidR="00985F60" w:rsidRPr="00985F60" w:rsidRDefault="00985F60" w:rsidP="00985F60">
      <w:pPr>
        <w:numPr>
          <w:ilvl w:val="12"/>
          <w:numId w:val="0"/>
        </w:numPr>
        <w:spacing w:after="0" w:line="240" w:lineRule="auto"/>
        <w:ind w:right="-2"/>
        <w:outlineLvl w:val="0"/>
        <w:rPr>
          <w:rFonts w:ascii="Times New Roman" w:eastAsia="Calibri" w:hAnsi="Times New Roman" w:cs="Times New Roman"/>
          <w:kern w:val="0"/>
          <w:sz w:val="22"/>
          <w:szCs w:val="22"/>
          <w14:ligatures w14:val="none"/>
        </w:rPr>
      </w:pPr>
    </w:p>
    <w:p w14:paraId="01A094E3" w14:textId="44B5F3C4" w:rsidR="00985F60" w:rsidRDefault="0026450D" w:rsidP="0026450D">
      <w:pPr>
        <w:spacing w:after="0" w:line="240" w:lineRule="auto"/>
        <w:rPr>
          <w:rFonts w:ascii="Times New Roman" w:eastAsia="Times New Roman" w:hAnsi="Times New Roman" w:cs="Times New Roman"/>
          <w:kern w:val="0"/>
          <w:sz w:val="22"/>
          <w:szCs w:val="20"/>
          <w:lang w:eastAsia="lt-LT" w:bidi="lt-LT"/>
          <w14:ligatures w14:val="none"/>
        </w:rPr>
      </w:pPr>
      <w:r w:rsidRPr="0026450D">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26450D">
          <w:rPr>
            <w:rStyle w:val="Hyperlink"/>
            <w:rFonts w:ascii="Times New Roman" w:eastAsia="Times New Roman" w:hAnsi="Times New Roman" w:cs="Times New Roman"/>
            <w:kern w:val="0"/>
            <w:sz w:val="22"/>
            <w:szCs w:val="20"/>
            <w:lang w:eastAsia="lt-LT" w:bidi="lt-LT"/>
            <w14:ligatures w14:val="none"/>
          </w:rPr>
          <w:t>https://vvkt.lrv.lt/lt/</w:t>
        </w:r>
      </w:hyperlink>
      <w:r w:rsidRPr="0026450D">
        <w:rPr>
          <w:rFonts w:ascii="Times New Roman" w:eastAsia="Times New Roman" w:hAnsi="Times New Roman" w:cs="Times New Roman"/>
          <w:kern w:val="0"/>
          <w:sz w:val="22"/>
          <w:szCs w:val="20"/>
          <w:lang w:eastAsia="lt-LT" w:bidi="lt-LT"/>
          <w14:ligatures w14:val="none"/>
        </w:rPr>
        <w:t>.</w:t>
      </w:r>
    </w:p>
    <w:p w14:paraId="78F46EAA" w14:textId="77777777" w:rsidR="0026450D" w:rsidRDefault="0026450D" w:rsidP="0026450D">
      <w:pPr>
        <w:spacing w:after="0" w:line="240" w:lineRule="auto"/>
        <w:rPr>
          <w:rFonts w:ascii="Times New Roman" w:eastAsia="Times New Roman" w:hAnsi="Times New Roman" w:cs="Times New Roman"/>
          <w:kern w:val="0"/>
          <w:sz w:val="22"/>
          <w:szCs w:val="20"/>
          <w:lang w:eastAsia="lt-LT" w:bidi="lt-LT"/>
          <w14:ligatures w14:val="none"/>
        </w:rPr>
      </w:pPr>
    </w:p>
    <w:p w14:paraId="6BA61310" w14:textId="77777777" w:rsidR="0026450D" w:rsidRPr="00985F60" w:rsidRDefault="0026450D" w:rsidP="0026450D">
      <w:pPr>
        <w:spacing w:after="0" w:line="240" w:lineRule="auto"/>
        <w:rPr>
          <w:rFonts w:ascii="Times New Roman" w:eastAsia="Times New Roman" w:hAnsi="Times New Roman" w:cs="Times New Roman"/>
          <w:kern w:val="0"/>
          <w:sz w:val="22"/>
          <w:szCs w:val="20"/>
          <w:lang w:eastAsia="lt-LT" w:bidi="lt-LT"/>
          <w14:ligatures w14:val="none"/>
        </w:rPr>
      </w:pPr>
    </w:p>
    <w:p w14:paraId="087C714E" w14:textId="77777777" w:rsidR="00985F60" w:rsidRPr="00985F60" w:rsidRDefault="00985F60" w:rsidP="00985F60">
      <w:pPr>
        <w:spacing w:after="200" w:line="276" w:lineRule="auto"/>
        <w:rPr>
          <w:rFonts w:ascii="Times New Roman" w:eastAsia="Calibri" w:hAnsi="Times New Roman" w:cs="Times New Roman"/>
          <w:kern w:val="0"/>
          <w:sz w:val="22"/>
          <w:szCs w:val="22"/>
          <w14:ligatures w14:val="none"/>
        </w:rPr>
      </w:pPr>
    </w:p>
    <w:p w14:paraId="29137097" w14:textId="77777777" w:rsidR="00985F60" w:rsidRPr="00985F60" w:rsidRDefault="00985F60" w:rsidP="00985F60">
      <w:pPr>
        <w:spacing w:after="200" w:line="276" w:lineRule="auto"/>
        <w:rPr>
          <w:rFonts w:ascii="Times New Roman" w:eastAsia="Calibri" w:hAnsi="Times New Roman" w:cs="Times New Roman"/>
          <w:kern w:val="0"/>
          <w:sz w:val="22"/>
          <w:szCs w:val="22"/>
          <w14:ligatures w14:val="none"/>
        </w:rPr>
      </w:pPr>
    </w:p>
    <w:p w14:paraId="4F05B29E" w14:textId="77777777" w:rsidR="000E75BE" w:rsidRDefault="000E75BE"/>
    <w:sectPr w:rsidR="000E75B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52519E"/>
    <w:multiLevelType w:val="hybridMultilevel"/>
    <w:tmpl w:val="B56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D27A9"/>
    <w:multiLevelType w:val="hybridMultilevel"/>
    <w:tmpl w:val="6BA2C75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F3037E"/>
    <w:multiLevelType w:val="hybridMultilevel"/>
    <w:tmpl w:val="6BFC1DEE"/>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0B47783"/>
    <w:multiLevelType w:val="hybridMultilevel"/>
    <w:tmpl w:val="9C72669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672E3E"/>
    <w:multiLevelType w:val="hybridMultilevel"/>
    <w:tmpl w:val="101081E2"/>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008DD"/>
    <w:multiLevelType w:val="hybridMultilevel"/>
    <w:tmpl w:val="67D6E2D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F5C4EAB"/>
    <w:multiLevelType w:val="hybridMultilevel"/>
    <w:tmpl w:val="52CCB96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F2449"/>
    <w:multiLevelType w:val="hybridMultilevel"/>
    <w:tmpl w:val="6E88C9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2552E5"/>
    <w:multiLevelType w:val="hybridMultilevel"/>
    <w:tmpl w:val="C756D03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342FC2"/>
    <w:multiLevelType w:val="hybridMultilevel"/>
    <w:tmpl w:val="C1D80424"/>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46520D19"/>
    <w:multiLevelType w:val="hybridMultilevel"/>
    <w:tmpl w:val="E810502C"/>
    <w:lvl w:ilvl="0" w:tplc="CFEE9C18">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7259D4"/>
    <w:multiLevelType w:val="hybridMultilevel"/>
    <w:tmpl w:val="A3126E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C54421"/>
    <w:multiLevelType w:val="hybridMultilevel"/>
    <w:tmpl w:val="B82CEE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720C8F"/>
    <w:multiLevelType w:val="hybridMultilevel"/>
    <w:tmpl w:val="DEF266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9F5336"/>
    <w:multiLevelType w:val="hybridMultilevel"/>
    <w:tmpl w:val="1358649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C61F1A"/>
    <w:multiLevelType w:val="hybridMultilevel"/>
    <w:tmpl w:val="AEBAC7D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4B78E0"/>
    <w:multiLevelType w:val="hybridMultilevel"/>
    <w:tmpl w:val="121E724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615187"/>
    <w:multiLevelType w:val="hybridMultilevel"/>
    <w:tmpl w:val="EE8AC6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5"/>
  </w:num>
  <w:num w:numId="4">
    <w:abstractNumId w:val="1"/>
  </w:num>
  <w:num w:numId="5">
    <w:abstractNumId w:val="6"/>
  </w:num>
  <w:num w:numId="6">
    <w:abstractNumId w:val="18"/>
  </w:num>
  <w:num w:numId="7">
    <w:abstractNumId w:val="4"/>
  </w:num>
  <w:num w:numId="8">
    <w:abstractNumId w:val="10"/>
  </w:num>
  <w:num w:numId="9">
    <w:abstractNumId w:val="7"/>
  </w:num>
  <w:num w:numId="10">
    <w:abstractNumId w:val="2"/>
  </w:num>
  <w:num w:numId="11">
    <w:abstractNumId w:val="8"/>
  </w:num>
  <w:num w:numId="12">
    <w:abstractNumId w:val="11"/>
  </w:num>
  <w:num w:numId="13">
    <w:abstractNumId w:val="3"/>
  </w:num>
  <w:num w:numId="14">
    <w:abstractNumId w:val="12"/>
  </w:num>
  <w:num w:numId="15">
    <w:abstractNumId w:val="17"/>
  </w:num>
  <w:num w:numId="16">
    <w:abstractNumId w:val="15"/>
  </w:num>
  <w:num w:numId="17">
    <w:abstractNumId w:val="16"/>
  </w:num>
  <w:num w:numId="18">
    <w:abstractNumId w:val="14"/>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6"/>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318"/>
    <w:rsid w:val="0008347A"/>
    <w:rsid w:val="00090DCA"/>
    <w:rsid w:val="000E260E"/>
    <w:rsid w:val="000E75BE"/>
    <w:rsid w:val="001604E1"/>
    <w:rsid w:val="0026450D"/>
    <w:rsid w:val="002C17D4"/>
    <w:rsid w:val="003D03F2"/>
    <w:rsid w:val="003F4682"/>
    <w:rsid w:val="004D4A22"/>
    <w:rsid w:val="004F2B38"/>
    <w:rsid w:val="006208FB"/>
    <w:rsid w:val="007054F4"/>
    <w:rsid w:val="007E2A59"/>
    <w:rsid w:val="00985F60"/>
    <w:rsid w:val="00A17318"/>
    <w:rsid w:val="00AF21F3"/>
    <w:rsid w:val="00C116A5"/>
    <w:rsid w:val="00D72C3B"/>
    <w:rsid w:val="00E12B91"/>
    <w:rsid w:val="00F17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3626"/>
  <w15:chartTrackingRefBased/>
  <w15:docId w15:val="{3B1FE02D-2CD7-440E-925B-1732009C6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73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3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3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3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3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3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3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3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3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318"/>
    <w:rPr>
      <w:rFonts w:eastAsiaTheme="majorEastAsia" w:cstheme="majorBidi"/>
      <w:color w:val="272727" w:themeColor="text1" w:themeTint="D8"/>
    </w:rPr>
  </w:style>
  <w:style w:type="paragraph" w:styleId="Title">
    <w:name w:val="Title"/>
    <w:basedOn w:val="Normal"/>
    <w:next w:val="Normal"/>
    <w:link w:val="TitleChar"/>
    <w:uiPriority w:val="10"/>
    <w:qFormat/>
    <w:rsid w:val="00A173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3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318"/>
    <w:pPr>
      <w:spacing w:before="160"/>
      <w:jc w:val="center"/>
    </w:pPr>
    <w:rPr>
      <w:i/>
      <w:iCs/>
      <w:color w:val="404040" w:themeColor="text1" w:themeTint="BF"/>
    </w:rPr>
  </w:style>
  <w:style w:type="character" w:customStyle="1" w:styleId="QuoteChar">
    <w:name w:val="Quote Char"/>
    <w:basedOn w:val="DefaultParagraphFont"/>
    <w:link w:val="Quote"/>
    <w:uiPriority w:val="29"/>
    <w:rsid w:val="00A17318"/>
    <w:rPr>
      <w:i/>
      <w:iCs/>
      <w:color w:val="404040" w:themeColor="text1" w:themeTint="BF"/>
    </w:rPr>
  </w:style>
  <w:style w:type="paragraph" w:styleId="ListParagraph">
    <w:name w:val="List Paragraph"/>
    <w:basedOn w:val="Normal"/>
    <w:uiPriority w:val="34"/>
    <w:qFormat/>
    <w:rsid w:val="00A17318"/>
    <w:pPr>
      <w:ind w:left="720"/>
      <w:contextualSpacing/>
    </w:pPr>
  </w:style>
  <w:style w:type="character" w:styleId="IntenseEmphasis">
    <w:name w:val="Intense Emphasis"/>
    <w:basedOn w:val="DefaultParagraphFont"/>
    <w:uiPriority w:val="21"/>
    <w:qFormat/>
    <w:rsid w:val="00A17318"/>
    <w:rPr>
      <w:i/>
      <w:iCs/>
      <w:color w:val="0F4761" w:themeColor="accent1" w:themeShade="BF"/>
    </w:rPr>
  </w:style>
  <w:style w:type="paragraph" w:styleId="IntenseQuote">
    <w:name w:val="Intense Quote"/>
    <w:basedOn w:val="Normal"/>
    <w:next w:val="Normal"/>
    <w:link w:val="IntenseQuoteChar"/>
    <w:uiPriority w:val="30"/>
    <w:qFormat/>
    <w:rsid w:val="00A173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318"/>
    <w:rPr>
      <w:i/>
      <w:iCs/>
      <w:color w:val="0F4761" w:themeColor="accent1" w:themeShade="BF"/>
    </w:rPr>
  </w:style>
  <w:style w:type="character" w:styleId="IntenseReference">
    <w:name w:val="Intense Reference"/>
    <w:basedOn w:val="DefaultParagraphFont"/>
    <w:uiPriority w:val="32"/>
    <w:qFormat/>
    <w:rsid w:val="00A17318"/>
    <w:rPr>
      <w:b/>
      <w:bCs/>
      <w:smallCaps/>
      <w:color w:val="0F4761" w:themeColor="accent1" w:themeShade="BF"/>
      <w:spacing w:val="5"/>
    </w:rPr>
  </w:style>
  <w:style w:type="character" w:styleId="Hyperlink">
    <w:name w:val="Hyperlink"/>
    <w:basedOn w:val="DefaultParagraphFont"/>
    <w:uiPriority w:val="99"/>
    <w:unhideWhenUsed/>
    <w:rsid w:val="0026450D"/>
    <w:rPr>
      <w:color w:val="467886" w:themeColor="hyperlink"/>
      <w:u w:val="single"/>
    </w:rPr>
  </w:style>
  <w:style w:type="character" w:customStyle="1" w:styleId="UnresolvedMention">
    <w:name w:val="Unresolved Mention"/>
    <w:basedOn w:val="DefaultParagraphFont"/>
    <w:uiPriority w:val="99"/>
    <w:semiHidden/>
    <w:unhideWhenUsed/>
    <w:rsid w:val="00264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6266</Words>
  <Characters>3573</Characters>
  <Application>Microsoft Office Word</Application>
  <DocSecurity>0</DocSecurity>
  <Lines>29</Lines>
  <Paragraphs>19</Paragraphs>
  <ScaleCrop>false</ScaleCrop>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14</cp:revision>
  <dcterms:created xsi:type="dcterms:W3CDTF">2024-09-22T21:01:00Z</dcterms:created>
  <dcterms:modified xsi:type="dcterms:W3CDTF">2025-05-26T07:40:00Z</dcterms:modified>
</cp:coreProperties>
</file>