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9255" w14:textId="290F492E" w:rsidR="00B062D9" w:rsidRPr="00B062D9" w:rsidRDefault="00B062D9" w:rsidP="00B062D9">
      <w:pPr>
        <w:jc w:val="center"/>
        <w:outlineLvl w:val="0"/>
        <w:rPr>
          <w:b/>
          <w:sz w:val="22"/>
          <w:szCs w:val="22"/>
          <w:lang w:val="lt-LT"/>
        </w:rPr>
      </w:pPr>
      <w:r w:rsidRPr="00B062D9">
        <w:rPr>
          <w:b/>
          <w:bCs/>
          <w:iCs/>
          <w:snapToGrid w:val="0"/>
          <w:sz w:val="22"/>
          <w:szCs w:val="22"/>
          <w:lang w:val="lt-LT" w:eastAsia="x-none"/>
        </w:rPr>
        <w:t>Pakuotės lapelis:</w:t>
      </w:r>
      <w:r w:rsidRPr="00B062D9">
        <w:rPr>
          <w:b/>
          <w:snapToGrid w:val="0"/>
          <w:sz w:val="22"/>
          <w:szCs w:val="22"/>
          <w:lang w:val="lt-LT" w:eastAsia="x-none"/>
        </w:rPr>
        <w:t xml:space="preserve"> </w:t>
      </w:r>
      <w:r w:rsidRPr="00B062D9">
        <w:rPr>
          <w:b/>
          <w:bCs/>
          <w:iCs/>
          <w:snapToGrid w:val="0"/>
          <w:sz w:val="22"/>
          <w:szCs w:val="22"/>
          <w:lang w:val="lt-LT" w:eastAsia="x-none"/>
        </w:rPr>
        <w:t>informacija vartotojui</w:t>
      </w:r>
    </w:p>
    <w:p w14:paraId="0623C5E3" w14:textId="77777777" w:rsidR="00B062D9" w:rsidRPr="00B062D9" w:rsidRDefault="00B062D9" w:rsidP="00B062D9">
      <w:pPr>
        <w:jc w:val="center"/>
        <w:outlineLvl w:val="0"/>
        <w:rPr>
          <w:b/>
          <w:sz w:val="22"/>
          <w:szCs w:val="22"/>
          <w:lang w:val="lt-LT"/>
        </w:rPr>
      </w:pPr>
    </w:p>
    <w:p w14:paraId="256B445F" w14:textId="77777777" w:rsidR="00B062D9" w:rsidRPr="00B062D9" w:rsidRDefault="00B062D9" w:rsidP="00B062D9">
      <w:pPr>
        <w:numPr>
          <w:ilvl w:val="12"/>
          <w:numId w:val="0"/>
        </w:numPr>
        <w:ind w:left="432"/>
        <w:jc w:val="center"/>
        <w:rPr>
          <w:b/>
          <w:sz w:val="22"/>
          <w:szCs w:val="22"/>
          <w:lang w:val="lt-LT"/>
        </w:rPr>
      </w:pP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  <w:r w:rsidRPr="00B062D9">
        <w:rPr>
          <w:b/>
          <w:sz w:val="22"/>
          <w:szCs w:val="22"/>
          <w:lang w:val="lt-LT"/>
        </w:rPr>
        <w:t xml:space="preserve"> 1 000 mg plėvele dengtos tabletės</w:t>
      </w:r>
    </w:p>
    <w:p w14:paraId="45F283C4" w14:textId="77777777" w:rsidR="00B062D9" w:rsidRPr="00B062D9" w:rsidRDefault="00B062D9" w:rsidP="00B062D9">
      <w:pPr>
        <w:numPr>
          <w:ilvl w:val="12"/>
          <w:numId w:val="0"/>
        </w:numPr>
        <w:jc w:val="center"/>
        <w:rPr>
          <w:sz w:val="22"/>
          <w:szCs w:val="22"/>
          <w:lang w:val="lt-LT"/>
        </w:rPr>
      </w:pPr>
      <w:proofErr w:type="spellStart"/>
      <w:r w:rsidRPr="00B062D9">
        <w:rPr>
          <w:sz w:val="22"/>
          <w:szCs w:val="22"/>
          <w:lang w:val="lt-LT"/>
        </w:rPr>
        <w:t>diosminas</w:t>
      </w:r>
      <w:proofErr w:type="spellEnd"/>
    </w:p>
    <w:p w14:paraId="03B5D3F1" w14:textId="77777777" w:rsidR="00B062D9" w:rsidRPr="00B062D9" w:rsidRDefault="00B062D9" w:rsidP="00B062D9">
      <w:pPr>
        <w:rPr>
          <w:sz w:val="22"/>
          <w:szCs w:val="22"/>
          <w:highlight w:val="lightGray"/>
          <w:lang w:val="lt-LT"/>
        </w:rPr>
      </w:pPr>
    </w:p>
    <w:p w14:paraId="4FAF86D3" w14:textId="77777777" w:rsidR="00B062D9" w:rsidRPr="00B062D9" w:rsidRDefault="00B062D9" w:rsidP="00B062D9">
      <w:pPr>
        <w:rPr>
          <w:sz w:val="22"/>
          <w:szCs w:val="22"/>
          <w:highlight w:val="lightGray"/>
          <w:lang w:val="lt-LT"/>
        </w:rPr>
      </w:pPr>
    </w:p>
    <w:p w14:paraId="1BD42E70" w14:textId="77777777" w:rsidR="00B062D9" w:rsidRPr="00C750A0" w:rsidRDefault="00B062D9" w:rsidP="00B062D9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  <w:lang w:val="lt-LT"/>
        </w:rPr>
      </w:pPr>
      <w:r w:rsidRPr="00C750A0">
        <w:rPr>
          <w:b/>
          <w:snapToGrid w:val="0"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14:paraId="360633BD" w14:textId="0A9A9B49" w:rsidR="00B062D9" w:rsidRPr="00C750A0" w:rsidRDefault="00B062D9" w:rsidP="00B062D9">
      <w:pPr>
        <w:numPr>
          <w:ilvl w:val="12"/>
          <w:numId w:val="0"/>
        </w:numPr>
        <w:rPr>
          <w:snapToGrid w:val="0"/>
          <w:sz w:val="22"/>
          <w:szCs w:val="22"/>
          <w:lang w:val="lt-LT"/>
        </w:rPr>
      </w:pPr>
      <w:r w:rsidRPr="00C750A0">
        <w:rPr>
          <w:snapToGrid w:val="0"/>
          <w:sz w:val="22"/>
          <w:szCs w:val="22"/>
          <w:lang w:val="lt-LT"/>
        </w:rPr>
        <w:t>Visada vartokite šį vaistą tiksliai kaip aprašyta šiame lapelyje arba kaip nurodė gydytojas</w:t>
      </w:r>
      <w:r w:rsidR="000F24FF">
        <w:rPr>
          <w:snapToGrid w:val="0"/>
          <w:sz w:val="22"/>
          <w:szCs w:val="22"/>
          <w:lang w:val="lt-LT"/>
        </w:rPr>
        <w:t>,</w:t>
      </w:r>
      <w:r w:rsidRPr="00C750A0">
        <w:rPr>
          <w:snapToGrid w:val="0"/>
          <w:sz w:val="22"/>
          <w:szCs w:val="22"/>
          <w:lang w:val="lt-LT"/>
        </w:rPr>
        <w:t xml:space="preserve"> arba vaistininkas.</w:t>
      </w:r>
    </w:p>
    <w:p w14:paraId="26FBA437" w14:textId="77777777" w:rsidR="00B062D9" w:rsidRPr="00C750A0" w:rsidRDefault="00B062D9" w:rsidP="00B062D9">
      <w:pPr>
        <w:numPr>
          <w:ilvl w:val="0"/>
          <w:numId w:val="17"/>
        </w:numPr>
        <w:tabs>
          <w:tab w:val="left" w:pos="567"/>
        </w:tabs>
        <w:ind w:left="567" w:hanging="567"/>
        <w:rPr>
          <w:snapToGrid w:val="0"/>
          <w:sz w:val="22"/>
          <w:szCs w:val="22"/>
          <w:lang w:val="lt-LT"/>
        </w:rPr>
      </w:pPr>
      <w:r w:rsidRPr="00C750A0">
        <w:rPr>
          <w:snapToGrid w:val="0"/>
          <w:sz w:val="22"/>
          <w:szCs w:val="22"/>
          <w:lang w:val="lt-LT"/>
        </w:rPr>
        <w:t xml:space="preserve">Neišmeskite šio lapelio, nes vėl gali prireikti jį perskaityti. </w:t>
      </w:r>
    </w:p>
    <w:p w14:paraId="1ED7A18F" w14:textId="77777777" w:rsidR="00B062D9" w:rsidRPr="00C750A0" w:rsidRDefault="00B062D9" w:rsidP="00B062D9">
      <w:pPr>
        <w:numPr>
          <w:ilvl w:val="0"/>
          <w:numId w:val="17"/>
        </w:numPr>
        <w:tabs>
          <w:tab w:val="left" w:pos="567"/>
        </w:tabs>
        <w:ind w:left="567" w:hanging="567"/>
        <w:rPr>
          <w:snapToGrid w:val="0"/>
          <w:sz w:val="22"/>
          <w:szCs w:val="22"/>
          <w:lang w:val="lt-LT"/>
        </w:rPr>
      </w:pPr>
      <w:r w:rsidRPr="00C750A0">
        <w:rPr>
          <w:snapToGrid w:val="0"/>
          <w:sz w:val="22"/>
          <w:szCs w:val="22"/>
          <w:lang w:val="lt-LT"/>
        </w:rPr>
        <w:t>Jeigu norite sužinoti daugiau arba pasitarti, kreipkitės į vaistininką.</w:t>
      </w:r>
    </w:p>
    <w:p w14:paraId="515D9AAE" w14:textId="77777777" w:rsidR="00B062D9" w:rsidRPr="00C750A0" w:rsidRDefault="00B062D9" w:rsidP="00B062D9">
      <w:pPr>
        <w:numPr>
          <w:ilvl w:val="0"/>
          <w:numId w:val="17"/>
        </w:numPr>
        <w:tabs>
          <w:tab w:val="left" w:pos="567"/>
        </w:tabs>
        <w:ind w:left="567" w:hanging="567"/>
        <w:rPr>
          <w:snapToGrid w:val="0"/>
          <w:sz w:val="22"/>
          <w:szCs w:val="22"/>
          <w:lang w:val="lt-LT"/>
        </w:rPr>
      </w:pPr>
      <w:r w:rsidRPr="00C750A0">
        <w:rPr>
          <w:snapToGrid w:val="0"/>
          <w:sz w:val="22"/>
          <w:szCs w:val="22"/>
          <w:lang w:val="lt-LT"/>
        </w:rPr>
        <w:t>Jeigu pasireiškė šalutinis poveikis (net jeigu jis šiame lapelyje nenurodytas), kreipkitės į gydytoją arba vaistininką. Žr. 4 skyrių.</w:t>
      </w:r>
    </w:p>
    <w:p w14:paraId="0F03D3BD" w14:textId="77777777" w:rsidR="00B062D9" w:rsidRPr="00C750A0" w:rsidRDefault="00B062D9" w:rsidP="00B062D9">
      <w:pPr>
        <w:numPr>
          <w:ilvl w:val="0"/>
          <w:numId w:val="17"/>
        </w:numPr>
        <w:tabs>
          <w:tab w:val="left" w:pos="567"/>
        </w:tabs>
        <w:ind w:left="567" w:hanging="567"/>
        <w:rPr>
          <w:snapToGrid w:val="0"/>
          <w:sz w:val="22"/>
          <w:szCs w:val="22"/>
          <w:lang w:val="lt-LT"/>
        </w:rPr>
      </w:pPr>
      <w:r w:rsidRPr="00C750A0">
        <w:rPr>
          <w:snapToGrid w:val="0"/>
          <w:sz w:val="22"/>
          <w:szCs w:val="22"/>
          <w:lang w:val="lt-LT"/>
        </w:rPr>
        <w:t xml:space="preserve">Jeigu per 6 lėtinės venų ligos gydymo savaites arba per 7 ūminės </w:t>
      </w:r>
      <w:proofErr w:type="spellStart"/>
      <w:r w:rsidRPr="00C750A0">
        <w:rPr>
          <w:snapToGrid w:val="0"/>
          <w:sz w:val="22"/>
          <w:szCs w:val="22"/>
          <w:lang w:val="lt-LT"/>
        </w:rPr>
        <w:t>hemorojinės</w:t>
      </w:r>
      <w:proofErr w:type="spellEnd"/>
      <w:r w:rsidRPr="00C750A0">
        <w:rPr>
          <w:snapToGrid w:val="0"/>
          <w:sz w:val="22"/>
          <w:szCs w:val="22"/>
          <w:lang w:val="lt-LT"/>
        </w:rPr>
        <w:t xml:space="preserve"> ligos gydymo dienas Jūsų savijauta nepagerėjo arba net pablogėjo, kreipkitės į gydytoją.</w:t>
      </w:r>
    </w:p>
    <w:p w14:paraId="20DEBAED" w14:textId="77777777" w:rsidR="00B062D9" w:rsidRPr="00B062D9" w:rsidRDefault="00B062D9" w:rsidP="00B062D9">
      <w:pPr>
        <w:ind w:right="-2"/>
        <w:rPr>
          <w:sz w:val="22"/>
          <w:szCs w:val="22"/>
          <w:lang w:val="lt-LT"/>
        </w:rPr>
      </w:pPr>
    </w:p>
    <w:p w14:paraId="6D1E3A1B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u w:val="single"/>
          <w:lang w:val="lt-LT"/>
        </w:rPr>
      </w:pPr>
    </w:p>
    <w:p w14:paraId="3BA80822" w14:textId="77777777" w:rsidR="00B062D9" w:rsidRPr="00B062D9" w:rsidRDefault="00B062D9" w:rsidP="00B062D9">
      <w:pPr>
        <w:numPr>
          <w:ilvl w:val="12"/>
          <w:numId w:val="0"/>
        </w:numPr>
        <w:rPr>
          <w:b/>
          <w:bCs/>
          <w:snapToGrid w:val="0"/>
          <w:sz w:val="22"/>
          <w:szCs w:val="22"/>
          <w:lang w:val="lt-LT" w:eastAsia="x-none"/>
        </w:rPr>
      </w:pPr>
      <w:r w:rsidRPr="00B062D9">
        <w:rPr>
          <w:b/>
          <w:bCs/>
          <w:snapToGrid w:val="0"/>
          <w:sz w:val="22"/>
          <w:szCs w:val="22"/>
          <w:lang w:val="lt-LT" w:eastAsia="x-none"/>
        </w:rPr>
        <w:t>Apie ką rašoma šiame lapelyje?</w:t>
      </w:r>
    </w:p>
    <w:p w14:paraId="384CD09A" w14:textId="77777777" w:rsidR="00B062D9" w:rsidRPr="00B062D9" w:rsidRDefault="00B062D9" w:rsidP="00B062D9">
      <w:pPr>
        <w:numPr>
          <w:ilvl w:val="12"/>
          <w:numId w:val="0"/>
        </w:numPr>
        <w:rPr>
          <w:b/>
          <w:sz w:val="22"/>
          <w:szCs w:val="22"/>
          <w:lang w:val="lt-LT"/>
        </w:rPr>
      </w:pPr>
    </w:p>
    <w:p w14:paraId="75EB6C06" w14:textId="77777777" w:rsidR="00B062D9" w:rsidRPr="00B062D9" w:rsidRDefault="00B062D9" w:rsidP="00B062D9">
      <w:pPr>
        <w:numPr>
          <w:ilvl w:val="0"/>
          <w:numId w:val="28"/>
        </w:numPr>
        <w:tabs>
          <w:tab w:val="clear" w:pos="360"/>
          <w:tab w:val="num" w:pos="567"/>
        </w:tabs>
        <w:suppressAutoHyphens/>
        <w:ind w:left="567" w:hanging="567"/>
        <w:jc w:val="both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Kas yra 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 xml:space="preserve"> ir kam jis vartojamas</w:t>
      </w:r>
    </w:p>
    <w:p w14:paraId="639C1857" w14:textId="77777777" w:rsidR="00B062D9" w:rsidRPr="00B062D9" w:rsidRDefault="00B062D9" w:rsidP="00B062D9">
      <w:pPr>
        <w:numPr>
          <w:ilvl w:val="0"/>
          <w:numId w:val="28"/>
        </w:numPr>
        <w:tabs>
          <w:tab w:val="clear" w:pos="360"/>
          <w:tab w:val="num" w:pos="567"/>
        </w:tabs>
        <w:suppressAutoHyphens/>
        <w:ind w:left="567" w:hanging="567"/>
        <w:jc w:val="both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Kas žinotina prieš vartojant 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</w:p>
    <w:p w14:paraId="765EACAD" w14:textId="77777777" w:rsidR="00B062D9" w:rsidRPr="00B062D9" w:rsidRDefault="00B062D9" w:rsidP="00B062D9">
      <w:pPr>
        <w:numPr>
          <w:ilvl w:val="0"/>
          <w:numId w:val="28"/>
        </w:numPr>
        <w:tabs>
          <w:tab w:val="clear" w:pos="360"/>
          <w:tab w:val="num" w:pos="567"/>
        </w:tabs>
        <w:suppressAutoHyphens/>
        <w:ind w:left="567" w:hanging="567"/>
        <w:jc w:val="both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Kaip vartoti 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</w:p>
    <w:p w14:paraId="29135858" w14:textId="77777777" w:rsidR="00B062D9" w:rsidRPr="00B062D9" w:rsidRDefault="00B062D9" w:rsidP="00B062D9">
      <w:pPr>
        <w:numPr>
          <w:ilvl w:val="0"/>
          <w:numId w:val="28"/>
        </w:numPr>
        <w:tabs>
          <w:tab w:val="clear" w:pos="360"/>
          <w:tab w:val="num" w:pos="567"/>
        </w:tabs>
        <w:suppressAutoHyphens/>
        <w:ind w:left="567" w:hanging="567"/>
        <w:jc w:val="both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Galimas šalutinis poveikis</w:t>
      </w:r>
    </w:p>
    <w:p w14:paraId="6630E63B" w14:textId="77777777" w:rsidR="00B062D9" w:rsidRPr="00B062D9" w:rsidRDefault="00B062D9" w:rsidP="00B062D9">
      <w:pPr>
        <w:numPr>
          <w:ilvl w:val="0"/>
          <w:numId w:val="28"/>
        </w:numPr>
        <w:tabs>
          <w:tab w:val="clear" w:pos="360"/>
          <w:tab w:val="num" w:pos="567"/>
        </w:tabs>
        <w:suppressAutoHyphens/>
        <w:ind w:left="567" w:hanging="567"/>
        <w:jc w:val="both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Kaip laikyti 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</w:p>
    <w:p w14:paraId="7CFD6376" w14:textId="77777777" w:rsidR="00B062D9" w:rsidRPr="00B062D9" w:rsidRDefault="00B062D9" w:rsidP="00B062D9">
      <w:pPr>
        <w:numPr>
          <w:ilvl w:val="0"/>
          <w:numId w:val="28"/>
        </w:numPr>
        <w:tabs>
          <w:tab w:val="clear" w:pos="360"/>
          <w:tab w:val="num" w:pos="567"/>
        </w:tabs>
        <w:suppressAutoHyphens/>
        <w:ind w:left="567" w:hanging="567"/>
        <w:jc w:val="both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Pakuotės turinys ir kita informacija</w:t>
      </w:r>
    </w:p>
    <w:p w14:paraId="1FDD93A4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1275B21A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483E59C6" w14:textId="77777777" w:rsidR="00B062D9" w:rsidRPr="00B062D9" w:rsidRDefault="00B062D9" w:rsidP="00B062D9">
      <w:pPr>
        <w:numPr>
          <w:ilvl w:val="0"/>
          <w:numId w:val="29"/>
        </w:numPr>
        <w:tabs>
          <w:tab w:val="clear" w:pos="360"/>
          <w:tab w:val="num" w:pos="567"/>
        </w:tabs>
        <w:suppressAutoHyphens/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 xml:space="preserve">Kas yra </w:t>
      </w: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  <w:r w:rsidRPr="00B062D9">
        <w:rPr>
          <w:b/>
          <w:sz w:val="22"/>
          <w:szCs w:val="22"/>
          <w:lang w:val="lt-LT"/>
        </w:rPr>
        <w:t xml:space="preserve"> ir kam jis vartojamas</w:t>
      </w:r>
    </w:p>
    <w:p w14:paraId="1B06E1F7" w14:textId="77777777" w:rsidR="00B062D9" w:rsidRPr="00B062D9" w:rsidRDefault="00B062D9" w:rsidP="00B062D9">
      <w:pPr>
        <w:numPr>
          <w:ilvl w:val="12"/>
          <w:numId w:val="0"/>
        </w:numPr>
        <w:tabs>
          <w:tab w:val="left" w:pos="531"/>
        </w:tabs>
        <w:rPr>
          <w:sz w:val="22"/>
          <w:szCs w:val="22"/>
          <w:lang w:val="lt-LT"/>
        </w:rPr>
      </w:pPr>
    </w:p>
    <w:p w14:paraId="72177CD2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Kaip veikia 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>?</w:t>
      </w:r>
    </w:p>
    <w:p w14:paraId="0A1C780F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proofErr w:type="spellStart"/>
      <w:r w:rsidRPr="00B062D9">
        <w:rPr>
          <w:sz w:val="22"/>
          <w:szCs w:val="22"/>
          <w:lang w:val="lt-LT"/>
        </w:rPr>
        <w:t>Diosminas</w:t>
      </w:r>
      <w:proofErr w:type="spellEnd"/>
      <w:r w:rsidRPr="00B062D9">
        <w:rPr>
          <w:sz w:val="22"/>
          <w:szCs w:val="22"/>
          <w:lang w:val="lt-LT"/>
        </w:rPr>
        <w:t xml:space="preserve"> (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 xml:space="preserve"> veiklioji medžiaga) veikia stabilizuodamas kapiliarines kraujagysles. 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 xml:space="preserve"> veiklioji medžiaga daro poveikį venų funkcijai ir jas apsaugo. Šis vaistas didina venų tonusą ir kapiliarų atsparumą. 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 xml:space="preserve"> veiklioji medžiaga mažina patinimą, be to, sukelia priešuždegiminį poveikį kraujagyslėms.</w:t>
      </w:r>
    </w:p>
    <w:p w14:paraId="01367CFE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2265CFD4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 xml:space="preserve"> gydomi suaugusieji toliau išvardytais atvejais.</w:t>
      </w:r>
    </w:p>
    <w:p w14:paraId="36E2AA4B" w14:textId="77777777" w:rsidR="00B062D9" w:rsidRPr="00B062D9" w:rsidRDefault="00B062D9" w:rsidP="00B062D9">
      <w:pPr>
        <w:numPr>
          <w:ilvl w:val="0"/>
          <w:numId w:val="32"/>
        </w:numPr>
        <w:ind w:left="567" w:hanging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Su lėtine apatinių galūnių venų liga susijusių simptomų, pavyzdžiui, tempimo ir sunkumo jutimams kojose, blauzdų edemos, skausmo ir mėšlungio naktį, palengvinimas.</w:t>
      </w:r>
    </w:p>
    <w:p w14:paraId="30ABE004" w14:textId="77777777" w:rsidR="00B062D9" w:rsidRPr="00B062D9" w:rsidRDefault="00B062D9" w:rsidP="00B062D9">
      <w:pPr>
        <w:numPr>
          <w:ilvl w:val="0"/>
          <w:numId w:val="32"/>
        </w:numPr>
        <w:ind w:left="567" w:hanging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Su ūmine hemorojaus liga susijusių simptomų, pavyzdžiui, skausmo, kraujavimo ir patinimo išangės srityje gydymas.</w:t>
      </w:r>
    </w:p>
    <w:p w14:paraId="4CBDD6AA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3A336ED7" w14:textId="77777777" w:rsidR="00B062D9" w:rsidRPr="00792B56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792B56">
        <w:rPr>
          <w:sz w:val="22"/>
          <w:szCs w:val="22"/>
          <w:lang w:val="lt-LT"/>
        </w:rPr>
        <w:t>Jeigu vartojate šį vaistinį preparatą lėtinės venų ligos simptomams gydyti ir taip pat turite kojų opų, kitų odos pokyčių ar hemorojų, visada pasitarkite dėl gydymo su gydytoju.</w:t>
      </w:r>
    </w:p>
    <w:p w14:paraId="62300D30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6876D788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3237683B" w14:textId="77777777" w:rsidR="00B062D9" w:rsidRPr="00B062D9" w:rsidRDefault="00B062D9" w:rsidP="00B062D9">
      <w:pPr>
        <w:numPr>
          <w:ilvl w:val="0"/>
          <w:numId w:val="29"/>
        </w:numPr>
        <w:tabs>
          <w:tab w:val="clear" w:pos="360"/>
          <w:tab w:val="num" w:pos="567"/>
        </w:tabs>
        <w:suppressAutoHyphens/>
        <w:ind w:left="567" w:hanging="567"/>
        <w:jc w:val="both"/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 xml:space="preserve">Kas žinotina prieš vartojant </w:t>
      </w: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  <w:r w:rsidRPr="00B062D9">
        <w:rPr>
          <w:b/>
          <w:sz w:val="22"/>
          <w:szCs w:val="22"/>
          <w:lang w:val="lt-LT"/>
        </w:rPr>
        <w:t xml:space="preserve"> </w:t>
      </w:r>
    </w:p>
    <w:p w14:paraId="12A66186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13F80D1A" w14:textId="40E276DF" w:rsidR="00B062D9" w:rsidRPr="00B062D9" w:rsidRDefault="00B062D9" w:rsidP="00B062D9">
      <w:pPr>
        <w:numPr>
          <w:ilvl w:val="12"/>
          <w:numId w:val="0"/>
        </w:numPr>
        <w:rPr>
          <w:b/>
          <w:sz w:val="22"/>
          <w:szCs w:val="22"/>
          <w:lang w:val="lt-LT"/>
        </w:rPr>
      </w:pP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  <w:r w:rsidRPr="00B062D9">
        <w:rPr>
          <w:b/>
          <w:sz w:val="22"/>
          <w:szCs w:val="22"/>
          <w:lang w:val="lt-LT"/>
        </w:rPr>
        <w:t xml:space="preserve"> vartoti draudžiama</w:t>
      </w:r>
      <w:r w:rsidR="001D087E">
        <w:rPr>
          <w:b/>
          <w:sz w:val="22"/>
          <w:szCs w:val="22"/>
          <w:lang w:val="lt-LT"/>
        </w:rPr>
        <w:t>:</w:t>
      </w:r>
    </w:p>
    <w:p w14:paraId="2E1B537F" w14:textId="77777777" w:rsidR="00B062D9" w:rsidRPr="00B062D9" w:rsidRDefault="00B062D9" w:rsidP="00B062D9">
      <w:pPr>
        <w:numPr>
          <w:ilvl w:val="0"/>
          <w:numId w:val="30"/>
        </w:numPr>
        <w:tabs>
          <w:tab w:val="clear" w:pos="720"/>
          <w:tab w:val="num" w:pos="567"/>
        </w:tabs>
        <w:suppressAutoHyphens/>
        <w:ind w:left="567" w:hanging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jeigu yra alergija </w:t>
      </w:r>
      <w:proofErr w:type="spellStart"/>
      <w:r w:rsidRPr="00B062D9">
        <w:rPr>
          <w:sz w:val="22"/>
          <w:szCs w:val="22"/>
          <w:lang w:val="lt-LT"/>
        </w:rPr>
        <w:t>diosminui</w:t>
      </w:r>
      <w:proofErr w:type="spellEnd"/>
      <w:r w:rsidRPr="00B062D9">
        <w:rPr>
          <w:sz w:val="22"/>
          <w:szCs w:val="22"/>
          <w:lang w:val="lt-LT"/>
        </w:rPr>
        <w:t xml:space="preserve"> arba bet kuriai pagalbinei šio vaisto medžiagai (jos išvardytos 6 skyriuje).</w:t>
      </w:r>
    </w:p>
    <w:p w14:paraId="695EF9B0" w14:textId="77777777" w:rsidR="00B062D9" w:rsidRPr="00B062D9" w:rsidRDefault="00B062D9" w:rsidP="00B062D9">
      <w:pPr>
        <w:suppressAutoHyphens/>
        <w:rPr>
          <w:sz w:val="22"/>
          <w:szCs w:val="22"/>
          <w:lang w:val="lt-LT"/>
        </w:rPr>
      </w:pPr>
    </w:p>
    <w:p w14:paraId="7B9DCADF" w14:textId="77777777" w:rsidR="00B062D9" w:rsidRPr="00B062D9" w:rsidRDefault="00B062D9" w:rsidP="00B062D9">
      <w:pPr>
        <w:numPr>
          <w:ilvl w:val="12"/>
          <w:numId w:val="0"/>
        </w:numPr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Įspėjimai ir atsargumo priemonės</w:t>
      </w:r>
    </w:p>
    <w:p w14:paraId="6F7CC977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Pasitarkite su gydytoju arba vaistininku, prieš pradėdami vartoti</w:t>
      </w:r>
      <w:r w:rsidRPr="00B062D9">
        <w:rPr>
          <w:snapToGrid w:val="0"/>
          <w:sz w:val="22"/>
          <w:szCs w:val="22"/>
          <w:lang w:val="lt-LT"/>
        </w:rPr>
        <w:t xml:space="preserve"> 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>.</w:t>
      </w:r>
    </w:p>
    <w:p w14:paraId="2149CF32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Šio vaisto veiksmingumas ir saugumas nebuvo tirti toliau išvardytose grupėse ir (arba) esant išvardytoms būklėms, todėl prieš pradedant vartoti šį vaistą, reikia pasitarti su savo gydytoju:</w:t>
      </w:r>
    </w:p>
    <w:p w14:paraId="279E7979" w14:textId="352E846F" w:rsidR="00B062D9" w:rsidRPr="00B062D9" w:rsidRDefault="00B062D9" w:rsidP="00B062D9">
      <w:pPr>
        <w:numPr>
          <w:ilvl w:val="0"/>
          <w:numId w:val="13"/>
        </w:numPr>
        <w:tabs>
          <w:tab w:val="clear" w:pos="927"/>
          <w:tab w:val="num" w:pos="567"/>
        </w:tabs>
        <w:ind w:left="567" w:hanging="567"/>
        <w:jc w:val="both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pacientams, kurių kepenų </w:t>
      </w:r>
      <w:r w:rsidR="00181FCD">
        <w:rPr>
          <w:sz w:val="22"/>
          <w:szCs w:val="22"/>
          <w:lang w:val="lt-LT"/>
        </w:rPr>
        <w:t>funkcija</w:t>
      </w:r>
      <w:r w:rsidR="00181FCD" w:rsidRPr="00B062D9">
        <w:rPr>
          <w:sz w:val="22"/>
          <w:szCs w:val="22"/>
          <w:lang w:val="lt-LT"/>
        </w:rPr>
        <w:t xml:space="preserve"> </w:t>
      </w:r>
      <w:r w:rsidRPr="00B062D9">
        <w:rPr>
          <w:sz w:val="22"/>
          <w:szCs w:val="22"/>
          <w:lang w:val="lt-LT"/>
        </w:rPr>
        <w:t>yra sutrikusi;</w:t>
      </w:r>
    </w:p>
    <w:p w14:paraId="05A6D54D" w14:textId="549B5A22" w:rsidR="00B062D9" w:rsidRPr="00B062D9" w:rsidRDefault="00B062D9" w:rsidP="00B062D9">
      <w:pPr>
        <w:numPr>
          <w:ilvl w:val="0"/>
          <w:numId w:val="13"/>
        </w:numPr>
        <w:tabs>
          <w:tab w:val="clear" w:pos="927"/>
          <w:tab w:val="num" w:pos="567"/>
        </w:tabs>
        <w:ind w:left="567" w:hanging="567"/>
        <w:jc w:val="both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lastRenderedPageBreak/>
        <w:t xml:space="preserve">pacientams, kurių inkstų </w:t>
      </w:r>
      <w:r w:rsidR="0090331B">
        <w:rPr>
          <w:sz w:val="22"/>
          <w:szCs w:val="22"/>
          <w:lang w:val="lt-LT"/>
        </w:rPr>
        <w:t>funkcija</w:t>
      </w:r>
      <w:r w:rsidR="0090331B" w:rsidRPr="00B062D9">
        <w:rPr>
          <w:sz w:val="22"/>
          <w:szCs w:val="22"/>
          <w:lang w:val="lt-LT"/>
        </w:rPr>
        <w:t xml:space="preserve"> </w:t>
      </w:r>
      <w:r w:rsidRPr="00B062D9">
        <w:rPr>
          <w:sz w:val="22"/>
          <w:szCs w:val="22"/>
          <w:lang w:val="lt-LT"/>
        </w:rPr>
        <w:t>yra sutrikusi.</w:t>
      </w:r>
    </w:p>
    <w:p w14:paraId="6C51A33E" w14:textId="77777777" w:rsidR="00B062D9" w:rsidRPr="00B062D9" w:rsidRDefault="00B062D9" w:rsidP="00B062D9">
      <w:pPr>
        <w:jc w:val="both"/>
        <w:rPr>
          <w:sz w:val="22"/>
          <w:szCs w:val="22"/>
          <w:lang w:val="lt-LT"/>
        </w:rPr>
      </w:pPr>
    </w:p>
    <w:p w14:paraId="12F06B2D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Lėtinė kojų venų liga</w:t>
      </w:r>
    </w:p>
    <w:p w14:paraId="2C4C5552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Jeigu gydymo metu Jūsų būklė pablogėja arba pasireiškia neįprastai sunkūs simptomai, pavyzdžiui, vienos ar abiejų kojų patinimas, odos spalvos pokyčiai, tempimo ar karščio pojūtis, skausmas ar odos opos, nedelsdami kreipkitės į gydytoją.</w:t>
      </w:r>
    </w:p>
    <w:p w14:paraId="0771F892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3A599AFB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Vaistas nėra veiksmingas mažinant kojų patinimą, pasireiškusį dėl širdies, inkstų ar kepenų ligos.</w:t>
      </w:r>
    </w:p>
    <w:p w14:paraId="1A9B73E4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58B9AA19" w14:textId="0DD120CF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Gydant lėtinę venų ligą, geriausias poveikis pasiekiamas tinkam</w:t>
      </w:r>
      <w:r w:rsidR="00836631">
        <w:rPr>
          <w:sz w:val="22"/>
          <w:szCs w:val="22"/>
          <w:lang w:val="lt-LT"/>
        </w:rPr>
        <w:t>ai koreguojant</w:t>
      </w:r>
      <w:r w:rsidRPr="00B062D9">
        <w:rPr>
          <w:sz w:val="22"/>
          <w:szCs w:val="22"/>
          <w:lang w:val="lt-LT"/>
        </w:rPr>
        <w:t xml:space="preserve"> gyvenimo būd</w:t>
      </w:r>
      <w:r w:rsidR="00836631">
        <w:rPr>
          <w:sz w:val="22"/>
          <w:szCs w:val="22"/>
          <w:lang w:val="lt-LT"/>
        </w:rPr>
        <w:t>ą.</w:t>
      </w:r>
      <w:r w:rsidRPr="00B062D9">
        <w:rPr>
          <w:sz w:val="22"/>
          <w:szCs w:val="22"/>
          <w:lang w:val="lt-LT"/>
        </w:rPr>
        <w:t xml:space="preserve"> Reikia vengti </w:t>
      </w:r>
      <w:r w:rsidR="00711EF6">
        <w:rPr>
          <w:sz w:val="22"/>
          <w:szCs w:val="22"/>
          <w:lang w:val="lt-LT"/>
        </w:rPr>
        <w:t>deginimosi saulėje</w:t>
      </w:r>
      <w:r w:rsidRPr="00B062D9">
        <w:rPr>
          <w:sz w:val="22"/>
          <w:szCs w:val="22"/>
          <w:lang w:val="lt-LT"/>
        </w:rPr>
        <w:t xml:space="preserve">, ilgo stovėjimo ir antsvorio. Pasivaikščiojimai ir specialių </w:t>
      </w:r>
      <w:proofErr w:type="spellStart"/>
      <w:r w:rsidRPr="00B062D9">
        <w:rPr>
          <w:sz w:val="22"/>
          <w:szCs w:val="22"/>
          <w:lang w:val="lt-LT"/>
        </w:rPr>
        <w:t>kompresinių</w:t>
      </w:r>
      <w:proofErr w:type="spellEnd"/>
      <w:r w:rsidRPr="00B062D9">
        <w:rPr>
          <w:sz w:val="22"/>
          <w:szCs w:val="22"/>
          <w:lang w:val="lt-LT"/>
        </w:rPr>
        <w:t xml:space="preserve"> kojinių dėvėjimas gali pagerinti kojų kraujotaką.</w:t>
      </w:r>
    </w:p>
    <w:p w14:paraId="65BF6ABB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7B6E661D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Ūminė hemorojaus liga</w:t>
      </w:r>
    </w:p>
    <w:p w14:paraId="5550731A" w14:textId="18BCCD66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Gydymą </w:t>
      </w: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 xml:space="preserve"> pasireiškus ūminiams hemorojaus simptomams galima skirti tik trump</w:t>
      </w:r>
      <w:r w:rsidR="00B237D8">
        <w:rPr>
          <w:sz w:val="22"/>
          <w:szCs w:val="22"/>
          <w:lang w:val="lt-LT"/>
        </w:rPr>
        <w:t>am</w:t>
      </w:r>
      <w:r w:rsidRPr="00B062D9">
        <w:rPr>
          <w:sz w:val="22"/>
          <w:szCs w:val="22"/>
          <w:lang w:val="lt-LT"/>
        </w:rPr>
        <w:t xml:space="preserve"> laik</w:t>
      </w:r>
      <w:r w:rsidR="00B237D8">
        <w:rPr>
          <w:sz w:val="22"/>
          <w:szCs w:val="22"/>
          <w:lang w:val="lt-LT"/>
        </w:rPr>
        <w:t>ui</w:t>
      </w:r>
      <w:r w:rsidRPr="00B062D9">
        <w:rPr>
          <w:sz w:val="22"/>
          <w:szCs w:val="22"/>
          <w:lang w:val="lt-LT"/>
        </w:rPr>
        <w:t xml:space="preserve"> ir </w:t>
      </w:r>
      <w:r w:rsidR="00B237D8">
        <w:rPr>
          <w:sz w:val="22"/>
          <w:szCs w:val="22"/>
          <w:lang w:val="lt-LT"/>
        </w:rPr>
        <w:t xml:space="preserve">kai </w:t>
      </w:r>
      <w:r w:rsidRPr="00B062D9">
        <w:rPr>
          <w:sz w:val="22"/>
          <w:szCs w:val="22"/>
          <w:lang w:val="lt-LT"/>
        </w:rPr>
        <w:t>toks gydymas netrikdo kitų išangės sutrikimų gydymo.</w:t>
      </w:r>
    </w:p>
    <w:p w14:paraId="0A5C7CFF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1934003B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Jeigu gydymo metu Jūsų būklė pablogėja arba jeigu pastebėjote sustiprėjusį kraujavimą iš tiesiosios žarnos, kraują išmatose ar įtariate kraujavimą iš hemorojaus, nedelsdami kreipkitės į savo gydytoją. Gydymas šiuo vaistu nepakeičia specifinio kitų išangės sutrikimų gydymo.</w:t>
      </w:r>
    </w:p>
    <w:p w14:paraId="7AF996BF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541909E2" w14:textId="77777777" w:rsidR="00B062D9" w:rsidRPr="00B062D9" w:rsidRDefault="00B062D9" w:rsidP="00B062D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Vaikams ir paaugliams</w:t>
      </w:r>
    </w:p>
    <w:p w14:paraId="5F9CFD8A" w14:textId="1E206EF0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 xml:space="preserve"> 1 000 mg plėvele dengtų tablečių nerekomenduojama vartoti vaikams ir jaunesniems kaip 18 metų paaugliams</w:t>
      </w:r>
      <w:r w:rsidR="003B15C7">
        <w:rPr>
          <w:sz w:val="22"/>
          <w:szCs w:val="22"/>
          <w:lang w:val="lt-LT"/>
        </w:rPr>
        <w:t xml:space="preserve"> dėl</w:t>
      </w:r>
      <w:r w:rsidRPr="00B062D9">
        <w:rPr>
          <w:sz w:val="22"/>
          <w:szCs w:val="22"/>
          <w:lang w:val="lt-LT"/>
        </w:rPr>
        <w:t xml:space="preserve"> duomenų</w:t>
      </w:r>
      <w:r w:rsidR="003B15C7">
        <w:rPr>
          <w:sz w:val="22"/>
          <w:szCs w:val="22"/>
          <w:lang w:val="lt-LT"/>
        </w:rPr>
        <w:t xml:space="preserve"> trūkumo</w:t>
      </w:r>
      <w:r w:rsidRPr="00B062D9">
        <w:rPr>
          <w:sz w:val="22"/>
          <w:szCs w:val="22"/>
          <w:lang w:val="lt-LT"/>
        </w:rPr>
        <w:t>.</w:t>
      </w:r>
    </w:p>
    <w:p w14:paraId="24B77A31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2DD76239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</w:p>
    <w:p w14:paraId="3ADFF5EE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3CEA8167" w14:textId="77777777" w:rsidR="00B062D9" w:rsidRPr="00B062D9" w:rsidRDefault="00B062D9" w:rsidP="00B062D9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0B73335F" w14:textId="5D4CBF75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Ypač svarbu, jeigu kartu vartojate kur</w:t>
      </w:r>
      <w:r w:rsidR="004B12D3">
        <w:rPr>
          <w:sz w:val="22"/>
          <w:szCs w:val="22"/>
          <w:lang w:val="lt-LT"/>
        </w:rPr>
        <w:t>ių</w:t>
      </w:r>
      <w:r w:rsidRPr="00B062D9">
        <w:rPr>
          <w:sz w:val="22"/>
          <w:szCs w:val="22"/>
          <w:lang w:val="lt-LT"/>
        </w:rPr>
        <w:t xml:space="preserve"> nors iš toliau išvardytų vaistų:</w:t>
      </w:r>
    </w:p>
    <w:p w14:paraId="5D868D04" w14:textId="6459D646" w:rsidR="00B062D9" w:rsidRPr="00B062D9" w:rsidRDefault="00B062D9" w:rsidP="00B062D9">
      <w:pPr>
        <w:pStyle w:val="Sraopastraipa"/>
        <w:numPr>
          <w:ilvl w:val="0"/>
          <w:numId w:val="17"/>
        </w:numPr>
        <w:ind w:left="567" w:right="-2" w:hanging="567"/>
        <w:rPr>
          <w:sz w:val="22"/>
          <w:szCs w:val="22"/>
          <w:lang w:val="lt-LT"/>
        </w:rPr>
      </w:pPr>
      <w:proofErr w:type="spellStart"/>
      <w:r w:rsidRPr="00B062D9">
        <w:rPr>
          <w:sz w:val="22"/>
          <w:szCs w:val="22"/>
          <w:lang w:val="lt-LT"/>
        </w:rPr>
        <w:t>diklofenak</w:t>
      </w:r>
      <w:r w:rsidR="004B12D3">
        <w:rPr>
          <w:sz w:val="22"/>
          <w:szCs w:val="22"/>
          <w:lang w:val="lt-LT"/>
        </w:rPr>
        <w:t>o</w:t>
      </w:r>
      <w:proofErr w:type="spellEnd"/>
      <w:r w:rsidRPr="00B062D9">
        <w:rPr>
          <w:sz w:val="22"/>
          <w:szCs w:val="22"/>
          <w:lang w:val="lt-LT"/>
        </w:rPr>
        <w:t xml:space="preserve"> (skausmą malšinantis vaistas);</w:t>
      </w:r>
    </w:p>
    <w:p w14:paraId="0DDCB390" w14:textId="657E3569" w:rsidR="00B062D9" w:rsidRPr="00B062D9" w:rsidRDefault="00B062D9" w:rsidP="00B062D9">
      <w:pPr>
        <w:pStyle w:val="Sraopastraipa"/>
        <w:numPr>
          <w:ilvl w:val="0"/>
          <w:numId w:val="17"/>
        </w:numPr>
        <w:ind w:left="567" w:right="-2" w:hanging="567"/>
        <w:rPr>
          <w:sz w:val="22"/>
          <w:szCs w:val="22"/>
          <w:lang w:val="lt-LT"/>
        </w:rPr>
      </w:pPr>
      <w:proofErr w:type="spellStart"/>
      <w:r w:rsidRPr="00B062D9">
        <w:rPr>
          <w:sz w:val="22"/>
          <w:szCs w:val="22"/>
          <w:lang w:val="lt-LT"/>
        </w:rPr>
        <w:t>metronidazol</w:t>
      </w:r>
      <w:r w:rsidR="004B12D3">
        <w:rPr>
          <w:sz w:val="22"/>
          <w:szCs w:val="22"/>
          <w:lang w:val="lt-LT"/>
        </w:rPr>
        <w:t>o</w:t>
      </w:r>
      <w:proofErr w:type="spellEnd"/>
      <w:r w:rsidRPr="00B062D9">
        <w:rPr>
          <w:sz w:val="22"/>
          <w:szCs w:val="22"/>
          <w:lang w:val="lt-LT"/>
        </w:rPr>
        <w:t xml:space="preserve"> (vartojamas infekcijoms gydyti).</w:t>
      </w:r>
    </w:p>
    <w:p w14:paraId="66E15E5F" w14:textId="77777777" w:rsidR="00B062D9" w:rsidRPr="00B062D9" w:rsidRDefault="00B062D9" w:rsidP="00B062D9">
      <w:pPr>
        <w:ind w:left="567" w:hanging="567"/>
        <w:rPr>
          <w:sz w:val="22"/>
          <w:szCs w:val="22"/>
          <w:lang w:val="lt-LT"/>
        </w:rPr>
      </w:pPr>
    </w:p>
    <w:p w14:paraId="6EEE5227" w14:textId="77777777" w:rsidR="00B062D9" w:rsidRPr="00B062D9" w:rsidRDefault="00B062D9" w:rsidP="00792B56">
      <w:pPr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Nėštumas, žindymo laikotarpis ir vaisingumas</w:t>
      </w:r>
    </w:p>
    <w:p w14:paraId="47D294BC" w14:textId="77777777" w:rsidR="00B062D9" w:rsidRPr="00B062D9" w:rsidRDefault="00B062D9" w:rsidP="00792B56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74A0BFCB" w14:textId="77777777" w:rsidR="00B062D9" w:rsidRPr="00B062D9" w:rsidRDefault="00B062D9" w:rsidP="00792B56">
      <w:pPr>
        <w:pStyle w:val="Pagrindinistekstas3"/>
        <w:spacing w:after="0"/>
        <w:rPr>
          <w:sz w:val="22"/>
          <w:szCs w:val="22"/>
          <w:lang w:val="lt-LT"/>
        </w:rPr>
      </w:pPr>
    </w:p>
    <w:p w14:paraId="55EAC43C" w14:textId="35D3F242" w:rsidR="00B062D9" w:rsidRPr="00B062D9" w:rsidRDefault="004B12D3" w:rsidP="00792B56">
      <w:pPr>
        <w:pStyle w:val="Pagrindinistekstas3"/>
        <w:spacing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Dėl atsargumo</w:t>
      </w:r>
      <w:r w:rsidR="00B062D9" w:rsidRPr="00B062D9">
        <w:rPr>
          <w:sz w:val="22"/>
          <w:szCs w:val="22"/>
          <w:lang w:val="lt-LT"/>
        </w:rPr>
        <w:t xml:space="preserve"> šio vaisto geriau nevartoti nėštumo metu.</w:t>
      </w:r>
    </w:p>
    <w:p w14:paraId="2A770472" w14:textId="77777777" w:rsidR="00B062D9" w:rsidRPr="00B062D9" w:rsidRDefault="00B062D9" w:rsidP="00792B56">
      <w:pPr>
        <w:pStyle w:val="Pagrindinistekstas3"/>
        <w:spacing w:after="0"/>
        <w:rPr>
          <w:sz w:val="22"/>
          <w:szCs w:val="22"/>
          <w:lang w:val="lt-LT"/>
        </w:rPr>
      </w:pPr>
    </w:p>
    <w:p w14:paraId="32F24A4E" w14:textId="77777777" w:rsidR="00B062D9" w:rsidRPr="00B062D9" w:rsidRDefault="00B062D9" w:rsidP="00792B56">
      <w:pPr>
        <w:pStyle w:val="Pagrindinistekstas3"/>
        <w:spacing w:after="0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Šio vaisto nerekomenduojama vartoti krūtimi maitinančioms moterims.</w:t>
      </w:r>
    </w:p>
    <w:p w14:paraId="1419515B" w14:textId="77777777" w:rsidR="00B062D9" w:rsidRPr="00B062D9" w:rsidRDefault="00B062D9" w:rsidP="00792B56">
      <w:pPr>
        <w:rPr>
          <w:sz w:val="22"/>
          <w:szCs w:val="22"/>
          <w:lang w:val="lt-LT"/>
        </w:rPr>
      </w:pPr>
    </w:p>
    <w:p w14:paraId="2A52BA52" w14:textId="77777777" w:rsidR="00B062D9" w:rsidRPr="00B062D9" w:rsidRDefault="00B062D9" w:rsidP="00B062D9">
      <w:pPr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Vairavimas ir mechanizmų valdymas</w:t>
      </w:r>
    </w:p>
    <w:p w14:paraId="42C2A059" w14:textId="77777777" w:rsidR="00B062D9" w:rsidRPr="00B062D9" w:rsidRDefault="00B062D9" w:rsidP="00B062D9">
      <w:pPr>
        <w:rPr>
          <w:sz w:val="22"/>
          <w:szCs w:val="22"/>
          <w:lang w:val="lt-LT"/>
        </w:rPr>
      </w:pP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 xml:space="preserve"> gebėjimo vairuoti ir valdyti mechanizmus neveikia arba veikia nereikšmingai.</w:t>
      </w:r>
    </w:p>
    <w:p w14:paraId="3F8E57E4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52CE8C56" w14:textId="77777777" w:rsidR="00B062D9" w:rsidRPr="00B062D9" w:rsidRDefault="00B062D9" w:rsidP="00B062D9">
      <w:pPr>
        <w:rPr>
          <w:sz w:val="22"/>
          <w:szCs w:val="22"/>
          <w:lang w:val="lt-LT"/>
        </w:rPr>
      </w:pP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  <w:r w:rsidRPr="00B062D9">
        <w:rPr>
          <w:b/>
          <w:sz w:val="22"/>
          <w:szCs w:val="22"/>
          <w:lang w:val="lt-LT"/>
        </w:rPr>
        <w:t xml:space="preserve"> sudėtyje yra natrio</w:t>
      </w:r>
    </w:p>
    <w:p w14:paraId="58EA9628" w14:textId="5B43EEC3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Šio vaisto </w:t>
      </w:r>
      <w:r w:rsidR="00F31D9A">
        <w:rPr>
          <w:sz w:val="22"/>
          <w:szCs w:val="22"/>
          <w:lang w:val="lt-LT"/>
        </w:rPr>
        <w:t xml:space="preserve">kiekvienoje </w:t>
      </w:r>
      <w:r w:rsidRPr="00B062D9">
        <w:rPr>
          <w:sz w:val="22"/>
          <w:szCs w:val="22"/>
          <w:lang w:val="lt-LT"/>
        </w:rPr>
        <w:t>plėvele dengtoje tabletėje yra mažiau kaip 1 </w:t>
      </w:r>
      <w:proofErr w:type="spellStart"/>
      <w:r w:rsidRPr="00B062D9">
        <w:rPr>
          <w:sz w:val="22"/>
          <w:szCs w:val="22"/>
          <w:lang w:val="lt-LT"/>
        </w:rPr>
        <w:t>mmol</w:t>
      </w:r>
      <w:proofErr w:type="spellEnd"/>
      <w:r w:rsidRPr="00B062D9">
        <w:rPr>
          <w:sz w:val="22"/>
          <w:szCs w:val="22"/>
          <w:lang w:val="lt-LT"/>
        </w:rPr>
        <w:t xml:space="preserve"> (23 mg) natrio, t. y. jis beveik neturi reikšmės.</w:t>
      </w:r>
    </w:p>
    <w:p w14:paraId="3A8F7158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2BFC1DA1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0209691B" w14:textId="77777777" w:rsidR="00B062D9" w:rsidRPr="00B062D9" w:rsidRDefault="00B062D9" w:rsidP="00B062D9">
      <w:pPr>
        <w:ind w:left="567" w:hanging="567"/>
        <w:rPr>
          <w:b/>
          <w:caps/>
          <w:sz w:val="22"/>
          <w:szCs w:val="22"/>
          <w:lang w:val="lt-LT"/>
        </w:rPr>
      </w:pPr>
      <w:r w:rsidRPr="00B062D9">
        <w:rPr>
          <w:b/>
          <w:caps/>
          <w:sz w:val="22"/>
          <w:szCs w:val="22"/>
          <w:lang w:val="lt-LT"/>
        </w:rPr>
        <w:t>3.</w:t>
      </w:r>
      <w:r w:rsidRPr="00B062D9">
        <w:rPr>
          <w:b/>
          <w:caps/>
          <w:sz w:val="22"/>
          <w:szCs w:val="22"/>
          <w:lang w:val="lt-LT"/>
        </w:rPr>
        <w:tab/>
      </w:r>
      <w:r w:rsidRPr="00B062D9">
        <w:rPr>
          <w:b/>
          <w:sz w:val="22"/>
          <w:szCs w:val="22"/>
          <w:lang w:val="lt-LT"/>
        </w:rPr>
        <w:t xml:space="preserve">Kaip vartoti </w:t>
      </w: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</w:p>
    <w:p w14:paraId="3E11EC74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7ADCDC46" w14:textId="77777777" w:rsidR="00B062D9" w:rsidRPr="00B062D9" w:rsidRDefault="00B062D9" w:rsidP="00B062D9">
      <w:pPr>
        <w:rPr>
          <w:sz w:val="22"/>
          <w:szCs w:val="22"/>
          <w:lang w:val="lt-LT"/>
        </w:rPr>
      </w:pPr>
      <w:r w:rsidRPr="00792B56">
        <w:rPr>
          <w:sz w:val="22"/>
          <w:szCs w:val="22"/>
          <w:lang w:val="lt-LT"/>
        </w:rPr>
        <w:t>Visada vartokite šį vaistą tiksliai, kaip aprašyta šiame pakuotės lapelyje arba nurodė Jūsų gydytojas ar vaistininkas. Jeigu abejojate, kreipkitės į savo gydytoją arba vaistininką.</w:t>
      </w:r>
    </w:p>
    <w:p w14:paraId="05FB576E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3DBD1596" w14:textId="77777777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Rekomenduojama dozė suaugusiesiems</w:t>
      </w:r>
    </w:p>
    <w:p w14:paraId="19F1FD6D" w14:textId="1D02F4F0" w:rsidR="00B062D9" w:rsidRPr="00B062D9" w:rsidRDefault="00B062D9" w:rsidP="00B062D9">
      <w:pPr>
        <w:numPr>
          <w:ilvl w:val="0"/>
          <w:numId w:val="31"/>
        </w:numPr>
        <w:ind w:left="567" w:hanging="567"/>
        <w:rPr>
          <w:sz w:val="22"/>
          <w:szCs w:val="22"/>
          <w:u w:val="single"/>
          <w:lang w:val="lt-LT"/>
        </w:rPr>
      </w:pPr>
      <w:r w:rsidRPr="00B062D9">
        <w:rPr>
          <w:sz w:val="22"/>
          <w:szCs w:val="22"/>
          <w:lang w:val="lt-LT"/>
        </w:rPr>
        <w:t xml:space="preserve">Lėtinė apatinių galūnių venų liga: 1 plėvele dengta tabletė per parą, kurią reikia išgerti ryte </w:t>
      </w:r>
      <w:r w:rsidR="00582B7B">
        <w:rPr>
          <w:sz w:val="22"/>
          <w:szCs w:val="22"/>
          <w:lang w:val="lt-LT"/>
        </w:rPr>
        <w:t>valgio metu</w:t>
      </w:r>
      <w:r w:rsidRPr="00B062D9">
        <w:rPr>
          <w:sz w:val="22"/>
          <w:szCs w:val="22"/>
          <w:lang w:val="lt-LT"/>
        </w:rPr>
        <w:t xml:space="preserve">. Trumpiausia rekomenduojama gydymo trukmė – </w:t>
      </w:r>
      <w:r w:rsidR="00DF140D">
        <w:rPr>
          <w:sz w:val="22"/>
          <w:szCs w:val="22"/>
          <w:lang w:val="lt-LT"/>
        </w:rPr>
        <w:t>mažiausiai</w:t>
      </w:r>
      <w:r w:rsidRPr="00B062D9">
        <w:rPr>
          <w:sz w:val="22"/>
          <w:szCs w:val="22"/>
          <w:lang w:val="lt-LT"/>
        </w:rPr>
        <w:t xml:space="preserve"> 4–5 savaites.</w:t>
      </w:r>
    </w:p>
    <w:p w14:paraId="73940195" w14:textId="157B5855" w:rsidR="00B062D9" w:rsidRPr="00B062D9" w:rsidRDefault="00B062D9" w:rsidP="00B062D9">
      <w:pPr>
        <w:numPr>
          <w:ilvl w:val="0"/>
          <w:numId w:val="31"/>
        </w:numPr>
        <w:ind w:left="567" w:hanging="567"/>
        <w:rPr>
          <w:b/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lastRenderedPageBreak/>
        <w:t xml:space="preserve">Ūminė hemorojaus liga: po 1 plėvele dengtą tabletę 3 kartus per parą (ryte, per pietus ir vakare, kiekvieną kartą reikia išgerti po 1 plėvele dengtą tabletę) pirmąsias 4 dienas, po to – po 1 plėvele dengtą tabletę du kartus per parą (ryte ir vakare, kiekvieną kartą reikia išgerti po 1 plėvele dengtą tabletę) kitas 3 dienas. Vėliau reikia vartoti palaikomąją dozę – po 1 plėvele dengtą tabletę per parą. Tabletes reikia išgerti </w:t>
      </w:r>
      <w:r w:rsidR="00DF140D">
        <w:rPr>
          <w:sz w:val="22"/>
          <w:szCs w:val="22"/>
          <w:lang w:val="lt-LT"/>
        </w:rPr>
        <w:t>valgio metu</w:t>
      </w:r>
      <w:r w:rsidRPr="00B062D9">
        <w:rPr>
          <w:sz w:val="22"/>
          <w:szCs w:val="22"/>
          <w:lang w:val="lt-LT"/>
        </w:rPr>
        <w:t xml:space="preserve">. </w:t>
      </w:r>
    </w:p>
    <w:p w14:paraId="100D99CF" w14:textId="77777777" w:rsidR="00B062D9" w:rsidRPr="00B062D9" w:rsidRDefault="00B062D9" w:rsidP="00B062D9">
      <w:pPr>
        <w:rPr>
          <w:b/>
          <w:sz w:val="22"/>
          <w:szCs w:val="22"/>
          <w:lang w:val="lt-LT"/>
        </w:rPr>
      </w:pPr>
    </w:p>
    <w:p w14:paraId="74D2443B" w14:textId="77777777" w:rsidR="00B062D9" w:rsidRPr="00B062D9" w:rsidRDefault="00B062D9" w:rsidP="00B062D9">
      <w:pPr>
        <w:rPr>
          <w:b/>
          <w:i/>
          <w:iCs/>
          <w:sz w:val="22"/>
          <w:szCs w:val="22"/>
          <w:lang w:val="lt-LT"/>
        </w:rPr>
      </w:pPr>
      <w:r w:rsidRPr="00B062D9">
        <w:rPr>
          <w:b/>
          <w:i/>
          <w:iCs/>
          <w:sz w:val="22"/>
          <w:szCs w:val="22"/>
          <w:lang w:val="lt-LT"/>
        </w:rPr>
        <w:t>Gydymo trukmė</w:t>
      </w:r>
    </w:p>
    <w:p w14:paraId="6CFF6E6E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0B59FC08" w14:textId="77777777" w:rsidR="00B062D9" w:rsidRPr="00792B56" w:rsidRDefault="00B062D9" w:rsidP="00B062D9">
      <w:pPr>
        <w:rPr>
          <w:sz w:val="22"/>
          <w:szCs w:val="22"/>
          <w:lang w:val="lt-LT"/>
        </w:rPr>
      </w:pPr>
      <w:r w:rsidRPr="00792B56">
        <w:rPr>
          <w:sz w:val="22"/>
          <w:szCs w:val="22"/>
          <w:lang w:val="lt-LT"/>
        </w:rPr>
        <w:t>Gydymo trukmė priklauso nuo Jums pasireiškusio sutrikimo pobūdžio, trukmės ir eigos.</w:t>
      </w:r>
    </w:p>
    <w:p w14:paraId="16267A8D" w14:textId="77777777" w:rsidR="00B062D9" w:rsidRPr="00792B56" w:rsidRDefault="00B062D9" w:rsidP="00B062D9">
      <w:pPr>
        <w:rPr>
          <w:sz w:val="22"/>
          <w:szCs w:val="22"/>
          <w:lang w:val="lt-LT"/>
        </w:rPr>
      </w:pPr>
    </w:p>
    <w:p w14:paraId="5D383D2D" w14:textId="77777777" w:rsidR="00B062D9" w:rsidRPr="00792B56" w:rsidRDefault="00B062D9" w:rsidP="00B062D9">
      <w:pPr>
        <w:rPr>
          <w:sz w:val="22"/>
          <w:szCs w:val="22"/>
          <w:u w:val="single"/>
          <w:lang w:val="lt-LT"/>
        </w:rPr>
      </w:pPr>
      <w:r w:rsidRPr="00792B56">
        <w:rPr>
          <w:sz w:val="22"/>
          <w:szCs w:val="22"/>
          <w:u w:val="single"/>
          <w:lang w:val="lt-LT"/>
        </w:rPr>
        <w:t>Lėtinė venų liga</w:t>
      </w:r>
    </w:p>
    <w:p w14:paraId="518FCBE7" w14:textId="77777777" w:rsidR="00B062D9" w:rsidRPr="00792B56" w:rsidRDefault="00B062D9" w:rsidP="00B062D9">
      <w:pPr>
        <w:rPr>
          <w:sz w:val="22"/>
          <w:szCs w:val="22"/>
          <w:lang w:val="lt-LT"/>
        </w:rPr>
      </w:pPr>
      <w:r w:rsidRPr="00792B56">
        <w:rPr>
          <w:sz w:val="22"/>
          <w:szCs w:val="22"/>
          <w:lang w:val="lt-LT"/>
        </w:rPr>
        <w:t xml:space="preserve">Jeigu per 6 gydymo savaites ligos simptomai pasunkėja arba nepagerėja, kreipkitės į savo gydytoją. Be gydytojo konsultacijos negalima vartoti šio vaisto ilgiau kaip 3 mėnesius. Vis dėlto </w:t>
      </w:r>
      <w:proofErr w:type="spellStart"/>
      <w:r w:rsidRPr="00792B56">
        <w:rPr>
          <w:sz w:val="22"/>
          <w:szCs w:val="22"/>
          <w:lang w:val="lt-LT"/>
        </w:rPr>
        <w:t>Viviton</w:t>
      </w:r>
      <w:proofErr w:type="spellEnd"/>
      <w:r w:rsidRPr="00792B56">
        <w:rPr>
          <w:sz w:val="22"/>
          <w:szCs w:val="22"/>
          <w:lang w:val="lt-LT"/>
        </w:rPr>
        <w:t xml:space="preserve"> gali būti vartojamas ilgesnį laikotarpį, jeigu Jūsų gydytojo nuomone, Jums nereikia kitokio tikslinio gydymo.</w:t>
      </w:r>
    </w:p>
    <w:p w14:paraId="148E2D9E" w14:textId="77777777" w:rsidR="00B062D9" w:rsidRPr="00792B56" w:rsidRDefault="00B062D9" w:rsidP="00B062D9">
      <w:pPr>
        <w:rPr>
          <w:sz w:val="22"/>
          <w:szCs w:val="22"/>
          <w:lang w:val="lt-LT"/>
        </w:rPr>
      </w:pPr>
    </w:p>
    <w:p w14:paraId="2D78D1ED" w14:textId="77777777" w:rsidR="00B062D9" w:rsidRPr="00792B56" w:rsidRDefault="00B062D9" w:rsidP="00B062D9">
      <w:pPr>
        <w:rPr>
          <w:sz w:val="22"/>
          <w:szCs w:val="22"/>
          <w:u w:val="single"/>
          <w:lang w:val="lt-LT"/>
        </w:rPr>
      </w:pPr>
      <w:r w:rsidRPr="00792B56">
        <w:rPr>
          <w:sz w:val="22"/>
          <w:szCs w:val="22"/>
          <w:u w:val="single"/>
          <w:lang w:val="lt-LT"/>
        </w:rPr>
        <w:t>Ūminė hemorojaus liga</w:t>
      </w:r>
    </w:p>
    <w:p w14:paraId="0F1A4E89" w14:textId="77777777" w:rsidR="00B062D9" w:rsidRPr="00792B56" w:rsidRDefault="00B062D9" w:rsidP="00B062D9">
      <w:pPr>
        <w:rPr>
          <w:sz w:val="22"/>
          <w:szCs w:val="22"/>
          <w:lang w:val="lt-LT"/>
        </w:rPr>
      </w:pPr>
      <w:r w:rsidRPr="00792B56">
        <w:rPr>
          <w:sz w:val="22"/>
          <w:szCs w:val="22"/>
          <w:lang w:val="lt-LT"/>
        </w:rPr>
        <w:t>Jeigu per 7 gydymo dienas simptomai nepagerėja arba pasunkėja, kreipkitės į savo gydytoją.</w:t>
      </w:r>
    </w:p>
    <w:p w14:paraId="7F43A4A6" w14:textId="77777777" w:rsidR="00B062D9" w:rsidRPr="00792B56" w:rsidDel="00706896" w:rsidRDefault="00B062D9" w:rsidP="00B062D9">
      <w:pPr>
        <w:rPr>
          <w:sz w:val="22"/>
          <w:szCs w:val="22"/>
          <w:lang w:val="lt-LT"/>
        </w:rPr>
      </w:pPr>
      <w:r w:rsidRPr="00792B56">
        <w:rPr>
          <w:sz w:val="22"/>
          <w:szCs w:val="22"/>
          <w:lang w:val="lt-LT"/>
        </w:rPr>
        <w:t>Šio vaisto negalima vartoti ilgiau kaip 15 dienų.</w:t>
      </w:r>
    </w:p>
    <w:p w14:paraId="61106E10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4E5B3C18" w14:textId="77777777" w:rsidR="00B062D9" w:rsidRPr="00B062D9" w:rsidRDefault="00B062D9" w:rsidP="00B062D9">
      <w:pPr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Vartojimas vaikams ir paaugliams</w:t>
      </w:r>
    </w:p>
    <w:p w14:paraId="1D1D4E38" w14:textId="37F870BF" w:rsidR="00B062D9" w:rsidRPr="00B062D9" w:rsidRDefault="00B062D9" w:rsidP="00B062D9">
      <w:pPr>
        <w:rPr>
          <w:sz w:val="22"/>
          <w:szCs w:val="22"/>
          <w:lang w:val="lt-LT"/>
        </w:rPr>
      </w:pPr>
      <w:proofErr w:type="spellStart"/>
      <w:r w:rsidRPr="00B062D9">
        <w:rPr>
          <w:sz w:val="22"/>
          <w:szCs w:val="22"/>
          <w:lang w:val="lt-LT"/>
        </w:rPr>
        <w:t>Viviton</w:t>
      </w:r>
      <w:proofErr w:type="spellEnd"/>
      <w:r w:rsidRPr="00B062D9">
        <w:rPr>
          <w:sz w:val="22"/>
          <w:szCs w:val="22"/>
          <w:lang w:val="lt-LT"/>
        </w:rPr>
        <w:t xml:space="preserve"> 1 000 mg plėvele dengtų tablečių nerekomenduojama vartoti vaikams ir jaunesniems kaip 18 metų paaugliams</w:t>
      </w:r>
      <w:r w:rsidR="00365EAE">
        <w:rPr>
          <w:sz w:val="22"/>
          <w:szCs w:val="22"/>
          <w:lang w:val="lt-LT"/>
        </w:rPr>
        <w:t xml:space="preserve"> dėl duomenų trūkumo</w:t>
      </w:r>
      <w:r w:rsidRPr="00B062D9">
        <w:rPr>
          <w:sz w:val="22"/>
          <w:szCs w:val="22"/>
          <w:lang w:val="lt-LT"/>
        </w:rPr>
        <w:t>.</w:t>
      </w:r>
    </w:p>
    <w:p w14:paraId="084E8A98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4827B14D" w14:textId="77777777" w:rsidR="00B062D9" w:rsidRPr="00B062D9" w:rsidRDefault="00B062D9" w:rsidP="00B062D9">
      <w:pPr>
        <w:rPr>
          <w:b/>
          <w:bCs/>
          <w:iCs/>
          <w:sz w:val="22"/>
          <w:szCs w:val="22"/>
          <w:lang w:val="lt-LT"/>
        </w:rPr>
      </w:pPr>
      <w:r w:rsidRPr="00B062D9">
        <w:rPr>
          <w:b/>
          <w:bCs/>
          <w:iCs/>
          <w:sz w:val="22"/>
          <w:szCs w:val="22"/>
          <w:lang w:val="lt-LT"/>
        </w:rPr>
        <w:t>Ypatingos populiacijos</w:t>
      </w:r>
    </w:p>
    <w:p w14:paraId="35C9A6C6" w14:textId="510A2E3F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iCs/>
          <w:sz w:val="22"/>
          <w:szCs w:val="22"/>
          <w:lang w:val="lt-LT"/>
        </w:rPr>
        <w:t xml:space="preserve">Tiesioginių klinikinių duomenų apie saugumą, susijusių su šio vaisto vartojimu pacientams, kurių kepenų ir inkstų </w:t>
      </w:r>
      <w:r w:rsidR="00365EAE">
        <w:rPr>
          <w:iCs/>
          <w:sz w:val="22"/>
          <w:szCs w:val="22"/>
          <w:lang w:val="lt-LT"/>
        </w:rPr>
        <w:t>funkcija</w:t>
      </w:r>
      <w:r w:rsidR="00365EAE" w:rsidRPr="00B062D9">
        <w:rPr>
          <w:iCs/>
          <w:sz w:val="22"/>
          <w:szCs w:val="22"/>
          <w:lang w:val="lt-LT"/>
        </w:rPr>
        <w:t xml:space="preserve"> </w:t>
      </w:r>
      <w:r w:rsidRPr="00B062D9">
        <w:rPr>
          <w:iCs/>
          <w:sz w:val="22"/>
          <w:szCs w:val="22"/>
          <w:lang w:val="lt-LT"/>
        </w:rPr>
        <w:t>sutrikusi, nėra.</w:t>
      </w:r>
    </w:p>
    <w:p w14:paraId="140FBE91" w14:textId="77777777" w:rsidR="00B062D9" w:rsidRPr="00B062D9" w:rsidRDefault="00B062D9" w:rsidP="00B062D9">
      <w:pPr>
        <w:rPr>
          <w:b/>
          <w:sz w:val="22"/>
          <w:szCs w:val="22"/>
          <w:lang w:val="lt-LT"/>
        </w:rPr>
      </w:pPr>
    </w:p>
    <w:p w14:paraId="3B0E82D7" w14:textId="77777777" w:rsidR="00B062D9" w:rsidRPr="00B062D9" w:rsidRDefault="00B062D9" w:rsidP="00B062D9">
      <w:pPr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  <w:r w:rsidRPr="00B062D9">
        <w:rPr>
          <w:b/>
          <w:sz w:val="22"/>
          <w:szCs w:val="22"/>
          <w:lang w:val="lt-LT"/>
        </w:rPr>
        <w:t xml:space="preserve"> dozę </w:t>
      </w:r>
    </w:p>
    <w:p w14:paraId="36BE347E" w14:textId="77777777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Apie perdozavimo atvejus nepranešta.</w:t>
      </w:r>
    </w:p>
    <w:p w14:paraId="39F09D11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5EC6601A" w14:textId="77777777" w:rsidR="00B062D9" w:rsidRPr="00B062D9" w:rsidRDefault="00B062D9" w:rsidP="00B062D9">
      <w:pPr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  <w:r w:rsidRPr="00B062D9">
        <w:rPr>
          <w:b/>
          <w:sz w:val="22"/>
          <w:szCs w:val="22"/>
          <w:lang w:val="lt-LT"/>
        </w:rPr>
        <w:t xml:space="preserve"> </w:t>
      </w:r>
    </w:p>
    <w:p w14:paraId="7B61B7DC" w14:textId="77777777" w:rsidR="00B062D9" w:rsidRPr="00B062D9" w:rsidRDefault="00B062D9" w:rsidP="00B062D9">
      <w:pPr>
        <w:numPr>
          <w:ilvl w:val="12"/>
          <w:numId w:val="0"/>
        </w:numPr>
        <w:ind w:right="-29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Negalima vartoti dvigubos dozės norint kompensuoti praleistą tabletę.</w:t>
      </w:r>
    </w:p>
    <w:p w14:paraId="6ED75AC5" w14:textId="77777777" w:rsidR="00B062D9" w:rsidRPr="00B062D9" w:rsidRDefault="00B062D9" w:rsidP="00B062D9">
      <w:pPr>
        <w:numPr>
          <w:ilvl w:val="12"/>
          <w:numId w:val="0"/>
        </w:numPr>
        <w:ind w:right="-29"/>
        <w:rPr>
          <w:sz w:val="22"/>
          <w:szCs w:val="22"/>
          <w:lang w:val="lt-LT"/>
        </w:rPr>
      </w:pPr>
    </w:p>
    <w:p w14:paraId="56C22E7A" w14:textId="77777777" w:rsidR="00B062D9" w:rsidRPr="00B062D9" w:rsidRDefault="00B062D9" w:rsidP="00B062D9">
      <w:pPr>
        <w:numPr>
          <w:ilvl w:val="12"/>
          <w:numId w:val="0"/>
        </w:numPr>
        <w:ind w:right="-29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727DE259" w14:textId="77777777" w:rsidR="00B062D9" w:rsidRPr="00B062D9" w:rsidRDefault="00B062D9" w:rsidP="00B062D9">
      <w:pPr>
        <w:numPr>
          <w:ilvl w:val="12"/>
          <w:numId w:val="0"/>
        </w:numPr>
        <w:ind w:left="567" w:right="-29" w:hanging="567"/>
        <w:rPr>
          <w:sz w:val="22"/>
          <w:szCs w:val="22"/>
          <w:lang w:val="lt-LT"/>
        </w:rPr>
      </w:pPr>
    </w:p>
    <w:p w14:paraId="62615CFA" w14:textId="77777777" w:rsidR="00B062D9" w:rsidRPr="00B062D9" w:rsidRDefault="00B062D9" w:rsidP="00B062D9">
      <w:pPr>
        <w:ind w:left="567" w:hanging="567"/>
        <w:rPr>
          <w:sz w:val="22"/>
          <w:szCs w:val="22"/>
          <w:lang w:val="lt-LT"/>
        </w:rPr>
      </w:pPr>
    </w:p>
    <w:p w14:paraId="4C38CB58" w14:textId="77777777" w:rsidR="00B062D9" w:rsidRPr="00B062D9" w:rsidRDefault="00B062D9" w:rsidP="00B062D9">
      <w:pPr>
        <w:ind w:left="567" w:hanging="567"/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4.</w:t>
      </w:r>
      <w:r w:rsidRPr="00B062D9">
        <w:rPr>
          <w:b/>
          <w:sz w:val="22"/>
          <w:szCs w:val="22"/>
          <w:lang w:val="lt-LT"/>
        </w:rPr>
        <w:tab/>
      </w:r>
      <w:r w:rsidRPr="00B062D9">
        <w:rPr>
          <w:b/>
          <w:bCs/>
          <w:snapToGrid w:val="0"/>
          <w:sz w:val="22"/>
          <w:szCs w:val="22"/>
          <w:lang w:val="lt-LT" w:eastAsia="x-none"/>
        </w:rPr>
        <w:t>Galimas šalutinis poveikis</w:t>
      </w:r>
    </w:p>
    <w:p w14:paraId="39DDD7B8" w14:textId="77777777" w:rsidR="00B062D9" w:rsidRPr="00B062D9" w:rsidRDefault="00B062D9" w:rsidP="00B062D9">
      <w:pPr>
        <w:numPr>
          <w:ilvl w:val="12"/>
          <w:numId w:val="0"/>
        </w:numPr>
        <w:ind w:left="567" w:right="-29" w:hanging="567"/>
        <w:rPr>
          <w:sz w:val="22"/>
          <w:szCs w:val="22"/>
          <w:lang w:val="lt-LT"/>
        </w:rPr>
      </w:pPr>
    </w:p>
    <w:p w14:paraId="0EA98523" w14:textId="77777777" w:rsidR="00B062D9" w:rsidRPr="00B062D9" w:rsidRDefault="00B062D9" w:rsidP="00B062D9">
      <w:pPr>
        <w:numPr>
          <w:ilvl w:val="12"/>
          <w:numId w:val="0"/>
        </w:numPr>
        <w:ind w:right="-29"/>
        <w:rPr>
          <w:sz w:val="22"/>
          <w:szCs w:val="22"/>
          <w:lang w:val="lt-LT"/>
        </w:rPr>
      </w:pPr>
      <w:r w:rsidRPr="00B062D9">
        <w:rPr>
          <w:snapToGrid w:val="0"/>
          <w:sz w:val="22"/>
          <w:szCs w:val="22"/>
          <w:lang w:val="lt-LT"/>
        </w:rPr>
        <w:t>Šis vaistas, kaip ir visi kiti, gali sukelti šalutinį poveikį, nors jis pasireiškia ne visiems žmonėms</w:t>
      </w:r>
      <w:r w:rsidRPr="00B062D9">
        <w:rPr>
          <w:sz w:val="22"/>
          <w:szCs w:val="22"/>
          <w:lang w:val="lt-LT"/>
        </w:rPr>
        <w:t>.</w:t>
      </w:r>
    </w:p>
    <w:p w14:paraId="18655AA5" w14:textId="77777777" w:rsidR="00B062D9" w:rsidRPr="00B062D9" w:rsidRDefault="00B062D9" w:rsidP="00B062D9">
      <w:pPr>
        <w:numPr>
          <w:ilvl w:val="12"/>
          <w:numId w:val="0"/>
        </w:numPr>
        <w:ind w:right="-29"/>
        <w:rPr>
          <w:sz w:val="22"/>
          <w:szCs w:val="22"/>
          <w:lang w:val="lt-LT"/>
        </w:rPr>
      </w:pPr>
    </w:p>
    <w:p w14:paraId="035337FF" w14:textId="4AE8776A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b/>
          <w:bCs/>
          <w:snapToGrid w:val="0"/>
          <w:sz w:val="22"/>
          <w:szCs w:val="22"/>
          <w:lang w:val="lt-LT"/>
        </w:rPr>
        <w:t xml:space="preserve">Dažni šalutinio poveikio reiškiniai </w:t>
      </w:r>
      <w:r w:rsidRPr="002C6F12">
        <w:rPr>
          <w:b/>
          <w:bCs/>
          <w:snapToGrid w:val="0"/>
          <w:sz w:val="22"/>
          <w:szCs w:val="22"/>
          <w:lang w:val="lt-LT"/>
        </w:rPr>
        <w:t>(gali pasireikšti rečiau kaip 1 iš 10 asmenų)</w:t>
      </w:r>
      <w:r w:rsidR="00090AA9">
        <w:rPr>
          <w:b/>
          <w:bCs/>
          <w:snapToGrid w:val="0"/>
          <w:sz w:val="22"/>
          <w:szCs w:val="22"/>
          <w:lang w:val="lt-LT"/>
        </w:rPr>
        <w:t>:</w:t>
      </w:r>
    </w:p>
    <w:p w14:paraId="2A97F320" w14:textId="77777777" w:rsidR="00B062D9" w:rsidRPr="00B062D9" w:rsidRDefault="00B062D9" w:rsidP="00B062D9">
      <w:pPr>
        <w:numPr>
          <w:ilvl w:val="0"/>
          <w:numId w:val="33"/>
        </w:numPr>
        <w:tabs>
          <w:tab w:val="num" w:pos="567"/>
        </w:tabs>
        <w:ind w:left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pykinimas, vėmimas, viduriavimas, virškinimo sutrikimai.</w:t>
      </w:r>
    </w:p>
    <w:p w14:paraId="2256E307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7A504A32" w14:textId="1DFF90BC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b/>
          <w:bCs/>
          <w:snapToGrid w:val="0"/>
          <w:sz w:val="22"/>
          <w:szCs w:val="22"/>
          <w:lang w:val="lt-LT"/>
        </w:rPr>
        <w:t xml:space="preserve">Nedažni šalutinio poveikio reiškiniai </w:t>
      </w:r>
      <w:r w:rsidRPr="002C6F12">
        <w:rPr>
          <w:b/>
          <w:bCs/>
          <w:snapToGrid w:val="0"/>
          <w:sz w:val="22"/>
          <w:szCs w:val="22"/>
          <w:lang w:val="lt-LT"/>
        </w:rPr>
        <w:t>(gali pasireikšti rečiau kaip 1 iš 100 asmenų)</w:t>
      </w:r>
      <w:r w:rsidR="00090AA9">
        <w:rPr>
          <w:b/>
          <w:bCs/>
          <w:snapToGrid w:val="0"/>
          <w:sz w:val="22"/>
          <w:szCs w:val="22"/>
          <w:lang w:val="lt-LT"/>
        </w:rPr>
        <w:t>:</w:t>
      </w:r>
    </w:p>
    <w:p w14:paraId="753B6B61" w14:textId="77777777" w:rsidR="00B062D9" w:rsidRPr="00B062D9" w:rsidRDefault="00B062D9" w:rsidP="00B062D9">
      <w:pPr>
        <w:numPr>
          <w:ilvl w:val="0"/>
          <w:numId w:val="33"/>
        </w:numPr>
        <w:tabs>
          <w:tab w:val="num" w:pos="567"/>
        </w:tabs>
        <w:ind w:left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storosios žarnos uždegimas.</w:t>
      </w:r>
    </w:p>
    <w:p w14:paraId="039354F7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462F2A6C" w14:textId="3E257B3E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b/>
          <w:bCs/>
          <w:snapToGrid w:val="0"/>
          <w:sz w:val="22"/>
          <w:szCs w:val="22"/>
          <w:lang w:val="lt-LT"/>
        </w:rPr>
        <w:t xml:space="preserve">Reti šalutinio poveikio reiškiniai </w:t>
      </w:r>
      <w:r w:rsidRPr="002C6F12">
        <w:rPr>
          <w:b/>
          <w:bCs/>
          <w:snapToGrid w:val="0"/>
          <w:sz w:val="22"/>
          <w:szCs w:val="22"/>
          <w:lang w:val="lt-LT"/>
        </w:rPr>
        <w:t>(gali pasireikšti rečiau kaip 1 iš 1 000 asmenų)</w:t>
      </w:r>
      <w:r w:rsidR="00090AA9">
        <w:rPr>
          <w:b/>
          <w:bCs/>
          <w:snapToGrid w:val="0"/>
          <w:sz w:val="22"/>
          <w:szCs w:val="22"/>
          <w:lang w:val="lt-LT"/>
        </w:rPr>
        <w:t>:</w:t>
      </w:r>
    </w:p>
    <w:p w14:paraId="1A7B4EE6" w14:textId="37F27417" w:rsidR="00B062D9" w:rsidRPr="00B062D9" w:rsidRDefault="00B062D9" w:rsidP="00B062D9">
      <w:pPr>
        <w:numPr>
          <w:ilvl w:val="0"/>
          <w:numId w:val="33"/>
        </w:numPr>
        <w:tabs>
          <w:tab w:val="num" w:pos="567"/>
        </w:tabs>
        <w:ind w:left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galvos skausmas, galvos svaigimas, </w:t>
      </w:r>
      <w:r w:rsidR="00FD090B">
        <w:rPr>
          <w:sz w:val="22"/>
          <w:szCs w:val="22"/>
          <w:lang w:val="lt-LT"/>
        </w:rPr>
        <w:t>negalavimas</w:t>
      </w:r>
      <w:r w:rsidRPr="00B062D9">
        <w:rPr>
          <w:sz w:val="22"/>
          <w:szCs w:val="22"/>
          <w:lang w:val="lt-LT"/>
        </w:rPr>
        <w:t>, bėrimas, niežėjimas, dilgėlinė</w:t>
      </w:r>
      <w:r w:rsidRPr="00B062D9">
        <w:rPr>
          <w:color w:val="000000"/>
          <w:sz w:val="22"/>
          <w:szCs w:val="22"/>
          <w:lang w:val="lt-LT"/>
        </w:rPr>
        <w:t>.</w:t>
      </w:r>
    </w:p>
    <w:p w14:paraId="078E82FB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01439E38" w14:textId="58DFADBD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b/>
          <w:bCs/>
          <w:snapToGrid w:val="0"/>
          <w:sz w:val="22"/>
          <w:szCs w:val="22"/>
          <w:lang w:val="lt-LT"/>
        </w:rPr>
        <w:t xml:space="preserve">Šalutinio poveikio reiškiniai, kurių dažnis nežinomas </w:t>
      </w:r>
      <w:r w:rsidRPr="002C6F12">
        <w:rPr>
          <w:b/>
          <w:bCs/>
          <w:snapToGrid w:val="0"/>
          <w:sz w:val="22"/>
          <w:szCs w:val="22"/>
          <w:lang w:val="lt-LT"/>
        </w:rPr>
        <w:t>(negali būti apskaičiuotas pagal turimus duomenis)</w:t>
      </w:r>
      <w:r w:rsidR="00090AA9">
        <w:rPr>
          <w:b/>
          <w:bCs/>
          <w:snapToGrid w:val="0"/>
          <w:sz w:val="22"/>
          <w:szCs w:val="22"/>
          <w:lang w:val="lt-LT"/>
        </w:rPr>
        <w:t>:</w:t>
      </w:r>
    </w:p>
    <w:p w14:paraId="1A198551" w14:textId="77777777" w:rsidR="00B062D9" w:rsidRPr="00B062D9" w:rsidRDefault="00B062D9" w:rsidP="00B062D9">
      <w:pPr>
        <w:numPr>
          <w:ilvl w:val="0"/>
          <w:numId w:val="33"/>
        </w:numPr>
        <w:tabs>
          <w:tab w:val="num" w:pos="567"/>
        </w:tabs>
        <w:ind w:left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izoliuotas veido, lūpų ar akių vokų patinimas (edema), susijęs su alerginėmis reakcijomis; išskirtiniais atvejais gali pasireikšti </w:t>
      </w:r>
      <w:proofErr w:type="spellStart"/>
      <w:r w:rsidRPr="00B062D9">
        <w:rPr>
          <w:sz w:val="22"/>
          <w:szCs w:val="22"/>
          <w:lang w:val="lt-LT"/>
        </w:rPr>
        <w:t>Kvinkės</w:t>
      </w:r>
      <w:proofErr w:type="spellEnd"/>
      <w:r w:rsidRPr="00B062D9">
        <w:rPr>
          <w:sz w:val="22"/>
          <w:szCs w:val="22"/>
          <w:lang w:val="lt-LT"/>
        </w:rPr>
        <w:t xml:space="preserve"> edema (greitas veido, lūpų, burnos, liežuvio ar gerklės patinimas, dėl kurio gali būti sunku kvėpuoti);</w:t>
      </w:r>
    </w:p>
    <w:p w14:paraId="601C2607" w14:textId="77777777" w:rsidR="00B062D9" w:rsidRPr="00B062D9" w:rsidRDefault="00B062D9" w:rsidP="00B062D9">
      <w:pPr>
        <w:numPr>
          <w:ilvl w:val="0"/>
          <w:numId w:val="33"/>
        </w:numPr>
        <w:tabs>
          <w:tab w:val="num" w:pos="567"/>
        </w:tabs>
        <w:ind w:left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pilvo skausmas.</w:t>
      </w:r>
    </w:p>
    <w:p w14:paraId="32EBC953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1A97512B" w14:textId="77777777" w:rsidR="00B062D9" w:rsidRPr="00B062D9" w:rsidRDefault="00B062D9" w:rsidP="00B062D9">
      <w:pPr>
        <w:numPr>
          <w:ilvl w:val="12"/>
          <w:numId w:val="0"/>
        </w:numPr>
        <w:outlineLvl w:val="0"/>
        <w:rPr>
          <w:b/>
          <w:sz w:val="22"/>
          <w:szCs w:val="22"/>
          <w:lang w:val="lt-LT"/>
        </w:rPr>
      </w:pPr>
      <w:r w:rsidRPr="00B062D9">
        <w:rPr>
          <w:b/>
          <w:snapToGrid w:val="0"/>
          <w:sz w:val="22"/>
          <w:szCs w:val="22"/>
          <w:lang w:val="lt-LT"/>
        </w:rPr>
        <w:lastRenderedPageBreak/>
        <w:t>Pranešimas apie šalutinį poveikį</w:t>
      </w:r>
    </w:p>
    <w:p w14:paraId="4F6F1722" w14:textId="73999A29" w:rsidR="00B062D9" w:rsidRPr="00792B56" w:rsidRDefault="00792B56" w:rsidP="00B062D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792B56">
        <w:rPr>
          <w:rFonts w:ascii="Times New Roman" w:hAnsi="Times New Roman"/>
          <w:sz w:val="22"/>
          <w:szCs w:val="22"/>
          <w:lang w:val="lt-LT" w:eastAsia="lt-LT"/>
        </w:rPr>
        <w:t>Jeigu pasireiškė šalutinis poveikis, įskaitant šiame lapelyje nenurodytą, pasakykite gydytojui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792B56">
        <w:rPr>
          <w:rFonts w:ascii="Times New Roman" w:hAnsi="Times New Roman"/>
          <w:sz w:val="22"/>
          <w:szCs w:val="22"/>
          <w:lang w:val="lt-LT" w:eastAsia="lt-LT"/>
        </w:rPr>
        <w:t>arba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792B56">
        <w:rPr>
          <w:rFonts w:ascii="Times New Roman" w:hAnsi="Times New Roman"/>
          <w:sz w:val="22"/>
          <w:szCs w:val="22"/>
          <w:lang w:val="lt-LT" w:eastAsia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792B56">
        <w:rPr>
          <w:rFonts w:ascii="Times New Roman" w:hAnsi="Times New Roman"/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792B56">
        <w:rPr>
          <w:rFonts w:ascii="Times New Roman" w:hAnsi="Times New Roman"/>
          <w:sz w:val="22"/>
          <w:szCs w:val="22"/>
          <w:lang w:val="lt-LT" w:eastAsia="lt-LT"/>
        </w:rPr>
        <w:t xml:space="preserve"> nurodytais būdais arba paskambinti nemokamu telefonu </w:t>
      </w:r>
      <w:r>
        <w:rPr>
          <w:rFonts w:ascii="Times New Roman" w:hAnsi="Times New Roman"/>
          <w:sz w:val="22"/>
          <w:szCs w:val="22"/>
          <w:lang w:val="lt-LT" w:eastAsia="lt-LT"/>
        </w:rPr>
        <w:t>+370</w:t>
      </w:r>
      <w:r w:rsidRPr="00792B56">
        <w:rPr>
          <w:rFonts w:ascii="Times New Roman" w:hAnsi="Times New Roman"/>
          <w:sz w:val="22"/>
          <w:szCs w:val="22"/>
          <w:lang w:val="lt-LT" w:eastAsia="lt-LT"/>
        </w:rPr>
        <w:t xml:space="preserve"> 800 73 568. Pranešdami apie šalutinį poveikį galite mums padėti gauti daugiau informacijos apie šio vaisto saugumą</w:t>
      </w:r>
      <w:r w:rsidRPr="00792B56">
        <w:rPr>
          <w:rFonts w:ascii="Times New Roman" w:hAnsi="Times New Roman"/>
          <w:sz w:val="22"/>
          <w:lang w:val="lt-LT"/>
        </w:rPr>
        <w:t>.</w:t>
      </w:r>
    </w:p>
    <w:p w14:paraId="73D74C70" w14:textId="77777777" w:rsidR="00B062D9" w:rsidRPr="00792B56" w:rsidRDefault="00B062D9" w:rsidP="00B062D9">
      <w:pPr>
        <w:numPr>
          <w:ilvl w:val="12"/>
          <w:numId w:val="0"/>
        </w:numPr>
        <w:ind w:left="567" w:right="-2" w:hanging="567"/>
        <w:rPr>
          <w:sz w:val="22"/>
          <w:szCs w:val="22"/>
          <w:lang w:val="lt-LT"/>
        </w:rPr>
      </w:pPr>
    </w:p>
    <w:p w14:paraId="259C63C5" w14:textId="77777777" w:rsidR="00B062D9" w:rsidRPr="00B062D9" w:rsidRDefault="00B062D9" w:rsidP="00B062D9">
      <w:pPr>
        <w:ind w:left="567" w:hanging="567"/>
        <w:rPr>
          <w:sz w:val="22"/>
          <w:szCs w:val="22"/>
          <w:lang w:val="lt-LT"/>
        </w:rPr>
      </w:pPr>
    </w:p>
    <w:p w14:paraId="7BAC3270" w14:textId="77777777" w:rsidR="00B062D9" w:rsidRPr="00B062D9" w:rsidRDefault="00B062D9" w:rsidP="00B062D9">
      <w:pPr>
        <w:ind w:left="567" w:hanging="567"/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5.</w:t>
      </w:r>
      <w:r w:rsidRPr="00B062D9">
        <w:rPr>
          <w:b/>
          <w:sz w:val="22"/>
          <w:szCs w:val="22"/>
          <w:lang w:val="lt-LT"/>
        </w:rPr>
        <w:tab/>
        <w:t xml:space="preserve">Kaip laikyti </w:t>
      </w: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</w:p>
    <w:p w14:paraId="1817E388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6780A129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Šį vaistą laikykite vaikams nepastebimoje ir nepasiekiamoje vietoje.</w:t>
      </w:r>
    </w:p>
    <w:p w14:paraId="4CB38A0B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1EC3B445" w14:textId="508EAAC5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Šiam vaist</w:t>
      </w:r>
      <w:r w:rsidR="007B3443">
        <w:rPr>
          <w:sz w:val="22"/>
          <w:szCs w:val="22"/>
          <w:lang w:val="lt-LT"/>
        </w:rPr>
        <w:t>ui</w:t>
      </w:r>
      <w:r w:rsidRPr="00B062D9">
        <w:rPr>
          <w:sz w:val="22"/>
          <w:szCs w:val="22"/>
          <w:lang w:val="lt-LT"/>
        </w:rPr>
        <w:t xml:space="preserve"> </w:t>
      </w:r>
      <w:r w:rsidR="007B3443">
        <w:rPr>
          <w:sz w:val="22"/>
          <w:szCs w:val="22"/>
          <w:lang w:val="lt-LT"/>
        </w:rPr>
        <w:t xml:space="preserve"> </w:t>
      </w:r>
      <w:r w:rsidRPr="00B062D9">
        <w:rPr>
          <w:sz w:val="22"/>
          <w:szCs w:val="22"/>
          <w:lang w:val="lt-LT"/>
        </w:rPr>
        <w:t>specialių laikymo sąlygų</w:t>
      </w:r>
      <w:r w:rsidR="007B3443" w:rsidRPr="007B3443">
        <w:rPr>
          <w:sz w:val="22"/>
          <w:szCs w:val="22"/>
          <w:lang w:val="lt-LT"/>
        </w:rPr>
        <w:t xml:space="preserve"> </w:t>
      </w:r>
      <w:r w:rsidR="007B3443" w:rsidRPr="00B062D9">
        <w:rPr>
          <w:sz w:val="22"/>
          <w:szCs w:val="22"/>
          <w:lang w:val="lt-LT"/>
        </w:rPr>
        <w:t>nereikia</w:t>
      </w:r>
      <w:r w:rsidRPr="00B062D9">
        <w:rPr>
          <w:sz w:val="22"/>
          <w:szCs w:val="22"/>
          <w:lang w:val="lt-LT"/>
        </w:rPr>
        <w:t>.</w:t>
      </w:r>
    </w:p>
    <w:p w14:paraId="54E78099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503D5D00" w14:textId="02E9E61E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Ant kartono dėžutės </w:t>
      </w:r>
      <w:r w:rsidR="001C3356">
        <w:rPr>
          <w:sz w:val="22"/>
          <w:szCs w:val="22"/>
          <w:lang w:val="lt-LT"/>
        </w:rPr>
        <w:t xml:space="preserve">ir lizdinės plokštelės </w:t>
      </w:r>
      <w:r w:rsidRPr="00B062D9">
        <w:rPr>
          <w:sz w:val="22"/>
          <w:szCs w:val="22"/>
          <w:lang w:val="lt-LT"/>
        </w:rPr>
        <w:t>po „</w:t>
      </w:r>
      <w:r w:rsidR="001C3356">
        <w:rPr>
          <w:sz w:val="22"/>
          <w:szCs w:val="22"/>
          <w:lang w:val="lt-LT"/>
        </w:rPr>
        <w:t>EXP</w:t>
      </w:r>
      <w:r w:rsidRPr="00B062D9">
        <w:rPr>
          <w:sz w:val="22"/>
          <w:szCs w:val="22"/>
          <w:lang w:val="lt-LT"/>
        </w:rPr>
        <w:t>“ nurodytam tinkamumo laikui pasibaigus, šio vaisto vartoti negalima. Vaistas tinkamas vartoti iki paskutinės nurodyto mėnesio dienos.</w:t>
      </w:r>
    </w:p>
    <w:p w14:paraId="5D25A6A9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08777D2F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6B0A3B1B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028A5C25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10FDA91F" w14:textId="77777777" w:rsidR="00B062D9" w:rsidRPr="00B062D9" w:rsidRDefault="00B062D9" w:rsidP="00B062D9">
      <w:pPr>
        <w:ind w:left="567" w:hanging="567"/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6.</w:t>
      </w:r>
      <w:r w:rsidRPr="00B062D9">
        <w:rPr>
          <w:b/>
          <w:sz w:val="22"/>
          <w:szCs w:val="22"/>
          <w:lang w:val="lt-LT"/>
        </w:rPr>
        <w:tab/>
        <w:t>Pakuotės turinys ir kita informacija</w:t>
      </w:r>
    </w:p>
    <w:p w14:paraId="6E4DCE26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39EA6803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  <w:r w:rsidRPr="00B062D9">
        <w:rPr>
          <w:b/>
          <w:sz w:val="22"/>
          <w:szCs w:val="22"/>
          <w:lang w:val="lt-LT"/>
        </w:rPr>
        <w:t xml:space="preserve"> sudėtis</w:t>
      </w:r>
    </w:p>
    <w:p w14:paraId="70A51D9E" w14:textId="3A4A66C3" w:rsidR="00B062D9" w:rsidRPr="00B062D9" w:rsidRDefault="00B062D9" w:rsidP="00B062D9">
      <w:pPr>
        <w:numPr>
          <w:ilvl w:val="0"/>
          <w:numId w:val="17"/>
        </w:numPr>
        <w:ind w:left="567" w:right="-2" w:hanging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Veiklioji medžiaga </w:t>
      </w:r>
      <w:r w:rsidR="0026588A">
        <w:rPr>
          <w:sz w:val="22"/>
          <w:szCs w:val="22"/>
          <w:lang w:val="lt-LT"/>
        </w:rPr>
        <w:t>yra</w:t>
      </w:r>
      <w:r w:rsidRPr="00B062D9">
        <w:rPr>
          <w:sz w:val="22"/>
          <w:szCs w:val="22"/>
          <w:lang w:val="lt-LT"/>
        </w:rPr>
        <w:t xml:space="preserve"> </w:t>
      </w:r>
      <w:proofErr w:type="spellStart"/>
      <w:r w:rsidRPr="00B062D9">
        <w:rPr>
          <w:sz w:val="22"/>
          <w:szCs w:val="22"/>
          <w:lang w:val="lt-LT"/>
        </w:rPr>
        <w:t>mikronizuot</w:t>
      </w:r>
      <w:r w:rsidR="0026588A">
        <w:rPr>
          <w:sz w:val="22"/>
          <w:szCs w:val="22"/>
          <w:lang w:val="lt-LT"/>
        </w:rPr>
        <w:t>as</w:t>
      </w:r>
      <w:proofErr w:type="spellEnd"/>
      <w:r w:rsidRPr="00B062D9">
        <w:rPr>
          <w:sz w:val="22"/>
          <w:szCs w:val="22"/>
          <w:lang w:val="lt-LT"/>
        </w:rPr>
        <w:t xml:space="preserve"> </w:t>
      </w:r>
      <w:proofErr w:type="spellStart"/>
      <w:r w:rsidRPr="00B062D9">
        <w:rPr>
          <w:sz w:val="22"/>
          <w:szCs w:val="22"/>
          <w:lang w:val="lt-LT"/>
        </w:rPr>
        <w:t>diosmin</w:t>
      </w:r>
      <w:r w:rsidR="0026588A">
        <w:rPr>
          <w:sz w:val="22"/>
          <w:szCs w:val="22"/>
          <w:lang w:val="lt-LT"/>
        </w:rPr>
        <w:t>as</w:t>
      </w:r>
      <w:proofErr w:type="spellEnd"/>
      <w:r w:rsidR="0026588A">
        <w:rPr>
          <w:sz w:val="22"/>
          <w:szCs w:val="22"/>
          <w:lang w:val="lt-LT"/>
        </w:rPr>
        <w:t>.</w:t>
      </w:r>
      <w:r w:rsidRPr="00B062D9">
        <w:rPr>
          <w:sz w:val="22"/>
          <w:szCs w:val="22"/>
          <w:lang w:val="lt-LT"/>
        </w:rPr>
        <w:t xml:space="preserve"> </w:t>
      </w:r>
      <w:r w:rsidR="0026588A">
        <w:rPr>
          <w:sz w:val="22"/>
          <w:szCs w:val="22"/>
          <w:lang w:val="lt-LT"/>
        </w:rPr>
        <w:t>K</w:t>
      </w:r>
      <w:r w:rsidRPr="00B062D9">
        <w:rPr>
          <w:sz w:val="22"/>
          <w:szCs w:val="22"/>
          <w:lang w:val="lt-LT"/>
        </w:rPr>
        <w:t>iekvienoje plėvele dengtoje tabletėje</w:t>
      </w:r>
      <w:r w:rsidR="0026588A">
        <w:rPr>
          <w:sz w:val="22"/>
          <w:szCs w:val="22"/>
          <w:lang w:val="lt-LT"/>
        </w:rPr>
        <w:t xml:space="preserve"> yra 1000 mg </w:t>
      </w:r>
      <w:proofErr w:type="spellStart"/>
      <w:r w:rsidR="0026588A">
        <w:rPr>
          <w:sz w:val="22"/>
          <w:szCs w:val="22"/>
          <w:lang w:val="lt-LT"/>
        </w:rPr>
        <w:t>mikronizuoto</w:t>
      </w:r>
      <w:proofErr w:type="spellEnd"/>
      <w:r w:rsidR="0026588A">
        <w:rPr>
          <w:sz w:val="22"/>
          <w:szCs w:val="22"/>
          <w:lang w:val="lt-LT"/>
        </w:rPr>
        <w:t xml:space="preserve"> </w:t>
      </w:r>
      <w:proofErr w:type="spellStart"/>
      <w:r w:rsidR="0026588A">
        <w:rPr>
          <w:sz w:val="22"/>
          <w:szCs w:val="22"/>
          <w:lang w:val="lt-LT"/>
        </w:rPr>
        <w:t>diosmino</w:t>
      </w:r>
      <w:proofErr w:type="spellEnd"/>
      <w:r w:rsidRPr="00B062D9">
        <w:rPr>
          <w:sz w:val="22"/>
          <w:szCs w:val="22"/>
          <w:lang w:val="lt-LT"/>
        </w:rPr>
        <w:t>.</w:t>
      </w:r>
    </w:p>
    <w:p w14:paraId="096E3122" w14:textId="53551896" w:rsidR="00B062D9" w:rsidRPr="00B062D9" w:rsidRDefault="00B062D9" w:rsidP="00B062D9">
      <w:pPr>
        <w:numPr>
          <w:ilvl w:val="0"/>
          <w:numId w:val="17"/>
        </w:numPr>
        <w:ind w:left="567" w:right="-2" w:hanging="567"/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Pagalbinės medžiagos: polivinilo alkoholis, </w:t>
      </w:r>
      <w:proofErr w:type="spellStart"/>
      <w:r w:rsidRPr="00B062D9">
        <w:rPr>
          <w:sz w:val="22"/>
          <w:szCs w:val="22"/>
          <w:lang w:val="lt-LT"/>
        </w:rPr>
        <w:t>kroskarmeliozės</w:t>
      </w:r>
      <w:proofErr w:type="spellEnd"/>
      <w:r w:rsidRPr="00B062D9">
        <w:rPr>
          <w:sz w:val="22"/>
          <w:szCs w:val="22"/>
          <w:lang w:val="lt-LT"/>
        </w:rPr>
        <w:t xml:space="preserve"> natrio druska, talkas, </w:t>
      </w:r>
      <w:r w:rsidR="0026588A">
        <w:rPr>
          <w:sz w:val="22"/>
          <w:szCs w:val="22"/>
          <w:lang w:val="lt-LT"/>
        </w:rPr>
        <w:t xml:space="preserve">bevandenis </w:t>
      </w:r>
      <w:r w:rsidRPr="00B062D9">
        <w:rPr>
          <w:sz w:val="22"/>
          <w:szCs w:val="22"/>
          <w:lang w:val="lt-LT"/>
        </w:rPr>
        <w:t xml:space="preserve">koloidinis silicio dioksidas, magnio </w:t>
      </w:r>
      <w:proofErr w:type="spellStart"/>
      <w:r w:rsidRPr="00B062D9">
        <w:rPr>
          <w:sz w:val="22"/>
          <w:szCs w:val="22"/>
          <w:lang w:val="lt-LT"/>
        </w:rPr>
        <w:t>stearatas</w:t>
      </w:r>
      <w:proofErr w:type="spellEnd"/>
      <w:r w:rsidRPr="00B062D9">
        <w:rPr>
          <w:sz w:val="22"/>
          <w:szCs w:val="22"/>
          <w:lang w:val="lt-LT"/>
        </w:rPr>
        <w:t xml:space="preserve">, geltonasis </w:t>
      </w:r>
      <w:proofErr w:type="spellStart"/>
      <w:r w:rsidRPr="00B062D9">
        <w:rPr>
          <w:i/>
          <w:iCs/>
          <w:sz w:val="22"/>
          <w:szCs w:val="22"/>
          <w:lang w:val="lt-LT"/>
        </w:rPr>
        <w:t>Opadry</w:t>
      </w:r>
      <w:proofErr w:type="spellEnd"/>
      <w:r w:rsidRPr="00B062D9">
        <w:rPr>
          <w:sz w:val="22"/>
          <w:szCs w:val="22"/>
          <w:lang w:val="lt-LT"/>
        </w:rPr>
        <w:t xml:space="preserve"> II 85 F82874 (polivinilo alkoholis) (E1203), titano dioksidas (E171), </w:t>
      </w:r>
      <w:proofErr w:type="spellStart"/>
      <w:r w:rsidRPr="00B062D9">
        <w:rPr>
          <w:sz w:val="22"/>
          <w:szCs w:val="22"/>
          <w:lang w:val="lt-LT"/>
        </w:rPr>
        <w:t>makrogolis</w:t>
      </w:r>
      <w:proofErr w:type="spellEnd"/>
      <w:r w:rsidRPr="00B062D9">
        <w:rPr>
          <w:sz w:val="22"/>
          <w:szCs w:val="22"/>
          <w:lang w:val="lt-LT"/>
        </w:rPr>
        <w:t xml:space="preserve"> (E1521), talkas (E553b), geltonasis geležies oksidas (E172)).</w:t>
      </w:r>
    </w:p>
    <w:p w14:paraId="635FAD35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6884AB82" w14:textId="77777777" w:rsidR="00B062D9" w:rsidRPr="00B062D9" w:rsidRDefault="00B062D9" w:rsidP="00B062D9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proofErr w:type="spellStart"/>
      <w:r w:rsidRPr="00B062D9">
        <w:rPr>
          <w:b/>
          <w:sz w:val="22"/>
          <w:szCs w:val="22"/>
          <w:lang w:val="lt-LT"/>
        </w:rPr>
        <w:t>Viviton</w:t>
      </w:r>
      <w:proofErr w:type="spellEnd"/>
      <w:r w:rsidRPr="00B062D9">
        <w:rPr>
          <w:b/>
          <w:sz w:val="22"/>
          <w:szCs w:val="22"/>
          <w:lang w:val="lt-LT"/>
        </w:rPr>
        <w:t xml:space="preserve"> išvaizda ir kiekis pakuotėje</w:t>
      </w:r>
    </w:p>
    <w:p w14:paraId="44B49196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5E420EE4" w14:textId="77777777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Geltonos spalvos pailgos apibus išgaubtos plėvele dengtos tabletės su laužimo vagele abiejose pusėse. Plėvele dengtos tabletės ilgis – 19,2 mm, plotis – 9,2 mm, aukštis – 7,8 mm. Perlaužus plėvele dengtą tabletę, matomas paviršius yra pilkšvai geltonos arba smėlio spalvos, marmurinis su baltu atspalviu.</w:t>
      </w:r>
    </w:p>
    <w:p w14:paraId="27423425" w14:textId="77777777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Plėvele dengtos tabletės vagelė skirta tik tabletei perlaužti, kad būtų lengviau nuryti, bet ne jai padalyti į lygias dozes.</w:t>
      </w:r>
    </w:p>
    <w:p w14:paraId="31D737D3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28855EF6" w14:textId="77777777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20, 30, 60, 90, 120 arba 180 plėvele dengtų tablečių permatomose, bespalvėse PVC/</w:t>
      </w:r>
      <w:proofErr w:type="spellStart"/>
      <w:r w:rsidRPr="00B062D9">
        <w:rPr>
          <w:sz w:val="22"/>
          <w:szCs w:val="22"/>
          <w:lang w:val="lt-LT"/>
        </w:rPr>
        <w:t>PVdC</w:t>
      </w:r>
      <w:proofErr w:type="spellEnd"/>
      <w:r w:rsidRPr="00B062D9">
        <w:rPr>
          <w:sz w:val="22"/>
          <w:szCs w:val="22"/>
          <w:lang w:val="lt-LT"/>
        </w:rPr>
        <w:t xml:space="preserve">//Al lizdinėse plokštelėse kartono dėžutėje. </w:t>
      </w:r>
    </w:p>
    <w:p w14:paraId="1F98DDE2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4684EAC3" w14:textId="77777777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Gali būti tiekiamos ne visų dydžių pakuotės.</w:t>
      </w:r>
    </w:p>
    <w:p w14:paraId="742F1580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4D58C776" w14:textId="52B27C7B" w:rsidR="00B062D9" w:rsidRDefault="00B062D9" w:rsidP="00B062D9">
      <w:pPr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Registruotojas</w:t>
      </w:r>
      <w:r w:rsidR="001C3356">
        <w:rPr>
          <w:b/>
          <w:sz w:val="22"/>
          <w:szCs w:val="22"/>
          <w:lang w:val="lt-LT"/>
        </w:rPr>
        <w:t xml:space="preserve"> ir gamintojas</w:t>
      </w:r>
    </w:p>
    <w:p w14:paraId="245E5606" w14:textId="5216E7C4" w:rsidR="001C3356" w:rsidRDefault="001C3356" w:rsidP="00B062D9">
      <w:pPr>
        <w:rPr>
          <w:b/>
          <w:sz w:val="22"/>
          <w:szCs w:val="22"/>
          <w:lang w:val="lt-LT"/>
        </w:rPr>
      </w:pPr>
    </w:p>
    <w:p w14:paraId="53C61DE6" w14:textId="0AA9D6FB" w:rsidR="001C3356" w:rsidRDefault="001C3356" w:rsidP="00B062D9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Registruotojas</w:t>
      </w:r>
    </w:p>
    <w:p w14:paraId="25A021FD" w14:textId="77777777" w:rsidR="001C3356" w:rsidRPr="00CF68ED" w:rsidRDefault="001C3356" w:rsidP="001C3356">
      <w:pPr>
        <w:pStyle w:val="BTEMEASMCA"/>
        <w:rPr>
          <w:sz w:val="22"/>
          <w:szCs w:val="22"/>
        </w:rPr>
      </w:pPr>
      <w:r w:rsidRPr="00CF68ED">
        <w:rPr>
          <w:sz w:val="22"/>
          <w:szCs w:val="22"/>
        </w:rPr>
        <w:t>BERLIN-CHEMIE AG</w:t>
      </w:r>
    </w:p>
    <w:p w14:paraId="0B44AE78" w14:textId="77777777" w:rsidR="001C3356" w:rsidRPr="00CF68ED" w:rsidRDefault="001C3356" w:rsidP="001C3356">
      <w:pPr>
        <w:pStyle w:val="BTEMEASMCA"/>
        <w:rPr>
          <w:sz w:val="22"/>
          <w:szCs w:val="22"/>
        </w:rPr>
      </w:pPr>
      <w:r w:rsidRPr="00CF68ED">
        <w:rPr>
          <w:sz w:val="22"/>
          <w:szCs w:val="22"/>
        </w:rPr>
        <w:t>Glienicker Weg 125</w:t>
      </w:r>
    </w:p>
    <w:p w14:paraId="64E5F6FA" w14:textId="77777777" w:rsidR="001C3356" w:rsidRPr="00CF68ED" w:rsidRDefault="001C3356" w:rsidP="001C3356">
      <w:pPr>
        <w:pStyle w:val="BTEMEASMCA"/>
        <w:rPr>
          <w:sz w:val="22"/>
          <w:szCs w:val="22"/>
        </w:rPr>
      </w:pPr>
      <w:r w:rsidRPr="00CF68ED">
        <w:rPr>
          <w:sz w:val="22"/>
          <w:szCs w:val="22"/>
        </w:rPr>
        <w:t>12489 Berlin</w:t>
      </w:r>
    </w:p>
    <w:p w14:paraId="30A90C6A" w14:textId="6540B64D" w:rsidR="001C3356" w:rsidRPr="00B062D9" w:rsidRDefault="001C3356" w:rsidP="001C3356">
      <w:pPr>
        <w:rPr>
          <w:b/>
          <w:sz w:val="22"/>
          <w:szCs w:val="22"/>
          <w:lang w:val="lt-LT"/>
        </w:rPr>
      </w:pPr>
      <w:proofErr w:type="spellStart"/>
      <w:r w:rsidRPr="00CF68ED">
        <w:rPr>
          <w:sz w:val="22"/>
          <w:szCs w:val="22"/>
        </w:rPr>
        <w:t>Vokietija</w:t>
      </w:r>
      <w:proofErr w:type="spellEnd"/>
    </w:p>
    <w:p w14:paraId="61E8CC5D" w14:textId="77777777" w:rsidR="00B062D9" w:rsidRPr="00B062D9" w:rsidRDefault="00B062D9" w:rsidP="00B062D9">
      <w:pPr>
        <w:rPr>
          <w:sz w:val="22"/>
          <w:szCs w:val="22"/>
          <w:lang w:val="lt-LT"/>
        </w:rPr>
      </w:pPr>
    </w:p>
    <w:p w14:paraId="3AF4E51A" w14:textId="77777777" w:rsidR="00B062D9" w:rsidRPr="00B062D9" w:rsidRDefault="00B062D9" w:rsidP="00B062D9">
      <w:pPr>
        <w:rPr>
          <w:b/>
          <w:sz w:val="22"/>
          <w:szCs w:val="22"/>
          <w:lang w:val="lt-LT"/>
        </w:rPr>
      </w:pPr>
      <w:r w:rsidRPr="00B062D9">
        <w:rPr>
          <w:b/>
          <w:sz w:val="22"/>
          <w:szCs w:val="22"/>
          <w:lang w:val="lt-LT"/>
        </w:rPr>
        <w:t>Gamintojas</w:t>
      </w:r>
    </w:p>
    <w:p w14:paraId="6005DDB3" w14:textId="77777777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MEDITOP </w:t>
      </w:r>
      <w:proofErr w:type="spellStart"/>
      <w:r w:rsidRPr="00B062D9">
        <w:rPr>
          <w:sz w:val="22"/>
          <w:szCs w:val="22"/>
          <w:lang w:val="lt-LT"/>
        </w:rPr>
        <w:t>Gyógyszeripari</w:t>
      </w:r>
      <w:proofErr w:type="spellEnd"/>
      <w:r w:rsidRPr="00B062D9">
        <w:rPr>
          <w:sz w:val="22"/>
          <w:szCs w:val="22"/>
          <w:lang w:val="lt-LT"/>
        </w:rPr>
        <w:t xml:space="preserve"> </w:t>
      </w:r>
      <w:proofErr w:type="spellStart"/>
      <w:r w:rsidRPr="00B062D9">
        <w:rPr>
          <w:sz w:val="22"/>
          <w:szCs w:val="22"/>
          <w:lang w:val="lt-LT"/>
        </w:rPr>
        <w:t>Kft</w:t>
      </w:r>
      <w:proofErr w:type="spellEnd"/>
      <w:r w:rsidRPr="00B062D9">
        <w:rPr>
          <w:sz w:val="22"/>
          <w:szCs w:val="22"/>
          <w:lang w:val="lt-LT"/>
        </w:rPr>
        <w:t>.</w:t>
      </w:r>
    </w:p>
    <w:p w14:paraId="5C171243" w14:textId="77777777" w:rsidR="00B062D9" w:rsidRP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 xml:space="preserve">2097 </w:t>
      </w:r>
      <w:proofErr w:type="spellStart"/>
      <w:r w:rsidRPr="00B062D9">
        <w:rPr>
          <w:sz w:val="22"/>
          <w:szCs w:val="22"/>
          <w:lang w:val="lt-LT"/>
        </w:rPr>
        <w:t>Pilisborosjenő</w:t>
      </w:r>
      <w:proofErr w:type="spellEnd"/>
    </w:p>
    <w:p w14:paraId="7C24864D" w14:textId="77777777" w:rsidR="00B062D9" w:rsidRPr="00B062D9" w:rsidRDefault="00B062D9" w:rsidP="00B062D9">
      <w:pPr>
        <w:rPr>
          <w:sz w:val="22"/>
          <w:szCs w:val="22"/>
          <w:lang w:val="lt-LT"/>
        </w:rPr>
      </w:pPr>
      <w:proofErr w:type="spellStart"/>
      <w:r w:rsidRPr="00B062D9">
        <w:rPr>
          <w:sz w:val="22"/>
          <w:szCs w:val="22"/>
          <w:lang w:val="lt-LT"/>
        </w:rPr>
        <w:t>Ady</w:t>
      </w:r>
      <w:proofErr w:type="spellEnd"/>
      <w:r w:rsidRPr="00B062D9">
        <w:rPr>
          <w:sz w:val="22"/>
          <w:szCs w:val="22"/>
          <w:lang w:val="lt-LT"/>
        </w:rPr>
        <w:t xml:space="preserve"> </w:t>
      </w:r>
      <w:proofErr w:type="spellStart"/>
      <w:r w:rsidRPr="00B062D9">
        <w:rPr>
          <w:sz w:val="22"/>
          <w:szCs w:val="22"/>
          <w:lang w:val="lt-LT"/>
        </w:rPr>
        <w:t>Endre</w:t>
      </w:r>
      <w:proofErr w:type="spellEnd"/>
      <w:r w:rsidRPr="00B062D9">
        <w:rPr>
          <w:sz w:val="22"/>
          <w:szCs w:val="22"/>
          <w:lang w:val="lt-LT"/>
        </w:rPr>
        <w:t xml:space="preserve"> u. 1.</w:t>
      </w:r>
    </w:p>
    <w:p w14:paraId="204142BE" w14:textId="20BC3375" w:rsidR="00B062D9" w:rsidRDefault="00B062D9" w:rsidP="00B062D9">
      <w:pPr>
        <w:rPr>
          <w:sz w:val="22"/>
          <w:szCs w:val="22"/>
          <w:lang w:val="lt-LT"/>
        </w:rPr>
      </w:pPr>
      <w:r w:rsidRPr="00B062D9">
        <w:rPr>
          <w:sz w:val="22"/>
          <w:szCs w:val="22"/>
          <w:lang w:val="lt-LT"/>
        </w:rPr>
        <w:t>Vengrija</w:t>
      </w:r>
    </w:p>
    <w:p w14:paraId="6F0ECFDD" w14:textId="2649529D" w:rsidR="003F1433" w:rsidRDefault="003F1433" w:rsidP="00B062D9">
      <w:pPr>
        <w:rPr>
          <w:sz w:val="22"/>
          <w:szCs w:val="22"/>
          <w:lang w:val="lt-LT"/>
        </w:rPr>
      </w:pPr>
    </w:p>
    <w:p w14:paraId="65F3184A" w14:textId="77777777" w:rsidR="003F1433" w:rsidRDefault="003F1433" w:rsidP="00B062D9">
      <w:pPr>
        <w:rPr>
          <w:sz w:val="22"/>
          <w:szCs w:val="22"/>
          <w:lang w:val="lt-LT"/>
        </w:rPr>
      </w:pPr>
    </w:p>
    <w:p w14:paraId="109A166A" w14:textId="77777777" w:rsidR="001C3356" w:rsidRPr="001C3356" w:rsidRDefault="001C3356" w:rsidP="001C3356">
      <w:pPr>
        <w:tabs>
          <w:tab w:val="left" w:pos="360"/>
        </w:tabs>
        <w:rPr>
          <w:sz w:val="22"/>
          <w:szCs w:val="22"/>
          <w:lang w:val="lt-LT"/>
        </w:rPr>
      </w:pPr>
      <w:r w:rsidRPr="001C3356">
        <w:rPr>
          <w:sz w:val="22"/>
          <w:szCs w:val="22"/>
          <w:lang w:val="lt-LT"/>
        </w:rPr>
        <w:t>Jeigu apie šį vaistą norite sužinoti daugiau, kreipkitės į vietinį registruotojo atstovą.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1C3356" w:rsidRPr="00637BB9" w14:paraId="424A004A" w14:textId="77777777" w:rsidTr="00F67340">
        <w:tc>
          <w:tcPr>
            <w:tcW w:w="4820" w:type="dxa"/>
          </w:tcPr>
          <w:p w14:paraId="025AAA77" w14:textId="77777777" w:rsidR="001C3356" w:rsidRPr="001C3356" w:rsidRDefault="001C3356" w:rsidP="00F67340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  <w:p w14:paraId="6B4A556B" w14:textId="77777777" w:rsidR="001C3356" w:rsidRPr="00637BB9" w:rsidRDefault="001C3356" w:rsidP="00F67340">
            <w:pPr>
              <w:tabs>
                <w:tab w:val="left" w:pos="360"/>
              </w:tabs>
              <w:rPr>
                <w:sz w:val="22"/>
                <w:szCs w:val="22"/>
                <w:lang w:val="it-CH"/>
              </w:rPr>
            </w:pPr>
            <w:r w:rsidRPr="00637BB9">
              <w:rPr>
                <w:sz w:val="22"/>
                <w:szCs w:val="22"/>
                <w:lang w:val="it-CH"/>
              </w:rPr>
              <w:t>UAB “Berlin Chemie Menarini Baltic”</w:t>
            </w:r>
          </w:p>
          <w:p w14:paraId="1DBBE0F0" w14:textId="77777777" w:rsidR="001C3356" w:rsidRPr="001C3356" w:rsidRDefault="001C3356" w:rsidP="00F67340">
            <w:pPr>
              <w:tabs>
                <w:tab w:val="left" w:pos="360"/>
              </w:tabs>
              <w:rPr>
                <w:sz w:val="22"/>
                <w:szCs w:val="22"/>
                <w:lang w:val="sv-SE"/>
              </w:rPr>
            </w:pPr>
            <w:r w:rsidRPr="001C3356">
              <w:rPr>
                <w:sz w:val="22"/>
                <w:szCs w:val="22"/>
                <w:lang w:val="sv-SE"/>
              </w:rPr>
              <w:t>J. Jasinskio g. 16a, LT-03163 Vilnius</w:t>
            </w:r>
          </w:p>
          <w:p w14:paraId="4BB1135B" w14:textId="77777777" w:rsidR="001C3356" w:rsidRPr="002C6F12" w:rsidRDefault="001C3356" w:rsidP="00F67340">
            <w:pPr>
              <w:tabs>
                <w:tab w:val="left" w:pos="360"/>
              </w:tabs>
              <w:rPr>
                <w:sz w:val="22"/>
                <w:szCs w:val="22"/>
                <w:lang w:val="pt-PT"/>
              </w:rPr>
            </w:pPr>
            <w:r w:rsidRPr="002C6F12">
              <w:rPr>
                <w:sz w:val="22"/>
                <w:szCs w:val="22"/>
                <w:lang w:val="pt-PT"/>
              </w:rPr>
              <w:t>Lietuva</w:t>
            </w:r>
          </w:p>
          <w:p w14:paraId="63405E6D" w14:textId="308044C4" w:rsidR="001C3356" w:rsidRPr="002C6F12" w:rsidRDefault="001C3356" w:rsidP="00F67340">
            <w:pPr>
              <w:tabs>
                <w:tab w:val="left" w:pos="360"/>
              </w:tabs>
              <w:rPr>
                <w:sz w:val="22"/>
                <w:szCs w:val="22"/>
                <w:lang w:val="pt-PT"/>
              </w:rPr>
            </w:pPr>
            <w:r w:rsidRPr="002C6F12">
              <w:rPr>
                <w:sz w:val="22"/>
                <w:szCs w:val="22"/>
                <w:lang w:val="pt-PT"/>
              </w:rPr>
              <w:t>Tel.: +370 5 269 19 47</w:t>
            </w:r>
          </w:p>
          <w:p w14:paraId="377369AB" w14:textId="77777777" w:rsidR="001C3356" w:rsidRPr="002C6F12" w:rsidRDefault="001C3356" w:rsidP="00F67340">
            <w:pPr>
              <w:tabs>
                <w:tab w:val="left" w:pos="360"/>
              </w:tabs>
              <w:rPr>
                <w:sz w:val="22"/>
                <w:szCs w:val="22"/>
                <w:lang w:val="pt-PT"/>
              </w:rPr>
            </w:pPr>
            <w:r w:rsidRPr="002C6F12">
              <w:rPr>
                <w:sz w:val="22"/>
                <w:szCs w:val="22"/>
                <w:lang w:val="pt-PT"/>
              </w:rPr>
              <w:t xml:space="preserve">El. paštas: </w:t>
            </w:r>
            <w:r>
              <w:fldChar w:fldCharType="begin"/>
            </w:r>
            <w:r w:rsidRPr="002C6F12">
              <w:rPr>
                <w:lang w:val="pt-PT"/>
              </w:rPr>
              <w:instrText>HYPERLINK "mailto:lt@berlin-chemie.com"</w:instrText>
            </w:r>
            <w:r>
              <w:fldChar w:fldCharType="separate"/>
            </w:r>
            <w:r w:rsidRPr="002C6F12">
              <w:rPr>
                <w:color w:val="0000FF"/>
                <w:sz w:val="22"/>
                <w:szCs w:val="22"/>
                <w:u w:val="single"/>
                <w:lang w:val="pt-PT"/>
              </w:rPr>
              <w:t>lt@berlin-chemie.com</w:t>
            </w:r>
            <w:r>
              <w:fldChar w:fldCharType="end"/>
            </w:r>
          </w:p>
          <w:p w14:paraId="61A99871" w14:textId="77777777" w:rsidR="001C3356" w:rsidRPr="002C6F12" w:rsidRDefault="001C3356" w:rsidP="00F67340">
            <w:pPr>
              <w:tabs>
                <w:tab w:val="left" w:pos="360"/>
              </w:tabs>
              <w:rPr>
                <w:sz w:val="22"/>
                <w:szCs w:val="22"/>
                <w:lang w:val="pt-PT"/>
              </w:rPr>
            </w:pPr>
          </w:p>
        </w:tc>
      </w:tr>
    </w:tbl>
    <w:p w14:paraId="2DC8EF89" w14:textId="77777777" w:rsidR="001C3356" w:rsidRPr="00B062D9" w:rsidRDefault="001C3356" w:rsidP="00B062D9">
      <w:pPr>
        <w:rPr>
          <w:sz w:val="22"/>
          <w:szCs w:val="22"/>
          <w:lang w:val="lt-LT"/>
        </w:rPr>
      </w:pPr>
    </w:p>
    <w:p w14:paraId="02AA35CA" w14:textId="77777777" w:rsidR="00B062D9" w:rsidRPr="00B062D9" w:rsidRDefault="00B062D9" w:rsidP="00B062D9">
      <w:pPr>
        <w:rPr>
          <w:b/>
          <w:bCs/>
          <w:sz w:val="22"/>
          <w:szCs w:val="22"/>
          <w:lang w:val="lt-LT"/>
        </w:rPr>
      </w:pPr>
    </w:p>
    <w:p w14:paraId="56DE33CA" w14:textId="77777777" w:rsidR="00B062D9" w:rsidRPr="00B062D9" w:rsidRDefault="00B062D9" w:rsidP="00B062D9">
      <w:pPr>
        <w:rPr>
          <w:b/>
          <w:bCs/>
          <w:sz w:val="22"/>
          <w:szCs w:val="22"/>
          <w:lang w:val="lt-LT"/>
        </w:rPr>
      </w:pPr>
      <w:r w:rsidRPr="00B062D9">
        <w:rPr>
          <w:b/>
          <w:bCs/>
          <w:sz w:val="22"/>
          <w:szCs w:val="22"/>
          <w:lang w:val="lt-LT"/>
        </w:rPr>
        <w:t>Šis vaistas Europos ekonominės erdvės valstybėse narėse registruotas tokiais pavadinimais:</w:t>
      </w:r>
    </w:p>
    <w:p w14:paraId="587F8381" w14:textId="5DBB3865" w:rsidR="00660985" w:rsidRPr="009720F1" w:rsidRDefault="00660985" w:rsidP="00660985">
      <w:pPr>
        <w:pStyle w:val="Default"/>
        <w:rPr>
          <w:sz w:val="22"/>
          <w:szCs w:val="22"/>
          <w:lang w:val="lt-LT"/>
        </w:rPr>
      </w:pPr>
      <w:r w:rsidRPr="009720F1">
        <w:rPr>
          <w:bCs/>
          <w:sz w:val="22"/>
          <w:szCs w:val="22"/>
          <w:lang w:val="lt-LT"/>
        </w:rPr>
        <w:t>Bulgarija</w:t>
      </w:r>
      <w:r w:rsidRPr="009720F1">
        <w:rPr>
          <w:bCs/>
          <w:sz w:val="22"/>
          <w:szCs w:val="22"/>
          <w:lang w:val="lt-LT"/>
        </w:rPr>
        <w:tab/>
      </w:r>
      <w:proofErr w:type="spellStart"/>
      <w:r w:rsidRPr="009720F1">
        <w:rPr>
          <w:sz w:val="22"/>
          <w:szCs w:val="22"/>
          <w:lang w:val="lt-LT"/>
        </w:rPr>
        <w:t>Лиосмин</w:t>
      </w:r>
      <w:proofErr w:type="spellEnd"/>
      <w:r w:rsidRPr="009720F1">
        <w:rPr>
          <w:sz w:val="22"/>
          <w:szCs w:val="22"/>
          <w:lang w:val="lt-LT"/>
        </w:rPr>
        <w:t xml:space="preserve"> 1</w:t>
      </w:r>
      <w:r w:rsidR="009720F1" w:rsidRPr="00B062D9">
        <w:rPr>
          <w:sz w:val="22"/>
          <w:szCs w:val="22"/>
          <w:lang w:val="lt-LT"/>
        </w:rPr>
        <w:t> </w:t>
      </w:r>
      <w:r w:rsidRPr="009720F1">
        <w:rPr>
          <w:sz w:val="22"/>
          <w:szCs w:val="22"/>
          <w:lang w:val="lt-LT"/>
        </w:rPr>
        <w:t>000</w:t>
      </w:r>
      <w:r w:rsidR="009720F1" w:rsidRPr="00B062D9">
        <w:rPr>
          <w:sz w:val="22"/>
          <w:szCs w:val="22"/>
          <w:lang w:val="lt-LT"/>
        </w:rPr>
        <w:t> </w:t>
      </w:r>
      <w:r w:rsidRPr="009720F1">
        <w:rPr>
          <w:sz w:val="22"/>
          <w:szCs w:val="22"/>
          <w:lang w:val="lt-LT"/>
        </w:rPr>
        <w:t xml:space="preserve">mg </w:t>
      </w:r>
      <w:proofErr w:type="spellStart"/>
      <w:r w:rsidRPr="009720F1">
        <w:rPr>
          <w:sz w:val="22"/>
          <w:szCs w:val="22"/>
          <w:lang w:val="lt-LT"/>
        </w:rPr>
        <w:t>филмирани</w:t>
      </w:r>
      <w:proofErr w:type="spellEnd"/>
      <w:r w:rsidRPr="009720F1">
        <w:rPr>
          <w:sz w:val="22"/>
          <w:szCs w:val="22"/>
          <w:lang w:val="lt-LT"/>
        </w:rPr>
        <w:t xml:space="preserve"> </w:t>
      </w:r>
      <w:proofErr w:type="spellStart"/>
      <w:r w:rsidRPr="009720F1">
        <w:rPr>
          <w:sz w:val="22"/>
          <w:szCs w:val="22"/>
          <w:lang w:val="lt-LT"/>
        </w:rPr>
        <w:t>таблетки</w:t>
      </w:r>
      <w:proofErr w:type="spellEnd"/>
    </w:p>
    <w:p w14:paraId="0D3665A1" w14:textId="00EE0C0C" w:rsidR="00660985" w:rsidRPr="009720F1" w:rsidRDefault="00660985" w:rsidP="00660985">
      <w:pPr>
        <w:pStyle w:val="Default"/>
        <w:rPr>
          <w:sz w:val="22"/>
          <w:szCs w:val="22"/>
          <w:lang w:val="lt-LT"/>
        </w:rPr>
      </w:pPr>
      <w:r w:rsidRPr="009720F1">
        <w:rPr>
          <w:sz w:val="22"/>
          <w:szCs w:val="22"/>
          <w:lang w:val="lt-LT"/>
        </w:rPr>
        <w:t>Čekija</w:t>
      </w:r>
      <w:r w:rsidRPr="009720F1">
        <w:rPr>
          <w:sz w:val="22"/>
          <w:szCs w:val="22"/>
          <w:lang w:val="lt-LT"/>
        </w:rPr>
        <w:tab/>
      </w:r>
      <w:r w:rsidRPr="009720F1">
        <w:rPr>
          <w:sz w:val="22"/>
          <w:szCs w:val="22"/>
          <w:lang w:val="lt-LT"/>
        </w:rPr>
        <w:tab/>
        <w:t>Ziton</w:t>
      </w:r>
    </w:p>
    <w:p w14:paraId="4750D05F" w14:textId="1F5DF89D" w:rsidR="00660985" w:rsidRPr="009720F1" w:rsidRDefault="00660985" w:rsidP="00660985">
      <w:pPr>
        <w:pStyle w:val="Default"/>
        <w:rPr>
          <w:sz w:val="22"/>
          <w:szCs w:val="22"/>
          <w:lang w:val="lt-LT"/>
        </w:rPr>
      </w:pPr>
      <w:r w:rsidRPr="009720F1">
        <w:rPr>
          <w:sz w:val="22"/>
          <w:szCs w:val="22"/>
          <w:lang w:val="lt-LT"/>
        </w:rPr>
        <w:t xml:space="preserve">Estija </w:t>
      </w:r>
      <w:r w:rsidRPr="009720F1">
        <w:rPr>
          <w:sz w:val="22"/>
          <w:szCs w:val="22"/>
          <w:lang w:val="lt-LT"/>
        </w:rPr>
        <w:tab/>
      </w:r>
      <w:r w:rsidRPr="009720F1">
        <w:rPr>
          <w:sz w:val="22"/>
          <w:szCs w:val="22"/>
          <w:lang w:val="lt-LT"/>
        </w:rPr>
        <w:tab/>
      </w:r>
      <w:proofErr w:type="spellStart"/>
      <w:r w:rsidRPr="009720F1">
        <w:rPr>
          <w:sz w:val="22"/>
          <w:szCs w:val="22"/>
          <w:lang w:val="lt-LT"/>
        </w:rPr>
        <w:t>Viviton</w:t>
      </w:r>
      <w:proofErr w:type="spellEnd"/>
    </w:p>
    <w:p w14:paraId="5B2D0E62" w14:textId="79DC66EF" w:rsidR="00660985" w:rsidRPr="009720F1" w:rsidRDefault="00660985" w:rsidP="00660985">
      <w:pPr>
        <w:pStyle w:val="Default"/>
        <w:rPr>
          <w:sz w:val="22"/>
          <w:szCs w:val="22"/>
          <w:lang w:val="lt-LT"/>
        </w:rPr>
      </w:pPr>
      <w:r w:rsidRPr="009720F1">
        <w:rPr>
          <w:sz w:val="22"/>
          <w:szCs w:val="22"/>
          <w:lang w:val="lt-LT"/>
        </w:rPr>
        <w:t>Kroatija</w:t>
      </w:r>
      <w:r w:rsidRPr="009720F1">
        <w:rPr>
          <w:sz w:val="22"/>
          <w:szCs w:val="22"/>
          <w:lang w:val="lt-LT"/>
        </w:rPr>
        <w:tab/>
      </w:r>
      <w:proofErr w:type="spellStart"/>
      <w:r w:rsidRPr="009720F1">
        <w:rPr>
          <w:sz w:val="22"/>
          <w:szCs w:val="22"/>
          <w:lang w:val="lt-LT"/>
        </w:rPr>
        <w:t>Viviton</w:t>
      </w:r>
      <w:proofErr w:type="spellEnd"/>
      <w:r w:rsidRPr="009720F1">
        <w:rPr>
          <w:sz w:val="22"/>
          <w:szCs w:val="22"/>
          <w:lang w:val="lt-LT"/>
        </w:rPr>
        <w:t xml:space="preserve"> </w:t>
      </w:r>
      <w:r w:rsidR="009720F1" w:rsidRPr="009720F1">
        <w:rPr>
          <w:sz w:val="22"/>
          <w:szCs w:val="22"/>
          <w:lang w:val="lt-LT"/>
        </w:rPr>
        <w:t>1</w:t>
      </w:r>
      <w:r w:rsidR="009720F1" w:rsidRPr="00B062D9">
        <w:rPr>
          <w:sz w:val="22"/>
          <w:szCs w:val="22"/>
          <w:lang w:val="lt-LT"/>
        </w:rPr>
        <w:t> </w:t>
      </w:r>
      <w:r w:rsidR="009720F1" w:rsidRPr="009720F1">
        <w:rPr>
          <w:sz w:val="22"/>
          <w:szCs w:val="22"/>
          <w:lang w:val="lt-LT"/>
        </w:rPr>
        <w:t>000</w:t>
      </w:r>
      <w:r w:rsidR="009720F1" w:rsidRPr="00B062D9">
        <w:rPr>
          <w:sz w:val="22"/>
          <w:szCs w:val="22"/>
          <w:lang w:val="lt-LT"/>
        </w:rPr>
        <w:t> </w:t>
      </w:r>
      <w:r w:rsidR="009720F1" w:rsidRPr="009720F1">
        <w:rPr>
          <w:sz w:val="22"/>
          <w:szCs w:val="22"/>
          <w:lang w:val="lt-LT"/>
        </w:rPr>
        <w:t>mg</w:t>
      </w:r>
      <w:r w:rsidRPr="009720F1">
        <w:rPr>
          <w:sz w:val="22"/>
          <w:szCs w:val="22"/>
          <w:lang w:val="lt-LT"/>
        </w:rPr>
        <w:t xml:space="preserve"> </w:t>
      </w:r>
      <w:proofErr w:type="spellStart"/>
      <w:r w:rsidRPr="009720F1">
        <w:rPr>
          <w:sz w:val="22"/>
          <w:szCs w:val="22"/>
          <w:lang w:val="lt-LT"/>
        </w:rPr>
        <w:t>filmom</w:t>
      </w:r>
      <w:proofErr w:type="spellEnd"/>
      <w:r w:rsidRPr="009720F1">
        <w:rPr>
          <w:sz w:val="22"/>
          <w:szCs w:val="22"/>
          <w:lang w:val="lt-LT"/>
        </w:rPr>
        <w:t xml:space="preserve"> </w:t>
      </w:r>
      <w:proofErr w:type="spellStart"/>
      <w:r w:rsidRPr="009720F1">
        <w:rPr>
          <w:sz w:val="22"/>
          <w:szCs w:val="22"/>
          <w:lang w:val="lt-LT"/>
        </w:rPr>
        <w:t>obložene</w:t>
      </w:r>
      <w:proofErr w:type="spellEnd"/>
      <w:r w:rsidRPr="009720F1">
        <w:rPr>
          <w:sz w:val="22"/>
          <w:szCs w:val="22"/>
          <w:lang w:val="lt-LT"/>
        </w:rPr>
        <w:t xml:space="preserve"> tablete</w:t>
      </w:r>
    </w:p>
    <w:p w14:paraId="5FF5DA85" w14:textId="3B5A9395" w:rsidR="00660985" w:rsidRPr="009720F1" w:rsidRDefault="00660985" w:rsidP="00660985">
      <w:pPr>
        <w:pStyle w:val="Default"/>
        <w:rPr>
          <w:sz w:val="22"/>
          <w:szCs w:val="22"/>
          <w:lang w:val="lt-LT"/>
        </w:rPr>
      </w:pPr>
      <w:r w:rsidRPr="009720F1">
        <w:rPr>
          <w:bCs/>
          <w:sz w:val="22"/>
          <w:szCs w:val="22"/>
          <w:lang w:val="lt-LT"/>
        </w:rPr>
        <w:t>Latvija</w:t>
      </w:r>
      <w:r w:rsidRPr="009720F1">
        <w:rPr>
          <w:bCs/>
          <w:sz w:val="22"/>
          <w:szCs w:val="22"/>
          <w:lang w:val="lt-LT"/>
        </w:rPr>
        <w:tab/>
      </w:r>
      <w:r w:rsidRPr="009720F1">
        <w:rPr>
          <w:bCs/>
          <w:sz w:val="22"/>
          <w:szCs w:val="22"/>
          <w:lang w:val="lt-LT"/>
        </w:rPr>
        <w:tab/>
      </w:r>
      <w:proofErr w:type="spellStart"/>
      <w:r w:rsidRPr="009720F1">
        <w:rPr>
          <w:bCs/>
          <w:sz w:val="22"/>
          <w:szCs w:val="22"/>
          <w:lang w:val="lt-LT"/>
        </w:rPr>
        <w:t>Viviton</w:t>
      </w:r>
      <w:proofErr w:type="spellEnd"/>
      <w:r w:rsidRPr="009720F1">
        <w:rPr>
          <w:bCs/>
          <w:sz w:val="22"/>
          <w:szCs w:val="22"/>
          <w:lang w:val="lt-LT"/>
        </w:rPr>
        <w:t xml:space="preserve"> </w:t>
      </w:r>
      <w:r w:rsidR="009720F1" w:rsidRPr="009720F1">
        <w:rPr>
          <w:sz w:val="22"/>
          <w:szCs w:val="22"/>
          <w:lang w:val="lt-LT"/>
        </w:rPr>
        <w:t>1</w:t>
      </w:r>
      <w:r w:rsidR="009720F1" w:rsidRPr="00B062D9">
        <w:rPr>
          <w:sz w:val="22"/>
          <w:szCs w:val="22"/>
          <w:lang w:val="lt-LT"/>
        </w:rPr>
        <w:t> </w:t>
      </w:r>
      <w:r w:rsidR="009720F1" w:rsidRPr="009720F1">
        <w:rPr>
          <w:sz w:val="22"/>
          <w:szCs w:val="22"/>
          <w:lang w:val="lt-LT"/>
        </w:rPr>
        <w:t>000</w:t>
      </w:r>
      <w:r w:rsidR="009720F1" w:rsidRPr="00B062D9">
        <w:rPr>
          <w:sz w:val="22"/>
          <w:szCs w:val="22"/>
          <w:lang w:val="lt-LT"/>
        </w:rPr>
        <w:t> </w:t>
      </w:r>
      <w:r w:rsidR="009720F1" w:rsidRPr="009720F1">
        <w:rPr>
          <w:sz w:val="22"/>
          <w:szCs w:val="22"/>
          <w:lang w:val="lt-LT"/>
        </w:rPr>
        <w:t>mg</w:t>
      </w:r>
      <w:r w:rsidRPr="009720F1">
        <w:rPr>
          <w:bCs/>
          <w:sz w:val="22"/>
          <w:szCs w:val="22"/>
          <w:lang w:val="lt-LT"/>
        </w:rPr>
        <w:t xml:space="preserve"> </w:t>
      </w:r>
      <w:proofErr w:type="spellStart"/>
      <w:r w:rsidRPr="009720F1">
        <w:rPr>
          <w:sz w:val="22"/>
          <w:szCs w:val="22"/>
          <w:lang w:val="lt-LT"/>
        </w:rPr>
        <w:t>apvalkotās</w:t>
      </w:r>
      <w:proofErr w:type="spellEnd"/>
      <w:r w:rsidRPr="009720F1">
        <w:rPr>
          <w:sz w:val="22"/>
          <w:szCs w:val="22"/>
          <w:lang w:val="lt-LT"/>
        </w:rPr>
        <w:t xml:space="preserve"> </w:t>
      </w:r>
      <w:proofErr w:type="spellStart"/>
      <w:r w:rsidRPr="009720F1">
        <w:rPr>
          <w:sz w:val="22"/>
          <w:szCs w:val="22"/>
          <w:lang w:val="lt-LT"/>
        </w:rPr>
        <w:t>tablets</w:t>
      </w:r>
      <w:proofErr w:type="spellEnd"/>
    </w:p>
    <w:p w14:paraId="3328D5EB" w14:textId="540CAE1F" w:rsidR="00660985" w:rsidRPr="002C6F12" w:rsidRDefault="00660985" w:rsidP="00660985">
      <w:pPr>
        <w:pStyle w:val="Default"/>
        <w:rPr>
          <w:sz w:val="22"/>
          <w:szCs w:val="22"/>
          <w:lang w:val="lt-LT"/>
        </w:rPr>
      </w:pPr>
      <w:r w:rsidRPr="002C6F12">
        <w:rPr>
          <w:sz w:val="22"/>
          <w:szCs w:val="22"/>
          <w:lang w:val="lt-LT"/>
        </w:rPr>
        <w:t>Lietuva</w:t>
      </w:r>
      <w:r w:rsidR="009720F1" w:rsidRPr="002C6F12">
        <w:rPr>
          <w:sz w:val="22"/>
          <w:szCs w:val="22"/>
          <w:lang w:val="lt-LT"/>
        </w:rPr>
        <w:tab/>
      </w:r>
      <w:r w:rsidR="009720F1" w:rsidRPr="002C6F12">
        <w:rPr>
          <w:sz w:val="22"/>
          <w:szCs w:val="22"/>
          <w:lang w:val="lt-LT"/>
        </w:rPr>
        <w:tab/>
      </w:r>
      <w:proofErr w:type="spellStart"/>
      <w:r w:rsidR="009720F1" w:rsidRPr="009720F1">
        <w:rPr>
          <w:bCs/>
          <w:sz w:val="22"/>
          <w:szCs w:val="22"/>
          <w:lang w:val="lt-LT"/>
        </w:rPr>
        <w:t>Viviton</w:t>
      </w:r>
      <w:proofErr w:type="spellEnd"/>
      <w:r w:rsidR="009720F1" w:rsidRPr="009720F1">
        <w:rPr>
          <w:bCs/>
          <w:sz w:val="22"/>
          <w:szCs w:val="22"/>
          <w:lang w:val="lt-LT"/>
        </w:rPr>
        <w:t xml:space="preserve"> </w:t>
      </w:r>
      <w:r w:rsidR="009720F1" w:rsidRPr="009720F1">
        <w:rPr>
          <w:sz w:val="22"/>
          <w:szCs w:val="22"/>
          <w:lang w:val="lt-LT"/>
        </w:rPr>
        <w:t>1</w:t>
      </w:r>
      <w:r w:rsidR="009720F1" w:rsidRPr="00B062D9">
        <w:rPr>
          <w:sz w:val="22"/>
          <w:szCs w:val="22"/>
          <w:lang w:val="lt-LT"/>
        </w:rPr>
        <w:t> </w:t>
      </w:r>
      <w:r w:rsidR="009720F1" w:rsidRPr="009720F1">
        <w:rPr>
          <w:sz w:val="22"/>
          <w:szCs w:val="22"/>
          <w:lang w:val="lt-LT"/>
        </w:rPr>
        <w:t>000</w:t>
      </w:r>
      <w:r w:rsidR="009720F1" w:rsidRPr="00B062D9">
        <w:rPr>
          <w:sz w:val="22"/>
          <w:szCs w:val="22"/>
          <w:lang w:val="lt-LT"/>
        </w:rPr>
        <w:t> </w:t>
      </w:r>
      <w:r w:rsidR="009720F1" w:rsidRPr="009720F1">
        <w:rPr>
          <w:sz w:val="22"/>
          <w:szCs w:val="22"/>
          <w:lang w:val="lt-LT"/>
        </w:rPr>
        <w:t>mg</w:t>
      </w:r>
      <w:r w:rsidR="009720F1" w:rsidRPr="009720F1">
        <w:rPr>
          <w:bCs/>
          <w:sz w:val="22"/>
          <w:szCs w:val="22"/>
          <w:lang w:val="lt-LT"/>
        </w:rPr>
        <w:t xml:space="preserve"> </w:t>
      </w:r>
      <w:r w:rsidR="009720F1" w:rsidRPr="002C6F12">
        <w:rPr>
          <w:sz w:val="22"/>
          <w:szCs w:val="22"/>
          <w:lang w:val="lt-LT"/>
        </w:rPr>
        <w:t>plėvele dengtos tabletės</w:t>
      </w:r>
    </w:p>
    <w:p w14:paraId="5FB2AFCA" w14:textId="352F1DF0" w:rsidR="00660985" w:rsidRPr="009720F1" w:rsidRDefault="009720F1" w:rsidP="00B062D9">
      <w:pPr>
        <w:rPr>
          <w:bCs/>
          <w:sz w:val="22"/>
          <w:szCs w:val="22"/>
          <w:lang w:val="lt-LT"/>
        </w:rPr>
      </w:pPr>
      <w:r w:rsidRPr="009720F1">
        <w:rPr>
          <w:bCs/>
          <w:sz w:val="22"/>
          <w:szCs w:val="22"/>
          <w:lang w:val="lt-LT"/>
        </w:rPr>
        <w:t>Slovakija</w:t>
      </w:r>
      <w:r w:rsidRPr="009720F1">
        <w:rPr>
          <w:bCs/>
          <w:sz w:val="22"/>
          <w:szCs w:val="22"/>
          <w:lang w:val="lt-LT"/>
        </w:rPr>
        <w:tab/>
        <w:t xml:space="preserve">Ziton </w:t>
      </w:r>
      <w:r w:rsidRPr="009720F1">
        <w:rPr>
          <w:sz w:val="22"/>
          <w:szCs w:val="22"/>
          <w:lang w:val="lt-LT"/>
        </w:rPr>
        <w:t>1</w:t>
      </w:r>
      <w:r w:rsidRPr="00B062D9">
        <w:rPr>
          <w:sz w:val="22"/>
          <w:szCs w:val="22"/>
          <w:lang w:val="lt-LT"/>
        </w:rPr>
        <w:t> </w:t>
      </w:r>
      <w:r w:rsidRPr="009720F1">
        <w:rPr>
          <w:sz w:val="22"/>
          <w:szCs w:val="22"/>
          <w:lang w:val="lt-LT"/>
        </w:rPr>
        <w:t>000</w:t>
      </w:r>
      <w:r w:rsidRPr="00B062D9">
        <w:rPr>
          <w:sz w:val="22"/>
          <w:szCs w:val="22"/>
          <w:lang w:val="lt-LT"/>
        </w:rPr>
        <w:t> </w:t>
      </w:r>
      <w:r w:rsidRPr="009720F1">
        <w:rPr>
          <w:sz w:val="22"/>
          <w:szCs w:val="22"/>
          <w:lang w:val="lt-LT"/>
        </w:rPr>
        <w:t>mg</w:t>
      </w:r>
    </w:p>
    <w:p w14:paraId="3E3D0A47" w14:textId="6730FBFB" w:rsidR="009720F1" w:rsidRPr="009720F1" w:rsidRDefault="009720F1" w:rsidP="009720F1">
      <w:pPr>
        <w:pStyle w:val="Default"/>
        <w:rPr>
          <w:lang w:val="sv-SE"/>
        </w:rPr>
      </w:pPr>
      <w:r w:rsidRPr="009720F1">
        <w:rPr>
          <w:bCs/>
          <w:sz w:val="22"/>
          <w:szCs w:val="22"/>
          <w:lang w:val="lt-LT"/>
        </w:rPr>
        <w:t>Vengrija</w:t>
      </w:r>
      <w:r w:rsidRPr="009720F1">
        <w:rPr>
          <w:bCs/>
          <w:sz w:val="22"/>
          <w:szCs w:val="22"/>
          <w:lang w:val="lt-LT"/>
        </w:rPr>
        <w:tab/>
      </w:r>
      <w:r w:rsidRPr="009720F1">
        <w:rPr>
          <w:sz w:val="22"/>
          <w:szCs w:val="22"/>
          <w:lang w:val="sv-SE"/>
        </w:rPr>
        <w:t xml:space="preserve">Proctec </w:t>
      </w:r>
      <w:r w:rsidRPr="009720F1">
        <w:rPr>
          <w:sz w:val="22"/>
          <w:szCs w:val="22"/>
          <w:lang w:val="lt-LT"/>
        </w:rPr>
        <w:t>1</w:t>
      </w:r>
      <w:r w:rsidRPr="00B062D9">
        <w:rPr>
          <w:sz w:val="22"/>
          <w:szCs w:val="22"/>
          <w:lang w:val="lt-LT"/>
        </w:rPr>
        <w:t> </w:t>
      </w:r>
      <w:r w:rsidRPr="009720F1">
        <w:rPr>
          <w:sz w:val="22"/>
          <w:szCs w:val="22"/>
          <w:lang w:val="lt-LT"/>
        </w:rPr>
        <w:t>000</w:t>
      </w:r>
      <w:r w:rsidRPr="00B062D9">
        <w:rPr>
          <w:sz w:val="22"/>
          <w:szCs w:val="22"/>
          <w:lang w:val="lt-LT"/>
        </w:rPr>
        <w:t> </w:t>
      </w:r>
      <w:r w:rsidRPr="009720F1">
        <w:rPr>
          <w:sz w:val="22"/>
          <w:szCs w:val="22"/>
          <w:lang w:val="lt-LT"/>
        </w:rPr>
        <w:t>mg</w:t>
      </w:r>
      <w:r w:rsidRPr="009720F1">
        <w:rPr>
          <w:sz w:val="22"/>
          <w:szCs w:val="22"/>
          <w:lang w:val="sv-SE"/>
        </w:rPr>
        <w:t xml:space="preserve"> filmtabletta</w:t>
      </w:r>
    </w:p>
    <w:p w14:paraId="7AF0D57A" w14:textId="77777777" w:rsidR="00660985" w:rsidRPr="00660985" w:rsidRDefault="00660985" w:rsidP="00B062D9">
      <w:pPr>
        <w:rPr>
          <w:bCs/>
          <w:sz w:val="22"/>
          <w:szCs w:val="22"/>
          <w:lang w:val="lt-LT"/>
        </w:rPr>
      </w:pPr>
    </w:p>
    <w:p w14:paraId="2DE3FC78" w14:textId="77777777" w:rsidR="00B062D9" w:rsidRPr="00660985" w:rsidRDefault="00B062D9" w:rsidP="00B062D9">
      <w:pPr>
        <w:rPr>
          <w:bCs/>
          <w:sz w:val="22"/>
          <w:szCs w:val="22"/>
          <w:lang w:val="lt-LT"/>
        </w:rPr>
      </w:pPr>
    </w:p>
    <w:p w14:paraId="1E5954C6" w14:textId="23737D0A" w:rsidR="00B062D9" w:rsidRDefault="00B062D9" w:rsidP="00B062D9">
      <w:pPr>
        <w:rPr>
          <w:b/>
          <w:bCs/>
          <w:sz w:val="22"/>
          <w:szCs w:val="22"/>
          <w:lang w:val="lt-LT" w:eastAsia="lt-LT"/>
        </w:rPr>
      </w:pPr>
      <w:r w:rsidRPr="00B062D9">
        <w:rPr>
          <w:b/>
          <w:bCs/>
          <w:sz w:val="22"/>
          <w:szCs w:val="22"/>
          <w:lang w:val="lt-LT"/>
        </w:rPr>
        <w:t>Šis pakuotės lapelis paskutinį kartą peržiūrėtas</w:t>
      </w:r>
      <w:r w:rsidR="001C3356">
        <w:rPr>
          <w:b/>
          <w:bCs/>
          <w:sz w:val="22"/>
          <w:szCs w:val="22"/>
          <w:lang w:val="lt-LT"/>
        </w:rPr>
        <w:t xml:space="preserve"> </w:t>
      </w:r>
      <w:r w:rsidR="00E82931">
        <w:rPr>
          <w:b/>
          <w:bCs/>
          <w:sz w:val="22"/>
          <w:szCs w:val="22"/>
          <w:lang w:val="lt-LT" w:eastAsia="lt-LT"/>
        </w:rPr>
        <w:t>2026-02-04</w:t>
      </w:r>
      <w:r w:rsidR="001C3356" w:rsidRPr="001C3356">
        <w:rPr>
          <w:b/>
          <w:bCs/>
          <w:sz w:val="22"/>
          <w:szCs w:val="22"/>
          <w:lang w:val="lt-LT" w:eastAsia="lt-LT"/>
        </w:rPr>
        <w:t>.</w:t>
      </w:r>
    </w:p>
    <w:p w14:paraId="56B5C033" w14:textId="648433F3" w:rsidR="001C3356" w:rsidRPr="001C3356" w:rsidRDefault="001C3356" w:rsidP="00B062D9">
      <w:pPr>
        <w:rPr>
          <w:bCs/>
          <w:sz w:val="22"/>
          <w:szCs w:val="22"/>
          <w:lang w:val="lt-LT"/>
        </w:rPr>
      </w:pPr>
    </w:p>
    <w:p w14:paraId="3EC9E557" w14:textId="77777777" w:rsidR="001C3356" w:rsidRPr="001C3356" w:rsidRDefault="001C3356" w:rsidP="00B062D9">
      <w:pPr>
        <w:rPr>
          <w:bCs/>
          <w:sz w:val="22"/>
          <w:szCs w:val="22"/>
          <w:lang w:val="lt-LT"/>
        </w:rPr>
      </w:pPr>
    </w:p>
    <w:p w14:paraId="65031896" w14:textId="6270224E" w:rsidR="001C3356" w:rsidRPr="001C3356" w:rsidRDefault="001C3356" w:rsidP="001C3356">
      <w:pPr>
        <w:jc w:val="both"/>
        <w:rPr>
          <w:b/>
          <w:bCs/>
          <w:sz w:val="22"/>
          <w:szCs w:val="22"/>
          <w:lang w:val="lt-LT" w:eastAsia="lt-LT"/>
        </w:rPr>
      </w:pPr>
      <w:r w:rsidRPr="001C3356">
        <w:rPr>
          <w:b/>
          <w:bCs/>
          <w:sz w:val="22"/>
          <w:szCs w:val="22"/>
          <w:lang w:val="lt-LT" w:eastAsia="lt-LT"/>
        </w:rPr>
        <w:t>Kiti informacijos šaltiniai</w:t>
      </w:r>
    </w:p>
    <w:p w14:paraId="42D31F10" w14:textId="77777777" w:rsidR="001C3356" w:rsidRPr="001C3356" w:rsidRDefault="001C3356" w:rsidP="001C3356">
      <w:pPr>
        <w:jc w:val="both"/>
        <w:rPr>
          <w:sz w:val="22"/>
          <w:szCs w:val="22"/>
          <w:lang w:val="lt-LT" w:eastAsia="lt-LT"/>
        </w:rPr>
      </w:pPr>
    </w:p>
    <w:p w14:paraId="01CB15C5" w14:textId="385B8A38" w:rsidR="001C3356" w:rsidRPr="001C3356" w:rsidRDefault="001C3356" w:rsidP="001C3356">
      <w:pPr>
        <w:rPr>
          <w:b/>
          <w:bCs/>
          <w:sz w:val="22"/>
          <w:szCs w:val="22"/>
          <w:lang w:val="lt-LT"/>
        </w:rPr>
      </w:pPr>
      <w:r w:rsidRPr="001C3356">
        <w:rPr>
          <w:sz w:val="22"/>
          <w:szCs w:val="22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1C3356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1C3356">
        <w:rPr>
          <w:sz w:val="22"/>
          <w:szCs w:val="22"/>
          <w:lang w:val="lt-LT" w:eastAsia="lt-LT"/>
        </w:rPr>
        <w:t>.</w:t>
      </w:r>
    </w:p>
    <w:p w14:paraId="37784803" w14:textId="403512EF" w:rsidR="00B062D9" w:rsidRPr="00B062D9" w:rsidRDefault="00B062D9" w:rsidP="00B062D9">
      <w:p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</w:p>
    <w:sectPr w:rsidR="00B062D9" w:rsidRPr="00B062D9" w:rsidSect="00637BB9">
      <w:headerReference w:type="even" r:id="rId8"/>
      <w:headerReference w:type="default" r:id="rId9"/>
      <w:footerReference w:type="default" r:id="rId10"/>
      <w:pgSz w:w="11907" w:h="16840" w:code="9"/>
      <w:pgMar w:top="1134" w:right="1418" w:bottom="1134" w:left="1418" w:header="737" w:footer="73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C256" w14:textId="77777777" w:rsidR="009C4A9D" w:rsidRDefault="009C4A9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660A69C" w14:textId="77777777" w:rsidR="009C4A9D" w:rsidRDefault="009C4A9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0267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7B1C702" w14:textId="41986CB1" w:rsidR="00660985" w:rsidRPr="00480ECA" w:rsidRDefault="00660985">
        <w:pPr>
          <w:pStyle w:val="Porat"/>
          <w:jc w:val="right"/>
          <w:rPr>
            <w:sz w:val="22"/>
            <w:szCs w:val="22"/>
          </w:rPr>
        </w:pPr>
        <w:r w:rsidRPr="00480ECA">
          <w:rPr>
            <w:sz w:val="22"/>
            <w:szCs w:val="22"/>
          </w:rPr>
          <w:fldChar w:fldCharType="begin"/>
        </w:r>
        <w:r w:rsidRPr="00480ECA">
          <w:rPr>
            <w:sz w:val="22"/>
            <w:szCs w:val="22"/>
          </w:rPr>
          <w:instrText xml:space="preserve"> PAGE   \* MERGEFORMAT </w:instrText>
        </w:r>
        <w:r w:rsidRPr="00480ECA">
          <w:rPr>
            <w:sz w:val="22"/>
            <w:szCs w:val="22"/>
          </w:rPr>
          <w:fldChar w:fldCharType="separate"/>
        </w:r>
        <w:r w:rsidRPr="00480ECA">
          <w:rPr>
            <w:noProof/>
            <w:sz w:val="22"/>
            <w:szCs w:val="22"/>
          </w:rPr>
          <w:t>2</w:t>
        </w:r>
        <w:r w:rsidRPr="00480ECA">
          <w:rPr>
            <w:noProof/>
            <w:sz w:val="22"/>
            <w:szCs w:val="22"/>
          </w:rPr>
          <w:fldChar w:fldCharType="end"/>
        </w:r>
      </w:p>
    </w:sdtContent>
  </w:sdt>
  <w:p w14:paraId="37DE6972" w14:textId="77777777" w:rsidR="00660985" w:rsidRDefault="006609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C2C1" w14:textId="77777777" w:rsidR="009C4A9D" w:rsidRDefault="009C4A9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BF300EA" w14:textId="77777777" w:rsidR="009C4A9D" w:rsidRDefault="009C4A9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17DB" w14:textId="77777777" w:rsidR="00660985" w:rsidRDefault="00660985">
    <w:pPr>
      <w:pStyle w:val="Antrats"/>
      <w:framePr w:wrap="around" w:vAnchor="text" w:hAnchor="margin" w:xAlign="center" w:y="1"/>
      <w:rPr>
        <w:rStyle w:val="Puslapionumeris"/>
        <w:szCs w:val="24"/>
      </w:rPr>
    </w:pPr>
    <w:r>
      <w:rPr>
        <w:rStyle w:val="Puslapionumeris"/>
        <w:szCs w:val="24"/>
      </w:rPr>
      <w:fldChar w:fldCharType="begin"/>
    </w:r>
    <w:r>
      <w:rPr>
        <w:rStyle w:val="Puslapionumeris"/>
        <w:szCs w:val="24"/>
      </w:rPr>
      <w:instrText xml:space="preserve">PAGE  </w:instrText>
    </w:r>
    <w:r>
      <w:rPr>
        <w:rStyle w:val="Puslapionumeris"/>
        <w:szCs w:val="24"/>
      </w:rPr>
      <w:fldChar w:fldCharType="end"/>
    </w:r>
  </w:p>
  <w:p w14:paraId="368AFBE9" w14:textId="77777777" w:rsidR="00660985" w:rsidRDefault="00660985">
    <w:pPr>
      <w:pStyle w:val="Antrats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F844" w14:textId="77777777" w:rsidR="00660985" w:rsidRDefault="00660985">
    <w:pPr>
      <w:pStyle w:val="Antrats"/>
      <w:jc w:val="center"/>
      <w:rPr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0204CF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54249"/>
    <w:multiLevelType w:val="multilevel"/>
    <w:tmpl w:val="FFCE29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8183BE4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328E"/>
    <w:multiLevelType w:val="hybridMultilevel"/>
    <w:tmpl w:val="661E21A4"/>
    <w:lvl w:ilvl="0" w:tplc="1102E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96B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042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1CC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CC1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7226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047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060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028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C943D66"/>
    <w:multiLevelType w:val="hybridMultilevel"/>
    <w:tmpl w:val="FFFFFFFF"/>
    <w:lvl w:ilvl="0" w:tplc="C922A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08C8"/>
    <w:multiLevelType w:val="single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9FD2DA8"/>
    <w:multiLevelType w:val="hybridMultilevel"/>
    <w:tmpl w:val="FFFFFFFF"/>
    <w:lvl w:ilvl="0" w:tplc="C922AFA4">
      <w:start w:val="1"/>
      <w:numFmt w:val="bullet"/>
      <w:lvlText w:val="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DB26EAD"/>
    <w:multiLevelType w:val="hybridMultilevel"/>
    <w:tmpl w:val="FFFFFFFF"/>
    <w:lvl w:ilvl="0" w:tplc="B400FAD8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200229D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2762F98"/>
    <w:multiLevelType w:val="multilevel"/>
    <w:tmpl w:val="FFFFFFFF"/>
    <w:lvl w:ilvl="0">
      <w:start w:val="1"/>
      <w:numFmt w:val="decimal"/>
      <w:pStyle w:val="Antra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Antrat2"/>
      <w:lvlText w:val="%1.1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285B70EE"/>
    <w:multiLevelType w:val="hybridMultilevel"/>
    <w:tmpl w:val="FFFFFFFF"/>
    <w:lvl w:ilvl="0" w:tplc="B400FAD8">
      <w:start w:val="1"/>
      <w:numFmt w:val="bullet"/>
      <w:lvlText w:val=""/>
      <w:lvlJc w:val="left"/>
      <w:pPr>
        <w:tabs>
          <w:tab w:val="num" w:pos="927"/>
        </w:tabs>
        <w:ind w:left="717" w:hanging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CC6522"/>
    <w:multiLevelType w:val="single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E5246A6"/>
    <w:multiLevelType w:val="hybridMultilevel"/>
    <w:tmpl w:val="84820D7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3672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931B08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B36EB3"/>
    <w:multiLevelType w:val="hybridMultilevel"/>
    <w:tmpl w:val="39664572"/>
    <w:lvl w:ilvl="0" w:tplc="53704E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B699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C5F1F5C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6842EB"/>
    <w:multiLevelType w:val="single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4F18067D"/>
    <w:multiLevelType w:val="hybridMultilevel"/>
    <w:tmpl w:val="1E8A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1BC0"/>
    <w:multiLevelType w:val="hybridMultilevel"/>
    <w:tmpl w:val="FFFFFFFF"/>
    <w:lvl w:ilvl="0" w:tplc="2C8A01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5B05107C"/>
    <w:multiLevelType w:val="multilevel"/>
    <w:tmpl w:val="0D943E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3B48A6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E30773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E31655"/>
    <w:multiLevelType w:val="hybridMultilevel"/>
    <w:tmpl w:val="FFFFFFFF"/>
    <w:lvl w:ilvl="0" w:tplc="B8402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617E6"/>
    <w:multiLevelType w:val="single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cs="Times New Roman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cs="Times New Roman"/>
        <w:b/>
        <w:i w:val="0"/>
      </w:rPr>
    </w:lvl>
    <w:lvl w:ilvl="2" w:tplc="1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6544196">
    <w:abstractNumId w:val="10"/>
  </w:num>
  <w:num w:numId="2" w16cid:durableId="146675046">
    <w:abstractNumId w:val="22"/>
  </w:num>
  <w:num w:numId="3" w16cid:durableId="1721323358">
    <w:abstractNumId w:val="2"/>
  </w:num>
  <w:num w:numId="4" w16cid:durableId="1395811135">
    <w:abstractNumId w:val="23"/>
  </w:num>
  <w:num w:numId="5" w16cid:durableId="1906522153">
    <w:abstractNumId w:val="14"/>
  </w:num>
  <w:num w:numId="6" w16cid:durableId="445079801">
    <w:abstractNumId w:val="15"/>
  </w:num>
  <w:num w:numId="7" w16cid:durableId="946888076">
    <w:abstractNumId w:val="12"/>
  </w:num>
  <w:num w:numId="8" w16cid:durableId="2137530396">
    <w:abstractNumId w:val="19"/>
  </w:num>
  <w:num w:numId="9" w16cid:durableId="2129543213">
    <w:abstractNumId w:val="26"/>
  </w:num>
  <w:num w:numId="10" w16cid:durableId="1030301580">
    <w:abstractNumId w:val="6"/>
  </w:num>
  <w:num w:numId="11" w16cid:durableId="1363359152">
    <w:abstractNumId w:val="24"/>
  </w:num>
  <w:num w:numId="12" w16cid:durableId="794983077">
    <w:abstractNumId w:val="21"/>
  </w:num>
  <w:num w:numId="13" w16cid:durableId="286788164">
    <w:abstractNumId w:val="11"/>
  </w:num>
  <w:num w:numId="14" w16cid:durableId="1736511741">
    <w:abstractNumId w:val="1"/>
  </w:num>
  <w:num w:numId="15" w16cid:durableId="671643298">
    <w:abstractNumId w:val="8"/>
  </w:num>
  <w:num w:numId="16" w16cid:durableId="1307052691">
    <w:abstractNumId w:val="18"/>
  </w:num>
  <w:num w:numId="17" w16cid:durableId="23567214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8" w16cid:durableId="964433689">
    <w:abstractNumId w:val="4"/>
  </w:num>
  <w:num w:numId="19" w16cid:durableId="1826513281">
    <w:abstractNumId w:val="16"/>
  </w:num>
  <w:num w:numId="20" w16cid:durableId="1207597882">
    <w:abstractNumId w:val="10"/>
  </w:num>
  <w:num w:numId="21" w16cid:durableId="558708696">
    <w:abstractNumId w:val="10"/>
  </w:num>
  <w:num w:numId="22" w16cid:durableId="337276480">
    <w:abstractNumId w:val="10"/>
  </w:num>
  <w:num w:numId="23" w16cid:durableId="562377504">
    <w:abstractNumId w:val="10"/>
  </w:num>
  <w:num w:numId="24" w16cid:durableId="1976175046">
    <w:abstractNumId w:val="10"/>
  </w:num>
  <w:num w:numId="25" w16cid:durableId="1548570235">
    <w:abstractNumId w:val="10"/>
  </w:num>
  <w:num w:numId="26" w16cid:durableId="1763912566">
    <w:abstractNumId w:val="27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7806912">
    <w:abstractNumId w:val="13"/>
  </w:num>
  <w:num w:numId="28" w16cid:durableId="187529552">
    <w:abstractNumId w:val="17"/>
  </w:num>
  <w:num w:numId="29" w16cid:durableId="490369413">
    <w:abstractNumId w:val="9"/>
  </w:num>
  <w:num w:numId="30" w16cid:durableId="1892811635">
    <w:abstractNumId w:val="25"/>
  </w:num>
  <w:num w:numId="31" w16cid:durableId="1642612223">
    <w:abstractNumId w:val="3"/>
  </w:num>
  <w:num w:numId="32" w16cid:durableId="1475636325">
    <w:abstractNumId w:val="5"/>
  </w:num>
  <w:num w:numId="33" w16cid:durableId="6931890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22412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hu-H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AC"/>
    <w:rsid w:val="00003013"/>
    <w:rsid w:val="00013493"/>
    <w:rsid w:val="00013F73"/>
    <w:rsid w:val="000149FF"/>
    <w:rsid w:val="00014EE6"/>
    <w:rsid w:val="000239A6"/>
    <w:rsid w:val="0002596D"/>
    <w:rsid w:val="00044C40"/>
    <w:rsid w:val="00047FCE"/>
    <w:rsid w:val="0005082B"/>
    <w:rsid w:val="000515E5"/>
    <w:rsid w:val="00052DDF"/>
    <w:rsid w:val="00054FE9"/>
    <w:rsid w:val="00056519"/>
    <w:rsid w:val="00056F1E"/>
    <w:rsid w:val="00060BA6"/>
    <w:rsid w:val="00061DD2"/>
    <w:rsid w:val="00062FFE"/>
    <w:rsid w:val="000667FA"/>
    <w:rsid w:val="00073E5F"/>
    <w:rsid w:val="0007478D"/>
    <w:rsid w:val="00074E3A"/>
    <w:rsid w:val="00074E72"/>
    <w:rsid w:val="00082C71"/>
    <w:rsid w:val="00084B61"/>
    <w:rsid w:val="00090AA9"/>
    <w:rsid w:val="00095886"/>
    <w:rsid w:val="00095CC9"/>
    <w:rsid w:val="000A38DA"/>
    <w:rsid w:val="000A43E3"/>
    <w:rsid w:val="000A64D9"/>
    <w:rsid w:val="000B4211"/>
    <w:rsid w:val="000B4A63"/>
    <w:rsid w:val="000B4ED0"/>
    <w:rsid w:val="000B56E7"/>
    <w:rsid w:val="000C1EE4"/>
    <w:rsid w:val="000C3391"/>
    <w:rsid w:val="000C46C9"/>
    <w:rsid w:val="000C4ED4"/>
    <w:rsid w:val="000D0529"/>
    <w:rsid w:val="000D2947"/>
    <w:rsid w:val="000D346E"/>
    <w:rsid w:val="000D74E5"/>
    <w:rsid w:val="000E5412"/>
    <w:rsid w:val="000F24FF"/>
    <w:rsid w:val="000F255A"/>
    <w:rsid w:val="000F3358"/>
    <w:rsid w:val="000F6CB2"/>
    <w:rsid w:val="00100558"/>
    <w:rsid w:val="0010139F"/>
    <w:rsid w:val="00101E1D"/>
    <w:rsid w:val="001061EC"/>
    <w:rsid w:val="0010678B"/>
    <w:rsid w:val="00106AB1"/>
    <w:rsid w:val="001074CB"/>
    <w:rsid w:val="00107BA9"/>
    <w:rsid w:val="00112F92"/>
    <w:rsid w:val="00113C2C"/>
    <w:rsid w:val="00117637"/>
    <w:rsid w:val="0012048A"/>
    <w:rsid w:val="00124FED"/>
    <w:rsid w:val="001331B2"/>
    <w:rsid w:val="00135174"/>
    <w:rsid w:val="00135A40"/>
    <w:rsid w:val="001441CE"/>
    <w:rsid w:val="00144607"/>
    <w:rsid w:val="001451DB"/>
    <w:rsid w:val="0015066F"/>
    <w:rsid w:val="0015306F"/>
    <w:rsid w:val="00162D7B"/>
    <w:rsid w:val="0016573E"/>
    <w:rsid w:val="001678EC"/>
    <w:rsid w:val="0017770F"/>
    <w:rsid w:val="00181FCD"/>
    <w:rsid w:val="001905C8"/>
    <w:rsid w:val="0019418B"/>
    <w:rsid w:val="001966DF"/>
    <w:rsid w:val="001A154F"/>
    <w:rsid w:val="001B3565"/>
    <w:rsid w:val="001B5728"/>
    <w:rsid w:val="001B7E6E"/>
    <w:rsid w:val="001C034B"/>
    <w:rsid w:val="001C130A"/>
    <w:rsid w:val="001C3356"/>
    <w:rsid w:val="001C3D5B"/>
    <w:rsid w:val="001D087E"/>
    <w:rsid w:val="001D2088"/>
    <w:rsid w:val="001D6866"/>
    <w:rsid w:val="001D6986"/>
    <w:rsid w:val="001D6E2E"/>
    <w:rsid w:val="001D6F1F"/>
    <w:rsid w:val="001D7232"/>
    <w:rsid w:val="001E1627"/>
    <w:rsid w:val="001F04A1"/>
    <w:rsid w:val="001F31E2"/>
    <w:rsid w:val="001F43B1"/>
    <w:rsid w:val="001F7E02"/>
    <w:rsid w:val="00201962"/>
    <w:rsid w:val="00201BEB"/>
    <w:rsid w:val="002022F4"/>
    <w:rsid w:val="0020301E"/>
    <w:rsid w:val="00203843"/>
    <w:rsid w:val="002151B3"/>
    <w:rsid w:val="00216C68"/>
    <w:rsid w:val="002178A2"/>
    <w:rsid w:val="00221F8D"/>
    <w:rsid w:val="002236C7"/>
    <w:rsid w:val="002252C7"/>
    <w:rsid w:val="00230E03"/>
    <w:rsid w:val="00232CEC"/>
    <w:rsid w:val="00232DBF"/>
    <w:rsid w:val="00240CC7"/>
    <w:rsid w:val="00244D25"/>
    <w:rsid w:val="00245609"/>
    <w:rsid w:val="0025375D"/>
    <w:rsid w:val="00257563"/>
    <w:rsid w:val="002645EA"/>
    <w:rsid w:val="0026588A"/>
    <w:rsid w:val="0026683A"/>
    <w:rsid w:val="00266F74"/>
    <w:rsid w:val="00270D14"/>
    <w:rsid w:val="00273B80"/>
    <w:rsid w:val="00274A13"/>
    <w:rsid w:val="00276120"/>
    <w:rsid w:val="00276E13"/>
    <w:rsid w:val="00276F2C"/>
    <w:rsid w:val="002851A9"/>
    <w:rsid w:val="00285782"/>
    <w:rsid w:val="00286B29"/>
    <w:rsid w:val="00290223"/>
    <w:rsid w:val="00296854"/>
    <w:rsid w:val="002A23B8"/>
    <w:rsid w:val="002A2B1E"/>
    <w:rsid w:val="002A73F6"/>
    <w:rsid w:val="002B057C"/>
    <w:rsid w:val="002B7DB7"/>
    <w:rsid w:val="002C43DD"/>
    <w:rsid w:val="002C61D6"/>
    <w:rsid w:val="002C6B91"/>
    <w:rsid w:val="002C6F12"/>
    <w:rsid w:val="002D2280"/>
    <w:rsid w:val="002D4F1F"/>
    <w:rsid w:val="002D73BD"/>
    <w:rsid w:val="002E2A89"/>
    <w:rsid w:val="002E399E"/>
    <w:rsid w:val="002E4C90"/>
    <w:rsid w:val="002E4D04"/>
    <w:rsid w:val="002F2D17"/>
    <w:rsid w:val="002F3431"/>
    <w:rsid w:val="002F489C"/>
    <w:rsid w:val="002F4AAC"/>
    <w:rsid w:val="002F54BE"/>
    <w:rsid w:val="00300334"/>
    <w:rsid w:val="00303595"/>
    <w:rsid w:val="00311BCA"/>
    <w:rsid w:val="00313497"/>
    <w:rsid w:val="00313D93"/>
    <w:rsid w:val="00317936"/>
    <w:rsid w:val="00324CC6"/>
    <w:rsid w:val="0032643B"/>
    <w:rsid w:val="00330B26"/>
    <w:rsid w:val="00332A3F"/>
    <w:rsid w:val="00335172"/>
    <w:rsid w:val="00335DB1"/>
    <w:rsid w:val="00341AA8"/>
    <w:rsid w:val="00344D26"/>
    <w:rsid w:val="0034615E"/>
    <w:rsid w:val="00346C28"/>
    <w:rsid w:val="00346E42"/>
    <w:rsid w:val="00354AB0"/>
    <w:rsid w:val="00354C8E"/>
    <w:rsid w:val="00354D5E"/>
    <w:rsid w:val="00357263"/>
    <w:rsid w:val="003601C8"/>
    <w:rsid w:val="0036456F"/>
    <w:rsid w:val="00365EAE"/>
    <w:rsid w:val="0038071C"/>
    <w:rsid w:val="003841FA"/>
    <w:rsid w:val="00385E1B"/>
    <w:rsid w:val="003913FF"/>
    <w:rsid w:val="00395292"/>
    <w:rsid w:val="003A0928"/>
    <w:rsid w:val="003A75B1"/>
    <w:rsid w:val="003B15C7"/>
    <w:rsid w:val="003B2EBA"/>
    <w:rsid w:val="003B5181"/>
    <w:rsid w:val="003C1ECF"/>
    <w:rsid w:val="003C3981"/>
    <w:rsid w:val="003C61DA"/>
    <w:rsid w:val="003D14FB"/>
    <w:rsid w:val="003D1CCD"/>
    <w:rsid w:val="003E1458"/>
    <w:rsid w:val="003E19B3"/>
    <w:rsid w:val="003E1A08"/>
    <w:rsid w:val="003E6DCB"/>
    <w:rsid w:val="003F1433"/>
    <w:rsid w:val="003F1BCA"/>
    <w:rsid w:val="003F475F"/>
    <w:rsid w:val="003F5B72"/>
    <w:rsid w:val="003F7633"/>
    <w:rsid w:val="00404E41"/>
    <w:rsid w:val="004115A1"/>
    <w:rsid w:val="00411BC2"/>
    <w:rsid w:val="00417037"/>
    <w:rsid w:val="00417783"/>
    <w:rsid w:val="00420EF0"/>
    <w:rsid w:val="00425E79"/>
    <w:rsid w:val="00433F26"/>
    <w:rsid w:val="0043729A"/>
    <w:rsid w:val="004375CF"/>
    <w:rsid w:val="00440F8F"/>
    <w:rsid w:val="00440FD3"/>
    <w:rsid w:val="004425F9"/>
    <w:rsid w:val="00445352"/>
    <w:rsid w:val="00445E50"/>
    <w:rsid w:val="004527CA"/>
    <w:rsid w:val="004556D0"/>
    <w:rsid w:val="00462C95"/>
    <w:rsid w:val="00464908"/>
    <w:rsid w:val="00465F65"/>
    <w:rsid w:val="00470512"/>
    <w:rsid w:val="004713CB"/>
    <w:rsid w:val="004746C3"/>
    <w:rsid w:val="00480ECA"/>
    <w:rsid w:val="004827D0"/>
    <w:rsid w:val="00482C30"/>
    <w:rsid w:val="004852D5"/>
    <w:rsid w:val="00491A53"/>
    <w:rsid w:val="004968D4"/>
    <w:rsid w:val="004A46FF"/>
    <w:rsid w:val="004A6539"/>
    <w:rsid w:val="004B12D3"/>
    <w:rsid w:val="004C1247"/>
    <w:rsid w:val="004C318D"/>
    <w:rsid w:val="004C341B"/>
    <w:rsid w:val="004D7920"/>
    <w:rsid w:val="004E0CFF"/>
    <w:rsid w:val="004E0F81"/>
    <w:rsid w:val="004E1AE2"/>
    <w:rsid w:val="004E30AC"/>
    <w:rsid w:val="004E5E4E"/>
    <w:rsid w:val="004E6553"/>
    <w:rsid w:val="004F03BF"/>
    <w:rsid w:val="004F08FB"/>
    <w:rsid w:val="004F2AD7"/>
    <w:rsid w:val="004F407C"/>
    <w:rsid w:val="004F50E6"/>
    <w:rsid w:val="004F7397"/>
    <w:rsid w:val="005054A2"/>
    <w:rsid w:val="00510DBF"/>
    <w:rsid w:val="00517715"/>
    <w:rsid w:val="005236C6"/>
    <w:rsid w:val="00524E8A"/>
    <w:rsid w:val="005258AB"/>
    <w:rsid w:val="005326CB"/>
    <w:rsid w:val="00532FA6"/>
    <w:rsid w:val="0053370D"/>
    <w:rsid w:val="00536DEA"/>
    <w:rsid w:val="00537983"/>
    <w:rsid w:val="005405E6"/>
    <w:rsid w:val="00540C77"/>
    <w:rsid w:val="00540E18"/>
    <w:rsid w:val="005435E7"/>
    <w:rsid w:val="0054565E"/>
    <w:rsid w:val="00562226"/>
    <w:rsid w:val="005622EF"/>
    <w:rsid w:val="0056253E"/>
    <w:rsid w:val="00562F00"/>
    <w:rsid w:val="0056382F"/>
    <w:rsid w:val="00582B7B"/>
    <w:rsid w:val="005875A4"/>
    <w:rsid w:val="005900F9"/>
    <w:rsid w:val="005900FD"/>
    <w:rsid w:val="005A0ACE"/>
    <w:rsid w:val="005A1384"/>
    <w:rsid w:val="005A1A6C"/>
    <w:rsid w:val="005A1B8A"/>
    <w:rsid w:val="005A5DB9"/>
    <w:rsid w:val="005B287E"/>
    <w:rsid w:val="005B66FF"/>
    <w:rsid w:val="005C12CF"/>
    <w:rsid w:val="005C1687"/>
    <w:rsid w:val="005C1A63"/>
    <w:rsid w:val="005C1C93"/>
    <w:rsid w:val="005C26DE"/>
    <w:rsid w:val="005C2F11"/>
    <w:rsid w:val="005C55F2"/>
    <w:rsid w:val="005C5984"/>
    <w:rsid w:val="005D2EDE"/>
    <w:rsid w:val="005D32CF"/>
    <w:rsid w:val="005E0B0A"/>
    <w:rsid w:val="005E5CF8"/>
    <w:rsid w:val="005F2204"/>
    <w:rsid w:val="005F42E3"/>
    <w:rsid w:val="005F6934"/>
    <w:rsid w:val="00600066"/>
    <w:rsid w:val="0060189D"/>
    <w:rsid w:val="006060DE"/>
    <w:rsid w:val="0061317D"/>
    <w:rsid w:val="00623DFE"/>
    <w:rsid w:val="00624D2A"/>
    <w:rsid w:val="0062522F"/>
    <w:rsid w:val="00630156"/>
    <w:rsid w:val="00633400"/>
    <w:rsid w:val="00636A5D"/>
    <w:rsid w:val="00637B2B"/>
    <w:rsid w:val="00637BB9"/>
    <w:rsid w:val="00640E71"/>
    <w:rsid w:val="00640F54"/>
    <w:rsid w:val="00655CBE"/>
    <w:rsid w:val="006562EA"/>
    <w:rsid w:val="00660985"/>
    <w:rsid w:val="00663B78"/>
    <w:rsid w:val="00664279"/>
    <w:rsid w:val="006645E4"/>
    <w:rsid w:val="006647C9"/>
    <w:rsid w:val="0066640E"/>
    <w:rsid w:val="006703B4"/>
    <w:rsid w:val="00672BB5"/>
    <w:rsid w:val="00673561"/>
    <w:rsid w:val="006739AC"/>
    <w:rsid w:val="00674103"/>
    <w:rsid w:val="006832C7"/>
    <w:rsid w:val="00686968"/>
    <w:rsid w:val="006A000E"/>
    <w:rsid w:val="006A7553"/>
    <w:rsid w:val="006B063D"/>
    <w:rsid w:val="006C010A"/>
    <w:rsid w:val="006D3B38"/>
    <w:rsid w:val="006D4501"/>
    <w:rsid w:val="006D5C2E"/>
    <w:rsid w:val="006D5D4D"/>
    <w:rsid w:val="006D75CF"/>
    <w:rsid w:val="006D7A71"/>
    <w:rsid w:val="006E00E0"/>
    <w:rsid w:val="006F1EBB"/>
    <w:rsid w:val="006F3368"/>
    <w:rsid w:val="006F6365"/>
    <w:rsid w:val="00702944"/>
    <w:rsid w:val="00705103"/>
    <w:rsid w:val="00710677"/>
    <w:rsid w:val="00711EF6"/>
    <w:rsid w:val="00712099"/>
    <w:rsid w:val="007125CA"/>
    <w:rsid w:val="0071528D"/>
    <w:rsid w:val="0072050A"/>
    <w:rsid w:val="00723E57"/>
    <w:rsid w:val="00725DFD"/>
    <w:rsid w:val="00735AFC"/>
    <w:rsid w:val="0073766E"/>
    <w:rsid w:val="00740E0D"/>
    <w:rsid w:val="00744A79"/>
    <w:rsid w:val="0074535E"/>
    <w:rsid w:val="00747C2F"/>
    <w:rsid w:val="0075384A"/>
    <w:rsid w:val="007576A7"/>
    <w:rsid w:val="00757E18"/>
    <w:rsid w:val="0076296B"/>
    <w:rsid w:val="00762BE4"/>
    <w:rsid w:val="0076683C"/>
    <w:rsid w:val="00767B25"/>
    <w:rsid w:val="007709C9"/>
    <w:rsid w:val="007727E4"/>
    <w:rsid w:val="0078037C"/>
    <w:rsid w:val="0078117A"/>
    <w:rsid w:val="00786E88"/>
    <w:rsid w:val="00792B56"/>
    <w:rsid w:val="007951D5"/>
    <w:rsid w:val="007A4D0D"/>
    <w:rsid w:val="007B3443"/>
    <w:rsid w:val="007B4A66"/>
    <w:rsid w:val="007B5FAA"/>
    <w:rsid w:val="007C62D1"/>
    <w:rsid w:val="007D0159"/>
    <w:rsid w:val="007D023C"/>
    <w:rsid w:val="007D2963"/>
    <w:rsid w:val="007D604A"/>
    <w:rsid w:val="007D74BC"/>
    <w:rsid w:val="007E13F7"/>
    <w:rsid w:val="007E5536"/>
    <w:rsid w:val="007E6CF1"/>
    <w:rsid w:val="00803130"/>
    <w:rsid w:val="00805800"/>
    <w:rsid w:val="008117C0"/>
    <w:rsid w:val="00813822"/>
    <w:rsid w:val="00814A6A"/>
    <w:rsid w:val="00816073"/>
    <w:rsid w:val="00816416"/>
    <w:rsid w:val="00816C41"/>
    <w:rsid w:val="0081777C"/>
    <w:rsid w:val="00826F99"/>
    <w:rsid w:val="0083017C"/>
    <w:rsid w:val="0083276B"/>
    <w:rsid w:val="00832BB8"/>
    <w:rsid w:val="00836631"/>
    <w:rsid w:val="00842B3F"/>
    <w:rsid w:val="00842D3E"/>
    <w:rsid w:val="0084419A"/>
    <w:rsid w:val="008471BA"/>
    <w:rsid w:val="00861C88"/>
    <w:rsid w:val="00864D8C"/>
    <w:rsid w:val="00870113"/>
    <w:rsid w:val="008745DF"/>
    <w:rsid w:val="00874644"/>
    <w:rsid w:val="008761DE"/>
    <w:rsid w:val="008762C6"/>
    <w:rsid w:val="008770AF"/>
    <w:rsid w:val="0087733B"/>
    <w:rsid w:val="00880FD9"/>
    <w:rsid w:val="00882064"/>
    <w:rsid w:val="00887529"/>
    <w:rsid w:val="00890FFE"/>
    <w:rsid w:val="008915CD"/>
    <w:rsid w:val="008927F6"/>
    <w:rsid w:val="00892C48"/>
    <w:rsid w:val="00894106"/>
    <w:rsid w:val="00894A58"/>
    <w:rsid w:val="008B22EA"/>
    <w:rsid w:val="008B6DA3"/>
    <w:rsid w:val="008C270F"/>
    <w:rsid w:val="008C4650"/>
    <w:rsid w:val="008C50FB"/>
    <w:rsid w:val="008C522B"/>
    <w:rsid w:val="008C5FD4"/>
    <w:rsid w:val="008C67AF"/>
    <w:rsid w:val="008D34CD"/>
    <w:rsid w:val="008E0279"/>
    <w:rsid w:val="008E15A2"/>
    <w:rsid w:val="008E2EBC"/>
    <w:rsid w:val="008E76EB"/>
    <w:rsid w:val="008F1400"/>
    <w:rsid w:val="0090331B"/>
    <w:rsid w:val="00903E74"/>
    <w:rsid w:val="0090655D"/>
    <w:rsid w:val="00913116"/>
    <w:rsid w:val="00924448"/>
    <w:rsid w:val="00925088"/>
    <w:rsid w:val="00930FB0"/>
    <w:rsid w:val="00931C04"/>
    <w:rsid w:val="00935B6B"/>
    <w:rsid w:val="00936A7A"/>
    <w:rsid w:val="0093749F"/>
    <w:rsid w:val="0094157C"/>
    <w:rsid w:val="00942070"/>
    <w:rsid w:val="00946C97"/>
    <w:rsid w:val="00950D21"/>
    <w:rsid w:val="00952219"/>
    <w:rsid w:val="00952370"/>
    <w:rsid w:val="0095370E"/>
    <w:rsid w:val="00960495"/>
    <w:rsid w:val="009637EC"/>
    <w:rsid w:val="00964798"/>
    <w:rsid w:val="009666BA"/>
    <w:rsid w:val="00966FC5"/>
    <w:rsid w:val="00967327"/>
    <w:rsid w:val="009674B9"/>
    <w:rsid w:val="009720F1"/>
    <w:rsid w:val="00973FE6"/>
    <w:rsid w:val="009744D1"/>
    <w:rsid w:val="0097736A"/>
    <w:rsid w:val="009816B2"/>
    <w:rsid w:val="00983B47"/>
    <w:rsid w:val="00984379"/>
    <w:rsid w:val="009901AC"/>
    <w:rsid w:val="0099756B"/>
    <w:rsid w:val="009A3662"/>
    <w:rsid w:val="009C12AF"/>
    <w:rsid w:val="009C4A9D"/>
    <w:rsid w:val="009D53A5"/>
    <w:rsid w:val="009E238A"/>
    <w:rsid w:val="009E2743"/>
    <w:rsid w:val="009E2F88"/>
    <w:rsid w:val="009F2511"/>
    <w:rsid w:val="009F2654"/>
    <w:rsid w:val="009F2FC5"/>
    <w:rsid w:val="009F3AEC"/>
    <w:rsid w:val="009F7867"/>
    <w:rsid w:val="00A045D1"/>
    <w:rsid w:val="00A13962"/>
    <w:rsid w:val="00A15A63"/>
    <w:rsid w:val="00A21E37"/>
    <w:rsid w:val="00A258AC"/>
    <w:rsid w:val="00A2777F"/>
    <w:rsid w:val="00A30DD0"/>
    <w:rsid w:val="00A35374"/>
    <w:rsid w:val="00A40831"/>
    <w:rsid w:val="00A450C4"/>
    <w:rsid w:val="00A45ABF"/>
    <w:rsid w:val="00A465E5"/>
    <w:rsid w:val="00A46C15"/>
    <w:rsid w:val="00A52A90"/>
    <w:rsid w:val="00A55785"/>
    <w:rsid w:val="00A55E6C"/>
    <w:rsid w:val="00A57C9C"/>
    <w:rsid w:val="00A6688D"/>
    <w:rsid w:val="00A679D3"/>
    <w:rsid w:val="00A70205"/>
    <w:rsid w:val="00A7307B"/>
    <w:rsid w:val="00A753FE"/>
    <w:rsid w:val="00A75C3C"/>
    <w:rsid w:val="00A76E8E"/>
    <w:rsid w:val="00A76F5B"/>
    <w:rsid w:val="00A77741"/>
    <w:rsid w:val="00A916DB"/>
    <w:rsid w:val="00A920C9"/>
    <w:rsid w:val="00A964EE"/>
    <w:rsid w:val="00A9708E"/>
    <w:rsid w:val="00AA084A"/>
    <w:rsid w:val="00AA0AD7"/>
    <w:rsid w:val="00AA57D9"/>
    <w:rsid w:val="00AA5E89"/>
    <w:rsid w:val="00AB09EA"/>
    <w:rsid w:val="00AB2907"/>
    <w:rsid w:val="00AB5D78"/>
    <w:rsid w:val="00AB67C2"/>
    <w:rsid w:val="00AC0555"/>
    <w:rsid w:val="00AC0D36"/>
    <w:rsid w:val="00AC47D9"/>
    <w:rsid w:val="00AC4B10"/>
    <w:rsid w:val="00AD08B6"/>
    <w:rsid w:val="00AD5F0A"/>
    <w:rsid w:val="00AD7D45"/>
    <w:rsid w:val="00AE1D1A"/>
    <w:rsid w:val="00AE62CA"/>
    <w:rsid w:val="00AE647A"/>
    <w:rsid w:val="00AE6CDB"/>
    <w:rsid w:val="00AE7616"/>
    <w:rsid w:val="00AF06E1"/>
    <w:rsid w:val="00AF0A43"/>
    <w:rsid w:val="00AF0C42"/>
    <w:rsid w:val="00AF22C9"/>
    <w:rsid w:val="00AF700D"/>
    <w:rsid w:val="00B062D9"/>
    <w:rsid w:val="00B07E50"/>
    <w:rsid w:val="00B10891"/>
    <w:rsid w:val="00B15E64"/>
    <w:rsid w:val="00B21982"/>
    <w:rsid w:val="00B21F61"/>
    <w:rsid w:val="00B237D8"/>
    <w:rsid w:val="00B268FF"/>
    <w:rsid w:val="00B27CD2"/>
    <w:rsid w:val="00B315B0"/>
    <w:rsid w:val="00B36228"/>
    <w:rsid w:val="00B451D5"/>
    <w:rsid w:val="00B475DB"/>
    <w:rsid w:val="00B4761B"/>
    <w:rsid w:val="00B57F10"/>
    <w:rsid w:val="00B622FB"/>
    <w:rsid w:val="00B6259D"/>
    <w:rsid w:val="00B7187C"/>
    <w:rsid w:val="00B72F7D"/>
    <w:rsid w:val="00B75D92"/>
    <w:rsid w:val="00B7648D"/>
    <w:rsid w:val="00B77674"/>
    <w:rsid w:val="00B80A6F"/>
    <w:rsid w:val="00B82C2B"/>
    <w:rsid w:val="00B82C3F"/>
    <w:rsid w:val="00B8499C"/>
    <w:rsid w:val="00B901A9"/>
    <w:rsid w:val="00B92422"/>
    <w:rsid w:val="00B92A22"/>
    <w:rsid w:val="00B93150"/>
    <w:rsid w:val="00B956B5"/>
    <w:rsid w:val="00BA3AE8"/>
    <w:rsid w:val="00BA7A9A"/>
    <w:rsid w:val="00BB1824"/>
    <w:rsid w:val="00BB2F61"/>
    <w:rsid w:val="00BB4F2F"/>
    <w:rsid w:val="00BB539C"/>
    <w:rsid w:val="00BB5603"/>
    <w:rsid w:val="00BC3A0F"/>
    <w:rsid w:val="00BD020A"/>
    <w:rsid w:val="00BD332D"/>
    <w:rsid w:val="00BD45B2"/>
    <w:rsid w:val="00BD58E6"/>
    <w:rsid w:val="00BE0858"/>
    <w:rsid w:val="00BE27B9"/>
    <w:rsid w:val="00BE38CF"/>
    <w:rsid w:val="00BE4197"/>
    <w:rsid w:val="00BE524F"/>
    <w:rsid w:val="00BF073A"/>
    <w:rsid w:val="00BF6D49"/>
    <w:rsid w:val="00BF7E69"/>
    <w:rsid w:val="00C03740"/>
    <w:rsid w:val="00C04B75"/>
    <w:rsid w:val="00C051EB"/>
    <w:rsid w:val="00C13E7B"/>
    <w:rsid w:val="00C143BC"/>
    <w:rsid w:val="00C15CFF"/>
    <w:rsid w:val="00C34B63"/>
    <w:rsid w:val="00C40465"/>
    <w:rsid w:val="00C40B1B"/>
    <w:rsid w:val="00C40DD6"/>
    <w:rsid w:val="00C41766"/>
    <w:rsid w:val="00C42288"/>
    <w:rsid w:val="00C45C97"/>
    <w:rsid w:val="00C47EE9"/>
    <w:rsid w:val="00C52C91"/>
    <w:rsid w:val="00C57E4B"/>
    <w:rsid w:val="00C60467"/>
    <w:rsid w:val="00C6699C"/>
    <w:rsid w:val="00C66AF8"/>
    <w:rsid w:val="00C702A2"/>
    <w:rsid w:val="00C72BEB"/>
    <w:rsid w:val="00C750A0"/>
    <w:rsid w:val="00C80D62"/>
    <w:rsid w:val="00C8501C"/>
    <w:rsid w:val="00C8716C"/>
    <w:rsid w:val="00C90F23"/>
    <w:rsid w:val="00C97115"/>
    <w:rsid w:val="00C97F4F"/>
    <w:rsid w:val="00CA007B"/>
    <w:rsid w:val="00CA3DC5"/>
    <w:rsid w:val="00CA6931"/>
    <w:rsid w:val="00CC5838"/>
    <w:rsid w:val="00CC5B5D"/>
    <w:rsid w:val="00CC62ED"/>
    <w:rsid w:val="00CD097C"/>
    <w:rsid w:val="00CD1438"/>
    <w:rsid w:val="00CD3D52"/>
    <w:rsid w:val="00CE0EE9"/>
    <w:rsid w:val="00CE1DFA"/>
    <w:rsid w:val="00CE286D"/>
    <w:rsid w:val="00CE3607"/>
    <w:rsid w:val="00CE3D9D"/>
    <w:rsid w:val="00CE40BC"/>
    <w:rsid w:val="00CE5796"/>
    <w:rsid w:val="00CE6243"/>
    <w:rsid w:val="00CF05FA"/>
    <w:rsid w:val="00CF1B59"/>
    <w:rsid w:val="00CF2691"/>
    <w:rsid w:val="00D00BD3"/>
    <w:rsid w:val="00D03F42"/>
    <w:rsid w:val="00D11A76"/>
    <w:rsid w:val="00D15A7E"/>
    <w:rsid w:val="00D2182F"/>
    <w:rsid w:val="00D24420"/>
    <w:rsid w:val="00D25C33"/>
    <w:rsid w:val="00D26C3D"/>
    <w:rsid w:val="00D3193F"/>
    <w:rsid w:val="00D3220C"/>
    <w:rsid w:val="00D3534C"/>
    <w:rsid w:val="00D370A8"/>
    <w:rsid w:val="00D47C21"/>
    <w:rsid w:val="00D512E6"/>
    <w:rsid w:val="00D60C63"/>
    <w:rsid w:val="00D6206C"/>
    <w:rsid w:val="00D67E13"/>
    <w:rsid w:val="00D741F9"/>
    <w:rsid w:val="00D83BB7"/>
    <w:rsid w:val="00D87E48"/>
    <w:rsid w:val="00D91352"/>
    <w:rsid w:val="00D9393F"/>
    <w:rsid w:val="00D96AB5"/>
    <w:rsid w:val="00DA3450"/>
    <w:rsid w:val="00DA3D46"/>
    <w:rsid w:val="00DA591F"/>
    <w:rsid w:val="00DA768F"/>
    <w:rsid w:val="00DB0F2B"/>
    <w:rsid w:val="00DB299B"/>
    <w:rsid w:val="00DB47A9"/>
    <w:rsid w:val="00DB55D6"/>
    <w:rsid w:val="00DC4AAE"/>
    <w:rsid w:val="00DC78EB"/>
    <w:rsid w:val="00DD149E"/>
    <w:rsid w:val="00DD3290"/>
    <w:rsid w:val="00DD3F68"/>
    <w:rsid w:val="00DD4F7A"/>
    <w:rsid w:val="00DD6D37"/>
    <w:rsid w:val="00DE1C06"/>
    <w:rsid w:val="00DE4361"/>
    <w:rsid w:val="00DF140D"/>
    <w:rsid w:val="00DF26CB"/>
    <w:rsid w:val="00DF7A6D"/>
    <w:rsid w:val="00E00FFA"/>
    <w:rsid w:val="00E12BB5"/>
    <w:rsid w:val="00E12C32"/>
    <w:rsid w:val="00E2660D"/>
    <w:rsid w:val="00E30D27"/>
    <w:rsid w:val="00E312BA"/>
    <w:rsid w:val="00E31D70"/>
    <w:rsid w:val="00E3223C"/>
    <w:rsid w:val="00E3631A"/>
    <w:rsid w:val="00E36D67"/>
    <w:rsid w:val="00E37049"/>
    <w:rsid w:val="00E5078D"/>
    <w:rsid w:val="00E52C49"/>
    <w:rsid w:val="00E54E2C"/>
    <w:rsid w:val="00E60897"/>
    <w:rsid w:val="00E617DB"/>
    <w:rsid w:val="00E63138"/>
    <w:rsid w:val="00E65F63"/>
    <w:rsid w:val="00E660AB"/>
    <w:rsid w:val="00E81E06"/>
    <w:rsid w:val="00E82931"/>
    <w:rsid w:val="00E82CD8"/>
    <w:rsid w:val="00E83306"/>
    <w:rsid w:val="00E9152F"/>
    <w:rsid w:val="00EA4A6D"/>
    <w:rsid w:val="00EA7480"/>
    <w:rsid w:val="00EA79B5"/>
    <w:rsid w:val="00EB6547"/>
    <w:rsid w:val="00EC215F"/>
    <w:rsid w:val="00ED397A"/>
    <w:rsid w:val="00ED6FBC"/>
    <w:rsid w:val="00ED7E4F"/>
    <w:rsid w:val="00EE34B9"/>
    <w:rsid w:val="00EE36FC"/>
    <w:rsid w:val="00EE55E3"/>
    <w:rsid w:val="00EF1E06"/>
    <w:rsid w:val="00EF59AE"/>
    <w:rsid w:val="00F00C6D"/>
    <w:rsid w:val="00F03B76"/>
    <w:rsid w:val="00F03C87"/>
    <w:rsid w:val="00F10578"/>
    <w:rsid w:val="00F10E00"/>
    <w:rsid w:val="00F1109A"/>
    <w:rsid w:val="00F11D9D"/>
    <w:rsid w:val="00F12CF1"/>
    <w:rsid w:val="00F134BA"/>
    <w:rsid w:val="00F206A2"/>
    <w:rsid w:val="00F208A5"/>
    <w:rsid w:val="00F2152D"/>
    <w:rsid w:val="00F22406"/>
    <w:rsid w:val="00F31D9A"/>
    <w:rsid w:val="00F4361D"/>
    <w:rsid w:val="00F4717E"/>
    <w:rsid w:val="00F47AFC"/>
    <w:rsid w:val="00F50FE1"/>
    <w:rsid w:val="00F532F5"/>
    <w:rsid w:val="00F55213"/>
    <w:rsid w:val="00F554F7"/>
    <w:rsid w:val="00F625BC"/>
    <w:rsid w:val="00F6330C"/>
    <w:rsid w:val="00F654A9"/>
    <w:rsid w:val="00F65A32"/>
    <w:rsid w:val="00F66B8F"/>
    <w:rsid w:val="00F67340"/>
    <w:rsid w:val="00F67CD0"/>
    <w:rsid w:val="00F805BD"/>
    <w:rsid w:val="00F84927"/>
    <w:rsid w:val="00F8495E"/>
    <w:rsid w:val="00F879C5"/>
    <w:rsid w:val="00F92042"/>
    <w:rsid w:val="00F9359E"/>
    <w:rsid w:val="00F95DE2"/>
    <w:rsid w:val="00F97ADF"/>
    <w:rsid w:val="00FA0EDD"/>
    <w:rsid w:val="00FA24EF"/>
    <w:rsid w:val="00FA6960"/>
    <w:rsid w:val="00FB370A"/>
    <w:rsid w:val="00FB3DA0"/>
    <w:rsid w:val="00FB490A"/>
    <w:rsid w:val="00FC16E7"/>
    <w:rsid w:val="00FC7B87"/>
    <w:rsid w:val="00FC7BB3"/>
    <w:rsid w:val="00FD090B"/>
    <w:rsid w:val="00FD1E02"/>
    <w:rsid w:val="00FD4133"/>
    <w:rsid w:val="00FD48F8"/>
    <w:rsid w:val="00FE5B5C"/>
    <w:rsid w:val="00FE79DF"/>
    <w:rsid w:val="00FF05F8"/>
    <w:rsid w:val="00FF0C6C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3E7295"/>
  <w14:defaultImageDpi w14:val="96"/>
  <w15:docId w15:val="{53DEAF1E-777E-451F-BCA0-4ECA5898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numPr>
        <w:numId w:val="1"/>
      </w:numPr>
      <w:outlineLvl w:val="0"/>
    </w:pPr>
    <w:rPr>
      <w:b/>
      <w:sz w:val="24"/>
      <w:lang w:val="hu-HU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4"/>
      <w:lang w:val="hu-HU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  <w:lang w:val="hu-HU"/>
    </w:rPr>
  </w:style>
  <w:style w:type="paragraph" w:styleId="Antrat4">
    <w:name w:val="heading 4"/>
    <w:basedOn w:val="prastasis"/>
    <w:next w:val="prastasis"/>
    <w:link w:val="Antrat4Diagrama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  <w:lang w:val="hu-HU"/>
    </w:rPr>
  </w:style>
  <w:style w:type="paragraph" w:styleId="Antrat5">
    <w:name w:val="heading 5"/>
    <w:basedOn w:val="prastasis"/>
    <w:next w:val="prastasis"/>
    <w:link w:val="Antrat5Diagrama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lang w:val="hu-HU"/>
    </w:rPr>
  </w:style>
  <w:style w:type="paragraph" w:styleId="Antrat6">
    <w:name w:val="heading 6"/>
    <w:basedOn w:val="prastasis"/>
    <w:next w:val="prastasis"/>
    <w:link w:val="Antrat6Diagrama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  <w:lang w:val="hu-HU"/>
    </w:rPr>
  </w:style>
  <w:style w:type="paragraph" w:styleId="Antrat7">
    <w:name w:val="heading 7"/>
    <w:basedOn w:val="prastasis"/>
    <w:next w:val="prastasis"/>
    <w:link w:val="Antrat7Diagrama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hu-HU"/>
    </w:rPr>
  </w:style>
  <w:style w:type="paragraph" w:styleId="Antrat8">
    <w:name w:val="heading 8"/>
    <w:basedOn w:val="prastasis"/>
    <w:next w:val="prastasis"/>
    <w:link w:val="Antrat8Diagrama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hu-HU"/>
    </w:rPr>
  </w:style>
  <w:style w:type="paragraph" w:styleId="Antrat9">
    <w:name w:val="heading 9"/>
    <w:basedOn w:val="prastasis"/>
    <w:next w:val="prastasis"/>
    <w:link w:val="Antrat9Diagram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hu-H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b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Pr>
      <w:b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locked/>
    <w:rPr>
      <w:rFonts w:ascii="Calibri Light" w:hAnsi="Calibri Light"/>
      <w:b/>
      <w:sz w:val="26"/>
      <w:lang w:val="en-US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locked/>
    <w:rPr>
      <w:rFonts w:ascii="Calibri" w:hAnsi="Calibri"/>
      <w:b/>
      <w:sz w:val="28"/>
      <w:lang w:val="en-US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locked/>
    <w:rPr>
      <w:rFonts w:ascii="Calibri" w:hAnsi="Calibri"/>
      <w:b/>
      <w:i/>
      <w:sz w:val="26"/>
      <w:lang w:val="en-US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locked/>
    <w:rPr>
      <w:rFonts w:ascii="Calibri" w:hAnsi="Calibri"/>
      <w:b/>
      <w:sz w:val="22"/>
      <w:lang w:val="en-US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locked/>
    <w:rPr>
      <w:rFonts w:ascii="Calibri" w:hAnsi="Calibri"/>
      <w:sz w:val="24"/>
      <w:lang w:val="en-US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locked/>
    <w:rPr>
      <w:rFonts w:ascii="Calibri" w:hAnsi="Calibri"/>
      <w:i/>
      <w:sz w:val="24"/>
      <w:lang w:val="en-US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locked/>
    <w:rPr>
      <w:rFonts w:ascii="Calibri Light" w:hAnsi="Calibri Light"/>
      <w:sz w:val="22"/>
      <w:lang w:val="en-US" w:eastAsia="x-none"/>
    </w:rPr>
  </w:style>
  <w:style w:type="paragraph" w:styleId="Pavadinimas">
    <w:name w:val="Title"/>
    <w:basedOn w:val="prastasis"/>
    <w:link w:val="PavadinimasDiagrama"/>
    <w:uiPriority w:val="10"/>
    <w:qFormat/>
    <w:pPr>
      <w:jc w:val="center"/>
    </w:pPr>
    <w:rPr>
      <w:b/>
      <w:sz w:val="28"/>
      <w:lang w:val="hu-HU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/>
      <w:b/>
      <w:kern w:val="28"/>
      <w:sz w:val="32"/>
      <w:lang w:val="en-US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pPr>
      <w:ind w:left="360"/>
    </w:pPr>
    <w:rPr>
      <w:sz w:val="24"/>
      <w:lang w:val="hu-H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sz w:val="24"/>
    </w:rPr>
  </w:style>
  <w:style w:type="paragraph" w:styleId="Pagrindinistekstas2">
    <w:name w:val="Body Text 2"/>
    <w:basedOn w:val="prastasis"/>
    <w:link w:val="Pagrindinistekstas2Diagrama"/>
    <w:uiPriority w:val="99"/>
    <w:pPr>
      <w:tabs>
        <w:tab w:val="left" w:pos="2835"/>
      </w:tabs>
    </w:pPr>
    <w:rPr>
      <w:b/>
      <w:sz w:val="22"/>
      <w:lang w:val="hu-HU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lang w:val="en-US" w:eastAsia="x-none"/>
    </w:rPr>
  </w:style>
  <w:style w:type="paragraph" w:styleId="prastasiniatinklio">
    <w:name w:val="Normal (Web)"/>
    <w:basedOn w:val="prastasis"/>
    <w:uiPriority w:val="99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val="hu-HU"/>
    </w:rPr>
  </w:style>
  <w:style w:type="paragraph" w:styleId="Debesliotekstas">
    <w:name w:val="Balloon Text"/>
    <w:basedOn w:val="prastasis"/>
    <w:link w:val="DebesliotekstasDiagrama"/>
    <w:uiPriority w:val="99"/>
    <w:semiHidden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/>
      <w:sz w:val="18"/>
      <w:lang w:val="en-US" w:eastAsia="x-none"/>
    </w:rPr>
  </w:style>
  <w:style w:type="paragraph" w:styleId="Antrats">
    <w:name w:val="header"/>
    <w:basedOn w:val="prastasis"/>
    <w:link w:val="AntratsDiagrama"/>
    <w:uiPriority w:val="99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Pr>
      <w:lang w:val="en-US" w:eastAsia="x-none"/>
    </w:rPr>
  </w:style>
  <w:style w:type="character" w:styleId="Puslapionumeris">
    <w:name w:val="page number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Pr>
      <w:lang w:val="en-US" w:eastAsia="x-none"/>
    </w:rPr>
  </w:style>
  <w:style w:type="character" w:styleId="Komentaronuoroda">
    <w:name w:val="annotation reference"/>
    <w:basedOn w:val="Numatytasispastraiposriftas"/>
    <w:uiPriority w:val="99"/>
    <w:semiHidden/>
    <w:rPr>
      <w:sz w:val="16"/>
    </w:rPr>
  </w:style>
  <w:style w:type="paragraph" w:styleId="Komentarotekstas">
    <w:name w:val="annotation text"/>
    <w:basedOn w:val="prastasis"/>
    <w:link w:val="KomentarotekstasDiagrama"/>
    <w:uiPriority w:val="9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Pr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b/>
      <w:lang w:val="en-US" w:eastAsia="x-none"/>
    </w:rPr>
  </w:style>
  <w:style w:type="paragraph" w:styleId="Pagrindinistekstas">
    <w:name w:val="Body Text"/>
    <w:basedOn w:val="prastasis"/>
    <w:link w:val="PagrindinistekstasDiagrama"/>
    <w:uiPriority w:val="99"/>
    <w:pPr>
      <w:suppressAutoHyphens/>
      <w:spacing w:after="120"/>
    </w:pPr>
    <w:rPr>
      <w:lang w:val="hu-HU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Pr>
      <w:lang w:val="x-none" w:eastAsia="x-none"/>
    </w:rPr>
  </w:style>
  <w:style w:type="character" w:styleId="Hipersaitas">
    <w:name w:val="Hyperlink"/>
    <w:basedOn w:val="Numatytasispastraiposriftas"/>
    <w:uiPriority w:val="99"/>
    <w:rPr>
      <w:rFonts w:ascii="Times New Roman" w:hAnsi="Times New Roman"/>
      <w:color w:val="0000FF"/>
      <w:u w:val="single"/>
    </w:rPr>
  </w:style>
  <w:style w:type="character" w:customStyle="1" w:styleId="hps">
    <w:name w:val="hps"/>
  </w:style>
  <w:style w:type="character" w:styleId="Grietas">
    <w:name w:val="Strong"/>
    <w:basedOn w:val="Numatytasispastraiposriftas"/>
    <w:uiPriority w:val="22"/>
    <w:qFormat/>
    <w:rPr>
      <w:b/>
    </w:rPr>
  </w:style>
  <w:style w:type="character" w:styleId="Perirtashipersaitas">
    <w:name w:val="FollowedHyperlink"/>
    <w:basedOn w:val="Numatytasispastraiposriftas"/>
    <w:uiPriority w:val="99"/>
    <w:rPr>
      <w:color w:val="954F72"/>
      <w:u w:val="singl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Pataisymai">
    <w:name w:val="Revision"/>
    <w:hidden/>
    <w:uiPriority w:val="99"/>
    <w:semiHidden/>
    <w:rsid w:val="00354AB0"/>
    <w:rPr>
      <w:lang w:val="en-US"/>
    </w:rPr>
  </w:style>
  <w:style w:type="character" w:customStyle="1" w:styleId="q4iawc">
    <w:name w:val="q4iawc"/>
    <w:basedOn w:val="Numatytasispastraiposriftas"/>
    <w:rsid w:val="004A6539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F2152D"/>
    <w:pPr>
      <w:ind w:left="720"/>
      <w:contextualSpacing/>
    </w:pPr>
  </w:style>
  <w:style w:type="paragraph" w:customStyle="1" w:styleId="Default">
    <w:name w:val="Default"/>
    <w:rsid w:val="00517715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customStyle="1" w:styleId="Hipersaitas1">
    <w:name w:val="Hipersaitas1"/>
    <w:rsid w:val="00D00BD3"/>
    <w:rPr>
      <w:color w:val="0000FF"/>
      <w:u w:val="single"/>
    </w:rPr>
  </w:style>
  <w:style w:type="paragraph" w:customStyle="1" w:styleId="western">
    <w:name w:val="western"/>
    <w:basedOn w:val="prastasis"/>
    <w:rsid w:val="00F65A32"/>
    <w:pPr>
      <w:spacing w:before="100" w:beforeAutospacing="1" w:after="119" w:line="288" w:lineRule="auto"/>
    </w:pPr>
    <w:rPr>
      <w:color w:val="00000A"/>
      <w:sz w:val="22"/>
      <w:szCs w:val="22"/>
      <w:lang w:eastAsia="en-US"/>
    </w:rPr>
  </w:style>
  <w:style w:type="paragraph" w:styleId="Pagrindinistekstas3">
    <w:name w:val="Body Text 3"/>
    <w:basedOn w:val="prastasis"/>
    <w:link w:val="Pagrindinistekstas3Diagrama"/>
    <w:rsid w:val="00B062D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062D9"/>
    <w:rPr>
      <w:sz w:val="16"/>
      <w:szCs w:val="16"/>
      <w:lang w:val="en-US"/>
    </w:rPr>
  </w:style>
  <w:style w:type="paragraph" w:customStyle="1" w:styleId="BodytextAgency">
    <w:name w:val="Body text (Agency)"/>
    <w:basedOn w:val="prastasis"/>
    <w:rsid w:val="00B062D9"/>
    <w:pPr>
      <w:spacing w:after="140" w:line="280" w:lineRule="atLeast"/>
    </w:pPr>
    <w:rPr>
      <w:rFonts w:ascii="Verdana" w:hAnsi="Verdana"/>
      <w:sz w:val="18"/>
      <w:szCs w:val="18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2252C7"/>
    <w:rPr>
      <w:rFonts w:eastAsia="SimSun"/>
      <w:noProof/>
      <w:lang w:val="x-none" w:eastAsia="x-none"/>
    </w:rPr>
  </w:style>
  <w:style w:type="character" w:customStyle="1" w:styleId="BTEMEASMCAChar">
    <w:name w:val="BT EMEA_SMCA Char"/>
    <w:link w:val="BTEMEASMCA"/>
    <w:locked/>
    <w:rsid w:val="002252C7"/>
    <w:rPr>
      <w:rFonts w:eastAsia="SimSun"/>
      <w:noProof/>
      <w:lang w:val="x-none" w:eastAsia="x-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84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9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4CDE-D98F-41D9-9B4E-9FCC9308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6903</Words>
  <Characters>3936</Characters>
  <Application>Microsoft Office Word</Application>
  <DocSecurity>0</DocSecurity>
  <Lines>32</Lines>
  <Paragraphs>21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ALKALMAZÁSI ELŐÍRÁS</vt:lpstr>
      <vt:lpstr>ALKALMAZÁSI ELŐÍRÁS</vt:lpstr>
      <vt:lpstr>ALKALMAZÁSI ELŐÍRÁS</vt:lpstr>
      <vt:lpstr>ALKALMAZÁSI ELŐÍRÁS</vt:lpstr>
      <vt:lpstr>ALKALMAZÁSI ELŐÍRÁS</vt:lpstr>
    </vt:vector>
  </TitlesOfParts>
  <Company>PannonPharma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ALKALMAZÁSI ELŐÍRÁS</dc:title>
  <dc:creator>Kulcsar Zs.</dc:creator>
  <cp:lastModifiedBy>Birutė Valkauskaitė</cp:lastModifiedBy>
  <cp:revision>2</cp:revision>
  <cp:lastPrinted>2025-07-15T08:44:00Z</cp:lastPrinted>
  <dcterms:created xsi:type="dcterms:W3CDTF">2026-02-05T06:27:00Z</dcterms:created>
  <dcterms:modified xsi:type="dcterms:W3CDTF">2026-02-05T06:27:00Z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fd908210852e888a833f21f3727bdcf1ceb0498b5b7001ec7b8ba674b24f1b7a</vt:lpwstr>
  </property>
</Properties>
</file>