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9394F" w14:textId="77777777" w:rsidR="00776FBE" w:rsidRPr="00A229DB" w:rsidRDefault="00776FBE" w:rsidP="00362F58">
      <w:pPr>
        <w:widowControl w:val="0"/>
        <w:tabs>
          <w:tab w:val="clear" w:pos="567"/>
        </w:tabs>
        <w:spacing w:line="240" w:lineRule="auto"/>
        <w:ind w:left="567" w:hanging="567"/>
        <w:rPr>
          <w:snapToGrid/>
          <w:szCs w:val="22"/>
        </w:rPr>
      </w:pPr>
    </w:p>
    <w:p w14:paraId="3CA8768C" w14:textId="77777777" w:rsidR="00776FBE" w:rsidRPr="00A229DB" w:rsidRDefault="00776FBE" w:rsidP="00362F58">
      <w:pPr>
        <w:widowControl w:val="0"/>
        <w:tabs>
          <w:tab w:val="clear" w:pos="567"/>
        </w:tabs>
        <w:spacing w:line="240" w:lineRule="auto"/>
        <w:ind w:left="567" w:hanging="567"/>
        <w:rPr>
          <w:snapToGrid/>
          <w:szCs w:val="22"/>
        </w:rPr>
      </w:pPr>
    </w:p>
    <w:p w14:paraId="25D8B373" w14:textId="77777777" w:rsidR="00776FBE" w:rsidRPr="00A229DB" w:rsidRDefault="00776FBE" w:rsidP="00362F58">
      <w:pPr>
        <w:widowControl w:val="0"/>
        <w:tabs>
          <w:tab w:val="clear" w:pos="567"/>
        </w:tabs>
        <w:spacing w:line="240" w:lineRule="auto"/>
        <w:ind w:left="567" w:hanging="567"/>
        <w:rPr>
          <w:snapToGrid/>
          <w:szCs w:val="22"/>
        </w:rPr>
      </w:pPr>
    </w:p>
    <w:p w14:paraId="05690D69" w14:textId="77777777" w:rsidR="00776FBE" w:rsidRPr="00A229DB" w:rsidRDefault="00776FBE" w:rsidP="00362F58">
      <w:pPr>
        <w:widowControl w:val="0"/>
        <w:tabs>
          <w:tab w:val="clear" w:pos="567"/>
        </w:tabs>
        <w:spacing w:line="240" w:lineRule="auto"/>
        <w:ind w:left="567" w:hanging="567"/>
        <w:rPr>
          <w:snapToGrid/>
          <w:szCs w:val="22"/>
        </w:rPr>
      </w:pPr>
    </w:p>
    <w:p w14:paraId="2A342553" w14:textId="77777777" w:rsidR="00776FBE" w:rsidRPr="00A229DB" w:rsidRDefault="00776FBE" w:rsidP="00362F58">
      <w:pPr>
        <w:widowControl w:val="0"/>
        <w:tabs>
          <w:tab w:val="clear" w:pos="567"/>
        </w:tabs>
        <w:spacing w:line="240" w:lineRule="auto"/>
        <w:ind w:left="567" w:hanging="567"/>
        <w:rPr>
          <w:snapToGrid/>
          <w:szCs w:val="22"/>
        </w:rPr>
      </w:pPr>
    </w:p>
    <w:p w14:paraId="2D88B320" w14:textId="77777777" w:rsidR="00776FBE" w:rsidRPr="00A229DB" w:rsidRDefault="00776FBE" w:rsidP="00362F58">
      <w:pPr>
        <w:widowControl w:val="0"/>
        <w:tabs>
          <w:tab w:val="clear" w:pos="567"/>
        </w:tabs>
        <w:spacing w:line="240" w:lineRule="auto"/>
        <w:ind w:left="567" w:hanging="567"/>
        <w:rPr>
          <w:snapToGrid/>
          <w:szCs w:val="22"/>
        </w:rPr>
      </w:pPr>
    </w:p>
    <w:p w14:paraId="704CA186" w14:textId="77777777" w:rsidR="00776FBE" w:rsidRPr="00A229DB" w:rsidRDefault="00776FBE" w:rsidP="00362F58">
      <w:pPr>
        <w:widowControl w:val="0"/>
        <w:tabs>
          <w:tab w:val="clear" w:pos="567"/>
        </w:tabs>
        <w:spacing w:line="240" w:lineRule="auto"/>
        <w:ind w:left="567" w:hanging="567"/>
        <w:rPr>
          <w:snapToGrid/>
          <w:szCs w:val="22"/>
        </w:rPr>
      </w:pPr>
    </w:p>
    <w:p w14:paraId="46DD75C9" w14:textId="77777777" w:rsidR="00776FBE" w:rsidRPr="00A229DB" w:rsidRDefault="00776FBE" w:rsidP="00362F58">
      <w:pPr>
        <w:widowControl w:val="0"/>
        <w:tabs>
          <w:tab w:val="clear" w:pos="567"/>
        </w:tabs>
        <w:spacing w:line="240" w:lineRule="auto"/>
        <w:ind w:left="567" w:hanging="567"/>
        <w:rPr>
          <w:snapToGrid/>
          <w:szCs w:val="22"/>
        </w:rPr>
      </w:pPr>
    </w:p>
    <w:p w14:paraId="38FC6D45" w14:textId="77777777" w:rsidR="00776FBE" w:rsidRPr="00A229DB" w:rsidRDefault="00776FBE" w:rsidP="00362F58">
      <w:pPr>
        <w:widowControl w:val="0"/>
        <w:tabs>
          <w:tab w:val="clear" w:pos="567"/>
        </w:tabs>
        <w:spacing w:line="240" w:lineRule="auto"/>
        <w:ind w:left="567" w:hanging="567"/>
        <w:rPr>
          <w:snapToGrid/>
          <w:szCs w:val="22"/>
        </w:rPr>
      </w:pPr>
    </w:p>
    <w:p w14:paraId="46F8D452" w14:textId="77777777" w:rsidR="00776FBE" w:rsidRPr="00A229DB" w:rsidRDefault="00776FBE" w:rsidP="00362F58">
      <w:pPr>
        <w:widowControl w:val="0"/>
        <w:tabs>
          <w:tab w:val="clear" w:pos="567"/>
        </w:tabs>
        <w:spacing w:line="240" w:lineRule="auto"/>
        <w:ind w:left="567" w:hanging="567"/>
        <w:rPr>
          <w:snapToGrid/>
          <w:szCs w:val="22"/>
        </w:rPr>
      </w:pPr>
    </w:p>
    <w:p w14:paraId="52F628FA" w14:textId="77777777" w:rsidR="00776FBE" w:rsidRPr="00A229DB" w:rsidRDefault="00776FBE" w:rsidP="00362F58">
      <w:pPr>
        <w:widowControl w:val="0"/>
        <w:tabs>
          <w:tab w:val="clear" w:pos="567"/>
        </w:tabs>
        <w:spacing w:line="240" w:lineRule="auto"/>
        <w:ind w:left="567" w:hanging="567"/>
        <w:rPr>
          <w:snapToGrid/>
          <w:szCs w:val="22"/>
        </w:rPr>
      </w:pPr>
    </w:p>
    <w:p w14:paraId="488EDAD5" w14:textId="77777777" w:rsidR="00776FBE" w:rsidRPr="00A229DB" w:rsidRDefault="00776FBE" w:rsidP="00362F58">
      <w:pPr>
        <w:widowControl w:val="0"/>
        <w:tabs>
          <w:tab w:val="clear" w:pos="567"/>
        </w:tabs>
        <w:spacing w:line="240" w:lineRule="auto"/>
        <w:ind w:left="567" w:hanging="567"/>
        <w:rPr>
          <w:snapToGrid/>
          <w:szCs w:val="22"/>
        </w:rPr>
      </w:pPr>
    </w:p>
    <w:p w14:paraId="2B6DF951" w14:textId="77777777" w:rsidR="00776FBE" w:rsidRPr="00A229DB" w:rsidRDefault="00776FBE" w:rsidP="00362F58">
      <w:pPr>
        <w:widowControl w:val="0"/>
        <w:tabs>
          <w:tab w:val="clear" w:pos="567"/>
        </w:tabs>
        <w:spacing w:line="240" w:lineRule="auto"/>
        <w:ind w:left="567" w:hanging="567"/>
        <w:rPr>
          <w:snapToGrid/>
          <w:szCs w:val="22"/>
        </w:rPr>
      </w:pPr>
    </w:p>
    <w:p w14:paraId="35026D65" w14:textId="77777777" w:rsidR="00776FBE" w:rsidRPr="00A229DB" w:rsidRDefault="00776FBE" w:rsidP="00362F58">
      <w:pPr>
        <w:widowControl w:val="0"/>
        <w:tabs>
          <w:tab w:val="clear" w:pos="567"/>
        </w:tabs>
        <w:spacing w:line="240" w:lineRule="auto"/>
        <w:ind w:left="567" w:hanging="567"/>
        <w:rPr>
          <w:snapToGrid/>
          <w:szCs w:val="22"/>
        </w:rPr>
      </w:pPr>
    </w:p>
    <w:p w14:paraId="392B94C8" w14:textId="77777777" w:rsidR="00776FBE" w:rsidRPr="00A229DB" w:rsidRDefault="00776FBE" w:rsidP="00362F58">
      <w:pPr>
        <w:widowControl w:val="0"/>
        <w:tabs>
          <w:tab w:val="clear" w:pos="567"/>
        </w:tabs>
        <w:spacing w:line="240" w:lineRule="auto"/>
        <w:ind w:left="567" w:hanging="567"/>
        <w:rPr>
          <w:snapToGrid/>
          <w:szCs w:val="22"/>
        </w:rPr>
      </w:pPr>
    </w:p>
    <w:p w14:paraId="57F7955F" w14:textId="77777777" w:rsidR="00776FBE" w:rsidRPr="00A229DB" w:rsidRDefault="00776FBE" w:rsidP="00362F58">
      <w:pPr>
        <w:widowControl w:val="0"/>
        <w:tabs>
          <w:tab w:val="clear" w:pos="567"/>
        </w:tabs>
        <w:spacing w:line="240" w:lineRule="auto"/>
        <w:ind w:left="567" w:hanging="567"/>
        <w:rPr>
          <w:snapToGrid/>
          <w:szCs w:val="22"/>
        </w:rPr>
      </w:pPr>
    </w:p>
    <w:p w14:paraId="502A39BF" w14:textId="77777777" w:rsidR="00776FBE" w:rsidRPr="00A229DB" w:rsidRDefault="00776FBE" w:rsidP="00362F58">
      <w:pPr>
        <w:widowControl w:val="0"/>
        <w:tabs>
          <w:tab w:val="clear" w:pos="567"/>
        </w:tabs>
        <w:spacing w:line="240" w:lineRule="auto"/>
        <w:ind w:left="567" w:hanging="567"/>
        <w:rPr>
          <w:snapToGrid/>
          <w:szCs w:val="22"/>
        </w:rPr>
      </w:pPr>
    </w:p>
    <w:p w14:paraId="7EF6453A" w14:textId="77777777" w:rsidR="00776FBE" w:rsidRPr="00A229DB" w:rsidRDefault="00776FBE" w:rsidP="00362F58">
      <w:pPr>
        <w:widowControl w:val="0"/>
        <w:tabs>
          <w:tab w:val="clear" w:pos="567"/>
        </w:tabs>
        <w:spacing w:line="240" w:lineRule="auto"/>
        <w:ind w:left="567" w:hanging="567"/>
        <w:rPr>
          <w:snapToGrid/>
          <w:szCs w:val="22"/>
        </w:rPr>
      </w:pPr>
    </w:p>
    <w:p w14:paraId="48CAB10A" w14:textId="77777777" w:rsidR="00776FBE" w:rsidRPr="00A229DB" w:rsidRDefault="00776FBE" w:rsidP="00362F58">
      <w:pPr>
        <w:widowControl w:val="0"/>
        <w:tabs>
          <w:tab w:val="clear" w:pos="567"/>
        </w:tabs>
        <w:spacing w:line="240" w:lineRule="auto"/>
        <w:ind w:left="567" w:hanging="567"/>
        <w:rPr>
          <w:snapToGrid/>
          <w:szCs w:val="22"/>
        </w:rPr>
      </w:pPr>
    </w:p>
    <w:p w14:paraId="22F6A6EC" w14:textId="77777777" w:rsidR="00776FBE" w:rsidRPr="00A229DB" w:rsidRDefault="00776FBE" w:rsidP="00362F58">
      <w:pPr>
        <w:widowControl w:val="0"/>
        <w:tabs>
          <w:tab w:val="clear" w:pos="567"/>
        </w:tabs>
        <w:spacing w:line="240" w:lineRule="auto"/>
        <w:ind w:left="567" w:hanging="567"/>
        <w:rPr>
          <w:snapToGrid/>
          <w:szCs w:val="22"/>
        </w:rPr>
      </w:pPr>
    </w:p>
    <w:p w14:paraId="6B6E80DA" w14:textId="77777777" w:rsidR="00776FBE" w:rsidRPr="00A229DB" w:rsidRDefault="00776FBE" w:rsidP="00362F58">
      <w:pPr>
        <w:widowControl w:val="0"/>
        <w:tabs>
          <w:tab w:val="clear" w:pos="567"/>
        </w:tabs>
        <w:spacing w:line="240" w:lineRule="auto"/>
        <w:ind w:left="567" w:hanging="567"/>
        <w:rPr>
          <w:snapToGrid/>
          <w:szCs w:val="22"/>
        </w:rPr>
      </w:pPr>
    </w:p>
    <w:p w14:paraId="0952123A" w14:textId="77777777" w:rsidR="00776FBE" w:rsidRPr="00A229DB" w:rsidRDefault="00776FBE" w:rsidP="00362F58">
      <w:pPr>
        <w:widowControl w:val="0"/>
        <w:tabs>
          <w:tab w:val="clear" w:pos="567"/>
        </w:tabs>
        <w:spacing w:line="240" w:lineRule="auto"/>
        <w:ind w:left="567" w:hanging="567"/>
        <w:rPr>
          <w:snapToGrid/>
          <w:szCs w:val="22"/>
        </w:rPr>
      </w:pPr>
    </w:p>
    <w:p w14:paraId="2C91E542" w14:textId="77777777" w:rsidR="00776FBE" w:rsidRPr="00A229DB" w:rsidRDefault="00776FBE" w:rsidP="00362F58">
      <w:pPr>
        <w:widowControl w:val="0"/>
        <w:tabs>
          <w:tab w:val="clear" w:pos="567"/>
        </w:tabs>
        <w:spacing w:line="240" w:lineRule="auto"/>
        <w:ind w:left="567" w:hanging="567"/>
        <w:rPr>
          <w:snapToGrid/>
          <w:szCs w:val="22"/>
        </w:rPr>
      </w:pPr>
    </w:p>
    <w:p w14:paraId="7414D291" w14:textId="77777777" w:rsidR="00776FBE" w:rsidRPr="00A229DB" w:rsidRDefault="00776FBE" w:rsidP="00362F58">
      <w:pPr>
        <w:widowControl w:val="0"/>
        <w:spacing w:line="240" w:lineRule="auto"/>
        <w:ind w:left="567" w:hanging="567"/>
        <w:jc w:val="center"/>
        <w:outlineLvl w:val="0"/>
        <w:rPr>
          <w:b/>
          <w:snapToGrid/>
          <w:szCs w:val="22"/>
        </w:rPr>
      </w:pPr>
      <w:r w:rsidRPr="00A229DB">
        <w:rPr>
          <w:b/>
          <w:caps/>
          <w:snapToGrid/>
          <w:szCs w:val="22"/>
        </w:rPr>
        <w:t>I</w:t>
      </w:r>
      <w:r w:rsidRPr="00A229DB">
        <w:rPr>
          <w:b/>
          <w:snapToGrid/>
          <w:szCs w:val="22"/>
        </w:rPr>
        <w:t> PRIEDAS</w:t>
      </w:r>
    </w:p>
    <w:p w14:paraId="5DDEEA5A" w14:textId="77777777" w:rsidR="00776FBE" w:rsidRPr="00A229DB" w:rsidRDefault="00776FBE" w:rsidP="00362F58">
      <w:pPr>
        <w:widowControl w:val="0"/>
        <w:tabs>
          <w:tab w:val="clear" w:pos="567"/>
        </w:tabs>
        <w:spacing w:line="240" w:lineRule="auto"/>
        <w:ind w:left="567" w:hanging="567"/>
        <w:jc w:val="center"/>
        <w:rPr>
          <w:snapToGrid/>
          <w:szCs w:val="22"/>
        </w:rPr>
      </w:pPr>
    </w:p>
    <w:p w14:paraId="4BD16B44" w14:textId="77777777" w:rsidR="00776FBE" w:rsidRPr="00A229DB" w:rsidRDefault="00776FBE" w:rsidP="00362F58">
      <w:pPr>
        <w:widowControl w:val="0"/>
        <w:spacing w:line="240" w:lineRule="auto"/>
        <w:ind w:left="567" w:hanging="567"/>
        <w:jc w:val="center"/>
        <w:outlineLvl w:val="0"/>
        <w:rPr>
          <w:b/>
          <w:caps/>
          <w:snapToGrid/>
          <w:szCs w:val="22"/>
        </w:rPr>
      </w:pPr>
      <w:r w:rsidRPr="00A229DB">
        <w:rPr>
          <w:b/>
          <w:caps/>
          <w:snapToGrid/>
          <w:szCs w:val="22"/>
        </w:rPr>
        <w:t>PREPARATO CHARAKTERISTIKŲ SANTRAUKA</w:t>
      </w:r>
    </w:p>
    <w:p w14:paraId="3C0CF11C" w14:textId="77777777" w:rsidR="00776FBE" w:rsidRPr="00A229DB" w:rsidRDefault="00776FBE" w:rsidP="00362F58">
      <w:pPr>
        <w:widowControl w:val="0"/>
        <w:spacing w:line="240" w:lineRule="auto"/>
        <w:ind w:left="567" w:hanging="567"/>
        <w:outlineLvl w:val="1"/>
        <w:rPr>
          <w:b/>
          <w:snapToGrid/>
          <w:szCs w:val="22"/>
        </w:rPr>
      </w:pPr>
      <w:r w:rsidRPr="00A229DB">
        <w:rPr>
          <w:snapToGrid/>
          <w:szCs w:val="22"/>
        </w:rPr>
        <w:br w:type="page"/>
      </w:r>
      <w:r w:rsidRPr="00A229DB">
        <w:rPr>
          <w:b/>
          <w:snapToGrid/>
          <w:szCs w:val="22"/>
        </w:rPr>
        <w:lastRenderedPageBreak/>
        <w:t>1.</w:t>
      </w:r>
      <w:r w:rsidRPr="00A229DB">
        <w:rPr>
          <w:b/>
          <w:snapToGrid/>
          <w:szCs w:val="22"/>
        </w:rPr>
        <w:tab/>
        <w:t>VAISTINIO PREPARATO PAVADINIMAS</w:t>
      </w:r>
    </w:p>
    <w:p w14:paraId="578A9E1B" w14:textId="77777777" w:rsidR="00776FBE" w:rsidRPr="00A229DB" w:rsidRDefault="00776FBE" w:rsidP="00362F58">
      <w:pPr>
        <w:widowControl w:val="0"/>
        <w:tabs>
          <w:tab w:val="clear" w:pos="567"/>
        </w:tabs>
        <w:spacing w:line="240" w:lineRule="auto"/>
        <w:ind w:left="567" w:hanging="567"/>
        <w:rPr>
          <w:snapToGrid/>
          <w:szCs w:val="22"/>
        </w:rPr>
      </w:pPr>
    </w:p>
    <w:p w14:paraId="7BE050F7" w14:textId="77777777" w:rsidR="00776FBE" w:rsidRPr="00A229DB" w:rsidRDefault="00C913EA" w:rsidP="00362F58">
      <w:pPr>
        <w:widowControl w:val="0"/>
        <w:tabs>
          <w:tab w:val="clear" w:pos="567"/>
          <w:tab w:val="left" w:pos="6663"/>
        </w:tabs>
        <w:autoSpaceDE w:val="0"/>
        <w:autoSpaceDN w:val="0"/>
        <w:adjustRightInd w:val="0"/>
        <w:spacing w:line="240" w:lineRule="auto"/>
        <w:rPr>
          <w:snapToGrid/>
          <w:szCs w:val="22"/>
        </w:rPr>
      </w:pPr>
      <w:r w:rsidRPr="00A229DB">
        <w:rPr>
          <w:snapToGrid/>
          <w:color w:val="000000"/>
          <w:szCs w:val="22"/>
        </w:rPr>
        <w:t xml:space="preserve">Ibuprofen </w:t>
      </w:r>
      <w:r w:rsidR="004003B2" w:rsidRPr="00A229DB">
        <w:rPr>
          <w:snapToGrid/>
          <w:color w:val="000000"/>
          <w:szCs w:val="22"/>
        </w:rPr>
        <w:t>STADA</w:t>
      </w:r>
      <w:r w:rsidR="00776FBE" w:rsidRPr="00A229DB">
        <w:rPr>
          <w:snapToGrid/>
          <w:color w:val="000000"/>
          <w:szCs w:val="22"/>
        </w:rPr>
        <w:t xml:space="preserve"> </w:t>
      </w:r>
      <w:r w:rsidR="00EA3B32" w:rsidRPr="00A229DB">
        <w:rPr>
          <w:snapToGrid/>
          <w:color w:val="000000"/>
          <w:szCs w:val="22"/>
        </w:rPr>
        <w:t>4</w:t>
      </w:r>
      <w:r w:rsidR="00776FBE" w:rsidRPr="00A229DB">
        <w:rPr>
          <w:snapToGrid/>
          <w:szCs w:val="22"/>
        </w:rPr>
        <w:t>00</w:t>
      </w:r>
      <w:r w:rsidR="00393B43" w:rsidRPr="00A229DB">
        <w:rPr>
          <w:snapToGrid/>
          <w:szCs w:val="22"/>
        </w:rPr>
        <w:t> mg</w:t>
      </w:r>
      <w:r w:rsidR="00776FBE" w:rsidRPr="00A229DB">
        <w:rPr>
          <w:snapToGrid/>
          <w:szCs w:val="22"/>
        </w:rPr>
        <w:t xml:space="preserve"> </w:t>
      </w:r>
      <w:r w:rsidRPr="00A229DB">
        <w:rPr>
          <w:snapToGrid/>
          <w:szCs w:val="22"/>
        </w:rPr>
        <w:t>minkštosios kapsulės</w:t>
      </w:r>
    </w:p>
    <w:p w14:paraId="678F07CB" w14:textId="77777777" w:rsidR="00776FBE" w:rsidRPr="00A229DB" w:rsidRDefault="00776FBE" w:rsidP="00362F58">
      <w:pPr>
        <w:widowControl w:val="0"/>
        <w:tabs>
          <w:tab w:val="clear" w:pos="567"/>
        </w:tabs>
        <w:spacing w:line="240" w:lineRule="auto"/>
        <w:ind w:left="567" w:hanging="567"/>
        <w:rPr>
          <w:snapToGrid/>
          <w:szCs w:val="22"/>
        </w:rPr>
      </w:pPr>
    </w:p>
    <w:p w14:paraId="752ADE85" w14:textId="77777777" w:rsidR="00776FBE" w:rsidRPr="00A229DB" w:rsidRDefault="00776FBE" w:rsidP="00362F58">
      <w:pPr>
        <w:widowControl w:val="0"/>
        <w:tabs>
          <w:tab w:val="clear" w:pos="567"/>
        </w:tabs>
        <w:spacing w:line="240" w:lineRule="auto"/>
        <w:ind w:left="567" w:hanging="567"/>
        <w:rPr>
          <w:snapToGrid/>
          <w:szCs w:val="22"/>
        </w:rPr>
      </w:pPr>
    </w:p>
    <w:p w14:paraId="08A7841D" w14:textId="77777777" w:rsidR="00776FBE" w:rsidRPr="00A229DB" w:rsidRDefault="00D44DEE" w:rsidP="00362F58">
      <w:pPr>
        <w:widowControl w:val="0"/>
        <w:spacing w:line="240" w:lineRule="auto"/>
        <w:ind w:left="567" w:hanging="567"/>
        <w:outlineLvl w:val="1"/>
        <w:rPr>
          <w:b/>
          <w:caps/>
          <w:snapToGrid/>
          <w:szCs w:val="22"/>
        </w:rPr>
      </w:pPr>
      <w:r w:rsidRPr="00A229DB">
        <w:rPr>
          <w:b/>
          <w:snapToGrid/>
          <w:szCs w:val="22"/>
        </w:rPr>
        <w:t>2.</w:t>
      </w:r>
      <w:r w:rsidRPr="00A229DB">
        <w:rPr>
          <w:b/>
          <w:snapToGrid/>
          <w:szCs w:val="22"/>
        </w:rPr>
        <w:tab/>
        <w:t>KOKYBINĖ IR KIEKYBINĖ SUDĖTIS</w:t>
      </w:r>
    </w:p>
    <w:p w14:paraId="1D840050" w14:textId="77777777" w:rsidR="00776FBE" w:rsidRPr="00A229DB" w:rsidRDefault="00776FBE" w:rsidP="00362F58">
      <w:pPr>
        <w:widowControl w:val="0"/>
        <w:tabs>
          <w:tab w:val="clear" w:pos="567"/>
        </w:tabs>
        <w:spacing w:line="240" w:lineRule="auto"/>
        <w:rPr>
          <w:snapToGrid/>
          <w:szCs w:val="22"/>
        </w:rPr>
      </w:pPr>
    </w:p>
    <w:p w14:paraId="6C0CC43E" w14:textId="77777777" w:rsidR="00C913EA" w:rsidRPr="00A229DB" w:rsidRDefault="00776FBE" w:rsidP="00362F58">
      <w:pPr>
        <w:widowControl w:val="0"/>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Kiekvienoje</w:t>
      </w:r>
      <w:r w:rsidR="00204D41" w:rsidRPr="00A229DB">
        <w:rPr>
          <w:rFonts w:eastAsia="TimesNewRoman"/>
          <w:snapToGrid/>
          <w:szCs w:val="22"/>
        </w:rPr>
        <w:t xml:space="preserve"> </w:t>
      </w:r>
      <w:r w:rsidR="00C913EA" w:rsidRPr="00A229DB">
        <w:rPr>
          <w:rFonts w:eastAsia="TimesNewRoman"/>
          <w:snapToGrid/>
          <w:szCs w:val="22"/>
        </w:rPr>
        <w:t xml:space="preserve">minkštojoje kapsulėje yra </w:t>
      </w:r>
      <w:r w:rsidR="00EA3B32" w:rsidRPr="00A229DB">
        <w:rPr>
          <w:rFonts w:eastAsia="TimesNewRoman"/>
          <w:snapToGrid/>
          <w:szCs w:val="22"/>
        </w:rPr>
        <w:t>4</w:t>
      </w:r>
      <w:r w:rsidR="00C913EA" w:rsidRPr="00A229DB">
        <w:rPr>
          <w:rFonts w:eastAsia="TimesNewRoman"/>
          <w:snapToGrid/>
          <w:szCs w:val="22"/>
        </w:rPr>
        <w:t>00</w:t>
      </w:r>
      <w:r w:rsidR="00393B43" w:rsidRPr="00A229DB">
        <w:rPr>
          <w:rFonts w:eastAsia="TimesNewRoman"/>
          <w:snapToGrid/>
          <w:szCs w:val="22"/>
        </w:rPr>
        <w:t> mg</w:t>
      </w:r>
      <w:r w:rsidR="00C913EA" w:rsidRPr="00A229DB">
        <w:rPr>
          <w:rFonts w:eastAsia="TimesNewRoman"/>
          <w:snapToGrid/>
          <w:szCs w:val="22"/>
        </w:rPr>
        <w:t xml:space="preserve"> ibuprofeno.</w:t>
      </w:r>
    </w:p>
    <w:p w14:paraId="40D16DCB" w14:textId="77777777" w:rsidR="00C913EA" w:rsidRPr="00A229DB" w:rsidRDefault="00C913EA" w:rsidP="00362F58">
      <w:pPr>
        <w:widowControl w:val="0"/>
        <w:tabs>
          <w:tab w:val="clear" w:pos="567"/>
        </w:tabs>
        <w:autoSpaceDE w:val="0"/>
        <w:autoSpaceDN w:val="0"/>
        <w:adjustRightInd w:val="0"/>
        <w:spacing w:line="240" w:lineRule="auto"/>
        <w:rPr>
          <w:i/>
          <w:iCs/>
          <w:snapToGrid/>
          <w:color w:val="000000"/>
          <w:szCs w:val="22"/>
          <w:u w:val="single"/>
        </w:rPr>
      </w:pPr>
    </w:p>
    <w:p w14:paraId="3D6DD48C" w14:textId="77777777" w:rsidR="00204D41" w:rsidRPr="00A229DB" w:rsidRDefault="00C913EA" w:rsidP="00362F58">
      <w:pPr>
        <w:widowControl w:val="0"/>
        <w:tabs>
          <w:tab w:val="clear" w:pos="567"/>
        </w:tabs>
        <w:autoSpaceDE w:val="0"/>
        <w:autoSpaceDN w:val="0"/>
        <w:adjustRightInd w:val="0"/>
        <w:spacing w:line="240" w:lineRule="auto"/>
        <w:rPr>
          <w:snapToGrid/>
          <w:color w:val="000000"/>
          <w:szCs w:val="22"/>
          <w:u w:val="single"/>
        </w:rPr>
      </w:pPr>
      <w:r w:rsidRPr="00A229DB">
        <w:rPr>
          <w:snapToGrid/>
          <w:color w:val="000000"/>
          <w:szCs w:val="22"/>
          <w:u w:val="single"/>
        </w:rPr>
        <w:t>Pagalbinė medžiag</w:t>
      </w:r>
      <w:r w:rsidR="00725746" w:rsidRPr="00A229DB">
        <w:rPr>
          <w:snapToGrid/>
          <w:color w:val="000000"/>
          <w:szCs w:val="22"/>
          <w:u w:val="single"/>
        </w:rPr>
        <w:t>a</w:t>
      </w:r>
      <w:r w:rsidRPr="00A229DB">
        <w:rPr>
          <w:snapToGrid/>
          <w:color w:val="000000"/>
          <w:szCs w:val="22"/>
          <w:u w:val="single"/>
        </w:rPr>
        <w:t>, kuri</w:t>
      </w:r>
      <w:r w:rsidR="00725746" w:rsidRPr="00A229DB">
        <w:rPr>
          <w:snapToGrid/>
          <w:color w:val="000000"/>
          <w:szCs w:val="22"/>
          <w:u w:val="single"/>
        </w:rPr>
        <w:t>os</w:t>
      </w:r>
      <w:r w:rsidRPr="00A229DB">
        <w:rPr>
          <w:snapToGrid/>
          <w:color w:val="000000"/>
          <w:szCs w:val="22"/>
          <w:u w:val="single"/>
        </w:rPr>
        <w:t xml:space="preserve"> poveikis žinomas</w:t>
      </w:r>
    </w:p>
    <w:p w14:paraId="397FC37F" w14:textId="77777777" w:rsidR="00EA3B32" w:rsidRPr="00A229DB" w:rsidRDefault="00EA3B32" w:rsidP="00362F58">
      <w:pPr>
        <w:widowControl w:val="0"/>
        <w:tabs>
          <w:tab w:val="clear" w:pos="567"/>
        </w:tabs>
        <w:spacing w:line="240" w:lineRule="auto"/>
        <w:rPr>
          <w:rFonts w:eastAsia="TimesNewRoman"/>
          <w:snapToGrid/>
          <w:szCs w:val="22"/>
        </w:rPr>
      </w:pPr>
      <w:r w:rsidRPr="00A229DB">
        <w:rPr>
          <w:rFonts w:eastAsia="TimesNewRoman"/>
          <w:snapToGrid/>
          <w:szCs w:val="22"/>
        </w:rPr>
        <w:t>Kiekvienoje minkštojoje kapsulėje yra 72 mg sorbitolio.</w:t>
      </w:r>
    </w:p>
    <w:p w14:paraId="757BA14C" w14:textId="77777777" w:rsidR="00C913EA" w:rsidRPr="00A229DB" w:rsidRDefault="00C913EA" w:rsidP="00362F58">
      <w:pPr>
        <w:widowControl w:val="0"/>
        <w:tabs>
          <w:tab w:val="clear" w:pos="567"/>
        </w:tabs>
        <w:spacing w:line="240" w:lineRule="auto"/>
        <w:rPr>
          <w:rFonts w:eastAsia="TimesNewRoman"/>
          <w:snapToGrid/>
          <w:szCs w:val="22"/>
        </w:rPr>
      </w:pPr>
    </w:p>
    <w:p w14:paraId="22E7C95C" w14:textId="77777777" w:rsidR="00776FBE" w:rsidRPr="00A229DB" w:rsidRDefault="00776FBE" w:rsidP="00362F58">
      <w:pPr>
        <w:widowControl w:val="0"/>
        <w:tabs>
          <w:tab w:val="clear" w:pos="567"/>
        </w:tabs>
        <w:spacing w:line="240" w:lineRule="auto"/>
        <w:rPr>
          <w:snapToGrid/>
          <w:szCs w:val="22"/>
        </w:rPr>
      </w:pPr>
      <w:r w:rsidRPr="00A229DB">
        <w:rPr>
          <w:snapToGrid/>
          <w:szCs w:val="22"/>
        </w:rPr>
        <w:t>Visos pagalbinės medžiagos išvardytos 6.1</w:t>
      </w:r>
      <w:r w:rsidRPr="00A229DB">
        <w:rPr>
          <w:snapToGrid/>
          <w:szCs w:val="24"/>
        </w:rPr>
        <w:t> </w:t>
      </w:r>
      <w:r w:rsidRPr="00A229DB">
        <w:rPr>
          <w:snapToGrid/>
          <w:szCs w:val="22"/>
        </w:rPr>
        <w:t>skyriuje.</w:t>
      </w:r>
    </w:p>
    <w:p w14:paraId="3124A5DD" w14:textId="77777777" w:rsidR="00776FBE" w:rsidRPr="00A229DB" w:rsidRDefault="00776FBE" w:rsidP="00362F58">
      <w:pPr>
        <w:widowControl w:val="0"/>
        <w:tabs>
          <w:tab w:val="clear" w:pos="567"/>
        </w:tabs>
        <w:spacing w:line="240" w:lineRule="auto"/>
        <w:ind w:left="567" w:hanging="567"/>
        <w:rPr>
          <w:snapToGrid/>
          <w:szCs w:val="22"/>
        </w:rPr>
      </w:pPr>
    </w:p>
    <w:p w14:paraId="65FBE826" w14:textId="77777777" w:rsidR="00776FBE" w:rsidRPr="00A229DB" w:rsidRDefault="00776FBE" w:rsidP="00362F58">
      <w:pPr>
        <w:widowControl w:val="0"/>
        <w:tabs>
          <w:tab w:val="clear" w:pos="567"/>
        </w:tabs>
        <w:spacing w:line="240" w:lineRule="auto"/>
        <w:ind w:left="567" w:hanging="567"/>
        <w:rPr>
          <w:snapToGrid/>
          <w:szCs w:val="22"/>
        </w:rPr>
      </w:pPr>
    </w:p>
    <w:p w14:paraId="0C05E3FB" w14:textId="77777777" w:rsidR="00776FBE" w:rsidRPr="00A229DB" w:rsidRDefault="00776FBE" w:rsidP="00362F58">
      <w:pPr>
        <w:widowControl w:val="0"/>
        <w:spacing w:line="240" w:lineRule="auto"/>
        <w:ind w:left="567" w:hanging="567"/>
        <w:outlineLvl w:val="1"/>
        <w:rPr>
          <w:b/>
          <w:snapToGrid/>
          <w:szCs w:val="22"/>
        </w:rPr>
      </w:pPr>
      <w:r w:rsidRPr="00A229DB">
        <w:rPr>
          <w:b/>
          <w:snapToGrid/>
          <w:szCs w:val="22"/>
        </w:rPr>
        <w:t>3.</w:t>
      </w:r>
      <w:r w:rsidRPr="00A229DB">
        <w:rPr>
          <w:b/>
          <w:snapToGrid/>
          <w:szCs w:val="22"/>
        </w:rPr>
        <w:tab/>
        <w:t xml:space="preserve">FARMACINĖ </w:t>
      </w:r>
      <w:r w:rsidR="00D44DEE" w:rsidRPr="00A229DB">
        <w:rPr>
          <w:b/>
          <w:snapToGrid/>
          <w:szCs w:val="22"/>
        </w:rPr>
        <w:t>FORMA</w:t>
      </w:r>
    </w:p>
    <w:p w14:paraId="5907D66B" w14:textId="77777777" w:rsidR="00776FBE" w:rsidRPr="00A229DB" w:rsidRDefault="00776FBE" w:rsidP="00362F58">
      <w:pPr>
        <w:widowControl w:val="0"/>
        <w:tabs>
          <w:tab w:val="clear" w:pos="567"/>
        </w:tabs>
        <w:spacing w:line="240" w:lineRule="auto"/>
        <w:rPr>
          <w:snapToGrid/>
          <w:szCs w:val="22"/>
          <w:highlight w:val="yellow"/>
        </w:rPr>
      </w:pPr>
    </w:p>
    <w:p w14:paraId="1CB9B697" w14:textId="77777777" w:rsidR="00776FBE" w:rsidRPr="00A229DB" w:rsidRDefault="00C913EA" w:rsidP="00362F58">
      <w:pPr>
        <w:widowControl w:val="0"/>
        <w:tabs>
          <w:tab w:val="clear" w:pos="567"/>
        </w:tabs>
        <w:spacing w:line="240" w:lineRule="auto"/>
        <w:rPr>
          <w:snapToGrid/>
          <w:szCs w:val="22"/>
        </w:rPr>
      </w:pPr>
      <w:r w:rsidRPr="00A229DB">
        <w:rPr>
          <w:snapToGrid/>
          <w:szCs w:val="22"/>
        </w:rPr>
        <w:t>Minkštoji kapsulė</w:t>
      </w:r>
      <w:r w:rsidR="00F74FA1" w:rsidRPr="00A229DB">
        <w:rPr>
          <w:snapToGrid/>
          <w:szCs w:val="22"/>
        </w:rPr>
        <w:t>.</w:t>
      </w:r>
    </w:p>
    <w:p w14:paraId="1B9E9207" w14:textId="77777777" w:rsidR="00C13FF6" w:rsidRPr="00A229DB" w:rsidRDefault="00C13FF6" w:rsidP="00362F58">
      <w:pPr>
        <w:widowControl w:val="0"/>
        <w:tabs>
          <w:tab w:val="clear" w:pos="567"/>
        </w:tabs>
        <w:spacing w:line="240" w:lineRule="auto"/>
        <w:rPr>
          <w:snapToGrid/>
          <w:szCs w:val="22"/>
        </w:rPr>
      </w:pPr>
    </w:p>
    <w:p w14:paraId="2D54E1D9" w14:textId="77777777" w:rsidR="00776FBE" w:rsidRPr="00A229DB" w:rsidRDefault="00C13FF6" w:rsidP="00362F58">
      <w:pPr>
        <w:widowControl w:val="0"/>
        <w:tabs>
          <w:tab w:val="clear" w:pos="567"/>
        </w:tabs>
        <w:spacing w:line="240" w:lineRule="auto"/>
        <w:rPr>
          <w:snapToGrid/>
          <w:szCs w:val="22"/>
        </w:rPr>
      </w:pPr>
      <w:r w:rsidRPr="00A229DB">
        <w:rPr>
          <w:snapToGrid/>
          <w:szCs w:val="22"/>
        </w:rPr>
        <w:t>Permatoma, ovalo formos, m</w:t>
      </w:r>
      <w:r w:rsidR="00C913EA" w:rsidRPr="00A229DB">
        <w:rPr>
          <w:snapToGrid/>
          <w:szCs w:val="22"/>
        </w:rPr>
        <w:t>inkštoji želatininė kapsulė (maždaug 1</w:t>
      </w:r>
      <w:r w:rsidR="00F74FA1" w:rsidRPr="00A229DB">
        <w:rPr>
          <w:snapToGrid/>
          <w:szCs w:val="22"/>
        </w:rPr>
        <w:t>5</w:t>
      </w:r>
      <w:r w:rsidR="00C913EA" w:rsidRPr="00A229DB">
        <w:rPr>
          <w:snapToGrid/>
          <w:szCs w:val="22"/>
        </w:rPr>
        <w:t>,</w:t>
      </w:r>
      <w:r w:rsidRPr="00A229DB">
        <w:rPr>
          <w:snapToGrid/>
          <w:szCs w:val="22"/>
        </w:rPr>
        <w:t>8</w:t>
      </w:r>
      <w:r w:rsidR="00C913EA" w:rsidRPr="00A229DB">
        <w:rPr>
          <w:snapToGrid/>
          <w:szCs w:val="22"/>
        </w:rPr>
        <w:t xml:space="preserve"> mm x </w:t>
      </w:r>
      <w:r w:rsidRPr="00A229DB">
        <w:rPr>
          <w:snapToGrid/>
          <w:szCs w:val="22"/>
        </w:rPr>
        <w:t>9,</w:t>
      </w:r>
      <w:r w:rsidR="00C913EA" w:rsidRPr="00A229DB">
        <w:rPr>
          <w:snapToGrid/>
          <w:szCs w:val="22"/>
        </w:rPr>
        <w:t xml:space="preserve">8 mm), </w:t>
      </w:r>
      <w:r w:rsidRPr="00A229DB">
        <w:rPr>
          <w:snapToGrid/>
          <w:szCs w:val="22"/>
        </w:rPr>
        <w:t>kurioje yra skaidraus bespalvio skysčio</w:t>
      </w:r>
      <w:r w:rsidR="00C913EA" w:rsidRPr="00A229DB">
        <w:rPr>
          <w:snapToGrid/>
          <w:szCs w:val="22"/>
        </w:rPr>
        <w:t>.</w:t>
      </w:r>
    </w:p>
    <w:p w14:paraId="2C690A5D" w14:textId="77777777" w:rsidR="00776FBE" w:rsidRPr="00A229DB" w:rsidRDefault="00776FBE" w:rsidP="00362F58">
      <w:pPr>
        <w:widowControl w:val="0"/>
        <w:tabs>
          <w:tab w:val="clear" w:pos="567"/>
        </w:tabs>
        <w:spacing w:line="240" w:lineRule="auto"/>
        <w:ind w:left="567" w:hanging="567"/>
        <w:rPr>
          <w:snapToGrid/>
          <w:szCs w:val="22"/>
        </w:rPr>
      </w:pPr>
    </w:p>
    <w:p w14:paraId="54BF6508" w14:textId="77777777" w:rsidR="00776FBE" w:rsidRPr="00A229DB" w:rsidRDefault="00776FBE" w:rsidP="00362F58">
      <w:pPr>
        <w:widowControl w:val="0"/>
        <w:tabs>
          <w:tab w:val="clear" w:pos="567"/>
        </w:tabs>
        <w:spacing w:line="240" w:lineRule="auto"/>
        <w:ind w:left="567" w:hanging="567"/>
        <w:rPr>
          <w:snapToGrid/>
          <w:szCs w:val="22"/>
        </w:rPr>
      </w:pPr>
    </w:p>
    <w:p w14:paraId="4D93B62D" w14:textId="77777777" w:rsidR="00776FBE" w:rsidRPr="00A229DB" w:rsidRDefault="00D44DEE" w:rsidP="00362F58">
      <w:pPr>
        <w:widowControl w:val="0"/>
        <w:spacing w:line="240" w:lineRule="auto"/>
        <w:ind w:left="567" w:hanging="567"/>
        <w:outlineLvl w:val="1"/>
        <w:rPr>
          <w:b/>
          <w:snapToGrid/>
          <w:szCs w:val="22"/>
        </w:rPr>
      </w:pPr>
      <w:r w:rsidRPr="00A229DB">
        <w:rPr>
          <w:b/>
          <w:snapToGrid/>
          <w:szCs w:val="22"/>
        </w:rPr>
        <w:t>4.</w:t>
      </w:r>
      <w:r w:rsidRPr="00A229DB">
        <w:rPr>
          <w:b/>
          <w:snapToGrid/>
          <w:szCs w:val="22"/>
        </w:rPr>
        <w:tab/>
        <w:t>KLINIKINĖ INFORMACIJA</w:t>
      </w:r>
    </w:p>
    <w:p w14:paraId="36C0C71F" w14:textId="77777777" w:rsidR="00776FBE" w:rsidRPr="00A229DB" w:rsidRDefault="00776FBE" w:rsidP="00362F58">
      <w:pPr>
        <w:widowControl w:val="0"/>
        <w:tabs>
          <w:tab w:val="clear" w:pos="567"/>
        </w:tabs>
        <w:spacing w:line="240" w:lineRule="auto"/>
        <w:ind w:left="567" w:hanging="567"/>
        <w:rPr>
          <w:snapToGrid/>
          <w:szCs w:val="22"/>
        </w:rPr>
      </w:pPr>
    </w:p>
    <w:p w14:paraId="1CA3C3E2" w14:textId="77777777" w:rsidR="00776FBE" w:rsidRPr="00A229DB" w:rsidRDefault="00776FBE" w:rsidP="00362F58">
      <w:pPr>
        <w:widowControl w:val="0"/>
        <w:spacing w:line="240" w:lineRule="auto"/>
        <w:ind w:left="567" w:hanging="567"/>
        <w:outlineLvl w:val="2"/>
        <w:rPr>
          <w:b/>
          <w:snapToGrid/>
          <w:kern w:val="28"/>
          <w:szCs w:val="22"/>
        </w:rPr>
      </w:pPr>
      <w:r w:rsidRPr="00A229DB">
        <w:rPr>
          <w:b/>
          <w:snapToGrid/>
          <w:kern w:val="28"/>
          <w:szCs w:val="22"/>
        </w:rPr>
        <w:t>4.1</w:t>
      </w:r>
      <w:r w:rsidRPr="00A229DB">
        <w:rPr>
          <w:b/>
          <w:snapToGrid/>
          <w:kern w:val="28"/>
          <w:szCs w:val="22"/>
        </w:rPr>
        <w:tab/>
        <w:t>Terapinės indikacijos</w:t>
      </w:r>
    </w:p>
    <w:p w14:paraId="519E83DA" w14:textId="77777777" w:rsidR="00776FBE" w:rsidRPr="00A229DB" w:rsidRDefault="00776FBE" w:rsidP="00362F58">
      <w:pPr>
        <w:widowControl w:val="0"/>
        <w:tabs>
          <w:tab w:val="clear" w:pos="567"/>
        </w:tabs>
        <w:spacing w:line="240" w:lineRule="auto"/>
        <w:ind w:left="567" w:hanging="567"/>
        <w:rPr>
          <w:snapToGrid/>
          <w:szCs w:val="22"/>
        </w:rPr>
      </w:pPr>
    </w:p>
    <w:p w14:paraId="12D3333E" w14:textId="53520D98" w:rsidR="00482ED0" w:rsidRPr="00A229DB" w:rsidRDefault="00482ED0" w:rsidP="00CF3622">
      <w:pPr>
        <w:pStyle w:val="Sraopastraipa"/>
        <w:widowControl w:val="0"/>
        <w:numPr>
          <w:ilvl w:val="0"/>
          <w:numId w:val="48"/>
        </w:numPr>
        <w:autoSpaceDE w:val="0"/>
        <w:autoSpaceDN w:val="0"/>
        <w:adjustRightInd w:val="0"/>
        <w:spacing w:line="240" w:lineRule="auto"/>
        <w:ind w:left="630" w:hanging="630"/>
        <w:rPr>
          <w:rFonts w:ascii="Times New Roman" w:eastAsia="TimesNewRoman" w:hAnsi="Times New Roman"/>
        </w:rPr>
      </w:pPr>
      <w:r w:rsidRPr="00A229DB">
        <w:rPr>
          <w:rFonts w:ascii="Times New Roman" w:eastAsia="TimesNewRoman" w:hAnsi="Times New Roman"/>
        </w:rPr>
        <w:t xml:space="preserve">Trumpalaikiam </w:t>
      </w:r>
      <w:r w:rsidR="0040606D" w:rsidRPr="00A229DB">
        <w:rPr>
          <w:rFonts w:ascii="Times New Roman" w:eastAsia="TimesNewRoman" w:hAnsi="Times New Roman"/>
        </w:rPr>
        <w:t xml:space="preserve">simptominiam </w:t>
      </w:r>
      <w:r w:rsidRPr="00A229DB">
        <w:rPr>
          <w:rFonts w:ascii="Times New Roman" w:eastAsia="TimesNewRoman" w:hAnsi="Times New Roman"/>
        </w:rPr>
        <w:t xml:space="preserve">silpno ir vidutinio stiprumo skausmo, </w:t>
      </w:r>
      <w:r w:rsidR="00F801E2" w:rsidRPr="00A229DB">
        <w:rPr>
          <w:rFonts w:ascii="Times New Roman" w:eastAsia="TimesNewRoman" w:hAnsi="Times New Roman"/>
        </w:rPr>
        <w:t>įskaitant</w:t>
      </w:r>
      <w:r w:rsidRPr="00A229DB">
        <w:rPr>
          <w:rFonts w:ascii="Times New Roman" w:eastAsia="TimesNewRoman" w:hAnsi="Times New Roman"/>
        </w:rPr>
        <w:t xml:space="preserve"> </w:t>
      </w:r>
      <w:r w:rsidR="00960F34" w:rsidRPr="00A229DB">
        <w:rPr>
          <w:rFonts w:ascii="Times New Roman" w:eastAsia="TimesNewRoman" w:hAnsi="Times New Roman"/>
        </w:rPr>
        <w:t>pirminę dismenorėją</w:t>
      </w:r>
      <w:r w:rsidRPr="00A229DB">
        <w:rPr>
          <w:rFonts w:ascii="Times New Roman" w:eastAsia="TimesNewRoman" w:hAnsi="Times New Roman"/>
        </w:rPr>
        <w:t xml:space="preserve">, </w:t>
      </w:r>
      <w:r w:rsidR="00B33D46" w:rsidRPr="00A229DB">
        <w:rPr>
          <w:rFonts w:ascii="Times New Roman" w:eastAsia="TimesNewRoman" w:hAnsi="Times New Roman"/>
        </w:rPr>
        <w:t xml:space="preserve">peršalimo </w:t>
      </w:r>
      <w:r w:rsidR="008A1BBC" w:rsidRPr="00A229DB">
        <w:rPr>
          <w:rFonts w:ascii="Times New Roman" w:eastAsia="TimesNewRoman" w:hAnsi="Times New Roman"/>
        </w:rPr>
        <w:t xml:space="preserve">sukelto </w:t>
      </w:r>
      <w:r w:rsidR="00B33D46" w:rsidRPr="00A229DB">
        <w:rPr>
          <w:rFonts w:ascii="Times New Roman" w:eastAsia="TimesNewRoman" w:hAnsi="Times New Roman"/>
        </w:rPr>
        <w:t xml:space="preserve">karščiavimo </w:t>
      </w:r>
      <w:r w:rsidR="008A1BBC" w:rsidRPr="00A229DB">
        <w:rPr>
          <w:rFonts w:ascii="Times New Roman" w:eastAsia="TimesNewRoman" w:hAnsi="Times New Roman"/>
        </w:rPr>
        <w:t xml:space="preserve">bei </w:t>
      </w:r>
      <w:r w:rsidRPr="00A229DB">
        <w:rPr>
          <w:rFonts w:ascii="Times New Roman" w:eastAsia="TimesNewRoman" w:hAnsi="Times New Roman"/>
        </w:rPr>
        <w:t>skausmo gydymui</w:t>
      </w:r>
      <w:r w:rsidR="00430A0C" w:rsidRPr="00A229DB">
        <w:rPr>
          <w:rFonts w:ascii="Times New Roman" w:eastAsia="TimesNewRoman" w:hAnsi="Times New Roman"/>
        </w:rPr>
        <w:t>.</w:t>
      </w:r>
    </w:p>
    <w:p w14:paraId="59722745" w14:textId="200A9C78" w:rsidR="005E4792" w:rsidRPr="00A229DB" w:rsidRDefault="00006634" w:rsidP="00CF3622">
      <w:pPr>
        <w:pStyle w:val="Sraopastraipa"/>
        <w:widowControl w:val="0"/>
        <w:numPr>
          <w:ilvl w:val="0"/>
          <w:numId w:val="48"/>
        </w:numPr>
        <w:autoSpaceDE w:val="0"/>
        <w:autoSpaceDN w:val="0"/>
        <w:adjustRightInd w:val="0"/>
        <w:spacing w:line="240" w:lineRule="auto"/>
        <w:ind w:left="630" w:hanging="630"/>
        <w:rPr>
          <w:rFonts w:ascii="Times New Roman" w:eastAsia="TimesNewRoman" w:hAnsi="Times New Roman"/>
        </w:rPr>
      </w:pPr>
      <w:r w:rsidRPr="00A229DB">
        <w:rPr>
          <w:rFonts w:ascii="Times New Roman" w:eastAsia="TimesNewRoman" w:hAnsi="Times New Roman"/>
        </w:rPr>
        <w:t>Suaugusiesiems ir paaugliams</w:t>
      </w:r>
      <w:r w:rsidR="00366DAC" w:rsidRPr="00A229DB">
        <w:rPr>
          <w:rFonts w:ascii="Times New Roman" w:eastAsia="TimesNewRoman" w:hAnsi="Times New Roman"/>
        </w:rPr>
        <w:t>, sveriantiems 40 kg ir daugiau (12 metų ir vyresniems).</w:t>
      </w:r>
    </w:p>
    <w:p w14:paraId="14F47D48" w14:textId="77777777" w:rsidR="00776FBE" w:rsidRPr="00A229DB" w:rsidRDefault="00776FBE" w:rsidP="00362F58">
      <w:pPr>
        <w:widowControl w:val="0"/>
        <w:tabs>
          <w:tab w:val="clear" w:pos="567"/>
        </w:tabs>
        <w:autoSpaceDE w:val="0"/>
        <w:autoSpaceDN w:val="0"/>
        <w:adjustRightInd w:val="0"/>
        <w:spacing w:line="240" w:lineRule="auto"/>
        <w:rPr>
          <w:snapToGrid/>
          <w:szCs w:val="22"/>
        </w:rPr>
      </w:pPr>
    </w:p>
    <w:p w14:paraId="0276F04D" w14:textId="77777777" w:rsidR="00776FBE" w:rsidRPr="00A229DB" w:rsidRDefault="00776FBE" w:rsidP="00362F58">
      <w:pPr>
        <w:widowControl w:val="0"/>
        <w:spacing w:line="240" w:lineRule="auto"/>
        <w:ind w:left="567" w:hanging="567"/>
        <w:outlineLvl w:val="2"/>
        <w:rPr>
          <w:b/>
          <w:snapToGrid/>
          <w:szCs w:val="22"/>
        </w:rPr>
      </w:pPr>
      <w:r w:rsidRPr="00A229DB">
        <w:rPr>
          <w:b/>
          <w:snapToGrid/>
          <w:kern w:val="28"/>
          <w:szCs w:val="22"/>
        </w:rPr>
        <w:t>4.2</w:t>
      </w:r>
      <w:r w:rsidRPr="00A229DB">
        <w:rPr>
          <w:b/>
          <w:snapToGrid/>
          <w:kern w:val="28"/>
          <w:szCs w:val="22"/>
        </w:rPr>
        <w:tab/>
        <w:t>Dozavimas ir vartojimo metodas</w:t>
      </w:r>
    </w:p>
    <w:p w14:paraId="27ED75D8" w14:textId="77777777" w:rsidR="00CC1346" w:rsidRPr="00A229DB" w:rsidRDefault="00CC1346" w:rsidP="00CC1346">
      <w:pPr>
        <w:tabs>
          <w:tab w:val="clear" w:pos="567"/>
          <w:tab w:val="left" w:pos="0"/>
        </w:tabs>
        <w:spacing w:line="240" w:lineRule="auto"/>
        <w:rPr>
          <w:szCs w:val="22"/>
        </w:rPr>
      </w:pPr>
    </w:p>
    <w:p w14:paraId="5BCE97F7" w14:textId="77777777" w:rsidR="00CC1346" w:rsidRPr="00A229DB" w:rsidRDefault="00CC1346" w:rsidP="00CC1346">
      <w:pPr>
        <w:widowControl w:val="0"/>
        <w:tabs>
          <w:tab w:val="clear" w:pos="567"/>
        </w:tabs>
        <w:spacing w:line="240" w:lineRule="auto"/>
        <w:rPr>
          <w:snapToGrid/>
          <w:szCs w:val="22"/>
        </w:rPr>
      </w:pPr>
      <w:r w:rsidRPr="00A229DB">
        <w:rPr>
          <w:snapToGrid/>
          <w:szCs w:val="22"/>
          <w:u w:val="single"/>
        </w:rPr>
        <w:t>Dozavimas</w:t>
      </w:r>
    </w:p>
    <w:p w14:paraId="1FA8CDED" w14:textId="77777777" w:rsidR="00776FBE" w:rsidRPr="00A229DB" w:rsidRDefault="00776FBE" w:rsidP="00362F58">
      <w:pPr>
        <w:widowControl w:val="0"/>
        <w:tabs>
          <w:tab w:val="clear" w:pos="567"/>
        </w:tabs>
        <w:spacing w:line="240" w:lineRule="auto"/>
        <w:ind w:left="567" w:hanging="567"/>
        <w:rPr>
          <w:bCs/>
          <w:snapToGrid/>
          <w:szCs w:val="22"/>
        </w:rPr>
      </w:pPr>
    </w:p>
    <w:p w14:paraId="29F0C5DB" w14:textId="77777777" w:rsidR="00EA399C" w:rsidRPr="00A229DB" w:rsidRDefault="0031793B" w:rsidP="00362F58">
      <w:pPr>
        <w:tabs>
          <w:tab w:val="clear" w:pos="567"/>
          <w:tab w:val="left" w:pos="0"/>
        </w:tabs>
        <w:spacing w:line="240" w:lineRule="auto"/>
        <w:rPr>
          <w:color w:val="000000"/>
          <w:szCs w:val="22"/>
          <w:lang w:eastAsia="en-GB"/>
        </w:rPr>
      </w:pPr>
      <w:r w:rsidRPr="00A229DB">
        <w:rPr>
          <w:rFonts w:eastAsia="Calibri"/>
          <w:snapToGrid/>
          <w:kern w:val="28"/>
          <w:szCs w:val="22"/>
        </w:rPr>
        <w:t>Nepageidaujamas poveikis gali sumažėti, vartojant mažiausią veiksmingą vaistinio preparato dozę trumpiausią laiką, būtiną simptomų kontrolei</w:t>
      </w:r>
      <w:r w:rsidR="00EA399C" w:rsidRPr="00A229DB">
        <w:rPr>
          <w:color w:val="000000"/>
          <w:szCs w:val="22"/>
          <w:lang w:eastAsia="en-GB"/>
        </w:rPr>
        <w:t xml:space="preserve"> (</w:t>
      </w:r>
      <w:r w:rsidR="009E613E" w:rsidRPr="00A229DB">
        <w:rPr>
          <w:color w:val="000000"/>
          <w:szCs w:val="22"/>
          <w:lang w:eastAsia="en-GB"/>
        </w:rPr>
        <w:t xml:space="preserve">žr. </w:t>
      </w:r>
      <w:r w:rsidR="00EA399C" w:rsidRPr="00A229DB">
        <w:rPr>
          <w:color w:val="000000"/>
          <w:szCs w:val="22"/>
          <w:lang w:eastAsia="en-GB"/>
        </w:rPr>
        <w:t>4.4</w:t>
      </w:r>
      <w:r w:rsidR="005827C1" w:rsidRPr="00A229DB">
        <w:rPr>
          <w:color w:val="000000"/>
          <w:szCs w:val="22"/>
          <w:lang w:eastAsia="en-GB"/>
        </w:rPr>
        <w:t> skyrių</w:t>
      </w:r>
      <w:r w:rsidR="00EA399C" w:rsidRPr="00A229DB">
        <w:rPr>
          <w:color w:val="000000"/>
          <w:szCs w:val="22"/>
          <w:lang w:eastAsia="en-GB"/>
        </w:rPr>
        <w:t>).</w:t>
      </w:r>
    </w:p>
    <w:p w14:paraId="14E32459" w14:textId="77777777" w:rsidR="00EA399C" w:rsidRPr="00A229DB" w:rsidRDefault="00EA399C" w:rsidP="00362F58">
      <w:pPr>
        <w:tabs>
          <w:tab w:val="clear" w:pos="567"/>
        </w:tabs>
        <w:autoSpaceDE w:val="0"/>
        <w:autoSpaceDN w:val="0"/>
        <w:adjustRightInd w:val="0"/>
        <w:spacing w:line="240" w:lineRule="auto"/>
        <w:rPr>
          <w:color w:val="000000"/>
          <w:szCs w:val="22"/>
          <w:lang w:eastAsia="en-GB"/>
        </w:rPr>
      </w:pPr>
    </w:p>
    <w:p w14:paraId="68F6303D" w14:textId="77777777" w:rsidR="00CC1346" w:rsidRPr="00A229DB" w:rsidRDefault="00CC1346" w:rsidP="00CC1346">
      <w:pPr>
        <w:tabs>
          <w:tab w:val="clear" w:pos="567"/>
        </w:tabs>
        <w:autoSpaceDE w:val="0"/>
        <w:autoSpaceDN w:val="0"/>
        <w:adjustRightInd w:val="0"/>
        <w:spacing w:line="240" w:lineRule="auto"/>
        <w:rPr>
          <w:color w:val="000000"/>
          <w:szCs w:val="22"/>
          <w:u w:val="single"/>
          <w:lang w:eastAsia="en-GB"/>
        </w:rPr>
      </w:pPr>
      <w:r w:rsidRPr="00A229DB">
        <w:rPr>
          <w:color w:val="000000"/>
          <w:szCs w:val="22"/>
          <w:u w:val="single"/>
          <w:lang w:eastAsia="en-GB"/>
        </w:rPr>
        <w:t xml:space="preserve">Suaugusieji ir paaugliai, sveriantys </w:t>
      </w:r>
      <w:r w:rsidR="00636512" w:rsidRPr="00A229DB">
        <w:rPr>
          <w:color w:val="000000"/>
          <w:szCs w:val="22"/>
          <w:u w:val="single"/>
          <w:lang w:eastAsia="en-GB"/>
        </w:rPr>
        <w:t>nuo</w:t>
      </w:r>
      <w:r w:rsidRPr="00A229DB">
        <w:rPr>
          <w:color w:val="000000"/>
          <w:szCs w:val="22"/>
          <w:u w:val="single"/>
          <w:lang w:eastAsia="en-GB"/>
        </w:rPr>
        <w:t xml:space="preserve"> 40 kg (12 metų ir vyresni)</w:t>
      </w:r>
    </w:p>
    <w:p w14:paraId="47A5800F" w14:textId="77777777" w:rsidR="00EA399C" w:rsidRPr="00A229DB" w:rsidRDefault="0061685B" w:rsidP="00362F58">
      <w:pPr>
        <w:tabs>
          <w:tab w:val="clear" w:pos="567"/>
        </w:tabs>
        <w:autoSpaceDE w:val="0"/>
        <w:autoSpaceDN w:val="0"/>
        <w:adjustRightInd w:val="0"/>
        <w:spacing w:line="240" w:lineRule="auto"/>
        <w:rPr>
          <w:color w:val="000000"/>
          <w:szCs w:val="22"/>
          <w:lang w:eastAsia="en-GB"/>
        </w:rPr>
      </w:pPr>
      <w:r w:rsidRPr="00A229DB">
        <w:rPr>
          <w:color w:val="000000"/>
          <w:szCs w:val="22"/>
          <w:lang w:eastAsia="en-GB"/>
        </w:rPr>
        <w:t>Pradinė dozė yra</w:t>
      </w:r>
      <w:r w:rsidR="00EA399C" w:rsidRPr="00A229DB">
        <w:rPr>
          <w:color w:val="000000"/>
          <w:szCs w:val="22"/>
          <w:lang w:eastAsia="en-GB"/>
        </w:rPr>
        <w:t xml:space="preserve"> 400</w:t>
      </w:r>
      <w:r w:rsidR="00636512" w:rsidRPr="00A229DB">
        <w:rPr>
          <w:color w:val="000000"/>
          <w:szCs w:val="22"/>
          <w:lang w:eastAsia="en-GB"/>
        </w:rPr>
        <w:t> </w:t>
      </w:r>
      <w:r w:rsidR="00393B43" w:rsidRPr="00A229DB">
        <w:rPr>
          <w:color w:val="000000"/>
          <w:szCs w:val="22"/>
          <w:lang w:eastAsia="en-GB"/>
        </w:rPr>
        <w:t>mg</w:t>
      </w:r>
      <w:r w:rsidR="00EA399C" w:rsidRPr="00A229DB">
        <w:rPr>
          <w:color w:val="000000"/>
          <w:szCs w:val="22"/>
          <w:lang w:eastAsia="en-GB"/>
        </w:rPr>
        <w:t xml:space="preserve"> ibuprofen</w:t>
      </w:r>
      <w:r w:rsidRPr="00A229DB">
        <w:rPr>
          <w:color w:val="000000"/>
          <w:szCs w:val="22"/>
          <w:lang w:eastAsia="en-GB"/>
        </w:rPr>
        <w:t>o</w:t>
      </w:r>
      <w:r w:rsidR="00F74FA1" w:rsidRPr="00A229DB">
        <w:rPr>
          <w:color w:val="000000"/>
          <w:szCs w:val="22"/>
          <w:lang w:eastAsia="en-GB"/>
        </w:rPr>
        <w:t xml:space="preserve"> (viena kapsulė)</w:t>
      </w:r>
      <w:r w:rsidR="00EA399C" w:rsidRPr="00A229DB">
        <w:rPr>
          <w:color w:val="000000"/>
          <w:szCs w:val="22"/>
          <w:lang w:eastAsia="en-GB"/>
        </w:rPr>
        <w:t xml:space="preserve">. </w:t>
      </w:r>
      <w:r w:rsidR="003D04C3" w:rsidRPr="00A229DB">
        <w:rPr>
          <w:color w:val="000000"/>
          <w:szCs w:val="22"/>
          <w:lang w:eastAsia="en-GB"/>
        </w:rPr>
        <w:t>Po to, j</w:t>
      </w:r>
      <w:r w:rsidRPr="00A229DB">
        <w:rPr>
          <w:color w:val="000000"/>
          <w:szCs w:val="22"/>
          <w:lang w:eastAsia="en-GB"/>
        </w:rPr>
        <w:t xml:space="preserve">ei reikia, galima </w:t>
      </w:r>
      <w:r w:rsidR="005D1FFA" w:rsidRPr="00A229DB">
        <w:rPr>
          <w:color w:val="000000"/>
          <w:szCs w:val="22"/>
          <w:lang w:eastAsia="en-GB"/>
        </w:rPr>
        <w:t xml:space="preserve">vartoti </w:t>
      </w:r>
      <w:r w:rsidRPr="00A229DB">
        <w:rPr>
          <w:color w:val="000000"/>
          <w:szCs w:val="22"/>
          <w:lang w:eastAsia="en-GB"/>
        </w:rPr>
        <w:t>papildom</w:t>
      </w:r>
      <w:r w:rsidR="00CC1346" w:rsidRPr="00A229DB">
        <w:rPr>
          <w:color w:val="000000"/>
          <w:szCs w:val="22"/>
          <w:lang w:eastAsia="en-GB"/>
        </w:rPr>
        <w:t xml:space="preserve">ą </w:t>
      </w:r>
      <w:r w:rsidR="00EA399C" w:rsidRPr="00A229DB">
        <w:rPr>
          <w:color w:val="000000"/>
          <w:szCs w:val="22"/>
          <w:lang w:eastAsia="en-GB"/>
        </w:rPr>
        <w:t>400</w:t>
      </w:r>
      <w:r w:rsidR="00636512" w:rsidRPr="00A229DB">
        <w:rPr>
          <w:color w:val="000000"/>
          <w:szCs w:val="22"/>
          <w:lang w:eastAsia="en-GB"/>
        </w:rPr>
        <w:t> </w:t>
      </w:r>
      <w:r w:rsidR="00393B43" w:rsidRPr="00A229DB">
        <w:rPr>
          <w:color w:val="000000"/>
          <w:szCs w:val="22"/>
          <w:lang w:eastAsia="en-GB"/>
        </w:rPr>
        <w:t>mg</w:t>
      </w:r>
      <w:r w:rsidR="00EA399C" w:rsidRPr="00A229DB">
        <w:rPr>
          <w:color w:val="000000"/>
          <w:szCs w:val="22"/>
          <w:lang w:eastAsia="en-GB"/>
        </w:rPr>
        <w:t xml:space="preserve"> </w:t>
      </w:r>
      <w:r w:rsidR="00CC1346" w:rsidRPr="00A229DB">
        <w:rPr>
          <w:color w:val="000000"/>
          <w:szCs w:val="22"/>
          <w:lang w:eastAsia="en-GB"/>
        </w:rPr>
        <w:t>dozę, intervalas tarp dozių turi būti šešios valandos.</w:t>
      </w:r>
      <w:r w:rsidR="00EA399C" w:rsidRPr="00A229DB">
        <w:rPr>
          <w:color w:val="000000"/>
          <w:szCs w:val="22"/>
          <w:lang w:eastAsia="en-GB"/>
        </w:rPr>
        <w:t xml:space="preserve"> </w:t>
      </w:r>
      <w:r w:rsidR="00F66317" w:rsidRPr="00A229DB">
        <w:rPr>
          <w:color w:val="000000"/>
          <w:szCs w:val="22"/>
          <w:lang w:eastAsia="en-GB"/>
        </w:rPr>
        <w:t>N</w:t>
      </w:r>
      <w:r w:rsidRPr="00A229DB">
        <w:rPr>
          <w:color w:val="000000"/>
          <w:szCs w:val="22"/>
          <w:lang w:eastAsia="en-GB"/>
        </w:rPr>
        <w:t xml:space="preserve">egalima viršyti bendros </w:t>
      </w:r>
      <w:r w:rsidR="00EA399C" w:rsidRPr="00A229DB">
        <w:rPr>
          <w:color w:val="000000"/>
          <w:szCs w:val="22"/>
          <w:lang w:eastAsia="en-GB"/>
        </w:rPr>
        <w:t>1</w:t>
      </w:r>
      <w:r w:rsidR="00636512" w:rsidRPr="00A229DB">
        <w:rPr>
          <w:color w:val="000000"/>
          <w:szCs w:val="22"/>
          <w:lang w:eastAsia="en-GB"/>
        </w:rPr>
        <w:t> </w:t>
      </w:r>
      <w:r w:rsidR="00EA399C" w:rsidRPr="00A229DB">
        <w:rPr>
          <w:color w:val="000000"/>
          <w:szCs w:val="22"/>
          <w:lang w:eastAsia="en-GB"/>
        </w:rPr>
        <w:t>200</w:t>
      </w:r>
      <w:r w:rsidR="00636512" w:rsidRPr="00A229DB">
        <w:rPr>
          <w:color w:val="000000"/>
          <w:szCs w:val="22"/>
          <w:lang w:eastAsia="en-GB"/>
        </w:rPr>
        <w:t> </w:t>
      </w:r>
      <w:r w:rsidR="00393B43" w:rsidRPr="00A229DB">
        <w:rPr>
          <w:color w:val="000000"/>
          <w:szCs w:val="22"/>
          <w:lang w:eastAsia="en-GB"/>
        </w:rPr>
        <w:t>mg</w:t>
      </w:r>
      <w:r w:rsidR="00EA399C" w:rsidRPr="00A229DB">
        <w:rPr>
          <w:color w:val="000000"/>
          <w:szCs w:val="22"/>
          <w:lang w:eastAsia="en-GB"/>
        </w:rPr>
        <w:t xml:space="preserve"> </w:t>
      </w:r>
      <w:r w:rsidR="00CC1346" w:rsidRPr="00A229DB">
        <w:rPr>
          <w:color w:val="000000"/>
          <w:szCs w:val="22"/>
          <w:lang w:eastAsia="en-GB"/>
        </w:rPr>
        <w:t xml:space="preserve">(3 kapsulių) </w:t>
      </w:r>
      <w:r w:rsidR="00EA399C" w:rsidRPr="00A229DB">
        <w:rPr>
          <w:color w:val="000000"/>
          <w:szCs w:val="22"/>
          <w:lang w:eastAsia="en-GB"/>
        </w:rPr>
        <w:t>ibuprofen</w:t>
      </w:r>
      <w:r w:rsidRPr="00A229DB">
        <w:rPr>
          <w:color w:val="000000"/>
          <w:szCs w:val="22"/>
          <w:lang w:eastAsia="en-GB"/>
        </w:rPr>
        <w:t>o dozės</w:t>
      </w:r>
      <w:r w:rsidR="00F66317" w:rsidRPr="00A229DB">
        <w:rPr>
          <w:color w:val="000000"/>
          <w:szCs w:val="22"/>
          <w:lang w:eastAsia="en-GB"/>
        </w:rPr>
        <w:t xml:space="preserve"> per 24 valandas</w:t>
      </w:r>
      <w:r w:rsidR="00EA399C" w:rsidRPr="00A229DB">
        <w:rPr>
          <w:color w:val="000000"/>
          <w:szCs w:val="22"/>
          <w:lang w:eastAsia="en-GB"/>
        </w:rPr>
        <w:t>.</w:t>
      </w:r>
    </w:p>
    <w:p w14:paraId="332E8881" w14:textId="77777777" w:rsidR="00EA399C" w:rsidRPr="00A229DB" w:rsidRDefault="00EA399C" w:rsidP="00362F58">
      <w:pPr>
        <w:tabs>
          <w:tab w:val="clear" w:pos="567"/>
        </w:tabs>
        <w:spacing w:line="240" w:lineRule="auto"/>
        <w:rPr>
          <w:color w:val="000000"/>
          <w:szCs w:val="22"/>
          <w:lang w:eastAsia="en-GB"/>
        </w:rPr>
      </w:pPr>
    </w:p>
    <w:p w14:paraId="1B379A87" w14:textId="77777777" w:rsidR="00CC1346" w:rsidRPr="00A229DB" w:rsidRDefault="00CC1346" w:rsidP="00CC1346">
      <w:pPr>
        <w:snapToGrid w:val="0"/>
        <w:spacing w:line="240" w:lineRule="auto"/>
        <w:rPr>
          <w:snapToGrid/>
          <w:lang w:eastAsia="lt-LT"/>
        </w:rPr>
      </w:pPr>
      <w:r w:rsidRPr="00A229DB">
        <w:rPr>
          <w:snapToGrid/>
          <w:lang w:eastAsia="lt-LT"/>
        </w:rPr>
        <w:t>Jei</w:t>
      </w:r>
      <w:r w:rsidR="00716941" w:rsidRPr="00A229DB">
        <w:rPr>
          <w:snapToGrid/>
          <w:lang w:eastAsia="lt-LT"/>
        </w:rPr>
        <w:t>gu</w:t>
      </w:r>
      <w:r w:rsidRPr="00A229DB">
        <w:rPr>
          <w:snapToGrid/>
          <w:lang w:eastAsia="lt-LT"/>
        </w:rPr>
        <w:t xml:space="preserve"> suaugusiesiems š</w:t>
      </w:r>
      <w:r w:rsidR="00F66317" w:rsidRPr="00A229DB">
        <w:rPr>
          <w:snapToGrid/>
          <w:lang w:eastAsia="lt-LT"/>
        </w:rPr>
        <w:t>io</w:t>
      </w:r>
      <w:r w:rsidRPr="00A229DB">
        <w:rPr>
          <w:snapToGrid/>
          <w:lang w:eastAsia="lt-LT"/>
        </w:rPr>
        <w:t xml:space="preserve"> vaistin</w:t>
      </w:r>
      <w:r w:rsidR="00F66317" w:rsidRPr="00A229DB">
        <w:rPr>
          <w:snapToGrid/>
          <w:lang w:eastAsia="lt-LT"/>
        </w:rPr>
        <w:t>io</w:t>
      </w:r>
      <w:r w:rsidRPr="00A229DB">
        <w:rPr>
          <w:snapToGrid/>
          <w:lang w:eastAsia="lt-LT"/>
        </w:rPr>
        <w:t xml:space="preserve"> preparat</w:t>
      </w:r>
      <w:r w:rsidR="00F66317" w:rsidRPr="00A229DB">
        <w:rPr>
          <w:snapToGrid/>
          <w:lang w:eastAsia="lt-LT"/>
        </w:rPr>
        <w:t>o</w:t>
      </w:r>
      <w:r w:rsidRPr="00A229DB">
        <w:rPr>
          <w:snapToGrid/>
          <w:lang w:eastAsia="lt-LT"/>
        </w:rPr>
        <w:t xml:space="preserve"> reikia vartoti ilgiau kaip 3 paras karščiavimui mažinti arba ilgiau kaip 4 paras skausmui malšinti</w:t>
      </w:r>
      <w:r w:rsidR="00F66317" w:rsidRPr="00A229DB">
        <w:rPr>
          <w:snapToGrid/>
          <w:lang w:eastAsia="lt-LT"/>
        </w:rPr>
        <w:t>,</w:t>
      </w:r>
      <w:r w:rsidRPr="00A229DB">
        <w:rPr>
          <w:snapToGrid/>
          <w:lang w:eastAsia="lt-LT"/>
        </w:rPr>
        <w:t xml:space="preserve"> arba jei simptomai pasunkėja, pacientas turi kreiptis į gydytoją.</w:t>
      </w:r>
    </w:p>
    <w:p w14:paraId="3F2FE278" w14:textId="77777777" w:rsidR="00EA399C" w:rsidRPr="00A229DB" w:rsidRDefault="00EA399C" w:rsidP="00362F58">
      <w:pPr>
        <w:tabs>
          <w:tab w:val="clear" w:pos="567"/>
        </w:tabs>
        <w:autoSpaceDE w:val="0"/>
        <w:autoSpaceDN w:val="0"/>
        <w:adjustRightInd w:val="0"/>
        <w:spacing w:line="240" w:lineRule="auto"/>
        <w:jc w:val="both"/>
        <w:rPr>
          <w:szCs w:val="22"/>
        </w:rPr>
      </w:pPr>
    </w:p>
    <w:p w14:paraId="2B0FDCA1" w14:textId="77777777" w:rsidR="00CC1346" w:rsidRPr="00A229DB" w:rsidRDefault="00CC1346" w:rsidP="00362F58">
      <w:pPr>
        <w:tabs>
          <w:tab w:val="clear" w:pos="567"/>
        </w:tabs>
        <w:autoSpaceDE w:val="0"/>
        <w:autoSpaceDN w:val="0"/>
        <w:adjustRightInd w:val="0"/>
        <w:spacing w:line="240" w:lineRule="auto"/>
        <w:jc w:val="both"/>
        <w:rPr>
          <w:szCs w:val="22"/>
          <w:u w:val="single"/>
        </w:rPr>
      </w:pPr>
      <w:r w:rsidRPr="00A229DB">
        <w:rPr>
          <w:szCs w:val="22"/>
          <w:u w:val="single"/>
        </w:rPr>
        <w:t>Ypatingos pacientų grupės</w:t>
      </w:r>
    </w:p>
    <w:p w14:paraId="1A8FC776" w14:textId="77777777" w:rsidR="002542A9" w:rsidRPr="00A229DB" w:rsidRDefault="002542A9" w:rsidP="002542A9">
      <w:pPr>
        <w:tabs>
          <w:tab w:val="clear" w:pos="567"/>
        </w:tabs>
        <w:autoSpaceDE w:val="0"/>
        <w:autoSpaceDN w:val="0"/>
        <w:adjustRightInd w:val="0"/>
        <w:spacing w:line="240" w:lineRule="auto"/>
        <w:rPr>
          <w:i/>
          <w:iCs/>
          <w:color w:val="000000"/>
          <w:szCs w:val="22"/>
          <w:lang w:eastAsia="en-GB"/>
        </w:rPr>
      </w:pPr>
    </w:p>
    <w:p w14:paraId="18E3AB79" w14:textId="77777777" w:rsidR="002542A9" w:rsidRPr="00A229DB" w:rsidRDefault="002542A9" w:rsidP="002542A9">
      <w:pPr>
        <w:tabs>
          <w:tab w:val="clear" w:pos="567"/>
        </w:tabs>
        <w:autoSpaceDE w:val="0"/>
        <w:autoSpaceDN w:val="0"/>
        <w:adjustRightInd w:val="0"/>
        <w:spacing w:line="240" w:lineRule="auto"/>
        <w:rPr>
          <w:i/>
          <w:iCs/>
          <w:color w:val="000000"/>
          <w:szCs w:val="22"/>
          <w:lang w:eastAsia="en-GB"/>
        </w:rPr>
      </w:pPr>
      <w:r w:rsidRPr="00A229DB">
        <w:rPr>
          <w:i/>
          <w:iCs/>
          <w:color w:val="000000"/>
          <w:szCs w:val="22"/>
          <w:lang w:eastAsia="en-GB"/>
        </w:rPr>
        <w:t>Senyviems pacientams</w:t>
      </w:r>
    </w:p>
    <w:p w14:paraId="7135FDDF" w14:textId="77777777" w:rsidR="002542A9" w:rsidRPr="00A229DB" w:rsidRDefault="002542A9" w:rsidP="002542A9">
      <w:pPr>
        <w:tabs>
          <w:tab w:val="clear" w:pos="567"/>
        </w:tabs>
        <w:autoSpaceDE w:val="0"/>
        <w:autoSpaceDN w:val="0"/>
        <w:adjustRightInd w:val="0"/>
        <w:spacing w:line="240" w:lineRule="auto"/>
        <w:rPr>
          <w:color w:val="000000"/>
          <w:szCs w:val="22"/>
          <w:lang w:eastAsia="en-GB"/>
        </w:rPr>
      </w:pPr>
      <w:r w:rsidRPr="00A229DB">
        <w:rPr>
          <w:color w:val="000000"/>
          <w:szCs w:val="22"/>
          <w:lang w:eastAsia="en-GB"/>
        </w:rPr>
        <w:t>Specifinio dozės koregavimo nereikia. Dėl galimo nepageidaujamo poveikio (</w:t>
      </w:r>
      <w:r w:rsidR="009E613E" w:rsidRPr="00A229DB">
        <w:rPr>
          <w:color w:val="000000"/>
          <w:szCs w:val="22"/>
          <w:lang w:eastAsia="en-GB"/>
        </w:rPr>
        <w:t xml:space="preserve">žr. </w:t>
      </w:r>
      <w:r w:rsidRPr="00A229DB">
        <w:rPr>
          <w:color w:val="000000"/>
          <w:szCs w:val="22"/>
          <w:lang w:eastAsia="en-GB"/>
        </w:rPr>
        <w:t xml:space="preserve">4.4 skyrių) senyvi </w:t>
      </w:r>
      <w:r w:rsidR="00864E2B" w:rsidRPr="00A229DB">
        <w:rPr>
          <w:color w:val="000000"/>
          <w:szCs w:val="22"/>
          <w:lang w:eastAsia="en-GB"/>
        </w:rPr>
        <w:t>pacientai</w:t>
      </w:r>
      <w:r w:rsidRPr="00A229DB">
        <w:rPr>
          <w:color w:val="000000"/>
          <w:szCs w:val="22"/>
          <w:lang w:eastAsia="en-GB"/>
        </w:rPr>
        <w:t xml:space="preserve"> turi būti ypač atidžiai stebimi.</w:t>
      </w:r>
    </w:p>
    <w:p w14:paraId="3F5947B4" w14:textId="77777777" w:rsidR="008E5AD2" w:rsidRPr="00A229DB" w:rsidRDefault="008E5AD2" w:rsidP="008E5AD2">
      <w:pPr>
        <w:spacing w:line="240" w:lineRule="auto"/>
        <w:rPr>
          <w:szCs w:val="22"/>
          <w:u w:val="single"/>
        </w:rPr>
      </w:pPr>
    </w:p>
    <w:p w14:paraId="5F208940" w14:textId="77777777" w:rsidR="00636512" w:rsidRPr="00A229DB" w:rsidRDefault="00636512" w:rsidP="00636512">
      <w:pPr>
        <w:keepNext/>
        <w:spacing w:line="240" w:lineRule="auto"/>
        <w:rPr>
          <w:szCs w:val="22"/>
        </w:rPr>
      </w:pPr>
      <w:r w:rsidRPr="00A229DB">
        <w:rPr>
          <w:i/>
          <w:color w:val="000000"/>
        </w:rPr>
        <w:lastRenderedPageBreak/>
        <w:t>Pacientams, kurių inkstų funkcija sutrikusi</w:t>
      </w:r>
      <w:r w:rsidRPr="00A229DB">
        <w:rPr>
          <w:szCs w:val="22"/>
        </w:rPr>
        <w:t xml:space="preserve"> </w:t>
      </w:r>
    </w:p>
    <w:p w14:paraId="7E3E3350" w14:textId="77777777" w:rsidR="008E5AD2" w:rsidRPr="00A229DB" w:rsidRDefault="008E5AD2" w:rsidP="00636512">
      <w:pPr>
        <w:keepNext/>
        <w:spacing w:line="240" w:lineRule="auto"/>
        <w:rPr>
          <w:szCs w:val="22"/>
        </w:rPr>
      </w:pPr>
      <w:r w:rsidRPr="00A229DB">
        <w:rPr>
          <w:szCs w:val="22"/>
        </w:rPr>
        <w:t>Pacientams, kuriems yra lengvas arba vidutinio sunkumo inkstų funkcijos sutrikimas, dozės mažinti nereikia (informacijos apie pacientus, kuriems yra sunkus inkstų nepakankamumas, pateikiama 4.3 skyriuje).</w:t>
      </w:r>
    </w:p>
    <w:p w14:paraId="334386D0" w14:textId="77777777" w:rsidR="008E5AD2" w:rsidRPr="00A229DB" w:rsidRDefault="008E5AD2" w:rsidP="008E5AD2">
      <w:pPr>
        <w:spacing w:line="240" w:lineRule="auto"/>
        <w:rPr>
          <w:szCs w:val="22"/>
        </w:rPr>
      </w:pPr>
    </w:p>
    <w:p w14:paraId="4097B20E" w14:textId="77777777" w:rsidR="008E5AD2" w:rsidRPr="00A229DB" w:rsidRDefault="00636512" w:rsidP="008E5AD2">
      <w:pPr>
        <w:spacing w:line="240" w:lineRule="auto"/>
        <w:rPr>
          <w:i/>
          <w:iCs/>
          <w:szCs w:val="22"/>
        </w:rPr>
      </w:pPr>
      <w:r w:rsidRPr="00A229DB">
        <w:rPr>
          <w:i/>
          <w:color w:val="000000"/>
        </w:rPr>
        <w:t>Pacientams, kurių kepenų funkcija sutrikusi</w:t>
      </w:r>
      <w:r w:rsidRPr="00A229DB">
        <w:rPr>
          <w:i/>
          <w:iCs/>
          <w:szCs w:val="22"/>
        </w:rPr>
        <w:t xml:space="preserve"> </w:t>
      </w:r>
      <w:r w:rsidR="008E5AD2" w:rsidRPr="00A229DB">
        <w:rPr>
          <w:i/>
          <w:iCs/>
          <w:szCs w:val="22"/>
        </w:rPr>
        <w:t>(</w:t>
      </w:r>
      <w:r w:rsidR="009E613E" w:rsidRPr="00A229DB">
        <w:rPr>
          <w:i/>
          <w:iCs/>
          <w:szCs w:val="22"/>
        </w:rPr>
        <w:t xml:space="preserve">žr. </w:t>
      </w:r>
      <w:r w:rsidR="008E5AD2" w:rsidRPr="00A229DB">
        <w:rPr>
          <w:i/>
          <w:iCs/>
          <w:szCs w:val="22"/>
        </w:rPr>
        <w:t>5.2 skyrių)</w:t>
      </w:r>
    </w:p>
    <w:p w14:paraId="16968A6C" w14:textId="77777777" w:rsidR="008E5AD2" w:rsidRPr="00A229DB" w:rsidRDefault="008E5AD2" w:rsidP="008E5AD2">
      <w:pPr>
        <w:spacing w:line="240" w:lineRule="auto"/>
        <w:rPr>
          <w:szCs w:val="22"/>
        </w:rPr>
      </w:pPr>
      <w:r w:rsidRPr="00A229DB">
        <w:rPr>
          <w:szCs w:val="22"/>
        </w:rPr>
        <w:t>Pacientams, kuriems yra lengvas arba vidutinio sunkumo kepenų funkcijos sutrikimas, dozės mažinti nereikia (informacijos apie pacientus, kuriems yra sunkus kepenų funkcijos sutrikimas, pateikiama 4.3 skyriuje).</w:t>
      </w:r>
    </w:p>
    <w:p w14:paraId="284901B7" w14:textId="77777777" w:rsidR="00CC1346" w:rsidRPr="00A229DB" w:rsidRDefault="00CC1346" w:rsidP="00362F58">
      <w:pPr>
        <w:tabs>
          <w:tab w:val="clear" w:pos="567"/>
        </w:tabs>
        <w:autoSpaceDE w:val="0"/>
        <w:autoSpaceDN w:val="0"/>
        <w:adjustRightInd w:val="0"/>
        <w:spacing w:line="240" w:lineRule="auto"/>
        <w:jc w:val="both"/>
        <w:rPr>
          <w:color w:val="000000"/>
          <w:szCs w:val="22"/>
          <w:u w:val="single"/>
          <w:lang w:eastAsia="en-GB"/>
        </w:rPr>
      </w:pPr>
    </w:p>
    <w:p w14:paraId="13D390F7" w14:textId="77777777" w:rsidR="00EA399C" w:rsidRPr="00A229DB" w:rsidRDefault="00EA399C" w:rsidP="00362F58">
      <w:pPr>
        <w:spacing w:line="240" w:lineRule="auto"/>
        <w:rPr>
          <w:i/>
          <w:iCs/>
          <w:szCs w:val="22"/>
        </w:rPr>
      </w:pPr>
      <w:r w:rsidRPr="00A229DB">
        <w:rPr>
          <w:i/>
          <w:iCs/>
          <w:szCs w:val="22"/>
        </w:rPr>
        <w:t>Vaikų populiacija</w:t>
      </w:r>
    </w:p>
    <w:p w14:paraId="366D1226" w14:textId="77777777" w:rsidR="00EA399C" w:rsidRPr="00A229DB" w:rsidRDefault="003D7475" w:rsidP="00362F58">
      <w:pPr>
        <w:spacing w:line="240" w:lineRule="auto"/>
        <w:rPr>
          <w:szCs w:val="22"/>
        </w:rPr>
      </w:pPr>
      <w:r w:rsidRPr="00A229DB">
        <w:rPr>
          <w:snapToGrid/>
          <w:color w:val="000000"/>
          <w:szCs w:val="22"/>
        </w:rPr>
        <w:t xml:space="preserve">Ibuprofen </w:t>
      </w:r>
      <w:r w:rsidR="004003B2" w:rsidRPr="00A229DB">
        <w:rPr>
          <w:snapToGrid/>
          <w:color w:val="000000"/>
          <w:szCs w:val="22"/>
        </w:rPr>
        <w:t>STADA</w:t>
      </w:r>
      <w:r w:rsidRPr="00A229DB">
        <w:rPr>
          <w:color w:val="000000"/>
          <w:szCs w:val="22"/>
          <w:lang w:eastAsia="lt-LT"/>
        </w:rPr>
        <w:t xml:space="preserve"> n</w:t>
      </w:r>
      <w:r w:rsidRPr="00A229DB">
        <w:rPr>
          <w:snapToGrid/>
          <w:color w:val="000000"/>
          <w:szCs w:val="22"/>
        </w:rPr>
        <w:t>ėra skirtas vartoti paaugliams, sveriantiems mažiau kaip 40 kg ir jaunesniems nei 12 metų vaikams.</w:t>
      </w:r>
    </w:p>
    <w:p w14:paraId="115DFB0C" w14:textId="77777777" w:rsidR="00EA399C" w:rsidRPr="00A229DB" w:rsidRDefault="00BC49F5" w:rsidP="00362F58">
      <w:pPr>
        <w:tabs>
          <w:tab w:val="clear" w:pos="567"/>
        </w:tabs>
        <w:spacing w:line="240" w:lineRule="auto"/>
        <w:rPr>
          <w:color w:val="000000"/>
          <w:szCs w:val="22"/>
          <w:lang w:eastAsia="en-GB"/>
        </w:rPr>
      </w:pPr>
      <w:bookmarkStart w:id="0" w:name="_Hlk85457804"/>
      <w:r w:rsidRPr="00A229DB">
        <w:rPr>
          <w:color w:val="000000"/>
          <w:szCs w:val="22"/>
          <w:lang w:eastAsia="en-GB"/>
        </w:rPr>
        <w:t>Jei</w:t>
      </w:r>
      <w:r w:rsidR="00716941" w:rsidRPr="00A229DB">
        <w:rPr>
          <w:color w:val="000000"/>
          <w:szCs w:val="22"/>
          <w:lang w:eastAsia="en-GB"/>
        </w:rPr>
        <w:t>gu</w:t>
      </w:r>
      <w:r w:rsidRPr="00A229DB">
        <w:rPr>
          <w:color w:val="000000"/>
          <w:szCs w:val="22"/>
          <w:lang w:eastAsia="en-GB"/>
        </w:rPr>
        <w:t xml:space="preserve"> paaugliams </w:t>
      </w:r>
      <w:r w:rsidR="00537B0B" w:rsidRPr="00A229DB">
        <w:rPr>
          <w:color w:val="000000"/>
          <w:szCs w:val="22"/>
          <w:lang w:eastAsia="en-GB"/>
        </w:rPr>
        <w:t>š</w:t>
      </w:r>
      <w:r w:rsidR="008C3AF4" w:rsidRPr="00A229DB">
        <w:rPr>
          <w:color w:val="000000"/>
          <w:szCs w:val="22"/>
          <w:lang w:eastAsia="en-GB"/>
        </w:rPr>
        <w:t>i</w:t>
      </w:r>
      <w:r w:rsidR="00F66317" w:rsidRPr="00A229DB">
        <w:rPr>
          <w:color w:val="000000"/>
          <w:szCs w:val="22"/>
          <w:lang w:eastAsia="en-GB"/>
        </w:rPr>
        <w:t>o</w:t>
      </w:r>
      <w:r w:rsidR="00537B0B" w:rsidRPr="00A229DB">
        <w:rPr>
          <w:color w:val="000000"/>
          <w:szCs w:val="22"/>
          <w:lang w:eastAsia="en-GB"/>
        </w:rPr>
        <w:t xml:space="preserve"> </w:t>
      </w:r>
      <w:r w:rsidRPr="00A229DB">
        <w:rPr>
          <w:color w:val="000000"/>
          <w:szCs w:val="22"/>
          <w:lang w:eastAsia="en-GB"/>
        </w:rPr>
        <w:t>vaistin</w:t>
      </w:r>
      <w:r w:rsidR="008C3AF4" w:rsidRPr="00A229DB">
        <w:rPr>
          <w:color w:val="000000"/>
          <w:szCs w:val="22"/>
          <w:lang w:eastAsia="en-GB"/>
        </w:rPr>
        <w:t>i</w:t>
      </w:r>
      <w:r w:rsidR="00F66317" w:rsidRPr="00A229DB">
        <w:rPr>
          <w:color w:val="000000"/>
          <w:szCs w:val="22"/>
          <w:lang w:eastAsia="en-GB"/>
        </w:rPr>
        <w:t>o</w:t>
      </w:r>
      <w:r w:rsidRPr="00A229DB">
        <w:rPr>
          <w:color w:val="000000"/>
          <w:szCs w:val="22"/>
          <w:lang w:eastAsia="en-GB"/>
        </w:rPr>
        <w:t xml:space="preserve"> preparat</w:t>
      </w:r>
      <w:r w:rsidR="00F66317" w:rsidRPr="00A229DB">
        <w:rPr>
          <w:color w:val="000000"/>
          <w:szCs w:val="22"/>
          <w:lang w:eastAsia="en-GB"/>
        </w:rPr>
        <w:t>o</w:t>
      </w:r>
      <w:r w:rsidRPr="00A229DB">
        <w:rPr>
          <w:color w:val="000000"/>
          <w:szCs w:val="22"/>
          <w:lang w:eastAsia="en-GB"/>
        </w:rPr>
        <w:t xml:space="preserve"> reikia vartoti ilgiau kaip 3 </w:t>
      </w:r>
      <w:r w:rsidR="00636512" w:rsidRPr="00A229DB">
        <w:rPr>
          <w:color w:val="000000"/>
          <w:szCs w:val="22"/>
          <w:lang w:eastAsia="en-GB"/>
        </w:rPr>
        <w:t>paras</w:t>
      </w:r>
      <w:r w:rsidRPr="00A229DB">
        <w:rPr>
          <w:color w:val="000000"/>
          <w:szCs w:val="22"/>
          <w:lang w:eastAsia="en-GB"/>
        </w:rPr>
        <w:t xml:space="preserve"> arba jei simptomai pasunkėja, būtina </w:t>
      </w:r>
      <w:r w:rsidR="003D7475" w:rsidRPr="00A229DB">
        <w:rPr>
          <w:color w:val="000000"/>
          <w:szCs w:val="22"/>
          <w:lang w:eastAsia="en-GB"/>
        </w:rPr>
        <w:t>kreiptis į gydytoją</w:t>
      </w:r>
      <w:r w:rsidR="00EA399C" w:rsidRPr="00A229DB">
        <w:rPr>
          <w:color w:val="000000"/>
          <w:szCs w:val="22"/>
          <w:lang w:eastAsia="en-GB"/>
        </w:rPr>
        <w:t>.</w:t>
      </w:r>
    </w:p>
    <w:p w14:paraId="5D74BA86" w14:textId="77777777" w:rsidR="00EA399C" w:rsidRPr="00A229DB" w:rsidRDefault="00EA399C" w:rsidP="00362F58">
      <w:pPr>
        <w:tabs>
          <w:tab w:val="clear" w:pos="567"/>
        </w:tabs>
        <w:spacing w:line="240" w:lineRule="auto"/>
        <w:rPr>
          <w:color w:val="000000"/>
          <w:szCs w:val="22"/>
          <w:lang w:eastAsia="en-GB"/>
        </w:rPr>
      </w:pPr>
    </w:p>
    <w:bookmarkEnd w:id="0"/>
    <w:p w14:paraId="6224853D" w14:textId="77777777" w:rsidR="00EA399C" w:rsidRPr="00A229DB" w:rsidRDefault="00EA399C" w:rsidP="00362F58">
      <w:pPr>
        <w:tabs>
          <w:tab w:val="clear" w:pos="567"/>
        </w:tabs>
        <w:spacing w:line="240" w:lineRule="auto"/>
        <w:rPr>
          <w:szCs w:val="22"/>
          <w:u w:val="single"/>
        </w:rPr>
      </w:pPr>
      <w:r w:rsidRPr="00A229DB">
        <w:rPr>
          <w:szCs w:val="22"/>
          <w:u w:val="single"/>
        </w:rPr>
        <w:t>Vartojimo metodas</w:t>
      </w:r>
    </w:p>
    <w:p w14:paraId="2E1857D8" w14:textId="77777777" w:rsidR="00045254" w:rsidRPr="00A229DB" w:rsidRDefault="00EA399C" w:rsidP="00362F58">
      <w:pPr>
        <w:tabs>
          <w:tab w:val="clear" w:pos="567"/>
        </w:tabs>
        <w:spacing w:line="240" w:lineRule="auto"/>
        <w:rPr>
          <w:szCs w:val="22"/>
          <w:lang w:eastAsia="en-GB"/>
        </w:rPr>
      </w:pPr>
      <w:r w:rsidRPr="00A229DB">
        <w:rPr>
          <w:szCs w:val="22"/>
          <w:lang w:eastAsia="en-GB"/>
        </w:rPr>
        <w:t>Vartoti per burną.</w:t>
      </w:r>
    </w:p>
    <w:p w14:paraId="76EEB569" w14:textId="0977C9A1" w:rsidR="00A42C75" w:rsidRPr="00A229DB" w:rsidRDefault="000B77D4" w:rsidP="00A42C75">
      <w:pPr>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Kapsules</w:t>
      </w:r>
      <w:r w:rsidR="00A42C75" w:rsidRPr="00A229DB">
        <w:rPr>
          <w:rFonts w:eastAsia="TimesNewRoman"/>
          <w:snapToGrid/>
          <w:szCs w:val="22"/>
        </w:rPr>
        <w:t xml:space="preserve"> reikia nuryti užgeriant stikline vandens.</w:t>
      </w:r>
    </w:p>
    <w:p w14:paraId="3EB262F9" w14:textId="77777777" w:rsidR="00A42C75" w:rsidRPr="00A229DB" w:rsidRDefault="00A42C75" w:rsidP="00A42C75">
      <w:pPr>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Kapsulių negalim</w:t>
      </w:r>
      <w:r w:rsidR="007A7BAF" w:rsidRPr="00A229DB">
        <w:rPr>
          <w:rFonts w:eastAsia="TimesNewRoman"/>
          <w:snapToGrid/>
          <w:szCs w:val="22"/>
        </w:rPr>
        <w:t>a</w:t>
      </w:r>
      <w:r w:rsidRPr="00A229DB">
        <w:rPr>
          <w:rFonts w:eastAsia="TimesNewRoman"/>
          <w:snapToGrid/>
          <w:szCs w:val="22"/>
        </w:rPr>
        <w:t xml:space="preserve"> kramtyti.</w:t>
      </w:r>
    </w:p>
    <w:p w14:paraId="5C8BBE9A" w14:textId="46C33178" w:rsidR="00EA399C" w:rsidRPr="00A229DB" w:rsidRDefault="00EA399C" w:rsidP="00362F58">
      <w:pPr>
        <w:tabs>
          <w:tab w:val="clear" w:pos="567"/>
        </w:tabs>
        <w:autoSpaceDE w:val="0"/>
        <w:autoSpaceDN w:val="0"/>
        <w:adjustRightInd w:val="0"/>
        <w:spacing w:line="240" w:lineRule="auto"/>
        <w:rPr>
          <w:color w:val="000000"/>
          <w:szCs w:val="22"/>
          <w:lang w:eastAsia="en-GB"/>
        </w:rPr>
      </w:pPr>
      <w:r w:rsidRPr="00A229DB">
        <w:rPr>
          <w:color w:val="000000"/>
          <w:szCs w:val="22"/>
          <w:lang w:eastAsia="en-GB"/>
        </w:rPr>
        <w:t xml:space="preserve">Pacientams, kurių skrandis jautrus, </w:t>
      </w:r>
      <w:proofErr w:type="spellStart"/>
      <w:r w:rsidR="00F578C0" w:rsidRPr="00A229DB">
        <w:rPr>
          <w:rFonts w:eastAsia="TimesNewRoman"/>
          <w:snapToGrid/>
          <w:szCs w:val="22"/>
        </w:rPr>
        <w:t>ibuprofeno</w:t>
      </w:r>
      <w:proofErr w:type="spellEnd"/>
      <w:r w:rsidR="00A42C75" w:rsidRPr="00A229DB">
        <w:rPr>
          <w:color w:val="000000"/>
          <w:szCs w:val="22"/>
          <w:lang w:eastAsia="en-GB"/>
        </w:rPr>
        <w:t xml:space="preserve"> </w:t>
      </w:r>
      <w:r w:rsidR="006D099E" w:rsidRPr="00A229DB">
        <w:rPr>
          <w:color w:val="000000"/>
          <w:szCs w:val="22"/>
          <w:lang w:eastAsia="en-GB"/>
        </w:rPr>
        <w:t>rekomenduojama vartoti su maistu</w:t>
      </w:r>
      <w:r w:rsidRPr="00A229DB">
        <w:rPr>
          <w:color w:val="000000"/>
          <w:szCs w:val="22"/>
          <w:lang w:eastAsia="en-GB"/>
        </w:rPr>
        <w:t>.</w:t>
      </w:r>
    </w:p>
    <w:p w14:paraId="781BF31B" w14:textId="495409BB" w:rsidR="00EA399C" w:rsidRPr="00A229DB" w:rsidRDefault="007F2834" w:rsidP="00362F58">
      <w:pPr>
        <w:tabs>
          <w:tab w:val="clear" w:pos="567"/>
        </w:tabs>
        <w:autoSpaceDE w:val="0"/>
        <w:autoSpaceDN w:val="0"/>
        <w:adjustRightInd w:val="0"/>
        <w:spacing w:line="240" w:lineRule="auto"/>
        <w:rPr>
          <w:color w:val="000000"/>
          <w:szCs w:val="22"/>
          <w:lang w:eastAsia="en-GB"/>
        </w:rPr>
      </w:pPr>
      <w:r w:rsidRPr="00A229DB">
        <w:rPr>
          <w:color w:val="000000"/>
          <w:szCs w:val="22"/>
          <w:lang w:eastAsia="en-GB"/>
        </w:rPr>
        <w:t xml:space="preserve">Jei </w:t>
      </w:r>
      <w:proofErr w:type="spellStart"/>
      <w:r w:rsidR="00F578C0" w:rsidRPr="00A229DB">
        <w:rPr>
          <w:rFonts w:eastAsia="TimesNewRoman"/>
          <w:snapToGrid/>
          <w:szCs w:val="22"/>
        </w:rPr>
        <w:t>ibuprofeno</w:t>
      </w:r>
      <w:proofErr w:type="spellEnd"/>
      <w:r w:rsidR="00EA399C" w:rsidRPr="00A229DB">
        <w:rPr>
          <w:rFonts w:eastAsia="TimesNewRoman"/>
          <w:snapToGrid/>
          <w:szCs w:val="22"/>
        </w:rPr>
        <w:t xml:space="preserve"> </w:t>
      </w:r>
      <w:r w:rsidRPr="00A229DB">
        <w:rPr>
          <w:color w:val="000000"/>
          <w:szCs w:val="22"/>
          <w:lang w:eastAsia="en-GB"/>
        </w:rPr>
        <w:t>vartojam</w:t>
      </w:r>
      <w:r w:rsidR="00A42C75" w:rsidRPr="00A229DB">
        <w:rPr>
          <w:color w:val="000000"/>
          <w:szCs w:val="22"/>
          <w:lang w:eastAsia="en-GB"/>
        </w:rPr>
        <w:t>a</w:t>
      </w:r>
      <w:r w:rsidRPr="00A229DB">
        <w:rPr>
          <w:color w:val="000000"/>
          <w:szCs w:val="22"/>
          <w:lang w:eastAsia="en-GB"/>
        </w:rPr>
        <w:t xml:space="preserve"> netrukus po valgio,</w:t>
      </w:r>
      <w:r w:rsidR="00EA399C" w:rsidRPr="00A229DB">
        <w:rPr>
          <w:color w:val="000000"/>
          <w:szCs w:val="22"/>
          <w:lang w:eastAsia="en-GB"/>
        </w:rPr>
        <w:t xml:space="preserve"> </w:t>
      </w:r>
      <w:r w:rsidRPr="00A229DB">
        <w:rPr>
          <w:color w:val="000000"/>
          <w:szCs w:val="22"/>
          <w:lang w:eastAsia="en-GB"/>
        </w:rPr>
        <w:t>poveikis gali pasireikšti vėliau</w:t>
      </w:r>
      <w:r w:rsidR="00EA399C" w:rsidRPr="00A229DB">
        <w:rPr>
          <w:color w:val="000000"/>
          <w:szCs w:val="22"/>
          <w:lang w:eastAsia="en-GB"/>
        </w:rPr>
        <w:t xml:space="preserve">. </w:t>
      </w:r>
      <w:r w:rsidR="00A42C75" w:rsidRPr="00A229DB">
        <w:rPr>
          <w:color w:val="000000"/>
          <w:szCs w:val="22"/>
          <w:lang w:eastAsia="en-GB"/>
        </w:rPr>
        <w:t xml:space="preserve">Tokiu atveju pacientas neturi </w:t>
      </w:r>
      <w:r w:rsidRPr="00A229DB">
        <w:t>vartoti daugiau</w:t>
      </w:r>
      <w:r w:rsidR="00EA399C" w:rsidRPr="00A229DB">
        <w:t xml:space="preserve"> </w:t>
      </w:r>
      <w:proofErr w:type="spellStart"/>
      <w:r w:rsidR="000E1352" w:rsidRPr="00A229DB">
        <w:rPr>
          <w:rFonts w:eastAsia="TimesNewRoman"/>
          <w:snapToGrid/>
          <w:szCs w:val="22"/>
        </w:rPr>
        <w:t>ibuprofeno</w:t>
      </w:r>
      <w:proofErr w:type="spellEnd"/>
      <w:r w:rsidR="00A85A4D" w:rsidRPr="00A229DB">
        <w:t xml:space="preserve"> </w:t>
      </w:r>
      <w:r w:rsidRPr="00A229DB">
        <w:t>nei rekomenduojama</w:t>
      </w:r>
      <w:r w:rsidR="00EA399C" w:rsidRPr="00A229DB">
        <w:t xml:space="preserve"> 4.2</w:t>
      </w:r>
      <w:r w:rsidRPr="00A229DB">
        <w:t> skyriuje</w:t>
      </w:r>
      <w:r w:rsidR="00EA399C" w:rsidRPr="00A229DB">
        <w:t xml:space="preserve"> </w:t>
      </w:r>
      <w:r w:rsidRPr="00A229DB">
        <w:t>ar kol nepraeis tinkamas intervalas iki kartotinės dozės vartojimo</w:t>
      </w:r>
      <w:r w:rsidR="00EA399C" w:rsidRPr="00A229DB">
        <w:t>.</w:t>
      </w:r>
    </w:p>
    <w:p w14:paraId="634A58DA" w14:textId="77777777" w:rsidR="00EA399C" w:rsidRPr="00A229DB" w:rsidRDefault="00EA399C" w:rsidP="00362F58">
      <w:pPr>
        <w:tabs>
          <w:tab w:val="clear" w:pos="567"/>
        </w:tabs>
        <w:autoSpaceDE w:val="0"/>
        <w:autoSpaceDN w:val="0"/>
        <w:adjustRightInd w:val="0"/>
        <w:spacing w:line="240" w:lineRule="auto"/>
        <w:rPr>
          <w:szCs w:val="22"/>
          <w:lang w:eastAsia="en-GB"/>
        </w:rPr>
      </w:pPr>
    </w:p>
    <w:p w14:paraId="363FA1C0" w14:textId="77777777" w:rsidR="00A42C75" w:rsidRPr="00A229DB" w:rsidRDefault="00A42C75" w:rsidP="00362F58">
      <w:pPr>
        <w:pStyle w:val="Pagrindinistekstas"/>
        <w:rPr>
          <w:i w:val="0"/>
          <w:iCs/>
          <w:color w:val="auto"/>
          <w:u w:val="single"/>
        </w:rPr>
      </w:pPr>
      <w:r w:rsidRPr="00A229DB">
        <w:rPr>
          <w:i w:val="0"/>
          <w:iCs/>
          <w:color w:val="auto"/>
          <w:u w:val="single"/>
        </w:rPr>
        <w:t>Gydymo trukmė</w:t>
      </w:r>
    </w:p>
    <w:p w14:paraId="422D1492" w14:textId="77777777" w:rsidR="00EA399C" w:rsidRPr="00A229DB" w:rsidRDefault="00A42C75" w:rsidP="00362F58">
      <w:pPr>
        <w:pStyle w:val="Pagrindinistekstas"/>
        <w:rPr>
          <w:i w:val="0"/>
          <w:iCs/>
          <w:color w:val="auto"/>
        </w:rPr>
      </w:pPr>
      <w:r w:rsidRPr="00A229DB">
        <w:rPr>
          <w:i w:val="0"/>
          <w:iCs/>
          <w:color w:val="auto"/>
        </w:rPr>
        <w:t>Šis vaistinis preparatas skirtas tik trumpalaikiam vartojimui</w:t>
      </w:r>
      <w:r w:rsidR="00EA399C" w:rsidRPr="00A229DB">
        <w:rPr>
          <w:i w:val="0"/>
          <w:iCs/>
          <w:color w:val="auto"/>
        </w:rPr>
        <w:t>.</w:t>
      </w:r>
    </w:p>
    <w:p w14:paraId="567B0C5D" w14:textId="77777777" w:rsidR="00776FBE" w:rsidRPr="00A229DB" w:rsidRDefault="00776FBE" w:rsidP="00362F58">
      <w:pPr>
        <w:widowControl w:val="0"/>
        <w:tabs>
          <w:tab w:val="clear" w:pos="567"/>
        </w:tabs>
        <w:spacing w:line="240" w:lineRule="auto"/>
        <w:ind w:left="567" w:hanging="567"/>
        <w:rPr>
          <w:snapToGrid/>
          <w:szCs w:val="22"/>
        </w:rPr>
      </w:pPr>
    </w:p>
    <w:p w14:paraId="49963822" w14:textId="77777777" w:rsidR="00776FBE" w:rsidRPr="00A229DB" w:rsidRDefault="00776FBE" w:rsidP="00362F58">
      <w:pPr>
        <w:widowControl w:val="0"/>
        <w:spacing w:line="240" w:lineRule="auto"/>
        <w:ind w:left="567" w:hanging="567"/>
        <w:outlineLvl w:val="2"/>
        <w:rPr>
          <w:b/>
          <w:snapToGrid/>
          <w:kern w:val="28"/>
          <w:szCs w:val="22"/>
        </w:rPr>
      </w:pPr>
      <w:r w:rsidRPr="00A229DB">
        <w:rPr>
          <w:b/>
          <w:snapToGrid/>
          <w:kern w:val="28"/>
          <w:szCs w:val="22"/>
        </w:rPr>
        <w:t>4.3</w:t>
      </w:r>
      <w:r w:rsidRPr="00A229DB">
        <w:rPr>
          <w:b/>
          <w:snapToGrid/>
          <w:kern w:val="28"/>
          <w:szCs w:val="22"/>
        </w:rPr>
        <w:tab/>
        <w:t>Kontraindikacijos</w:t>
      </w:r>
    </w:p>
    <w:p w14:paraId="22F43CDB" w14:textId="77777777" w:rsidR="00776FBE" w:rsidRPr="00A229DB" w:rsidRDefault="00776FBE" w:rsidP="00362F58">
      <w:pPr>
        <w:widowControl w:val="0"/>
        <w:tabs>
          <w:tab w:val="clear" w:pos="567"/>
        </w:tabs>
        <w:spacing w:line="240" w:lineRule="auto"/>
        <w:ind w:left="567" w:hanging="567"/>
        <w:rPr>
          <w:snapToGrid/>
          <w:szCs w:val="22"/>
        </w:rPr>
      </w:pPr>
    </w:p>
    <w:p w14:paraId="0ECF627F" w14:textId="77777777" w:rsidR="00776FBE" w:rsidRPr="00A229DB" w:rsidRDefault="00776FBE"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 xml:space="preserve">Padidėjęs jautrumas </w:t>
      </w:r>
      <w:r w:rsidR="00C933A6" w:rsidRPr="00A229DB">
        <w:rPr>
          <w:rFonts w:eastAsia="TimesNewRoman"/>
          <w:snapToGrid/>
          <w:szCs w:val="22"/>
        </w:rPr>
        <w:t>veikliajai</w:t>
      </w:r>
      <w:r w:rsidR="00693BFE" w:rsidRPr="00A229DB">
        <w:rPr>
          <w:rFonts w:eastAsia="TimesNewRoman"/>
          <w:snapToGrid/>
          <w:szCs w:val="22"/>
        </w:rPr>
        <w:t xml:space="preserve"> </w:t>
      </w:r>
      <w:r w:rsidRPr="00A229DB">
        <w:rPr>
          <w:rFonts w:eastAsia="TimesNewRoman"/>
          <w:snapToGrid/>
          <w:szCs w:val="22"/>
        </w:rPr>
        <w:t>arba bet kuriai 6.1 skyriuje nurodytai pagalbinei medžiagai.</w:t>
      </w:r>
    </w:p>
    <w:p w14:paraId="450259CF" w14:textId="77777777" w:rsidR="00693BFE" w:rsidRPr="00A229DB" w:rsidRDefault="00693BFE"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Buv</w:t>
      </w:r>
      <w:r w:rsidR="00A81EEC" w:rsidRPr="00A229DB">
        <w:rPr>
          <w:rFonts w:eastAsia="TimesNewRoman"/>
          <w:snapToGrid/>
          <w:szCs w:val="22"/>
        </w:rPr>
        <w:t>usios</w:t>
      </w:r>
      <w:r w:rsidRPr="00A229DB">
        <w:rPr>
          <w:rFonts w:eastAsia="TimesNewRoman"/>
          <w:snapToGrid/>
          <w:szCs w:val="22"/>
        </w:rPr>
        <w:t xml:space="preserve"> padidėjusio jautrumo reakcijos (pvz., bronchų spazmas, astma, rinitas, angioneurozinė edema arba dilgėlinė)</w:t>
      </w:r>
      <w:r w:rsidR="00C933A6" w:rsidRPr="00A229DB">
        <w:rPr>
          <w:rFonts w:eastAsia="TimesNewRoman"/>
          <w:snapToGrid/>
          <w:szCs w:val="22"/>
        </w:rPr>
        <w:t>, susijusios su</w:t>
      </w:r>
      <w:r w:rsidRPr="00A229DB">
        <w:rPr>
          <w:rFonts w:eastAsia="TimesNewRoman"/>
          <w:snapToGrid/>
          <w:szCs w:val="22"/>
        </w:rPr>
        <w:t xml:space="preserve"> acetilsalicilo rūgš</w:t>
      </w:r>
      <w:r w:rsidR="00C933A6" w:rsidRPr="00A229DB">
        <w:rPr>
          <w:rFonts w:eastAsia="TimesNewRoman"/>
          <w:snapToGrid/>
          <w:szCs w:val="22"/>
        </w:rPr>
        <w:t>ties</w:t>
      </w:r>
      <w:r w:rsidRPr="00A229DB">
        <w:rPr>
          <w:rFonts w:eastAsia="TimesNewRoman"/>
          <w:snapToGrid/>
          <w:szCs w:val="22"/>
        </w:rPr>
        <w:t xml:space="preserve"> (ASR) ar kitoki</w:t>
      </w:r>
      <w:r w:rsidR="00C933A6" w:rsidRPr="00A229DB">
        <w:rPr>
          <w:rFonts w:eastAsia="TimesNewRoman"/>
          <w:snapToGrid/>
          <w:szCs w:val="22"/>
        </w:rPr>
        <w:t>ų</w:t>
      </w:r>
      <w:r w:rsidRPr="00A229DB">
        <w:rPr>
          <w:rFonts w:eastAsia="TimesNewRoman"/>
          <w:snapToGrid/>
          <w:szCs w:val="22"/>
        </w:rPr>
        <w:t xml:space="preserve"> nesteroidini</w:t>
      </w:r>
      <w:r w:rsidR="00C933A6" w:rsidRPr="00A229DB">
        <w:rPr>
          <w:rFonts w:eastAsia="TimesNewRoman"/>
          <w:snapToGrid/>
          <w:szCs w:val="22"/>
        </w:rPr>
        <w:t>ų</w:t>
      </w:r>
      <w:r w:rsidRPr="00A229DB">
        <w:rPr>
          <w:rFonts w:eastAsia="TimesNewRoman"/>
          <w:snapToGrid/>
          <w:szCs w:val="22"/>
        </w:rPr>
        <w:t xml:space="preserve"> vaistini</w:t>
      </w:r>
      <w:r w:rsidR="00C933A6" w:rsidRPr="00A229DB">
        <w:rPr>
          <w:rFonts w:eastAsia="TimesNewRoman"/>
          <w:snapToGrid/>
          <w:szCs w:val="22"/>
        </w:rPr>
        <w:t>ų</w:t>
      </w:r>
      <w:r w:rsidRPr="00A229DB">
        <w:rPr>
          <w:rFonts w:eastAsia="TimesNewRoman"/>
          <w:snapToGrid/>
          <w:szCs w:val="22"/>
        </w:rPr>
        <w:t xml:space="preserve"> preparat</w:t>
      </w:r>
      <w:r w:rsidR="00C933A6" w:rsidRPr="00A229DB">
        <w:rPr>
          <w:rFonts w:eastAsia="TimesNewRoman"/>
          <w:snapToGrid/>
          <w:szCs w:val="22"/>
        </w:rPr>
        <w:t>ų</w:t>
      </w:r>
      <w:r w:rsidRPr="00A229DB">
        <w:rPr>
          <w:rFonts w:eastAsia="TimesNewRoman"/>
          <w:snapToGrid/>
          <w:szCs w:val="22"/>
        </w:rPr>
        <w:t xml:space="preserve"> nuo uždegimo</w:t>
      </w:r>
      <w:r w:rsidR="00C933A6" w:rsidRPr="00A229DB">
        <w:rPr>
          <w:rFonts w:eastAsia="TimesNewRoman"/>
          <w:snapToGrid/>
          <w:szCs w:val="22"/>
        </w:rPr>
        <w:t xml:space="preserve"> (NV</w:t>
      </w:r>
      <w:r w:rsidR="008C3AF4" w:rsidRPr="00A229DB">
        <w:rPr>
          <w:rFonts w:eastAsia="TimesNewRoman"/>
          <w:snapToGrid/>
          <w:szCs w:val="22"/>
        </w:rPr>
        <w:t>P</w:t>
      </w:r>
      <w:r w:rsidR="00C933A6" w:rsidRPr="00A229DB">
        <w:rPr>
          <w:rFonts w:eastAsia="TimesNewRoman"/>
          <w:snapToGrid/>
          <w:szCs w:val="22"/>
        </w:rPr>
        <w:t>NU) vartojimu</w:t>
      </w:r>
      <w:r w:rsidRPr="00A229DB">
        <w:rPr>
          <w:rFonts w:eastAsia="TimesNewRoman"/>
          <w:snapToGrid/>
          <w:szCs w:val="22"/>
        </w:rPr>
        <w:t>.</w:t>
      </w:r>
    </w:p>
    <w:p w14:paraId="063C3278" w14:textId="77777777" w:rsidR="00693BFE" w:rsidRPr="00A229DB" w:rsidRDefault="00693BFE"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Buvęs kraujavimas iš virškinimo trakto arba jo perforacija, susij</w:t>
      </w:r>
      <w:r w:rsidR="00C9728A" w:rsidRPr="00A229DB">
        <w:rPr>
          <w:rFonts w:eastAsia="TimesNewRoman"/>
          <w:snapToGrid/>
          <w:szCs w:val="22"/>
        </w:rPr>
        <w:t>ę</w:t>
      </w:r>
      <w:r w:rsidRPr="00A229DB">
        <w:rPr>
          <w:rFonts w:eastAsia="TimesNewRoman"/>
          <w:snapToGrid/>
          <w:szCs w:val="22"/>
        </w:rPr>
        <w:t xml:space="preserve"> su ankstesniu gydymu NV</w:t>
      </w:r>
      <w:r w:rsidR="007D2794" w:rsidRPr="00A229DB">
        <w:rPr>
          <w:rFonts w:eastAsia="TimesNewRoman"/>
          <w:snapToGrid/>
          <w:szCs w:val="22"/>
        </w:rPr>
        <w:t>P</w:t>
      </w:r>
      <w:r w:rsidRPr="00A229DB">
        <w:rPr>
          <w:rFonts w:eastAsia="TimesNewRoman"/>
          <w:snapToGrid/>
          <w:szCs w:val="22"/>
        </w:rPr>
        <w:t>NU.</w:t>
      </w:r>
    </w:p>
    <w:p w14:paraId="4E68D805" w14:textId="77777777" w:rsidR="00C9728A" w:rsidRPr="00A229DB" w:rsidRDefault="00C9728A"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 xml:space="preserve">Ūminė ar atsinaujinanti peptinė opa arba kraujavimas (du ir daugiau </w:t>
      </w:r>
      <w:r w:rsidR="00A85A4D" w:rsidRPr="00A229DB">
        <w:rPr>
          <w:rFonts w:eastAsia="TimesNewRoman"/>
          <w:snapToGrid/>
          <w:szCs w:val="22"/>
        </w:rPr>
        <w:t xml:space="preserve">atskirų </w:t>
      </w:r>
      <w:r w:rsidRPr="00A229DB">
        <w:rPr>
          <w:rFonts w:eastAsia="TimesNewRoman"/>
          <w:snapToGrid/>
          <w:szCs w:val="22"/>
        </w:rPr>
        <w:t>patvirtint</w:t>
      </w:r>
      <w:r w:rsidR="00A85A4D" w:rsidRPr="00A229DB">
        <w:rPr>
          <w:rFonts w:eastAsia="TimesNewRoman"/>
          <w:snapToGrid/>
          <w:szCs w:val="22"/>
        </w:rPr>
        <w:t>ų</w:t>
      </w:r>
      <w:r w:rsidRPr="00A229DB">
        <w:rPr>
          <w:rFonts w:eastAsia="TimesNewRoman"/>
          <w:snapToGrid/>
          <w:szCs w:val="22"/>
        </w:rPr>
        <w:t xml:space="preserve"> išopėjimo arba kraujavimo epizod</w:t>
      </w:r>
      <w:r w:rsidR="00A85A4D" w:rsidRPr="00A229DB">
        <w:rPr>
          <w:rFonts w:eastAsia="TimesNewRoman"/>
          <w:snapToGrid/>
          <w:szCs w:val="22"/>
        </w:rPr>
        <w:t>ų</w:t>
      </w:r>
      <w:r w:rsidRPr="00A229DB">
        <w:rPr>
          <w:rFonts w:eastAsia="TimesNewRoman"/>
          <w:snapToGrid/>
          <w:szCs w:val="22"/>
        </w:rPr>
        <w:t>).</w:t>
      </w:r>
    </w:p>
    <w:p w14:paraId="14FD7B8A" w14:textId="38061A0F" w:rsidR="00EB31A7" w:rsidRPr="00A229DB" w:rsidRDefault="00C9728A" w:rsidP="008D4242">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Pacientams, kuriems nustatytas sunkus kepenų nepakankamumas, sunkus inkstų nepakankamumas arba sunkus širdies nepakankamumas (IV</w:t>
      </w:r>
      <w:r w:rsidR="00D60C0E" w:rsidRPr="00A229DB">
        <w:rPr>
          <w:rFonts w:eastAsia="TimesNewRoman"/>
          <w:snapToGrid/>
          <w:szCs w:val="22"/>
        </w:rPr>
        <w:t> </w:t>
      </w:r>
      <w:r w:rsidRPr="00A229DB">
        <w:rPr>
          <w:rFonts w:eastAsia="TimesNewRoman"/>
          <w:snapToGrid/>
          <w:szCs w:val="22"/>
        </w:rPr>
        <w:t xml:space="preserve">funkcinės klasės pagal NYHA). Taip pat </w:t>
      </w:r>
      <w:r w:rsidR="009E613E" w:rsidRPr="00A229DB">
        <w:rPr>
          <w:rFonts w:eastAsia="TimesNewRoman"/>
          <w:snapToGrid/>
          <w:szCs w:val="22"/>
        </w:rPr>
        <w:t xml:space="preserve">žr. </w:t>
      </w:r>
      <w:r w:rsidRPr="00A229DB">
        <w:rPr>
          <w:rFonts w:eastAsia="TimesNewRoman"/>
          <w:snapToGrid/>
          <w:szCs w:val="22"/>
        </w:rPr>
        <w:t>4.4 skyrių.</w:t>
      </w:r>
      <w:r w:rsidR="008D4242" w:rsidRPr="00A229DB">
        <w:rPr>
          <w:rFonts w:eastAsia="TimesNewRoman"/>
          <w:snapToGrid/>
          <w:szCs w:val="22"/>
        </w:rPr>
        <w:t xml:space="preserve"> </w:t>
      </w:r>
      <w:r w:rsidRPr="00A229DB">
        <w:rPr>
          <w:rFonts w:eastAsia="TimesNewRoman"/>
          <w:snapToGrid/>
          <w:szCs w:val="22"/>
        </w:rPr>
        <w:t xml:space="preserve">Pacientams, kuriems nustatytas </w:t>
      </w:r>
      <w:r w:rsidR="00EB31A7" w:rsidRPr="00A229DB">
        <w:rPr>
          <w:rFonts w:eastAsia="TimesNewRoman"/>
          <w:snapToGrid/>
          <w:szCs w:val="22"/>
        </w:rPr>
        <w:t xml:space="preserve">kraujavimas </w:t>
      </w:r>
      <w:r w:rsidR="006B4AFD" w:rsidRPr="00A229DB">
        <w:rPr>
          <w:rFonts w:eastAsia="TimesNewRoman"/>
          <w:snapToGrid/>
          <w:szCs w:val="22"/>
        </w:rPr>
        <w:t>iš smegenų kraujagyslių</w:t>
      </w:r>
      <w:r w:rsidR="00EB31A7" w:rsidRPr="00A229DB">
        <w:rPr>
          <w:rFonts w:eastAsia="TimesNewRoman"/>
          <w:snapToGrid/>
          <w:szCs w:val="22"/>
        </w:rPr>
        <w:t xml:space="preserve"> arba kitoks aktyvus kraujavimas.</w:t>
      </w:r>
    </w:p>
    <w:p w14:paraId="5B79261D" w14:textId="77777777" w:rsidR="00EB31A7" w:rsidRPr="00A229DB" w:rsidRDefault="00EB31A7"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Pacientams, kuriems nustatyti nežinomos kilmės kraujodaros sutrikimai.</w:t>
      </w:r>
    </w:p>
    <w:p w14:paraId="51B7FD3A" w14:textId="77777777" w:rsidR="00EB31A7" w:rsidRPr="00A229DB" w:rsidRDefault="00EB31A7"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Pacientams, kuriems yra sunki dehidratacija (sukelta vėmimo, viduriavimo arba nepakankamo skysčių vartojimo).</w:t>
      </w:r>
    </w:p>
    <w:p w14:paraId="1A7A79FB" w14:textId="77777777" w:rsidR="00EB31A7" w:rsidRPr="00A229DB" w:rsidRDefault="00EB31A7"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Vartojimas paskutinio nėštumo trimestro metu (</w:t>
      </w:r>
      <w:r w:rsidR="009E613E" w:rsidRPr="00A229DB">
        <w:rPr>
          <w:rFonts w:eastAsia="TimesNewRoman"/>
          <w:snapToGrid/>
          <w:szCs w:val="22"/>
        </w:rPr>
        <w:t xml:space="preserve">žr. </w:t>
      </w:r>
      <w:r w:rsidRPr="00A229DB">
        <w:rPr>
          <w:rFonts w:eastAsia="TimesNewRoman"/>
          <w:snapToGrid/>
          <w:szCs w:val="22"/>
        </w:rPr>
        <w:t>4.6 skyrių).</w:t>
      </w:r>
    </w:p>
    <w:p w14:paraId="67A658D7" w14:textId="77777777" w:rsidR="00693BFE" w:rsidRPr="00A229DB" w:rsidRDefault="00693BFE" w:rsidP="00362F58">
      <w:pPr>
        <w:widowControl w:val="0"/>
        <w:tabs>
          <w:tab w:val="clear" w:pos="567"/>
        </w:tabs>
        <w:autoSpaceDE w:val="0"/>
        <w:autoSpaceDN w:val="0"/>
        <w:adjustRightInd w:val="0"/>
        <w:spacing w:line="240" w:lineRule="auto"/>
        <w:rPr>
          <w:rFonts w:eastAsia="TimesNewRoman"/>
          <w:snapToGrid/>
          <w:szCs w:val="22"/>
        </w:rPr>
      </w:pPr>
    </w:p>
    <w:p w14:paraId="73AB14F5" w14:textId="77777777" w:rsidR="00776FBE" w:rsidRPr="00A229DB" w:rsidRDefault="00776FBE" w:rsidP="00362F58">
      <w:pPr>
        <w:widowControl w:val="0"/>
        <w:spacing w:line="240" w:lineRule="auto"/>
        <w:ind w:left="567" w:hanging="567"/>
        <w:outlineLvl w:val="2"/>
        <w:rPr>
          <w:b/>
          <w:snapToGrid/>
          <w:szCs w:val="22"/>
        </w:rPr>
      </w:pPr>
      <w:r w:rsidRPr="00A229DB">
        <w:rPr>
          <w:b/>
          <w:snapToGrid/>
          <w:kern w:val="28"/>
          <w:szCs w:val="22"/>
        </w:rPr>
        <w:t>4.4</w:t>
      </w:r>
      <w:r w:rsidRPr="00A229DB">
        <w:rPr>
          <w:b/>
          <w:snapToGrid/>
          <w:kern w:val="28"/>
          <w:szCs w:val="22"/>
        </w:rPr>
        <w:tab/>
        <w:t>Specialūs įspėjimai ir atsargumo priemonės</w:t>
      </w:r>
    </w:p>
    <w:p w14:paraId="054FE794" w14:textId="77777777" w:rsidR="00776FBE" w:rsidRPr="00A229DB" w:rsidRDefault="00776FBE" w:rsidP="00362F58">
      <w:pPr>
        <w:widowControl w:val="0"/>
        <w:tabs>
          <w:tab w:val="clear" w:pos="567"/>
        </w:tabs>
        <w:spacing w:line="240" w:lineRule="auto"/>
        <w:ind w:left="567" w:hanging="567"/>
        <w:rPr>
          <w:bCs/>
          <w:snapToGrid/>
          <w:szCs w:val="22"/>
        </w:rPr>
      </w:pPr>
    </w:p>
    <w:p w14:paraId="6573D3E2" w14:textId="77777777" w:rsidR="00EB69DE" w:rsidRPr="00A229DB" w:rsidRDefault="00EB69DE" w:rsidP="00362F58">
      <w:pPr>
        <w:spacing w:line="240" w:lineRule="auto"/>
        <w:outlineLvl w:val="2"/>
        <w:rPr>
          <w:rFonts w:eastAsia="Calibri"/>
          <w:snapToGrid/>
          <w:kern w:val="28"/>
          <w:szCs w:val="22"/>
        </w:rPr>
      </w:pPr>
      <w:r w:rsidRPr="00A229DB">
        <w:rPr>
          <w:rFonts w:eastAsia="Calibri"/>
          <w:snapToGrid/>
          <w:kern w:val="28"/>
          <w:szCs w:val="22"/>
        </w:rPr>
        <w:t>Nepageidaujamas poveikis gali sumažėti, vartojant mažiausią veiksmingą vaistinio preparato dozę trumpiausią laiką, būtiną simptomų kontrolei (</w:t>
      </w:r>
      <w:r w:rsidR="009E613E" w:rsidRPr="00A229DB">
        <w:rPr>
          <w:rFonts w:eastAsia="Calibri"/>
          <w:snapToGrid/>
          <w:kern w:val="28"/>
          <w:szCs w:val="22"/>
        </w:rPr>
        <w:t xml:space="preserve">žr. </w:t>
      </w:r>
      <w:r w:rsidRPr="00A229DB">
        <w:rPr>
          <w:rFonts w:eastAsia="Calibri"/>
          <w:snapToGrid/>
          <w:kern w:val="28"/>
          <w:szCs w:val="22"/>
        </w:rPr>
        <w:t>toliau aprašytą riziką virškinimo traktui</w:t>
      </w:r>
      <w:r w:rsidR="0031793B" w:rsidRPr="00A229DB">
        <w:rPr>
          <w:rFonts w:eastAsia="Calibri"/>
          <w:snapToGrid/>
          <w:kern w:val="28"/>
          <w:szCs w:val="22"/>
        </w:rPr>
        <w:t xml:space="preserve"> </w:t>
      </w:r>
      <w:r w:rsidRPr="00A229DB">
        <w:rPr>
          <w:rFonts w:eastAsia="Calibri"/>
          <w:snapToGrid/>
          <w:kern w:val="28"/>
          <w:szCs w:val="22"/>
        </w:rPr>
        <w:t>bei širdies ir kraujagyslių sistemai).</w:t>
      </w:r>
    </w:p>
    <w:p w14:paraId="27946B01" w14:textId="77777777" w:rsidR="002E178E" w:rsidRPr="00A229DB" w:rsidRDefault="002E178E" w:rsidP="00362F58">
      <w:pPr>
        <w:widowControl w:val="0"/>
        <w:tabs>
          <w:tab w:val="clear" w:pos="567"/>
        </w:tabs>
        <w:spacing w:line="240" w:lineRule="auto"/>
        <w:rPr>
          <w:rFonts w:eastAsia="TimesNewRoman"/>
          <w:snapToGrid/>
          <w:szCs w:val="22"/>
        </w:rPr>
      </w:pPr>
    </w:p>
    <w:p w14:paraId="03D9E068" w14:textId="77777777" w:rsidR="005B793D" w:rsidRPr="00A229DB" w:rsidRDefault="005B793D" w:rsidP="005B793D">
      <w:pPr>
        <w:snapToGrid w:val="0"/>
        <w:spacing w:line="240" w:lineRule="auto"/>
        <w:outlineLvl w:val="2"/>
        <w:rPr>
          <w:rFonts w:eastAsia="Calibri"/>
          <w:snapToGrid/>
          <w:kern w:val="28"/>
          <w:szCs w:val="22"/>
        </w:rPr>
      </w:pPr>
      <w:r w:rsidRPr="00A229DB">
        <w:rPr>
          <w:rFonts w:eastAsia="Calibri"/>
          <w:snapToGrid/>
          <w:kern w:val="28"/>
          <w:szCs w:val="22"/>
        </w:rPr>
        <w:t>Jeigu pacientams yra tam tikra toliau paminėta būklė, būtina laikytis atsargumo priemonių, nes ji gali pasunkėti:</w:t>
      </w:r>
    </w:p>
    <w:p w14:paraId="58829D7E" w14:textId="77777777" w:rsidR="005B793D" w:rsidRPr="00A229DB" w:rsidRDefault="005B793D"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sisteminė raudonoji vilkligė ir mišri jungiamojo audinio liga – dėl padidėjusios aseptinio meningito rizikos (</w:t>
      </w:r>
      <w:r w:rsidR="009E613E" w:rsidRPr="00A229DB">
        <w:rPr>
          <w:rFonts w:eastAsia="TimesNewRoman"/>
          <w:snapToGrid/>
          <w:szCs w:val="22"/>
        </w:rPr>
        <w:t xml:space="preserve">žr. </w:t>
      </w:r>
      <w:r w:rsidRPr="00A229DB">
        <w:rPr>
          <w:rFonts w:eastAsia="TimesNewRoman"/>
          <w:snapToGrid/>
          <w:szCs w:val="22"/>
        </w:rPr>
        <w:t>4.8 skyrių);</w:t>
      </w:r>
    </w:p>
    <w:p w14:paraId="25E0CEF4" w14:textId="77777777" w:rsidR="005B793D" w:rsidRPr="00A229DB" w:rsidRDefault="005B793D"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lastRenderedPageBreak/>
        <w:t>įgimtas porfirino apykaitos sutrikimas (pvz., ūminė kintanti [intermituojanti] porfirija);</w:t>
      </w:r>
    </w:p>
    <w:p w14:paraId="3C703ADC" w14:textId="77777777" w:rsidR="005B793D" w:rsidRPr="00A229DB" w:rsidRDefault="005B793D"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virškinimo trakto sutrikimai arba lėtinė uždegiminė žarnyno liga (opinis kolitas, Krono [</w:t>
      </w:r>
      <w:r w:rsidRPr="00A229DB">
        <w:rPr>
          <w:rFonts w:eastAsia="TimesNewRoman"/>
          <w:i/>
          <w:iCs/>
          <w:snapToGrid/>
          <w:szCs w:val="22"/>
        </w:rPr>
        <w:t>Crohn</w:t>
      </w:r>
      <w:r w:rsidRPr="00A229DB">
        <w:rPr>
          <w:rFonts w:eastAsia="TimesNewRoman"/>
          <w:snapToGrid/>
          <w:szCs w:val="22"/>
        </w:rPr>
        <w:t>] liga) (</w:t>
      </w:r>
      <w:r w:rsidR="009E613E" w:rsidRPr="00A229DB">
        <w:rPr>
          <w:rFonts w:eastAsia="TimesNewRoman"/>
          <w:snapToGrid/>
          <w:szCs w:val="22"/>
        </w:rPr>
        <w:t xml:space="preserve">žr. </w:t>
      </w:r>
      <w:r w:rsidRPr="00A229DB">
        <w:rPr>
          <w:rFonts w:eastAsia="TimesNewRoman"/>
          <w:snapToGrid/>
          <w:szCs w:val="22"/>
        </w:rPr>
        <w:t>4.8 skyrių);</w:t>
      </w:r>
    </w:p>
    <w:p w14:paraId="388EEA0E" w14:textId="77777777" w:rsidR="005B793D" w:rsidRPr="00A229DB" w:rsidRDefault="005B793D"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 xml:space="preserve">hipertenzija </w:t>
      </w:r>
      <w:r w:rsidR="00C666C9" w:rsidRPr="00A229DB">
        <w:rPr>
          <w:rFonts w:eastAsia="TimesNewRoman"/>
          <w:snapToGrid/>
          <w:szCs w:val="22"/>
        </w:rPr>
        <w:t>ir (</w:t>
      </w:r>
      <w:r w:rsidRPr="00A229DB">
        <w:rPr>
          <w:rFonts w:eastAsia="TimesNewRoman"/>
          <w:snapToGrid/>
          <w:szCs w:val="22"/>
        </w:rPr>
        <w:t>arba</w:t>
      </w:r>
      <w:r w:rsidR="00C666C9" w:rsidRPr="00A229DB">
        <w:rPr>
          <w:rFonts w:eastAsia="TimesNewRoman"/>
          <w:snapToGrid/>
          <w:szCs w:val="22"/>
        </w:rPr>
        <w:t>)</w:t>
      </w:r>
      <w:r w:rsidRPr="00A229DB">
        <w:rPr>
          <w:rFonts w:eastAsia="TimesNewRoman"/>
          <w:snapToGrid/>
          <w:szCs w:val="22"/>
        </w:rPr>
        <w:t xml:space="preserve"> širdies </w:t>
      </w:r>
      <w:r w:rsidR="00C666C9" w:rsidRPr="00A229DB">
        <w:rPr>
          <w:rFonts w:eastAsia="TimesNewRoman"/>
          <w:snapToGrid/>
          <w:szCs w:val="22"/>
        </w:rPr>
        <w:t>funkcijos</w:t>
      </w:r>
      <w:r w:rsidRPr="00A229DB">
        <w:rPr>
          <w:rFonts w:eastAsia="TimesNewRoman"/>
          <w:snapToGrid/>
          <w:szCs w:val="22"/>
        </w:rPr>
        <w:t xml:space="preserve"> sutrikim</w:t>
      </w:r>
      <w:r w:rsidR="00C666C9" w:rsidRPr="00A229DB">
        <w:rPr>
          <w:rFonts w:eastAsia="TimesNewRoman"/>
          <w:snapToGrid/>
          <w:szCs w:val="22"/>
        </w:rPr>
        <w:t>as</w:t>
      </w:r>
      <w:r w:rsidRPr="00A229DB">
        <w:rPr>
          <w:rFonts w:eastAsia="TimesNewRoman"/>
          <w:snapToGrid/>
          <w:szCs w:val="22"/>
        </w:rPr>
        <w:t xml:space="preserve"> (</w:t>
      </w:r>
      <w:r w:rsidR="009E613E" w:rsidRPr="00A229DB">
        <w:rPr>
          <w:rFonts w:eastAsia="TimesNewRoman"/>
          <w:snapToGrid/>
          <w:szCs w:val="22"/>
        </w:rPr>
        <w:t xml:space="preserve">žr. </w:t>
      </w:r>
      <w:r w:rsidRPr="00A229DB">
        <w:rPr>
          <w:rFonts w:eastAsia="TimesNewRoman"/>
          <w:snapToGrid/>
          <w:szCs w:val="22"/>
        </w:rPr>
        <w:t>4.3 ir 4.8 skyrius);</w:t>
      </w:r>
    </w:p>
    <w:p w14:paraId="5DB5F6A6" w14:textId="77777777" w:rsidR="005B793D" w:rsidRPr="00A229DB" w:rsidRDefault="005B793D"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inkstų funkcijos sutrikim</w:t>
      </w:r>
      <w:r w:rsidR="00C666C9" w:rsidRPr="00A229DB">
        <w:rPr>
          <w:rFonts w:eastAsia="TimesNewRoman"/>
          <w:snapToGrid/>
          <w:szCs w:val="22"/>
        </w:rPr>
        <w:t>as</w:t>
      </w:r>
      <w:r w:rsidRPr="00A229DB">
        <w:rPr>
          <w:rFonts w:eastAsia="TimesNewRoman"/>
          <w:snapToGrid/>
          <w:szCs w:val="22"/>
        </w:rPr>
        <w:t>, nes inkstų funkcija gali dar labiau pablogėti (</w:t>
      </w:r>
      <w:r w:rsidR="009E613E" w:rsidRPr="00A229DB">
        <w:rPr>
          <w:rFonts w:eastAsia="TimesNewRoman"/>
          <w:snapToGrid/>
          <w:szCs w:val="22"/>
        </w:rPr>
        <w:t xml:space="preserve">žr. </w:t>
      </w:r>
      <w:r w:rsidRPr="00A229DB">
        <w:rPr>
          <w:rFonts w:eastAsia="TimesNewRoman"/>
          <w:snapToGrid/>
          <w:szCs w:val="22"/>
        </w:rPr>
        <w:t>4.3 ir 4.8 skyrius);</w:t>
      </w:r>
    </w:p>
    <w:p w14:paraId="28C416CC" w14:textId="77777777" w:rsidR="005B793D" w:rsidRPr="00A229DB" w:rsidRDefault="005B793D"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kepenų funkcijos sutrikim</w:t>
      </w:r>
      <w:r w:rsidR="00C666C9" w:rsidRPr="00A229DB">
        <w:rPr>
          <w:rFonts w:eastAsia="TimesNewRoman"/>
          <w:snapToGrid/>
          <w:szCs w:val="22"/>
        </w:rPr>
        <w:t>as</w:t>
      </w:r>
      <w:r w:rsidRPr="00A229DB">
        <w:rPr>
          <w:rFonts w:eastAsia="TimesNewRoman"/>
          <w:snapToGrid/>
          <w:szCs w:val="22"/>
        </w:rPr>
        <w:t xml:space="preserve"> (</w:t>
      </w:r>
      <w:r w:rsidR="009E613E" w:rsidRPr="00A229DB">
        <w:rPr>
          <w:rFonts w:eastAsia="TimesNewRoman"/>
          <w:snapToGrid/>
          <w:szCs w:val="22"/>
        </w:rPr>
        <w:t xml:space="preserve">žr. </w:t>
      </w:r>
      <w:r w:rsidRPr="00A229DB">
        <w:rPr>
          <w:rFonts w:eastAsia="TimesNewRoman"/>
          <w:snapToGrid/>
          <w:szCs w:val="22"/>
        </w:rPr>
        <w:t>4.3 ir 4.8 skyrius);</w:t>
      </w:r>
    </w:p>
    <w:p w14:paraId="05AB5772" w14:textId="77777777" w:rsidR="005B793D" w:rsidRPr="00A229DB" w:rsidRDefault="00C666C9"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 xml:space="preserve">ką tik atlikta </w:t>
      </w:r>
      <w:r w:rsidR="005B793D" w:rsidRPr="00A229DB">
        <w:rPr>
          <w:rFonts w:eastAsia="TimesNewRoman"/>
          <w:snapToGrid/>
          <w:szCs w:val="22"/>
        </w:rPr>
        <w:t>didelės apimties chirurginė operacij</w:t>
      </w:r>
      <w:r w:rsidRPr="00A229DB">
        <w:rPr>
          <w:rFonts w:eastAsia="TimesNewRoman"/>
          <w:snapToGrid/>
          <w:szCs w:val="22"/>
        </w:rPr>
        <w:t>a</w:t>
      </w:r>
      <w:r w:rsidR="005B793D" w:rsidRPr="00A229DB">
        <w:rPr>
          <w:rFonts w:eastAsia="TimesNewRoman"/>
          <w:snapToGrid/>
          <w:szCs w:val="22"/>
        </w:rPr>
        <w:t>;</w:t>
      </w:r>
    </w:p>
    <w:p w14:paraId="194660E5" w14:textId="77777777" w:rsidR="00C666C9" w:rsidRPr="00A229DB" w:rsidRDefault="00C666C9"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buvusi alerginė reakcija į kitas medžiagas, nes tokiu atveju yra didesnė padidėjusio jautrumo reakcijos pasireiškimo rizika vartojant ibuprofeno;</w:t>
      </w:r>
    </w:p>
    <w:p w14:paraId="3BFFF8AC" w14:textId="77777777" w:rsidR="005B793D" w:rsidRPr="00A229DB" w:rsidRDefault="005B793D" w:rsidP="005B793D">
      <w:pPr>
        <w:widowControl w:val="0"/>
        <w:numPr>
          <w:ilvl w:val="0"/>
          <w:numId w:val="28"/>
        </w:numPr>
        <w:tabs>
          <w:tab w:val="clear" w:pos="567"/>
        </w:tabs>
        <w:autoSpaceDE w:val="0"/>
        <w:autoSpaceDN w:val="0"/>
        <w:adjustRightInd w:val="0"/>
        <w:spacing w:line="240" w:lineRule="auto"/>
        <w:ind w:left="567" w:hanging="567"/>
        <w:rPr>
          <w:rFonts w:eastAsia="TimesNewRoman"/>
          <w:snapToGrid/>
          <w:szCs w:val="22"/>
        </w:rPr>
      </w:pPr>
      <w:r w:rsidRPr="00A229DB">
        <w:rPr>
          <w:rFonts w:eastAsia="TimesNewRoman"/>
          <w:snapToGrid/>
          <w:szCs w:val="22"/>
        </w:rPr>
        <w:t xml:space="preserve">šienligė, nosies polipai, lėtiniai obstrukciniai kvėpavimo takų sutrikimai arba anksčiau </w:t>
      </w:r>
      <w:r w:rsidR="00C666C9" w:rsidRPr="00A229DB">
        <w:rPr>
          <w:rFonts w:eastAsia="TimesNewRoman"/>
          <w:snapToGrid/>
          <w:szCs w:val="22"/>
        </w:rPr>
        <w:t>pasireišk</w:t>
      </w:r>
      <w:r w:rsidR="00744FF6" w:rsidRPr="00A229DB">
        <w:rPr>
          <w:rFonts w:eastAsia="TimesNewRoman"/>
          <w:snapToGrid/>
          <w:szCs w:val="22"/>
        </w:rPr>
        <w:t>usios</w:t>
      </w:r>
      <w:r w:rsidR="00C666C9" w:rsidRPr="00A229DB">
        <w:rPr>
          <w:rFonts w:eastAsia="TimesNewRoman"/>
          <w:snapToGrid/>
          <w:szCs w:val="22"/>
        </w:rPr>
        <w:t xml:space="preserve"> </w:t>
      </w:r>
      <w:r w:rsidRPr="00A229DB">
        <w:rPr>
          <w:rFonts w:eastAsia="TimesNewRoman"/>
          <w:snapToGrid/>
          <w:szCs w:val="22"/>
        </w:rPr>
        <w:t>alergin</w:t>
      </w:r>
      <w:r w:rsidR="00C666C9" w:rsidRPr="00A229DB">
        <w:rPr>
          <w:rFonts w:eastAsia="TimesNewRoman"/>
          <w:snapToGrid/>
          <w:szCs w:val="22"/>
        </w:rPr>
        <w:t>ės</w:t>
      </w:r>
      <w:r w:rsidRPr="00A229DB">
        <w:rPr>
          <w:rFonts w:eastAsia="TimesNewRoman"/>
          <w:snapToGrid/>
          <w:szCs w:val="22"/>
        </w:rPr>
        <w:t xml:space="preserve"> reakcij</w:t>
      </w:r>
      <w:r w:rsidR="00C666C9" w:rsidRPr="00A229DB">
        <w:rPr>
          <w:rFonts w:eastAsia="TimesNewRoman"/>
          <w:snapToGrid/>
          <w:szCs w:val="22"/>
        </w:rPr>
        <w:t>os</w:t>
      </w:r>
      <w:r w:rsidRPr="00A229DB">
        <w:rPr>
          <w:rFonts w:eastAsia="TimesNewRoman"/>
          <w:snapToGrid/>
          <w:szCs w:val="22"/>
        </w:rPr>
        <w:t xml:space="preserve">, nes </w:t>
      </w:r>
      <w:r w:rsidR="00C666C9" w:rsidRPr="00A229DB">
        <w:rPr>
          <w:rFonts w:eastAsia="TimesNewRoman"/>
          <w:snapToGrid/>
          <w:szCs w:val="22"/>
        </w:rPr>
        <w:t>tokiu atveju būna didesnė</w:t>
      </w:r>
      <w:r w:rsidRPr="00A229DB">
        <w:rPr>
          <w:rFonts w:eastAsia="TimesNewRoman"/>
          <w:snapToGrid/>
          <w:szCs w:val="22"/>
        </w:rPr>
        <w:t xml:space="preserve"> alerginių reakcijų rizika. Jos gali pasireikšti astmos priepuoliais (vadinamąja analgetine astma), Kvinkės (</w:t>
      </w:r>
      <w:r w:rsidRPr="00A229DB">
        <w:rPr>
          <w:rFonts w:eastAsia="TimesNewRoman"/>
          <w:i/>
          <w:iCs/>
          <w:snapToGrid/>
          <w:szCs w:val="22"/>
        </w:rPr>
        <w:t>Quincke</w:t>
      </w:r>
      <w:r w:rsidRPr="00A229DB">
        <w:rPr>
          <w:rFonts w:eastAsia="TimesNewRoman"/>
          <w:snapToGrid/>
          <w:szCs w:val="22"/>
        </w:rPr>
        <w:t>) edema arba dilgėline.</w:t>
      </w:r>
    </w:p>
    <w:p w14:paraId="65F3C343" w14:textId="77777777" w:rsidR="00C666C9" w:rsidRPr="00A229DB" w:rsidRDefault="00C666C9" w:rsidP="00C666C9">
      <w:pPr>
        <w:widowControl w:val="0"/>
        <w:tabs>
          <w:tab w:val="clear" w:pos="567"/>
        </w:tabs>
        <w:autoSpaceDE w:val="0"/>
        <w:autoSpaceDN w:val="0"/>
        <w:adjustRightInd w:val="0"/>
        <w:spacing w:line="240" w:lineRule="auto"/>
        <w:rPr>
          <w:rFonts w:eastAsia="TimesNewRoman"/>
          <w:snapToGrid/>
          <w:szCs w:val="22"/>
        </w:rPr>
      </w:pPr>
    </w:p>
    <w:p w14:paraId="5396C6F1" w14:textId="77777777" w:rsidR="0088349D" w:rsidRPr="00A229DB" w:rsidRDefault="0088349D" w:rsidP="0088349D">
      <w:pPr>
        <w:keepNext/>
        <w:keepLines/>
        <w:snapToGrid w:val="0"/>
        <w:spacing w:line="240" w:lineRule="auto"/>
        <w:ind w:left="567" w:hanging="567"/>
        <w:outlineLvl w:val="2"/>
        <w:rPr>
          <w:rFonts w:eastAsia="Calibri"/>
          <w:snapToGrid/>
          <w:kern w:val="28"/>
          <w:szCs w:val="22"/>
          <w:u w:val="single"/>
        </w:rPr>
      </w:pPr>
      <w:r w:rsidRPr="00A229DB">
        <w:rPr>
          <w:rFonts w:eastAsia="Calibri"/>
          <w:snapToGrid/>
          <w:kern w:val="28"/>
          <w:szCs w:val="22"/>
          <w:u w:val="single"/>
        </w:rPr>
        <w:t>Saugumas virškinimo traktui</w:t>
      </w:r>
    </w:p>
    <w:p w14:paraId="5A5AF114" w14:textId="77777777" w:rsidR="0088349D" w:rsidRPr="00A229DB" w:rsidRDefault="0088349D" w:rsidP="0088349D">
      <w:pPr>
        <w:snapToGrid w:val="0"/>
        <w:spacing w:line="240" w:lineRule="auto"/>
        <w:rPr>
          <w:snapToGrid/>
        </w:rPr>
      </w:pPr>
      <w:r w:rsidRPr="00A229DB">
        <w:rPr>
          <w:snapToGrid/>
        </w:rPr>
        <w:t>Ibuprofeno vartojimas kartu su kitais NV</w:t>
      </w:r>
      <w:r w:rsidR="007D2794" w:rsidRPr="00A229DB">
        <w:rPr>
          <w:snapToGrid/>
        </w:rPr>
        <w:t>P</w:t>
      </w:r>
      <w:r w:rsidRPr="00A229DB">
        <w:rPr>
          <w:snapToGrid/>
        </w:rPr>
        <w:t>NU, įskaitant selektyviu</w:t>
      </w:r>
      <w:r w:rsidR="009E613E" w:rsidRPr="00A229DB">
        <w:rPr>
          <w:snapToGrid/>
        </w:rPr>
        <w:t>osiu</w:t>
      </w:r>
      <w:r w:rsidRPr="00A229DB">
        <w:rPr>
          <w:snapToGrid/>
        </w:rPr>
        <w:t>s ciklooksigenazės</w:t>
      </w:r>
      <w:r w:rsidRPr="00A229DB">
        <w:rPr>
          <w:snapToGrid/>
        </w:rPr>
        <w:noBreakHyphen/>
        <w:t>2 inhibitorius, didina nepageidaujamų reakcijų rizik</w:t>
      </w:r>
      <w:r w:rsidR="003F382B" w:rsidRPr="00A229DB">
        <w:rPr>
          <w:snapToGrid/>
        </w:rPr>
        <w:t>ą</w:t>
      </w:r>
      <w:r w:rsidRPr="00A229DB">
        <w:rPr>
          <w:snapToGrid/>
        </w:rPr>
        <w:t xml:space="preserve"> (</w:t>
      </w:r>
      <w:r w:rsidR="009E613E" w:rsidRPr="00A229DB">
        <w:rPr>
          <w:snapToGrid/>
        </w:rPr>
        <w:t xml:space="preserve">žr. </w:t>
      </w:r>
      <w:r w:rsidRPr="00A229DB">
        <w:rPr>
          <w:snapToGrid/>
        </w:rPr>
        <w:t>4.5 skyrių), todėl to reikia vengti.</w:t>
      </w:r>
    </w:p>
    <w:p w14:paraId="6DDF6AD3" w14:textId="77777777" w:rsidR="0088349D" w:rsidRPr="00A229DB" w:rsidRDefault="0088349D" w:rsidP="0088349D">
      <w:pPr>
        <w:keepNext/>
        <w:keepLines/>
        <w:snapToGrid w:val="0"/>
        <w:spacing w:line="240" w:lineRule="auto"/>
        <w:ind w:left="567" w:hanging="567"/>
        <w:outlineLvl w:val="2"/>
        <w:rPr>
          <w:rFonts w:eastAsia="Calibri"/>
          <w:i/>
          <w:iCs/>
          <w:snapToGrid/>
          <w:kern w:val="28"/>
          <w:szCs w:val="22"/>
        </w:rPr>
      </w:pPr>
    </w:p>
    <w:p w14:paraId="2F120356" w14:textId="77777777" w:rsidR="0088349D" w:rsidRPr="00A229DB" w:rsidRDefault="0088349D" w:rsidP="0088349D">
      <w:pPr>
        <w:keepNext/>
        <w:keepLines/>
        <w:snapToGrid w:val="0"/>
        <w:spacing w:line="240" w:lineRule="auto"/>
        <w:ind w:left="567" w:hanging="567"/>
        <w:outlineLvl w:val="2"/>
        <w:rPr>
          <w:rFonts w:eastAsia="Calibri"/>
          <w:snapToGrid/>
          <w:kern w:val="28"/>
          <w:szCs w:val="22"/>
          <w:u w:val="single"/>
        </w:rPr>
      </w:pPr>
      <w:r w:rsidRPr="00A229DB">
        <w:rPr>
          <w:rFonts w:eastAsia="Calibri"/>
          <w:snapToGrid/>
          <w:kern w:val="28"/>
          <w:szCs w:val="22"/>
          <w:u w:val="single"/>
        </w:rPr>
        <w:t xml:space="preserve">Senyvi </w:t>
      </w:r>
      <w:r w:rsidR="00DA7E8B" w:rsidRPr="00A229DB">
        <w:rPr>
          <w:rFonts w:eastAsia="Calibri"/>
          <w:snapToGrid/>
          <w:kern w:val="28"/>
          <w:szCs w:val="22"/>
          <w:u w:val="single"/>
        </w:rPr>
        <w:t>pacientai</w:t>
      </w:r>
    </w:p>
    <w:p w14:paraId="6116B642" w14:textId="77777777" w:rsidR="0088349D" w:rsidRPr="00A229DB" w:rsidRDefault="0088349D" w:rsidP="0088349D">
      <w:pPr>
        <w:snapToGrid w:val="0"/>
        <w:spacing w:line="240" w:lineRule="auto"/>
        <w:rPr>
          <w:snapToGrid/>
          <w:lang w:eastAsia="lt-LT"/>
        </w:rPr>
      </w:pPr>
      <w:r w:rsidRPr="00A229DB">
        <w:rPr>
          <w:snapToGrid/>
          <w:lang w:eastAsia="lt-LT"/>
        </w:rPr>
        <w:t>Senyviems asmenims dažniau pasireiškia nepageidaujamos reakcijos į NV</w:t>
      </w:r>
      <w:r w:rsidR="007D2794" w:rsidRPr="00A229DB">
        <w:rPr>
          <w:snapToGrid/>
          <w:lang w:eastAsia="lt-LT"/>
        </w:rPr>
        <w:t>P</w:t>
      </w:r>
      <w:r w:rsidRPr="00A229DB">
        <w:rPr>
          <w:snapToGrid/>
          <w:lang w:eastAsia="lt-LT"/>
        </w:rPr>
        <w:t xml:space="preserve">NU, ypač kraujavimas iš virškinimo trakto ir jo </w:t>
      </w:r>
      <w:r w:rsidR="00316FA3" w:rsidRPr="00A229DB">
        <w:rPr>
          <w:snapToGrid/>
          <w:lang w:eastAsia="lt-LT"/>
        </w:rPr>
        <w:t>prakiurimas</w:t>
      </w:r>
      <w:r w:rsidRPr="00A229DB">
        <w:rPr>
          <w:snapToGrid/>
          <w:lang w:eastAsia="lt-LT"/>
        </w:rPr>
        <w:t>, kuri</w:t>
      </w:r>
      <w:r w:rsidR="00C36CBE" w:rsidRPr="00A229DB">
        <w:rPr>
          <w:snapToGrid/>
          <w:lang w:eastAsia="lt-LT"/>
        </w:rPr>
        <w:t>e</w:t>
      </w:r>
      <w:r w:rsidRPr="00A229DB">
        <w:rPr>
          <w:snapToGrid/>
          <w:lang w:eastAsia="lt-LT"/>
        </w:rPr>
        <w:t xml:space="preserve"> gali būti mirtin</w:t>
      </w:r>
      <w:r w:rsidR="00C36CBE" w:rsidRPr="00A229DB">
        <w:rPr>
          <w:snapToGrid/>
          <w:lang w:eastAsia="lt-LT"/>
        </w:rPr>
        <w:t>i</w:t>
      </w:r>
      <w:r w:rsidRPr="00A229DB">
        <w:rPr>
          <w:snapToGrid/>
        </w:rPr>
        <w:t xml:space="preserve"> (</w:t>
      </w:r>
      <w:r w:rsidR="009E613E" w:rsidRPr="00A229DB">
        <w:rPr>
          <w:snapToGrid/>
        </w:rPr>
        <w:t xml:space="preserve">žr. </w:t>
      </w:r>
      <w:r w:rsidRPr="00A229DB">
        <w:rPr>
          <w:snapToGrid/>
          <w:lang w:eastAsia="lt-LT"/>
        </w:rPr>
        <w:t xml:space="preserve">4.2 skyrių). </w:t>
      </w:r>
    </w:p>
    <w:p w14:paraId="3F5AEEC6" w14:textId="77777777" w:rsidR="00C666C9" w:rsidRPr="00A229DB" w:rsidRDefault="00C666C9" w:rsidP="00C666C9">
      <w:pPr>
        <w:widowControl w:val="0"/>
        <w:tabs>
          <w:tab w:val="clear" w:pos="567"/>
        </w:tabs>
        <w:autoSpaceDE w:val="0"/>
        <w:autoSpaceDN w:val="0"/>
        <w:adjustRightInd w:val="0"/>
        <w:spacing w:line="240" w:lineRule="auto"/>
        <w:rPr>
          <w:rFonts w:eastAsia="TimesNewRoman"/>
          <w:snapToGrid/>
          <w:szCs w:val="22"/>
        </w:rPr>
      </w:pPr>
    </w:p>
    <w:p w14:paraId="1E86F1E1" w14:textId="77777777" w:rsidR="0088349D" w:rsidRPr="00A229DB" w:rsidRDefault="0088349D" w:rsidP="0088349D">
      <w:pPr>
        <w:keepNext/>
        <w:keepLines/>
        <w:snapToGrid w:val="0"/>
        <w:spacing w:line="240" w:lineRule="auto"/>
        <w:outlineLvl w:val="2"/>
        <w:rPr>
          <w:rFonts w:eastAsia="Calibri"/>
          <w:snapToGrid/>
          <w:kern w:val="28"/>
          <w:szCs w:val="22"/>
          <w:u w:val="single"/>
        </w:rPr>
      </w:pPr>
      <w:r w:rsidRPr="00A229DB">
        <w:rPr>
          <w:rFonts w:eastAsia="Calibri"/>
          <w:snapToGrid/>
          <w:kern w:val="28"/>
          <w:szCs w:val="22"/>
          <w:u w:val="single"/>
        </w:rPr>
        <w:t>Kraujavimas iš virškinimo trakto, virškinimo trakto išopėjimas ir perforacija</w:t>
      </w:r>
    </w:p>
    <w:p w14:paraId="39FA174F" w14:textId="77777777" w:rsidR="0088349D" w:rsidRPr="00A229DB" w:rsidRDefault="0088349D" w:rsidP="0088349D">
      <w:pPr>
        <w:widowControl w:val="0"/>
        <w:tabs>
          <w:tab w:val="clear" w:pos="567"/>
          <w:tab w:val="left" w:pos="1296"/>
        </w:tabs>
        <w:snapToGrid w:val="0"/>
        <w:spacing w:line="240" w:lineRule="auto"/>
        <w:rPr>
          <w:rFonts w:eastAsia="TimesNewRoman"/>
          <w:snapToGrid/>
          <w:szCs w:val="22"/>
        </w:rPr>
      </w:pPr>
      <w:r w:rsidRPr="00A229DB">
        <w:rPr>
          <w:rFonts w:eastAsia="TimesNewRoman"/>
          <w:snapToGrid/>
          <w:szCs w:val="22"/>
        </w:rPr>
        <w:t>Apie kraujavimo iš virškinimo trakto, jo išopėjimo ar perforacijos atvejus, kurie gali būti mirtini bei kurie pasireiškė tiek kartu su įspėjamaisiais simptomais, tiek ir be jų, gauta pranešimų vartojant bet kokio NVNU, bet kuriuo gydymo laikotarpiu ir net tuo atveju, jeigu anksčiau virškinimo trakto sutrikimų nebuvo nustatyta.</w:t>
      </w:r>
    </w:p>
    <w:p w14:paraId="4A5D11FB" w14:textId="77777777" w:rsidR="0088349D" w:rsidRPr="00A229DB" w:rsidRDefault="0088349D" w:rsidP="0088349D">
      <w:pPr>
        <w:widowControl w:val="0"/>
        <w:tabs>
          <w:tab w:val="clear" w:pos="567"/>
          <w:tab w:val="left" w:pos="1296"/>
        </w:tabs>
        <w:snapToGrid w:val="0"/>
        <w:spacing w:line="240" w:lineRule="auto"/>
        <w:rPr>
          <w:rFonts w:eastAsia="TimesNewRoman"/>
          <w:snapToGrid/>
          <w:szCs w:val="22"/>
        </w:rPr>
      </w:pPr>
      <w:r w:rsidRPr="00A229DB">
        <w:rPr>
          <w:rFonts w:eastAsia="TimesNewRoman"/>
          <w:snapToGrid/>
          <w:szCs w:val="22"/>
        </w:rPr>
        <w:t>Jeigu ibuprofeno vartojantiems pacientams pasireiškia kraujavimas iš virškinimo trakto ar jo išopėjimas, gydymą reikia nutraukti.</w:t>
      </w:r>
    </w:p>
    <w:p w14:paraId="6F87B3AE" w14:textId="77777777" w:rsidR="0088349D" w:rsidRPr="00A229DB" w:rsidRDefault="0088349D" w:rsidP="0088349D">
      <w:pPr>
        <w:widowControl w:val="0"/>
        <w:tabs>
          <w:tab w:val="clear" w:pos="567"/>
          <w:tab w:val="left" w:pos="1296"/>
        </w:tabs>
        <w:snapToGrid w:val="0"/>
        <w:spacing w:line="240" w:lineRule="auto"/>
        <w:rPr>
          <w:rFonts w:eastAsia="TimesNewRoman"/>
          <w:snapToGrid/>
          <w:szCs w:val="22"/>
        </w:rPr>
      </w:pPr>
    </w:p>
    <w:p w14:paraId="440510D3" w14:textId="77777777" w:rsidR="0088349D" w:rsidRPr="00A229DB" w:rsidRDefault="0088349D" w:rsidP="0088349D">
      <w:pPr>
        <w:widowControl w:val="0"/>
        <w:tabs>
          <w:tab w:val="clear" w:pos="567"/>
          <w:tab w:val="left" w:pos="1296"/>
        </w:tabs>
        <w:snapToGrid w:val="0"/>
        <w:spacing w:line="240" w:lineRule="auto"/>
        <w:rPr>
          <w:rFonts w:eastAsia="TimesNewRoman"/>
          <w:snapToGrid/>
          <w:szCs w:val="22"/>
        </w:rPr>
      </w:pPr>
      <w:r w:rsidRPr="00A229DB">
        <w:rPr>
          <w:rFonts w:eastAsia="Calibri"/>
          <w:snapToGrid/>
          <w:szCs w:val="22"/>
        </w:rPr>
        <w:t>Pacientams, kuriems anksčiau yra buvusi opa, ypač su kraujavimo ar perforacijos komplikacijomis (</w:t>
      </w:r>
      <w:r w:rsidR="009E613E" w:rsidRPr="00A229DB">
        <w:rPr>
          <w:rFonts w:eastAsia="Calibri"/>
          <w:snapToGrid/>
          <w:szCs w:val="22"/>
        </w:rPr>
        <w:t xml:space="preserve">žr. </w:t>
      </w:r>
      <w:r w:rsidRPr="00A229DB">
        <w:rPr>
          <w:rFonts w:eastAsia="Calibri"/>
          <w:snapToGrid/>
          <w:szCs w:val="22"/>
        </w:rPr>
        <w:t>4.3 skyrių), ir senyviems pacientams kraujavimo iš virškinimo trakto, jo išopėjimo ir perforacijos rizika didėja didinant NVNU dozę. Tokių pacientų gydymą reikia pradėti mažiausia galima doze. Šiems pacientams reik</w:t>
      </w:r>
      <w:r w:rsidR="001A4ECE" w:rsidRPr="00A229DB">
        <w:rPr>
          <w:rFonts w:eastAsia="Calibri"/>
          <w:snapToGrid/>
          <w:szCs w:val="22"/>
        </w:rPr>
        <w:t>ia</w:t>
      </w:r>
      <w:r w:rsidRPr="00A229DB">
        <w:rPr>
          <w:rFonts w:eastAsia="Calibri"/>
          <w:snapToGrid/>
          <w:szCs w:val="22"/>
        </w:rPr>
        <w:t xml:space="preserve"> apsvarstyti galimybę </w:t>
      </w:r>
      <w:r w:rsidRPr="00A229DB">
        <w:rPr>
          <w:rFonts w:eastAsia="TimesNewRoman"/>
          <w:snapToGrid/>
          <w:szCs w:val="22"/>
        </w:rPr>
        <w:t xml:space="preserve">taikyti kombinuotą gydymą, kartu skiriant </w:t>
      </w:r>
      <w:r w:rsidR="001A4ECE" w:rsidRPr="00A229DB">
        <w:rPr>
          <w:rFonts w:eastAsia="TimesNewRoman"/>
          <w:snapToGrid/>
          <w:szCs w:val="22"/>
        </w:rPr>
        <w:t xml:space="preserve">virškinimo traktą apsaugančių </w:t>
      </w:r>
      <w:r w:rsidRPr="00A229DB">
        <w:rPr>
          <w:rFonts w:eastAsia="TimesNewRoman"/>
          <w:snapToGrid/>
          <w:szCs w:val="22"/>
        </w:rPr>
        <w:t>vaistinių preparatų (pvz., mizoprostolio arba protonų siurblio inhibitorių); tokio kombinuoto gydymo poreikį reikia apsvarstyti ir pacientams, kuriems kartu būtina vartoti acetilsalicilo rūgšties (mažomis dozėmis) arba kitų vaistinių preparatų, didinančių virškinimo trakto pažaidos riziką (</w:t>
      </w:r>
      <w:r w:rsidR="009E613E" w:rsidRPr="00A229DB">
        <w:rPr>
          <w:rFonts w:eastAsia="TimesNewRoman"/>
          <w:snapToGrid/>
          <w:szCs w:val="22"/>
        </w:rPr>
        <w:t xml:space="preserve">žr. </w:t>
      </w:r>
      <w:r w:rsidRPr="00A229DB">
        <w:rPr>
          <w:rFonts w:eastAsia="TimesNewRoman"/>
          <w:snapToGrid/>
          <w:szCs w:val="22"/>
        </w:rPr>
        <w:t>toliau ir 4.5 skyrių).</w:t>
      </w:r>
    </w:p>
    <w:p w14:paraId="116336D0" w14:textId="77777777" w:rsidR="000E1049" w:rsidRPr="00A229DB" w:rsidRDefault="0088349D" w:rsidP="0088349D">
      <w:pPr>
        <w:widowControl w:val="0"/>
        <w:tabs>
          <w:tab w:val="clear" w:pos="567"/>
          <w:tab w:val="left" w:pos="1296"/>
        </w:tabs>
        <w:snapToGrid w:val="0"/>
        <w:spacing w:line="240" w:lineRule="auto"/>
        <w:rPr>
          <w:snapToGrid/>
          <w:szCs w:val="22"/>
        </w:rPr>
      </w:pPr>
      <w:r w:rsidRPr="00A229DB">
        <w:rPr>
          <w:snapToGrid/>
          <w:szCs w:val="22"/>
        </w:rPr>
        <w:t>Pacientai (ypač senyvo amžiaus), kuriems anksčiau buvo pasireiškęs toksinis poveikis virškinimo traktui, tur</w:t>
      </w:r>
      <w:r w:rsidR="002C6C29" w:rsidRPr="00A229DB">
        <w:rPr>
          <w:snapToGrid/>
          <w:szCs w:val="22"/>
        </w:rPr>
        <w:t>i</w:t>
      </w:r>
      <w:r w:rsidRPr="00A229DB">
        <w:rPr>
          <w:snapToGrid/>
          <w:szCs w:val="22"/>
        </w:rPr>
        <w:t xml:space="preserve"> pranešti apie bet kokius neįprastus su pilvu susijusius simptomus (ypač apie kraujavimą iš virškinimo trakto), ypa</w:t>
      </w:r>
      <w:r w:rsidR="00D257E4" w:rsidRPr="00A229DB">
        <w:rPr>
          <w:snapToGrid/>
          <w:szCs w:val="22"/>
        </w:rPr>
        <w:t>č</w:t>
      </w:r>
      <w:r w:rsidRPr="00A229DB">
        <w:rPr>
          <w:snapToGrid/>
          <w:szCs w:val="22"/>
        </w:rPr>
        <w:t xml:space="preserve"> gydymo pradžioje</w:t>
      </w:r>
      <w:r w:rsidR="000E1049" w:rsidRPr="00A229DB">
        <w:rPr>
          <w:snapToGrid/>
          <w:szCs w:val="22"/>
        </w:rPr>
        <w:t>.</w:t>
      </w:r>
    </w:p>
    <w:p w14:paraId="263A79F8" w14:textId="77777777" w:rsidR="0088349D" w:rsidRPr="00A229DB" w:rsidRDefault="0088349D" w:rsidP="0088349D">
      <w:pPr>
        <w:widowControl w:val="0"/>
        <w:tabs>
          <w:tab w:val="clear" w:pos="567"/>
          <w:tab w:val="left" w:pos="1296"/>
        </w:tabs>
        <w:snapToGrid w:val="0"/>
        <w:spacing w:line="240" w:lineRule="auto"/>
        <w:rPr>
          <w:rFonts w:eastAsia="Calibri"/>
          <w:snapToGrid/>
          <w:szCs w:val="22"/>
        </w:rPr>
      </w:pPr>
      <w:r w:rsidRPr="00A229DB">
        <w:rPr>
          <w:rFonts w:eastAsia="Calibri"/>
          <w:snapToGrid/>
          <w:szCs w:val="22"/>
        </w:rPr>
        <w:t xml:space="preserve">Pacientams, kartu vartojantiems išopėjimo ar kraujavimo riziką didinti galinčių vaistinių preparatų, tokių kaip geriamieji kortikosteroidai, antikoaguliantai, </w:t>
      </w:r>
      <w:r w:rsidR="00D257E4" w:rsidRPr="00A229DB">
        <w:rPr>
          <w:rFonts w:eastAsia="Calibri"/>
          <w:snapToGrid/>
          <w:szCs w:val="22"/>
        </w:rPr>
        <w:t>pvz.,</w:t>
      </w:r>
      <w:r w:rsidRPr="00A229DB">
        <w:rPr>
          <w:rFonts w:eastAsia="Calibri"/>
          <w:snapToGrid/>
          <w:szCs w:val="22"/>
        </w:rPr>
        <w:t xml:space="preserve"> varfarinas, selektyvieji serotonino reabsorbcijos inhibitoriai ar trombocitų funkciją slopinantys vaistiniai preparatai, </w:t>
      </w:r>
      <w:r w:rsidR="00D257E4" w:rsidRPr="00A229DB">
        <w:rPr>
          <w:rFonts w:eastAsia="Calibri"/>
          <w:snapToGrid/>
          <w:szCs w:val="22"/>
        </w:rPr>
        <w:t xml:space="preserve">pvz., </w:t>
      </w:r>
      <w:r w:rsidRPr="00A229DB">
        <w:rPr>
          <w:rFonts w:eastAsia="Calibri"/>
          <w:snapToGrid/>
          <w:szCs w:val="22"/>
        </w:rPr>
        <w:t>acetilsalicilo rūgštis, reik</w:t>
      </w:r>
      <w:r w:rsidR="00D257E4" w:rsidRPr="00A229DB">
        <w:rPr>
          <w:rFonts w:eastAsia="Calibri"/>
          <w:snapToGrid/>
          <w:szCs w:val="22"/>
        </w:rPr>
        <w:t>ia</w:t>
      </w:r>
      <w:r w:rsidRPr="00A229DB">
        <w:rPr>
          <w:rFonts w:eastAsia="Calibri"/>
          <w:snapToGrid/>
          <w:szCs w:val="22"/>
        </w:rPr>
        <w:t xml:space="preserve"> rekomenduoti laikytis </w:t>
      </w:r>
      <w:r w:rsidR="00D257E4" w:rsidRPr="00A229DB">
        <w:rPr>
          <w:rFonts w:eastAsia="Calibri"/>
          <w:snapToGrid/>
          <w:szCs w:val="22"/>
        </w:rPr>
        <w:t>ypatingo atsargumo</w:t>
      </w:r>
      <w:r w:rsidRPr="00A229DB">
        <w:rPr>
          <w:rFonts w:eastAsia="Calibri"/>
          <w:snapToGrid/>
          <w:szCs w:val="22"/>
        </w:rPr>
        <w:t xml:space="preserve"> (</w:t>
      </w:r>
      <w:r w:rsidR="009E613E" w:rsidRPr="00A229DB">
        <w:rPr>
          <w:rFonts w:eastAsia="Calibri"/>
          <w:snapToGrid/>
          <w:szCs w:val="22"/>
        </w:rPr>
        <w:t xml:space="preserve">žr. </w:t>
      </w:r>
      <w:r w:rsidRPr="00A229DB">
        <w:rPr>
          <w:rFonts w:eastAsia="Calibri"/>
          <w:snapToGrid/>
          <w:szCs w:val="22"/>
        </w:rPr>
        <w:t>4.5 skyrių).</w:t>
      </w:r>
    </w:p>
    <w:p w14:paraId="2C65DF9C" w14:textId="77777777" w:rsidR="0088349D" w:rsidRPr="00A229DB" w:rsidRDefault="0088349D" w:rsidP="0088349D">
      <w:pPr>
        <w:widowControl w:val="0"/>
        <w:tabs>
          <w:tab w:val="clear" w:pos="567"/>
          <w:tab w:val="left" w:pos="1296"/>
        </w:tabs>
        <w:snapToGrid w:val="0"/>
        <w:spacing w:line="240" w:lineRule="auto"/>
        <w:rPr>
          <w:snapToGrid/>
          <w:szCs w:val="22"/>
        </w:rPr>
      </w:pPr>
    </w:p>
    <w:p w14:paraId="5B402635" w14:textId="77777777" w:rsidR="0088349D" w:rsidRPr="00A229DB" w:rsidRDefault="0088349D" w:rsidP="0088349D">
      <w:pPr>
        <w:widowControl w:val="0"/>
        <w:tabs>
          <w:tab w:val="clear" w:pos="567"/>
          <w:tab w:val="left" w:pos="1296"/>
        </w:tabs>
        <w:snapToGrid w:val="0"/>
        <w:spacing w:line="240" w:lineRule="auto"/>
        <w:rPr>
          <w:rFonts w:eastAsia="TimesNewRoman"/>
          <w:snapToGrid/>
          <w:szCs w:val="22"/>
        </w:rPr>
      </w:pPr>
      <w:r w:rsidRPr="00A229DB">
        <w:rPr>
          <w:rFonts w:eastAsia="TimesNewRoman"/>
          <w:snapToGrid/>
          <w:szCs w:val="22"/>
        </w:rPr>
        <w:t xml:space="preserve">Pacientams, kurie yra sirgę virškinimo trakto liga (opiniu kolitu ar </w:t>
      </w:r>
      <w:r w:rsidRPr="00A229DB">
        <w:rPr>
          <w:rFonts w:eastAsia="Calibri"/>
          <w:snapToGrid/>
          <w:kern w:val="28"/>
          <w:szCs w:val="22"/>
        </w:rPr>
        <w:t>Krono</w:t>
      </w:r>
      <w:r w:rsidRPr="00A229DB">
        <w:rPr>
          <w:snapToGrid/>
          <w:kern w:val="28"/>
        </w:rPr>
        <w:t xml:space="preserve"> [</w:t>
      </w:r>
      <w:r w:rsidRPr="00A229DB">
        <w:rPr>
          <w:i/>
          <w:iCs/>
          <w:snapToGrid/>
          <w:kern w:val="28"/>
        </w:rPr>
        <w:t>Crohn</w:t>
      </w:r>
      <w:r w:rsidRPr="00A229DB">
        <w:rPr>
          <w:snapToGrid/>
          <w:kern w:val="28"/>
        </w:rPr>
        <w:t>]</w:t>
      </w:r>
      <w:r w:rsidRPr="00A229DB">
        <w:rPr>
          <w:rFonts w:eastAsia="Calibri"/>
          <w:snapToGrid/>
          <w:kern w:val="28"/>
          <w:szCs w:val="22"/>
        </w:rPr>
        <w:t xml:space="preserve"> liga</w:t>
      </w:r>
      <w:r w:rsidRPr="00A229DB">
        <w:rPr>
          <w:rFonts w:eastAsia="TimesNewRoman"/>
          <w:snapToGrid/>
          <w:szCs w:val="22"/>
        </w:rPr>
        <w:t xml:space="preserve">), NVNU reikia skirti laikantis </w:t>
      </w:r>
      <w:r w:rsidR="009553CC" w:rsidRPr="00A229DB">
        <w:rPr>
          <w:rFonts w:eastAsia="TimesNewRoman"/>
          <w:snapToGrid/>
          <w:szCs w:val="22"/>
        </w:rPr>
        <w:t>atsargumo</w:t>
      </w:r>
      <w:r w:rsidRPr="00A229DB">
        <w:rPr>
          <w:rFonts w:eastAsia="TimesNewRoman"/>
          <w:snapToGrid/>
          <w:szCs w:val="22"/>
        </w:rPr>
        <w:t xml:space="preserve"> priemonių, nes šios būklės gali paūmėti (</w:t>
      </w:r>
      <w:r w:rsidR="009E613E" w:rsidRPr="00A229DB">
        <w:rPr>
          <w:rFonts w:eastAsia="TimesNewRoman"/>
          <w:snapToGrid/>
          <w:szCs w:val="22"/>
        </w:rPr>
        <w:t xml:space="preserve">žr. </w:t>
      </w:r>
      <w:r w:rsidRPr="00A229DB">
        <w:rPr>
          <w:rFonts w:eastAsia="TimesNewRoman"/>
          <w:snapToGrid/>
          <w:szCs w:val="22"/>
        </w:rPr>
        <w:t>4.8 skyrių).</w:t>
      </w:r>
    </w:p>
    <w:p w14:paraId="4706A47B" w14:textId="77777777" w:rsidR="00C666C9" w:rsidRPr="00A229DB" w:rsidRDefault="00C666C9" w:rsidP="00C666C9">
      <w:pPr>
        <w:widowControl w:val="0"/>
        <w:tabs>
          <w:tab w:val="clear" w:pos="567"/>
        </w:tabs>
        <w:autoSpaceDE w:val="0"/>
        <w:autoSpaceDN w:val="0"/>
        <w:adjustRightInd w:val="0"/>
        <w:spacing w:line="240" w:lineRule="auto"/>
        <w:rPr>
          <w:rFonts w:eastAsia="TimesNewRoman"/>
          <w:snapToGrid/>
          <w:szCs w:val="22"/>
        </w:rPr>
      </w:pPr>
    </w:p>
    <w:p w14:paraId="64E0EBBB" w14:textId="77777777" w:rsidR="00355F3A" w:rsidRPr="00A229DB" w:rsidRDefault="00355F3A" w:rsidP="00355F3A">
      <w:pPr>
        <w:widowControl w:val="0"/>
        <w:tabs>
          <w:tab w:val="clear" w:pos="567"/>
          <w:tab w:val="left" w:pos="1296"/>
        </w:tabs>
        <w:snapToGrid w:val="0"/>
        <w:spacing w:line="240" w:lineRule="auto"/>
        <w:rPr>
          <w:rFonts w:eastAsia="TimesNewRoman"/>
          <w:snapToGrid/>
          <w:szCs w:val="22"/>
          <w:u w:val="single"/>
        </w:rPr>
      </w:pPr>
      <w:r w:rsidRPr="00A229DB">
        <w:rPr>
          <w:rFonts w:eastAsia="TimesNewRoman"/>
          <w:snapToGrid/>
          <w:szCs w:val="22"/>
          <w:u w:val="single"/>
        </w:rPr>
        <w:t>Sunkios nepageidaujamos odos reakcijos (SNOR)</w:t>
      </w:r>
    </w:p>
    <w:p w14:paraId="23C0581A" w14:textId="77777777" w:rsidR="00355F3A" w:rsidRPr="00A229DB" w:rsidRDefault="00355F3A" w:rsidP="00355F3A">
      <w:pPr>
        <w:widowControl w:val="0"/>
        <w:tabs>
          <w:tab w:val="clear" w:pos="567"/>
          <w:tab w:val="left" w:pos="1296"/>
        </w:tabs>
        <w:snapToGrid w:val="0"/>
        <w:spacing w:line="240" w:lineRule="auto"/>
        <w:rPr>
          <w:rFonts w:eastAsia="Calibri"/>
          <w:snapToGrid/>
          <w:szCs w:val="22"/>
        </w:rPr>
      </w:pPr>
      <w:r w:rsidRPr="00A229DB">
        <w:rPr>
          <w:rFonts w:eastAsia="Calibri"/>
          <w:snapToGrid/>
          <w:szCs w:val="22"/>
        </w:rPr>
        <w:t>Gauta pranešimų apie su ibuprofeno vartojimu susijusias sunkias nepageidaujamas odos reakcijas (SNOR), įskaitant eksfoliacinį dermatitą, daugiaformę eritemą, Stivenso</w:t>
      </w:r>
      <w:r w:rsidRPr="00A229DB">
        <w:rPr>
          <w:rFonts w:eastAsia="Calibri"/>
          <w:snapToGrid/>
          <w:szCs w:val="22"/>
        </w:rPr>
        <w:noBreakHyphen/>
        <w:t>Džonsono</w:t>
      </w:r>
      <w:r w:rsidRPr="00A229DB">
        <w:rPr>
          <w:snapToGrid/>
          <w:szCs w:val="22"/>
        </w:rPr>
        <w:t xml:space="preserve"> </w:t>
      </w:r>
      <w:r w:rsidRPr="00A229DB">
        <w:rPr>
          <w:rFonts w:eastAsia="Calibri"/>
          <w:snapToGrid/>
          <w:szCs w:val="22"/>
        </w:rPr>
        <w:t>(</w:t>
      </w:r>
      <w:r w:rsidRPr="00A229DB">
        <w:rPr>
          <w:rFonts w:eastAsia="Calibri"/>
          <w:i/>
          <w:iCs/>
          <w:snapToGrid/>
          <w:szCs w:val="22"/>
        </w:rPr>
        <w:t>Stevens-Johnson</w:t>
      </w:r>
      <w:r w:rsidRPr="00A229DB">
        <w:rPr>
          <w:rFonts w:eastAsia="Calibri"/>
          <w:snapToGrid/>
          <w:szCs w:val="22"/>
        </w:rPr>
        <w:t xml:space="preserve">) sindromą, toksinę epidermio nekrolizę </w:t>
      </w:r>
      <w:r w:rsidR="00704BCE" w:rsidRPr="00A229DB">
        <w:rPr>
          <w:rFonts w:eastAsia="Calibri"/>
          <w:snapToGrid/>
          <w:szCs w:val="22"/>
        </w:rPr>
        <w:t>(TEN)</w:t>
      </w:r>
      <w:r w:rsidR="0078128A" w:rsidRPr="00A229DB">
        <w:rPr>
          <w:rFonts w:eastAsia="Calibri"/>
          <w:snapToGrid/>
          <w:szCs w:val="22"/>
        </w:rPr>
        <w:t>,</w:t>
      </w:r>
      <w:r w:rsidRPr="00A229DB">
        <w:rPr>
          <w:rFonts w:eastAsia="Calibri"/>
          <w:snapToGrid/>
          <w:szCs w:val="22"/>
        </w:rPr>
        <w:t xml:space="preserve"> </w:t>
      </w:r>
      <w:r w:rsidRPr="00A229DB">
        <w:rPr>
          <w:snapToGrid/>
          <w:szCs w:val="22"/>
          <w:lang w:eastAsia="en-GB"/>
        </w:rPr>
        <w:t>reakcij</w:t>
      </w:r>
      <w:r w:rsidR="00704BCE" w:rsidRPr="00A229DB">
        <w:rPr>
          <w:snapToGrid/>
          <w:szCs w:val="22"/>
          <w:lang w:eastAsia="en-GB"/>
        </w:rPr>
        <w:t>os</w:t>
      </w:r>
      <w:r w:rsidRPr="00A229DB">
        <w:rPr>
          <w:snapToGrid/>
          <w:szCs w:val="22"/>
          <w:lang w:eastAsia="en-GB"/>
        </w:rPr>
        <w:t xml:space="preserve"> į vaistinį preparatą su eozinofilija ir sisteminiais simptomais (angl. </w:t>
      </w:r>
      <w:r w:rsidR="007D2794" w:rsidRPr="00A229DB">
        <w:rPr>
          <w:i/>
          <w:iCs/>
          <w:snapToGrid/>
          <w:szCs w:val="22"/>
          <w:lang w:eastAsia="en-GB"/>
        </w:rPr>
        <w:t>D</w:t>
      </w:r>
      <w:r w:rsidRPr="00A229DB">
        <w:rPr>
          <w:i/>
          <w:iCs/>
          <w:snapToGrid/>
          <w:szCs w:val="22"/>
          <w:lang w:eastAsia="en-GB"/>
        </w:rPr>
        <w:t xml:space="preserve">rug </w:t>
      </w:r>
      <w:r w:rsidR="007D2794" w:rsidRPr="00A229DB">
        <w:rPr>
          <w:i/>
          <w:iCs/>
          <w:snapToGrid/>
          <w:szCs w:val="22"/>
          <w:lang w:eastAsia="en-GB"/>
        </w:rPr>
        <w:t>R</w:t>
      </w:r>
      <w:r w:rsidRPr="00A229DB">
        <w:rPr>
          <w:i/>
          <w:iCs/>
          <w:snapToGrid/>
          <w:szCs w:val="22"/>
          <w:lang w:eastAsia="en-GB"/>
        </w:rPr>
        <w:t xml:space="preserve">eaction with </w:t>
      </w:r>
      <w:r w:rsidR="007D2794" w:rsidRPr="00A229DB">
        <w:rPr>
          <w:i/>
          <w:iCs/>
          <w:snapToGrid/>
          <w:szCs w:val="22"/>
          <w:lang w:eastAsia="en-GB"/>
        </w:rPr>
        <w:t>E</w:t>
      </w:r>
      <w:r w:rsidRPr="00A229DB">
        <w:rPr>
          <w:i/>
          <w:iCs/>
          <w:snapToGrid/>
          <w:szCs w:val="22"/>
          <w:lang w:eastAsia="en-GB"/>
        </w:rPr>
        <w:t xml:space="preserve">osinophilia and </w:t>
      </w:r>
      <w:r w:rsidR="007D2794" w:rsidRPr="00A229DB">
        <w:rPr>
          <w:i/>
          <w:iCs/>
          <w:snapToGrid/>
          <w:szCs w:val="22"/>
          <w:lang w:eastAsia="en-GB"/>
        </w:rPr>
        <w:t>S</w:t>
      </w:r>
      <w:r w:rsidRPr="00A229DB">
        <w:rPr>
          <w:i/>
          <w:iCs/>
          <w:snapToGrid/>
          <w:szCs w:val="22"/>
          <w:lang w:eastAsia="en-GB"/>
        </w:rPr>
        <w:t xml:space="preserve">ystemic </w:t>
      </w:r>
      <w:r w:rsidR="007D2794" w:rsidRPr="00A229DB">
        <w:rPr>
          <w:i/>
          <w:iCs/>
          <w:snapToGrid/>
          <w:szCs w:val="22"/>
          <w:lang w:eastAsia="en-GB"/>
        </w:rPr>
        <w:t>S</w:t>
      </w:r>
      <w:r w:rsidRPr="00A229DB">
        <w:rPr>
          <w:i/>
          <w:iCs/>
          <w:snapToGrid/>
          <w:szCs w:val="22"/>
          <w:lang w:eastAsia="en-GB"/>
        </w:rPr>
        <w:t xml:space="preserve">ymptoms, </w:t>
      </w:r>
      <w:r w:rsidRPr="00A229DB">
        <w:rPr>
          <w:snapToGrid/>
          <w:szCs w:val="22"/>
          <w:lang w:eastAsia="en-GB"/>
        </w:rPr>
        <w:t>DRESS) sindromą</w:t>
      </w:r>
      <w:r w:rsidR="0078128A" w:rsidRPr="00A229DB">
        <w:rPr>
          <w:snapToGrid/>
          <w:szCs w:val="22"/>
          <w:lang w:eastAsia="en-GB"/>
        </w:rPr>
        <w:t xml:space="preserve"> ir ūminę generalizuotą egzanteminę pustuliozę </w:t>
      </w:r>
      <w:r w:rsidR="000360D6" w:rsidRPr="00A229DB">
        <w:rPr>
          <w:snapToGrid/>
          <w:szCs w:val="22"/>
          <w:lang w:eastAsia="en-GB"/>
        </w:rPr>
        <w:t xml:space="preserve">(ŪGEP) </w:t>
      </w:r>
      <w:r w:rsidR="0078128A" w:rsidRPr="00A229DB">
        <w:rPr>
          <w:snapToGrid/>
          <w:szCs w:val="22"/>
          <w:lang w:eastAsia="en-GB"/>
        </w:rPr>
        <w:t>(</w:t>
      </w:r>
      <w:r w:rsidR="008471F7" w:rsidRPr="00A229DB">
        <w:rPr>
          <w:snapToGrid/>
          <w:szCs w:val="22"/>
          <w:lang w:eastAsia="en-GB"/>
        </w:rPr>
        <w:t xml:space="preserve">angl. </w:t>
      </w:r>
      <w:r w:rsidR="008471F7" w:rsidRPr="00A229DB">
        <w:rPr>
          <w:i/>
          <w:iCs/>
          <w:snapToGrid/>
          <w:szCs w:val="22"/>
          <w:lang w:eastAsia="en-GB"/>
        </w:rPr>
        <w:t>acute generalised exanthematous pustulosis</w:t>
      </w:r>
      <w:r w:rsidR="000360D6" w:rsidRPr="00A229DB">
        <w:rPr>
          <w:i/>
          <w:iCs/>
          <w:snapToGrid/>
          <w:szCs w:val="22"/>
          <w:lang w:eastAsia="en-GB"/>
        </w:rPr>
        <w:t>, AGEP)</w:t>
      </w:r>
      <w:r w:rsidRPr="00A229DB">
        <w:rPr>
          <w:snapToGrid/>
          <w:szCs w:val="22"/>
          <w:lang w:eastAsia="en-GB"/>
        </w:rPr>
        <w:t xml:space="preserve">, </w:t>
      </w:r>
      <w:r w:rsidRPr="00A229DB">
        <w:rPr>
          <w:rFonts w:eastAsia="Calibri"/>
          <w:snapToGrid/>
          <w:szCs w:val="22"/>
        </w:rPr>
        <w:t>kai kurios šių reakcijų buvo mirtinos (</w:t>
      </w:r>
      <w:r w:rsidR="009E613E" w:rsidRPr="00A229DB">
        <w:rPr>
          <w:rFonts w:eastAsia="Calibri"/>
          <w:snapToGrid/>
          <w:szCs w:val="22"/>
        </w:rPr>
        <w:t xml:space="preserve">žr. </w:t>
      </w:r>
      <w:r w:rsidRPr="00A229DB">
        <w:rPr>
          <w:rFonts w:eastAsia="Calibri"/>
          <w:snapToGrid/>
          <w:szCs w:val="22"/>
        </w:rPr>
        <w:t xml:space="preserve">4.8 skyrių). Dauguma šių reakcijų atsirado pirmąjį vartojimo mėnesį. Jei atsiranda šių reakcijų požymių ir simptomų, būtina </w:t>
      </w:r>
      <w:r w:rsidRPr="00A229DB">
        <w:rPr>
          <w:rFonts w:eastAsia="Calibri"/>
          <w:snapToGrid/>
          <w:szCs w:val="22"/>
        </w:rPr>
        <w:lastRenderedPageBreak/>
        <w:t>nedelsiant nutraukti ibuprofeno vartojimą ir apsvarstyti alternatyvų gydymą (jei reikia).</w:t>
      </w:r>
    </w:p>
    <w:p w14:paraId="250097E4" w14:textId="77777777" w:rsidR="00355F3A" w:rsidRPr="00A229DB" w:rsidRDefault="00355F3A" w:rsidP="00355F3A">
      <w:pPr>
        <w:widowControl w:val="0"/>
        <w:tabs>
          <w:tab w:val="clear" w:pos="567"/>
          <w:tab w:val="left" w:pos="1296"/>
        </w:tabs>
        <w:snapToGrid w:val="0"/>
        <w:spacing w:line="240" w:lineRule="auto"/>
        <w:rPr>
          <w:rFonts w:eastAsia="TimesNewRoman"/>
          <w:snapToGrid/>
          <w:szCs w:val="22"/>
        </w:rPr>
      </w:pPr>
      <w:r w:rsidRPr="00A229DB">
        <w:rPr>
          <w:rFonts w:eastAsia="TimesNewRoman"/>
          <w:snapToGrid/>
          <w:szCs w:val="22"/>
        </w:rPr>
        <w:t>Išskirtiniais atvejais vėjaraupiai gali būti sunkių odos ir minkštųjų audinių infekcinių komplikacijų priežastis. Iki šiol NVNU įtaka tokios i</w:t>
      </w:r>
      <w:r w:rsidR="00025E4D" w:rsidRPr="00A229DB">
        <w:rPr>
          <w:rFonts w:eastAsia="TimesNewRoman"/>
          <w:snapToGrid/>
          <w:szCs w:val="22"/>
        </w:rPr>
        <w:t>n</w:t>
      </w:r>
      <w:r w:rsidRPr="00A229DB">
        <w:rPr>
          <w:rFonts w:eastAsia="TimesNewRoman"/>
          <w:snapToGrid/>
          <w:szCs w:val="22"/>
        </w:rPr>
        <w:t>fekcijos pasunkėjimui paneigta nebuvo. Sergant vėjaraupiais rekomenduojama vengti vartoti ibuprofeno.</w:t>
      </w:r>
    </w:p>
    <w:p w14:paraId="22CFD362" w14:textId="77777777" w:rsidR="00355F3A" w:rsidRPr="00A229DB" w:rsidRDefault="00355F3A" w:rsidP="00355F3A">
      <w:pPr>
        <w:widowControl w:val="0"/>
        <w:tabs>
          <w:tab w:val="clear" w:pos="567"/>
          <w:tab w:val="left" w:pos="1296"/>
        </w:tabs>
        <w:snapToGrid w:val="0"/>
        <w:spacing w:line="240" w:lineRule="auto"/>
        <w:rPr>
          <w:rFonts w:eastAsia="TimesNewRoman"/>
          <w:snapToGrid/>
          <w:szCs w:val="22"/>
        </w:rPr>
      </w:pPr>
    </w:p>
    <w:p w14:paraId="19ED0A01" w14:textId="77777777" w:rsidR="00A317FF" w:rsidRPr="00A229DB" w:rsidRDefault="00A317FF" w:rsidP="00A317FF">
      <w:pPr>
        <w:keepNext/>
        <w:tabs>
          <w:tab w:val="left" w:pos="426"/>
        </w:tabs>
        <w:snapToGrid w:val="0"/>
        <w:spacing w:line="240" w:lineRule="auto"/>
        <w:rPr>
          <w:rFonts w:eastAsia="Calibri"/>
          <w:snapToGrid/>
          <w:szCs w:val="22"/>
          <w:u w:val="single"/>
        </w:rPr>
      </w:pPr>
      <w:r w:rsidRPr="00A229DB">
        <w:rPr>
          <w:rFonts w:eastAsia="Calibri"/>
          <w:snapToGrid/>
          <w:szCs w:val="22"/>
          <w:u w:val="single"/>
        </w:rPr>
        <w:t>Poveikis širdies ir kraujagyslių sistemai bei galvos smegenų kraujagyslių sistemai</w:t>
      </w:r>
    </w:p>
    <w:p w14:paraId="35A59311" w14:textId="77777777" w:rsidR="00A317FF" w:rsidRPr="00A229DB" w:rsidRDefault="00A317FF" w:rsidP="00A317FF">
      <w:pPr>
        <w:tabs>
          <w:tab w:val="left" w:pos="426"/>
        </w:tabs>
        <w:snapToGrid w:val="0"/>
        <w:spacing w:line="240" w:lineRule="auto"/>
        <w:rPr>
          <w:rFonts w:eastAsia="Calibri"/>
          <w:snapToGrid/>
          <w:szCs w:val="22"/>
        </w:rPr>
      </w:pPr>
      <w:r w:rsidRPr="00A229DB">
        <w:rPr>
          <w:rFonts w:eastAsia="Calibri"/>
          <w:snapToGrid/>
          <w:szCs w:val="22"/>
        </w:rPr>
        <w:t xml:space="preserve">Pacientams, kuriems buvo nustatyta hipertenzija ir (arba) širdies nepakankamumas, prieš pradedant gydymą būtina imtis </w:t>
      </w:r>
      <w:r w:rsidR="00704BCE" w:rsidRPr="00A229DB">
        <w:rPr>
          <w:rFonts w:eastAsia="Calibri"/>
          <w:snapToGrid/>
          <w:szCs w:val="22"/>
        </w:rPr>
        <w:t>atsargumo</w:t>
      </w:r>
      <w:r w:rsidRPr="00A229DB">
        <w:rPr>
          <w:rFonts w:eastAsia="Calibri"/>
          <w:snapToGrid/>
          <w:szCs w:val="22"/>
        </w:rPr>
        <w:t xml:space="preserve"> priemonių</w:t>
      </w:r>
      <w:r w:rsidR="00C87574" w:rsidRPr="00A229DB">
        <w:rPr>
          <w:rFonts w:eastAsia="Calibri"/>
          <w:snapToGrid/>
          <w:szCs w:val="22"/>
        </w:rPr>
        <w:t xml:space="preserve"> (pasitarti su gydytoju ar vaistininku)</w:t>
      </w:r>
      <w:r w:rsidRPr="00A229DB">
        <w:rPr>
          <w:rFonts w:eastAsia="Calibri"/>
          <w:snapToGrid/>
          <w:szCs w:val="22"/>
        </w:rPr>
        <w:t>, nes gauta pranešimų apie su NVNU vartojimu susijusius skysčių susilaikymo, hipertenzijos ir edemos atvejus.</w:t>
      </w:r>
    </w:p>
    <w:p w14:paraId="2C07D0B0" w14:textId="77777777" w:rsidR="00A317FF" w:rsidRPr="00A229DB" w:rsidRDefault="00A317FF" w:rsidP="00A317FF">
      <w:pPr>
        <w:tabs>
          <w:tab w:val="left" w:pos="426"/>
        </w:tabs>
        <w:snapToGrid w:val="0"/>
        <w:spacing w:line="240" w:lineRule="auto"/>
        <w:rPr>
          <w:rFonts w:eastAsia="Calibri"/>
          <w:snapToGrid/>
          <w:szCs w:val="22"/>
        </w:rPr>
      </w:pPr>
    </w:p>
    <w:p w14:paraId="42DDBDCA" w14:textId="77777777" w:rsidR="00A317FF" w:rsidRPr="00A229DB" w:rsidRDefault="00A317FF" w:rsidP="00A317FF">
      <w:pPr>
        <w:tabs>
          <w:tab w:val="clear" w:pos="567"/>
          <w:tab w:val="left" w:pos="1296"/>
        </w:tabs>
        <w:autoSpaceDE w:val="0"/>
        <w:autoSpaceDN w:val="0"/>
        <w:snapToGrid w:val="0"/>
        <w:spacing w:line="240" w:lineRule="auto"/>
        <w:ind w:right="284"/>
        <w:rPr>
          <w:rFonts w:eastAsia="Calibri"/>
          <w:snapToGrid/>
          <w:szCs w:val="22"/>
          <w:lang w:eastAsia="de-DE"/>
        </w:rPr>
      </w:pPr>
      <w:r w:rsidRPr="00A229DB">
        <w:rPr>
          <w:rFonts w:eastAsia="Calibri"/>
          <w:snapToGrid/>
          <w:szCs w:val="22"/>
          <w:lang w:eastAsia="de-DE"/>
        </w:rPr>
        <w:t>Klinikiniais tyrimais nustatyta, kad ibuprofeno vartojimas, ypač didelėmis dozėmis (2 400 mg per parą), gali būti susijęs su nedideliu arterijų trombozės reiškinių (pvz., miokardo infarkto arba insulto) rizikos padidėjimu. Apskritai epidemiologinių tyrimų duomenys nepatvirtina, kad mažomis dozėmis (pvz., ≤ 1 200 mg per parą) vartojamas ibuprofenas būtų susijęs su padidėjusia arterijų trombozės reiškinių rizika.</w:t>
      </w:r>
    </w:p>
    <w:p w14:paraId="4FC6BDA8" w14:textId="77777777" w:rsidR="00A317FF" w:rsidRPr="00A229DB" w:rsidRDefault="00A317FF" w:rsidP="00A317FF">
      <w:pPr>
        <w:tabs>
          <w:tab w:val="clear" w:pos="567"/>
          <w:tab w:val="left" w:pos="1296"/>
        </w:tabs>
        <w:autoSpaceDE w:val="0"/>
        <w:autoSpaceDN w:val="0"/>
        <w:snapToGrid w:val="0"/>
        <w:spacing w:line="240" w:lineRule="auto"/>
        <w:ind w:right="284"/>
        <w:rPr>
          <w:rFonts w:eastAsia="Calibri"/>
          <w:snapToGrid/>
          <w:szCs w:val="22"/>
        </w:rPr>
      </w:pPr>
      <w:r w:rsidRPr="00A229DB">
        <w:rPr>
          <w:rFonts w:eastAsia="Calibri"/>
          <w:snapToGrid/>
          <w:szCs w:val="22"/>
          <w:lang w:eastAsia="de-DE"/>
        </w:rPr>
        <w:t xml:space="preserve">Pacientus, kuriems </w:t>
      </w:r>
      <w:r w:rsidR="00C87574" w:rsidRPr="00A229DB">
        <w:rPr>
          <w:rFonts w:eastAsia="Calibri"/>
          <w:snapToGrid/>
          <w:szCs w:val="22"/>
          <w:lang w:eastAsia="de-DE"/>
        </w:rPr>
        <w:t>yra</w:t>
      </w:r>
      <w:r w:rsidRPr="00A229DB">
        <w:rPr>
          <w:rFonts w:eastAsia="Calibri"/>
          <w:snapToGrid/>
          <w:szCs w:val="22"/>
          <w:lang w:eastAsia="de-DE"/>
        </w:rPr>
        <w:t xml:space="preserve"> </w:t>
      </w:r>
      <w:r w:rsidR="00C87574" w:rsidRPr="00A229DB">
        <w:rPr>
          <w:rFonts w:eastAsia="Calibri"/>
          <w:snapToGrid/>
          <w:szCs w:val="22"/>
          <w:lang w:eastAsia="de-DE"/>
        </w:rPr>
        <w:t>nekontroliuojama</w:t>
      </w:r>
      <w:r w:rsidRPr="00A229DB">
        <w:rPr>
          <w:rFonts w:eastAsia="Calibri"/>
          <w:snapToGrid/>
          <w:szCs w:val="22"/>
          <w:lang w:eastAsia="de-DE"/>
        </w:rPr>
        <w:t xml:space="preserve"> hipertenzija, stazinis širdies nepakankamumas (II</w:t>
      </w:r>
      <w:r w:rsidR="008471F7" w:rsidRPr="00A229DB">
        <w:rPr>
          <w:rFonts w:eastAsia="Calibri"/>
          <w:snapToGrid/>
          <w:szCs w:val="22"/>
          <w:lang w:eastAsia="de-DE"/>
        </w:rPr>
        <w:t>–</w:t>
      </w:r>
      <w:r w:rsidRPr="00A229DB">
        <w:rPr>
          <w:rFonts w:eastAsia="Calibri"/>
          <w:snapToGrid/>
          <w:szCs w:val="22"/>
          <w:lang w:eastAsia="de-DE"/>
        </w:rPr>
        <w:t xml:space="preserve">III funkcinės klasės pagal NYHA), diagnozuota išeminė širdies liga, periferinių arterijų liga ir (arba) galvos smegenų kraujagyslių liga, ibuprofenu galima gydyti tik </w:t>
      </w:r>
      <w:r w:rsidR="000360D6" w:rsidRPr="00A229DB">
        <w:rPr>
          <w:rFonts w:eastAsia="Calibri"/>
          <w:snapToGrid/>
          <w:szCs w:val="22"/>
          <w:lang w:eastAsia="de-DE"/>
        </w:rPr>
        <w:t xml:space="preserve">atidžiai </w:t>
      </w:r>
      <w:r w:rsidRPr="00A229DB">
        <w:rPr>
          <w:rFonts w:eastAsia="Calibri"/>
          <w:snapToGrid/>
          <w:szCs w:val="22"/>
          <w:lang w:eastAsia="de-DE"/>
        </w:rPr>
        <w:t>apsvarsčius ir vengiant didelių dozių (2 400 mg per</w:t>
      </w:r>
      <w:r w:rsidR="00C87574" w:rsidRPr="00A229DB">
        <w:rPr>
          <w:rFonts w:eastAsia="Calibri"/>
          <w:snapToGrid/>
          <w:szCs w:val="22"/>
          <w:lang w:eastAsia="de-DE"/>
        </w:rPr>
        <w:t xml:space="preserve"> </w:t>
      </w:r>
      <w:r w:rsidRPr="00A229DB">
        <w:rPr>
          <w:rFonts w:eastAsia="Calibri"/>
          <w:snapToGrid/>
          <w:szCs w:val="22"/>
          <w:lang w:eastAsia="de-DE"/>
        </w:rPr>
        <w:t>parą).</w:t>
      </w:r>
    </w:p>
    <w:p w14:paraId="1666B69E" w14:textId="77777777" w:rsidR="00A317FF" w:rsidRPr="00A229DB" w:rsidRDefault="00A317FF" w:rsidP="00A317FF">
      <w:pPr>
        <w:keepNext/>
        <w:keepLines/>
        <w:tabs>
          <w:tab w:val="clear" w:pos="567"/>
          <w:tab w:val="left" w:pos="1296"/>
        </w:tabs>
        <w:autoSpaceDE w:val="0"/>
        <w:autoSpaceDN w:val="0"/>
        <w:snapToGrid w:val="0"/>
        <w:spacing w:line="240" w:lineRule="auto"/>
        <w:ind w:right="284"/>
        <w:rPr>
          <w:rFonts w:eastAsia="Calibri"/>
          <w:snapToGrid/>
          <w:szCs w:val="22"/>
          <w:lang w:eastAsia="de-DE"/>
        </w:rPr>
      </w:pPr>
      <w:r w:rsidRPr="00A229DB">
        <w:rPr>
          <w:rFonts w:eastAsia="Calibri"/>
          <w:snapToGrid/>
          <w:szCs w:val="22"/>
        </w:rPr>
        <w:t>Atidžiai apsvarstyti reikia ir prieš pradedant taikyti ilgalaikį gydymą ibuprofenu pacientams, kuriems nustatyta širdies ir kraujagyslių sistemos reiškinių rizikos veiksnių, pvz., hipertenzija, hiperlipidemija, cukrinis diabetas, rūkymas, ypač jeigu būtinos didelės ibuprofeno dozės (2 400 mg per</w:t>
      </w:r>
      <w:r w:rsidR="00C87574" w:rsidRPr="00A229DB">
        <w:rPr>
          <w:rFonts w:eastAsia="Calibri"/>
          <w:snapToGrid/>
          <w:szCs w:val="22"/>
        </w:rPr>
        <w:t xml:space="preserve"> </w:t>
      </w:r>
      <w:r w:rsidRPr="00A229DB">
        <w:rPr>
          <w:rFonts w:eastAsia="Calibri"/>
          <w:snapToGrid/>
          <w:szCs w:val="22"/>
        </w:rPr>
        <w:t>parą).</w:t>
      </w:r>
    </w:p>
    <w:p w14:paraId="7D78840A" w14:textId="77777777" w:rsidR="00C666C9" w:rsidRPr="00A229DB" w:rsidRDefault="00C666C9" w:rsidP="00C666C9">
      <w:pPr>
        <w:widowControl w:val="0"/>
        <w:tabs>
          <w:tab w:val="clear" w:pos="567"/>
        </w:tabs>
        <w:autoSpaceDE w:val="0"/>
        <w:autoSpaceDN w:val="0"/>
        <w:adjustRightInd w:val="0"/>
        <w:spacing w:line="240" w:lineRule="auto"/>
        <w:rPr>
          <w:rFonts w:eastAsia="TimesNewRoman"/>
          <w:snapToGrid/>
          <w:szCs w:val="22"/>
        </w:rPr>
      </w:pPr>
    </w:p>
    <w:p w14:paraId="136E8020" w14:textId="77777777" w:rsidR="00C87574" w:rsidRPr="00A229DB" w:rsidRDefault="00C87574" w:rsidP="00A317FF">
      <w:pPr>
        <w:spacing w:line="240" w:lineRule="auto"/>
      </w:pPr>
      <w:r w:rsidRPr="00A229DB">
        <w:t>Gauta pranešimų apie Kounis sindromo atvejus</w:t>
      </w:r>
      <w:r w:rsidR="00A317FF" w:rsidRPr="00A229DB">
        <w:t xml:space="preserve"> </w:t>
      </w:r>
      <w:r w:rsidRPr="00A229DB">
        <w:t xml:space="preserve">ibuprofenu </w:t>
      </w:r>
      <w:r w:rsidR="00A317FF" w:rsidRPr="00A229DB">
        <w:t>gydytiems</w:t>
      </w:r>
      <w:r w:rsidRPr="00A229DB">
        <w:t xml:space="preserve"> pacientams</w:t>
      </w:r>
      <w:r w:rsidR="00A317FF" w:rsidRPr="00A229DB">
        <w:t>. Kounis sindromas apibrėžiamas kaip širdies ir kraujagyslių sistemos simptomai, atsirandantys dėl alerginės ar padidėjusio jautrumo reakcijos, susijusios su vainikinių arterijų susiaurėjimu ir galinčios sukelti miokardo infarktą.</w:t>
      </w:r>
    </w:p>
    <w:p w14:paraId="11361548" w14:textId="77777777" w:rsidR="00C87574" w:rsidRPr="00A229DB" w:rsidRDefault="00C87574" w:rsidP="00A317FF">
      <w:pPr>
        <w:spacing w:line="240" w:lineRule="auto"/>
      </w:pPr>
    </w:p>
    <w:p w14:paraId="62DB33D6" w14:textId="77777777" w:rsidR="00C87574" w:rsidRPr="00A229DB" w:rsidRDefault="00C87574" w:rsidP="00C87574">
      <w:pPr>
        <w:widowControl w:val="0"/>
        <w:tabs>
          <w:tab w:val="clear" w:pos="567"/>
          <w:tab w:val="left" w:pos="1296"/>
        </w:tabs>
        <w:snapToGrid w:val="0"/>
        <w:spacing w:line="240" w:lineRule="auto"/>
        <w:rPr>
          <w:rFonts w:eastAsia="TimesNewRoman"/>
          <w:snapToGrid/>
          <w:szCs w:val="22"/>
          <w:u w:val="single"/>
        </w:rPr>
      </w:pPr>
      <w:r w:rsidRPr="00A229DB">
        <w:rPr>
          <w:rFonts w:eastAsia="TimesNewRoman"/>
          <w:snapToGrid/>
          <w:szCs w:val="22"/>
          <w:u w:val="single"/>
        </w:rPr>
        <w:t>Kitos pastabos</w:t>
      </w:r>
    </w:p>
    <w:p w14:paraId="0E6079ED" w14:textId="77777777" w:rsidR="00C87574" w:rsidRPr="00A229DB" w:rsidRDefault="00C87574" w:rsidP="00C87574">
      <w:pPr>
        <w:tabs>
          <w:tab w:val="clear" w:pos="567"/>
          <w:tab w:val="left" w:pos="1296"/>
        </w:tabs>
        <w:snapToGrid w:val="0"/>
        <w:spacing w:line="240" w:lineRule="auto"/>
        <w:rPr>
          <w:snapToGrid/>
        </w:rPr>
      </w:pPr>
      <w:r w:rsidRPr="00A229DB">
        <w:rPr>
          <w:snapToGrid/>
        </w:rPr>
        <w:t xml:space="preserve">Labai retais atvejais </w:t>
      </w:r>
      <w:r w:rsidR="009B67BC" w:rsidRPr="00A229DB">
        <w:rPr>
          <w:snapToGrid/>
        </w:rPr>
        <w:t>pasireiškė</w:t>
      </w:r>
      <w:r w:rsidRPr="00A229DB">
        <w:rPr>
          <w:snapToGrid/>
        </w:rPr>
        <w:t xml:space="preserve"> sunkios ūminės padidėjusio jautrumo reakcijos (pvz., anafilaksinis šokas). Pasireiškus pirmiesiems padidėjusio jautrumo reakcijos požymiams pavartojus ibuprofeno, gydymą reikia nutraukti. Specialistai turi imtis reikiamų medicinos priemonių, atsižvelgdami į simptomus.</w:t>
      </w:r>
    </w:p>
    <w:p w14:paraId="26324321" w14:textId="77777777" w:rsidR="00C87574" w:rsidRPr="00A229DB" w:rsidRDefault="00C87574" w:rsidP="00C87574">
      <w:pPr>
        <w:widowControl w:val="0"/>
        <w:tabs>
          <w:tab w:val="clear" w:pos="567"/>
          <w:tab w:val="left" w:pos="1296"/>
        </w:tabs>
        <w:snapToGrid w:val="0"/>
        <w:spacing w:line="240" w:lineRule="auto"/>
        <w:rPr>
          <w:rFonts w:eastAsia="TimesNewRoman"/>
          <w:snapToGrid/>
          <w:szCs w:val="22"/>
        </w:rPr>
      </w:pPr>
    </w:p>
    <w:p w14:paraId="71460E25" w14:textId="77777777" w:rsidR="00C87574" w:rsidRPr="00A229DB" w:rsidRDefault="009B67BC" w:rsidP="00C87574">
      <w:pPr>
        <w:widowControl w:val="0"/>
        <w:tabs>
          <w:tab w:val="clear" w:pos="567"/>
          <w:tab w:val="left" w:pos="1296"/>
        </w:tabs>
        <w:snapToGrid w:val="0"/>
        <w:spacing w:line="240" w:lineRule="auto"/>
        <w:rPr>
          <w:rFonts w:eastAsia="TimesNewRoman"/>
          <w:snapToGrid/>
          <w:szCs w:val="22"/>
        </w:rPr>
      </w:pPr>
      <w:r w:rsidRPr="00A229DB">
        <w:rPr>
          <w:snapToGrid/>
        </w:rPr>
        <w:t xml:space="preserve">Veiklioji Ibuprofen </w:t>
      </w:r>
      <w:r w:rsidR="004003B2" w:rsidRPr="00A229DB">
        <w:rPr>
          <w:snapToGrid/>
        </w:rPr>
        <w:t>STADA</w:t>
      </w:r>
      <w:r w:rsidRPr="00A229DB">
        <w:rPr>
          <w:snapToGrid/>
        </w:rPr>
        <w:t xml:space="preserve"> medžiaga i</w:t>
      </w:r>
      <w:r w:rsidR="00C87574" w:rsidRPr="00A229DB">
        <w:rPr>
          <w:snapToGrid/>
        </w:rPr>
        <w:t xml:space="preserve">buprofenas gali laikinai slopinti trombocitų funkciją (trombocitų agregaciją). Todėl pacientus, kuriems yra krešėjimo sutrikimų, </w:t>
      </w:r>
      <w:r w:rsidRPr="00A229DB">
        <w:rPr>
          <w:snapToGrid/>
        </w:rPr>
        <w:t>rekomenduojama</w:t>
      </w:r>
      <w:r w:rsidR="00C87574" w:rsidRPr="00A229DB">
        <w:rPr>
          <w:snapToGrid/>
        </w:rPr>
        <w:t xml:space="preserve"> atidžiai stebėti.</w:t>
      </w:r>
    </w:p>
    <w:p w14:paraId="27999462" w14:textId="77777777" w:rsidR="00C87574" w:rsidRPr="00A229DB" w:rsidRDefault="00C87574" w:rsidP="00C87574">
      <w:pPr>
        <w:widowControl w:val="0"/>
        <w:tabs>
          <w:tab w:val="clear" w:pos="567"/>
          <w:tab w:val="left" w:pos="1296"/>
        </w:tabs>
        <w:snapToGrid w:val="0"/>
        <w:spacing w:line="240" w:lineRule="auto"/>
        <w:rPr>
          <w:rFonts w:eastAsia="TimesNewRoman"/>
          <w:snapToGrid/>
          <w:szCs w:val="22"/>
        </w:rPr>
      </w:pPr>
    </w:p>
    <w:p w14:paraId="49DE3FA7" w14:textId="77777777" w:rsidR="00C87574" w:rsidRPr="00A229DB" w:rsidRDefault="00C87574" w:rsidP="00C87574">
      <w:pPr>
        <w:widowControl w:val="0"/>
        <w:tabs>
          <w:tab w:val="clear" w:pos="567"/>
          <w:tab w:val="left" w:pos="1296"/>
        </w:tabs>
        <w:snapToGrid w:val="0"/>
        <w:spacing w:line="240" w:lineRule="auto"/>
        <w:rPr>
          <w:rFonts w:eastAsia="TimesNewRoman"/>
          <w:snapToGrid/>
          <w:szCs w:val="22"/>
        </w:rPr>
      </w:pPr>
      <w:r w:rsidRPr="00A229DB">
        <w:rPr>
          <w:rFonts w:eastAsia="TimesNewRoman"/>
          <w:snapToGrid/>
          <w:szCs w:val="22"/>
        </w:rPr>
        <w:t xml:space="preserve">Ilgą laiką vartojant </w:t>
      </w:r>
      <w:r w:rsidR="009B67BC" w:rsidRPr="00A229DB">
        <w:rPr>
          <w:snapToGrid/>
          <w:szCs w:val="22"/>
          <w:lang w:eastAsia="en-GB"/>
        </w:rPr>
        <w:t>ibuprofeno</w:t>
      </w:r>
      <w:r w:rsidRPr="00A229DB">
        <w:rPr>
          <w:snapToGrid/>
          <w:szCs w:val="22"/>
          <w:lang w:eastAsia="en-GB"/>
        </w:rPr>
        <w:t xml:space="preserve">, reikia </w:t>
      </w:r>
      <w:r w:rsidRPr="00A229DB">
        <w:rPr>
          <w:rFonts w:eastAsia="TimesNewRoman"/>
          <w:snapToGrid/>
          <w:szCs w:val="22"/>
        </w:rPr>
        <w:t xml:space="preserve">reguliariai tirti kepenų </w:t>
      </w:r>
      <w:r w:rsidR="00B82846" w:rsidRPr="00A229DB">
        <w:rPr>
          <w:rFonts w:eastAsia="TimesNewRoman"/>
          <w:snapToGrid/>
          <w:szCs w:val="22"/>
        </w:rPr>
        <w:t xml:space="preserve">funkcijos </w:t>
      </w:r>
      <w:r w:rsidR="009B67BC" w:rsidRPr="00A229DB">
        <w:rPr>
          <w:rFonts w:eastAsia="TimesNewRoman"/>
          <w:snapToGrid/>
          <w:szCs w:val="22"/>
        </w:rPr>
        <w:t>rodmenis</w:t>
      </w:r>
      <w:r w:rsidRPr="00A229DB">
        <w:rPr>
          <w:rFonts w:eastAsia="TimesNewRoman"/>
          <w:snapToGrid/>
          <w:szCs w:val="22"/>
        </w:rPr>
        <w:t>, inkstų funkciją bei atlikti kraujo ląstelių skaičių tyrimus.</w:t>
      </w:r>
    </w:p>
    <w:p w14:paraId="6E3CD184" w14:textId="77777777" w:rsidR="00C87574" w:rsidRPr="00A229DB" w:rsidRDefault="00C87574" w:rsidP="00C87574">
      <w:pPr>
        <w:widowControl w:val="0"/>
        <w:tabs>
          <w:tab w:val="clear" w:pos="567"/>
          <w:tab w:val="left" w:pos="1296"/>
        </w:tabs>
        <w:snapToGrid w:val="0"/>
        <w:spacing w:line="240" w:lineRule="auto"/>
        <w:rPr>
          <w:rFonts w:eastAsia="TimesNewRoman"/>
          <w:snapToGrid/>
          <w:szCs w:val="22"/>
        </w:rPr>
      </w:pPr>
    </w:p>
    <w:p w14:paraId="2E3EABB7" w14:textId="77777777" w:rsidR="00C87574" w:rsidRPr="00A229DB" w:rsidRDefault="00C87574" w:rsidP="00C87574">
      <w:pPr>
        <w:tabs>
          <w:tab w:val="clear" w:pos="567"/>
          <w:tab w:val="left" w:pos="1296"/>
        </w:tabs>
        <w:snapToGrid w:val="0"/>
        <w:spacing w:line="240" w:lineRule="auto"/>
        <w:rPr>
          <w:snapToGrid/>
        </w:rPr>
      </w:pPr>
      <w:r w:rsidRPr="00A229DB">
        <w:rPr>
          <w:snapToGrid/>
        </w:rPr>
        <w:t xml:space="preserve">Ilgalaikis bet kokių skausmą malšinančių vaistinių preparatų vartojimas galvos skausmui malšinti gali jį pasunkinti. Nustačius arba įtariant tokį </w:t>
      </w:r>
      <w:r w:rsidR="009B67BC" w:rsidRPr="00A229DB">
        <w:rPr>
          <w:snapToGrid/>
        </w:rPr>
        <w:t>poveikį</w:t>
      </w:r>
      <w:r w:rsidRPr="00A229DB">
        <w:rPr>
          <w:snapToGrid/>
        </w:rPr>
        <w:t xml:space="preserve">, </w:t>
      </w:r>
      <w:r w:rsidR="009B67BC" w:rsidRPr="00A229DB">
        <w:rPr>
          <w:snapToGrid/>
        </w:rPr>
        <w:t>pacientui reikia</w:t>
      </w:r>
      <w:r w:rsidRPr="00A229DB">
        <w:rPr>
          <w:snapToGrid/>
        </w:rPr>
        <w:t xml:space="preserve"> pasitarti su gydytoju ir gydym</w:t>
      </w:r>
      <w:r w:rsidR="009B67BC" w:rsidRPr="00A229DB">
        <w:rPr>
          <w:snapToGrid/>
        </w:rPr>
        <w:t>as turi būti nutrauktas</w:t>
      </w:r>
      <w:r w:rsidRPr="00A229DB">
        <w:rPr>
          <w:snapToGrid/>
        </w:rPr>
        <w:t>. Pacientams, kuriems, nepaisant (arba dėl) reguliaraus vaistinių preparatų nuo galvos skausmo vartojimo, dažnai arba kasdien skauda galvą, reikia įtarti vaistinių preparatų perdozavimo sukeltą galvos skausmą.</w:t>
      </w:r>
    </w:p>
    <w:p w14:paraId="354E6193" w14:textId="77777777" w:rsidR="00C87574" w:rsidRPr="00A229DB" w:rsidRDefault="00C87574" w:rsidP="00C87574">
      <w:pPr>
        <w:widowControl w:val="0"/>
        <w:tabs>
          <w:tab w:val="clear" w:pos="567"/>
          <w:tab w:val="left" w:pos="1296"/>
        </w:tabs>
        <w:snapToGrid w:val="0"/>
        <w:spacing w:line="240" w:lineRule="auto"/>
        <w:rPr>
          <w:rFonts w:eastAsia="TimesNewRoman"/>
          <w:snapToGrid/>
          <w:szCs w:val="22"/>
        </w:rPr>
      </w:pPr>
    </w:p>
    <w:p w14:paraId="1B0212EE" w14:textId="77777777" w:rsidR="00C87574" w:rsidRPr="00A229DB" w:rsidRDefault="009B67BC" w:rsidP="00C87574">
      <w:pPr>
        <w:tabs>
          <w:tab w:val="clear" w:pos="567"/>
          <w:tab w:val="left" w:pos="1296"/>
        </w:tabs>
        <w:snapToGrid w:val="0"/>
        <w:spacing w:line="240" w:lineRule="auto"/>
        <w:rPr>
          <w:snapToGrid/>
        </w:rPr>
      </w:pPr>
      <w:r w:rsidRPr="00A229DB">
        <w:rPr>
          <w:snapToGrid/>
        </w:rPr>
        <w:t>N</w:t>
      </w:r>
      <w:r w:rsidR="00C87574" w:rsidRPr="00A229DB">
        <w:rPr>
          <w:snapToGrid/>
        </w:rPr>
        <w:t>uolatinis skausmą malšinančių vaistinių preparatų vartojimas, ypač derinant kelias skausmą malšinančias veikliąsias medžiagas, gali sukelti negrįžtamą inkstų pažeidimą su inkstų nepakankamumo rizika</w:t>
      </w:r>
      <w:r w:rsidR="009C2F0E" w:rsidRPr="00A229DB">
        <w:rPr>
          <w:snapToGrid/>
        </w:rPr>
        <w:t xml:space="preserve"> (analgetikų sukeltą nefropatiją)</w:t>
      </w:r>
      <w:r w:rsidR="00C87574" w:rsidRPr="00A229DB">
        <w:rPr>
          <w:snapToGrid/>
        </w:rPr>
        <w:t>. Ši rizika gali padidėti</w:t>
      </w:r>
      <w:r w:rsidRPr="00A229DB">
        <w:rPr>
          <w:snapToGrid/>
        </w:rPr>
        <w:t xml:space="preserve"> organizme sumažėjus </w:t>
      </w:r>
      <w:r w:rsidR="00C87574" w:rsidRPr="00A229DB">
        <w:rPr>
          <w:snapToGrid/>
        </w:rPr>
        <w:t xml:space="preserve">druskų </w:t>
      </w:r>
      <w:r w:rsidRPr="00A229DB">
        <w:rPr>
          <w:snapToGrid/>
        </w:rPr>
        <w:t>arba pasireiškus</w:t>
      </w:r>
      <w:r w:rsidR="00C87574" w:rsidRPr="00A229DB">
        <w:rPr>
          <w:snapToGrid/>
        </w:rPr>
        <w:t xml:space="preserve"> dehidratacija</w:t>
      </w:r>
      <w:r w:rsidRPr="00A229DB">
        <w:rPr>
          <w:snapToGrid/>
        </w:rPr>
        <w:t>i</w:t>
      </w:r>
      <w:r w:rsidR="00C87574" w:rsidRPr="00A229DB">
        <w:rPr>
          <w:snapToGrid/>
        </w:rPr>
        <w:t>.</w:t>
      </w:r>
    </w:p>
    <w:p w14:paraId="399CF5B9" w14:textId="77777777" w:rsidR="00C87574" w:rsidRPr="00A229DB" w:rsidRDefault="00C87574" w:rsidP="00C87574">
      <w:pPr>
        <w:widowControl w:val="0"/>
        <w:tabs>
          <w:tab w:val="clear" w:pos="567"/>
          <w:tab w:val="left" w:pos="1296"/>
        </w:tabs>
        <w:snapToGrid w:val="0"/>
        <w:spacing w:line="240" w:lineRule="auto"/>
        <w:rPr>
          <w:rFonts w:eastAsia="TimesNewRoman"/>
          <w:snapToGrid/>
          <w:szCs w:val="22"/>
        </w:rPr>
      </w:pPr>
    </w:p>
    <w:p w14:paraId="558B9C10" w14:textId="77777777" w:rsidR="00C87574" w:rsidRPr="00A229DB" w:rsidRDefault="00C87574" w:rsidP="00C87574">
      <w:pPr>
        <w:widowControl w:val="0"/>
        <w:tabs>
          <w:tab w:val="clear" w:pos="567"/>
          <w:tab w:val="left" w:pos="1296"/>
        </w:tabs>
        <w:snapToGrid w:val="0"/>
        <w:spacing w:line="240" w:lineRule="auto"/>
        <w:rPr>
          <w:rFonts w:eastAsia="TimesNewRoman"/>
          <w:snapToGrid/>
          <w:szCs w:val="22"/>
        </w:rPr>
      </w:pPr>
      <w:r w:rsidRPr="00A229DB">
        <w:rPr>
          <w:rFonts w:eastAsia="TimesNewRoman"/>
          <w:snapToGrid/>
          <w:szCs w:val="22"/>
        </w:rPr>
        <w:t>Kartu su NVNU vartojant alkoholį, gali sustiprėti su veikliąja medžiaga susijęs nepageidaujamas poveikis, ypač poveikis virškinimo traktui arba centrinei nervų sistemai.</w:t>
      </w:r>
    </w:p>
    <w:p w14:paraId="67EEF431" w14:textId="77777777" w:rsidR="00C87574" w:rsidRPr="00A229DB" w:rsidRDefault="00C87574" w:rsidP="00C87574">
      <w:pPr>
        <w:widowControl w:val="0"/>
        <w:tabs>
          <w:tab w:val="clear" w:pos="567"/>
          <w:tab w:val="left" w:pos="1296"/>
        </w:tabs>
        <w:snapToGrid w:val="0"/>
        <w:spacing w:line="240" w:lineRule="auto"/>
        <w:rPr>
          <w:rFonts w:eastAsia="TimesNewRoman"/>
          <w:snapToGrid/>
          <w:szCs w:val="22"/>
        </w:rPr>
      </w:pPr>
    </w:p>
    <w:p w14:paraId="551AE898" w14:textId="77777777" w:rsidR="00C87574" w:rsidRPr="00A229DB" w:rsidRDefault="0050085C" w:rsidP="00C87574">
      <w:pPr>
        <w:widowControl w:val="0"/>
        <w:tabs>
          <w:tab w:val="clear" w:pos="567"/>
          <w:tab w:val="left" w:pos="1296"/>
        </w:tabs>
        <w:snapToGrid w:val="0"/>
        <w:spacing w:line="240" w:lineRule="auto"/>
        <w:rPr>
          <w:rFonts w:eastAsia="TimesNewRoman"/>
          <w:snapToGrid/>
          <w:szCs w:val="22"/>
        </w:rPr>
      </w:pPr>
      <w:r w:rsidRPr="00A229DB">
        <w:rPr>
          <w:rFonts w:eastAsia="TimesNewRoman"/>
          <w:snapToGrid/>
          <w:szCs w:val="22"/>
        </w:rPr>
        <w:t>P</w:t>
      </w:r>
      <w:r w:rsidR="00C87574" w:rsidRPr="00A229DB">
        <w:rPr>
          <w:rFonts w:eastAsia="TimesNewRoman"/>
          <w:snapToGrid/>
          <w:szCs w:val="22"/>
        </w:rPr>
        <w:t>aaugliams</w:t>
      </w:r>
      <w:r w:rsidRPr="00A229DB">
        <w:rPr>
          <w:rFonts w:eastAsia="TimesNewRoman"/>
          <w:snapToGrid/>
          <w:szCs w:val="22"/>
        </w:rPr>
        <w:t>, kuriems yra dehidratacija, kyla</w:t>
      </w:r>
      <w:r w:rsidR="00C87574" w:rsidRPr="00A229DB">
        <w:rPr>
          <w:rFonts w:eastAsia="TimesNewRoman"/>
          <w:snapToGrid/>
          <w:szCs w:val="22"/>
        </w:rPr>
        <w:t xml:space="preserve"> inkstų funkcijos sutrikimo rizika.</w:t>
      </w:r>
    </w:p>
    <w:p w14:paraId="045A0589" w14:textId="77777777" w:rsidR="005F3922" w:rsidRPr="00A229DB" w:rsidRDefault="005F3922" w:rsidP="00362F58">
      <w:pPr>
        <w:widowControl w:val="0"/>
        <w:tabs>
          <w:tab w:val="clear" w:pos="567"/>
        </w:tabs>
        <w:spacing w:line="240" w:lineRule="auto"/>
        <w:rPr>
          <w:rFonts w:eastAsia="TimesNewRoman"/>
          <w:snapToGrid/>
          <w:szCs w:val="22"/>
        </w:rPr>
      </w:pPr>
    </w:p>
    <w:p w14:paraId="0C9304FB" w14:textId="77777777" w:rsidR="005F3922" w:rsidRPr="00A229DB" w:rsidRDefault="0075716A" w:rsidP="00362F58">
      <w:pPr>
        <w:widowControl w:val="0"/>
        <w:tabs>
          <w:tab w:val="clear" w:pos="567"/>
        </w:tabs>
        <w:spacing w:line="240" w:lineRule="auto"/>
        <w:rPr>
          <w:rFonts w:eastAsia="TimesNewRoman"/>
          <w:snapToGrid/>
          <w:szCs w:val="22"/>
          <w:u w:val="single"/>
        </w:rPr>
      </w:pPr>
      <w:r w:rsidRPr="00A229DB">
        <w:rPr>
          <w:rFonts w:eastAsia="TimesNewRoman"/>
          <w:snapToGrid/>
          <w:szCs w:val="22"/>
          <w:u w:val="single"/>
        </w:rPr>
        <w:t>Esamų i</w:t>
      </w:r>
      <w:r w:rsidR="005F3922" w:rsidRPr="00A229DB">
        <w:rPr>
          <w:rFonts w:eastAsia="TimesNewRoman"/>
          <w:snapToGrid/>
          <w:szCs w:val="22"/>
          <w:u w:val="single"/>
        </w:rPr>
        <w:t>nfekcijų simptomų maskavimas</w:t>
      </w:r>
    </w:p>
    <w:p w14:paraId="5AA68DF1" w14:textId="4494297F" w:rsidR="005F3922" w:rsidRPr="00A229DB" w:rsidRDefault="008F578C" w:rsidP="00362F58">
      <w:pPr>
        <w:widowControl w:val="0"/>
        <w:tabs>
          <w:tab w:val="clear" w:pos="567"/>
        </w:tabs>
        <w:spacing w:line="240" w:lineRule="auto"/>
        <w:rPr>
          <w:rFonts w:eastAsia="TimesNewRoman"/>
          <w:snapToGrid/>
          <w:szCs w:val="22"/>
        </w:rPr>
      </w:pPr>
      <w:proofErr w:type="spellStart"/>
      <w:r w:rsidRPr="00A229DB">
        <w:rPr>
          <w:rFonts w:eastAsia="TimesNewRoman"/>
          <w:snapToGrid/>
          <w:szCs w:val="22"/>
        </w:rPr>
        <w:t>Ibuprofenas</w:t>
      </w:r>
      <w:proofErr w:type="spellEnd"/>
      <w:r w:rsidR="005F3922" w:rsidRPr="00A229DB">
        <w:rPr>
          <w:rFonts w:eastAsia="TimesNewRoman"/>
          <w:snapToGrid/>
          <w:szCs w:val="22"/>
        </w:rPr>
        <w:t xml:space="preserve"> gali maskuoti infekcijos simptomus, dėl to gali būti vėliau pradedamas tinkamas gydymas, o tai gali pabloginti infekcijos baigtis. Tokių atvejų nustatyta gydant bakterinę visuomenėje įgytą pneumoniją ir bakterines vėjaraupių komplikacijas. Kai </w:t>
      </w:r>
      <w:proofErr w:type="spellStart"/>
      <w:r w:rsidR="009230EF" w:rsidRPr="00A229DB">
        <w:rPr>
          <w:rFonts w:eastAsia="TimesNewRoman"/>
          <w:snapToGrid/>
          <w:szCs w:val="22"/>
        </w:rPr>
        <w:t>ibuprofeno</w:t>
      </w:r>
      <w:proofErr w:type="spellEnd"/>
      <w:r w:rsidR="005F3922" w:rsidRPr="00A229DB">
        <w:rPr>
          <w:rFonts w:eastAsia="TimesNewRoman"/>
          <w:snapToGrid/>
          <w:szCs w:val="22"/>
        </w:rPr>
        <w:t xml:space="preserve"> skiriama siekiant sumažinti su infekcija susijusį karščiavimą arba palengvinti infekcijos sukeliamą skausmą, rekomenduojama stebėti infekcijos eigą. Ambulatorinio gydymo atveju, jeigu simptomai neišnyksta arba pasunkėja, pacientas tur</w:t>
      </w:r>
      <w:r w:rsidR="000512C7" w:rsidRPr="00A229DB">
        <w:rPr>
          <w:rFonts w:eastAsia="TimesNewRoman"/>
          <w:snapToGrid/>
          <w:szCs w:val="22"/>
        </w:rPr>
        <w:t>i</w:t>
      </w:r>
      <w:r w:rsidR="005F3922" w:rsidRPr="00A229DB">
        <w:rPr>
          <w:rFonts w:eastAsia="TimesNewRoman"/>
          <w:snapToGrid/>
          <w:szCs w:val="22"/>
        </w:rPr>
        <w:t xml:space="preserve"> pasitarti su gydytoju.</w:t>
      </w:r>
    </w:p>
    <w:p w14:paraId="42A04D2A" w14:textId="77777777" w:rsidR="002E178E" w:rsidRPr="00A229DB" w:rsidRDefault="001D0C69" w:rsidP="00362F58">
      <w:pPr>
        <w:widowControl w:val="0"/>
        <w:tabs>
          <w:tab w:val="clear" w:pos="567"/>
        </w:tabs>
        <w:spacing w:line="240" w:lineRule="auto"/>
        <w:rPr>
          <w:rFonts w:eastAsia="TimesNewRoman"/>
          <w:snapToGrid/>
          <w:szCs w:val="22"/>
          <w:u w:val="single"/>
        </w:rPr>
      </w:pPr>
      <w:r w:rsidRPr="00A229DB">
        <w:rPr>
          <w:rFonts w:eastAsia="TimesNewRoman"/>
          <w:snapToGrid/>
          <w:szCs w:val="22"/>
          <w:u w:val="single"/>
        </w:rPr>
        <w:t>P</w:t>
      </w:r>
      <w:r w:rsidR="007E6A56" w:rsidRPr="00A229DB">
        <w:rPr>
          <w:rFonts w:eastAsia="TimesNewRoman"/>
          <w:snapToGrid/>
          <w:szCs w:val="22"/>
          <w:u w:val="single"/>
        </w:rPr>
        <w:t>agalbin</w:t>
      </w:r>
      <w:r w:rsidRPr="00A229DB">
        <w:rPr>
          <w:rFonts w:eastAsia="TimesNewRoman"/>
          <w:snapToGrid/>
          <w:szCs w:val="22"/>
          <w:u w:val="single"/>
        </w:rPr>
        <w:t>ė</w:t>
      </w:r>
      <w:r w:rsidR="007E6A56" w:rsidRPr="00A229DB">
        <w:rPr>
          <w:rFonts w:eastAsia="TimesNewRoman"/>
          <w:snapToGrid/>
          <w:szCs w:val="22"/>
          <w:u w:val="single"/>
        </w:rPr>
        <w:t>s medžiag</w:t>
      </w:r>
      <w:r w:rsidRPr="00A229DB">
        <w:rPr>
          <w:rFonts w:eastAsia="TimesNewRoman"/>
          <w:snapToGrid/>
          <w:szCs w:val="22"/>
          <w:u w:val="single"/>
        </w:rPr>
        <w:t>o</w:t>
      </w:r>
      <w:r w:rsidR="007E6A56" w:rsidRPr="00A229DB">
        <w:rPr>
          <w:rFonts w:eastAsia="TimesNewRoman"/>
          <w:snapToGrid/>
          <w:szCs w:val="22"/>
          <w:u w:val="single"/>
        </w:rPr>
        <w:t>s</w:t>
      </w:r>
    </w:p>
    <w:p w14:paraId="1ABD0C57" w14:textId="77777777" w:rsidR="00D434F0" w:rsidRPr="00A229DB" w:rsidRDefault="00D434F0" w:rsidP="00D434F0">
      <w:pPr>
        <w:widowControl w:val="0"/>
        <w:tabs>
          <w:tab w:val="clear" w:pos="567"/>
          <w:tab w:val="left" w:pos="1296"/>
        </w:tabs>
        <w:snapToGrid w:val="0"/>
        <w:spacing w:line="240" w:lineRule="auto"/>
        <w:rPr>
          <w:rFonts w:eastAsia="TimesNewRoman"/>
          <w:snapToGrid/>
          <w:szCs w:val="22"/>
        </w:rPr>
      </w:pPr>
      <w:r w:rsidRPr="00A229DB">
        <w:rPr>
          <w:rFonts w:eastAsia="TimesNewRoman"/>
          <w:snapToGrid/>
          <w:szCs w:val="22"/>
        </w:rPr>
        <w:t xml:space="preserve">Šio vaistinio preparato sudėtyje yra sorbitolio. Šio vaistinio preparato negalima vartoti ar </w:t>
      </w:r>
      <w:r w:rsidR="00D66DC5" w:rsidRPr="00A229DB">
        <w:rPr>
          <w:rFonts w:eastAsia="TimesNewRoman"/>
          <w:snapToGrid/>
          <w:szCs w:val="22"/>
        </w:rPr>
        <w:t xml:space="preserve">skirti </w:t>
      </w:r>
      <w:r w:rsidRPr="00A229DB">
        <w:rPr>
          <w:rFonts w:eastAsia="TimesNewRoman"/>
          <w:snapToGrid/>
          <w:szCs w:val="22"/>
        </w:rPr>
        <w:t>pacientams, kuriems nustatytas įgimtas fruktozės netoleravimas (ĮFN).</w:t>
      </w:r>
    </w:p>
    <w:p w14:paraId="618F3567" w14:textId="77777777" w:rsidR="002E178E" w:rsidRPr="00A229DB" w:rsidRDefault="002E178E" w:rsidP="00362F58">
      <w:pPr>
        <w:widowControl w:val="0"/>
        <w:tabs>
          <w:tab w:val="clear" w:pos="567"/>
        </w:tabs>
        <w:spacing w:line="240" w:lineRule="auto"/>
        <w:rPr>
          <w:rFonts w:eastAsia="TimesNewRoman"/>
          <w:snapToGrid/>
          <w:szCs w:val="22"/>
        </w:rPr>
      </w:pPr>
    </w:p>
    <w:p w14:paraId="4E009B6A" w14:textId="77777777" w:rsidR="00776FBE" w:rsidRPr="00A229DB" w:rsidRDefault="00776FBE" w:rsidP="00362F58">
      <w:pPr>
        <w:widowControl w:val="0"/>
        <w:spacing w:line="240" w:lineRule="auto"/>
        <w:ind w:left="567" w:hanging="567"/>
        <w:outlineLvl w:val="2"/>
        <w:rPr>
          <w:b/>
          <w:snapToGrid/>
          <w:kern w:val="28"/>
          <w:szCs w:val="22"/>
        </w:rPr>
      </w:pPr>
      <w:r w:rsidRPr="00A229DB">
        <w:rPr>
          <w:b/>
          <w:snapToGrid/>
          <w:kern w:val="28"/>
          <w:szCs w:val="22"/>
        </w:rPr>
        <w:t>4.5</w:t>
      </w:r>
      <w:r w:rsidRPr="00A229DB">
        <w:rPr>
          <w:b/>
          <w:snapToGrid/>
          <w:kern w:val="28"/>
          <w:szCs w:val="22"/>
        </w:rPr>
        <w:tab/>
        <w:t>Sąveika su kitais vaistiniais preparatais ir kitokia sąveika</w:t>
      </w:r>
    </w:p>
    <w:p w14:paraId="08571A09" w14:textId="77777777" w:rsidR="00776FBE" w:rsidRPr="00A229DB" w:rsidRDefault="00776FBE" w:rsidP="00362F58">
      <w:pPr>
        <w:widowControl w:val="0"/>
        <w:tabs>
          <w:tab w:val="clear" w:pos="567"/>
        </w:tabs>
        <w:spacing w:line="240" w:lineRule="auto"/>
        <w:ind w:left="567" w:hanging="567"/>
        <w:rPr>
          <w:bCs/>
          <w:snapToGrid/>
          <w:szCs w:val="22"/>
        </w:rPr>
      </w:pPr>
    </w:p>
    <w:p w14:paraId="108E8DA9" w14:textId="77777777" w:rsidR="00552C7E" w:rsidRPr="00A229DB" w:rsidRDefault="00552C7E" w:rsidP="00552C7E">
      <w:pPr>
        <w:widowControl w:val="0"/>
        <w:tabs>
          <w:tab w:val="clear" w:pos="567"/>
        </w:tabs>
        <w:spacing w:line="240" w:lineRule="auto"/>
        <w:rPr>
          <w:u w:val="single"/>
        </w:rPr>
      </w:pPr>
      <w:r w:rsidRPr="00A229DB">
        <w:rPr>
          <w:u w:val="single"/>
        </w:rPr>
        <w:t>Acetilsalicilo rūgštis (maža dozė)</w:t>
      </w:r>
    </w:p>
    <w:p w14:paraId="47DD3D53" w14:textId="77777777" w:rsidR="00552C7E" w:rsidRPr="00A229DB" w:rsidRDefault="00552C7E" w:rsidP="00552C7E">
      <w:pPr>
        <w:widowControl w:val="0"/>
        <w:tabs>
          <w:tab w:val="clear" w:pos="567"/>
        </w:tabs>
        <w:spacing w:line="240" w:lineRule="auto"/>
      </w:pPr>
      <w:r w:rsidRPr="00A229DB">
        <w:t xml:space="preserve">Paprastai nerekomenduojama kartu vartoti ibuprofeno ir acetilsalicilo rūgšties dėl galimos stipresnio nepageidaujamo poveikio rizikos. </w:t>
      </w:r>
    </w:p>
    <w:p w14:paraId="0D866416" w14:textId="77777777" w:rsidR="00552C7E" w:rsidRPr="00A229DB" w:rsidRDefault="00552C7E" w:rsidP="00552C7E">
      <w:pPr>
        <w:widowControl w:val="0"/>
        <w:tabs>
          <w:tab w:val="clear" w:pos="567"/>
        </w:tabs>
        <w:spacing w:line="240" w:lineRule="auto"/>
      </w:pPr>
    </w:p>
    <w:p w14:paraId="77BA45AE" w14:textId="77777777" w:rsidR="00552C7E" w:rsidRPr="00A229DB" w:rsidRDefault="00552C7E" w:rsidP="00552C7E">
      <w:pPr>
        <w:widowControl w:val="0"/>
        <w:tabs>
          <w:tab w:val="clear" w:pos="567"/>
        </w:tabs>
        <w:spacing w:line="240" w:lineRule="auto"/>
      </w:pPr>
      <w:r w:rsidRPr="00A229DB">
        <w:t>Eksperimentiniai duomenys rodo, kad vartojant ibuprofeno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ibuprofeno gali sumažėti mažų dozių acetilsalicilo rūgšties kardioprotekcinis poveikis. Manoma, kad retkarčiais vartojant ibuprofeno neturėtų pasireikšti jokio kliniškai reikšmingo poveikio (</w:t>
      </w:r>
      <w:r w:rsidR="009E613E" w:rsidRPr="00A229DB">
        <w:t xml:space="preserve">žr. </w:t>
      </w:r>
      <w:r w:rsidRPr="00A229DB">
        <w:t>5.1 skyrių).</w:t>
      </w:r>
    </w:p>
    <w:p w14:paraId="40100C10" w14:textId="77777777" w:rsidR="00552C7E" w:rsidRPr="00A229DB" w:rsidRDefault="00552C7E" w:rsidP="00552C7E">
      <w:pPr>
        <w:widowControl w:val="0"/>
        <w:tabs>
          <w:tab w:val="clear" w:pos="567"/>
        </w:tabs>
        <w:spacing w:line="240" w:lineRule="auto"/>
      </w:pPr>
    </w:p>
    <w:p w14:paraId="42AB925C" w14:textId="77777777" w:rsidR="00552C7E" w:rsidRPr="00A229DB" w:rsidRDefault="00552C7E" w:rsidP="00552C7E">
      <w:pPr>
        <w:widowControl w:val="0"/>
        <w:tabs>
          <w:tab w:val="clear" w:pos="567"/>
        </w:tabs>
        <w:spacing w:line="240" w:lineRule="auto"/>
        <w:rPr>
          <w:u w:val="single"/>
        </w:rPr>
      </w:pPr>
      <w:r w:rsidRPr="00A229DB">
        <w:rPr>
          <w:u w:val="single"/>
        </w:rPr>
        <w:t>Kiti NVNU, įskaitant selektyviuosius ciklooksigenazės-2 inhibitorius</w:t>
      </w:r>
    </w:p>
    <w:p w14:paraId="4B1AB760" w14:textId="77777777" w:rsidR="00552C7E" w:rsidRPr="00A229DB" w:rsidRDefault="00552C7E" w:rsidP="00552C7E">
      <w:pPr>
        <w:widowControl w:val="0"/>
        <w:tabs>
          <w:tab w:val="clear" w:pos="567"/>
        </w:tabs>
        <w:spacing w:line="240" w:lineRule="auto"/>
      </w:pPr>
      <w:r w:rsidRPr="00A229DB">
        <w:t>Kartu vartojant kelis NVNU, dėl sinergetinio poveikio gali padidėti virškinimo trakto išopėjimo ir kraujavimo rizika. Todėl reikia vengti ibuprofeno vartoti kartu su kitais NVNU (</w:t>
      </w:r>
      <w:r w:rsidR="009E613E" w:rsidRPr="00A229DB">
        <w:t xml:space="preserve">žr. </w:t>
      </w:r>
      <w:r w:rsidRPr="00A229DB">
        <w:t>4.4 skyrių).</w:t>
      </w:r>
    </w:p>
    <w:p w14:paraId="5AF9C38D" w14:textId="77777777" w:rsidR="00552C7E" w:rsidRPr="00A229DB" w:rsidRDefault="00552C7E" w:rsidP="00552C7E">
      <w:pPr>
        <w:widowControl w:val="0"/>
        <w:tabs>
          <w:tab w:val="clear" w:pos="567"/>
        </w:tabs>
        <w:spacing w:line="240" w:lineRule="auto"/>
      </w:pPr>
    </w:p>
    <w:p w14:paraId="3ACFE4B8" w14:textId="77777777" w:rsidR="00552C7E" w:rsidRPr="00A229DB" w:rsidRDefault="00552C7E" w:rsidP="00552C7E">
      <w:pPr>
        <w:widowControl w:val="0"/>
        <w:tabs>
          <w:tab w:val="clear" w:pos="567"/>
        </w:tabs>
        <w:spacing w:line="240" w:lineRule="auto"/>
        <w:rPr>
          <w:u w:val="single"/>
        </w:rPr>
      </w:pPr>
      <w:r w:rsidRPr="00A229DB">
        <w:rPr>
          <w:u w:val="single"/>
        </w:rPr>
        <w:t>Digoksinas, fenitoinas, litis</w:t>
      </w:r>
    </w:p>
    <w:p w14:paraId="54864148" w14:textId="77777777" w:rsidR="00552C7E" w:rsidRPr="00A229DB" w:rsidRDefault="005A6B78" w:rsidP="00552C7E">
      <w:pPr>
        <w:widowControl w:val="0"/>
        <w:tabs>
          <w:tab w:val="clear" w:pos="567"/>
        </w:tabs>
        <w:spacing w:line="240" w:lineRule="auto"/>
      </w:pPr>
      <w:r w:rsidRPr="00A229DB">
        <w:t>Ibuprofen</w:t>
      </w:r>
      <w:r w:rsidR="00D66DC5" w:rsidRPr="00A229DB">
        <w:t>o</w:t>
      </w:r>
      <w:r w:rsidRPr="00A229DB">
        <w:t xml:space="preserve"> </w:t>
      </w:r>
      <w:r w:rsidR="00552C7E" w:rsidRPr="00A229DB">
        <w:t>vartojant kartu su</w:t>
      </w:r>
      <w:r w:rsidRPr="00A229DB">
        <w:t xml:space="preserve"> digoksinu, fenitoinu ar ličio vaistiniais preparatais</w:t>
      </w:r>
      <w:r w:rsidR="00552C7E" w:rsidRPr="00A229DB">
        <w:t xml:space="preserve">, gali padidėti jų koncentracija </w:t>
      </w:r>
      <w:r w:rsidRPr="00A229DB">
        <w:t>kraujo serume</w:t>
      </w:r>
      <w:r w:rsidR="00552C7E" w:rsidRPr="00A229DB">
        <w:t>. Jei vartojama tinkamai (didžiausia dozė vartojama 4</w:t>
      </w:r>
      <w:r w:rsidRPr="00A229DB">
        <w:t> </w:t>
      </w:r>
      <w:r w:rsidR="00552C7E" w:rsidRPr="00A229DB">
        <w:t xml:space="preserve">dienas), ličio, digoksino ar fenitoino koncentracijos </w:t>
      </w:r>
      <w:r w:rsidRPr="00A229DB">
        <w:t>kraujo serume</w:t>
      </w:r>
      <w:r w:rsidR="00552C7E" w:rsidRPr="00A229DB">
        <w:t xml:space="preserve"> paprastai stebėti nereikia.</w:t>
      </w:r>
    </w:p>
    <w:p w14:paraId="3D834A36" w14:textId="77777777" w:rsidR="00552C7E" w:rsidRPr="00A229DB" w:rsidRDefault="00552C7E" w:rsidP="00552C7E">
      <w:pPr>
        <w:widowControl w:val="0"/>
        <w:tabs>
          <w:tab w:val="clear" w:pos="567"/>
        </w:tabs>
        <w:spacing w:line="240" w:lineRule="auto"/>
      </w:pPr>
    </w:p>
    <w:p w14:paraId="70C2D866" w14:textId="77777777" w:rsidR="00552C7E" w:rsidRPr="00A229DB" w:rsidRDefault="00552C7E" w:rsidP="00552C7E">
      <w:pPr>
        <w:widowControl w:val="0"/>
        <w:tabs>
          <w:tab w:val="clear" w:pos="567"/>
        </w:tabs>
        <w:spacing w:line="240" w:lineRule="auto"/>
        <w:rPr>
          <w:u w:val="single"/>
        </w:rPr>
      </w:pPr>
      <w:r w:rsidRPr="00A229DB">
        <w:rPr>
          <w:u w:val="single"/>
        </w:rPr>
        <w:t>Kortikosteroidai</w:t>
      </w:r>
    </w:p>
    <w:p w14:paraId="7DF4B8A3" w14:textId="77777777" w:rsidR="00552C7E" w:rsidRPr="00A229DB" w:rsidRDefault="00552C7E" w:rsidP="00552C7E">
      <w:pPr>
        <w:widowControl w:val="0"/>
        <w:tabs>
          <w:tab w:val="clear" w:pos="567"/>
        </w:tabs>
        <w:spacing w:line="240" w:lineRule="auto"/>
      </w:pPr>
      <w:r w:rsidRPr="00A229DB">
        <w:t xml:space="preserve">Kortikosteroidai gali padidinti </w:t>
      </w:r>
      <w:r w:rsidR="00415332" w:rsidRPr="00A229DB">
        <w:t xml:space="preserve">nepageidaujamų reakcijų, ypač susijusių su </w:t>
      </w:r>
      <w:r w:rsidRPr="00A229DB">
        <w:t>virškinimo trakt</w:t>
      </w:r>
      <w:r w:rsidR="00415332" w:rsidRPr="00A229DB">
        <w:t xml:space="preserve">u (virškinimo trakto </w:t>
      </w:r>
      <w:r w:rsidRPr="00A229DB">
        <w:t>išopėjimo ar kraujavimo</w:t>
      </w:r>
      <w:r w:rsidR="00415332" w:rsidRPr="00A229DB">
        <w:t>)</w:t>
      </w:r>
      <w:r w:rsidRPr="00A229DB">
        <w:t xml:space="preserve"> rizik</w:t>
      </w:r>
      <w:r w:rsidR="008471F7" w:rsidRPr="00A229DB">
        <w:t>ą</w:t>
      </w:r>
      <w:r w:rsidRPr="00A229DB">
        <w:t xml:space="preserve"> (</w:t>
      </w:r>
      <w:r w:rsidR="009E613E" w:rsidRPr="00A229DB">
        <w:t xml:space="preserve">žr. </w:t>
      </w:r>
      <w:r w:rsidRPr="00A229DB">
        <w:t>4.</w:t>
      </w:r>
      <w:r w:rsidR="008471F7" w:rsidRPr="00A229DB">
        <w:t>3</w:t>
      </w:r>
      <w:r w:rsidR="00F448BC" w:rsidRPr="00A229DB">
        <w:t> </w:t>
      </w:r>
      <w:r w:rsidRPr="00A229DB">
        <w:t>skyrių).</w:t>
      </w:r>
    </w:p>
    <w:p w14:paraId="305C4186" w14:textId="77777777" w:rsidR="00552C7E" w:rsidRPr="00A229DB" w:rsidRDefault="00552C7E" w:rsidP="00552C7E">
      <w:pPr>
        <w:widowControl w:val="0"/>
        <w:tabs>
          <w:tab w:val="clear" w:pos="567"/>
        </w:tabs>
        <w:spacing w:line="240" w:lineRule="auto"/>
      </w:pPr>
    </w:p>
    <w:p w14:paraId="5E4A7257" w14:textId="77777777" w:rsidR="00552C7E" w:rsidRPr="00A229DB" w:rsidRDefault="00552C7E" w:rsidP="00552C7E">
      <w:pPr>
        <w:widowControl w:val="0"/>
        <w:tabs>
          <w:tab w:val="clear" w:pos="567"/>
        </w:tabs>
        <w:spacing w:line="240" w:lineRule="auto"/>
        <w:rPr>
          <w:u w:val="single"/>
        </w:rPr>
      </w:pPr>
      <w:r w:rsidRPr="00A229DB">
        <w:rPr>
          <w:u w:val="single"/>
        </w:rPr>
        <w:t>Antitrombocitiniai vaistiniai preparatai ir selektyvieji serotonino reabsorbcijos inhibitoriai (SSRI)</w:t>
      </w:r>
    </w:p>
    <w:p w14:paraId="69116A71" w14:textId="77777777" w:rsidR="00552C7E" w:rsidRPr="00A229DB" w:rsidRDefault="00FB7463" w:rsidP="00552C7E">
      <w:pPr>
        <w:widowControl w:val="0"/>
        <w:tabs>
          <w:tab w:val="clear" w:pos="567"/>
        </w:tabs>
        <w:spacing w:line="240" w:lineRule="auto"/>
      </w:pPr>
      <w:r w:rsidRPr="00A229DB">
        <w:t>P</w:t>
      </w:r>
      <w:r w:rsidR="00552C7E" w:rsidRPr="00A229DB">
        <w:t>adidėj</w:t>
      </w:r>
      <w:r w:rsidRPr="00A229DB">
        <w:t>a</w:t>
      </w:r>
      <w:r w:rsidR="00552C7E" w:rsidRPr="00A229DB">
        <w:t xml:space="preserve"> kraujavimo iš virškinimo trakto rizika (</w:t>
      </w:r>
      <w:r w:rsidR="009E613E" w:rsidRPr="00A229DB">
        <w:t xml:space="preserve">žr. </w:t>
      </w:r>
      <w:r w:rsidR="00552C7E" w:rsidRPr="00A229DB">
        <w:t>4.4</w:t>
      </w:r>
      <w:r w:rsidRPr="00A229DB">
        <w:t> </w:t>
      </w:r>
      <w:r w:rsidR="00552C7E" w:rsidRPr="00A229DB">
        <w:t>skyrių)</w:t>
      </w:r>
      <w:r w:rsidR="00C95C3A" w:rsidRPr="00A229DB">
        <w:t>.</w:t>
      </w:r>
    </w:p>
    <w:p w14:paraId="5C2D4E09" w14:textId="77777777" w:rsidR="00552C7E" w:rsidRPr="00A229DB" w:rsidRDefault="00552C7E" w:rsidP="00552C7E">
      <w:pPr>
        <w:widowControl w:val="0"/>
        <w:tabs>
          <w:tab w:val="clear" w:pos="567"/>
        </w:tabs>
        <w:spacing w:line="240" w:lineRule="auto"/>
      </w:pPr>
    </w:p>
    <w:p w14:paraId="51179911" w14:textId="77777777" w:rsidR="00552C7E" w:rsidRPr="00A229DB" w:rsidRDefault="00552C7E" w:rsidP="00552C7E">
      <w:pPr>
        <w:widowControl w:val="0"/>
        <w:tabs>
          <w:tab w:val="clear" w:pos="567"/>
        </w:tabs>
        <w:spacing w:line="240" w:lineRule="auto"/>
        <w:rPr>
          <w:u w:val="single"/>
        </w:rPr>
      </w:pPr>
      <w:r w:rsidRPr="00A229DB">
        <w:rPr>
          <w:u w:val="single"/>
        </w:rPr>
        <w:t>Antikoaguliantai</w:t>
      </w:r>
    </w:p>
    <w:p w14:paraId="11580D4D" w14:textId="77777777" w:rsidR="00552C7E" w:rsidRPr="00A229DB" w:rsidRDefault="00552C7E" w:rsidP="00552C7E">
      <w:pPr>
        <w:widowControl w:val="0"/>
        <w:tabs>
          <w:tab w:val="clear" w:pos="567"/>
        </w:tabs>
        <w:spacing w:line="240" w:lineRule="auto"/>
      </w:pPr>
      <w:r w:rsidRPr="00A229DB">
        <w:t>NVNU gali sustiprinti antikoaguliantų, tokių kaip varfarinas, poveikį (</w:t>
      </w:r>
      <w:r w:rsidR="009E613E" w:rsidRPr="00A229DB">
        <w:t xml:space="preserve">žr. </w:t>
      </w:r>
      <w:r w:rsidRPr="00A229DB">
        <w:t>4.4</w:t>
      </w:r>
      <w:r w:rsidR="00FB7463" w:rsidRPr="00A229DB">
        <w:t> </w:t>
      </w:r>
      <w:r w:rsidRPr="00A229DB">
        <w:t>skyrių).</w:t>
      </w:r>
    </w:p>
    <w:p w14:paraId="7A02FA91" w14:textId="77777777" w:rsidR="00552C7E" w:rsidRPr="00A229DB" w:rsidRDefault="00552C7E" w:rsidP="00552C7E">
      <w:pPr>
        <w:widowControl w:val="0"/>
        <w:tabs>
          <w:tab w:val="clear" w:pos="567"/>
        </w:tabs>
        <w:spacing w:line="240" w:lineRule="auto"/>
      </w:pPr>
    </w:p>
    <w:p w14:paraId="5F538456" w14:textId="77777777" w:rsidR="00552C7E" w:rsidRPr="00A229DB" w:rsidRDefault="00552C7E" w:rsidP="00552C7E">
      <w:pPr>
        <w:widowControl w:val="0"/>
        <w:tabs>
          <w:tab w:val="clear" w:pos="567"/>
        </w:tabs>
        <w:spacing w:line="240" w:lineRule="auto"/>
        <w:rPr>
          <w:u w:val="single"/>
        </w:rPr>
      </w:pPr>
      <w:r w:rsidRPr="00A229DB">
        <w:rPr>
          <w:u w:val="single"/>
        </w:rPr>
        <w:t>Probenecidas ir sulfinpirazonas</w:t>
      </w:r>
    </w:p>
    <w:p w14:paraId="2208B43B" w14:textId="77777777" w:rsidR="00552C7E" w:rsidRPr="00A229DB" w:rsidRDefault="00552C7E" w:rsidP="00552C7E">
      <w:pPr>
        <w:widowControl w:val="0"/>
        <w:tabs>
          <w:tab w:val="clear" w:pos="567"/>
        </w:tabs>
        <w:spacing w:line="240" w:lineRule="auto"/>
      </w:pPr>
      <w:r w:rsidRPr="00A229DB">
        <w:t xml:space="preserve">Vaistiniai preparatai, kurių sudėtyje yra probenecido arba sulfinpirazono, gali sulėtinti ibuprofeno </w:t>
      </w:r>
      <w:r w:rsidR="00FB7463" w:rsidRPr="00A229DB">
        <w:t>ekskreciją</w:t>
      </w:r>
      <w:r w:rsidRPr="00A229DB">
        <w:t>.</w:t>
      </w:r>
    </w:p>
    <w:p w14:paraId="42F6FEDF" w14:textId="77777777" w:rsidR="00552C7E" w:rsidRPr="00A229DB" w:rsidRDefault="00552C7E" w:rsidP="00552C7E">
      <w:pPr>
        <w:widowControl w:val="0"/>
        <w:tabs>
          <w:tab w:val="clear" w:pos="567"/>
        </w:tabs>
        <w:spacing w:line="240" w:lineRule="auto"/>
      </w:pPr>
    </w:p>
    <w:p w14:paraId="189C76C6" w14:textId="77777777" w:rsidR="00552C7E" w:rsidRPr="00A229DB" w:rsidRDefault="00552C7E" w:rsidP="00552C7E">
      <w:pPr>
        <w:widowControl w:val="0"/>
        <w:tabs>
          <w:tab w:val="clear" w:pos="567"/>
        </w:tabs>
        <w:spacing w:line="240" w:lineRule="auto"/>
        <w:rPr>
          <w:u w:val="single"/>
        </w:rPr>
      </w:pPr>
      <w:r w:rsidRPr="00A229DB">
        <w:rPr>
          <w:u w:val="single"/>
        </w:rPr>
        <w:t xml:space="preserve">Diuretikai, </w:t>
      </w:r>
      <w:r w:rsidR="000512C7" w:rsidRPr="00A229DB">
        <w:rPr>
          <w:u w:val="single"/>
        </w:rPr>
        <w:t>angiotenziną konvertuojančio fermento (</w:t>
      </w:r>
      <w:r w:rsidRPr="00A229DB">
        <w:rPr>
          <w:u w:val="single"/>
        </w:rPr>
        <w:t>AKF</w:t>
      </w:r>
      <w:r w:rsidR="000512C7" w:rsidRPr="00A229DB">
        <w:rPr>
          <w:u w:val="single"/>
        </w:rPr>
        <w:t>)</w:t>
      </w:r>
      <w:r w:rsidRPr="00A229DB">
        <w:rPr>
          <w:u w:val="single"/>
        </w:rPr>
        <w:t xml:space="preserve"> inhibitoriai, beta adrenoreceptorių blokatoriai ir angiotenzino</w:t>
      </w:r>
      <w:r w:rsidR="000512C7" w:rsidRPr="00A229DB">
        <w:rPr>
          <w:u w:val="single"/>
        </w:rPr>
        <w:t>-I</w:t>
      </w:r>
      <w:r w:rsidRPr="00A229DB">
        <w:rPr>
          <w:u w:val="single"/>
        </w:rPr>
        <w:t>I antagonistai</w:t>
      </w:r>
    </w:p>
    <w:p w14:paraId="45854187" w14:textId="77777777" w:rsidR="00552C7E" w:rsidRPr="00A229DB" w:rsidRDefault="00552C7E" w:rsidP="00552C7E">
      <w:pPr>
        <w:widowControl w:val="0"/>
        <w:tabs>
          <w:tab w:val="clear" w:pos="567"/>
        </w:tabs>
        <w:spacing w:line="240" w:lineRule="auto"/>
      </w:pPr>
      <w:r w:rsidRPr="00A229DB">
        <w:t xml:space="preserve">NVNU gali susilpninti diuretikų ir kitų antihipertenzinių vaistinių preparatų poveikį. Kai kuriems pacientams, kurių inkstų funkcija sutrikusi (pvz., </w:t>
      </w:r>
      <w:r w:rsidR="00D66DC5" w:rsidRPr="00A229DB">
        <w:t xml:space="preserve">dehidratuotiems </w:t>
      </w:r>
      <w:r w:rsidRPr="00A229DB">
        <w:t>pacientams arba senyviems pacientams</w:t>
      </w:r>
      <w:r w:rsidR="00C730BF" w:rsidRPr="00A229DB">
        <w:t>, kurių inkstų funkcija susilpnėjusi</w:t>
      </w:r>
      <w:r w:rsidRPr="00A229DB">
        <w:t>) kartu vartojant AKF inhibitorių, beta adrenoreceptorių blokatorių arba angiotenzino</w:t>
      </w:r>
      <w:r w:rsidR="0023796E" w:rsidRPr="00A229DB">
        <w:t>-</w:t>
      </w:r>
      <w:r w:rsidRPr="00A229DB">
        <w:t xml:space="preserve">II antagonistų ir vaistinių preparatų, kurie slopina ciklooksigenazę, gali dar labiau pablogėti inkstų funkcija, įskaitant </w:t>
      </w:r>
      <w:r w:rsidR="00C730BF" w:rsidRPr="00A229DB">
        <w:t xml:space="preserve">galimą </w:t>
      </w:r>
      <w:r w:rsidRPr="00A229DB">
        <w:t xml:space="preserve">ūminį inkstų nepakankamumą, kuris dažniausiai yra grįžtamas. Todėl tokį derinį reikia skirti </w:t>
      </w:r>
      <w:r w:rsidR="00C730BF" w:rsidRPr="00A229DB">
        <w:t>atsargiai</w:t>
      </w:r>
      <w:r w:rsidRPr="00A229DB">
        <w:t xml:space="preserve">, ypač senyviems pacientams. </w:t>
      </w:r>
      <w:r w:rsidR="00D66DC5" w:rsidRPr="00A229DB">
        <w:t>Pacientai turi vartoti tinkamą skysčių kiekį</w:t>
      </w:r>
      <w:r w:rsidRPr="00A229DB">
        <w:t xml:space="preserve"> ir reikia apsvarstyti inkstų funkcijos stebėjimą </w:t>
      </w:r>
      <w:r w:rsidR="00C730BF" w:rsidRPr="00A229DB">
        <w:t>kombinuotojo</w:t>
      </w:r>
      <w:r w:rsidRPr="00A229DB">
        <w:t xml:space="preserve"> gydymo </w:t>
      </w:r>
      <w:r w:rsidRPr="00A229DB">
        <w:lastRenderedPageBreak/>
        <w:t>pradžioje</w:t>
      </w:r>
      <w:r w:rsidR="00C730BF" w:rsidRPr="00A229DB">
        <w:t xml:space="preserve"> </w:t>
      </w:r>
      <w:r w:rsidR="00D66DC5" w:rsidRPr="00A229DB">
        <w:t xml:space="preserve">bei </w:t>
      </w:r>
      <w:r w:rsidR="00C730BF" w:rsidRPr="00A229DB">
        <w:t>periodiškai vėliau</w:t>
      </w:r>
      <w:r w:rsidRPr="00A229DB">
        <w:t>.</w:t>
      </w:r>
    </w:p>
    <w:p w14:paraId="242FA958" w14:textId="77777777" w:rsidR="00552C7E" w:rsidRPr="00A229DB" w:rsidRDefault="00552C7E" w:rsidP="00552C7E">
      <w:pPr>
        <w:widowControl w:val="0"/>
        <w:tabs>
          <w:tab w:val="clear" w:pos="567"/>
        </w:tabs>
        <w:spacing w:line="240" w:lineRule="auto"/>
      </w:pPr>
    </w:p>
    <w:p w14:paraId="53804B84" w14:textId="77777777" w:rsidR="00552C7E" w:rsidRPr="00A229DB" w:rsidRDefault="00552C7E" w:rsidP="00552C7E">
      <w:pPr>
        <w:widowControl w:val="0"/>
        <w:tabs>
          <w:tab w:val="clear" w:pos="567"/>
        </w:tabs>
        <w:spacing w:line="240" w:lineRule="auto"/>
        <w:rPr>
          <w:u w:val="single"/>
        </w:rPr>
      </w:pPr>
      <w:r w:rsidRPr="00A229DB">
        <w:rPr>
          <w:u w:val="single"/>
        </w:rPr>
        <w:t>Kalį organizme sulaikantys diuretikai</w:t>
      </w:r>
    </w:p>
    <w:p w14:paraId="7BDDE9C8" w14:textId="77777777" w:rsidR="00552C7E" w:rsidRPr="00A229DB" w:rsidRDefault="00552C7E" w:rsidP="00552C7E">
      <w:pPr>
        <w:widowControl w:val="0"/>
        <w:tabs>
          <w:tab w:val="clear" w:pos="567"/>
        </w:tabs>
        <w:spacing w:line="240" w:lineRule="auto"/>
      </w:pPr>
      <w:r w:rsidRPr="00A229DB">
        <w:t xml:space="preserve">Kartu vartojant </w:t>
      </w:r>
      <w:r w:rsidR="00E10EF9" w:rsidRPr="00A229DB">
        <w:t xml:space="preserve">ibuprofeno ir </w:t>
      </w:r>
      <w:r w:rsidRPr="00A229DB">
        <w:t xml:space="preserve">kalį organizme sulaikančių diuretikų, gali </w:t>
      </w:r>
      <w:r w:rsidR="0023796E" w:rsidRPr="00A229DB">
        <w:t>pasireikšti</w:t>
      </w:r>
      <w:r w:rsidRPr="00A229DB">
        <w:t xml:space="preserve"> hiperkalemij</w:t>
      </w:r>
      <w:r w:rsidR="0023796E" w:rsidRPr="00A229DB">
        <w:t>a</w:t>
      </w:r>
      <w:r w:rsidRPr="00A229DB">
        <w:t>.</w:t>
      </w:r>
    </w:p>
    <w:p w14:paraId="0B5E8DE7" w14:textId="77777777" w:rsidR="00E10EF9" w:rsidRPr="00A229DB" w:rsidRDefault="00E10EF9" w:rsidP="00552C7E">
      <w:pPr>
        <w:widowControl w:val="0"/>
        <w:tabs>
          <w:tab w:val="clear" w:pos="567"/>
        </w:tabs>
        <w:spacing w:line="240" w:lineRule="auto"/>
      </w:pPr>
    </w:p>
    <w:p w14:paraId="45768E4A" w14:textId="77777777" w:rsidR="00552C7E" w:rsidRPr="00A229DB" w:rsidRDefault="00552C7E" w:rsidP="00552C7E">
      <w:pPr>
        <w:widowControl w:val="0"/>
        <w:tabs>
          <w:tab w:val="clear" w:pos="567"/>
        </w:tabs>
        <w:spacing w:line="240" w:lineRule="auto"/>
        <w:rPr>
          <w:u w:val="single"/>
        </w:rPr>
      </w:pPr>
      <w:r w:rsidRPr="00A229DB">
        <w:rPr>
          <w:u w:val="single"/>
        </w:rPr>
        <w:t>Metotreksatas</w:t>
      </w:r>
    </w:p>
    <w:p w14:paraId="703D8FA3" w14:textId="77777777" w:rsidR="00552C7E" w:rsidRPr="00A229DB" w:rsidRDefault="00552C7E" w:rsidP="00552C7E">
      <w:pPr>
        <w:widowControl w:val="0"/>
        <w:tabs>
          <w:tab w:val="clear" w:pos="567"/>
        </w:tabs>
        <w:spacing w:line="240" w:lineRule="auto"/>
      </w:pPr>
      <w:r w:rsidRPr="00A229DB">
        <w:t>Ibuprofeno vartoj</w:t>
      </w:r>
      <w:r w:rsidR="004B0DA3" w:rsidRPr="00A229DB">
        <w:t>ant</w:t>
      </w:r>
      <w:r w:rsidRPr="00A229DB">
        <w:t xml:space="preserve"> 24</w:t>
      </w:r>
      <w:r w:rsidR="00E10EF9" w:rsidRPr="00A229DB">
        <w:t> </w:t>
      </w:r>
      <w:r w:rsidRPr="00A229DB">
        <w:t>valandas prieš metotreksato vartojim</w:t>
      </w:r>
      <w:r w:rsidR="00E10EF9" w:rsidRPr="00A229DB">
        <w:t>ą arba 24 valandas po</w:t>
      </w:r>
      <w:r w:rsidRPr="00A229DB">
        <w:t xml:space="preserve"> </w:t>
      </w:r>
      <w:r w:rsidR="00E10EF9" w:rsidRPr="00A229DB">
        <w:t xml:space="preserve">jo, </w:t>
      </w:r>
      <w:r w:rsidRPr="00A229DB">
        <w:t>gali padid</w:t>
      </w:r>
      <w:r w:rsidR="00E10EF9" w:rsidRPr="00A229DB">
        <w:t>ėti</w:t>
      </w:r>
      <w:r w:rsidRPr="00A229DB">
        <w:t xml:space="preserve"> metotreksato koncentracij</w:t>
      </w:r>
      <w:r w:rsidR="00E10EF9" w:rsidRPr="00A229DB">
        <w:t>a</w:t>
      </w:r>
      <w:r w:rsidRPr="00A229DB">
        <w:t xml:space="preserve"> ir </w:t>
      </w:r>
      <w:r w:rsidR="00E10EF9" w:rsidRPr="00A229DB">
        <w:t>sustiprėti</w:t>
      </w:r>
      <w:r w:rsidRPr="00A229DB">
        <w:t xml:space="preserve"> jo toksin</w:t>
      </w:r>
      <w:r w:rsidR="00E10EF9" w:rsidRPr="00A229DB">
        <w:t>is</w:t>
      </w:r>
      <w:r w:rsidRPr="00A229DB">
        <w:t xml:space="preserve"> poveik</w:t>
      </w:r>
      <w:r w:rsidR="00E10EF9" w:rsidRPr="00A229DB">
        <w:t>is</w:t>
      </w:r>
      <w:r w:rsidRPr="00A229DB">
        <w:t>.</w:t>
      </w:r>
    </w:p>
    <w:p w14:paraId="04BC497E" w14:textId="77777777" w:rsidR="00552C7E" w:rsidRPr="00A229DB" w:rsidRDefault="00552C7E" w:rsidP="00552C7E">
      <w:pPr>
        <w:widowControl w:val="0"/>
        <w:tabs>
          <w:tab w:val="clear" w:pos="567"/>
        </w:tabs>
        <w:spacing w:line="240" w:lineRule="auto"/>
      </w:pPr>
    </w:p>
    <w:p w14:paraId="465C2231" w14:textId="77777777" w:rsidR="00552C7E" w:rsidRPr="00A229DB" w:rsidRDefault="00552C7E" w:rsidP="00552C7E">
      <w:pPr>
        <w:widowControl w:val="0"/>
        <w:tabs>
          <w:tab w:val="clear" w:pos="567"/>
        </w:tabs>
        <w:spacing w:line="240" w:lineRule="auto"/>
        <w:rPr>
          <w:u w:val="single"/>
        </w:rPr>
      </w:pPr>
      <w:r w:rsidRPr="00A229DB">
        <w:rPr>
          <w:u w:val="single"/>
        </w:rPr>
        <w:t>Ciklosporinas</w:t>
      </w:r>
    </w:p>
    <w:p w14:paraId="57988D36" w14:textId="77777777" w:rsidR="00552C7E" w:rsidRPr="00A229DB" w:rsidRDefault="00552C7E" w:rsidP="00552C7E">
      <w:pPr>
        <w:widowControl w:val="0"/>
        <w:tabs>
          <w:tab w:val="clear" w:pos="567"/>
        </w:tabs>
        <w:spacing w:line="240" w:lineRule="auto"/>
      </w:pPr>
      <w:r w:rsidRPr="00A229DB">
        <w:t>Ciklosporino vartojant kartu su tam tikrais nesteroidiniais vaistiniais preparatais nuo uždegimo, padidėja ciklosporino sukeliam</w:t>
      </w:r>
      <w:r w:rsidR="00437CC3" w:rsidRPr="00A229DB">
        <w:t>o</w:t>
      </w:r>
      <w:r w:rsidRPr="00A229DB">
        <w:t xml:space="preserve"> inkstų pažeidimo rizika. </w:t>
      </w:r>
      <w:r w:rsidR="00437CC3" w:rsidRPr="00A229DB">
        <w:t>Tokio</w:t>
      </w:r>
      <w:r w:rsidRPr="00A229DB">
        <w:t xml:space="preserve"> poveikio negalima </w:t>
      </w:r>
      <w:r w:rsidR="00437CC3" w:rsidRPr="00A229DB">
        <w:t>paneigti kartu vartojant</w:t>
      </w:r>
      <w:r w:rsidRPr="00A229DB">
        <w:t xml:space="preserve"> ciklosporin</w:t>
      </w:r>
      <w:r w:rsidR="00437CC3" w:rsidRPr="00A229DB">
        <w:t>o</w:t>
      </w:r>
      <w:r w:rsidRPr="00A229DB">
        <w:t xml:space="preserve"> ir ibuprofen</w:t>
      </w:r>
      <w:r w:rsidR="00437CC3" w:rsidRPr="00A229DB">
        <w:t>o</w:t>
      </w:r>
      <w:r w:rsidRPr="00A229DB">
        <w:t>.</w:t>
      </w:r>
    </w:p>
    <w:p w14:paraId="126E418A" w14:textId="77777777" w:rsidR="00552C7E" w:rsidRPr="00A229DB" w:rsidRDefault="00552C7E" w:rsidP="00552C7E">
      <w:pPr>
        <w:widowControl w:val="0"/>
        <w:tabs>
          <w:tab w:val="clear" w:pos="567"/>
        </w:tabs>
        <w:spacing w:line="240" w:lineRule="auto"/>
      </w:pPr>
    </w:p>
    <w:p w14:paraId="2AD4F458" w14:textId="77777777" w:rsidR="00552C7E" w:rsidRPr="00A229DB" w:rsidRDefault="00552C7E" w:rsidP="00552C7E">
      <w:pPr>
        <w:widowControl w:val="0"/>
        <w:tabs>
          <w:tab w:val="clear" w:pos="567"/>
        </w:tabs>
        <w:spacing w:line="240" w:lineRule="auto"/>
        <w:rPr>
          <w:u w:val="single"/>
        </w:rPr>
      </w:pPr>
      <w:r w:rsidRPr="00A229DB">
        <w:rPr>
          <w:u w:val="single"/>
        </w:rPr>
        <w:t>Takrolimuzas</w:t>
      </w:r>
    </w:p>
    <w:p w14:paraId="46AEAA10" w14:textId="77777777" w:rsidR="00552C7E" w:rsidRPr="00A229DB" w:rsidRDefault="00552C7E" w:rsidP="00552C7E">
      <w:pPr>
        <w:widowControl w:val="0"/>
        <w:tabs>
          <w:tab w:val="clear" w:pos="567"/>
        </w:tabs>
        <w:spacing w:line="240" w:lineRule="auto"/>
      </w:pPr>
      <w:r w:rsidRPr="00A229DB">
        <w:t xml:space="preserve">Kartu vartojant ibuprofeno ir </w:t>
      </w:r>
      <w:r w:rsidR="00ED370A" w:rsidRPr="00A229DB">
        <w:t>takrolimuzo,</w:t>
      </w:r>
      <w:r w:rsidRPr="00A229DB">
        <w:t xml:space="preserve"> padidėja toksinio poveikio inkstams rizika.</w:t>
      </w:r>
    </w:p>
    <w:p w14:paraId="35BEF657" w14:textId="77777777" w:rsidR="00552C7E" w:rsidRPr="00A229DB" w:rsidRDefault="00552C7E" w:rsidP="00552C7E">
      <w:pPr>
        <w:widowControl w:val="0"/>
        <w:tabs>
          <w:tab w:val="clear" w:pos="567"/>
        </w:tabs>
        <w:spacing w:line="240" w:lineRule="auto"/>
      </w:pPr>
    </w:p>
    <w:p w14:paraId="79FD28DD" w14:textId="77777777" w:rsidR="00552C7E" w:rsidRPr="00A229DB" w:rsidRDefault="00552C7E" w:rsidP="00552C7E">
      <w:pPr>
        <w:widowControl w:val="0"/>
        <w:tabs>
          <w:tab w:val="clear" w:pos="567"/>
        </w:tabs>
        <w:spacing w:line="240" w:lineRule="auto"/>
        <w:rPr>
          <w:u w:val="single"/>
        </w:rPr>
      </w:pPr>
      <w:r w:rsidRPr="00A229DB">
        <w:rPr>
          <w:u w:val="single"/>
        </w:rPr>
        <w:t>Zidovudinas</w:t>
      </w:r>
    </w:p>
    <w:p w14:paraId="0015AE82" w14:textId="77777777" w:rsidR="00552C7E" w:rsidRPr="00A229DB" w:rsidRDefault="00552C7E" w:rsidP="00552C7E">
      <w:pPr>
        <w:widowControl w:val="0"/>
        <w:tabs>
          <w:tab w:val="clear" w:pos="567"/>
        </w:tabs>
        <w:spacing w:line="240" w:lineRule="auto"/>
      </w:pPr>
      <w:r w:rsidRPr="00A229DB">
        <w:t xml:space="preserve">Yra duomenų, rodančių, kad hemofilija sergantiems </w:t>
      </w:r>
      <w:r w:rsidR="00ED370A" w:rsidRPr="00A229DB">
        <w:t xml:space="preserve">ŽIV infekuotiems </w:t>
      </w:r>
      <w:r w:rsidRPr="00A229DB">
        <w:t xml:space="preserve">pacientams, kartu vartojantiems zidovudino ir ibuprofeno, didėja hemartrozės ir hematomos atsiradimo rizika. Kartu vartojant NVNU ir zidovudino, padidėja </w:t>
      </w:r>
      <w:r w:rsidR="00D66DC5" w:rsidRPr="00A229DB">
        <w:t>hematotoksiškumo</w:t>
      </w:r>
      <w:r w:rsidRPr="00A229DB">
        <w:t xml:space="preserve"> rizika.</w:t>
      </w:r>
    </w:p>
    <w:p w14:paraId="5AD46D65" w14:textId="77777777" w:rsidR="00552C7E" w:rsidRPr="00A229DB" w:rsidRDefault="00552C7E" w:rsidP="00552C7E">
      <w:pPr>
        <w:widowControl w:val="0"/>
        <w:tabs>
          <w:tab w:val="clear" w:pos="567"/>
        </w:tabs>
        <w:spacing w:line="240" w:lineRule="auto"/>
      </w:pPr>
    </w:p>
    <w:p w14:paraId="22759010" w14:textId="77777777" w:rsidR="00552C7E" w:rsidRPr="00A229DB" w:rsidRDefault="00552C7E" w:rsidP="00552C7E">
      <w:pPr>
        <w:widowControl w:val="0"/>
        <w:tabs>
          <w:tab w:val="clear" w:pos="567"/>
        </w:tabs>
        <w:spacing w:line="240" w:lineRule="auto"/>
        <w:rPr>
          <w:u w:val="single"/>
        </w:rPr>
      </w:pPr>
      <w:r w:rsidRPr="00A229DB">
        <w:rPr>
          <w:u w:val="single"/>
        </w:rPr>
        <w:t>Sulfonilkarbamidai</w:t>
      </w:r>
    </w:p>
    <w:p w14:paraId="13248B29" w14:textId="77777777" w:rsidR="00552C7E" w:rsidRPr="00A229DB" w:rsidRDefault="00552C7E" w:rsidP="00552C7E">
      <w:pPr>
        <w:widowControl w:val="0"/>
        <w:tabs>
          <w:tab w:val="clear" w:pos="567"/>
        </w:tabs>
        <w:spacing w:line="240" w:lineRule="auto"/>
      </w:pPr>
      <w:r w:rsidRPr="00A229DB">
        <w:t>Klinikiniai tyrimai parodė sąveik</w:t>
      </w:r>
      <w:r w:rsidR="00F0592A" w:rsidRPr="00A229DB">
        <w:t>ą</w:t>
      </w:r>
      <w:r w:rsidRPr="00A229DB">
        <w:t xml:space="preserve"> tarp nesteroidinių vaistinių preparatų nuo uždegimo ir vaistinių preparatų </w:t>
      </w:r>
      <w:r w:rsidR="00F0592A" w:rsidRPr="00A229DB">
        <w:t xml:space="preserve">nuo cukrinio diabeto </w:t>
      </w:r>
      <w:r w:rsidRPr="00A229DB">
        <w:t xml:space="preserve">(sulfonilkarbamidų). Nors ibuprofeno ir sulfonilkarbamidų sąveika </w:t>
      </w:r>
      <w:r w:rsidR="00F0592A" w:rsidRPr="00A229DB">
        <w:t>iki šiol nebuvo aprašyta</w:t>
      </w:r>
      <w:r w:rsidRPr="00A229DB">
        <w:t xml:space="preserve">, rekomenduojama </w:t>
      </w:r>
      <w:r w:rsidR="00D66DC5" w:rsidRPr="00A229DB">
        <w:t xml:space="preserve">dėl </w:t>
      </w:r>
      <w:r w:rsidRPr="00A229DB">
        <w:t>atsargumo tirti gliukozės koncentraciją kraujyje, kai abu vaistiniai preparatai vartojami vienu metu.</w:t>
      </w:r>
    </w:p>
    <w:p w14:paraId="7BFB5319" w14:textId="77777777" w:rsidR="00552C7E" w:rsidRPr="00A229DB" w:rsidRDefault="00552C7E" w:rsidP="00552C7E">
      <w:pPr>
        <w:widowControl w:val="0"/>
        <w:tabs>
          <w:tab w:val="clear" w:pos="567"/>
        </w:tabs>
        <w:spacing w:line="240" w:lineRule="auto"/>
      </w:pPr>
    </w:p>
    <w:p w14:paraId="73AFD08D" w14:textId="77777777" w:rsidR="00552C7E" w:rsidRPr="00A229DB" w:rsidRDefault="00552C7E" w:rsidP="00552C7E">
      <w:pPr>
        <w:widowControl w:val="0"/>
        <w:tabs>
          <w:tab w:val="clear" w:pos="567"/>
        </w:tabs>
        <w:spacing w:line="240" w:lineRule="auto"/>
        <w:rPr>
          <w:u w:val="single"/>
        </w:rPr>
      </w:pPr>
      <w:r w:rsidRPr="00A229DB">
        <w:rPr>
          <w:u w:val="single"/>
        </w:rPr>
        <w:t>Chinolonų grupės antibiotikai</w:t>
      </w:r>
    </w:p>
    <w:p w14:paraId="3AE0B5C5" w14:textId="77777777" w:rsidR="00552C7E" w:rsidRPr="00A229DB" w:rsidRDefault="00552C7E" w:rsidP="00552C7E">
      <w:pPr>
        <w:widowControl w:val="0"/>
        <w:tabs>
          <w:tab w:val="clear" w:pos="567"/>
        </w:tabs>
        <w:spacing w:line="240" w:lineRule="auto"/>
      </w:pPr>
      <w:r w:rsidRPr="00A229DB">
        <w:t xml:space="preserve">Tyrimai su gyvūnais rodo, kad NVNU gali padidinti traukulių riziką, siejamą su chinolonų grupės antibiotikais. Pacientams, kartu vartojantiems NVNU ir chinolonų, yra didesnė traukulių </w:t>
      </w:r>
      <w:r w:rsidR="00F0592A" w:rsidRPr="00A229DB">
        <w:t>pasireiškimo</w:t>
      </w:r>
      <w:r w:rsidRPr="00A229DB">
        <w:t xml:space="preserve"> rizika.</w:t>
      </w:r>
    </w:p>
    <w:p w14:paraId="59AA2CD8" w14:textId="77777777" w:rsidR="00552C7E" w:rsidRPr="00A229DB" w:rsidRDefault="00552C7E" w:rsidP="00552C7E">
      <w:pPr>
        <w:widowControl w:val="0"/>
        <w:tabs>
          <w:tab w:val="clear" w:pos="567"/>
        </w:tabs>
        <w:spacing w:line="240" w:lineRule="auto"/>
      </w:pPr>
    </w:p>
    <w:p w14:paraId="708731FB" w14:textId="77777777" w:rsidR="00552C7E" w:rsidRPr="00A229DB" w:rsidRDefault="00552C7E" w:rsidP="00552C7E">
      <w:pPr>
        <w:widowControl w:val="0"/>
        <w:tabs>
          <w:tab w:val="clear" w:pos="567"/>
        </w:tabs>
        <w:spacing w:line="240" w:lineRule="auto"/>
        <w:rPr>
          <w:u w:val="single"/>
        </w:rPr>
      </w:pPr>
      <w:r w:rsidRPr="00A229DB">
        <w:rPr>
          <w:u w:val="single"/>
        </w:rPr>
        <w:t>Mifepristonas</w:t>
      </w:r>
    </w:p>
    <w:p w14:paraId="0D957062" w14:textId="77777777" w:rsidR="00552C7E" w:rsidRPr="00A229DB" w:rsidRDefault="00552C7E" w:rsidP="00552C7E">
      <w:pPr>
        <w:widowControl w:val="0"/>
        <w:tabs>
          <w:tab w:val="clear" w:pos="567"/>
        </w:tabs>
        <w:spacing w:line="240" w:lineRule="auto"/>
      </w:pPr>
      <w:r w:rsidRPr="00A229DB">
        <w:t>Po mifepristono vartojimo</w:t>
      </w:r>
      <w:r w:rsidR="007A5703" w:rsidRPr="00A229DB">
        <w:t xml:space="preserve"> NVNU</w:t>
      </w:r>
      <w:r w:rsidRPr="00A229DB">
        <w:t xml:space="preserve"> negalima vartoti</w:t>
      </w:r>
      <w:r w:rsidR="007A5703" w:rsidRPr="00A229DB">
        <w:t xml:space="preserve"> 8–12</w:t>
      </w:r>
      <w:r w:rsidR="004B0DA3" w:rsidRPr="00A229DB">
        <w:t> </w:t>
      </w:r>
      <w:r w:rsidR="007A5703" w:rsidRPr="00A229DB">
        <w:t>dienų</w:t>
      </w:r>
      <w:r w:rsidRPr="00A229DB">
        <w:t>, nes NVNU gali susilpninti mifepristono poveikį.</w:t>
      </w:r>
    </w:p>
    <w:p w14:paraId="39051F5E" w14:textId="77777777" w:rsidR="00552C7E" w:rsidRPr="00A229DB" w:rsidRDefault="00552C7E" w:rsidP="00552C7E">
      <w:pPr>
        <w:widowControl w:val="0"/>
        <w:tabs>
          <w:tab w:val="clear" w:pos="567"/>
        </w:tabs>
        <w:spacing w:line="240" w:lineRule="auto"/>
      </w:pPr>
    </w:p>
    <w:p w14:paraId="149122BB" w14:textId="77777777" w:rsidR="00552C7E" w:rsidRPr="00A229DB" w:rsidRDefault="00552C7E" w:rsidP="00552C7E">
      <w:pPr>
        <w:widowControl w:val="0"/>
        <w:tabs>
          <w:tab w:val="clear" w:pos="567"/>
        </w:tabs>
        <w:spacing w:line="240" w:lineRule="auto"/>
        <w:rPr>
          <w:u w:val="single"/>
        </w:rPr>
      </w:pPr>
      <w:r w:rsidRPr="00A229DB">
        <w:rPr>
          <w:u w:val="single"/>
        </w:rPr>
        <w:t>CYP2C9 inhibitoriai</w:t>
      </w:r>
    </w:p>
    <w:p w14:paraId="1EEE21A6" w14:textId="77777777" w:rsidR="008244E6" w:rsidRPr="00A229DB" w:rsidRDefault="00552C7E" w:rsidP="00552C7E">
      <w:pPr>
        <w:widowControl w:val="0"/>
        <w:tabs>
          <w:tab w:val="clear" w:pos="567"/>
        </w:tabs>
        <w:spacing w:line="240" w:lineRule="auto"/>
        <w:rPr>
          <w:rFonts w:eastAsia="TimesNewRoman"/>
          <w:snapToGrid/>
          <w:szCs w:val="22"/>
        </w:rPr>
      </w:pPr>
      <w:r w:rsidRPr="00A229DB">
        <w:t>Kartu vartojant ibuprofeno ir CYP2C9 inhibitorių, gali padidėti ibuprofeno (CYP2C9 substrato) ekspozicija. Vorikonazolo ir flukonazolo (CYP2C9 inhibitorių) tyrimo metu buvo nustatyta, kad S (+)-ibuprofeno ekspozicija padidėja maždaug 80–100</w:t>
      </w:r>
      <w:r w:rsidR="007A5703" w:rsidRPr="00A229DB">
        <w:t> </w:t>
      </w:r>
      <w:r w:rsidRPr="00A229DB">
        <w:t>%. Kartu vartojant stiprių CYP2C9 inhibitorių, reikia apsvarstyti ibuprofeno dozės sumažinimą, ypač jei ibuprofenas didelėmis dozėmis vartojamas kartu su vorikonazolu arba flukonazolu.</w:t>
      </w:r>
    </w:p>
    <w:p w14:paraId="308D9C3F" w14:textId="77777777" w:rsidR="00776FBE" w:rsidRPr="00A229DB" w:rsidRDefault="00776FBE" w:rsidP="00362F58">
      <w:pPr>
        <w:widowControl w:val="0"/>
        <w:tabs>
          <w:tab w:val="clear" w:pos="567"/>
        </w:tabs>
        <w:autoSpaceDE w:val="0"/>
        <w:autoSpaceDN w:val="0"/>
        <w:adjustRightInd w:val="0"/>
        <w:spacing w:line="240" w:lineRule="auto"/>
        <w:rPr>
          <w:rFonts w:eastAsia="TimesNewRoman"/>
          <w:snapToGrid/>
          <w:szCs w:val="22"/>
        </w:rPr>
      </w:pPr>
    </w:p>
    <w:p w14:paraId="43AFE68B" w14:textId="77777777" w:rsidR="00776FBE" w:rsidRPr="00A229DB" w:rsidRDefault="00776FBE" w:rsidP="00362F58">
      <w:pPr>
        <w:widowControl w:val="0"/>
        <w:spacing w:line="240" w:lineRule="auto"/>
        <w:ind w:left="567" w:hanging="567"/>
        <w:outlineLvl w:val="2"/>
        <w:rPr>
          <w:b/>
          <w:snapToGrid/>
          <w:szCs w:val="22"/>
        </w:rPr>
      </w:pPr>
      <w:r w:rsidRPr="00A229DB">
        <w:rPr>
          <w:b/>
          <w:snapToGrid/>
          <w:kern w:val="28"/>
          <w:szCs w:val="22"/>
        </w:rPr>
        <w:t>4.6</w:t>
      </w:r>
      <w:r w:rsidRPr="00A229DB">
        <w:rPr>
          <w:b/>
          <w:snapToGrid/>
          <w:kern w:val="28"/>
          <w:szCs w:val="22"/>
        </w:rPr>
        <w:tab/>
        <w:t>Vaisingumas, nėštumo ir žindymo laikotarpis</w:t>
      </w:r>
    </w:p>
    <w:p w14:paraId="4E2C2B2D" w14:textId="77777777" w:rsidR="00776FBE" w:rsidRPr="00A229DB" w:rsidRDefault="00776FBE" w:rsidP="00362F58">
      <w:pPr>
        <w:widowControl w:val="0"/>
        <w:tabs>
          <w:tab w:val="clear" w:pos="567"/>
        </w:tabs>
        <w:spacing w:line="240" w:lineRule="auto"/>
        <w:rPr>
          <w:i/>
          <w:snapToGrid/>
          <w:szCs w:val="22"/>
        </w:rPr>
      </w:pPr>
    </w:p>
    <w:p w14:paraId="0F813E88" w14:textId="77777777" w:rsidR="00776FBE" w:rsidRPr="00A229DB" w:rsidRDefault="00776FBE" w:rsidP="00362F58">
      <w:pPr>
        <w:widowControl w:val="0"/>
        <w:tabs>
          <w:tab w:val="clear" w:pos="567"/>
        </w:tabs>
        <w:autoSpaceDE w:val="0"/>
        <w:autoSpaceDN w:val="0"/>
        <w:adjustRightInd w:val="0"/>
        <w:spacing w:line="240" w:lineRule="auto"/>
        <w:rPr>
          <w:rFonts w:eastAsia="TimesNewRoman"/>
          <w:snapToGrid/>
          <w:szCs w:val="22"/>
          <w:u w:val="single"/>
        </w:rPr>
      </w:pPr>
      <w:r w:rsidRPr="00A229DB">
        <w:rPr>
          <w:rFonts w:eastAsia="TimesNewRoman"/>
          <w:snapToGrid/>
          <w:szCs w:val="22"/>
          <w:u w:val="single"/>
        </w:rPr>
        <w:t>Nėštumas</w:t>
      </w:r>
    </w:p>
    <w:p w14:paraId="6C48B16F" w14:textId="77777777" w:rsidR="0065285D" w:rsidRPr="00A229DB" w:rsidRDefault="007750F7" w:rsidP="00362F58">
      <w:pPr>
        <w:tabs>
          <w:tab w:val="clear" w:pos="567"/>
        </w:tabs>
        <w:autoSpaceDE w:val="0"/>
        <w:autoSpaceDN w:val="0"/>
        <w:adjustRightInd w:val="0"/>
        <w:spacing w:line="240" w:lineRule="auto"/>
        <w:rPr>
          <w:snapToGrid/>
          <w:szCs w:val="22"/>
          <w:lang w:eastAsia="en-GB"/>
        </w:rPr>
      </w:pPr>
      <w:r w:rsidRPr="00A229DB">
        <w:rPr>
          <w:snapToGrid/>
          <w:szCs w:val="22"/>
        </w:rPr>
        <w:t xml:space="preserve">Prostaglandinų sintezės slopinimas gali neigiamai veikti nėštumo eigą ir (arba) embriono arba vaisiaus vystymąsi. Epidemiologinių tyrimų duomenys rodo, kad prostaglandinų sintezės inhibitorius vartojant ankstyvuoju nėštumo laikotarpiu padidėja persileidimo, širdies </w:t>
      </w:r>
      <w:r w:rsidR="00DF78BF" w:rsidRPr="00A229DB">
        <w:rPr>
          <w:snapToGrid/>
          <w:szCs w:val="22"/>
        </w:rPr>
        <w:t>įgimtų formavimosi ydų</w:t>
      </w:r>
      <w:r w:rsidRPr="00A229DB">
        <w:rPr>
          <w:snapToGrid/>
          <w:szCs w:val="22"/>
        </w:rPr>
        <w:t xml:space="preserve"> ir </w:t>
      </w:r>
      <w:r w:rsidR="00DF78BF" w:rsidRPr="00A229DB">
        <w:t>įgimtos eventracijos (gastrošizės)</w:t>
      </w:r>
      <w:r w:rsidRPr="00A229DB">
        <w:rPr>
          <w:snapToGrid/>
          <w:szCs w:val="22"/>
        </w:rPr>
        <w:t xml:space="preserve"> </w:t>
      </w:r>
      <w:r w:rsidR="00150837" w:rsidRPr="00A229DB">
        <w:rPr>
          <w:snapToGrid/>
          <w:szCs w:val="22"/>
        </w:rPr>
        <w:t>rizika</w:t>
      </w:r>
      <w:r w:rsidRPr="00A229DB">
        <w:rPr>
          <w:snapToGrid/>
          <w:szCs w:val="22"/>
        </w:rPr>
        <w:t xml:space="preserve">. Širdies ir kraujagyslių sistemos </w:t>
      </w:r>
      <w:r w:rsidR="00DF78BF" w:rsidRPr="00A229DB">
        <w:rPr>
          <w:snapToGrid/>
          <w:szCs w:val="22"/>
        </w:rPr>
        <w:t>įgimtų formavimosi ydų</w:t>
      </w:r>
      <w:r w:rsidRPr="00A229DB">
        <w:rPr>
          <w:snapToGrid/>
          <w:szCs w:val="22"/>
        </w:rPr>
        <w:t xml:space="preserve"> absoliuti rizika padidėjo nuo mažiau kaip 1 % iki apytikriai 1,5 %. Manoma, kad rizika didėja priklausomai nuo dozės ir vartojimo trukmės</w:t>
      </w:r>
      <w:r w:rsidR="006A0FDF" w:rsidRPr="00A229DB">
        <w:rPr>
          <w:snapToGrid/>
          <w:szCs w:val="22"/>
        </w:rPr>
        <w:t>.</w:t>
      </w:r>
      <w:r w:rsidR="00F81683" w:rsidRPr="00A229DB">
        <w:rPr>
          <w:snapToGrid/>
          <w:szCs w:val="22"/>
        </w:rPr>
        <w:t xml:space="preserve"> </w:t>
      </w:r>
      <w:r w:rsidR="0065285D" w:rsidRPr="00A229DB">
        <w:rPr>
          <w:snapToGrid/>
          <w:szCs w:val="22"/>
          <w:lang w:eastAsia="en-GB"/>
        </w:rPr>
        <w:t>Gyvūnams skiriant prostaglandinų sintezės inhibitorių</w:t>
      </w:r>
      <w:r w:rsidR="00A33417" w:rsidRPr="00A229DB">
        <w:rPr>
          <w:snapToGrid/>
          <w:szCs w:val="22"/>
          <w:lang w:eastAsia="en-GB"/>
        </w:rPr>
        <w:t>,</w:t>
      </w:r>
      <w:r w:rsidR="0065285D" w:rsidRPr="00A229DB">
        <w:rPr>
          <w:snapToGrid/>
          <w:szCs w:val="22"/>
          <w:lang w:eastAsia="en-GB"/>
        </w:rPr>
        <w:t xml:space="preserve"> nustatyta, kad padažnėjo vaikingumo nutrūkimas prieš implantaciją ir po jos bei embriono ir vaisiaus žūties atvejai. Be to, prostaglandinų sintezės inhibitorių skiriant organogenezės laikotarpiu, padidėjo įvairių </w:t>
      </w:r>
      <w:r w:rsidR="00DF78BF" w:rsidRPr="00A229DB">
        <w:rPr>
          <w:snapToGrid/>
          <w:szCs w:val="22"/>
          <w:lang w:eastAsia="en-GB"/>
        </w:rPr>
        <w:t>įgimtų formavimosi ydų</w:t>
      </w:r>
      <w:r w:rsidR="0065285D" w:rsidRPr="00A229DB">
        <w:rPr>
          <w:snapToGrid/>
          <w:szCs w:val="22"/>
          <w:lang w:eastAsia="en-GB"/>
        </w:rPr>
        <w:t>, įskaitant širdies ir kraujagyslių sistemos defektus, pasireiškimo rizika.</w:t>
      </w:r>
    </w:p>
    <w:p w14:paraId="3BCBDAD9" w14:textId="77777777" w:rsidR="0065285D" w:rsidRPr="00A229DB" w:rsidRDefault="0065285D" w:rsidP="00362F58">
      <w:pPr>
        <w:tabs>
          <w:tab w:val="clear" w:pos="567"/>
        </w:tabs>
        <w:autoSpaceDE w:val="0"/>
        <w:autoSpaceDN w:val="0"/>
        <w:adjustRightInd w:val="0"/>
        <w:spacing w:line="240" w:lineRule="auto"/>
        <w:rPr>
          <w:snapToGrid/>
          <w:szCs w:val="22"/>
          <w:lang w:eastAsia="en-GB"/>
        </w:rPr>
      </w:pPr>
    </w:p>
    <w:p w14:paraId="1697837D" w14:textId="77777777" w:rsidR="00F81683" w:rsidRPr="00A229DB" w:rsidRDefault="00F81683" w:rsidP="00F81683">
      <w:pPr>
        <w:snapToGrid w:val="0"/>
        <w:rPr>
          <w:rFonts w:eastAsia="Arial Unicode MS"/>
          <w:bCs/>
          <w:snapToGrid/>
          <w:color w:val="000000"/>
        </w:rPr>
      </w:pPr>
      <w:r w:rsidRPr="00A229DB">
        <w:rPr>
          <w:rFonts w:eastAsia="Arial Unicode MS"/>
          <w:bCs/>
          <w:snapToGrid/>
          <w:color w:val="000000"/>
        </w:rPr>
        <w:lastRenderedPageBreak/>
        <w:t>Nuo 20</w:t>
      </w:r>
      <w:r w:rsidRPr="00A229DB">
        <w:rPr>
          <w:rFonts w:eastAsia="Arial Unicode MS"/>
          <w:bCs/>
          <w:snapToGrid/>
          <w:color w:val="000000"/>
        </w:rPr>
        <w:noBreakHyphen/>
        <w:t>osios nėštumo savaitės vartojamas ibuprofenas gali sukelti oligohidramnioną dėl vaisiaus inkstų funkcijos sutrikimo. Jis gali pasireikšti vos pradėjus gydymą ir paprastai išnyksta nutraukus gydymą. Be to, buvo gauta pranešimų, kad gydant vaistiniu preparatu antrojo trimestro metu nustatyta arterinio latako (</w:t>
      </w:r>
      <w:r w:rsidRPr="00A229DB">
        <w:rPr>
          <w:rFonts w:eastAsia="Arial Unicode MS"/>
          <w:bCs/>
          <w:i/>
          <w:iCs/>
          <w:snapToGrid/>
          <w:color w:val="000000"/>
        </w:rPr>
        <w:t>ductus arteriosus</w:t>
      </w:r>
      <w:r w:rsidRPr="00A229DB">
        <w:rPr>
          <w:rFonts w:eastAsia="Arial Unicode MS"/>
          <w:bCs/>
          <w:snapToGrid/>
          <w:color w:val="000000"/>
        </w:rPr>
        <w:t xml:space="preserve">) konstrikcijos atvejų, iš kurių dauguma išnykdavo nutraukus gydymą. Dėl to </w:t>
      </w:r>
      <w:r w:rsidRPr="00A229DB">
        <w:rPr>
          <w:snapToGrid/>
          <w:szCs w:val="22"/>
          <w:lang w:eastAsia="en-GB"/>
        </w:rPr>
        <w:t>nėštum</w:t>
      </w:r>
      <w:r w:rsidR="00DC7675" w:rsidRPr="00A229DB">
        <w:rPr>
          <w:snapToGrid/>
          <w:szCs w:val="22"/>
          <w:lang w:eastAsia="en-GB"/>
        </w:rPr>
        <w:t>o</w:t>
      </w:r>
      <w:r w:rsidRPr="00A229DB">
        <w:rPr>
          <w:snapToGrid/>
          <w:szCs w:val="22"/>
          <w:lang w:eastAsia="en-GB"/>
        </w:rPr>
        <w:t xml:space="preserve"> pirm</w:t>
      </w:r>
      <w:r w:rsidR="00DC7675" w:rsidRPr="00A229DB">
        <w:rPr>
          <w:snapToGrid/>
          <w:szCs w:val="22"/>
          <w:lang w:eastAsia="en-GB"/>
        </w:rPr>
        <w:t>ą</w:t>
      </w:r>
      <w:r w:rsidRPr="00A229DB">
        <w:rPr>
          <w:snapToGrid/>
          <w:szCs w:val="22"/>
          <w:lang w:eastAsia="en-GB"/>
        </w:rPr>
        <w:t>j</w:t>
      </w:r>
      <w:r w:rsidR="00DC7675" w:rsidRPr="00A229DB">
        <w:rPr>
          <w:snapToGrid/>
          <w:szCs w:val="22"/>
          <w:lang w:eastAsia="en-GB"/>
        </w:rPr>
        <w:t>į</w:t>
      </w:r>
      <w:r w:rsidRPr="00A229DB">
        <w:rPr>
          <w:snapToGrid/>
          <w:szCs w:val="22"/>
          <w:lang w:eastAsia="en-GB"/>
        </w:rPr>
        <w:t xml:space="preserve"> ir antr</w:t>
      </w:r>
      <w:r w:rsidR="00DC7675" w:rsidRPr="00A229DB">
        <w:rPr>
          <w:snapToGrid/>
          <w:szCs w:val="22"/>
          <w:lang w:eastAsia="en-GB"/>
        </w:rPr>
        <w:t>ą</w:t>
      </w:r>
      <w:r w:rsidRPr="00A229DB">
        <w:rPr>
          <w:snapToGrid/>
          <w:szCs w:val="22"/>
          <w:lang w:eastAsia="en-GB"/>
        </w:rPr>
        <w:t>j</w:t>
      </w:r>
      <w:r w:rsidR="00DC7675" w:rsidRPr="00A229DB">
        <w:rPr>
          <w:snapToGrid/>
          <w:szCs w:val="22"/>
          <w:lang w:eastAsia="en-GB"/>
        </w:rPr>
        <w:t>į</w:t>
      </w:r>
      <w:r w:rsidRPr="00A229DB">
        <w:rPr>
          <w:snapToGrid/>
          <w:szCs w:val="22"/>
          <w:lang w:eastAsia="en-GB"/>
        </w:rPr>
        <w:t xml:space="preserve"> trimestr</w:t>
      </w:r>
      <w:r w:rsidR="00DC7675" w:rsidRPr="00A229DB">
        <w:rPr>
          <w:snapToGrid/>
          <w:szCs w:val="22"/>
          <w:lang w:eastAsia="en-GB"/>
        </w:rPr>
        <w:t>ą</w:t>
      </w:r>
      <w:r w:rsidRPr="00A229DB">
        <w:rPr>
          <w:snapToGrid/>
          <w:szCs w:val="22"/>
          <w:lang w:eastAsia="en-GB"/>
        </w:rPr>
        <w:t xml:space="preserve"> </w:t>
      </w:r>
      <w:r w:rsidR="00DC7675" w:rsidRPr="00A229DB">
        <w:rPr>
          <w:snapToGrid/>
          <w:szCs w:val="22"/>
          <w:lang w:eastAsia="en-GB"/>
        </w:rPr>
        <w:t>ibuprofeno vartoti negalima</w:t>
      </w:r>
      <w:r w:rsidRPr="00A229DB">
        <w:rPr>
          <w:snapToGrid/>
          <w:szCs w:val="22"/>
          <w:lang w:eastAsia="en-GB"/>
        </w:rPr>
        <w:t xml:space="preserve">, nebent tai neabejotinai būtina. Jei </w:t>
      </w:r>
      <w:r w:rsidRPr="00A229DB">
        <w:rPr>
          <w:rFonts w:eastAsia="Arial Unicode MS"/>
          <w:bCs/>
          <w:snapToGrid/>
          <w:color w:val="000000"/>
        </w:rPr>
        <w:t xml:space="preserve">ibuprofeno </w:t>
      </w:r>
      <w:r w:rsidRPr="00A229DB">
        <w:rPr>
          <w:snapToGrid/>
          <w:szCs w:val="22"/>
          <w:lang w:eastAsia="en-GB"/>
        </w:rPr>
        <w:t>moteris vartoja bandydama pastoti arba pirmojo ir antrojo nėštumo trimestrų metu, dozė turi būti kuo mažesnė, o gydymo trukmė</w:t>
      </w:r>
      <w:r w:rsidR="004F3790" w:rsidRPr="00A229DB">
        <w:rPr>
          <w:snapToGrid/>
          <w:szCs w:val="22"/>
          <w:lang w:eastAsia="en-GB"/>
        </w:rPr>
        <w:t xml:space="preserve"> </w:t>
      </w:r>
      <w:r w:rsidRPr="00A229DB">
        <w:rPr>
          <w:snapToGrid/>
          <w:szCs w:val="22"/>
          <w:lang w:eastAsia="en-GB"/>
        </w:rPr>
        <w:t>– kuo trumpesnė.</w:t>
      </w:r>
      <w:r w:rsidRPr="00A229DB">
        <w:rPr>
          <w:rFonts w:eastAsia="Arial Unicode MS"/>
          <w:bCs/>
          <w:snapToGrid/>
          <w:color w:val="000000"/>
          <w:szCs w:val="22"/>
          <w:lang w:eastAsia="en-GB"/>
        </w:rPr>
        <w:t xml:space="preserve"> </w:t>
      </w:r>
      <w:r w:rsidRPr="00A229DB">
        <w:rPr>
          <w:rFonts w:eastAsia="Arial Unicode MS"/>
          <w:bCs/>
          <w:snapToGrid/>
          <w:color w:val="000000"/>
        </w:rPr>
        <w:t>Jei kelias dienas po 20</w:t>
      </w:r>
      <w:r w:rsidRPr="00A229DB">
        <w:rPr>
          <w:rFonts w:eastAsia="Arial Unicode MS"/>
          <w:bCs/>
          <w:snapToGrid/>
          <w:color w:val="000000"/>
        </w:rPr>
        <w:noBreakHyphen/>
        <w:t xml:space="preserve">os gestacinės savaitės yra vartojama ibuprofeno, reikia apsvarstyti antenatalinės oligohidramniono ir arterinio latako susiaurėjimo </w:t>
      </w:r>
      <w:r w:rsidR="00DC7675" w:rsidRPr="00A229DB">
        <w:rPr>
          <w:rFonts w:eastAsia="Arial Unicode MS"/>
          <w:bCs/>
          <w:snapToGrid/>
          <w:color w:val="000000"/>
        </w:rPr>
        <w:t>stebėsenos galimybę</w:t>
      </w:r>
      <w:r w:rsidRPr="00A229DB">
        <w:rPr>
          <w:rFonts w:eastAsia="Arial Unicode MS"/>
          <w:bCs/>
          <w:snapToGrid/>
          <w:color w:val="000000"/>
        </w:rPr>
        <w:t>. Nustačius oligohidramnioną arba arterinio latako susiaurėjimą, gydymą ibuprofenu reikia nutraukti.</w:t>
      </w:r>
    </w:p>
    <w:p w14:paraId="4D9BFEEB" w14:textId="77777777" w:rsidR="000C1CBB" w:rsidRPr="00A229DB" w:rsidRDefault="000C1CBB" w:rsidP="00F81683">
      <w:pPr>
        <w:snapToGrid w:val="0"/>
        <w:rPr>
          <w:snapToGrid/>
          <w:szCs w:val="22"/>
          <w:lang w:eastAsia="en-GB"/>
        </w:rPr>
      </w:pPr>
    </w:p>
    <w:p w14:paraId="748F5329" w14:textId="77777777" w:rsidR="003968AB" w:rsidRPr="00A229DB" w:rsidRDefault="00F81683" w:rsidP="00F81683">
      <w:pPr>
        <w:keepNext/>
        <w:tabs>
          <w:tab w:val="clear" w:pos="567"/>
          <w:tab w:val="left" w:pos="1296"/>
        </w:tabs>
        <w:snapToGrid w:val="0"/>
        <w:spacing w:line="240" w:lineRule="auto"/>
        <w:rPr>
          <w:rFonts w:eastAsia="Calibri"/>
          <w:snapToGrid/>
          <w:szCs w:val="22"/>
          <w:lang w:eastAsia="de-DE"/>
        </w:rPr>
      </w:pPr>
      <w:r w:rsidRPr="00A229DB">
        <w:rPr>
          <w:rFonts w:eastAsia="Calibri"/>
          <w:snapToGrid/>
          <w:szCs w:val="22"/>
          <w:lang w:eastAsia="de-DE"/>
        </w:rPr>
        <w:t xml:space="preserve">Trečiojo nėštumo trimestro metu vartojant bet kokių prostaglandinų sintezės inhibitorių, </w:t>
      </w:r>
    </w:p>
    <w:p w14:paraId="39764B46" w14:textId="77777777" w:rsidR="00F81683" w:rsidRPr="00A229DB" w:rsidRDefault="00F81683" w:rsidP="003968AB">
      <w:pPr>
        <w:keepNext/>
        <w:numPr>
          <w:ilvl w:val="0"/>
          <w:numId w:val="29"/>
        </w:numPr>
        <w:snapToGrid w:val="0"/>
        <w:spacing w:line="240" w:lineRule="auto"/>
        <w:ind w:left="567" w:hanging="567"/>
        <w:rPr>
          <w:rFonts w:eastAsia="Calibri"/>
          <w:snapToGrid/>
          <w:szCs w:val="22"/>
          <w:lang w:eastAsia="de-DE"/>
        </w:rPr>
      </w:pPr>
      <w:r w:rsidRPr="00A229DB">
        <w:rPr>
          <w:rFonts w:eastAsia="Calibri"/>
          <w:snapToGrid/>
          <w:szCs w:val="22"/>
          <w:lang w:eastAsia="de-DE"/>
        </w:rPr>
        <w:t>vaisiui gali pasireikšti:</w:t>
      </w:r>
    </w:p>
    <w:p w14:paraId="0A328E2E" w14:textId="77777777" w:rsidR="00F81683" w:rsidRPr="00A229DB" w:rsidRDefault="00F81683" w:rsidP="003968AB">
      <w:pPr>
        <w:tabs>
          <w:tab w:val="clear" w:pos="567"/>
          <w:tab w:val="left" w:pos="1134"/>
        </w:tabs>
        <w:snapToGrid w:val="0"/>
        <w:spacing w:line="240" w:lineRule="auto"/>
        <w:ind w:left="1134" w:hanging="567"/>
        <w:rPr>
          <w:rFonts w:eastAsia="Calibri"/>
          <w:snapToGrid/>
          <w:szCs w:val="22"/>
          <w:lang w:eastAsia="de-DE"/>
        </w:rPr>
      </w:pPr>
      <w:r w:rsidRPr="00A229DB">
        <w:rPr>
          <w:rFonts w:eastAsia="Calibri"/>
          <w:snapToGrid/>
          <w:szCs w:val="22"/>
          <w:lang w:eastAsia="de-DE"/>
        </w:rPr>
        <w:t>-</w:t>
      </w:r>
      <w:r w:rsidRPr="00A229DB">
        <w:rPr>
          <w:rFonts w:eastAsia="Calibri"/>
          <w:snapToGrid/>
          <w:szCs w:val="22"/>
          <w:lang w:eastAsia="de-DE"/>
        </w:rPr>
        <w:tab/>
        <w:t xml:space="preserve">toksinis poveikis širdžiai ir plaučiams (priešlaikinis vaisiaus arterinio latako </w:t>
      </w:r>
      <w:r w:rsidRPr="00A229DB">
        <w:rPr>
          <w:snapToGrid/>
        </w:rPr>
        <w:t xml:space="preserve">susiaurėjimas </w:t>
      </w:r>
      <w:r w:rsidR="004F3790" w:rsidRPr="00A229DB">
        <w:rPr>
          <w:snapToGrid/>
        </w:rPr>
        <w:t xml:space="preserve">ar </w:t>
      </w:r>
      <w:r w:rsidRPr="00A229DB">
        <w:rPr>
          <w:rFonts w:eastAsia="Calibri"/>
          <w:snapToGrid/>
          <w:szCs w:val="22"/>
          <w:lang w:eastAsia="de-DE"/>
        </w:rPr>
        <w:t>užsidarymas ir plautinė hipertenzija);</w:t>
      </w:r>
    </w:p>
    <w:p w14:paraId="508534B4" w14:textId="77777777" w:rsidR="00F81683" w:rsidRPr="00A229DB" w:rsidRDefault="00F81683" w:rsidP="003968AB">
      <w:pPr>
        <w:tabs>
          <w:tab w:val="clear" w:pos="567"/>
          <w:tab w:val="left" w:pos="1134"/>
        </w:tabs>
        <w:snapToGrid w:val="0"/>
        <w:spacing w:line="240" w:lineRule="auto"/>
        <w:ind w:left="1134" w:hanging="567"/>
        <w:rPr>
          <w:rFonts w:eastAsia="Calibri"/>
          <w:snapToGrid/>
          <w:szCs w:val="22"/>
          <w:lang w:eastAsia="de-DE"/>
        </w:rPr>
      </w:pPr>
      <w:r w:rsidRPr="00A229DB">
        <w:rPr>
          <w:rFonts w:eastAsia="Calibri"/>
          <w:snapToGrid/>
          <w:szCs w:val="22"/>
          <w:lang w:eastAsia="de-DE"/>
        </w:rPr>
        <w:t>-</w:t>
      </w:r>
      <w:r w:rsidRPr="00A229DB">
        <w:rPr>
          <w:rFonts w:eastAsia="Calibri"/>
          <w:snapToGrid/>
          <w:szCs w:val="22"/>
          <w:lang w:eastAsia="de-DE"/>
        </w:rPr>
        <w:tab/>
        <w:t xml:space="preserve">inkstų funkcijos sutrikimas </w:t>
      </w:r>
      <w:r w:rsidRPr="00A229DB">
        <w:rPr>
          <w:snapToGrid/>
        </w:rPr>
        <w:t>(</w:t>
      </w:r>
      <w:r w:rsidR="009E613E" w:rsidRPr="00A229DB">
        <w:rPr>
          <w:snapToGrid/>
        </w:rPr>
        <w:t xml:space="preserve">žr. </w:t>
      </w:r>
      <w:r w:rsidRPr="00A229DB">
        <w:rPr>
          <w:snapToGrid/>
        </w:rPr>
        <w:t>pirmiau);</w:t>
      </w:r>
    </w:p>
    <w:p w14:paraId="2143CDDC" w14:textId="77777777" w:rsidR="00F81683" w:rsidRPr="00A229DB" w:rsidRDefault="00F81683" w:rsidP="003968AB">
      <w:pPr>
        <w:keepNext/>
        <w:numPr>
          <w:ilvl w:val="0"/>
          <w:numId w:val="29"/>
        </w:numPr>
        <w:snapToGrid w:val="0"/>
        <w:spacing w:line="240" w:lineRule="auto"/>
        <w:ind w:left="567" w:hanging="567"/>
        <w:rPr>
          <w:rFonts w:eastAsia="Calibri"/>
          <w:snapToGrid/>
          <w:szCs w:val="22"/>
          <w:lang w:eastAsia="de-DE"/>
        </w:rPr>
      </w:pPr>
      <w:r w:rsidRPr="00A229DB">
        <w:rPr>
          <w:rFonts w:eastAsia="Calibri"/>
          <w:snapToGrid/>
          <w:szCs w:val="22"/>
          <w:lang w:eastAsia="de-DE"/>
        </w:rPr>
        <w:t>vartojant nėštumo pabaigoje, motinai ir naujagimiui:</w:t>
      </w:r>
    </w:p>
    <w:p w14:paraId="413D3D0D" w14:textId="77777777" w:rsidR="00F81683" w:rsidRPr="00A229DB" w:rsidRDefault="00F81683" w:rsidP="00AF6EA3">
      <w:pPr>
        <w:tabs>
          <w:tab w:val="clear" w:pos="567"/>
          <w:tab w:val="left" w:pos="1134"/>
        </w:tabs>
        <w:snapToGrid w:val="0"/>
        <w:spacing w:line="240" w:lineRule="auto"/>
        <w:ind w:left="1134" w:hanging="567"/>
        <w:rPr>
          <w:rFonts w:eastAsia="Calibri"/>
          <w:snapToGrid/>
          <w:szCs w:val="22"/>
          <w:lang w:eastAsia="lt-LT"/>
        </w:rPr>
      </w:pPr>
      <w:r w:rsidRPr="00A229DB">
        <w:rPr>
          <w:rFonts w:eastAsia="Calibri"/>
          <w:snapToGrid/>
          <w:szCs w:val="22"/>
          <w:lang w:eastAsia="de-DE"/>
        </w:rPr>
        <w:t>-</w:t>
      </w:r>
      <w:r w:rsidRPr="00A229DB">
        <w:rPr>
          <w:rFonts w:eastAsia="Calibri"/>
          <w:snapToGrid/>
          <w:szCs w:val="22"/>
          <w:lang w:eastAsia="de-DE"/>
        </w:rPr>
        <w:tab/>
      </w:r>
      <w:r w:rsidRPr="00A229DB">
        <w:rPr>
          <w:rFonts w:eastAsia="Calibri"/>
          <w:snapToGrid/>
          <w:szCs w:val="22"/>
          <w:lang w:eastAsia="lt-LT"/>
        </w:rPr>
        <w:t xml:space="preserve">net labai mažos dozės </w:t>
      </w:r>
      <w:r w:rsidRPr="00A229DB">
        <w:rPr>
          <w:rFonts w:eastAsia="Calibri"/>
          <w:snapToGrid/>
          <w:szCs w:val="22"/>
          <w:lang w:eastAsia="de-DE"/>
        </w:rPr>
        <w:t xml:space="preserve">gali pailginti </w:t>
      </w:r>
      <w:r w:rsidRPr="00A229DB">
        <w:rPr>
          <w:rFonts w:eastAsia="Calibri"/>
          <w:snapToGrid/>
          <w:szCs w:val="22"/>
          <w:lang w:eastAsia="lt-LT"/>
        </w:rPr>
        <w:t>kraujavimo laiką ir sukelti antiagregacinį poveikį;</w:t>
      </w:r>
    </w:p>
    <w:p w14:paraId="655BE42D" w14:textId="77777777" w:rsidR="003968AB" w:rsidRPr="00A229DB" w:rsidRDefault="00F81683" w:rsidP="00AF6EA3">
      <w:pPr>
        <w:tabs>
          <w:tab w:val="clear" w:pos="567"/>
          <w:tab w:val="left" w:pos="1134"/>
          <w:tab w:val="left" w:pos="1296"/>
        </w:tabs>
        <w:autoSpaceDE w:val="0"/>
        <w:autoSpaceDN w:val="0"/>
        <w:adjustRightInd w:val="0"/>
        <w:snapToGrid w:val="0"/>
        <w:spacing w:line="240" w:lineRule="auto"/>
        <w:ind w:left="1134" w:hanging="567"/>
        <w:rPr>
          <w:rFonts w:eastAsia="Calibri"/>
          <w:snapToGrid/>
          <w:szCs w:val="22"/>
          <w:lang w:eastAsia="lt-LT"/>
        </w:rPr>
      </w:pPr>
      <w:r w:rsidRPr="00A229DB">
        <w:rPr>
          <w:rFonts w:eastAsia="Calibri"/>
          <w:snapToGrid/>
          <w:szCs w:val="22"/>
          <w:lang w:eastAsia="de-DE"/>
        </w:rPr>
        <w:t>-</w:t>
      </w:r>
      <w:r w:rsidRPr="00A229DB">
        <w:rPr>
          <w:rFonts w:eastAsia="Calibri"/>
          <w:snapToGrid/>
          <w:szCs w:val="22"/>
          <w:lang w:eastAsia="de-DE"/>
        </w:rPr>
        <w:tab/>
      </w:r>
      <w:r w:rsidRPr="00A229DB">
        <w:rPr>
          <w:rFonts w:eastAsia="Calibri"/>
          <w:snapToGrid/>
          <w:szCs w:val="22"/>
          <w:lang w:eastAsia="lt-LT"/>
        </w:rPr>
        <w:t xml:space="preserve">gali slopinti gimdos susitraukimus ir dėl to </w:t>
      </w:r>
      <w:r w:rsidR="003968AB" w:rsidRPr="00A229DB">
        <w:rPr>
          <w:rFonts w:eastAsia="Calibri"/>
          <w:snapToGrid/>
          <w:szCs w:val="22"/>
          <w:lang w:eastAsia="lt-LT"/>
        </w:rPr>
        <w:t xml:space="preserve">pavėlinti arba prailginti </w:t>
      </w:r>
      <w:r w:rsidRPr="00A229DB">
        <w:rPr>
          <w:rFonts w:eastAsia="Calibri"/>
          <w:snapToGrid/>
          <w:szCs w:val="22"/>
          <w:lang w:eastAsia="lt-LT"/>
        </w:rPr>
        <w:t>gimdym</w:t>
      </w:r>
      <w:r w:rsidR="003968AB" w:rsidRPr="00A229DB">
        <w:rPr>
          <w:rFonts w:eastAsia="Calibri"/>
          <w:snapToGrid/>
          <w:szCs w:val="22"/>
          <w:lang w:eastAsia="lt-LT"/>
        </w:rPr>
        <w:t>ą.</w:t>
      </w:r>
    </w:p>
    <w:p w14:paraId="114D84FE" w14:textId="77777777" w:rsidR="00F81683" w:rsidRPr="00A229DB" w:rsidRDefault="00F81683" w:rsidP="00F81683">
      <w:pPr>
        <w:tabs>
          <w:tab w:val="clear" w:pos="567"/>
          <w:tab w:val="left" w:pos="1296"/>
        </w:tabs>
        <w:autoSpaceDE w:val="0"/>
        <w:autoSpaceDN w:val="0"/>
        <w:adjustRightInd w:val="0"/>
        <w:snapToGrid w:val="0"/>
        <w:spacing w:line="240" w:lineRule="auto"/>
        <w:jc w:val="both"/>
        <w:rPr>
          <w:snapToGrid/>
          <w:szCs w:val="22"/>
          <w:lang w:eastAsia="en-GB"/>
        </w:rPr>
      </w:pPr>
    </w:p>
    <w:p w14:paraId="65F3B44D" w14:textId="77777777" w:rsidR="00F81683" w:rsidRPr="00A229DB" w:rsidRDefault="00F81683" w:rsidP="00F81683">
      <w:pPr>
        <w:tabs>
          <w:tab w:val="left" w:pos="426"/>
        </w:tabs>
        <w:snapToGrid w:val="0"/>
        <w:spacing w:line="240" w:lineRule="auto"/>
        <w:rPr>
          <w:snapToGrid/>
          <w:szCs w:val="22"/>
          <w:lang w:eastAsia="en-GB"/>
        </w:rPr>
      </w:pPr>
      <w:r w:rsidRPr="00A229DB">
        <w:rPr>
          <w:snapToGrid/>
          <w:szCs w:val="22"/>
        </w:rPr>
        <w:t xml:space="preserve">Dėl šių priežasčių </w:t>
      </w:r>
      <w:r w:rsidR="003968AB" w:rsidRPr="00A229DB">
        <w:rPr>
          <w:rFonts w:eastAsia="Arial Unicode MS"/>
          <w:bCs/>
          <w:snapToGrid/>
          <w:color w:val="000000"/>
        </w:rPr>
        <w:t>ibuprofeno</w:t>
      </w:r>
      <w:r w:rsidRPr="00A229DB">
        <w:rPr>
          <w:rFonts w:eastAsia="Arial Unicode MS"/>
          <w:bCs/>
          <w:snapToGrid/>
          <w:color w:val="000000"/>
        </w:rPr>
        <w:t xml:space="preserve"> </w:t>
      </w:r>
      <w:r w:rsidRPr="00A229DB">
        <w:rPr>
          <w:snapToGrid/>
          <w:szCs w:val="22"/>
        </w:rPr>
        <w:t>draudžiama vartoti nėštumo trečiojo trimestro metu</w:t>
      </w:r>
      <w:r w:rsidR="004F3790" w:rsidRPr="00A229DB">
        <w:rPr>
          <w:snapToGrid/>
          <w:szCs w:val="22"/>
        </w:rPr>
        <w:t xml:space="preserve"> (žr. 4.3 ir 5.3 skyrius)</w:t>
      </w:r>
      <w:r w:rsidRPr="00A229DB">
        <w:rPr>
          <w:snapToGrid/>
          <w:szCs w:val="22"/>
        </w:rPr>
        <w:t>.</w:t>
      </w:r>
    </w:p>
    <w:p w14:paraId="5158D85F" w14:textId="77777777" w:rsidR="00F81683" w:rsidRPr="00A229DB" w:rsidRDefault="00F81683" w:rsidP="00F81683">
      <w:pPr>
        <w:tabs>
          <w:tab w:val="clear" w:pos="567"/>
          <w:tab w:val="left" w:pos="1296"/>
        </w:tabs>
        <w:autoSpaceDE w:val="0"/>
        <w:autoSpaceDN w:val="0"/>
        <w:adjustRightInd w:val="0"/>
        <w:snapToGrid w:val="0"/>
        <w:spacing w:line="240" w:lineRule="auto"/>
        <w:jc w:val="both"/>
        <w:rPr>
          <w:snapToGrid/>
          <w:szCs w:val="22"/>
          <w:u w:val="single"/>
        </w:rPr>
      </w:pPr>
    </w:p>
    <w:p w14:paraId="58718BA7" w14:textId="77777777" w:rsidR="00F81683" w:rsidRPr="00A229DB" w:rsidRDefault="00F81683" w:rsidP="00F81683">
      <w:pPr>
        <w:tabs>
          <w:tab w:val="clear" w:pos="567"/>
          <w:tab w:val="left" w:pos="1296"/>
        </w:tabs>
        <w:snapToGrid w:val="0"/>
        <w:spacing w:line="240" w:lineRule="auto"/>
        <w:jc w:val="both"/>
        <w:rPr>
          <w:snapToGrid/>
          <w:szCs w:val="22"/>
          <w:u w:val="single"/>
        </w:rPr>
      </w:pPr>
      <w:r w:rsidRPr="00A229DB">
        <w:rPr>
          <w:snapToGrid/>
          <w:szCs w:val="22"/>
          <w:u w:val="single"/>
        </w:rPr>
        <w:t>Žindymas</w:t>
      </w:r>
    </w:p>
    <w:p w14:paraId="17076907" w14:textId="25F1B12D" w:rsidR="00F81683" w:rsidRPr="00A229DB" w:rsidRDefault="00E140F6" w:rsidP="00F81683">
      <w:pPr>
        <w:tabs>
          <w:tab w:val="clear" w:pos="567"/>
          <w:tab w:val="left" w:pos="1296"/>
        </w:tabs>
        <w:snapToGrid w:val="0"/>
        <w:spacing w:line="240" w:lineRule="auto"/>
        <w:rPr>
          <w:snapToGrid/>
          <w:szCs w:val="22"/>
        </w:rPr>
      </w:pPr>
      <w:r w:rsidRPr="00A229DB">
        <w:rPr>
          <w:snapToGrid/>
          <w:szCs w:val="22"/>
        </w:rPr>
        <w:t xml:space="preserve">Ibuprofenas ir jo metabolitai mažomis koncentracijomis gali </w:t>
      </w:r>
      <w:r w:rsidR="008D14C7" w:rsidRPr="00A229DB">
        <w:rPr>
          <w:snapToGrid/>
          <w:szCs w:val="22"/>
        </w:rPr>
        <w:t xml:space="preserve">išsiskirti į gydytų moterų </w:t>
      </w:r>
      <w:r w:rsidRPr="00A229DB">
        <w:rPr>
          <w:snapToGrid/>
          <w:szCs w:val="22"/>
        </w:rPr>
        <w:t xml:space="preserve">pieną. Šiuo metu nežinoma </w:t>
      </w:r>
      <w:r w:rsidR="003D6610" w:rsidRPr="00A229DB">
        <w:rPr>
          <w:snapToGrid/>
          <w:szCs w:val="22"/>
        </w:rPr>
        <w:t xml:space="preserve">apie jokį </w:t>
      </w:r>
      <w:r w:rsidRPr="00A229DB">
        <w:rPr>
          <w:snapToGrid/>
          <w:szCs w:val="22"/>
        </w:rPr>
        <w:t>žaling</w:t>
      </w:r>
      <w:r w:rsidR="003D6610" w:rsidRPr="00A229DB">
        <w:rPr>
          <w:snapToGrid/>
          <w:szCs w:val="22"/>
        </w:rPr>
        <w:t>ą</w:t>
      </w:r>
      <w:r w:rsidRPr="00A229DB">
        <w:rPr>
          <w:snapToGrid/>
          <w:szCs w:val="22"/>
        </w:rPr>
        <w:t xml:space="preserve"> poveik</w:t>
      </w:r>
      <w:r w:rsidR="003D6610" w:rsidRPr="00A229DB">
        <w:rPr>
          <w:snapToGrid/>
          <w:szCs w:val="22"/>
        </w:rPr>
        <w:t>į</w:t>
      </w:r>
      <w:r w:rsidRPr="00A229DB">
        <w:rPr>
          <w:snapToGrid/>
          <w:szCs w:val="22"/>
        </w:rPr>
        <w:t xml:space="preserve"> kūdikiams, todėl trumpalaikiam gydymui rekomenduojama doze skausm</w:t>
      </w:r>
      <w:r w:rsidR="00F869BD" w:rsidRPr="00A229DB">
        <w:rPr>
          <w:snapToGrid/>
          <w:szCs w:val="22"/>
        </w:rPr>
        <w:t>ui</w:t>
      </w:r>
      <w:r w:rsidRPr="00A229DB">
        <w:rPr>
          <w:snapToGrid/>
          <w:szCs w:val="22"/>
        </w:rPr>
        <w:t xml:space="preserve"> ir karščiavim</w:t>
      </w:r>
      <w:r w:rsidR="00F869BD" w:rsidRPr="00A229DB">
        <w:rPr>
          <w:snapToGrid/>
          <w:szCs w:val="22"/>
        </w:rPr>
        <w:t>ui malšinti</w:t>
      </w:r>
      <w:r w:rsidRPr="00A229DB">
        <w:rPr>
          <w:snapToGrid/>
          <w:szCs w:val="22"/>
        </w:rPr>
        <w:t xml:space="preserve"> </w:t>
      </w:r>
      <w:r w:rsidR="00B706DE" w:rsidRPr="00A229DB">
        <w:rPr>
          <w:snapToGrid/>
          <w:szCs w:val="22"/>
        </w:rPr>
        <w:t xml:space="preserve">paprastai nereikia nutraukti </w:t>
      </w:r>
      <w:r w:rsidRPr="00A229DB">
        <w:rPr>
          <w:snapToGrid/>
          <w:szCs w:val="22"/>
        </w:rPr>
        <w:t>žindymo</w:t>
      </w:r>
      <w:r w:rsidR="00B706DE" w:rsidRPr="00A229DB">
        <w:rPr>
          <w:snapToGrid/>
          <w:szCs w:val="22"/>
        </w:rPr>
        <w:t>.</w:t>
      </w:r>
      <w:r w:rsidRPr="00A229DB">
        <w:rPr>
          <w:snapToGrid/>
          <w:szCs w:val="22"/>
        </w:rPr>
        <w:t>.</w:t>
      </w:r>
    </w:p>
    <w:p w14:paraId="1254DF7A" w14:textId="77777777" w:rsidR="00015199" w:rsidRPr="00A229DB" w:rsidRDefault="00015199" w:rsidP="00F81683">
      <w:pPr>
        <w:tabs>
          <w:tab w:val="clear" w:pos="567"/>
          <w:tab w:val="left" w:pos="1296"/>
        </w:tabs>
        <w:snapToGrid w:val="0"/>
        <w:spacing w:line="240" w:lineRule="auto"/>
        <w:rPr>
          <w:snapToGrid/>
          <w:szCs w:val="22"/>
        </w:rPr>
      </w:pPr>
    </w:p>
    <w:p w14:paraId="5D0E0C0F" w14:textId="77777777" w:rsidR="00F81683" w:rsidRPr="00A229DB" w:rsidRDefault="00F81683" w:rsidP="00F81683">
      <w:pPr>
        <w:tabs>
          <w:tab w:val="clear" w:pos="567"/>
          <w:tab w:val="left" w:pos="1296"/>
        </w:tabs>
        <w:snapToGrid w:val="0"/>
        <w:spacing w:line="240" w:lineRule="auto"/>
        <w:rPr>
          <w:snapToGrid/>
          <w:szCs w:val="22"/>
          <w:u w:val="single"/>
        </w:rPr>
      </w:pPr>
      <w:r w:rsidRPr="00A229DB">
        <w:rPr>
          <w:snapToGrid/>
          <w:szCs w:val="22"/>
          <w:u w:val="single"/>
        </w:rPr>
        <w:t>Vaisingumas</w:t>
      </w:r>
    </w:p>
    <w:p w14:paraId="7EF172E3" w14:textId="77777777" w:rsidR="00F81683" w:rsidRPr="00A229DB" w:rsidRDefault="00F81683" w:rsidP="00F81683">
      <w:pPr>
        <w:tabs>
          <w:tab w:val="clear" w:pos="567"/>
          <w:tab w:val="left" w:pos="1296"/>
        </w:tabs>
        <w:autoSpaceDE w:val="0"/>
        <w:autoSpaceDN w:val="0"/>
        <w:adjustRightInd w:val="0"/>
        <w:snapToGrid w:val="0"/>
        <w:spacing w:line="240" w:lineRule="auto"/>
        <w:rPr>
          <w:snapToGrid/>
          <w:szCs w:val="22"/>
          <w:lang w:eastAsia="en-GB"/>
        </w:rPr>
      </w:pPr>
      <w:r w:rsidRPr="00A229DB">
        <w:rPr>
          <w:snapToGrid/>
          <w:szCs w:val="22"/>
          <w:lang w:eastAsia="en-GB"/>
        </w:rPr>
        <w:t xml:space="preserve">Yra duomenų, kad ciklooksigenazę/ prostaglandinų sintezę slopinantys vaistiniai preparatai gali </w:t>
      </w:r>
      <w:r w:rsidR="00965E6E" w:rsidRPr="00A229DB">
        <w:rPr>
          <w:snapToGrid/>
          <w:szCs w:val="22"/>
          <w:lang w:eastAsia="en-GB"/>
        </w:rPr>
        <w:t xml:space="preserve">sutrikdyti </w:t>
      </w:r>
      <w:r w:rsidRPr="00A229DB">
        <w:rPr>
          <w:snapToGrid/>
          <w:szCs w:val="22"/>
          <w:lang w:eastAsia="en-GB"/>
        </w:rPr>
        <w:t>moter</w:t>
      </w:r>
      <w:r w:rsidR="00015199" w:rsidRPr="00A229DB">
        <w:rPr>
          <w:snapToGrid/>
          <w:szCs w:val="22"/>
          <w:lang w:eastAsia="en-GB"/>
        </w:rPr>
        <w:t>ų</w:t>
      </w:r>
      <w:r w:rsidRPr="00A229DB">
        <w:rPr>
          <w:snapToGrid/>
          <w:szCs w:val="22"/>
          <w:lang w:eastAsia="en-GB"/>
        </w:rPr>
        <w:t xml:space="preserve"> vaisingumą veikdami ovuliaciją. Nutraukus gydymą toks poveikis išnyksta.</w:t>
      </w:r>
    </w:p>
    <w:p w14:paraId="0FD16DB2" w14:textId="77777777" w:rsidR="00776FBE" w:rsidRPr="00A229DB" w:rsidRDefault="00776FBE" w:rsidP="00362F58">
      <w:pPr>
        <w:widowControl w:val="0"/>
        <w:tabs>
          <w:tab w:val="clear" w:pos="567"/>
        </w:tabs>
        <w:spacing w:line="240" w:lineRule="auto"/>
        <w:ind w:left="567" w:hanging="567"/>
        <w:rPr>
          <w:snapToGrid/>
          <w:szCs w:val="22"/>
        </w:rPr>
      </w:pPr>
    </w:p>
    <w:p w14:paraId="706A099F" w14:textId="77777777" w:rsidR="00776FBE" w:rsidRPr="00A229DB" w:rsidRDefault="00776FBE" w:rsidP="00362F58">
      <w:pPr>
        <w:widowControl w:val="0"/>
        <w:spacing w:line="240" w:lineRule="auto"/>
        <w:ind w:left="567" w:hanging="567"/>
        <w:outlineLvl w:val="2"/>
        <w:rPr>
          <w:b/>
          <w:snapToGrid/>
          <w:kern w:val="28"/>
          <w:szCs w:val="22"/>
        </w:rPr>
      </w:pPr>
      <w:r w:rsidRPr="00A229DB">
        <w:rPr>
          <w:b/>
          <w:snapToGrid/>
          <w:kern w:val="28"/>
          <w:szCs w:val="22"/>
        </w:rPr>
        <w:t>4.7</w:t>
      </w:r>
      <w:r w:rsidRPr="00A229DB">
        <w:rPr>
          <w:b/>
          <w:snapToGrid/>
          <w:kern w:val="28"/>
          <w:szCs w:val="22"/>
        </w:rPr>
        <w:tab/>
        <w:t>Poveikis gebėjimui vairuoti ir valdyti mechanizmus</w:t>
      </w:r>
    </w:p>
    <w:p w14:paraId="2F000F4D" w14:textId="77777777" w:rsidR="00776FBE" w:rsidRPr="00A229DB" w:rsidRDefault="00776FBE" w:rsidP="00362F58">
      <w:pPr>
        <w:widowControl w:val="0"/>
        <w:tabs>
          <w:tab w:val="clear" w:pos="567"/>
        </w:tabs>
        <w:spacing w:line="240" w:lineRule="auto"/>
        <w:ind w:left="567" w:hanging="567"/>
        <w:rPr>
          <w:snapToGrid/>
          <w:szCs w:val="22"/>
        </w:rPr>
      </w:pPr>
    </w:p>
    <w:p w14:paraId="3057BE3D" w14:textId="77777777" w:rsidR="00776FBE" w:rsidRPr="00A229DB" w:rsidRDefault="008C1188" w:rsidP="00362F58">
      <w:pPr>
        <w:widowControl w:val="0"/>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 xml:space="preserve">Paprastai </w:t>
      </w:r>
      <w:r w:rsidR="0077784B" w:rsidRPr="00A229DB">
        <w:rPr>
          <w:rFonts w:eastAsia="TimesNewRoman"/>
          <w:snapToGrid/>
          <w:szCs w:val="22"/>
        </w:rPr>
        <w:t>ibuprofenas</w:t>
      </w:r>
      <w:r w:rsidR="00277A50" w:rsidRPr="00A229DB">
        <w:rPr>
          <w:rFonts w:eastAsia="TimesNewRoman"/>
          <w:snapToGrid/>
          <w:szCs w:val="22"/>
        </w:rPr>
        <w:t xml:space="preserve"> gebėjimo vairuoti ir valdyti mechanizmus neveikia arba veikia nereikšmingai</w:t>
      </w:r>
      <w:r w:rsidR="00B43F21" w:rsidRPr="00A229DB">
        <w:rPr>
          <w:rFonts w:eastAsia="TimesNewRoman"/>
          <w:snapToGrid/>
          <w:szCs w:val="22"/>
        </w:rPr>
        <w:t>.</w:t>
      </w:r>
      <w:r w:rsidR="007A55E1" w:rsidRPr="00A229DB">
        <w:rPr>
          <w:rFonts w:eastAsia="TimesNewRoman"/>
          <w:snapToGrid/>
          <w:szCs w:val="22"/>
        </w:rPr>
        <w:t xml:space="preserve"> Vis dėlto, kadangi vartojant didesnes dozes gali pasireikšti nepageidaujamas poveikis centrinei nervų sistemai, pavyzdžiui, nuovargis ir svaigulys, atskirais atvejais gali sutrikti gebėjimas reaguoti ir aktyviai dalyvauti eisme bei valdyti mechanizmus, todėl tokie pacientai turi vengti vairuoti ar valdyti mechanizmus. Šis poveikis būna stipresnis kartu vartojant alkoholio.</w:t>
      </w:r>
    </w:p>
    <w:p w14:paraId="3129E5A8" w14:textId="77777777" w:rsidR="00776FBE" w:rsidRPr="00A229DB" w:rsidRDefault="00776FBE" w:rsidP="00362F58">
      <w:pPr>
        <w:widowControl w:val="0"/>
        <w:tabs>
          <w:tab w:val="clear" w:pos="567"/>
        </w:tabs>
        <w:autoSpaceDE w:val="0"/>
        <w:autoSpaceDN w:val="0"/>
        <w:adjustRightInd w:val="0"/>
        <w:spacing w:line="240" w:lineRule="auto"/>
        <w:rPr>
          <w:rFonts w:eastAsia="TimesNewRoman"/>
          <w:snapToGrid/>
          <w:szCs w:val="22"/>
        </w:rPr>
      </w:pPr>
    </w:p>
    <w:p w14:paraId="2F5C1A0D" w14:textId="77777777" w:rsidR="00776FBE" w:rsidRPr="00A229DB" w:rsidRDefault="00776FBE" w:rsidP="00362F58">
      <w:pPr>
        <w:widowControl w:val="0"/>
        <w:spacing w:line="240" w:lineRule="auto"/>
        <w:ind w:left="567" w:hanging="567"/>
        <w:outlineLvl w:val="2"/>
        <w:rPr>
          <w:b/>
          <w:snapToGrid/>
          <w:kern w:val="28"/>
          <w:szCs w:val="22"/>
        </w:rPr>
      </w:pPr>
      <w:r w:rsidRPr="00A229DB">
        <w:rPr>
          <w:b/>
          <w:snapToGrid/>
          <w:kern w:val="28"/>
          <w:szCs w:val="22"/>
        </w:rPr>
        <w:t>4.8</w:t>
      </w:r>
      <w:r w:rsidRPr="00A229DB">
        <w:rPr>
          <w:b/>
          <w:snapToGrid/>
          <w:kern w:val="28"/>
          <w:szCs w:val="22"/>
        </w:rPr>
        <w:tab/>
        <w:t>Nepageidaujamas poveikis</w:t>
      </w:r>
    </w:p>
    <w:p w14:paraId="7B602B27" w14:textId="77777777" w:rsidR="00776FBE" w:rsidRPr="00A229DB" w:rsidRDefault="00776FBE" w:rsidP="00362F58">
      <w:pPr>
        <w:widowControl w:val="0"/>
        <w:tabs>
          <w:tab w:val="clear" w:pos="567"/>
        </w:tabs>
        <w:spacing w:line="240" w:lineRule="auto"/>
        <w:rPr>
          <w:i/>
          <w:snapToGrid/>
          <w:szCs w:val="22"/>
        </w:rPr>
      </w:pPr>
    </w:p>
    <w:p w14:paraId="33646D7B" w14:textId="77777777" w:rsidR="00D00763" w:rsidRPr="00A229DB" w:rsidRDefault="00B825D4" w:rsidP="00362F58">
      <w:pPr>
        <w:spacing w:line="240" w:lineRule="auto"/>
        <w:rPr>
          <w:snapToGrid/>
          <w:szCs w:val="22"/>
        </w:rPr>
      </w:pPr>
      <w:r w:rsidRPr="00A229DB">
        <w:rPr>
          <w:snapToGrid/>
          <w:szCs w:val="22"/>
        </w:rPr>
        <w:t>Toliau pateikiamas nepageidaujamo poveikio sąrašas apima vis</w:t>
      </w:r>
      <w:r w:rsidR="00C80CEB" w:rsidRPr="00A229DB">
        <w:rPr>
          <w:snapToGrid/>
          <w:szCs w:val="22"/>
        </w:rPr>
        <w:t>ą</w:t>
      </w:r>
      <w:r w:rsidRPr="00A229DB">
        <w:rPr>
          <w:snapToGrid/>
          <w:szCs w:val="22"/>
        </w:rPr>
        <w:t xml:space="preserve"> žinom</w:t>
      </w:r>
      <w:r w:rsidR="00C80CEB" w:rsidRPr="00A229DB">
        <w:rPr>
          <w:snapToGrid/>
          <w:szCs w:val="22"/>
        </w:rPr>
        <w:t>ą</w:t>
      </w:r>
      <w:r w:rsidRPr="00A229DB">
        <w:rPr>
          <w:snapToGrid/>
          <w:szCs w:val="22"/>
        </w:rPr>
        <w:t xml:space="preserve"> su ibupofeno vartojimu susijus</w:t>
      </w:r>
      <w:r w:rsidR="00C80CEB" w:rsidRPr="00A229DB">
        <w:rPr>
          <w:snapToGrid/>
          <w:szCs w:val="22"/>
        </w:rPr>
        <w:t>į</w:t>
      </w:r>
      <w:r w:rsidRPr="00A229DB">
        <w:rPr>
          <w:snapToGrid/>
          <w:szCs w:val="22"/>
        </w:rPr>
        <w:t xml:space="preserve"> nepageidaujam</w:t>
      </w:r>
      <w:r w:rsidR="00C80CEB" w:rsidRPr="00A229DB">
        <w:rPr>
          <w:snapToGrid/>
          <w:szCs w:val="22"/>
        </w:rPr>
        <w:t>ą</w:t>
      </w:r>
      <w:r w:rsidRPr="00A229DB">
        <w:rPr>
          <w:snapToGrid/>
          <w:szCs w:val="22"/>
        </w:rPr>
        <w:t xml:space="preserve"> </w:t>
      </w:r>
      <w:r w:rsidR="00C80CEB" w:rsidRPr="00A229DB">
        <w:rPr>
          <w:snapToGrid/>
          <w:szCs w:val="22"/>
        </w:rPr>
        <w:t>poveikį</w:t>
      </w:r>
      <w:r w:rsidRPr="00A229DB">
        <w:rPr>
          <w:snapToGrid/>
          <w:szCs w:val="22"/>
        </w:rPr>
        <w:t>, įskaitant pastebėt</w:t>
      </w:r>
      <w:r w:rsidR="00C80CEB" w:rsidRPr="00A229DB">
        <w:rPr>
          <w:snapToGrid/>
          <w:szCs w:val="22"/>
        </w:rPr>
        <w:t>ą</w:t>
      </w:r>
      <w:r w:rsidRPr="00A229DB">
        <w:rPr>
          <w:snapToGrid/>
          <w:szCs w:val="22"/>
        </w:rPr>
        <w:t xml:space="preserve"> reumati</w:t>
      </w:r>
      <w:r w:rsidR="001B58F2" w:rsidRPr="00A229DB">
        <w:rPr>
          <w:snapToGrid/>
          <w:szCs w:val="22"/>
        </w:rPr>
        <w:t>nėmis ligomis</w:t>
      </w:r>
      <w:r w:rsidRPr="00A229DB">
        <w:rPr>
          <w:snapToGrid/>
          <w:szCs w:val="22"/>
        </w:rPr>
        <w:t xml:space="preserve"> sergantiems pacientams ilgai vartojant dideles dozes. </w:t>
      </w:r>
      <w:r w:rsidR="00214352" w:rsidRPr="00A229DB">
        <w:rPr>
          <w:snapToGrid/>
          <w:szCs w:val="22"/>
        </w:rPr>
        <w:t xml:space="preserve">Nustatytas dažnis, kuris </w:t>
      </w:r>
      <w:r w:rsidR="00F86E48" w:rsidRPr="00A229DB">
        <w:rPr>
          <w:snapToGrid/>
          <w:szCs w:val="22"/>
        </w:rPr>
        <w:t>neapima</w:t>
      </w:r>
      <w:r w:rsidR="00214352" w:rsidRPr="00A229DB">
        <w:rPr>
          <w:snapToGrid/>
          <w:szCs w:val="22"/>
        </w:rPr>
        <w:t xml:space="preserve"> labai ret</w:t>
      </w:r>
      <w:r w:rsidR="00F86E48" w:rsidRPr="00A229DB">
        <w:rPr>
          <w:snapToGrid/>
          <w:szCs w:val="22"/>
        </w:rPr>
        <w:t>ų</w:t>
      </w:r>
      <w:r w:rsidR="00214352" w:rsidRPr="00A229DB">
        <w:rPr>
          <w:snapToGrid/>
          <w:szCs w:val="22"/>
        </w:rPr>
        <w:t xml:space="preserve"> pranešim</w:t>
      </w:r>
      <w:r w:rsidR="00F86E48" w:rsidRPr="00A229DB">
        <w:rPr>
          <w:snapToGrid/>
          <w:szCs w:val="22"/>
        </w:rPr>
        <w:t>ų</w:t>
      </w:r>
      <w:r w:rsidR="00214352" w:rsidRPr="00A229DB">
        <w:rPr>
          <w:snapToGrid/>
          <w:szCs w:val="22"/>
        </w:rPr>
        <w:t xml:space="preserve">, </w:t>
      </w:r>
      <w:r w:rsidR="00F86E48" w:rsidRPr="00A229DB">
        <w:rPr>
          <w:snapToGrid/>
          <w:szCs w:val="22"/>
        </w:rPr>
        <w:t xml:space="preserve">yra </w:t>
      </w:r>
      <w:r w:rsidR="00214352" w:rsidRPr="00A229DB">
        <w:rPr>
          <w:snapToGrid/>
          <w:szCs w:val="22"/>
        </w:rPr>
        <w:t xml:space="preserve">susijęs su trumpalaikiu geriamųjų </w:t>
      </w:r>
      <w:r w:rsidR="00F86E48" w:rsidRPr="00A229DB">
        <w:rPr>
          <w:snapToGrid/>
          <w:szCs w:val="22"/>
        </w:rPr>
        <w:t>farmacinių</w:t>
      </w:r>
      <w:r w:rsidR="00214352" w:rsidRPr="00A229DB">
        <w:rPr>
          <w:snapToGrid/>
          <w:szCs w:val="22"/>
        </w:rPr>
        <w:t xml:space="preserve"> ibuprofeno </w:t>
      </w:r>
      <w:r w:rsidR="00F86E48" w:rsidRPr="00A229DB">
        <w:rPr>
          <w:snapToGrid/>
          <w:szCs w:val="22"/>
        </w:rPr>
        <w:t xml:space="preserve">formų vartojimu, kai </w:t>
      </w:r>
      <w:r w:rsidR="00214352" w:rsidRPr="00A229DB">
        <w:rPr>
          <w:snapToGrid/>
          <w:szCs w:val="22"/>
        </w:rPr>
        <w:t>paros doz</w:t>
      </w:r>
      <w:r w:rsidR="00F86E48" w:rsidRPr="00A229DB">
        <w:rPr>
          <w:snapToGrid/>
          <w:szCs w:val="22"/>
        </w:rPr>
        <w:t xml:space="preserve">ė </w:t>
      </w:r>
      <w:r w:rsidR="00214352" w:rsidRPr="00A229DB">
        <w:rPr>
          <w:snapToGrid/>
          <w:szCs w:val="22"/>
        </w:rPr>
        <w:t>neviršija 1200</w:t>
      </w:r>
      <w:r w:rsidR="00F86E48" w:rsidRPr="00A229DB">
        <w:rPr>
          <w:snapToGrid/>
          <w:szCs w:val="22"/>
        </w:rPr>
        <w:t> </w:t>
      </w:r>
      <w:r w:rsidR="00214352" w:rsidRPr="00A229DB">
        <w:rPr>
          <w:snapToGrid/>
          <w:szCs w:val="22"/>
        </w:rPr>
        <w:t>mg</w:t>
      </w:r>
      <w:r w:rsidR="00A56F9D" w:rsidRPr="00A229DB">
        <w:rPr>
          <w:snapToGrid/>
          <w:szCs w:val="22"/>
        </w:rPr>
        <w:t xml:space="preserve"> ir žvakučių vartojimu, kai paros dozė neviršija 1 800 mg dozės</w:t>
      </w:r>
      <w:r w:rsidR="00214352" w:rsidRPr="00A229DB">
        <w:rPr>
          <w:snapToGrid/>
          <w:szCs w:val="22"/>
        </w:rPr>
        <w:t>.</w:t>
      </w:r>
    </w:p>
    <w:p w14:paraId="2EC8DA55" w14:textId="77777777" w:rsidR="00D00763" w:rsidRPr="00A229DB" w:rsidRDefault="00D00763" w:rsidP="00362F58">
      <w:pPr>
        <w:spacing w:line="240" w:lineRule="auto"/>
        <w:rPr>
          <w:snapToGrid/>
          <w:szCs w:val="22"/>
        </w:rPr>
      </w:pPr>
    </w:p>
    <w:p w14:paraId="6A6CAFC4" w14:textId="77777777" w:rsidR="00D00763" w:rsidRPr="00A229DB" w:rsidRDefault="00A56F9D" w:rsidP="00362F58">
      <w:pPr>
        <w:tabs>
          <w:tab w:val="clear" w:pos="567"/>
        </w:tabs>
        <w:autoSpaceDE w:val="0"/>
        <w:autoSpaceDN w:val="0"/>
        <w:adjustRightInd w:val="0"/>
        <w:spacing w:line="240" w:lineRule="auto"/>
        <w:jc w:val="both"/>
        <w:rPr>
          <w:snapToGrid/>
          <w:color w:val="000000"/>
          <w:szCs w:val="22"/>
          <w:lang w:eastAsia="en-GB"/>
        </w:rPr>
      </w:pPr>
      <w:r w:rsidRPr="00A229DB">
        <w:rPr>
          <w:snapToGrid/>
          <w:color w:val="000000"/>
          <w:szCs w:val="22"/>
          <w:lang w:eastAsia="en-GB"/>
        </w:rPr>
        <w:t>Svarbu atkreipti dėmesį, kad toliau išvardytos nepageidaujamos reakcijos daugiausia priklauso nuo dozės ir skirtingiems asmenims pasireiškia nevienodai.</w:t>
      </w:r>
    </w:p>
    <w:p w14:paraId="669FD794" w14:textId="77777777" w:rsidR="00D00763" w:rsidRPr="00A229DB" w:rsidRDefault="00D00763" w:rsidP="00362F58">
      <w:pPr>
        <w:tabs>
          <w:tab w:val="clear" w:pos="567"/>
        </w:tabs>
        <w:autoSpaceDE w:val="0"/>
        <w:autoSpaceDN w:val="0"/>
        <w:adjustRightInd w:val="0"/>
        <w:spacing w:line="240" w:lineRule="auto"/>
        <w:jc w:val="both"/>
        <w:rPr>
          <w:snapToGrid/>
          <w:color w:val="000000"/>
          <w:szCs w:val="22"/>
          <w:lang w:eastAsia="en-GB"/>
        </w:rPr>
      </w:pPr>
    </w:p>
    <w:p w14:paraId="1D1E3FC1" w14:textId="77777777" w:rsidR="00A56F9D" w:rsidRPr="00A229DB" w:rsidRDefault="00A56F9D" w:rsidP="00A56F9D">
      <w:pPr>
        <w:tabs>
          <w:tab w:val="clear" w:pos="567"/>
          <w:tab w:val="left" w:pos="1296"/>
        </w:tabs>
        <w:autoSpaceDE w:val="0"/>
        <w:autoSpaceDN w:val="0"/>
        <w:adjustRightInd w:val="0"/>
        <w:snapToGrid w:val="0"/>
        <w:spacing w:line="240" w:lineRule="auto"/>
        <w:rPr>
          <w:snapToGrid/>
          <w:color w:val="000000"/>
          <w:szCs w:val="22"/>
          <w:lang w:eastAsia="en-GB"/>
        </w:rPr>
      </w:pPr>
      <w:r w:rsidRPr="00A229DB">
        <w:rPr>
          <w:snapToGrid/>
          <w:szCs w:val="22"/>
          <w:lang w:eastAsia="en-GB"/>
        </w:rPr>
        <w:t xml:space="preserve">Dažniausiai pastebėti nepageidaujami reiškiniai buvo susiję su virškinimo traktu. </w:t>
      </w:r>
      <w:r w:rsidRPr="00A229DB">
        <w:rPr>
          <w:rFonts w:eastAsia="Calibri"/>
          <w:snapToGrid/>
          <w:szCs w:val="22"/>
        </w:rPr>
        <w:t>Gali pasireikšti peptinė opa, virškinimo trakto perforacija arba kraujavimas iš virškinimo trakto, kuri</w:t>
      </w:r>
      <w:r w:rsidR="00435E5B" w:rsidRPr="00A229DB">
        <w:rPr>
          <w:rFonts w:eastAsia="Calibri"/>
          <w:snapToGrid/>
          <w:szCs w:val="22"/>
        </w:rPr>
        <w:t>e</w:t>
      </w:r>
      <w:r w:rsidRPr="00A229DB">
        <w:rPr>
          <w:rFonts w:eastAsia="Calibri"/>
          <w:snapToGrid/>
          <w:szCs w:val="22"/>
        </w:rPr>
        <w:t>, ypač senyviems pacientams, gali būti mirtin</w:t>
      </w:r>
      <w:r w:rsidR="00435E5B" w:rsidRPr="00A229DB">
        <w:rPr>
          <w:rFonts w:eastAsia="Calibri"/>
          <w:snapToGrid/>
          <w:szCs w:val="22"/>
        </w:rPr>
        <w:t>i</w:t>
      </w:r>
      <w:r w:rsidRPr="00A229DB">
        <w:rPr>
          <w:rFonts w:eastAsia="Calibri"/>
          <w:snapToGrid/>
          <w:szCs w:val="22"/>
        </w:rPr>
        <w:t xml:space="preserve"> (</w:t>
      </w:r>
      <w:r w:rsidR="009E613E" w:rsidRPr="00A229DB">
        <w:rPr>
          <w:rFonts w:eastAsia="Calibri"/>
          <w:snapToGrid/>
          <w:szCs w:val="22"/>
        </w:rPr>
        <w:t xml:space="preserve">žr. </w:t>
      </w:r>
      <w:r w:rsidRPr="00A229DB">
        <w:rPr>
          <w:rFonts w:eastAsia="Calibri"/>
          <w:snapToGrid/>
          <w:szCs w:val="22"/>
        </w:rPr>
        <w:t xml:space="preserve">4.4 skyrių). </w:t>
      </w:r>
      <w:r w:rsidRPr="00A229DB">
        <w:rPr>
          <w:snapToGrid/>
          <w:color w:val="000000"/>
          <w:szCs w:val="22"/>
          <w:lang w:eastAsia="en-GB"/>
        </w:rPr>
        <w:t xml:space="preserve">Gauta pranešimų apie </w:t>
      </w:r>
      <w:r w:rsidR="00435E5B" w:rsidRPr="00A229DB">
        <w:rPr>
          <w:snapToGrid/>
          <w:color w:val="000000"/>
          <w:szCs w:val="22"/>
          <w:lang w:eastAsia="en-GB"/>
        </w:rPr>
        <w:t xml:space="preserve">po pavartojimo pasireiškusį </w:t>
      </w:r>
      <w:r w:rsidRPr="00A229DB">
        <w:rPr>
          <w:snapToGrid/>
          <w:color w:val="000000"/>
          <w:szCs w:val="22"/>
          <w:lang w:eastAsia="en-GB"/>
        </w:rPr>
        <w:t>pykinimą, vėmimą, viduriavimą, dujų kaupimąsi žarnyne, vidurių užkietėjimą, dispepsiją, pilvo skausmą, meleną, vėmimą krauju, opinį stomatitą, kolito ir Krono (</w:t>
      </w:r>
      <w:r w:rsidRPr="00A229DB">
        <w:rPr>
          <w:i/>
          <w:iCs/>
          <w:snapToGrid/>
          <w:color w:val="000000"/>
          <w:szCs w:val="22"/>
          <w:lang w:eastAsia="en-GB"/>
        </w:rPr>
        <w:t>Crohn</w:t>
      </w:r>
      <w:r w:rsidRPr="00A229DB">
        <w:rPr>
          <w:snapToGrid/>
          <w:color w:val="000000"/>
          <w:szCs w:val="22"/>
          <w:lang w:eastAsia="en-GB"/>
        </w:rPr>
        <w:t>) ligos paūmėjimą (</w:t>
      </w:r>
      <w:r w:rsidR="009E613E" w:rsidRPr="00A229DB">
        <w:rPr>
          <w:snapToGrid/>
          <w:color w:val="000000"/>
          <w:szCs w:val="22"/>
          <w:lang w:eastAsia="en-GB"/>
        </w:rPr>
        <w:t xml:space="preserve">žr. </w:t>
      </w:r>
      <w:r w:rsidRPr="00A229DB">
        <w:rPr>
          <w:snapToGrid/>
          <w:color w:val="000000"/>
          <w:szCs w:val="22"/>
          <w:lang w:eastAsia="en-GB"/>
        </w:rPr>
        <w:lastRenderedPageBreak/>
        <w:t>4.4 skyrių). Rečiau pasireiškė gastritas.</w:t>
      </w:r>
      <w:r w:rsidR="00435E5B" w:rsidRPr="00A229DB">
        <w:t xml:space="preserve"> </w:t>
      </w:r>
      <w:r w:rsidR="00435E5B" w:rsidRPr="00A229DB">
        <w:rPr>
          <w:snapToGrid/>
          <w:color w:val="000000"/>
          <w:szCs w:val="22"/>
          <w:lang w:eastAsia="en-GB"/>
        </w:rPr>
        <w:t>Kraujavimo iš virškinimo trakto rizika ypač priklauso nuo dozės dydžio ir vartojimo trukmės.</w:t>
      </w:r>
    </w:p>
    <w:p w14:paraId="2C8093AD" w14:textId="77777777" w:rsidR="00A56F9D" w:rsidRPr="00A229DB" w:rsidRDefault="00A56F9D" w:rsidP="00A56F9D">
      <w:pPr>
        <w:tabs>
          <w:tab w:val="clear" w:pos="567"/>
          <w:tab w:val="left" w:pos="1296"/>
        </w:tabs>
        <w:autoSpaceDE w:val="0"/>
        <w:autoSpaceDN w:val="0"/>
        <w:adjustRightInd w:val="0"/>
        <w:snapToGrid w:val="0"/>
        <w:spacing w:line="240" w:lineRule="auto"/>
        <w:jc w:val="both"/>
        <w:rPr>
          <w:snapToGrid/>
          <w:color w:val="000000"/>
          <w:szCs w:val="22"/>
          <w:lang w:eastAsia="en-GB"/>
        </w:rPr>
      </w:pPr>
    </w:p>
    <w:p w14:paraId="5BAE0F0A" w14:textId="77777777" w:rsidR="00A56F9D" w:rsidRPr="00A229DB" w:rsidRDefault="001B6B0E" w:rsidP="00A56F9D">
      <w:pPr>
        <w:tabs>
          <w:tab w:val="clear" w:pos="567"/>
          <w:tab w:val="left" w:pos="1296"/>
        </w:tabs>
        <w:autoSpaceDE w:val="0"/>
        <w:autoSpaceDN w:val="0"/>
        <w:adjustRightInd w:val="0"/>
        <w:snapToGrid w:val="0"/>
        <w:spacing w:line="240" w:lineRule="auto"/>
        <w:rPr>
          <w:snapToGrid/>
          <w:color w:val="000000"/>
          <w:szCs w:val="22"/>
          <w:lang w:eastAsia="en-GB"/>
        </w:rPr>
      </w:pPr>
      <w:r w:rsidRPr="00A229DB">
        <w:rPr>
          <w:snapToGrid/>
          <w:color w:val="000000"/>
          <w:szCs w:val="22"/>
          <w:lang w:eastAsia="en-GB"/>
        </w:rPr>
        <w:t>Pranešta apie su</w:t>
      </w:r>
      <w:r w:rsidR="00A56F9D" w:rsidRPr="00A229DB">
        <w:rPr>
          <w:snapToGrid/>
          <w:color w:val="000000"/>
          <w:szCs w:val="22"/>
          <w:lang w:eastAsia="en-GB"/>
        </w:rPr>
        <w:t xml:space="preserve"> NVNU </w:t>
      </w:r>
      <w:r w:rsidRPr="00A229DB">
        <w:rPr>
          <w:snapToGrid/>
          <w:color w:val="000000"/>
          <w:szCs w:val="22"/>
          <w:lang w:eastAsia="en-GB"/>
        </w:rPr>
        <w:t>vartojimu susijusios</w:t>
      </w:r>
      <w:r w:rsidR="00A56F9D" w:rsidRPr="00A229DB">
        <w:rPr>
          <w:snapToGrid/>
          <w:color w:val="000000"/>
          <w:szCs w:val="22"/>
          <w:lang w:eastAsia="en-GB"/>
        </w:rPr>
        <w:t xml:space="preserve"> edem</w:t>
      </w:r>
      <w:r w:rsidRPr="00A229DB">
        <w:rPr>
          <w:snapToGrid/>
          <w:color w:val="000000"/>
          <w:szCs w:val="22"/>
          <w:lang w:eastAsia="en-GB"/>
        </w:rPr>
        <w:t>os</w:t>
      </w:r>
      <w:r w:rsidR="00A56F9D" w:rsidRPr="00A229DB">
        <w:rPr>
          <w:snapToGrid/>
          <w:color w:val="000000"/>
          <w:szCs w:val="22"/>
          <w:lang w:eastAsia="en-GB"/>
        </w:rPr>
        <w:t>, hipertenzij</w:t>
      </w:r>
      <w:r w:rsidRPr="00A229DB">
        <w:rPr>
          <w:snapToGrid/>
          <w:color w:val="000000"/>
          <w:szCs w:val="22"/>
          <w:lang w:eastAsia="en-GB"/>
        </w:rPr>
        <w:t>os</w:t>
      </w:r>
      <w:r w:rsidR="00A56F9D" w:rsidRPr="00A229DB">
        <w:rPr>
          <w:snapToGrid/>
          <w:color w:val="000000"/>
          <w:szCs w:val="22"/>
          <w:lang w:eastAsia="en-GB"/>
        </w:rPr>
        <w:t xml:space="preserve"> ir širdies nepakankamum</w:t>
      </w:r>
      <w:r w:rsidRPr="00A229DB">
        <w:rPr>
          <w:snapToGrid/>
          <w:color w:val="000000"/>
          <w:szCs w:val="22"/>
          <w:lang w:eastAsia="en-GB"/>
        </w:rPr>
        <w:t>o atvejus</w:t>
      </w:r>
      <w:r w:rsidR="00A56F9D" w:rsidRPr="00A229DB">
        <w:rPr>
          <w:snapToGrid/>
          <w:color w:val="000000"/>
          <w:szCs w:val="22"/>
          <w:lang w:eastAsia="en-GB"/>
        </w:rPr>
        <w:t>.</w:t>
      </w:r>
    </w:p>
    <w:p w14:paraId="3F83DF81" w14:textId="77777777" w:rsidR="00A56F9D" w:rsidRPr="00A229DB" w:rsidRDefault="00A56F9D" w:rsidP="00A56F9D">
      <w:pPr>
        <w:tabs>
          <w:tab w:val="clear" w:pos="567"/>
          <w:tab w:val="left" w:pos="1296"/>
        </w:tabs>
        <w:autoSpaceDE w:val="0"/>
        <w:snapToGrid w:val="0"/>
        <w:spacing w:line="240" w:lineRule="auto"/>
        <w:rPr>
          <w:rFonts w:eastAsia="Calibri"/>
          <w:snapToGrid/>
          <w:szCs w:val="22"/>
        </w:rPr>
      </w:pPr>
    </w:p>
    <w:p w14:paraId="41222EC8" w14:textId="77777777" w:rsidR="00A56F9D" w:rsidRPr="00A229DB" w:rsidRDefault="00A56F9D" w:rsidP="00A56F9D">
      <w:pPr>
        <w:tabs>
          <w:tab w:val="clear" w:pos="567"/>
          <w:tab w:val="left" w:pos="1296"/>
        </w:tabs>
        <w:autoSpaceDE w:val="0"/>
        <w:snapToGrid w:val="0"/>
        <w:spacing w:line="240" w:lineRule="auto"/>
        <w:rPr>
          <w:rFonts w:eastAsia="Calibri"/>
          <w:snapToGrid/>
          <w:szCs w:val="22"/>
        </w:rPr>
      </w:pPr>
      <w:r w:rsidRPr="00A229DB">
        <w:rPr>
          <w:rFonts w:eastAsia="Calibri"/>
          <w:snapToGrid/>
          <w:szCs w:val="22"/>
        </w:rPr>
        <w:t>Klinikiniais tyrimais nustatyta, kad ibuprofeno vartojimas, ypač didelėmis dozėmis (2 400 mg per parą), gali būti susijęs su nedideliu arterijų trombozės reiškinių (pvz., miokardo infarkto arba insulto) rizikos padidėjimu (</w:t>
      </w:r>
      <w:r w:rsidR="009E613E" w:rsidRPr="00A229DB">
        <w:rPr>
          <w:rFonts w:eastAsia="Calibri"/>
          <w:snapToGrid/>
          <w:szCs w:val="22"/>
        </w:rPr>
        <w:t xml:space="preserve">žr. </w:t>
      </w:r>
      <w:r w:rsidRPr="00A229DB">
        <w:rPr>
          <w:rFonts w:eastAsia="Calibri"/>
          <w:snapToGrid/>
          <w:szCs w:val="22"/>
        </w:rPr>
        <w:t>4.4 skyrių).</w:t>
      </w:r>
    </w:p>
    <w:p w14:paraId="57697D1B" w14:textId="77777777" w:rsidR="00A56F9D" w:rsidRPr="00A229DB" w:rsidRDefault="00A56F9D" w:rsidP="00A56F9D">
      <w:pPr>
        <w:tabs>
          <w:tab w:val="clear" w:pos="567"/>
          <w:tab w:val="left" w:pos="1296"/>
        </w:tabs>
        <w:autoSpaceDE w:val="0"/>
        <w:autoSpaceDN w:val="0"/>
        <w:adjustRightInd w:val="0"/>
        <w:snapToGrid w:val="0"/>
        <w:spacing w:line="240" w:lineRule="auto"/>
        <w:jc w:val="both"/>
        <w:rPr>
          <w:snapToGrid/>
          <w:color w:val="000000"/>
          <w:szCs w:val="22"/>
          <w:lang w:eastAsia="en-GB"/>
        </w:rPr>
      </w:pPr>
    </w:p>
    <w:p w14:paraId="04F15578" w14:textId="77777777" w:rsidR="00A56F9D" w:rsidRPr="00A229DB" w:rsidRDefault="00A56F9D" w:rsidP="00A56F9D">
      <w:pPr>
        <w:tabs>
          <w:tab w:val="clear" w:pos="567"/>
          <w:tab w:val="left" w:pos="1296"/>
        </w:tabs>
        <w:autoSpaceDE w:val="0"/>
        <w:autoSpaceDN w:val="0"/>
        <w:adjustRightInd w:val="0"/>
        <w:snapToGrid w:val="0"/>
        <w:spacing w:line="240" w:lineRule="auto"/>
        <w:jc w:val="both"/>
        <w:rPr>
          <w:snapToGrid/>
          <w:color w:val="000000"/>
          <w:szCs w:val="22"/>
          <w:lang w:eastAsia="en-GB"/>
        </w:rPr>
      </w:pPr>
      <w:r w:rsidRPr="00A229DB">
        <w:rPr>
          <w:snapToGrid/>
          <w:color w:val="000000"/>
          <w:szCs w:val="22"/>
          <w:lang w:eastAsia="en-GB"/>
        </w:rPr>
        <w:t xml:space="preserve">Gauta pranešimų apie padidėjusio jautrumo reakcijas, kurios gali </w:t>
      </w:r>
      <w:r w:rsidR="00FA2529" w:rsidRPr="00A229DB">
        <w:rPr>
          <w:snapToGrid/>
          <w:color w:val="000000"/>
          <w:szCs w:val="22"/>
          <w:lang w:eastAsia="en-GB"/>
        </w:rPr>
        <w:t>pasireikšti kaip</w:t>
      </w:r>
      <w:r w:rsidRPr="00A229DB">
        <w:rPr>
          <w:snapToGrid/>
          <w:color w:val="000000"/>
          <w:szCs w:val="22"/>
          <w:lang w:eastAsia="en-GB"/>
        </w:rPr>
        <w:t>:</w:t>
      </w:r>
    </w:p>
    <w:p w14:paraId="39689C35" w14:textId="77777777" w:rsidR="00A56F9D" w:rsidRPr="00A229DB" w:rsidRDefault="00A56F9D" w:rsidP="00CA0F10">
      <w:pPr>
        <w:tabs>
          <w:tab w:val="clear" w:pos="567"/>
          <w:tab w:val="left" w:pos="1296"/>
        </w:tabs>
        <w:autoSpaceDE w:val="0"/>
        <w:autoSpaceDN w:val="0"/>
        <w:adjustRightInd w:val="0"/>
        <w:snapToGrid w:val="0"/>
        <w:spacing w:line="240" w:lineRule="auto"/>
        <w:ind w:left="567" w:hanging="567"/>
        <w:rPr>
          <w:snapToGrid/>
          <w:color w:val="000000"/>
          <w:szCs w:val="22"/>
          <w:lang w:eastAsia="en-GB"/>
        </w:rPr>
      </w:pPr>
      <w:r w:rsidRPr="00A229DB">
        <w:rPr>
          <w:snapToGrid/>
          <w:color w:val="000000"/>
          <w:szCs w:val="22"/>
          <w:lang w:eastAsia="en-GB"/>
        </w:rPr>
        <w:t>a)</w:t>
      </w:r>
      <w:r w:rsidRPr="00A229DB">
        <w:rPr>
          <w:snapToGrid/>
          <w:color w:val="000000"/>
          <w:szCs w:val="22"/>
          <w:lang w:eastAsia="en-GB"/>
        </w:rPr>
        <w:tab/>
        <w:t>nespecifin</w:t>
      </w:r>
      <w:r w:rsidR="00FA2529" w:rsidRPr="00A229DB">
        <w:rPr>
          <w:snapToGrid/>
          <w:color w:val="000000"/>
          <w:szCs w:val="22"/>
          <w:lang w:eastAsia="en-GB"/>
        </w:rPr>
        <w:t>ė</w:t>
      </w:r>
      <w:r w:rsidRPr="00A229DB">
        <w:rPr>
          <w:snapToGrid/>
          <w:color w:val="000000"/>
          <w:szCs w:val="22"/>
          <w:lang w:eastAsia="en-GB"/>
        </w:rPr>
        <w:t>s alerginės reakcij</w:t>
      </w:r>
      <w:r w:rsidR="00CF314A" w:rsidRPr="00A229DB">
        <w:rPr>
          <w:snapToGrid/>
          <w:color w:val="000000"/>
          <w:szCs w:val="22"/>
          <w:lang w:eastAsia="en-GB"/>
        </w:rPr>
        <w:t>o</w:t>
      </w:r>
      <w:r w:rsidRPr="00A229DB">
        <w:rPr>
          <w:snapToGrid/>
          <w:color w:val="000000"/>
          <w:szCs w:val="22"/>
          <w:lang w:eastAsia="en-GB"/>
        </w:rPr>
        <w:t>s ir anafilaksij</w:t>
      </w:r>
      <w:r w:rsidR="00FA2529" w:rsidRPr="00A229DB">
        <w:rPr>
          <w:snapToGrid/>
          <w:color w:val="000000"/>
          <w:szCs w:val="22"/>
          <w:lang w:eastAsia="en-GB"/>
        </w:rPr>
        <w:t>a</w:t>
      </w:r>
      <w:r w:rsidRPr="00A229DB">
        <w:rPr>
          <w:snapToGrid/>
          <w:color w:val="000000"/>
          <w:szCs w:val="22"/>
          <w:lang w:eastAsia="en-GB"/>
        </w:rPr>
        <w:t>;</w:t>
      </w:r>
    </w:p>
    <w:p w14:paraId="7D3D7F42" w14:textId="77777777" w:rsidR="00A56F9D" w:rsidRPr="00A229DB" w:rsidRDefault="00A56F9D" w:rsidP="00CA0F10">
      <w:pPr>
        <w:tabs>
          <w:tab w:val="clear" w:pos="567"/>
          <w:tab w:val="left" w:pos="1296"/>
        </w:tabs>
        <w:autoSpaceDE w:val="0"/>
        <w:autoSpaceDN w:val="0"/>
        <w:adjustRightInd w:val="0"/>
        <w:snapToGrid w:val="0"/>
        <w:spacing w:line="240" w:lineRule="auto"/>
        <w:ind w:left="567" w:hanging="567"/>
        <w:rPr>
          <w:snapToGrid/>
          <w:color w:val="000000"/>
          <w:szCs w:val="22"/>
          <w:lang w:eastAsia="en-GB"/>
        </w:rPr>
      </w:pPr>
      <w:r w:rsidRPr="00A229DB">
        <w:rPr>
          <w:snapToGrid/>
          <w:color w:val="000000"/>
          <w:szCs w:val="22"/>
          <w:lang w:eastAsia="en-GB"/>
        </w:rPr>
        <w:t>b)</w:t>
      </w:r>
      <w:r w:rsidRPr="00A229DB">
        <w:rPr>
          <w:snapToGrid/>
          <w:color w:val="000000"/>
          <w:szCs w:val="22"/>
          <w:lang w:eastAsia="en-GB"/>
        </w:rPr>
        <w:tab/>
        <w:t>kvėpavimo takų reaktyvum</w:t>
      </w:r>
      <w:r w:rsidR="00FA2529" w:rsidRPr="00A229DB">
        <w:rPr>
          <w:snapToGrid/>
          <w:color w:val="000000"/>
          <w:szCs w:val="22"/>
          <w:lang w:eastAsia="en-GB"/>
        </w:rPr>
        <w:t>as</w:t>
      </w:r>
      <w:r w:rsidRPr="00A229DB">
        <w:rPr>
          <w:snapToGrid/>
          <w:color w:val="000000"/>
          <w:szCs w:val="22"/>
          <w:lang w:eastAsia="en-GB"/>
        </w:rPr>
        <w:t xml:space="preserve">, </w:t>
      </w:r>
      <w:r w:rsidR="00FA2529" w:rsidRPr="00A229DB">
        <w:rPr>
          <w:snapToGrid/>
          <w:color w:val="000000"/>
          <w:szCs w:val="22"/>
          <w:lang w:eastAsia="en-GB"/>
        </w:rPr>
        <w:t>pvz., astma, astmos pasunkėjimas,</w:t>
      </w:r>
      <w:r w:rsidR="00D8458C" w:rsidRPr="00A229DB">
        <w:rPr>
          <w:snapToGrid/>
          <w:color w:val="000000"/>
          <w:szCs w:val="22"/>
          <w:lang w:eastAsia="en-GB"/>
        </w:rPr>
        <w:t xml:space="preserve"> </w:t>
      </w:r>
      <w:r w:rsidRPr="00A229DB">
        <w:rPr>
          <w:snapToGrid/>
          <w:color w:val="000000"/>
          <w:szCs w:val="22"/>
          <w:lang w:eastAsia="en-GB"/>
        </w:rPr>
        <w:t>bronchų spazm</w:t>
      </w:r>
      <w:r w:rsidR="00FA2529" w:rsidRPr="00A229DB">
        <w:rPr>
          <w:snapToGrid/>
          <w:color w:val="000000"/>
          <w:szCs w:val="22"/>
          <w:lang w:eastAsia="en-GB"/>
        </w:rPr>
        <w:t>as</w:t>
      </w:r>
      <w:r w:rsidRPr="00A229DB">
        <w:rPr>
          <w:snapToGrid/>
          <w:color w:val="000000"/>
          <w:szCs w:val="22"/>
          <w:lang w:eastAsia="en-GB"/>
        </w:rPr>
        <w:t>, dusul</w:t>
      </w:r>
      <w:r w:rsidR="00FA2529" w:rsidRPr="00A229DB">
        <w:rPr>
          <w:snapToGrid/>
          <w:color w:val="000000"/>
          <w:szCs w:val="22"/>
          <w:lang w:eastAsia="en-GB"/>
        </w:rPr>
        <w:t>ys</w:t>
      </w:r>
      <w:r w:rsidRPr="00A229DB">
        <w:rPr>
          <w:snapToGrid/>
          <w:color w:val="000000"/>
          <w:szCs w:val="22"/>
          <w:lang w:eastAsia="en-GB"/>
        </w:rPr>
        <w:t>;</w:t>
      </w:r>
    </w:p>
    <w:p w14:paraId="3B47F74B" w14:textId="77777777" w:rsidR="00A56F9D" w:rsidRPr="00A229DB" w:rsidRDefault="00A56F9D" w:rsidP="00CA0F10">
      <w:pPr>
        <w:tabs>
          <w:tab w:val="clear" w:pos="567"/>
          <w:tab w:val="left" w:pos="1296"/>
        </w:tabs>
        <w:autoSpaceDE w:val="0"/>
        <w:autoSpaceDN w:val="0"/>
        <w:adjustRightInd w:val="0"/>
        <w:snapToGrid w:val="0"/>
        <w:spacing w:line="240" w:lineRule="auto"/>
        <w:ind w:left="567" w:hanging="567"/>
        <w:rPr>
          <w:snapToGrid/>
          <w:color w:val="000000"/>
          <w:szCs w:val="22"/>
          <w:lang w:eastAsia="en-GB"/>
        </w:rPr>
      </w:pPr>
      <w:r w:rsidRPr="00A229DB">
        <w:rPr>
          <w:snapToGrid/>
          <w:color w:val="000000"/>
          <w:szCs w:val="22"/>
          <w:lang w:eastAsia="en-GB"/>
        </w:rPr>
        <w:t>c)</w:t>
      </w:r>
      <w:r w:rsidRPr="00A229DB">
        <w:rPr>
          <w:snapToGrid/>
          <w:color w:val="000000"/>
          <w:szCs w:val="22"/>
          <w:lang w:eastAsia="en-GB"/>
        </w:rPr>
        <w:tab/>
        <w:t>įvairi</w:t>
      </w:r>
      <w:r w:rsidR="00FA2529" w:rsidRPr="00A229DB">
        <w:rPr>
          <w:snapToGrid/>
          <w:color w:val="000000"/>
          <w:szCs w:val="22"/>
          <w:lang w:eastAsia="en-GB"/>
        </w:rPr>
        <w:t>o</w:t>
      </w:r>
      <w:r w:rsidRPr="00A229DB">
        <w:rPr>
          <w:snapToGrid/>
          <w:color w:val="000000"/>
          <w:szCs w:val="22"/>
          <w:lang w:eastAsia="en-GB"/>
        </w:rPr>
        <w:t>s odos reakcij</w:t>
      </w:r>
      <w:r w:rsidR="00FA2529" w:rsidRPr="00A229DB">
        <w:rPr>
          <w:snapToGrid/>
          <w:color w:val="000000"/>
          <w:szCs w:val="22"/>
          <w:lang w:eastAsia="en-GB"/>
        </w:rPr>
        <w:t>o</w:t>
      </w:r>
      <w:r w:rsidRPr="00A229DB">
        <w:rPr>
          <w:snapToGrid/>
          <w:color w:val="000000"/>
          <w:szCs w:val="22"/>
          <w:lang w:eastAsia="en-GB"/>
        </w:rPr>
        <w:t>s, pvz., niežėjim</w:t>
      </w:r>
      <w:r w:rsidR="00FA2529" w:rsidRPr="00A229DB">
        <w:rPr>
          <w:snapToGrid/>
          <w:color w:val="000000"/>
          <w:szCs w:val="22"/>
          <w:lang w:eastAsia="en-GB"/>
        </w:rPr>
        <w:t>as</w:t>
      </w:r>
      <w:r w:rsidRPr="00A229DB">
        <w:rPr>
          <w:snapToGrid/>
          <w:color w:val="000000"/>
          <w:szCs w:val="22"/>
          <w:lang w:eastAsia="en-GB"/>
        </w:rPr>
        <w:t>, dilgėl</w:t>
      </w:r>
      <w:r w:rsidR="00D8458C" w:rsidRPr="00A229DB">
        <w:rPr>
          <w:snapToGrid/>
          <w:color w:val="000000"/>
          <w:szCs w:val="22"/>
          <w:lang w:eastAsia="en-GB"/>
        </w:rPr>
        <w:t>i</w:t>
      </w:r>
      <w:r w:rsidR="00FA2529" w:rsidRPr="00A229DB">
        <w:rPr>
          <w:snapToGrid/>
          <w:color w:val="000000"/>
          <w:szCs w:val="22"/>
          <w:lang w:eastAsia="en-GB"/>
        </w:rPr>
        <w:t>nė</w:t>
      </w:r>
      <w:r w:rsidRPr="00A229DB">
        <w:rPr>
          <w:snapToGrid/>
          <w:color w:val="000000"/>
          <w:szCs w:val="22"/>
          <w:lang w:eastAsia="en-GB"/>
        </w:rPr>
        <w:t>, angio</w:t>
      </w:r>
      <w:r w:rsidR="00FA2529" w:rsidRPr="00A229DB">
        <w:rPr>
          <w:snapToGrid/>
          <w:color w:val="000000"/>
          <w:szCs w:val="22"/>
          <w:lang w:eastAsia="en-GB"/>
        </w:rPr>
        <w:t xml:space="preserve">neurozinė </w:t>
      </w:r>
      <w:r w:rsidRPr="00A229DB">
        <w:rPr>
          <w:snapToGrid/>
          <w:color w:val="000000"/>
          <w:szCs w:val="22"/>
          <w:lang w:eastAsia="en-GB"/>
        </w:rPr>
        <w:t>edem</w:t>
      </w:r>
      <w:r w:rsidR="00FA2529" w:rsidRPr="00A229DB">
        <w:rPr>
          <w:snapToGrid/>
          <w:color w:val="000000"/>
          <w:szCs w:val="22"/>
          <w:lang w:eastAsia="en-GB"/>
        </w:rPr>
        <w:t>a</w:t>
      </w:r>
      <w:r w:rsidRPr="00A229DB">
        <w:rPr>
          <w:snapToGrid/>
          <w:color w:val="000000"/>
          <w:szCs w:val="22"/>
          <w:lang w:eastAsia="en-GB"/>
        </w:rPr>
        <w:t xml:space="preserve"> ir re</w:t>
      </w:r>
      <w:r w:rsidR="00CA0F10" w:rsidRPr="00A229DB">
        <w:rPr>
          <w:snapToGrid/>
          <w:color w:val="000000"/>
          <w:szCs w:val="22"/>
          <w:lang w:eastAsia="en-GB"/>
        </w:rPr>
        <w:t>čiau</w:t>
      </w:r>
      <w:r w:rsidRPr="00A229DB">
        <w:rPr>
          <w:snapToGrid/>
          <w:color w:val="000000"/>
          <w:szCs w:val="22"/>
          <w:lang w:eastAsia="en-GB"/>
        </w:rPr>
        <w:t xml:space="preserve"> eksfoliacin</w:t>
      </w:r>
      <w:r w:rsidR="00FA2529" w:rsidRPr="00A229DB">
        <w:rPr>
          <w:snapToGrid/>
          <w:color w:val="000000"/>
          <w:szCs w:val="22"/>
          <w:lang w:eastAsia="en-GB"/>
        </w:rPr>
        <w:t>ės</w:t>
      </w:r>
      <w:r w:rsidRPr="00A229DB">
        <w:rPr>
          <w:snapToGrid/>
          <w:color w:val="000000"/>
          <w:szCs w:val="22"/>
          <w:lang w:eastAsia="en-GB"/>
        </w:rPr>
        <w:t xml:space="preserve"> ir pūslin</w:t>
      </w:r>
      <w:r w:rsidR="00FA2529" w:rsidRPr="00A229DB">
        <w:rPr>
          <w:snapToGrid/>
          <w:color w:val="000000"/>
          <w:szCs w:val="22"/>
          <w:lang w:eastAsia="en-GB"/>
        </w:rPr>
        <w:t>ės</w:t>
      </w:r>
      <w:r w:rsidRPr="00A229DB">
        <w:rPr>
          <w:snapToGrid/>
          <w:color w:val="000000"/>
          <w:szCs w:val="22"/>
          <w:lang w:eastAsia="en-GB"/>
        </w:rPr>
        <w:t xml:space="preserve"> dermatoz</w:t>
      </w:r>
      <w:r w:rsidR="00FA2529" w:rsidRPr="00A229DB">
        <w:rPr>
          <w:snapToGrid/>
          <w:color w:val="000000"/>
          <w:szCs w:val="22"/>
          <w:lang w:eastAsia="en-GB"/>
        </w:rPr>
        <w:t>ė</w:t>
      </w:r>
      <w:r w:rsidRPr="00A229DB">
        <w:rPr>
          <w:snapToGrid/>
          <w:color w:val="000000"/>
          <w:szCs w:val="22"/>
          <w:lang w:eastAsia="en-GB"/>
        </w:rPr>
        <w:t>s (įskaitant toksinę epidermio nekrolizę ir daugiaformę eritemą).</w:t>
      </w:r>
    </w:p>
    <w:p w14:paraId="52E6DCE0" w14:textId="77777777" w:rsidR="00A56F9D" w:rsidRPr="00A229DB" w:rsidRDefault="00A56F9D" w:rsidP="00A56F9D">
      <w:pPr>
        <w:tabs>
          <w:tab w:val="clear" w:pos="567"/>
          <w:tab w:val="left" w:pos="1296"/>
        </w:tabs>
        <w:autoSpaceDE w:val="0"/>
        <w:autoSpaceDN w:val="0"/>
        <w:adjustRightInd w:val="0"/>
        <w:snapToGrid w:val="0"/>
        <w:spacing w:line="240" w:lineRule="auto"/>
        <w:jc w:val="both"/>
        <w:rPr>
          <w:snapToGrid/>
          <w:color w:val="000000"/>
          <w:szCs w:val="22"/>
          <w:lang w:eastAsia="en-GB"/>
        </w:rPr>
      </w:pPr>
    </w:p>
    <w:p w14:paraId="7DB4550A" w14:textId="77777777" w:rsidR="00A56F9D" w:rsidRPr="00A229DB" w:rsidRDefault="00A56F9D" w:rsidP="00A56F9D">
      <w:pPr>
        <w:tabs>
          <w:tab w:val="clear" w:pos="567"/>
          <w:tab w:val="left" w:pos="1296"/>
        </w:tabs>
        <w:autoSpaceDE w:val="0"/>
        <w:autoSpaceDN w:val="0"/>
        <w:adjustRightInd w:val="0"/>
        <w:snapToGrid w:val="0"/>
        <w:spacing w:line="240" w:lineRule="auto"/>
        <w:rPr>
          <w:snapToGrid/>
          <w:color w:val="000000"/>
          <w:szCs w:val="22"/>
          <w:lang w:eastAsia="en-GB"/>
        </w:rPr>
      </w:pPr>
      <w:r w:rsidRPr="00A229DB">
        <w:rPr>
          <w:snapToGrid/>
          <w:color w:val="000000"/>
          <w:szCs w:val="22"/>
          <w:lang w:eastAsia="en-GB"/>
        </w:rPr>
        <w:t>Pacientui būtina nurodyti nedelsiant kreiptis į gydytoją ir nutraukti Ibu</w:t>
      </w:r>
      <w:r w:rsidR="00FA2529" w:rsidRPr="00A229DB">
        <w:rPr>
          <w:snapToGrid/>
          <w:color w:val="000000"/>
          <w:szCs w:val="22"/>
          <w:lang w:eastAsia="en-GB"/>
        </w:rPr>
        <w:t>pro</w:t>
      </w:r>
      <w:r w:rsidR="00965E6E" w:rsidRPr="00A229DB">
        <w:rPr>
          <w:snapToGrid/>
          <w:color w:val="000000"/>
          <w:szCs w:val="22"/>
          <w:lang w:eastAsia="en-GB"/>
        </w:rPr>
        <w:t>f</w:t>
      </w:r>
      <w:r w:rsidR="00FA2529" w:rsidRPr="00A229DB">
        <w:rPr>
          <w:snapToGrid/>
          <w:color w:val="000000"/>
          <w:szCs w:val="22"/>
          <w:lang w:eastAsia="en-GB"/>
        </w:rPr>
        <w:t xml:space="preserve">en </w:t>
      </w:r>
      <w:r w:rsidR="004003B2" w:rsidRPr="00A229DB">
        <w:rPr>
          <w:snapToGrid/>
          <w:color w:val="000000"/>
          <w:szCs w:val="22"/>
          <w:lang w:eastAsia="en-GB"/>
        </w:rPr>
        <w:t>STADA</w:t>
      </w:r>
      <w:r w:rsidRPr="00A229DB">
        <w:rPr>
          <w:snapToGrid/>
          <w:color w:val="000000"/>
          <w:szCs w:val="22"/>
          <w:lang w:eastAsia="en-GB"/>
        </w:rPr>
        <w:t xml:space="preserve"> vartojimą, jei pasireiškia bet kuris pirmiau </w:t>
      </w:r>
      <w:r w:rsidR="00FA2529" w:rsidRPr="00A229DB">
        <w:rPr>
          <w:snapToGrid/>
          <w:color w:val="000000"/>
          <w:szCs w:val="22"/>
          <w:lang w:eastAsia="en-GB"/>
        </w:rPr>
        <w:t>paminėtas poveikis</w:t>
      </w:r>
      <w:r w:rsidRPr="00A229DB">
        <w:rPr>
          <w:snapToGrid/>
          <w:color w:val="000000"/>
          <w:szCs w:val="22"/>
          <w:lang w:eastAsia="en-GB"/>
        </w:rPr>
        <w:t>.</w:t>
      </w:r>
    </w:p>
    <w:p w14:paraId="0A2F4E68" w14:textId="77777777" w:rsidR="00A56F9D" w:rsidRPr="00A229DB" w:rsidRDefault="00A56F9D" w:rsidP="00A56F9D">
      <w:pPr>
        <w:tabs>
          <w:tab w:val="clear" w:pos="567"/>
          <w:tab w:val="left" w:pos="1296"/>
        </w:tabs>
        <w:autoSpaceDE w:val="0"/>
        <w:autoSpaceDN w:val="0"/>
        <w:adjustRightInd w:val="0"/>
        <w:snapToGrid w:val="0"/>
        <w:spacing w:line="240" w:lineRule="auto"/>
        <w:jc w:val="both"/>
        <w:rPr>
          <w:snapToGrid/>
          <w:color w:val="000000"/>
          <w:szCs w:val="22"/>
          <w:lang w:eastAsia="en-GB"/>
        </w:rPr>
      </w:pPr>
    </w:p>
    <w:p w14:paraId="53DFA34D" w14:textId="77777777" w:rsidR="00FA2529" w:rsidRPr="00A229DB" w:rsidRDefault="00A56F9D" w:rsidP="00A56F9D">
      <w:pPr>
        <w:widowControl w:val="0"/>
        <w:tabs>
          <w:tab w:val="clear" w:pos="567"/>
          <w:tab w:val="left" w:pos="1296"/>
        </w:tabs>
        <w:autoSpaceDE w:val="0"/>
        <w:autoSpaceDN w:val="0"/>
        <w:adjustRightInd w:val="0"/>
        <w:snapToGrid w:val="0"/>
        <w:spacing w:line="240" w:lineRule="auto"/>
        <w:rPr>
          <w:rFonts w:eastAsia="TimesNewRoman"/>
          <w:snapToGrid/>
          <w:szCs w:val="22"/>
        </w:rPr>
      </w:pPr>
      <w:r w:rsidRPr="00A229DB">
        <w:rPr>
          <w:rFonts w:eastAsia="TimesNewRoman"/>
          <w:snapToGrid/>
          <w:szCs w:val="22"/>
        </w:rPr>
        <w:t>Kiekvienoje dažnio grupėje nepageidaujamos reakcijos išvardytos mažėjančio sunkumo tvarka.</w:t>
      </w:r>
    </w:p>
    <w:p w14:paraId="4588B1AA" w14:textId="77777777" w:rsidR="00FA2529" w:rsidRPr="00A229DB" w:rsidRDefault="00FA2529" w:rsidP="00A56F9D">
      <w:pPr>
        <w:widowControl w:val="0"/>
        <w:tabs>
          <w:tab w:val="clear" w:pos="567"/>
          <w:tab w:val="left" w:pos="1296"/>
        </w:tabs>
        <w:autoSpaceDE w:val="0"/>
        <w:autoSpaceDN w:val="0"/>
        <w:adjustRightInd w:val="0"/>
        <w:snapToGrid w:val="0"/>
        <w:spacing w:line="240" w:lineRule="auto"/>
        <w:rPr>
          <w:rFonts w:eastAsia="TimesNewRoman"/>
          <w:snapToGrid/>
          <w:szCs w:val="22"/>
        </w:rPr>
      </w:pPr>
    </w:p>
    <w:p w14:paraId="2814A7CB" w14:textId="77777777" w:rsidR="00A56F9D" w:rsidRPr="00A229DB" w:rsidRDefault="004C6F7B" w:rsidP="00A56F9D">
      <w:pPr>
        <w:widowControl w:val="0"/>
        <w:tabs>
          <w:tab w:val="clear" w:pos="567"/>
          <w:tab w:val="left" w:pos="1296"/>
        </w:tabs>
        <w:autoSpaceDE w:val="0"/>
        <w:autoSpaceDN w:val="0"/>
        <w:adjustRightInd w:val="0"/>
        <w:snapToGrid w:val="0"/>
        <w:spacing w:line="240" w:lineRule="auto"/>
        <w:rPr>
          <w:snapToGrid/>
        </w:rPr>
      </w:pPr>
      <w:r w:rsidRPr="00A229DB">
        <w:rPr>
          <w:snapToGrid/>
          <w:szCs w:val="22"/>
        </w:rPr>
        <w:t>Nepageidaujamo poveikio dažnis</w:t>
      </w:r>
      <w:r w:rsidR="00A56F9D" w:rsidRPr="00A229DB">
        <w:rPr>
          <w:snapToGrid/>
        </w:rPr>
        <w:t xml:space="preserve"> apibūdinamas taip: labai dažnas (≥ 1/10), dažnas (nuo ≥ 1/100 iki &lt; 1/10), nedažnas (nuo ≥ 1/1 000 iki &lt; 1/100), retas (nuo ≥ 1/10 000 iki &lt; 1/1 000), labai retas (&lt; 1/10 000) ir nežinomas (negali būti apskaičiuotas pagal turimus duomenis).</w:t>
      </w:r>
    </w:p>
    <w:p w14:paraId="3B75D2D7" w14:textId="77777777" w:rsidR="00A71ACD" w:rsidRPr="00A229DB" w:rsidRDefault="00A71ACD" w:rsidP="00A56F9D">
      <w:pPr>
        <w:widowControl w:val="0"/>
        <w:tabs>
          <w:tab w:val="clear" w:pos="567"/>
          <w:tab w:val="left" w:pos="1296"/>
        </w:tabs>
        <w:autoSpaceDE w:val="0"/>
        <w:autoSpaceDN w:val="0"/>
        <w:adjustRightInd w:val="0"/>
        <w:snapToGrid w:val="0"/>
        <w:spacing w:line="240" w:lineRule="auto"/>
        <w:rPr>
          <w:snapToGrid/>
        </w:rPr>
      </w:pPr>
    </w:p>
    <w:p w14:paraId="32264F82" w14:textId="77777777" w:rsidR="009F2969" w:rsidRPr="00A229DB" w:rsidRDefault="006530AC" w:rsidP="00A71ACD">
      <w:pPr>
        <w:snapToGrid w:val="0"/>
        <w:spacing w:line="240" w:lineRule="auto"/>
        <w:rPr>
          <w:b/>
          <w:bCs/>
          <w:i/>
          <w:iCs/>
          <w:snapToGrid/>
          <w:szCs w:val="22"/>
        </w:rPr>
      </w:pPr>
      <w:r w:rsidRPr="00A229DB">
        <w:rPr>
          <w:b/>
          <w:bCs/>
          <w:i/>
          <w:iCs/>
          <w:snapToGrid/>
          <w:szCs w:val="22"/>
        </w:rPr>
        <w:t>Infekcijos ir infestacijos</w:t>
      </w:r>
    </w:p>
    <w:p w14:paraId="02C4FA0F" w14:textId="77777777" w:rsidR="006530AC" w:rsidRPr="00A229DB" w:rsidRDefault="006530AC" w:rsidP="009F2969">
      <w:pPr>
        <w:snapToGrid w:val="0"/>
        <w:spacing w:line="240" w:lineRule="auto"/>
        <w:ind w:left="1134" w:hanging="1134"/>
        <w:rPr>
          <w:snapToGrid/>
          <w:color w:val="000000"/>
          <w:szCs w:val="22"/>
          <w:lang w:eastAsia="en-GB"/>
        </w:rPr>
      </w:pPr>
      <w:r w:rsidRPr="00A229DB">
        <w:rPr>
          <w:snapToGrid/>
          <w:szCs w:val="22"/>
          <w:lang w:eastAsia="en-GB"/>
        </w:rPr>
        <w:t>Labai retas</w:t>
      </w:r>
      <w:r w:rsidR="009F2969" w:rsidRPr="00A229DB">
        <w:rPr>
          <w:snapToGrid/>
          <w:szCs w:val="22"/>
          <w:lang w:eastAsia="en-GB"/>
        </w:rPr>
        <w:tab/>
      </w:r>
      <w:r w:rsidRPr="00A229DB">
        <w:rPr>
          <w:snapToGrid/>
          <w:color w:val="000000"/>
          <w:szCs w:val="22"/>
          <w:lang w:eastAsia="en-GB"/>
        </w:rPr>
        <w:t xml:space="preserve">Aprašyti su </w:t>
      </w:r>
      <w:r w:rsidR="009F2969" w:rsidRPr="00A229DB">
        <w:rPr>
          <w:snapToGrid/>
          <w:color w:val="000000"/>
          <w:szCs w:val="22"/>
          <w:lang w:eastAsia="en-GB"/>
        </w:rPr>
        <w:t>nesteroidinių vaistinių preparatų nuo uždegimo</w:t>
      </w:r>
      <w:r w:rsidRPr="00A229DB">
        <w:rPr>
          <w:snapToGrid/>
          <w:color w:val="000000"/>
          <w:szCs w:val="22"/>
          <w:lang w:eastAsia="en-GB"/>
        </w:rPr>
        <w:t xml:space="preserve"> vartojimu susijusio infekcinio uždegiminio proceso paūmėjimo (pvz., nekrozuojančio fascito </w:t>
      </w:r>
      <w:r w:rsidR="009F2969" w:rsidRPr="00A229DB">
        <w:rPr>
          <w:snapToGrid/>
          <w:color w:val="000000"/>
          <w:szCs w:val="22"/>
          <w:lang w:eastAsia="en-GB"/>
        </w:rPr>
        <w:t>pasireiškimo</w:t>
      </w:r>
      <w:r w:rsidRPr="00A229DB">
        <w:rPr>
          <w:snapToGrid/>
          <w:color w:val="000000"/>
          <w:szCs w:val="22"/>
          <w:lang w:eastAsia="en-GB"/>
        </w:rPr>
        <w:t>)</w:t>
      </w:r>
      <w:r w:rsidR="009F2969" w:rsidRPr="00A229DB">
        <w:rPr>
          <w:snapToGrid/>
          <w:color w:val="000000"/>
          <w:szCs w:val="22"/>
          <w:lang w:eastAsia="en-GB"/>
        </w:rPr>
        <w:t xml:space="preserve"> atvejai</w:t>
      </w:r>
      <w:r w:rsidRPr="00A229DB">
        <w:rPr>
          <w:snapToGrid/>
          <w:color w:val="000000"/>
          <w:szCs w:val="22"/>
          <w:lang w:eastAsia="en-GB"/>
        </w:rPr>
        <w:t xml:space="preserve">. Tai gali būti susiję su </w:t>
      </w:r>
      <w:r w:rsidR="009F2969" w:rsidRPr="00A229DB">
        <w:rPr>
          <w:snapToGrid/>
          <w:color w:val="000000"/>
          <w:szCs w:val="22"/>
          <w:lang w:eastAsia="en-GB"/>
        </w:rPr>
        <w:t xml:space="preserve">nesteroidinių vaistinių preparatų nuo uždegimo </w:t>
      </w:r>
      <w:r w:rsidRPr="00A229DB">
        <w:rPr>
          <w:snapToGrid/>
          <w:color w:val="000000"/>
          <w:szCs w:val="22"/>
          <w:lang w:eastAsia="en-GB"/>
        </w:rPr>
        <w:t>veikimo mechanizmu.</w:t>
      </w:r>
    </w:p>
    <w:p w14:paraId="59B9BE08" w14:textId="77777777" w:rsidR="006530AC" w:rsidRPr="00A229DB" w:rsidRDefault="006530AC" w:rsidP="009F2969">
      <w:pPr>
        <w:snapToGrid w:val="0"/>
        <w:spacing w:line="240" w:lineRule="auto"/>
        <w:ind w:left="1134"/>
        <w:rPr>
          <w:snapToGrid/>
          <w:color w:val="000000"/>
          <w:szCs w:val="22"/>
          <w:lang w:eastAsia="en-GB"/>
        </w:rPr>
      </w:pPr>
    </w:p>
    <w:p w14:paraId="45BC15AB" w14:textId="77777777" w:rsidR="006530AC" w:rsidRPr="00A229DB" w:rsidRDefault="006530AC" w:rsidP="009F2969">
      <w:pPr>
        <w:snapToGrid w:val="0"/>
        <w:spacing w:line="240" w:lineRule="auto"/>
        <w:ind w:left="1134"/>
        <w:rPr>
          <w:snapToGrid/>
          <w:color w:val="000000"/>
          <w:szCs w:val="22"/>
          <w:lang w:eastAsia="en-GB"/>
        </w:rPr>
      </w:pPr>
      <w:r w:rsidRPr="00A229DB">
        <w:rPr>
          <w:snapToGrid/>
          <w:color w:val="000000"/>
          <w:szCs w:val="22"/>
          <w:lang w:eastAsia="en-GB"/>
        </w:rPr>
        <w:t xml:space="preserve">Jei vartojant ibuprofeno atsiranda infekcijos požymių arba jie pasunkėja, pacientui rekomenduojama nedelsiant kreiptis į gydytoją. Būtina ištirti, ar nėra indikacijų gydymui antiinfekciniais vaistiniais preparatais </w:t>
      </w:r>
      <w:r w:rsidR="009F2969" w:rsidRPr="00A229DB">
        <w:rPr>
          <w:snapToGrid/>
          <w:color w:val="000000"/>
          <w:szCs w:val="22"/>
          <w:lang w:eastAsia="en-GB"/>
        </w:rPr>
        <w:t>ar</w:t>
      </w:r>
      <w:r w:rsidRPr="00A229DB">
        <w:rPr>
          <w:snapToGrid/>
          <w:color w:val="000000"/>
          <w:szCs w:val="22"/>
          <w:lang w:eastAsia="en-GB"/>
        </w:rPr>
        <w:t xml:space="preserve"> antibiotikais.</w:t>
      </w:r>
    </w:p>
    <w:p w14:paraId="5B982D04" w14:textId="77777777" w:rsidR="006530AC" w:rsidRPr="00A229DB" w:rsidRDefault="006530AC" w:rsidP="009F2969">
      <w:pPr>
        <w:snapToGrid w:val="0"/>
        <w:spacing w:line="240" w:lineRule="auto"/>
        <w:ind w:left="1134"/>
        <w:rPr>
          <w:snapToGrid/>
          <w:color w:val="000000"/>
          <w:szCs w:val="22"/>
          <w:lang w:eastAsia="en-GB"/>
        </w:rPr>
      </w:pPr>
    </w:p>
    <w:p w14:paraId="7803E1DE" w14:textId="77777777" w:rsidR="006530AC" w:rsidRPr="00A229DB" w:rsidRDefault="006530AC" w:rsidP="009F2969">
      <w:pPr>
        <w:snapToGrid w:val="0"/>
        <w:spacing w:line="240" w:lineRule="auto"/>
        <w:ind w:left="1134"/>
        <w:rPr>
          <w:snapToGrid/>
          <w:color w:val="000000"/>
          <w:szCs w:val="22"/>
          <w:lang w:eastAsia="en-GB"/>
        </w:rPr>
      </w:pPr>
      <w:r w:rsidRPr="00A229DB">
        <w:rPr>
          <w:snapToGrid/>
          <w:color w:val="000000"/>
          <w:szCs w:val="22"/>
          <w:lang w:eastAsia="en-GB"/>
        </w:rPr>
        <w:t xml:space="preserve">Vartojant ibuprofeno </w:t>
      </w:r>
      <w:r w:rsidR="009F2969" w:rsidRPr="00A229DB">
        <w:rPr>
          <w:snapToGrid/>
          <w:color w:val="000000"/>
          <w:szCs w:val="22"/>
          <w:lang w:eastAsia="en-GB"/>
        </w:rPr>
        <w:t>pastebėta</w:t>
      </w:r>
      <w:r w:rsidRPr="00A229DB">
        <w:rPr>
          <w:snapToGrid/>
          <w:color w:val="000000"/>
          <w:szCs w:val="22"/>
          <w:lang w:eastAsia="en-GB"/>
        </w:rPr>
        <w:t xml:space="preserve"> aseptinio meningito atvejų, kurių simptomai buvo </w:t>
      </w:r>
      <w:r w:rsidR="00FC40B1" w:rsidRPr="00A229DB">
        <w:rPr>
          <w:snapToGrid/>
          <w:color w:val="000000"/>
          <w:szCs w:val="22"/>
          <w:lang w:eastAsia="en-GB"/>
        </w:rPr>
        <w:t>kaklo</w:t>
      </w:r>
      <w:r w:rsidRPr="00A229DB">
        <w:rPr>
          <w:snapToGrid/>
          <w:color w:val="000000"/>
          <w:szCs w:val="22"/>
          <w:lang w:eastAsia="en-GB"/>
        </w:rPr>
        <w:t xml:space="preserve"> rigidiškumas, galvos skausmas, pykinimas, vėmimas, karščiavimas, sąmonės pritemimas. Pacienta</w:t>
      </w:r>
      <w:r w:rsidR="009F2969" w:rsidRPr="00A229DB">
        <w:rPr>
          <w:snapToGrid/>
          <w:color w:val="000000"/>
          <w:szCs w:val="22"/>
          <w:lang w:eastAsia="en-GB"/>
        </w:rPr>
        <w:t>ms</w:t>
      </w:r>
      <w:r w:rsidRPr="00A229DB">
        <w:rPr>
          <w:snapToGrid/>
          <w:color w:val="000000"/>
          <w:szCs w:val="22"/>
          <w:lang w:eastAsia="en-GB"/>
        </w:rPr>
        <w:t xml:space="preserve">, kurie serga autoimuninėmis ligomis (sistemine raudonąja vilklige, mišria jungiamojo audinio liga), </w:t>
      </w:r>
      <w:r w:rsidR="009F2969" w:rsidRPr="00A229DB">
        <w:rPr>
          <w:snapToGrid/>
          <w:color w:val="000000"/>
          <w:szCs w:val="22"/>
          <w:lang w:eastAsia="en-GB"/>
        </w:rPr>
        <w:t>yra didesnė tokio poveikio rizika</w:t>
      </w:r>
      <w:r w:rsidRPr="00A229DB">
        <w:rPr>
          <w:snapToGrid/>
          <w:color w:val="000000"/>
          <w:szCs w:val="22"/>
          <w:lang w:eastAsia="en-GB"/>
        </w:rPr>
        <w:t>.</w:t>
      </w:r>
    </w:p>
    <w:p w14:paraId="47FD05AC" w14:textId="77777777" w:rsidR="006530AC" w:rsidRPr="00A229DB" w:rsidRDefault="006530AC" w:rsidP="00A71ACD">
      <w:pPr>
        <w:tabs>
          <w:tab w:val="clear" w:pos="567"/>
          <w:tab w:val="left" w:pos="3243"/>
          <w:tab w:val="left" w:pos="4864"/>
        </w:tabs>
        <w:snapToGrid w:val="0"/>
        <w:spacing w:line="240" w:lineRule="auto"/>
        <w:rPr>
          <w:snapToGrid/>
          <w:szCs w:val="22"/>
          <w:u w:val="single"/>
        </w:rPr>
      </w:pPr>
    </w:p>
    <w:p w14:paraId="50CF736C" w14:textId="77777777" w:rsidR="00ED6DC2" w:rsidRPr="00A229DB" w:rsidRDefault="006530AC" w:rsidP="00A71ACD">
      <w:pPr>
        <w:tabs>
          <w:tab w:val="clear" w:pos="567"/>
          <w:tab w:val="left" w:pos="1296"/>
        </w:tabs>
        <w:autoSpaceDE w:val="0"/>
        <w:autoSpaceDN w:val="0"/>
        <w:adjustRightInd w:val="0"/>
        <w:snapToGrid w:val="0"/>
        <w:spacing w:line="240" w:lineRule="auto"/>
        <w:rPr>
          <w:b/>
          <w:bCs/>
          <w:i/>
          <w:iCs/>
          <w:snapToGrid/>
          <w:szCs w:val="22"/>
        </w:rPr>
      </w:pPr>
      <w:r w:rsidRPr="00A229DB">
        <w:rPr>
          <w:b/>
          <w:bCs/>
          <w:i/>
          <w:iCs/>
          <w:snapToGrid/>
          <w:szCs w:val="22"/>
        </w:rPr>
        <w:t>Kraujo ir limfinės sistemos sutrikimai</w:t>
      </w:r>
    </w:p>
    <w:p w14:paraId="418BCB34" w14:textId="77777777" w:rsidR="006530AC" w:rsidRPr="00A229DB" w:rsidRDefault="006530AC" w:rsidP="00ED6DC2">
      <w:pPr>
        <w:snapToGrid w:val="0"/>
        <w:spacing w:line="240" w:lineRule="auto"/>
        <w:ind w:left="1134" w:hanging="1134"/>
        <w:rPr>
          <w:snapToGrid/>
          <w:color w:val="000000"/>
          <w:szCs w:val="22"/>
          <w:lang w:eastAsia="en-GB"/>
        </w:rPr>
      </w:pPr>
      <w:r w:rsidRPr="00A229DB">
        <w:rPr>
          <w:snapToGrid/>
          <w:szCs w:val="22"/>
          <w:lang w:eastAsia="en-GB"/>
        </w:rPr>
        <w:t>Labai retas</w:t>
      </w:r>
      <w:r w:rsidRPr="00A229DB">
        <w:rPr>
          <w:snapToGrid/>
          <w:szCs w:val="22"/>
          <w:lang w:eastAsia="en-GB"/>
        </w:rPr>
        <w:tab/>
        <w:t>Sutrikusi kraujodara (anemija, leukopenija, trombocitopenija, pancitopenija, agranulocitozė).</w:t>
      </w:r>
      <w:r w:rsidR="00ED6DC2" w:rsidRPr="00A229DB">
        <w:rPr>
          <w:snapToGrid/>
          <w:szCs w:val="22"/>
          <w:lang w:eastAsia="en-GB"/>
        </w:rPr>
        <w:t xml:space="preserve"> </w:t>
      </w:r>
      <w:r w:rsidRPr="00A229DB">
        <w:rPr>
          <w:snapToGrid/>
          <w:szCs w:val="22"/>
          <w:lang w:eastAsia="en-GB"/>
        </w:rPr>
        <w:t>P</w:t>
      </w:r>
      <w:r w:rsidRPr="00A229DB">
        <w:rPr>
          <w:snapToGrid/>
          <w:color w:val="000000"/>
          <w:szCs w:val="22"/>
          <w:lang w:eastAsia="en-GB"/>
        </w:rPr>
        <w:t xml:space="preserve">irmieji požymiai gali būti karščiavimas, gerklės skausmas, paviršinės žaizdos burnoje, į gripą panašūs </w:t>
      </w:r>
      <w:r w:rsidR="00ED6DC2" w:rsidRPr="00A229DB">
        <w:rPr>
          <w:snapToGrid/>
          <w:color w:val="000000"/>
          <w:szCs w:val="22"/>
          <w:lang w:eastAsia="en-GB"/>
        </w:rPr>
        <w:t>nusiskundimai</w:t>
      </w:r>
      <w:r w:rsidRPr="00A229DB">
        <w:rPr>
          <w:snapToGrid/>
          <w:color w:val="000000"/>
          <w:szCs w:val="22"/>
          <w:lang w:eastAsia="en-GB"/>
        </w:rPr>
        <w:t xml:space="preserve">, </w:t>
      </w:r>
      <w:r w:rsidR="002D2278" w:rsidRPr="00A229DB">
        <w:rPr>
          <w:snapToGrid/>
          <w:color w:val="000000"/>
          <w:szCs w:val="22"/>
          <w:lang w:eastAsia="en-GB"/>
        </w:rPr>
        <w:t>stiprus nuovargis</w:t>
      </w:r>
      <w:r w:rsidRPr="00A229DB">
        <w:rPr>
          <w:snapToGrid/>
          <w:color w:val="000000"/>
          <w:szCs w:val="22"/>
          <w:lang w:eastAsia="en-GB"/>
        </w:rPr>
        <w:t xml:space="preserve">, kraujavimas iš nosies ir kraujosruvos odoje. Tokiais atvejais pacientui reikia patarti </w:t>
      </w:r>
      <w:r w:rsidR="00ED6DC2" w:rsidRPr="00A229DB">
        <w:rPr>
          <w:snapToGrid/>
          <w:color w:val="000000"/>
          <w:szCs w:val="22"/>
          <w:lang w:eastAsia="en-GB"/>
        </w:rPr>
        <w:t xml:space="preserve">nedelsiant </w:t>
      </w:r>
      <w:r w:rsidRPr="00A229DB">
        <w:rPr>
          <w:snapToGrid/>
          <w:color w:val="000000"/>
          <w:szCs w:val="22"/>
          <w:lang w:eastAsia="en-GB"/>
        </w:rPr>
        <w:t>nutraukti vaistinio preparato vartojimą, vengti bet kokios savigydos analgetikais ar antipiretikais ir pasitarti su gydytoju.</w:t>
      </w:r>
    </w:p>
    <w:p w14:paraId="2AFF62FB" w14:textId="77777777" w:rsidR="006530AC" w:rsidRPr="00A229DB" w:rsidRDefault="006530AC" w:rsidP="00ED6DC2">
      <w:pPr>
        <w:snapToGrid w:val="0"/>
        <w:spacing w:line="240" w:lineRule="auto"/>
        <w:ind w:left="1134"/>
        <w:rPr>
          <w:snapToGrid/>
          <w:color w:val="000000"/>
          <w:szCs w:val="22"/>
          <w:lang w:eastAsia="en-GB"/>
        </w:rPr>
      </w:pPr>
    </w:p>
    <w:p w14:paraId="22850FE7" w14:textId="77777777" w:rsidR="006530AC" w:rsidRPr="00A229DB" w:rsidRDefault="006530AC" w:rsidP="00ED6DC2">
      <w:pPr>
        <w:snapToGrid w:val="0"/>
        <w:spacing w:line="240" w:lineRule="auto"/>
        <w:ind w:left="1134"/>
        <w:rPr>
          <w:snapToGrid/>
          <w:color w:val="000000"/>
          <w:szCs w:val="22"/>
          <w:lang w:eastAsia="en-GB"/>
        </w:rPr>
      </w:pPr>
      <w:r w:rsidRPr="00A229DB">
        <w:rPr>
          <w:snapToGrid/>
          <w:color w:val="000000"/>
          <w:szCs w:val="22"/>
          <w:lang w:eastAsia="en-GB"/>
        </w:rPr>
        <w:t>Ilgalaikio gydymo metu reikia reguliariai atlikti kraujo tyrimus.</w:t>
      </w:r>
    </w:p>
    <w:p w14:paraId="65BFC6CA" w14:textId="77777777" w:rsidR="006530AC" w:rsidRPr="00A229DB" w:rsidRDefault="006530AC" w:rsidP="00A71ACD">
      <w:pPr>
        <w:tabs>
          <w:tab w:val="clear" w:pos="567"/>
          <w:tab w:val="left" w:pos="3243"/>
          <w:tab w:val="left" w:pos="4864"/>
        </w:tabs>
        <w:autoSpaceDE w:val="0"/>
        <w:autoSpaceDN w:val="0"/>
        <w:adjustRightInd w:val="0"/>
        <w:snapToGrid w:val="0"/>
        <w:spacing w:line="240" w:lineRule="auto"/>
        <w:rPr>
          <w:snapToGrid/>
          <w:szCs w:val="22"/>
          <w:lang w:eastAsia="en-GB"/>
        </w:rPr>
      </w:pPr>
    </w:p>
    <w:p w14:paraId="093A243A" w14:textId="77777777" w:rsidR="00ED6DC2" w:rsidRPr="00A229DB" w:rsidRDefault="006530AC" w:rsidP="00A71ACD">
      <w:pPr>
        <w:snapToGrid w:val="0"/>
        <w:spacing w:line="240" w:lineRule="auto"/>
        <w:rPr>
          <w:b/>
          <w:bCs/>
          <w:i/>
          <w:iCs/>
          <w:snapToGrid/>
          <w:szCs w:val="22"/>
        </w:rPr>
      </w:pPr>
      <w:r w:rsidRPr="00A229DB">
        <w:rPr>
          <w:b/>
          <w:bCs/>
          <w:i/>
          <w:iCs/>
          <w:snapToGrid/>
          <w:szCs w:val="22"/>
        </w:rPr>
        <w:t>Imuninės sistemos sutrikimai</w:t>
      </w:r>
    </w:p>
    <w:p w14:paraId="168C8DAE" w14:textId="77777777" w:rsidR="006530AC" w:rsidRPr="00A229DB" w:rsidRDefault="006530AC" w:rsidP="00204D67">
      <w:pPr>
        <w:snapToGrid w:val="0"/>
        <w:spacing w:line="240" w:lineRule="auto"/>
        <w:ind w:left="1134" w:hanging="1134"/>
        <w:rPr>
          <w:snapToGrid/>
          <w:szCs w:val="22"/>
          <w:lang w:eastAsia="en-GB"/>
        </w:rPr>
      </w:pPr>
      <w:r w:rsidRPr="00A229DB">
        <w:rPr>
          <w:snapToGrid/>
          <w:szCs w:val="22"/>
          <w:lang w:eastAsia="en-GB"/>
        </w:rPr>
        <w:t>Nedažnas</w:t>
      </w:r>
      <w:r w:rsidRPr="00A229DB">
        <w:rPr>
          <w:snapToGrid/>
          <w:szCs w:val="22"/>
          <w:lang w:eastAsia="en-GB"/>
        </w:rPr>
        <w:tab/>
        <w:t>Padidėjusio jautrumo reakcijos, pasireiškiančios dilgėline ir niežėjimu, astmos priepuoliai (kartu gali sumažėti kraujospūdis).</w:t>
      </w:r>
    </w:p>
    <w:p w14:paraId="29240010" w14:textId="77777777" w:rsidR="006530AC" w:rsidRPr="00A229DB" w:rsidRDefault="006530AC" w:rsidP="00204D67">
      <w:pPr>
        <w:snapToGrid w:val="0"/>
        <w:spacing w:line="240" w:lineRule="auto"/>
        <w:ind w:left="1134" w:hanging="1134"/>
        <w:rPr>
          <w:snapToGrid/>
          <w:szCs w:val="22"/>
          <w:lang w:eastAsia="en-GB"/>
        </w:rPr>
      </w:pPr>
    </w:p>
    <w:p w14:paraId="652333F6" w14:textId="77777777" w:rsidR="006530AC" w:rsidRPr="00A229DB" w:rsidRDefault="006530AC" w:rsidP="00204D67">
      <w:pPr>
        <w:snapToGrid w:val="0"/>
        <w:spacing w:line="240" w:lineRule="auto"/>
        <w:ind w:left="1134" w:hanging="1134"/>
        <w:rPr>
          <w:snapToGrid/>
          <w:szCs w:val="22"/>
          <w:lang w:eastAsia="en-GB"/>
        </w:rPr>
      </w:pPr>
      <w:r w:rsidRPr="00A229DB">
        <w:rPr>
          <w:snapToGrid/>
          <w:szCs w:val="22"/>
          <w:lang w:eastAsia="en-GB"/>
        </w:rPr>
        <w:t>Labai retas</w:t>
      </w:r>
      <w:r w:rsidRPr="00A229DB">
        <w:rPr>
          <w:snapToGrid/>
          <w:szCs w:val="22"/>
          <w:lang w:eastAsia="en-GB"/>
        </w:rPr>
        <w:tab/>
        <w:t>Sunkios padidėjusio jautrumo reakcijos.</w:t>
      </w:r>
      <w:r w:rsidR="00204D67" w:rsidRPr="00A229DB">
        <w:rPr>
          <w:snapToGrid/>
          <w:szCs w:val="22"/>
          <w:lang w:eastAsia="en-GB"/>
        </w:rPr>
        <w:t xml:space="preserve"> </w:t>
      </w:r>
      <w:r w:rsidRPr="00A229DB">
        <w:rPr>
          <w:snapToGrid/>
          <w:color w:val="000000"/>
          <w:szCs w:val="22"/>
          <w:lang w:eastAsia="en-GB"/>
        </w:rPr>
        <w:t>Galimi simptomai yra veido, liežuvio ir gerklų patinimas, dusulys, tachikardija, hipotenzija (anafilaksija, angio</w:t>
      </w:r>
      <w:r w:rsidR="00204D67" w:rsidRPr="00A229DB">
        <w:rPr>
          <w:snapToGrid/>
          <w:color w:val="000000"/>
          <w:szCs w:val="22"/>
          <w:lang w:eastAsia="en-GB"/>
        </w:rPr>
        <w:t xml:space="preserve">neurozinė </w:t>
      </w:r>
      <w:r w:rsidRPr="00A229DB">
        <w:rPr>
          <w:snapToGrid/>
          <w:color w:val="000000"/>
          <w:szCs w:val="22"/>
          <w:lang w:eastAsia="en-GB"/>
        </w:rPr>
        <w:t xml:space="preserve">edema ar sunkus šokas). </w:t>
      </w:r>
    </w:p>
    <w:p w14:paraId="128D4F85" w14:textId="77777777" w:rsidR="006530AC" w:rsidRPr="00A229DB" w:rsidRDefault="006530AC" w:rsidP="00204D67">
      <w:pPr>
        <w:snapToGrid w:val="0"/>
        <w:spacing w:line="240" w:lineRule="auto"/>
        <w:ind w:left="1134"/>
        <w:rPr>
          <w:snapToGrid/>
          <w:color w:val="000000"/>
          <w:szCs w:val="22"/>
          <w:lang w:eastAsia="en-GB"/>
        </w:rPr>
      </w:pPr>
      <w:r w:rsidRPr="00A229DB">
        <w:rPr>
          <w:snapToGrid/>
          <w:color w:val="000000"/>
          <w:szCs w:val="22"/>
          <w:lang w:eastAsia="en-GB"/>
        </w:rPr>
        <w:t>Astmos paūmėjimas ir bronchų spazmas.</w:t>
      </w:r>
    </w:p>
    <w:p w14:paraId="52304B0D" w14:textId="77777777" w:rsidR="006530AC" w:rsidRPr="00A229DB" w:rsidRDefault="006530AC" w:rsidP="00A71ACD">
      <w:pPr>
        <w:tabs>
          <w:tab w:val="clear" w:pos="567"/>
          <w:tab w:val="left" w:pos="3243"/>
          <w:tab w:val="left" w:pos="4864"/>
        </w:tabs>
        <w:autoSpaceDE w:val="0"/>
        <w:autoSpaceDN w:val="0"/>
        <w:adjustRightInd w:val="0"/>
        <w:snapToGrid w:val="0"/>
        <w:spacing w:line="240" w:lineRule="auto"/>
        <w:rPr>
          <w:snapToGrid/>
          <w:szCs w:val="22"/>
          <w:lang w:eastAsia="en-GB"/>
        </w:rPr>
      </w:pPr>
    </w:p>
    <w:p w14:paraId="21BC123C" w14:textId="77777777" w:rsidR="00204D67" w:rsidRPr="00A229DB" w:rsidRDefault="006530AC" w:rsidP="00A71ACD">
      <w:pPr>
        <w:snapToGrid w:val="0"/>
        <w:spacing w:line="240" w:lineRule="auto"/>
        <w:rPr>
          <w:b/>
          <w:bCs/>
          <w:i/>
          <w:iCs/>
          <w:snapToGrid/>
          <w:szCs w:val="22"/>
        </w:rPr>
      </w:pPr>
      <w:r w:rsidRPr="00A229DB">
        <w:rPr>
          <w:b/>
          <w:bCs/>
          <w:i/>
          <w:iCs/>
          <w:snapToGrid/>
        </w:rPr>
        <w:lastRenderedPageBreak/>
        <w:t>Psichikos sutrikimai</w:t>
      </w:r>
    </w:p>
    <w:p w14:paraId="47143979" w14:textId="77777777" w:rsidR="006530AC" w:rsidRPr="00A229DB" w:rsidRDefault="006530AC" w:rsidP="00A71ACD">
      <w:pPr>
        <w:snapToGrid w:val="0"/>
        <w:spacing w:line="240" w:lineRule="auto"/>
        <w:rPr>
          <w:snapToGrid/>
          <w:kern w:val="28"/>
        </w:rPr>
      </w:pPr>
      <w:r w:rsidRPr="00A229DB">
        <w:rPr>
          <w:snapToGrid/>
          <w:szCs w:val="22"/>
        </w:rPr>
        <w:t>Labai retas</w:t>
      </w:r>
      <w:r w:rsidRPr="00A229DB">
        <w:rPr>
          <w:snapToGrid/>
          <w:szCs w:val="22"/>
        </w:rPr>
        <w:tab/>
      </w:r>
      <w:r w:rsidRPr="00A229DB">
        <w:rPr>
          <w:snapToGrid/>
          <w:kern w:val="28"/>
        </w:rPr>
        <w:t>Psichozin</w:t>
      </w:r>
      <w:r w:rsidR="00204D67" w:rsidRPr="00A229DB">
        <w:rPr>
          <w:snapToGrid/>
          <w:kern w:val="28"/>
        </w:rPr>
        <w:t>ė</w:t>
      </w:r>
      <w:r w:rsidRPr="00A229DB">
        <w:rPr>
          <w:snapToGrid/>
          <w:kern w:val="28"/>
        </w:rPr>
        <w:t xml:space="preserve"> </w:t>
      </w:r>
      <w:r w:rsidR="00204D67" w:rsidRPr="00A229DB">
        <w:rPr>
          <w:snapToGrid/>
          <w:kern w:val="28"/>
        </w:rPr>
        <w:t>reakcija</w:t>
      </w:r>
      <w:r w:rsidRPr="00A229DB">
        <w:rPr>
          <w:snapToGrid/>
          <w:kern w:val="28"/>
        </w:rPr>
        <w:t>, depresija.</w:t>
      </w:r>
    </w:p>
    <w:p w14:paraId="6DEDC134" w14:textId="77777777" w:rsidR="006530AC" w:rsidRPr="00A229DB" w:rsidRDefault="006530AC" w:rsidP="00A71ACD">
      <w:pPr>
        <w:tabs>
          <w:tab w:val="clear" w:pos="567"/>
          <w:tab w:val="left" w:pos="3243"/>
          <w:tab w:val="left" w:pos="4864"/>
        </w:tabs>
        <w:snapToGrid w:val="0"/>
        <w:spacing w:line="240" w:lineRule="auto"/>
        <w:rPr>
          <w:snapToGrid/>
          <w:szCs w:val="22"/>
        </w:rPr>
      </w:pPr>
    </w:p>
    <w:p w14:paraId="5519D775" w14:textId="77777777" w:rsidR="00204D67" w:rsidRPr="00A229DB" w:rsidRDefault="006530AC" w:rsidP="00A71ACD">
      <w:pPr>
        <w:snapToGrid w:val="0"/>
        <w:spacing w:line="240" w:lineRule="auto"/>
        <w:rPr>
          <w:b/>
          <w:bCs/>
          <w:i/>
          <w:iCs/>
          <w:snapToGrid/>
          <w:szCs w:val="22"/>
        </w:rPr>
      </w:pPr>
      <w:r w:rsidRPr="00A229DB">
        <w:rPr>
          <w:b/>
          <w:bCs/>
          <w:i/>
          <w:iCs/>
          <w:snapToGrid/>
          <w:szCs w:val="22"/>
        </w:rPr>
        <w:t>Nervų sistemos sutrikimai</w:t>
      </w:r>
    </w:p>
    <w:p w14:paraId="5B6B8F2D" w14:textId="77777777" w:rsidR="006530AC" w:rsidRPr="00A229DB" w:rsidRDefault="006530AC" w:rsidP="00204D67">
      <w:pPr>
        <w:snapToGrid w:val="0"/>
        <w:spacing w:line="240" w:lineRule="auto"/>
        <w:ind w:left="1134" w:hanging="1134"/>
        <w:rPr>
          <w:snapToGrid/>
        </w:rPr>
      </w:pPr>
      <w:r w:rsidRPr="00A229DB">
        <w:rPr>
          <w:snapToGrid/>
          <w:szCs w:val="22"/>
          <w:lang w:eastAsia="en-GB"/>
        </w:rPr>
        <w:t>Nedažnas</w:t>
      </w:r>
      <w:r w:rsidRPr="00A229DB">
        <w:rPr>
          <w:snapToGrid/>
          <w:szCs w:val="22"/>
          <w:lang w:eastAsia="en-GB"/>
        </w:rPr>
        <w:tab/>
        <w:t>Centrinės nervų sistemos sutrikimai, tokie kaip galvos skausmas, svaigulys, nemiga, su</w:t>
      </w:r>
      <w:r w:rsidR="002D2278" w:rsidRPr="00A229DB">
        <w:rPr>
          <w:snapToGrid/>
          <w:szCs w:val="22"/>
          <w:lang w:eastAsia="en-GB"/>
        </w:rPr>
        <w:t>si</w:t>
      </w:r>
      <w:r w:rsidRPr="00A229DB">
        <w:rPr>
          <w:snapToGrid/>
          <w:szCs w:val="22"/>
          <w:lang w:eastAsia="en-GB"/>
        </w:rPr>
        <w:t>jaudinimas, dirglumas arba nuovargis.</w:t>
      </w:r>
    </w:p>
    <w:p w14:paraId="48608BDC" w14:textId="77777777" w:rsidR="006530AC" w:rsidRPr="00A229DB" w:rsidRDefault="006530AC" w:rsidP="00A71ACD">
      <w:pPr>
        <w:tabs>
          <w:tab w:val="clear" w:pos="567"/>
          <w:tab w:val="left" w:pos="3243"/>
          <w:tab w:val="left" w:pos="4864"/>
        </w:tabs>
        <w:snapToGrid w:val="0"/>
        <w:spacing w:line="240" w:lineRule="auto"/>
        <w:rPr>
          <w:snapToGrid/>
          <w:szCs w:val="22"/>
        </w:rPr>
      </w:pPr>
    </w:p>
    <w:p w14:paraId="3AE260F2" w14:textId="77777777" w:rsidR="00204D67" w:rsidRPr="00A229DB" w:rsidRDefault="006530AC" w:rsidP="00A71ACD">
      <w:pPr>
        <w:snapToGrid w:val="0"/>
        <w:spacing w:line="240" w:lineRule="auto"/>
        <w:rPr>
          <w:b/>
          <w:bCs/>
          <w:i/>
          <w:iCs/>
          <w:snapToGrid/>
          <w:szCs w:val="22"/>
        </w:rPr>
      </w:pPr>
      <w:r w:rsidRPr="00A229DB">
        <w:rPr>
          <w:b/>
          <w:bCs/>
          <w:i/>
          <w:iCs/>
          <w:snapToGrid/>
          <w:szCs w:val="22"/>
        </w:rPr>
        <w:t>Akių sutrikimai</w:t>
      </w:r>
    </w:p>
    <w:p w14:paraId="19ADFE94" w14:textId="77777777" w:rsidR="006530AC" w:rsidRPr="00A229DB" w:rsidRDefault="006530AC" w:rsidP="00204D67">
      <w:pPr>
        <w:snapToGrid w:val="0"/>
        <w:spacing w:line="240" w:lineRule="auto"/>
        <w:ind w:left="1134" w:hanging="1134"/>
        <w:rPr>
          <w:snapToGrid/>
          <w:szCs w:val="22"/>
        </w:rPr>
      </w:pPr>
      <w:r w:rsidRPr="00A229DB">
        <w:rPr>
          <w:snapToGrid/>
          <w:szCs w:val="22"/>
          <w:lang w:eastAsia="en-GB"/>
        </w:rPr>
        <w:t>Nedažnas</w:t>
      </w:r>
      <w:r w:rsidRPr="00A229DB">
        <w:rPr>
          <w:snapToGrid/>
          <w:szCs w:val="22"/>
          <w:lang w:eastAsia="en-GB"/>
        </w:rPr>
        <w:tab/>
        <w:t>Regėjimo sutrikimai.</w:t>
      </w:r>
    </w:p>
    <w:p w14:paraId="430C455D" w14:textId="77777777" w:rsidR="006530AC" w:rsidRPr="00A229DB" w:rsidRDefault="006530AC" w:rsidP="00A71ACD">
      <w:pPr>
        <w:tabs>
          <w:tab w:val="clear" w:pos="567"/>
          <w:tab w:val="left" w:pos="3243"/>
          <w:tab w:val="left" w:pos="4864"/>
        </w:tabs>
        <w:snapToGrid w:val="0"/>
        <w:spacing w:line="240" w:lineRule="auto"/>
        <w:rPr>
          <w:snapToGrid/>
          <w:szCs w:val="22"/>
        </w:rPr>
      </w:pPr>
    </w:p>
    <w:p w14:paraId="48CDD335" w14:textId="77777777" w:rsidR="00204D67" w:rsidRPr="00A229DB" w:rsidRDefault="006530AC" w:rsidP="00A71ACD">
      <w:pPr>
        <w:tabs>
          <w:tab w:val="clear" w:pos="567"/>
          <w:tab w:val="left" w:pos="1296"/>
        </w:tabs>
        <w:autoSpaceDE w:val="0"/>
        <w:autoSpaceDN w:val="0"/>
        <w:adjustRightInd w:val="0"/>
        <w:snapToGrid w:val="0"/>
        <w:spacing w:line="240" w:lineRule="auto"/>
        <w:rPr>
          <w:b/>
          <w:bCs/>
          <w:i/>
          <w:iCs/>
          <w:snapToGrid/>
          <w:szCs w:val="22"/>
        </w:rPr>
      </w:pPr>
      <w:r w:rsidRPr="00A229DB">
        <w:rPr>
          <w:b/>
          <w:bCs/>
          <w:i/>
          <w:iCs/>
          <w:snapToGrid/>
          <w:szCs w:val="22"/>
        </w:rPr>
        <w:t>Ausų ir labirintų sutrikimai</w:t>
      </w:r>
    </w:p>
    <w:p w14:paraId="1B2C6A9A" w14:textId="77777777" w:rsidR="006530AC" w:rsidRPr="00A229DB" w:rsidRDefault="006530AC" w:rsidP="00204D67">
      <w:pPr>
        <w:snapToGrid w:val="0"/>
        <w:spacing w:line="240" w:lineRule="auto"/>
        <w:ind w:left="1134" w:hanging="1134"/>
        <w:rPr>
          <w:snapToGrid/>
          <w:szCs w:val="22"/>
          <w:lang w:eastAsia="en-GB"/>
        </w:rPr>
      </w:pPr>
      <w:r w:rsidRPr="00A229DB">
        <w:rPr>
          <w:snapToGrid/>
          <w:szCs w:val="22"/>
          <w:lang w:eastAsia="en-GB"/>
        </w:rPr>
        <w:t>Retas</w:t>
      </w:r>
      <w:r w:rsidRPr="00A229DB">
        <w:rPr>
          <w:snapToGrid/>
          <w:szCs w:val="22"/>
          <w:lang w:eastAsia="en-GB"/>
        </w:rPr>
        <w:tab/>
      </w:r>
      <w:r w:rsidR="00204D67" w:rsidRPr="00A229DB">
        <w:rPr>
          <w:snapToGrid/>
          <w:szCs w:val="22"/>
          <w:lang w:eastAsia="en-GB"/>
        </w:rPr>
        <w:tab/>
      </w:r>
      <w:r w:rsidRPr="00A229DB">
        <w:rPr>
          <w:snapToGrid/>
          <w:szCs w:val="22"/>
          <w:lang w:eastAsia="en-GB"/>
        </w:rPr>
        <w:t>Ūžesys (</w:t>
      </w:r>
      <w:r w:rsidRPr="00A229DB">
        <w:rPr>
          <w:i/>
          <w:iCs/>
          <w:snapToGrid/>
          <w:szCs w:val="22"/>
          <w:lang w:eastAsia="en-GB"/>
        </w:rPr>
        <w:t>tin</w:t>
      </w:r>
      <w:r w:rsidR="00204D67" w:rsidRPr="00A229DB">
        <w:rPr>
          <w:i/>
          <w:iCs/>
          <w:snapToGrid/>
          <w:szCs w:val="22"/>
          <w:lang w:eastAsia="en-GB"/>
        </w:rPr>
        <w:t>n</w:t>
      </w:r>
      <w:r w:rsidRPr="00A229DB">
        <w:rPr>
          <w:i/>
          <w:iCs/>
          <w:snapToGrid/>
          <w:szCs w:val="22"/>
          <w:lang w:eastAsia="en-GB"/>
        </w:rPr>
        <w:t>it</w:t>
      </w:r>
      <w:r w:rsidR="00204D67" w:rsidRPr="00A229DB">
        <w:rPr>
          <w:i/>
          <w:iCs/>
          <w:snapToGrid/>
          <w:szCs w:val="22"/>
          <w:lang w:eastAsia="en-GB"/>
        </w:rPr>
        <w:t>u</w:t>
      </w:r>
      <w:r w:rsidRPr="00A229DB">
        <w:rPr>
          <w:i/>
          <w:iCs/>
          <w:snapToGrid/>
          <w:szCs w:val="22"/>
          <w:lang w:eastAsia="en-GB"/>
        </w:rPr>
        <w:t>s</w:t>
      </w:r>
      <w:r w:rsidRPr="00A229DB">
        <w:rPr>
          <w:snapToGrid/>
          <w:szCs w:val="22"/>
          <w:lang w:eastAsia="en-GB"/>
        </w:rPr>
        <w:t>), klausos sutrikimas.</w:t>
      </w:r>
    </w:p>
    <w:p w14:paraId="12026154" w14:textId="77777777" w:rsidR="006530AC" w:rsidRPr="00A229DB" w:rsidRDefault="006530AC" w:rsidP="00A71ACD">
      <w:pPr>
        <w:tabs>
          <w:tab w:val="clear" w:pos="567"/>
          <w:tab w:val="left" w:pos="3243"/>
          <w:tab w:val="left" w:pos="4864"/>
        </w:tabs>
        <w:autoSpaceDE w:val="0"/>
        <w:autoSpaceDN w:val="0"/>
        <w:adjustRightInd w:val="0"/>
        <w:snapToGrid w:val="0"/>
        <w:spacing w:line="240" w:lineRule="auto"/>
        <w:rPr>
          <w:snapToGrid/>
          <w:szCs w:val="22"/>
        </w:rPr>
      </w:pPr>
    </w:p>
    <w:p w14:paraId="005C7CA8" w14:textId="77777777" w:rsidR="00204D67" w:rsidRPr="00A229DB" w:rsidRDefault="006530AC" w:rsidP="00A71ACD">
      <w:pPr>
        <w:tabs>
          <w:tab w:val="clear" w:pos="567"/>
          <w:tab w:val="left" w:pos="1296"/>
        </w:tabs>
        <w:autoSpaceDE w:val="0"/>
        <w:autoSpaceDN w:val="0"/>
        <w:adjustRightInd w:val="0"/>
        <w:snapToGrid w:val="0"/>
        <w:spacing w:line="240" w:lineRule="auto"/>
        <w:rPr>
          <w:b/>
          <w:bCs/>
          <w:i/>
          <w:iCs/>
          <w:snapToGrid/>
          <w:szCs w:val="22"/>
        </w:rPr>
      </w:pPr>
      <w:r w:rsidRPr="00A229DB">
        <w:rPr>
          <w:b/>
          <w:bCs/>
          <w:i/>
          <w:iCs/>
          <w:snapToGrid/>
          <w:szCs w:val="22"/>
        </w:rPr>
        <w:t>Širdies sutrikimai</w:t>
      </w:r>
    </w:p>
    <w:p w14:paraId="7726E1CA" w14:textId="77777777" w:rsidR="006530AC" w:rsidRPr="00A229DB" w:rsidRDefault="006530AC" w:rsidP="00204D67">
      <w:pPr>
        <w:snapToGrid w:val="0"/>
        <w:spacing w:line="240" w:lineRule="auto"/>
        <w:ind w:left="1134" w:hanging="1134"/>
        <w:rPr>
          <w:snapToGrid/>
          <w:szCs w:val="22"/>
          <w:lang w:eastAsia="en-GB"/>
        </w:rPr>
      </w:pPr>
      <w:r w:rsidRPr="00A229DB">
        <w:rPr>
          <w:snapToGrid/>
          <w:szCs w:val="22"/>
          <w:lang w:eastAsia="en-GB"/>
        </w:rPr>
        <w:t>Labai retas</w:t>
      </w:r>
      <w:r w:rsidRPr="00A229DB">
        <w:rPr>
          <w:snapToGrid/>
          <w:szCs w:val="22"/>
          <w:lang w:eastAsia="en-GB"/>
        </w:rPr>
        <w:tab/>
      </w:r>
      <w:r w:rsidR="002D2278" w:rsidRPr="00A229DB">
        <w:rPr>
          <w:snapToGrid/>
          <w:szCs w:val="22"/>
          <w:lang w:eastAsia="en-GB"/>
        </w:rPr>
        <w:t>Širdies plakimai, perplakimai (p</w:t>
      </w:r>
      <w:r w:rsidRPr="00A229DB">
        <w:rPr>
          <w:snapToGrid/>
          <w:szCs w:val="22"/>
          <w:lang w:eastAsia="en-GB"/>
        </w:rPr>
        <w:t>alpitacijos</w:t>
      </w:r>
      <w:r w:rsidR="002D2278" w:rsidRPr="00A229DB">
        <w:rPr>
          <w:snapToGrid/>
          <w:szCs w:val="22"/>
          <w:lang w:eastAsia="en-GB"/>
        </w:rPr>
        <w:t>)</w:t>
      </w:r>
      <w:r w:rsidRPr="00A229DB">
        <w:rPr>
          <w:snapToGrid/>
          <w:szCs w:val="22"/>
          <w:lang w:eastAsia="en-GB"/>
        </w:rPr>
        <w:t>, širdies nepakankamumas, miokardo infarktas.</w:t>
      </w:r>
    </w:p>
    <w:p w14:paraId="29B0FB65" w14:textId="77777777" w:rsidR="00204D67" w:rsidRPr="00A229DB" w:rsidRDefault="004804F2" w:rsidP="00204D67">
      <w:pPr>
        <w:snapToGrid w:val="0"/>
        <w:spacing w:line="240" w:lineRule="auto"/>
        <w:ind w:left="1134" w:hanging="1134"/>
        <w:rPr>
          <w:snapToGrid/>
          <w:szCs w:val="22"/>
          <w:lang w:eastAsia="en-GB"/>
        </w:rPr>
      </w:pPr>
      <w:r w:rsidRPr="00A229DB">
        <w:rPr>
          <w:snapToGrid/>
          <w:szCs w:val="22"/>
          <w:lang w:eastAsia="en-GB"/>
        </w:rPr>
        <w:t>N</w:t>
      </w:r>
      <w:r w:rsidR="00204D67" w:rsidRPr="00A229DB">
        <w:rPr>
          <w:snapToGrid/>
          <w:szCs w:val="22"/>
          <w:lang w:eastAsia="en-GB"/>
        </w:rPr>
        <w:t>ežinomas</w:t>
      </w:r>
      <w:r w:rsidR="00204D67" w:rsidRPr="00A229DB">
        <w:rPr>
          <w:snapToGrid/>
          <w:szCs w:val="22"/>
          <w:lang w:eastAsia="en-GB"/>
        </w:rPr>
        <w:tab/>
        <w:t>Kounis sindromas</w:t>
      </w:r>
    </w:p>
    <w:p w14:paraId="05A9210B" w14:textId="77777777" w:rsidR="00204D67" w:rsidRPr="00A229DB" w:rsidRDefault="00204D67" w:rsidP="00204D67">
      <w:pPr>
        <w:snapToGrid w:val="0"/>
        <w:spacing w:line="240" w:lineRule="auto"/>
        <w:ind w:left="1134" w:hanging="1134"/>
        <w:rPr>
          <w:snapToGrid/>
          <w:szCs w:val="22"/>
          <w:lang w:eastAsia="en-GB"/>
        </w:rPr>
      </w:pPr>
    </w:p>
    <w:p w14:paraId="4465642F" w14:textId="77777777" w:rsidR="00204D67" w:rsidRPr="00A229DB" w:rsidRDefault="006530AC" w:rsidP="00204D67">
      <w:pPr>
        <w:snapToGrid w:val="0"/>
        <w:spacing w:line="240" w:lineRule="auto"/>
        <w:ind w:left="1134" w:hanging="1134"/>
        <w:rPr>
          <w:b/>
          <w:bCs/>
          <w:i/>
          <w:iCs/>
          <w:snapToGrid/>
          <w:szCs w:val="22"/>
          <w:lang w:eastAsia="en-GB"/>
        </w:rPr>
      </w:pPr>
      <w:r w:rsidRPr="00A229DB">
        <w:rPr>
          <w:b/>
          <w:bCs/>
          <w:i/>
          <w:iCs/>
          <w:snapToGrid/>
          <w:szCs w:val="22"/>
          <w:lang w:eastAsia="en-GB"/>
        </w:rPr>
        <w:t>Kraujagyslių sutrikimai</w:t>
      </w:r>
    </w:p>
    <w:p w14:paraId="00C139F7" w14:textId="77777777" w:rsidR="006530AC" w:rsidRPr="00A229DB" w:rsidRDefault="006530AC" w:rsidP="00204D67">
      <w:pPr>
        <w:snapToGrid w:val="0"/>
        <w:spacing w:line="240" w:lineRule="auto"/>
        <w:ind w:left="1134" w:hanging="1134"/>
        <w:rPr>
          <w:snapToGrid/>
          <w:szCs w:val="22"/>
        </w:rPr>
      </w:pPr>
      <w:r w:rsidRPr="00A229DB">
        <w:rPr>
          <w:snapToGrid/>
          <w:szCs w:val="22"/>
          <w:lang w:eastAsia="en-GB"/>
        </w:rPr>
        <w:t>Labai retas</w:t>
      </w:r>
      <w:r w:rsidRPr="00A229DB">
        <w:rPr>
          <w:snapToGrid/>
          <w:szCs w:val="22"/>
          <w:lang w:eastAsia="en-GB"/>
        </w:rPr>
        <w:tab/>
        <w:t>Arterinė hipertenzija, vaskulitas.</w:t>
      </w:r>
    </w:p>
    <w:p w14:paraId="0FD978DF" w14:textId="77777777" w:rsidR="006530AC" w:rsidRPr="00A229DB" w:rsidRDefault="006530AC" w:rsidP="00A71ACD">
      <w:pPr>
        <w:tabs>
          <w:tab w:val="clear" w:pos="567"/>
          <w:tab w:val="left" w:pos="3243"/>
          <w:tab w:val="left" w:pos="4864"/>
        </w:tabs>
        <w:snapToGrid w:val="0"/>
        <w:spacing w:line="240" w:lineRule="auto"/>
        <w:rPr>
          <w:snapToGrid/>
          <w:szCs w:val="22"/>
        </w:rPr>
      </w:pPr>
    </w:p>
    <w:p w14:paraId="24FEC913" w14:textId="77777777" w:rsidR="00204D67" w:rsidRPr="00A229DB" w:rsidRDefault="006530AC" w:rsidP="00A71ACD">
      <w:pPr>
        <w:snapToGrid w:val="0"/>
        <w:spacing w:line="240" w:lineRule="auto"/>
        <w:rPr>
          <w:b/>
          <w:bCs/>
          <w:i/>
          <w:iCs/>
          <w:snapToGrid/>
          <w:szCs w:val="22"/>
        </w:rPr>
      </w:pPr>
      <w:r w:rsidRPr="00A229DB">
        <w:rPr>
          <w:b/>
          <w:bCs/>
          <w:i/>
          <w:iCs/>
          <w:snapToGrid/>
          <w:szCs w:val="22"/>
        </w:rPr>
        <w:t>Virškinimo trakto sutrikimai</w:t>
      </w:r>
    </w:p>
    <w:p w14:paraId="5D749682" w14:textId="77777777" w:rsidR="006530AC" w:rsidRPr="00A229DB" w:rsidRDefault="006530AC" w:rsidP="00C3398E">
      <w:pPr>
        <w:snapToGrid w:val="0"/>
        <w:spacing w:line="240" w:lineRule="auto"/>
        <w:ind w:left="1134" w:hanging="1134"/>
        <w:rPr>
          <w:snapToGrid/>
          <w:szCs w:val="22"/>
          <w:lang w:eastAsia="en-GB"/>
        </w:rPr>
      </w:pPr>
      <w:r w:rsidRPr="00A229DB">
        <w:rPr>
          <w:snapToGrid/>
          <w:szCs w:val="22"/>
          <w:lang w:eastAsia="en-GB"/>
        </w:rPr>
        <w:t>Dažnas</w:t>
      </w:r>
      <w:r w:rsidRPr="00A229DB">
        <w:rPr>
          <w:snapToGrid/>
          <w:szCs w:val="22"/>
          <w:lang w:eastAsia="en-GB"/>
        </w:rPr>
        <w:tab/>
        <w:t xml:space="preserve">Virškinimo trakto sutrikimai, tokie kaip dispepsija, rėmuo, pilvo skausmas, pykinimas, vėmimas, </w:t>
      </w:r>
      <w:r w:rsidR="002D2278" w:rsidRPr="00A229DB">
        <w:rPr>
          <w:snapToGrid/>
          <w:szCs w:val="22"/>
          <w:lang w:eastAsia="en-GB"/>
        </w:rPr>
        <w:t>pilvo pūtimas</w:t>
      </w:r>
      <w:r w:rsidRPr="00A229DB">
        <w:rPr>
          <w:snapToGrid/>
          <w:szCs w:val="22"/>
          <w:lang w:eastAsia="en-GB"/>
        </w:rPr>
        <w:t>, viduriavimas, vidurių užkietėjimas ir lengvas kraujavimas iš virškinimo trakto, kuris išskirtiniais atvejais gali sukelti anemiją.</w:t>
      </w:r>
    </w:p>
    <w:p w14:paraId="5CBEEF0D" w14:textId="77777777" w:rsidR="006530AC" w:rsidRPr="00A229DB" w:rsidRDefault="006530AC" w:rsidP="00C3398E">
      <w:pPr>
        <w:snapToGrid w:val="0"/>
        <w:spacing w:line="240" w:lineRule="auto"/>
        <w:ind w:left="1134" w:hanging="1134"/>
        <w:rPr>
          <w:snapToGrid/>
          <w:szCs w:val="22"/>
          <w:lang w:eastAsia="en-GB"/>
        </w:rPr>
      </w:pPr>
    </w:p>
    <w:p w14:paraId="23E5A495" w14:textId="77777777" w:rsidR="006530AC" w:rsidRPr="00A229DB" w:rsidRDefault="006530AC" w:rsidP="00C3398E">
      <w:pPr>
        <w:snapToGrid w:val="0"/>
        <w:spacing w:line="240" w:lineRule="auto"/>
        <w:ind w:left="1134" w:hanging="1134"/>
        <w:rPr>
          <w:snapToGrid/>
          <w:szCs w:val="22"/>
          <w:lang w:eastAsia="en-GB"/>
        </w:rPr>
      </w:pPr>
      <w:r w:rsidRPr="00A229DB">
        <w:rPr>
          <w:snapToGrid/>
          <w:szCs w:val="22"/>
          <w:lang w:eastAsia="en-GB"/>
        </w:rPr>
        <w:t>Nedažnas</w:t>
      </w:r>
      <w:r w:rsidRPr="00A229DB">
        <w:rPr>
          <w:snapToGrid/>
          <w:szCs w:val="22"/>
          <w:lang w:eastAsia="en-GB"/>
        </w:rPr>
        <w:tab/>
        <w:t xml:space="preserve">Virškinimo trakto opos, galinčios pasireikšti kartu su kraujavimu iš virškinimo trakto ir </w:t>
      </w:r>
      <w:r w:rsidR="00C3398E" w:rsidRPr="00A229DB">
        <w:rPr>
          <w:snapToGrid/>
          <w:szCs w:val="22"/>
          <w:lang w:eastAsia="en-GB"/>
        </w:rPr>
        <w:t xml:space="preserve">jo </w:t>
      </w:r>
      <w:r w:rsidRPr="00A229DB">
        <w:rPr>
          <w:snapToGrid/>
          <w:szCs w:val="22"/>
          <w:lang w:eastAsia="en-GB"/>
        </w:rPr>
        <w:t>perforacija. Opinis stomatitas, kolito ir Krono (</w:t>
      </w:r>
      <w:r w:rsidRPr="00A229DB">
        <w:rPr>
          <w:i/>
          <w:iCs/>
          <w:snapToGrid/>
          <w:szCs w:val="22"/>
          <w:lang w:eastAsia="en-GB"/>
        </w:rPr>
        <w:t>Crohn</w:t>
      </w:r>
      <w:r w:rsidRPr="00A229DB">
        <w:rPr>
          <w:snapToGrid/>
          <w:szCs w:val="22"/>
          <w:lang w:eastAsia="en-GB"/>
        </w:rPr>
        <w:t>) ligos paūmėjimas (</w:t>
      </w:r>
      <w:r w:rsidR="009E613E" w:rsidRPr="00A229DB">
        <w:rPr>
          <w:snapToGrid/>
          <w:szCs w:val="22"/>
          <w:lang w:eastAsia="en-GB"/>
        </w:rPr>
        <w:t xml:space="preserve">žr. </w:t>
      </w:r>
      <w:r w:rsidRPr="00A229DB">
        <w:rPr>
          <w:snapToGrid/>
          <w:szCs w:val="22"/>
          <w:lang w:eastAsia="en-GB"/>
        </w:rPr>
        <w:t>4.4 skyrių), gastritas.</w:t>
      </w:r>
    </w:p>
    <w:p w14:paraId="3BE7C052" w14:textId="77777777" w:rsidR="006530AC" w:rsidRPr="00A229DB" w:rsidRDefault="006530AC" w:rsidP="00C3398E">
      <w:pPr>
        <w:snapToGrid w:val="0"/>
        <w:spacing w:line="240" w:lineRule="auto"/>
        <w:ind w:left="1134" w:hanging="1134"/>
        <w:rPr>
          <w:snapToGrid/>
          <w:szCs w:val="22"/>
          <w:lang w:eastAsia="en-GB"/>
        </w:rPr>
      </w:pPr>
    </w:p>
    <w:p w14:paraId="44C9DB9C" w14:textId="77777777" w:rsidR="006530AC" w:rsidRPr="00A229DB" w:rsidRDefault="006530AC" w:rsidP="00C3398E">
      <w:pPr>
        <w:snapToGrid w:val="0"/>
        <w:spacing w:line="240" w:lineRule="auto"/>
        <w:ind w:left="1134" w:hanging="1134"/>
        <w:rPr>
          <w:snapToGrid/>
          <w:szCs w:val="22"/>
          <w:lang w:eastAsia="en-GB"/>
        </w:rPr>
      </w:pPr>
      <w:r w:rsidRPr="00A229DB">
        <w:rPr>
          <w:snapToGrid/>
          <w:szCs w:val="22"/>
          <w:lang w:eastAsia="en-GB"/>
        </w:rPr>
        <w:t>Labai retas</w:t>
      </w:r>
      <w:r w:rsidRPr="00A229DB">
        <w:rPr>
          <w:snapToGrid/>
          <w:szCs w:val="22"/>
          <w:lang w:eastAsia="en-GB"/>
        </w:rPr>
        <w:tab/>
        <w:t>Ezofagitas, pankreatitas, į diafragmą panašių striktūrų formavimasis</w:t>
      </w:r>
      <w:r w:rsidR="00C3398E" w:rsidRPr="00A229DB">
        <w:rPr>
          <w:snapToGrid/>
          <w:szCs w:val="22"/>
          <w:lang w:eastAsia="en-GB"/>
        </w:rPr>
        <w:t xml:space="preserve"> žarnyne</w:t>
      </w:r>
      <w:r w:rsidRPr="00A229DB">
        <w:rPr>
          <w:snapToGrid/>
          <w:szCs w:val="22"/>
          <w:lang w:eastAsia="en-GB"/>
        </w:rPr>
        <w:t>.</w:t>
      </w:r>
      <w:r w:rsidR="00C3398E" w:rsidRPr="00A229DB">
        <w:rPr>
          <w:snapToGrid/>
          <w:szCs w:val="22"/>
          <w:lang w:eastAsia="en-GB"/>
        </w:rPr>
        <w:t xml:space="preserve"> </w:t>
      </w:r>
      <w:r w:rsidRPr="00A229DB">
        <w:rPr>
          <w:snapToGrid/>
          <w:szCs w:val="22"/>
          <w:lang w:eastAsia="en-GB"/>
        </w:rPr>
        <w:t>Pacientui būtina nurodyti nutraukti vaistinio preparato vartojimą ir nedelsiant kreiptis į gydytoją, jei pasireiškia stiprus viršutinės pilvo dalies skausmas, melena ar vėmimas krauju.</w:t>
      </w:r>
    </w:p>
    <w:p w14:paraId="0EFAD700" w14:textId="77777777" w:rsidR="006530AC" w:rsidRPr="00A229DB" w:rsidRDefault="006530AC" w:rsidP="00C3398E">
      <w:pPr>
        <w:snapToGrid w:val="0"/>
        <w:spacing w:line="240" w:lineRule="auto"/>
        <w:ind w:left="1134" w:hanging="1134"/>
        <w:rPr>
          <w:snapToGrid/>
          <w:szCs w:val="22"/>
          <w:lang w:eastAsia="en-GB"/>
        </w:rPr>
      </w:pPr>
    </w:p>
    <w:p w14:paraId="4816E0FC" w14:textId="77777777" w:rsidR="00C3398E" w:rsidRPr="00A229DB" w:rsidRDefault="006530AC" w:rsidP="00C3398E">
      <w:pPr>
        <w:snapToGrid w:val="0"/>
        <w:spacing w:line="240" w:lineRule="auto"/>
        <w:ind w:left="1134" w:hanging="1134"/>
        <w:rPr>
          <w:b/>
          <w:bCs/>
          <w:i/>
          <w:iCs/>
          <w:snapToGrid/>
          <w:szCs w:val="22"/>
          <w:lang w:eastAsia="en-GB"/>
        </w:rPr>
      </w:pPr>
      <w:r w:rsidRPr="00A229DB">
        <w:rPr>
          <w:b/>
          <w:bCs/>
          <w:i/>
          <w:iCs/>
          <w:snapToGrid/>
          <w:szCs w:val="22"/>
          <w:lang w:eastAsia="en-GB"/>
        </w:rPr>
        <w:t>Kepenų, tulžies pūslės ir latakų sutrikimai</w:t>
      </w:r>
    </w:p>
    <w:p w14:paraId="30C1F00D" w14:textId="77777777" w:rsidR="006530AC" w:rsidRPr="00A229DB" w:rsidRDefault="006530AC" w:rsidP="00C3398E">
      <w:pPr>
        <w:snapToGrid w:val="0"/>
        <w:spacing w:line="240" w:lineRule="auto"/>
        <w:ind w:left="1134" w:hanging="1134"/>
        <w:rPr>
          <w:snapToGrid/>
          <w:szCs w:val="22"/>
          <w:lang w:eastAsia="en-GB"/>
        </w:rPr>
      </w:pPr>
      <w:r w:rsidRPr="00A229DB">
        <w:rPr>
          <w:snapToGrid/>
          <w:szCs w:val="22"/>
          <w:lang w:eastAsia="en-GB"/>
        </w:rPr>
        <w:t>Labai retas</w:t>
      </w:r>
      <w:r w:rsidRPr="00A229DB">
        <w:rPr>
          <w:snapToGrid/>
          <w:szCs w:val="22"/>
          <w:lang w:eastAsia="en-GB"/>
        </w:rPr>
        <w:tab/>
        <w:t>Kepenų funkcijos sutrikimas, kepenų pažeidimas (ypač ilgalaikio vartojimo atveju), kepenų nepakankamumas, ūminis hepatitas.</w:t>
      </w:r>
    </w:p>
    <w:p w14:paraId="1B22E7A9" w14:textId="77777777" w:rsidR="006530AC" w:rsidRPr="00A229DB" w:rsidRDefault="006530AC" w:rsidP="00C3398E">
      <w:pPr>
        <w:snapToGrid w:val="0"/>
        <w:spacing w:line="240" w:lineRule="auto"/>
        <w:ind w:left="1134" w:hanging="1134"/>
        <w:rPr>
          <w:snapToGrid/>
          <w:szCs w:val="22"/>
          <w:lang w:eastAsia="en-GB"/>
        </w:rPr>
      </w:pPr>
    </w:p>
    <w:p w14:paraId="251DF611" w14:textId="77777777" w:rsidR="004070A0" w:rsidRPr="00A229DB" w:rsidRDefault="006530AC" w:rsidP="00C3398E">
      <w:pPr>
        <w:snapToGrid w:val="0"/>
        <w:spacing w:line="240" w:lineRule="auto"/>
        <w:ind w:left="1134" w:hanging="1134"/>
        <w:rPr>
          <w:b/>
          <w:bCs/>
          <w:i/>
          <w:iCs/>
          <w:snapToGrid/>
          <w:szCs w:val="22"/>
          <w:lang w:eastAsia="en-GB"/>
        </w:rPr>
      </w:pPr>
      <w:r w:rsidRPr="00A229DB">
        <w:rPr>
          <w:b/>
          <w:bCs/>
          <w:i/>
          <w:iCs/>
          <w:snapToGrid/>
          <w:szCs w:val="22"/>
          <w:lang w:eastAsia="en-GB"/>
        </w:rPr>
        <w:t>Odos ir poodinio audinio sutrikimai</w:t>
      </w:r>
    </w:p>
    <w:p w14:paraId="0975C272" w14:textId="77777777" w:rsidR="006530AC" w:rsidRPr="00A229DB" w:rsidRDefault="006530AC" w:rsidP="00C3398E">
      <w:pPr>
        <w:snapToGrid w:val="0"/>
        <w:spacing w:line="240" w:lineRule="auto"/>
        <w:ind w:left="1134" w:hanging="1134"/>
        <w:rPr>
          <w:snapToGrid/>
          <w:szCs w:val="22"/>
          <w:lang w:eastAsia="en-GB"/>
        </w:rPr>
      </w:pPr>
      <w:r w:rsidRPr="00A229DB">
        <w:rPr>
          <w:snapToGrid/>
          <w:szCs w:val="22"/>
          <w:lang w:eastAsia="en-GB"/>
        </w:rPr>
        <w:t>Nedažnas</w:t>
      </w:r>
      <w:r w:rsidRPr="00A229DB">
        <w:rPr>
          <w:snapToGrid/>
          <w:szCs w:val="22"/>
          <w:lang w:eastAsia="en-GB"/>
        </w:rPr>
        <w:tab/>
        <w:t>Įvairus odos bėrimas.</w:t>
      </w:r>
    </w:p>
    <w:p w14:paraId="05B141D8" w14:textId="77777777" w:rsidR="006530AC" w:rsidRPr="00A229DB" w:rsidRDefault="006530AC" w:rsidP="00C3398E">
      <w:pPr>
        <w:snapToGrid w:val="0"/>
        <w:spacing w:line="240" w:lineRule="auto"/>
        <w:ind w:left="1134" w:hanging="1134"/>
        <w:rPr>
          <w:snapToGrid/>
          <w:szCs w:val="22"/>
          <w:lang w:eastAsia="en-GB"/>
        </w:rPr>
      </w:pPr>
      <w:r w:rsidRPr="00A229DB">
        <w:rPr>
          <w:snapToGrid/>
          <w:szCs w:val="22"/>
          <w:lang w:eastAsia="en-GB"/>
        </w:rPr>
        <w:t>Labai retas</w:t>
      </w:r>
      <w:r w:rsidRPr="00A229DB">
        <w:rPr>
          <w:snapToGrid/>
          <w:szCs w:val="22"/>
          <w:lang w:eastAsia="en-GB"/>
        </w:rPr>
        <w:tab/>
      </w:r>
      <w:r w:rsidR="003C2DEA" w:rsidRPr="00A229DB">
        <w:rPr>
          <w:snapToGrid/>
          <w:szCs w:val="22"/>
          <w:lang w:eastAsia="en-GB"/>
        </w:rPr>
        <w:t>Sunkios odos nepageidaujamos</w:t>
      </w:r>
      <w:r w:rsidRPr="00A229DB">
        <w:rPr>
          <w:snapToGrid/>
          <w:szCs w:val="22"/>
          <w:lang w:eastAsia="en-GB"/>
        </w:rPr>
        <w:t xml:space="preserve"> reakcijos</w:t>
      </w:r>
      <w:r w:rsidR="003C2DEA" w:rsidRPr="00A229DB">
        <w:rPr>
          <w:snapToGrid/>
          <w:szCs w:val="22"/>
          <w:lang w:eastAsia="en-GB"/>
        </w:rPr>
        <w:t xml:space="preserve"> (SNOR)</w:t>
      </w:r>
      <w:r w:rsidRPr="00A229DB">
        <w:rPr>
          <w:snapToGrid/>
          <w:szCs w:val="22"/>
          <w:lang w:eastAsia="en-GB"/>
        </w:rPr>
        <w:t>, įskaitant</w:t>
      </w:r>
      <w:r w:rsidR="003C2DEA" w:rsidRPr="00A229DB">
        <w:rPr>
          <w:snapToGrid/>
          <w:szCs w:val="22"/>
          <w:lang w:eastAsia="en-GB"/>
        </w:rPr>
        <w:t xml:space="preserve"> daugiaformę eritemą, eksfoliacinį dermatitą,</w:t>
      </w:r>
      <w:r w:rsidRPr="00A229DB">
        <w:rPr>
          <w:snapToGrid/>
          <w:szCs w:val="22"/>
          <w:lang w:eastAsia="en-GB"/>
        </w:rPr>
        <w:t xml:space="preserve"> Stivenso</w:t>
      </w:r>
      <w:r w:rsidRPr="00A229DB">
        <w:rPr>
          <w:snapToGrid/>
          <w:szCs w:val="22"/>
          <w:lang w:eastAsia="en-GB"/>
        </w:rPr>
        <w:noBreakHyphen/>
        <w:t>Džonsono (</w:t>
      </w:r>
      <w:r w:rsidRPr="00A229DB">
        <w:rPr>
          <w:i/>
          <w:iCs/>
          <w:snapToGrid/>
          <w:szCs w:val="22"/>
          <w:lang w:eastAsia="en-GB"/>
        </w:rPr>
        <w:t>Stevens-Johnson</w:t>
      </w:r>
      <w:r w:rsidRPr="00A229DB">
        <w:rPr>
          <w:snapToGrid/>
          <w:szCs w:val="22"/>
          <w:lang w:eastAsia="en-GB"/>
        </w:rPr>
        <w:t>) sindromą ir toksinę epidermio nekrolizę</w:t>
      </w:r>
      <w:r w:rsidR="003C2DEA" w:rsidRPr="00A229DB">
        <w:rPr>
          <w:snapToGrid/>
          <w:szCs w:val="22"/>
          <w:lang w:eastAsia="en-GB"/>
        </w:rPr>
        <w:t>), alopecij</w:t>
      </w:r>
      <w:r w:rsidR="00FC40B1" w:rsidRPr="00A229DB">
        <w:rPr>
          <w:snapToGrid/>
          <w:szCs w:val="22"/>
          <w:lang w:eastAsia="en-GB"/>
        </w:rPr>
        <w:t>a</w:t>
      </w:r>
      <w:r w:rsidRPr="00A229DB">
        <w:rPr>
          <w:snapToGrid/>
          <w:szCs w:val="22"/>
          <w:lang w:eastAsia="en-GB"/>
        </w:rPr>
        <w:t xml:space="preserve">. Išimtiniais atvejais vėjaraupių infekcijos metu gali pasireikšti sunkios odos infekcijos ir minkštųjų audinių komplikacijos (taip pat </w:t>
      </w:r>
      <w:r w:rsidR="009E613E" w:rsidRPr="00A229DB">
        <w:rPr>
          <w:snapToGrid/>
          <w:szCs w:val="22"/>
          <w:lang w:eastAsia="en-GB"/>
        </w:rPr>
        <w:t xml:space="preserve">žr. </w:t>
      </w:r>
      <w:r w:rsidR="003C2DEA" w:rsidRPr="00A229DB">
        <w:rPr>
          <w:snapToGrid/>
          <w:szCs w:val="22"/>
          <w:lang w:eastAsia="en-GB"/>
        </w:rPr>
        <w:t>„</w:t>
      </w:r>
      <w:r w:rsidRPr="00A229DB">
        <w:rPr>
          <w:snapToGrid/>
          <w:szCs w:val="22"/>
          <w:lang w:eastAsia="en-GB"/>
        </w:rPr>
        <w:t>Infekcijos ir infestacijos</w:t>
      </w:r>
      <w:r w:rsidR="003C2DEA" w:rsidRPr="00A229DB">
        <w:rPr>
          <w:snapToGrid/>
          <w:szCs w:val="22"/>
          <w:lang w:eastAsia="en-GB"/>
        </w:rPr>
        <w:t>“</w:t>
      </w:r>
      <w:r w:rsidRPr="00A229DB">
        <w:rPr>
          <w:snapToGrid/>
          <w:szCs w:val="22"/>
          <w:lang w:eastAsia="en-GB"/>
        </w:rPr>
        <w:t>).</w:t>
      </w:r>
    </w:p>
    <w:p w14:paraId="7C37B84F" w14:textId="77777777" w:rsidR="006530AC" w:rsidRPr="00A229DB" w:rsidRDefault="004804F2" w:rsidP="00C3398E">
      <w:pPr>
        <w:snapToGrid w:val="0"/>
        <w:spacing w:line="240" w:lineRule="auto"/>
        <w:ind w:left="1134" w:hanging="1134"/>
        <w:rPr>
          <w:snapToGrid/>
          <w:szCs w:val="22"/>
          <w:lang w:eastAsia="en-GB"/>
        </w:rPr>
      </w:pPr>
      <w:r w:rsidRPr="00A229DB">
        <w:rPr>
          <w:snapToGrid/>
          <w:szCs w:val="22"/>
          <w:lang w:eastAsia="en-GB"/>
        </w:rPr>
        <w:t>N</w:t>
      </w:r>
      <w:r w:rsidR="006530AC" w:rsidRPr="00A229DB">
        <w:rPr>
          <w:snapToGrid/>
          <w:szCs w:val="22"/>
          <w:lang w:eastAsia="en-GB"/>
        </w:rPr>
        <w:t>ežinomas</w:t>
      </w:r>
      <w:r w:rsidR="006530AC" w:rsidRPr="00A229DB">
        <w:rPr>
          <w:snapToGrid/>
          <w:szCs w:val="22"/>
          <w:lang w:eastAsia="en-GB"/>
        </w:rPr>
        <w:tab/>
        <w:t xml:space="preserve">Reakcija į vaistinį preparatą su eozinofilija ir sisteminiais simptomais (angl. </w:t>
      </w:r>
      <w:r w:rsidR="00BA16DB" w:rsidRPr="00A229DB">
        <w:rPr>
          <w:i/>
          <w:iCs/>
          <w:snapToGrid/>
          <w:szCs w:val="22"/>
          <w:lang w:eastAsia="en-GB"/>
        </w:rPr>
        <w:t>D</w:t>
      </w:r>
      <w:r w:rsidR="006530AC" w:rsidRPr="00A229DB">
        <w:rPr>
          <w:i/>
          <w:iCs/>
          <w:snapToGrid/>
          <w:szCs w:val="22"/>
          <w:lang w:eastAsia="en-GB"/>
        </w:rPr>
        <w:t xml:space="preserve">rug </w:t>
      </w:r>
      <w:r w:rsidR="00BA16DB" w:rsidRPr="00A229DB">
        <w:rPr>
          <w:i/>
          <w:iCs/>
          <w:snapToGrid/>
          <w:szCs w:val="22"/>
          <w:lang w:eastAsia="en-GB"/>
        </w:rPr>
        <w:t>R</w:t>
      </w:r>
      <w:r w:rsidR="006530AC" w:rsidRPr="00A229DB">
        <w:rPr>
          <w:i/>
          <w:iCs/>
          <w:snapToGrid/>
          <w:szCs w:val="22"/>
          <w:lang w:eastAsia="en-GB"/>
        </w:rPr>
        <w:t xml:space="preserve">eaction with </w:t>
      </w:r>
      <w:r w:rsidR="00BA16DB" w:rsidRPr="00A229DB">
        <w:rPr>
          <w:i/>
          <w:iCs/>
          <w:snapToGrid/>
          <w:szCs w:val="22"/>
          <w:lang w:eastAsia="en-GB"/>
        </w:rPr>
        <w:t>E</w:t>
      </w:r>
      <w:r w:rsidR="006530AC" w:rsidRPr="00A229DB">
        <w:rPr>
          <w:i/>
          <w:iCs/>
          <w:snapToGrid/>
          <w:szCs w:val="22"/>
          <w:lang w:eastAsia="en-GB"/>
        </w:rPr>
        <w:t xml:space="preserve">osinophilia and </w:t>
      </w:r>
      <w:r w:rsidR="00BA16DB" w:rsidRPr="00A229DB">
        <w:rPr>
          <w:i/>
          <w:iCs/>
          <w:snapToGrid/>
          <w:szCs w:val="22"/>
          <w:lang w:eastAsia="en-GB"/>
        </w:rPr>
        <w:t>S</w:t>
      </w:r>
      <w:r w:rsidR="006530AC" w:rsidRPr="00A229DB">
        <w:rPr>
          <w:i/>
          <w:iCs/>
          <w:snapToGrid/>
          <w:szCs w:val="22"/>
          <w:lang w:eastAsia="en-GB"/>
        </w:rPr>
        <w:t xml:space="preserve">ystemic </w:t>
      </w:r>
      <w:r w:rsidR="00BA16DB" w:rsidRPr="00A229DB">
        <w:rPr>
          <w:i/>
          <w:iCs/>
          <w:snapToGrid/>
          <w:szCs w:val="22"/>
          <w:lang w:eastAsia="en-GB"/>
        </w:rPr>
        <w:t>S</w:t>
      </w:r>
      <w:r w:rsidR="006530AC" w:rsidRPr="00A229DB">
        <w:rPr>
          <w:i/>
          <w:iCs/>
          <w:snapToGrid/>
          <w:szCs w:val="22"/>
          <w:lang w:eastAsia="en-GB"/>
        </w:rPr>
        <w:t>ymptoms</w:t>
      </w:r>
      <w:r w:rsidR="006530AC" w:rsidRPr="00A229DB">
        <w:rPr>
          <w:snapToGrid/>
          <w:szCs w:val="22"/>
          <w:lang w:eastAsia="en-GB"/>
        </w:rPr>
        <w:t xml:space="preserve">, </w:t>
      </w:r>
      <w:r w:rsidR="006530AC" w:rsidRPr="00A229DB">
        <w:rPr>
          <w:i/>
          <w:iCs/>
          <w:snapToGrid/>
          <w:szCs w:val="22"/>
          <w:lang w:eastAsia="en-GB"/>
        </w:rPr>
        <w:t>DRESS</w:t>
      </w:r>
      <w:r w:rsidR="006530AC" w:rsidRPr="00A229DB">
        <w:rPr>
          <w:snapToGrid/>
          <w:szCs w:val="22"/>
          <w:lang w:eastAsia="en-GB"/>
        </w:rPr>
        <w:t xml:space="preserve"> sindromas), ūminė generalizuota egzanteminė pustuliozė </w:t>
      </w:r>
      <w:r w:rsidR="00BA16DB" w:rsidRPr="00A229DB">
        <w:rPr>
          <w:snapToGrid/>
          <w:szCs w:val="22"/>
          <w:lang w:eastAsia="en-GB"/>
        </w:rPr>
        <w:t xml:space="preserve">(ŪGEP) </w:t>
      </w:r>
      <w:r w:rsidR="006530AC" w:rsidRPr="00A229DB">
        <w:rPr>
          <w:snapToGrid/>
          <w:szCs w:val="22"/>
          <w:lang w:eastAsia="en-GB"/>
        </w:rPr>
        <w:t xml:space="preserve">(angl. </w:t>
      </w:r>
      <w:r w:rsidR="006530AC" w:rsidRPr="00A229DB">
        <w:rPr>
          <w:i/>
          <w:iCs/>
          <w:snapToGrid/>
          <w:szCs w:val="22"/>
          <w:lang w:eastAsia="en-GB"/>
        </w:rPr>
        <w:t>acute generalised exanthematous pustulosis</w:t>
      </w:r>
      <w:r w:rsidR="006530AC" w:rsidRPr="00A229DB">
        <w:rPr>
          <w:snapToGrid/>
          <w:szCs w:val="22"/>
          <w:lang w:eastAsia="en-GB"/>
        </w:rPr>
        <w:t xml:space="preserve">, </w:t>
      </w:r>
      <w:r w:rsidR="00BA16DB" w:rsidRPr="00A229DB">
        <w:rPr>
          <w:i/>
          <w:iCs/>
          <w:snapToGrid/>
          <w:szCs w:val="22"/>
          <w:lang w:eastAsia="en-GB"/>
        </w:rPr>
        <w:t>AGEP</w:t>
      </w:r>
      <w:r w:rsidR="006530AC" w:rsidRPr="00A229DB">
        <w:rPr>
          <w:snapToGrid/>
          <w:szCs w:val="22"/>
          <w:lang w:eastAsia="en-GB"/>
        </w:rPr>
        <w:t>), jautrumo šviesai reakcijos.</w:t>
      </w:r>
    </w:p>
    <w:p w14:paraId="00A69B6D" w14:textId="77777777" w:rsidR="006530AC" w:rsidRPr="00A229DB" w:rsidRDefault="006530AC" w:rsidP="00C3398E">
      <w:pPr>
        <w:snapToGrid w:val="0"/>
        <w:spacing w:line="240" w:lineRule="auto"/>
        <w:ind w:left="1134" w:hanging="1134"/>
        <w:rPr>
          <w:snapToGrid/>
          <w:szCs w:val="22"/>
          <w:lang w:eastAsia="en-GB"/>
        </w:rPr>
      </w:pPr>
    </w:p>
    <w:p w14:paraId="12A5474B" w14:textId="77777777" w:rsidR="004E5AEC" w:rsidRPr="00A229DB" w:rsidRDefault="006530AC" w:rsidP="00C3398E">
      <w:pPr>
        <w:snapToGrid w:val="0"/>
        <w:spacing w:line="240" w:lineRule="auto"/>
        <w:ind w:left="1134" w:hanging="1134"/>
        <w:rPr>
          <w:b/>
          <w:bCs/>
          <w:i/>
          <w:iCs/>
          <w:snapToGrid/>
          <w:szCs w:val="22"/>
          <w:lang w:eastAsia="en-GB"/>
        </w:rPr>
      </w:pPr>
      <w:r w:rsidRPr="00A229DB">
        <w:rPr>
          <w:b/>
          <w:bCs/>
          <w:i/>
          <w:iCs/>
          <w:snapToGrid/>
          <w:szCs w:val="22"/>
          <w:lang w:eastAsia="en-GB"/>
        </w:rPr>
        <w:t>Inkstų ir šlapimo takų sutrikimai</w:t>
      </w:r>
    </w:p>
    <w:p w14:paraId="69ACBF8B" w14:textId="77777777" w:rsidR="006530AC" w:rsidRPr="00A229DB" w:rsidRDefault="006530AC" w:rsidP="00C3398E">
      <w:pPr>
        <w:snapToGrid w:val="0"/>
        <w:spacing w:line="240" w:lineRule="auto"/>
        <w:ind w:left="1134" w:hanging="1134"/>
        <w:rPr>
          <w:snapToGrid/>
          <w:szCs w:val="22"/>
          <w:lang w:eastAsia="en-GB"/>
        </w:rPr>
      </w:pPr>
      <w:r w:rsidRPr="00A229DB">
        <w:rPr>
          <w:snapToGrid/>
          <w:szCs w:val="22"/>
          <w:lang w:eastAsia="en-GB"/>
        </w:rPr>
        <w:t>Retas</w:t>
      </w:r>
      <w:r w:rsidRPr="00A229DB">
        <w:rPr>
          <w:snapToGrid/>
          <w:szCs w:val="22"/>
          <w:lang w:eastAsia="en-GB"/>
        </w:rPr>
        <w:tab/>
      </w:r>
      <w:r w:rsidR="004E5AEC" w:rsidRPr="00A229DB">
        <w:rPr>
          <w:snapToGrid/>
          <w:szCs w:val="22"/>
          <w:lang w:eastAsia="en-GB"/>
        </w:rPr>
        <w:tab/>
        <w:t>Retai g</w:t>
      </w:r>
      <w:r w:rsidRPr="00A229DB">
        <w:rPr>
          <w:snapToGrid/>
          <w:szCs w:val="22"/>
          <w:lang w:eastAsia="en-GB"/>
        </w:rPr>
        <w:t xml:space="preserve">ali pasireikšti inkstų audinio pažeidimas (inkstų </w:t>
      </w:r>
      <w:r w:rsidR="00BA16DB" w:rsidRPr="00A229DB">
        <w:rPr>
          <w:snapToGrid/>
          <w:szCs w:val="22"/>
          <w:lang w:eastAsia="en-GB"/>
        </w:rPr>
        <w:t xml:space="preserve">papiliarinė </w:t>
      </w:r>
      <w:r w:rsidRPr="00A229DB">
        <w:rPr>
          <w:snapToGrid/>
          <w:szCs w:val="22"/>
          <w:lang w:eastAsia="en-GB"/>
        </w:rPr>
        <w:t>nekrozė) ir padidėti šlapimo rūgšties koncentracija kraujyje.</w:t>
      </w:r>
      <w:r w:rsidR="004E5AEC" w:rsidRPr="00A229DB">
        <w:rPr>
          <w:snapToGrid/>
          <w:szCs w:val="22"/>
          <w:lang w:eastAsia="en-GB"/>
        </w:rPr>
        <w:t xml:space="preserve"> </w:t>
      </w:r>
      <w:r w:rsidRPr="00A229DB">
        <w:rPr>
          <w:snapToGrid/>
          <w:szCs w:val="22"/>
          <w:lang w:eastAsia="en-GB"/>
        </w:rPr>
        <w:t>Padidėjusi šlapalo koncentracija kraujyje.</w:t>
      </w:r>
    </w:p>
    <w:p w14:paraId="233D1EC9" w14:textId="77777777" w:rsidR="006530AC" w:rsidRPr="00A229DB" w:rsidRDefault="006530AC" w:rsidP="00C3398E">
      <w:pPr>
        <w:snapToGrid w:val="0"/>
        <w:spacing w:line="240" w:lineRule="auto"/>
        <w:ind w:left="1134" w:hanging="1134"/>
        <w:rPr>
          <w:snapToGrid/>
          <w:szCs w:val="22"/>
          <w:lang w:eastAsia="en-GB"/>
        </w:rPr>
      </w:pPr>
    </w:p>
    <w:p w14:paraId="7AD2DABC" w14:textId="77777777" w:rsidR="006530AC" w:rsidRPr="00A229DB" w:rsidRDefault="006530AC" w:rsidP="00C3398E">
      <w:pPr>
        <w:snapToGrid w:val="0"/>
        <w:spacing w:line="240" w:lineRule="auto"/>
        <w:ind w:left="1134" w:hanging="1134"/>
        <w:rPr>
          <w:snapToGrid/>
          <w:szCs w:val="22"/>
          <w:lang w:eastAsia="en-GB"/>
        </w:rPr>
      </w:pPr>
      <w:r w:rsidRPr="00A229DB">
        <w:rPr>
          <w:snapToGrid/>
          <w:szCs w:val="22"/>
          <w:lang w:eastAsia="en-GB"/>
        </w:rPr>
        <w:t>Labai retas</w:t>
      </w:r>
      <w:r w:rsidRPr="00A229DB">
        <w:rPr>
          <w:snapToGrid/>
          <w:szCs w:val="22"/>
          <w:lang w:eastAsia="en-GB"/>
        </w:rPr>
        <w:tab/>
        <w:t>Edemos susidarymas, ypač pacientams, sergantiems arterine hipertenzija ar inkstų nepakankamumu, nefroziniu sindromu, intersticiniu nefritu (kartu gali pasireikšti ūminis inkstų nepakankamumas).</w:t>
      </w:r>
      <w:r w:rsidR="004E5AEC" w:rsidRPr="00A229DB">
        <w:rPr>
          <w:snapToGrid/>
          <w:szCs w:val="22"/>
          <w:lang w:eastAsia="en-GB"/>
        </w:rPr>
        <w:t xml:space="preserve"> </w:t>
      </w:r>
      <w:r w:rsidRPr="00A229DB">
        <w:rPr>
          <w:snapToGrid/>
          <w:szCs w:val="22"/>
          <w:lang w:eastAsia="en-GB"/>
        </w:rPr>
        <w:t>Dėl šios priežasties reikia reguliariai tirti inkstų funkciją.</w:t>
      </w:r>
    </w:p>
    <w:p w14:paraId="061E56B6" w14:textId="77777777" w:rsidR="006530AC" w:rsidRPr="00A229DB" w:rsidRDefault="006530AC" w:rsidP="00C3398E">
      <w:pPr>
        <w:snapToGrid w:val="0"/>
        <w:spacing w:line="240" w:lineRule="auto"/>
        <w:ind w:left="1134" w:hanging="1134"/>
        <w:rPr>
          <w:snapToGrid/>
          <w:szCs w:val="22"/>
          <w:lang w:eastAsia="en-GB"/>
        </w:rPr>
      </w:pPr>
    </w:p>
    <w:p w14:paraId="54F133B2" w14:textId="77777777" w:rsidR="004E5AEC" w:rsidRPr="00A229DB" w:rsidRDefault="006530AC" w:rsidP="00C3398E">
      <w:pPr>
        <w:snapToGrid w:val="0"/>
        <w:spacing w:line="240" w:lineRule="auto"/>
        <w:ind w:left="1134" w:hanging="1134"/>
        <w:rPr>
          <w:b/>
          <w:bCs/>
          <w:i/>
          <w:iCs/>
          <w:snapToGrid/>
          <w:szCs w:val="22"/>
          <w:lang w:eastAsia="en-GB"/>
        </w:rPr>
      </w:pPr>
      <w:r w:rsidRPr="00A229DB">
        <w:rPr>
          <w:b/>
          <w:bCs/>
          <w:i/>
          <w:iCs/>
          <w:snapToGrid/>
          <w:szCs w:val="22"/>
          <w:lang w:eastAsia="en-GB"/>
        </w:rPr>
        <w:t>Tyrimai</w:t>
      </w:r>
    </w:p>
    <w:p w14:paraId="44591A9E" w14:textId="77777777" w:rsidR="006530AC" w:rsidRPr="00A229DB" w:rsidRDefault="006530AC" w:rsidP="004C6F7B">
      <w:pPr>
        <w:tabs>
          <w:tab w:val="clear" w:pos="567"/>
          <w:tab w:val="left" w:pos="1134"/>
        </w:tabs>
        <w:snapToGrid w:val="0"/>
        <w:spacing w:line="240" w:lineRule="auto"/>
        <w:ind w:left="1134" w:hanging="1134"/>
        <w:rPr>
          <w:snapToGrid/>
          <w:szCs w:val="22"/>
          <w:lang w:eastAsia="en-GB"/>
        </w:rPr>
      </w:pPr>
      <w:r w:rsidRPr="00A229DB">
        <w:rPr>
          <w:snapToGrid/>
          <w:szCs w:val="22"/>
          <w:lang w:eastAsia="en-GB"/>
        </w:rPr>
        <w:t>Retas</w:t>
      </w:r>
      <w:r w:rsidRPr="00A229DB">
        <w:rPr>
          <w:snapToGrid/>
          <w:szCs w:val="22"/>
          <w:lang w:eastAsia="en-GB"/>
        </w:rPr>
        <w:tab/>
        <w:t>Sumažėjusi hemoglobino koncentracija.</w:t>
      </w:r>
    </w:p>
    <w:p w14:paraId="295EE8E8" w14:textId="77777777" w:rsidR="00776FBE" w:rsidRPr="00A229DB" w:rsidRDefault="00776FBE" w:rsidP="00362F58">
      <w:pPr>
        <w:widowControl w:val="0"/>
        <w:tabs>
          <w:tab w:val="clear" w:pos="567"/>
        </w:tabs>
        <w:autoSpaceDE w:val="0"/>
        <w:autoSpaceDN w:val="0"/>
        <w:adjustRightInd w:val="0"/>
        <w:spacing w:line="240" w:lineRule="auto"/>
        <w:rPr>
          <w:bCs/>
          <w:snapToGrid/>
          <w:szCs w:val="22"/>
        </w:rPr>
      </w:pPr>
    </w:p>
    <w:p w14:paraId="3919C707" w14:textId="77777777" w:rsidR="00776FBE" w:rsidRPr="00A229DB" w:rsidRDefault="00776FBE" w:rsidP="00362F58">
      <w:pPr>
        <w:widowControl w:val="0"/>
        <w:tabs>
          <w:tab w:val="clear" w:pos="567"/>
          <w:tab w:val="left" w:pos="540"/>
        </w:tabs>
        <w:spacing w:line="240" w:lineRule="auto"/>
        <w:rPr>
          <w:rFonts w:eastAsia="Calibri"/>
          <w:snapToGrid/>
          <w:szCs w:val="22"/>
          <w:u w:val="single"/>
        </w:rPr>
      </w:pPr>
      <w:r w:rsidRPr="00A229DB">
        <w:rPr>
          <w:rFonts w:eastAsia="Calibri"/>
          <w:snapToGrid/>
          <w:szCs w:val="22"/>
          <w:u w:val="single"/>
        </w:rPr>
        <w:t>Pranešimas apie įtariamas nepageidaujamas reakcijas</w:t>
      </w:r>
    </w:p>
    <w:p w14:paraId="2CF51A9B" w14:textId="77777777" w:rsidR="00A71ACD" w:rsidRPr="00A229DB" w:rsidRDefault="00A71ACD" w:rsidP="00A71ACD">
      <w:pPr>
        <w:rPr>
          <w:snapToGrid/>
          <w:szCs w:val="22"/>
          <w:u w:val="single"/>
        </w:rPr>
      </w:pPr>
      <w:r w:rsidRPr="00A229DB">
        <w:rPr>
          <w:snapToGrid/>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2D36B2" w:rsidRPr="00A229DB">
          <w:rPr>
            <w:rStyle w:val="Hipersaitas"/>
            <w:snapToGrid/>
            <w:szCs w:val="22"/>
          </w:rPr>
          <w:t>https://vvkt.lrv.lt/lt/</w:t>
        </w:r>
      </w:hyperlink>
      <w:r w:rsidR="002D36B2" w:rsidRPr="00A229DB">
        <w:rPr>
          <w:snapToGrid/>
          <w:szCs w:val="22"/>
          <w:u w:val="single"/>
        </w:rPr>
        <w:t xml:space="preserve"> </w:t>
      </w:r>
      <w:r w:rsidRPr="00A229DB">
        <w:rPr>
          <w:snapToGrid/>
          <w:szCs w:val="22"/>
        </w:rPr>
        <w:t>nurodytais būdais.</w:t>
      </w:r>
    </w:p>
    <w:p w14:paraId="520A7596" w14:textId="77777777" w:rsidR="00776FBE" w:rsidRPr="00A229DB" w:rsidRDefault="00776FBE" w:rsidP="00362F58">
      <w:pPr>
        <w:widowControl w:val="0"/>
        <w:tabs>
          <w:tab w:val="clear" w:pos="567"/>
        </w:tabs>
        <w:autoSpaceDE w:val="0"/>
        <w:autoSpaceDN w:val="0"/>
        <w:adjustRightInd w:val="0"/>
        <w:spacing w:line="240" w:lineRule="auto"/>
        <w:rPr>
          <w:bCs/>
          <w:snapToGrid/>
          <w:szCs w:val="22"/>
          <w:u w:val="single"/>
        </w:rPr>
      </w:pPr>
    </w:p>
    <w:p w14:paraId="764DEE0E" w14:textId="77777777" w:rsidR="00776FBE" w:rsidRPr="00A229DB" w:rsidRDefault="00776FBE" w:rsidP="00362F58">
      <w:pPr>
        <w:widowControl w:val="0"/>
        <w:spacing w:line="240" w:lineRule="auto"/>
        <w:ind w:left="567" w:hanging="567"/>
        <w:outlineLvl w:val="2"/>
        <w:rPr>
          <w:b/>
          <w:snapToGrid/>
          <w:kern w:val="28"/>
          <w:szCs w:val="22"/>
        </w:rPr>
      </w:pPr>
      <w:r w:rsidRPr="00A229DB">
        <w:rPr>
          <w:b/>
          <w:snapToGrid/>
          <w:kern w:val="28"/>
          <w:szCs w:val="22"/>
        </w:rPr>
        <w:t>4.9</w:t>
      </w:r>
      <w:r w:rsidRPr="00A229DB">
        <w:rPr>
          <w:b/>
          <w:snapToGrid/>
          <w:kern w:val="28"/>
          <w:szCs w:val="22"/>
        </w:rPr>
        <w:tab/>
        <w:t>Perdozavimas</w:t>
      </w:r>
    </w:p>
    <w:p w14:paraId="26B284E0" w14:textId="77777777" w:rsidR="003F4E62" w:rsidRPr="00A229DB" w:rsidRDefault="003F4E62" w:rsidP="00362F58">
      <w:pPr>
        <w:widowControl w:val="0"/>
        <w:tabs>
          <w:tab w:val="clear" w:pos="567"/>
        </w:tabs>
        <w:autoSpaceDE w:val="0"/>
        <w:autoSpaceDN w:val="0"/>
        <w:adjustRightInd w:val="0"/>
        <w:spacing w:line="240" w:lineRule="auto"/>
        <w:rPr>
          <w:bCs/>
          <w:snapToGrid/>
          <w:szCs w:val="22"/>
          <w:u w:val="single"/>
        </w:rPr>
      </w:pPr>
    </w:p>
    <w:p w14:paraId="29A04D88" w14:textId="77777777" w:rsidR="00067828" w:rsidRPr="00A229DB" w:rsidRDefault="00067828" w:rsidP="00067828">
      <w:pPr>
        <w:widowControl w:val="0"/>
        <w:tabs>
          <w:tab w:val="clear" w:pos="567"/>
          <w:tab w:val="left" w:pos="1296"/>
        </w:tabs>
        <w:autoSpaceDE w:val="0"/>
        <w:autoSpaceDN w:val="0"/>
        <w:adjustRightInd w:val="0"/>
        <w:snapToGrid w:val="0"/>
        <w:spacing w:line="240" w:lineRule="auto"/>
        <w:rPr>
          <w:bCs/>
          <w:snapToGrid/>
          <w:szCs w:val="22"/>
        </w:rPr>
      </w:pPr>
      <w:r w:rsidRPr="00A229DB">
        <w:rPr>
          <w:bCs/>
          <w:snapToGrid/>
          <w:szCs w:val="22"/>
        </w:rPr>
        <w:t>Paaugliams ir suaugusiesiems dozės ir atsako ryšys nėra aiškus. Pusinės eliminacijos laikas perdozavimo atveju yra 1,5–3 valandos.</w:t>
      </w:r>
    </w:p>
    <w:p w14:paraId="05CB312D" w14:textId="77777777" w:rsidR="00067828" w:rsidRPr="00A229DB" w:rsidRDefault="00067828" w:rsidP="00067828">
      <w:pPr>
        <w:widowControl w:val="0"/>
        <w:tabs>
          <w:tab w:val="clear" w:pos="567"/>
          <w:tab w:val="left" w:pos="1296"/>
        </w:tabs>
        <w:autoSpaceDE w:val="0"/>
        <w:autoSpaceDN w:val="0"/>
        <w:adjustRightInd w:val="0"/>
        <w:snapToGrid w:val="0"/>
        <w:spacing w:line="240" w:lineRule="auto"/>
        <w:rPr>
          <w:bCs/>
          <w:snapToGrid/>
          <w:szCs w:val="22"/>
          <w:u w:val="single"/>
        </w:rPr>
      </w:pPr>
    </w:p>
    <w:p w14:paraId="5F2A4BDC" w14:textId="77777777" w:rsidR="00067828" w:rsidRPr="00A229DB" w:rsidRDefault="00067828" w:rsidP="00067828">
      <w:pPr>
        <w:tabs>
          <w:tab w:val="left" w:pos="0"/>
        </w:tabs>
        <w:snapToGrid w:val="0"/>
        <w:spacing w:line="240" w:lineRule="auto"/>
        <w:rPr>
          <w:snapToGrid/>
          <w:u w:val="single"/>
        </w:rPr>
      </w:pPr>
      <w:r w:rsidRPr="00A229DB">
        <w:rPr>
          <w:snapToGrid/>
          <w:u w:val="single"/>
        </w:rPr>
        <w:t xml:space="preserve">Simptomai </w:t>
      </w:r>
    </w:p>
    <w:p w14:paraId="30AAA085" w14:textId="4426C1E5" w:rsidR="00067828" w:rsidRPr="00A229DB" w:rsidRDefault="00067828" w:rsidP="009B1974">
      <w:pPr>
        <w:tabs>
          <w:tab w:val="left" w:pos="0"/>
        </w:tabs>
        <w:snapToGrid w:val="0"/>
        <w:spacing w:line="240" w:lineRule="auto"/>
        <w:rPr>
          <w:snapToGrid/>
          <w:szCs w:val="22"/>
        </w:rPr>
      </w:pPr>
      <w:r w:rsidRPr="00A229DB">
        <w:rPr>
          <w:snapToGrid/>
        </w:rPr>
        <w:t xml:space="preserve">Daugeliui kliniškai reikšmingą NVNU kiekį </w:t>
      </w:r>
      <w:r w:rsidR="00D141D0" w:rsidRPr="00A229DB">
        <w:rPr>
          <w:snapToGrid/>
        </w:rPr>
        <w:t>pa</w:t>
      </w:r>
      <w:r w:rsidRPr="00A229DB">
        <w:rPr>
          <w:snapToGrid/>
        </w:rPr>
        <w:t>vartojusių pacientų pasireiškia tik pykinimas, vėmimas, epigastriumo skausmas ar</w:t>
      </w:r>
      <w:r w:rsidR="00D141D0" w:rsidRPr="00A229DB">
        <w:rPr>
          <w:snapToGrid/>
        </w:rPr>
        <w:t xml:space="preserve"> (</w:t>
      </w:r>
      <w:r w:rsidRPr="00A229DB">
        <w:rPr>
          <w:snapToGrid/>
        </w:rPr>
        <w:t>rečiau</w:t>
      </w:r>
      <w:r w:rsidR="00D141D0" w:rsidRPr="00A229DB">
        <w:rPr>
          <w:snapToGrid/>
        </w:rPr>
        <w:t>)</w:t>
      </w:r>
      <w:r w:rsidRPr="00A229DB">
        <w:rPr>
          <w:snapToGrid/>
        </w:rPr>
        <w:t xml:space="preserve"> viduriavimas. Be to, gali atsirasti ūžesys (</w:t>
      </w:r>
      <w:r w:rsidRPr="00A229DB">
        <w:rPr>
          <w:i/>
          <w:snapToGrid/>
        </w:rPr>
        <w:t>tinnitus</w:t>
      </w:r>
      <w:r w:rsidRPr="00A229DB">
        <w:rPr>
          <w:snapToGrid/>
        </w:rPr>
        <w:t xml:space="preserve">), galvos skausmas bei kraujavimas iš virškinimo trakto. Sunkesniais apsinuodijimo atvejais būdingas toksinis poveikis centrinei nervų sistemai, pasireiškiantis svaiguliu, </w:t>
      </w:r>
      <w:r w:rsidR="00BA16DB" w:rsidRPr="00A229DB">
        <w:rPr>
          <w:snapToGrid/>
        </w:rPr>
        <w:t>mieguistumu</w:t>
      </w:r>
      <w:r w:rsidRPr="00A229DB">
        <w:rPr>
          <w:snapToGrid/>
        </w:rPr>
        <w:t>, kartais su</w:t>
      </w:r>
      <w:r w:rsidR="00BA16DB" w:rsidRPr="00A229DB">
        <w:rPr>
          <w:snapToGrid/>
        </w:rPr>
        <w:t>si</w:t>
      </w:r>
      <w:r w:rsidRPr="00A229DB">
        <w:rPr>
          <w:snapToGrid/>
        </w:rPr>
        <w:t xml:space="preserve">jaudinimu, dezorientacija ar koma. </w:t>
      </w:r>
      <w:r w:rsidR="00AD7BFB" w:rsidRPr="00A229DB">
        <w:rPr>
          <w:snapToGrid/>
        </w:rPr>
        <w:t>Kartais</w:t>
      </w:r>
      <w:r w:rsidRPr="00A229DB">
        <w:rPr>
          <w:snapToGrid/>
        </w:rPr>
        <w:t xml:space="preserve"> gali pasireikšti traukulių. </w:t>
      </w:r>
      <w:r w:rsidR="00D42F13" w:rsidRPr="00A229DB">
        <w:rPr>
          <w:snapToGrid/>
        </w:rPr>
        <w:t xml:space="preserve">Ilgalaikis vartojimas didesnėmis nei rekomenduojamomis dozėmis arba perdozavimas gali sukelti inkstų kanalėlių acidozę ir hipokalemiją. </w:t>
      </w:r>
      <w:r w:rsidRPr="00A229DB">
        <w:rPr>
          <w:rFonts w:eastAsia="Verdana"/>
          <w:snapToGrid/>
          <w:lang w:eastAsia="lt-LT"/>
        </w:rPr>
        <w:t>Sunkaus apsinuodijimo atveju gali pasireikšti metabolinė acidozė ir</w:t>
      </w:r>
      <w:r w:rsidRPr="00A229DB">
        <w:rPr>
          <w:snapToGrid/>
        </w:rPr>
        <w:t xml:space="preserve"> pailgėti protrombino laikas/ tarptautinis normalizuotas santykis (TNS), galimai dėl sąveikos su cirkuliuojančiųjų krešėjimo faktorių poveikiu. Gali pasireikšti ūminis inkstų nepakankamumas ir kepenų pažeidimas. Astma sergantiems pacientams gali paūmėti astma. </w:t>
      </w:r>
    </w:p>
    <w:p w14:paraId="1CDCD114" w14:textId="77777777" w:rsidR="00067828" w:rsidRPr="00A229DB" w:rsidRDefault="00067828" w:rsidP="00067828">
      <w:pPr>
        <w:keepNext/>
        <w:widowControl w:val="0"/>
        <w:tabs>
          <w:tab w:val="clear" w:pos="567"/>
          <w:tab w:val="left" w:pos="1296"/>
        </w:tabs>
        <w:snapToGrid w:val="0"/>
        <w:spacing w:line="240" w:lineRule="auto"/>
        <w:rPr>
          <w:snapToGrid/>
          <w:szCs w:val="22"/>
          <w:u w:val="single"/>
        </w:rPr>
      </w:pPr>
      <w:r w:rsidRPr="00A229DB">
        <w:rPr>
          <w:snapToGrid/>
          <w:szCs w:val="22"/>
          <w:u w:val="single"/>
        </w:rPr>
        <w:t>Gydymas</w:t>
      </w:r>
    </w:p>
    <w:p w14:paraId="5E4DC009" w14:textId="77777777" w:rsidR="00067828" w:rsidRPr="00A229DB" w:rsidRDefault="00067828" w:rsidP="00067828">
      <w:pPr>
        <w:widowControl w:val="0"/>
        <w:tabs>
          <w:tab w:val="clear" w:pos="567"/>
          <w:tab w:val="left" w:pos="1296"/>
        </w:tabs>
        <w:snapToGrid w:val="0"/>
        <w:spacing w:line="240" w:lineRule="auto"/>
        <w:rPr>
          <w:snapToGrid/>
          <w:szCs w:val="22"/>
        </w:rPr>
      </w:pPr>
      <w:r w:rsidRPr="00A229DB">
        <w:rPr>
          <w:snapToGrid/>
          <w:szCs w:val="22"/>
        </w:rPr>
        <w:t>Gydymas turi būti simptominis ir palaikomasis, tai apima kvėpavimo takų praeinamumo palaikymą ir širdies bei gyvybinių funkcijų stebėjimą tol, kol jos stabilizuosis. Jei suvartojama toksinį poveikį sukelti galinti dozė, reikia apsvarstyti galimybę 1 valandos laikotarpiu po jos išgėrimo skirti per burną vartoti aktyvintos anglies. Jei pasireiškia dažnų ar užsitęsusių traukulių, juos reik</w:t>
      </w:r>
      <w:r w:rsidR="00AD7BFB" w:rsidRPr="00A229DB">
        <w:rPr>
          <w:snapToGrid/>
          <w:szCs w:val="22"/>
        </w:rPr>
        <w:t>ia</w:t>
      </w:r>
      <w:r w:rsidRPr="00A229DB">
        <w:rPr>
          <w:snapToGrid/>
          <w:szCs w:val="22"/>
        </w:rPr>
        <w:t xml:space="preserve"> gydyti į veną suleidžiant diazepamo ar lorazepamo. Astmai gydyti reikia skirti bronchus plečiančių vaistinių preparatų.</w:t>
      </w:r>
    </w:p>
    <w:p w14:paraId="67CCF5F4" w14:textId="77777777" w:rsidR="00067828" w:rsidRPr="00A229DB" w:rsidRDefault="00067828" w:rsidP="00067828">
      <w:pPr>
        <w:widowControl w:val="0"/>
        <w:tabs>
          <w:tab w:val="clear" w:pos="567"/>
          <w:tab w:val="left" w:pos="1296"/>
        </w:tabs>
        <w:snapToGrid w:val="0"/>
        <w:spacing w:line="240" w:lineRule="auto"/>
        <w:rPr>
          <w:snapToGrid/>
          <w:szCs w:val="22"/>
        </w:rPr>
      </w:pPr>
    </w:p>
    <w:p w14:paraId="3D0485EE" w14:textId="77777777" w:rsidR="00067828" w:rsidRPr="00A229DB" w:rsidRDefault="00067828" w:rsidP="00067828">
      <w:pPr>
        <w:widowControl w:val="0"/>
        <w:tabs>
          <w:tab w:val="clear" w:pos="567"/>
          <w:tab w:val="left" w:pos="1296"/>
        </w:tabs>
        <w:snapToGrid w:val="0"/>
        <w:spacing w:line="240" w:lineRule="auto"/>
        <w:rPr>
          <w:snapToGrid/>
          <w:szCs w:val="22"/>
        </w:rPr>
      </w:pPr>
      <w:r w:rsidRPr="00A229DB">
        <w:rPr>
          <w:snapToGrid/>
          <w:szCs w:val="22"/>
        </w:rPr>
        <w:t>Specifinio priešnuodžio nėra.</w:t>
      </w:r>
    </w:p>
    <w:p w14:paraId="7192D1B3" w14:textId="77777777" w:rsidR="00776FBE" w:rsidRPr="00A229DB" w:rsidRDefault="00776FBE" w:rsidP="00362F58">
      <w:pPr>
        <w:widowControl w:val="0"/>
        <w:tabs>
          <w:tab w:val="clear" w:pos="567"/>
        </w:tabs>
        <w:spacing w:line="240" w:lineRule="auto"/>
        <w:rPr>
          <w:snapToGrid/>
          <w:szCs w:val="22"/>
        </w:rPr>
      </w:pPr>
    </w:p>
    <w:p w14:paraId="2883C2DB" w14:textId="77777777" w:rsidR="00447048" w:rsidRPr="00A229DB" w:rsidRDefault="00447048" w:rsidP="00362F58">
      <w:pPr>
        <w:widowControl w:val="0"/>
        <w:tabs>
          <w:tab w:val="clear" w:pos="567"/>
        </w:tabs>
        <w:spacing w:line="240" w:lineRule="auto"/>
        <w:ind w:left="567" w:hanging="567"/>
        <w:rPr>
          <w:snapToGrid/>
          <w:szCs w:val="22"/>
        </w:rPr>
      </w:pPr>
    </w:p>
    <w:p w14:paraId="61D704BA" w14:textId="77777777" w:rsidR="00776FBE" w:rsidRPr="00A229DB" w:rsidRDefault="00447048" w:rsidP="00362F58">
      <w:pPr>
        <w:widowControl w:val="0"/>
        <w:spacing w:line="240" w:lineRule="auto"/>
        <w:ind w:left="567" w:hanging="567"/>
        <w:outlineLvl w:val="1"/>
        <w:rPr>
          <w:b/>
          <w:snapToGrid/>
          <w:szCs w:val="22"/>
        </w:rPr>
      </w:pPr>
      <w:r w:rsidRPr="00A229DB">
        <w:rPr>
          <w:b/>
          <w:snapToGrid/>
          <w:szCs w:val="22"/>
        </w:rPr>
        <w:t>5.</w:t>
      </w:r>
      <w:r w:rsidRPr="00A229DB">
        <w:rPr>
          <w:b/>
          <w:snapToGrid/>
          <w:szCs w:val="22"/>
        </w:rPr>
        <w:tab/>
        <w:t>FARMAKOLOGINĖS SAVYBĖS</w:t>
      </w:r>
    </w:p>
    <w:p w14:paraId="10DD441E" w14:textId="77777777" w:rsidR="001137C8" w:rsidRPr="00A229DB" w:rsidRDefault="001137C8" w:rsidP="00362F58">
      <w:pPr>
        <w:widowControl w:val="0"/>
        <w:tabs>
          <w:tab w:val="clear" w:pos="567"/>
        </w:tabs>
        <w:spacing w:line="240" w:lineRule="auto"/>
        <w:ind w:left="567" w:hanging="567"/>
        <w:rPr>
          <w:snapToGrid/>
          <w:szCs w:val="22"/>
        </w:rPr>
      </w:pPr>
    </w:p>
    <w:p w14:paraId="138ADFA2" w14:textId="77777777" w:rsidR="00776FBE" w:rsidRPr="00A229DB" w:rsidRDefault="00776FBE" w:rsidP="00362F58">
      <w:pPr>
        <w:widowControl w:val="0"/>
        <w:spacing w:line="240" w:lineRule="auto"/>
        <w:ind w:left="567" w:hanging="567"/>
        <w:outlineLvl w:val="2"/>
        <w:rPr>
          <w:b/>
          <w:snapToGrid/>
          <w:kern w:val="28"/>
          <w:szCs w:val="22"/>
        </w:rPr>
      </w:pPr>
      <w:r w:rsidRPr="00A229DB">
        <w:rPr>
          <w:b/>
          <w:snapToGrid/>
          <w:kern w:val="28"/>
          <w:szCs w:val="22"/>
        </w:rPr>
        <w:t>5.1</w:t>
      </w:r>
      <w:r w:rsidRPr="00A229DB">
        <w:rPr>
          <w:b/>
          <w:snapToGrid/>
          <w:kern w:val="28"/>
          <w:szCs w:val="22"/>
        </w:rPr>
        <w:tab/>
        <w:t>Farmakodinaminės savybės</w:t>
      </w:r>
    </w:p>
    <w:p w14:paraId="51B20E2F" w14:textId="77777777" w:rsidR="001137C8" w:rsidRPr="00A229DB" w:rsidRDefault="001137C8" w:rsidP="00362F58">
      <w:pPr>
        <w:widowControl w:val="0"/>
        <w:tabs>
          <w:tab w:val="clear" w:pos="567"/>
        </w:tabs>
        <w:spacing w:line="240" w:lineRule="auto"/>
        <w:ind w:left="567" w:hanging="567"/>
        <w:rPr>
          <w:snapToGrid/>
          <w:szCs w:val="22"/>
        </w:rPr>
      </w:pPr>
    </w:p>
    <w:p w14:paraId="36D71417" w14:textId="77777777" w:rsidR="00B11A00" w:rsidRPr="00A229DB" w:rsidRDefault="00B11A00" w:rsidP="00362F58">
      <w:pPr>
        <w:tabs>
          <w:tab w:val="clear" w:pos="567"/>
          <w:tab w:val="left" w:pos="426"/>
        </w:tabs>
        <w:spacing w:line="240" w:lineRule="auto"/>
        <w:rPr>
          <w:rFonts w:eastAsia="Calibri"/>
          <w:szCs w:val="22"/>
        </w:rPr>
      </w:pPr>
      <w:r w:rsidRPr="00A229DB">
        <w:rPr>
          <w:rFonts w:eastAsia="Calibri"/>
          <w:szCs w:val="22"/>
        </w:rPr>
        <w:t>Farmakoterapinė grupė – nesteroidiniai priešuždegiminiai ir priešreumatiniai vaistiniai preparatai, propiono rūgšties dariniai, ATC kodas – M01AE01.</w:t>
      </w:r>
    </w:p>
    <w:p w14:paraId="742A8939" w14:textId="77777777" w:rsidR="00776FBE" w:rsidRPr="00A229DB" w:rsidRDefault="00776FBE" w:rsidP="00362F58">
      <w:pPr>
        <w:widowControl w:val="0"/>
        <w:tabs>
          <w:tab w:val="clear" w:pos="567"/>
        </w:tabs>
        <w:spacing w:line="240" w:lineRule="auto"/>
        <w:rPr>
          <w:snapToGrid/>
          <w:szCs w:val="22"/>
        </w:rPr>
      </w:pPr>
    </w:p>
    <w:p w14:paraId="1EDF4BDE" w14:textId="77777777" w:rsidR="00067828" w:rsidRPr="00A229DB" w:rsidRDefault="00067828" w:rsidP="00067828">
      <w:pPr>
        <w:widowControl w:val="0"/>
        <w:tabs>
          <w:tab w:val="clear" w:pos="567"/>
          <w:tab w:val="left" w:pos="1296"/>
        </w:tabs>
        <w:snapToGrid w:val="0"/>
        <w:spacing w:line="240" w:lineRule="auto"/>
        <w:rPr>
          <w:snapToGrid/>
          <w:szCs w:val="22"/>
        </w:rPr>
      </w:pPr>
      <w:r w:rsidRPr="00A229DB">
        <w:rPr>
          <w:snapToGrid/>
          <w:szCs w:val="22"/>
        </w:rPr>
        <w:t>Ibuprofenas yra nesteroidinis vaistinis preparatas nuo uždegimo (NV</w:t>
      </w:r>
      <w:r w:rsidR="00B342CF" w:rsidRPr="00A229DB">
        <w:rPr>
          <w:snapToGrid/>
          <w:szCs w:val="22"/>
        </w:rPr>
        <w:t>P</w:t>
      </w:r>
      <w:r w:rsidRPr="00A229DB">
        <w:rPr>
          <w:snapToGrid/>
          <w:szCs w:val="22"/>
        </w:rPr>
        <w:t xml:space="preserve">NU), kuris </w:t>
      </w:r>
      <w:r w:rsidR="00AD7BFB" w:rsidRPr="00A229DB">
        <w:rPr>
          <w:snapToGrid/>
          <w:szCs w:val="22"/>
        </w:rPr>
        <w:t xml:space="preserve">įprastinių </w:t>
      </w:r>
      <w:r w:rsidRPr="00A229DB">
        <w:rPr>
          <w:snapToGrid/>
          <w:szCs w:val="22"/>
        </w:rPr>
        <w:t xml:space="preserve">tyrimų su gyvūnais metu, naudojant standartinius uždegimo modelius, veiksmingai slopino prostaglandinų sintezę. Žmonėms ibuprofenas mažina uždegimo sukeltą skausmą, </w:t>
      </w:r>
      <w:r w:rsidR="00AD7BFB" w:rsidRPr="00A229DB">
        <w:rPr>
          <w:snapToGrid/>
          <w:szCs w:val="22"/>
        </w:rPr>
        <w:t>pa</w:t>
      </w:r>
      <w:r w:rsidRPr="00A229DB">
        <w:rPr>
          <w:snapToGrid/>
          <w:szCs w:val="22"/>
        </w:rPr>
        <w:t xml:space="preserve">tinimą ir karščiavimą. Be to, ibuprofenas </w:t>
      </w:r>
      <w:r w:rsidR="00AD7BFB" w:rsidRPr="00A229DB">
        <w:rPr>
          <w:snapToGrid/>
          <w:szCs w:val="22"/>
        </w:rPr>
        <w:t xml:space="preserve">grįžtamai </w:t>
      </w:r>
      <w:r w:rsidRPr="00A229DB">
        <w:rPr>
          <w:snapToGrid/>
          <w:szCs w:val="22"/>
        </w:rPr>
        <w:t>slopina adenozindifosfato (ADF) ir kolageno sukeltą trombocitų agregaciją.</w:t>
      </w:r>
    </w:p>
    <w:p w14:paraId="776E365F" w14:textId="77777777" w:rsidR="00067828" w:rsidRPr="00A229DB" w:rsidRDefault="00067828" w:rsidP="00067828">
      <w:pPr>
        <w:widowControl w:val="0"/>
        <w:tabs>
          <w:tab w:val="clear" w:pos="567"/>
          <w:tab w:val="left" w:pos="1296"/>
        </w:tabs>
        <w:snapToGrid w:val="0"/>
        <w:spacing w:line="240" w:lineRule="auto"/>
        <w:rPr>
          <w:snapToGrid/>
          <w:szCs w:val="22"/>
        </w:rPr>
      </w:pPr>
    </w:p>
    <w:p w14:paraId="5A28D997" w14:textId="77777777" w:rsidR="00702F3F" w:rsidRPr="00A229DB" w:rsidRDefault="00702F3F" w:rsidP="00362F58">
      <w:pPr>
        <w:spacing w:line="240" w:lineRule="auto"/>
      </w:pPr>
      <w:r w:rsidRPr="00A229DB">
        <w:t xml:space="preserve">Eksperimentiniai duomenys rodo, kad vartojant ibuprofeno kartu su acetilsalicilo rūgštimi, jis gali konkurenciniu būdu slopinti mažų dozių acetilsalicilo rūgšties poveikį trombocitų agregacijai. Kai kurie farmakodinaminiai tyrimai parodė, kad kai vienkartinė 400 mg ibuprofeno dozė buvo vartojama 8 val. laikotarpiu iki </w:t>
      </w:r>
      <w:r w:rsidR="00AD7BFB" w:rsidRPr="00A229DB">
        <w:t>nedelsiamo</w:t>
      </w:r>
      <w:r w:rsidRPr="00A229DB">
        <w:t xml:space="preserve">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w:t>
      </w:r>
      <w:r w:rsidRPr="00A229DB">
        <w:lastRenderedPageBreak/>
        <w:t>ibuprofeno gali sumažėti mažų dozių acetilsalicilo rūgšties kardioprotekcinis poveikis. Manoma, kad retkarčiais vartojant ibuprofeno neturėtų pasireikšti jokio kliniškai reikšmingo poveikio (</w:t>
      </w:r>
      <w:r w:rsidR="009E613E" w:rsidRPr="00A229DB">
        <w:t xml:space="preserve">žr. </w:t>
      </w:r>
      <w:r w:rsidRPr="00A229DB">
        <w:t>4.5 skyrių).</w:t>
      </w:r>
    </w:p>
    <w:p w14:paraId="6C305217" w14:textId="77777777" w:rsidR="00B11A00" w:rsidRPr="00A229DB" w:rsidRDefault="00B11A00" w:rsidP="00362F58">
      <w:pPr>
        <w:widowControl w:val="0"/>
        <w:tabs>
          <w:tab w:val="clear" w:pos="567"/>
        </w:tabs>
        <w:spacing w:line="240" w:lineRule="auto"/>
        <w:rPr>
          <w:snapToGrid/>
          <w:szCs w:val="22"/>
        </w:rPr>
      </w:pPr>
    </w:p>
    <w:p w14:paraId="14CA2D33" w14:textId="77777777" w:rsidR="00776FBE" w:rsidRPr="00A229DB" w:rsidRDefault="00776FBE" w:rsidP="004C6F7B">
      <w:pPr>
        <w:keepNext/>
        <w:widowControl w:val="0"/>
        <w:spacing w:line="240" w:lineRule="auto"/>
        <w:ind w:left="567" w:hanging="567"/>
        <w:outlineLvl w:val="2"/>
        <w:rPr>
          <w:b/>
          <w:snapToGrid/>
          <w:kern w:val="28"/>
          <w:szCs w:val="22"/>
        </w:rPr>
      </w:pPr>
      <w:r w:rsidRPr="00A229DB">
        <w:rPr>
          <w:b/>
          <w:snapToGrid/>
          <w:kern w:val="28"/>
          <w:szCs w:val="22"/>
        </w:rPr>
        <w:t>5.2</w:t>
      </w:r>
      <w:r w:rsidRPr="00A229DB">
        <w:rPr>
          <w:b/>
          <w:snapToGrid/>
          <w:kern w:val="28"/>
          <w:szCs w:val="22"/>
        </w:rPr>
        <w:tab/>
        <w:t>Farmakokinetinės savybės</w:t>
      </w:r>
    </w:p>
    <w:p w14:paraId="2B34C649" w14:textId="77777777" w:rsidR="00776FBE" w:rsidRPr="00A229DB" w:rsidRDefault="00776FBE" w:rsidP="004C6F7B">
      <w:pPr>
        <w:keepNext/>
        <w:widowControl w:val="0"/>
        <w:tabs>
          <w:tab w:val="clear" w:pos="567"/>
        </w:tabs>
        <w:spacing w:line="240" w:lineRule="auto"/>
        <w:ind w:left="567" w:hanging="567"/>
        <w:rPr>
          <w:bCs/>
          <w:snapToGrid/>
          <w:szCs w:val="22"/>
        </w:rPr>
      </w:pPr>
    </w:p>
    <w:p w14:paraId="22A7A04F" w14:textId="77777777" w:rsidR="00F264B6" w:rsidRPr="00A229DB" w:rsidRDefault="00F264B6" w:rsidP="004C6F7B">
      <w:pPr>
        <w:keepNext/>
        <w:widowControl w:val="0"/>
        <w:tabs>
          <w:tab w:val="clear" w:pos="567"/>
        </w:tabs>
        <w:autoSpaceDE w:val="0"/>
        <w:autoSpaceDN w:val="0"/>
        <w:adjustRightInd w:val="0"/>
        <w:spacing w:line="240" w:lineRule="auto"/>
        <w:rPr>
          <w:rFonts w:eastAsia="TimesNewRoman"/>
          <w:snapToGrid/>
          <w:szCs w:val="22"/>
          <w:u w:val="single"/>
        </w:rPr>
      </w:pPr>
      <w:r w:rsidRPr="00A229DB">
        <w:rPr>
          <w:rFonts w:eastAsia="TimesNewRoman"/>
          <w:snapToGrid/>
          <w:szCs w:val="22"/>
          <w:u w:val="single"/>
        </w:rPr>
        <w:t>Absorbcija</w:t>
      </w:r>
    </w:p>
    <w:p w14:paraId="13BDBC9C" w14:textId="77777777" w:rsidR="00F264B6" w:rsidRPr="00A229DB" w:rsidRDefault="00F264B6" w:rsidP="00F264B6">
      <w:pPr>
        <w:widowControl w:val="0"/>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Pavartojus per burną, ibuprofenas iš dalies absorbuojamas skrandyje, o vėliau visiškai absorbuojamas plonojoje žarnoje.</w:t>
      </w:r>
    </w:p>
    <w:p w14:paraId="70F97234" w14:textId="1AD61D10" w:rsidR="00282A24" w:rsidRPr="00A229DB" w:rsidRDefault="00282A24" w:rsidP="00282A24">
      <w:pPr>
        <w:widowControl w:val="0"/>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Didžiausia koncentracija kraujo plazmoje po įprastinio atpalaidavimo farmacinės formos (tabletės) vartojimo per burną pasiekiama po 1</w:t>
      </w:r>
      <w:r w:rsidR="004C6F7B" w:rsidRPr="00A229DB">
        <w:rPr>
          <w:rFonts w:eastAsia="TimesNewRoman"/>
          <w:snapToGrid/>
          <w:szCs w:val="22"/>
        </w:rPr>
        <w:t>–</w:t>
      </w:r>
      <w:r w:rsidRPr="00A229DB">
        <w:rPr>
          <w:rFonts w:eastAsia="TimesNewRoman"/>
          <w:snapToGrid/>
          <w:szCs w:val="22"/>
        </w:rPr>
        <w:t xml:space="preserve">2 valandų. Per burną pavartotas </w:t>
      </w:r>
      <w:r w:rsidR="00AD7BFB" w:rsidRPr="00A229DB">
        <w:rPr>
          <w:rFonts w:eastAsia="TimesNewRoman"/>
          <w:snapToGrid/>
          <w:szCs w:val="22"/>
        </w:rPr>
        <w:t>i</w:t>
      </w:r>
      <w:r w:rsidRPr="00A229DB">
        <w:rPr>
          <w:rFonts w:eastAsia="TimesNewRoman"/>
          <w:snapToGrid/>
          <w:szCs w:val="22"/>
        </w:rPr>
        <w:t xml:space="preserve">buprofenas greitai absorbuojamas iš virškinimo trakto. </w:t>
      </w:r>
      <w:r w:rsidR="00C140DF" w:rsidRPr="00A229DB">
        <w:rPr>
          <w:rFonts w:eastAsia="TimesNewRoman"/>
          <w:snapToGrid/>
          <w:szCs w:val="22"/>
        </w:rPr>
        <w:t>P</w:t>
      </w:r>
      <w:r w:rsidRPr="00A229DB">
        <w:rPr>
          <w:rFonts w:eastAsia="TimesNewRoman"/>
          <w:snapToGrid/>
          <w:szCs w:val="22"/>
        </w:rPr>
        <w:t>avartojus normalaus atpalaidavimo farmacinės formos ibuprofeno rūgšties tablečių nevalgius, laikas iki didžiausios koncentracijos kraujo plazmoje pasiekimo (</w:t>
      </w:r>
      <w:proofErr w:type="spellStart"/>
      <w:r w:rsidRPr="00A229DB">
        <w:rPr>
          <w:rFonts w:eastAsia="TimesNewRoman"/>
          <w:snapToGrid/>
          <w:szCs w:val="22"/>
        </w:rPr>
        <w:t>T</w:t>
      </w:r>
      <w:r w:rsidRPr="00A229DB">
        <w:rPr>
          <w:rFonts w:eastAsia="TimesNewRoman"/>
          <w:snapToGrid/>
          <w:szCs w:val="22"/>
          <w:vertAlign w:val="subscript"/>
        </w:rPr>
        <w:t>max</w:t>
      </w:r>
      <w:proofErr w:type="spellEnd"/>
      <w:r w:rsidRPr="00A229DB">
        <w:rPr>
          <w:rFonts w:eastAsia="TimesNewRoman"/>
          <w:snapToGrid/>
          <w:szCs w:val="22"/>
        </w:rPr>
        <w:t xml:space="preserve"> mediana) atsiradimo </w:t>
      </w:r>
      <w:r w:rsidR="00D32FF6" w:rsidRPr="00A229DB">
        <w:rPr>
          <w:rFonts w:eastAsia="TimesNewRoman"/>
          <w:snapToGrid/>
          <w:szCs w:val="22"/>
        </w:rPr>
        <w:t xml:space="preserve">yra </w:t>
      </w:r>
      <w:r w:rsidRPr="00A229DB">
        <w:rPr>
          <w:rFonts w:eastAsia="TimesNewRoman"/>
          <w:snapToGrid/>
          <w:szCs w:val="22"/>
        </w:rPr>
        <w:t>90 minučių, palyginti su 40 minučių vartojant ibuprofeno minkštąsias kapsules. Ibuprofenas kraujo plazmoje aptinkamas daugiau kaip 8 valandas po ibuprofeno vartojimo.</w:t>
      </w:r>
    </w:p>
    <w:p w14:paraId="2C9F244F" w14:textId="77777777" w:rsidR="00282A24" w:rsidRPr="00A229DB" w:rsidRDefault="00282A24" w:rsidP="00282A24">
      <w:pPr>
        <w:widowControl w:val="0"/>
        <w:tabs>
          <w:tab w:val="clear" w:pos="567"/>
        </w:tabs>
        <w:autoSpaceDE w:val="0"/>
        <w:autoSpaceDN w:val="0"/>
        <w:adjustRightInd w:val="0"/>
        <w:spacing w:line="240" w:lineRule="auto"/>
        <w:rPr>
          <w:rFonts w:eastAsia="TimesNewRoman"/>
          <w:snapToGrid/>
          <w:szCs w:val="22"/>
        </w:rPr>
      </w:pPr>
    </w:p>
    <w:p w14:paraId="7040C86F" w14:textId="77777777" w:rsidR="00F264B6" w:rsidRPr="00A229DB" w:rsidRDefault="00AD7BFB" w:rsidP="00F264B6">
      <w:pPr>
        <w:widowControl w:val="0"/>
        <w:tabs>
          <w:tab w:val="clear" w:pos="567"/>
        </w:tabs>
        <w:autoSpaceDE w:val="0"/>
        <w:autoSpaceDN w:val="0"/>
        <w:adjustRightInd w:val="0"/>
        <w:spacing w:line="240" w:lineRule="auto"/>
        <w:rPr>
          <w:rFonts w:eastAsia="TimesNewRoman"/>
          <w:snapToGrid/>
          <w:szCs w:val="22"/>
          <w:u w:val="single"/>
        </w:rPr>
      </w:pPr>
      <w:r w:rsidRPr="00A229DB">
        <w:rPr>
          <w:rFonts w:eastAsia="TimesNewRoman"/>
          <w:snapToGrid/>
          <w:szCs w:val="22"/>
          <w:u w:val="single"/>
        </w:rPr>
        <w:t>Pasiskirstymas</w:t>
      </w:r>
    </w:p>
    <w:p w14:paraId="00562D15" w14:textId="77777777" w:rsidR="00BA1EB3" w:rsidRPr="00A229DB" w:rsidRDefault="00BA1EB3" w:rsidP="00F264B6">
      <w:pPr>
        <w:widowControl w:val="0"/>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Prie kraujo plazmos baltymų prisijungia maždaug 99 % ibuprofeno.</w:t>
      </w:r>
    </w:p>
    <w:p w14:paraId="050C41B2" w14:textId="77777777" w:rsidR="00F264B6" w:rsidRPr="00A229DB" w:rsidRDefault="00F264B6" w:rsidP="00362F58">
      <w:pPr>
        <w:widowControl w:val="0"/>
        <w:tabs>
          <w:tab w:val="clear" w:pos="567"/>
        </w:tabs>
        <w:autoSpaceDE w:val="0"/>
        <w:autoSpaceDN w:val="0"/>
        <w:adjustRightInd w:val="0"/>
        <w:spacing w:line="240" w:lineRule="auto"/>
        <w:rPr>
          <w:rFonts w:eastAsia="TimesNewRoman"/>
          <w:snapToGrid/>
          <w:szCs w:val="22"/>
          <w:u w:val="single"/>
        </w:rPr>
      </w:pPr>
    </w:p>
    <w:p w14:paraId="4240EC95" w14:textId="77777777" w:rsidR="00812529" w:rsidRPr="00A229DB" w:rsidRDefault="00812529" w:rsidP="00362F58">
      <w:pPr>
        <w:widowControl w:val="0"/>
        <w:tabs>
          <w:tab w:val="clear" w:pos="567"/>
        </w:tabs>
        <w:autoSpaceDE w:val="0"/>
        <w:autoSpaceDN w:val="0"/>
        <w:adjustRightInd w:val="0"/>
        <w:spacing w:line="240" w:lineRule="auto"/>
        <w:rPr>
          <w:rFonts w:eastAsia="TimesNewRoman"/>
          <w:snapToGrid/>
          <w:szCs w:val="22"/>
          <w:u w:val="single"/>
        </w:rPr>
      </w:pPr>
      <w:r w:rsidRPr="00A229DB">
        <w:rPr>
          <w:rFonts w:eastAsia="TimesNewRoman"/>
          <w:snapToGrid/>
          <w:szCs w:val="22"/>
          <w:u w:val="single"/>
        </w:rPr>
        <w:t>Elimina</w:t>
      </w:r>
      <w:r w:rsidR="00393B43" w:rsidRPr="00A229DB">
        <w:rPr>
          <w:rFonts w:eastAsia="TimesNewRoman"/>
          <w:snapToGrid/>
          <w:szCs w:val="22"/>
          <w:u w:val="single"/>
        </w:rPr>
        <w:t>cija</w:t>
      </w:r>
    </w:p>
    <w:p w14:paraId="4FC0EAB4" w14:textId="77777777" w:rsidR="001F4D12" w:rsidRPr="00A229DB" w:rsidRDefault="00227E85" w:rsidP="00362F58">
      <w:pPr>
        <w:widowControl w:val="0"/>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Po metabolizmo kepenyse (hidroksilinimo, karboksilinimo, konjugavimo) farmakologiškai neaktyvūs metabolitai visiškai pašalinami, daugiausia per inkstus (90 %), bet taip pat su tulžimi. Sveikų ir sergančių kepenų bei inkstų ligomis asmenų organizme pusinės eliminacijos laikas yra 1,8</w:t>
      </w:r>
      <w:r w:rsidR="002D36B2" w:rsidRPr="00A229DB">
        <w:rPr>
          <w:rFonts w:eastAsia="TimesNewRoman"/>
          <w:snapToGrid/>
          <w:szCs w:val="22"/>
        </w:rPr>
        <w:noBreakHyphen/>
      </w:r>
      <w:r w:rsidRPr="00A229DB">
        <w:rPr>
          <w:rFonts w:eastAsia="TimesNewRoman"/>
          <w:snapToGrid/>
          <w:szCs w:val="22"/>
        </w:rPr>
        <w:t>3,5</w:t>
      </w:r>
      <w:r w:rsidR="006A2F2E" w:rsidRPr="00A229DB">
        <w:rPr>
          <w:rFonts w:eastAsia="TimesNewRoman"/>
          <w:snapToGrid/>
          <w:szCs w:val="22"/>
        </w:rPr>
        <w:t> </w:t>
      </w:r>
      <w:r w:rsidRPr="00A229DB">
        <w:rPr>
          <w:rFonts w:eastAsia="TimesNewRoman"/>
          <w:snapToGrid/>
          <w:szCs w:val="22"/>
        </w:rPr>
        <w:t>valandos.</w:t>
      </w:r>
    </w:p>
    <w:p w14:paraId="36F8D588" w14:textId="77777777" w:rsidR="00776FBE" w:rsidRPr="00A229DB" w:rsidRDefault="00776FBE" w:rsidP="00362F58">
      <w:pPr>
        <w:widowControl w:val="0"/>
        <w:tabs>
          <w:tab w:val="clear" w:pos="567"/>
        </w:tabs>
        <w:autoSpaceDE w:val="0"/>
        <w:autoSpaceDN w:val="0"/>
        <w:adjustRightInd w:val="0"/>
        <w:spacing w:line="240" w:lineRule="auto"/>
        <w:rPr>
          <w:rFonts w:eastAsia="TimesNewRoman"/>
          <w:snapToGrid/>
          <w:szCs w:val="24"/>
        </w:rPr>
      </w:pPr>
    </w:p>
    <w:p w14:paraId="03248998" w14:textId="77777777" w:rsidR="00776FBE" w:rsidRPr="00A229DB" w:rsidRDefault="00776FBE" w:rsidP="00362F58">
      <w:pPr>
        <w:widowControl w:val="0"/>
        <w:spacing w:line="240" w:lineRule="auto"/>
        <w:ind w:left="567" w:hanging="567"/>
        <w:outlineLvl w:val="2"/>
        <w:rPr>
          <w:b/>
          <w:snapToGrid/>
          <w:kern w:val="28"/>
          <w:szCs w:val="22"/>
        </w:rPr>
      </w:pPr>
      <w:r w:rsidRPr="00A229DB">
        <w:rPr>
          <w:b/>
          <w:snapToGrid/>
          <w:kern w:val="28"/>
          <w:szCs w:val="22"/>
        </w:rPr>
        <w:t>5.3</w:t>
      </w:r>
      <w:r w:rsidRPr="00A229DB">
        <w:rPr>
          <w:b/>
          <w:snapToGrid/>
          <w:kern w:val="28"/>
          <w:szCs w:val="22"/>
        </w:rPr>
        <w:tab/>
        <w:t>Ikiklinikinių saugumo tyrimų duomenys</w:t>
      </w:r>
    </w:p>
    <w:p w14:paraId="2BBF2EC3" w14:textId="77777777" w:rsidR="00776FBE" w:rsidRPr="00A229DB" w:rsidRDefault="00776FBE" w:rsidP="00362F58">
      <w:pPr>
        <w:widowControl w:val="0"/>
        <w:tabs>
          <w:tab w:val="clear" w:pos="567"/>
        </w:tabs>
        <w:autoSpaceDE w:val="0"/>
        <w:autoSpaceDN w:val="0"/>
        <w:adjustRightInd w:val="0"/>
        <w:spacing w:line="240" w:lineRule="auto"/>
        <w:rPr>
          <w:rFonts w:eastAsia="TimesNewRoman"/>
          <w:snapToGrid/>
          <w:szCs w:val="22"/>
        </w:rPr>
      </w:pPr>
    </w:p>
    <w:p w14:paraId="6071BE90" w14:textId="77777777" w:rsidR="00FC4284" w:rsidRPr="00A229DB" w:rsidRDefault="00FC4284" w:rsidP="00FC4284">
      <w:pPr>
        <w:widowControl w:val="0"/>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 xml:space="preserve">Poūmio ir lėtinio toksinio poveikio tyrimų metu ibuprofenas daugiausiai sukėlė virškinimo trakto sutrikimus ir opas gyvūnams. Mutageninis ibuprofeno poveikis tyrimais </w:t>
      </w:r>
      <w:r w:rsidRPr="00A229DB">
        <w:rPr>
          <w:rFonts w:eastAsia="TimesNewRoman"/>
          <w:i/>
          <w:snapToGrid/>
          <w:szCs w:val="22"/>
        </w:rPr>
        <w:t xml:space="preserve">in vitro </w:t>
      </w:r>
      <w:r w:rsidRPr="00A229DB">
        <w:rPr>
          <w:rFonts w:eastAsia="TimesNewRoman"/>
          <w:snapToGrid/>
          <w:szCs w:val="22"/>
        </w:rPr>
        <w:t xml:space="preserve">ar </w:t>
      </w:r>
      <w:r w:rsidRPr="00A229DB">
        <w:rPr>
          <w:rFonts w:eastAsia="TimesNewRoman"/>
          <w:i/>
          <w:snapToGrid/>
          <w:szCs w:val="22"/>
        </w:rPr>
        <w:t xml:space="preserve">in vivo </w:t>
      </w:r>
      <w:r w:rsidRPr="00A229DB">
        <w:rPr>
          <w:rFonts w:eastAsia="TimesNewRoman"/>
          <w:snapToGrid/>
          <w:szCs w:val="22"/>
        </w:rPr>
        <w:t xml:space="preserve">nebuvo nustatytas. Kancerogeninio </w:t>
      </w:r>
      <w:r w:rsidR="00543A87" w:rsidRPr="00A229DB">
        <w:rPr>
          <w:rFonts w:eastAsia="TimesNewRoman"/>
          <w:snapToGrid/>
          <w:szCs w:val="22"/>
        </w:rPr>
        <w:t xml:space="preserve">ibuprofeno </w:t>
      </w:r>
      <w:r w:rsidRPr="00A229DB">
        <w:rPr>
          <w:rFonts w:eastAsia="TimesNewRoman"/>
          <w:snapToGrid/>
          <w:szCs w:val="22"/>
        </w:rPr>
        <w:t xml:space="preserve">poveikio tyrimų su pelėmis ir žiurkėmis metu nebuvo nustatyta. Triušių patelėms </w:t>
      </w:r>
      <w:r w:rsidR="00543A87" w:rsidRPr="00A229DB">
        <w:rPr>
          <w:rFonts w:eastAsia="TimesNewRoman"/>
          <w:snapToGrid/>
          <w:szCs w:val="22"/>
        </w:rPr>
        <w:t>ibuprofen</w:t>
      </w:r>
      <w:r w:rsidRPr="00A229DB">
        <w:rPr>
          <w:rFonts w:eastAsia="TimesNewRoman"/>
          <w:snapToGrid/>
          <w:szCs w:val="22"/>
        </w:rPr>
        <w:t xml:space="preserve">as slopino ovuliaciją, įvairių rūšių gyvūnų (triušių, žiurkių, pelių) patelėms slopino implantaciją. Eksperimentinių tyrimų rezultatai rodo, kad ibuprofeno prasiskverbia per placentą. Žiurkių patelėms suvartojus toksines dozes, palikuonims dažniau pasireiškė įgimtų </w:t>
      </w:r>
      <w:r w:rsidR="00B342CF" w:rsidRPr="00A229DB">
        <w:rPr>
          <w:rFonts w:eastAsia="TimesNewRoman"/>
          <w:snapToGrid/>
          <w:szCs w:val="22"/>
        </w:rPr>
        <w:t xml:space="preserve">formavimosi </w:t>
      </w:r>
      <w:r w:rsidRPr="00A229DB">
        <w:rPr>
          <w:rFonts w:eastAsia="TimesNewRoman"/>
          <w:snapToGrid/>
          <w:szCs w:val="22"/>
        </w:rPr>
        <w:t>ydų (pvz., skilvelių pertvaros defektų). Tyrimų su gyvūnais metu pastebėta, kad vartojant NVNU, kurie slopina prostaglandinų sintezę, gali padaugėti distocijos ir uždelsto jauniklių atvedimo atvejų.</w:t>
      </w:r>
    </w:p>
    <w:p w14:paraId="06A89559" w14:textId="77777777" w:rsidR="00776FBE" w:rsidRPr="00A229DB" w:rsidRDefault="00776FBE" w:rsidP="00362F58">
      <w:pPr>
        <w:widowControl w:val="0"/>
        <w:tabs>
          <w:tab w:val="clear" w:pos="567"/>
        </w:tabs>
        <w:autoSpaceDE w:val="0"/>
        <w:autoSpaceDN w:val="0"/>
        <w:adjustRightInd w:val="0"/>
        <w:spacing w:line="240" w:lineRule="auto"/>
        <w:rPr>
          <w:rFonts w:eastAsia="TimesNewRoman"/>
          <w:snapToGrid/>
          <w:szCs w:val="22"/>
        </w:rPr>
      </w:pPr>
    </w:p>
    <w:p w14:paraId="1C778C2D" w14:textId="11A33697" w:rsidR="00F911E2" w:rsidRPr="00A229DB" w:rsidRDefault="00F911E2" w:rsidP="00362F58">
      <w:pPr>
        <w:widowControl w:val="0"/>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Ibuprofenas gali kelti pavojų vandens aplinkai (žr. 6.6 skyrių).</w:t>
      </w:r>
    </w:p>
    <w:p w14:paraId="0DAC02CF" w14:textId="77777777" w:rsidR="00F911E2" w:rsidRPr="00A229DB" w:rsidRDefault="00F911E2" w:rsidP="00362F58">
      <w:pPr>
        <w:widowControl w:val="0"/>
        <w:tabs>
          <w:tab w:val="clear" w:pos="567"/>
        </w:tabs>
        <w:autoSpaceDE w:val="0"/>
        <w:autoSpaceDN w:val="0"/>
        <w:adjustRightInd w:val="0"/>
        <w:spacing w:line="240" w:lineRule="auto"/>
        <w:rPr>
          <w:rFonts w:eastAsia="TimesNewRoman"/>
          <w:snapToGrid/>
          <w:szCs w:val="22"/>
        </w:rPr>
      </w:pPr>
    </w:p>
    <w:p w14:paraId="0C76348D" w14:textId="77777777" w:rsidR="00FF0774" w:rsidRPr="00A229DB" w:rsidRDefault="00FF0774" w:rsidP="00362F58">
      <w:pPr>
        <w:widowControl w:val="0"/>
        <w:tabs>
          <w:tab w:val="clear" w:pos="567"/>
        </w:tabs>
        <w:autoSpaceDE w:val="0"/>
        <w:autoSpaceDN w:val="0"/>
        <w:adjustRightInd w:val="0"/>
        <w:spacing w:line="240" w:lineRule="auto"/>
        <w:rPr>
          <w:rFonts w:eastAsia="TimesNewRoman"/>
          <w:snapToGrid/>
          <w:szCs w:val="22"/>
        </w:rPr>
      </w:pPr>
    </w:p>
    <w:p w14:paraId="2DCAC80F" w14:textId="77777777" w:rsidR="00776FBE" w:rsidRPr="00A229DB" w:rsidRDefault="00110575" w:rsidP="00362F58">
      <w:pPr>
        <w:widowControl w:val="0"/>
        <w:spacing w:line="240" w:lineRule="auto"/>
        <w:ind w:left="567" w:hanging="567"/>
        <w:outlineLvl w:val="1"/>
        <w:rPr>
          <w:b/>
          <w:snapToGrid/>
          <w:szCs w:val="22"/>
        </w:rPr>
      </w:pPr>
      <w:r w:rsidRPr="00A229DB">
        <w:rPr>
          <w:b/>
          <w:snapToGrid/>
          <w:szCs w:val="22"/>
        </w:rPr>
        <w:t>6.</w:t>
      </w:r>
      <w:r w:rsidRPr="00A229DB">
        <w:rPr>
          <w:b/>
          <w:snapToGrid/>
          <w:szCs w:val="22"/>
        </w:rPr>
        <w:tab/>
        <w:t>FARMACINĖ INFORMACIJA</w:t>
      </w:r>
    </w:p>
    <w:p w14:paraId="5769C230" w14:textId="77777777" w:rsidR="00776FBE" w:rsidRPr="00A229DB" w:rsidRDefault="00776FBE" w:rsidP="00362F58">
      <w:pPr>
        <w:widowControl w:val="0"/>
        <w:tabs>
          <w:tab w:val="clear" w:pos="567"/>
        </w:tabs>
        <w:spacing w:line="240" w:lineRule="auto"/>
        <w:ind w:left="567" w:hanging="567"/>
        <w:rPr>
          <w:snapToGrid/>
          <w:szCs w:val="22"/>
        </w:rPr>
      </w:pPr>
    </w:p>
    <w:p w14:paraId="0F4B8402" w14:textId="77777777" w:rsidR="00776FBE" w:rsidRPr="00A229DB" w:rsidRDefault="00776FBE" w:rsidP="00362F58">
      <w:pPr>
        <w:widowControl w:val="0"/>
        <w:spacing w:line="240" w:lineRule="auto"/>
        <w:ind w:left="567" w:hanging="567"/>
        <w:outlineLvl w:val="2"/>
        <w:rPr>
          <w:b/>
          <w:snapToGrid/>
          <w:kern w:val="28"/>
          <w:szCs w:val="22"/>
        </w:rPr>
      </w:pPr>
      <w:r w:rsidRPr="00A229DB">
        <w:rPr>
          <w:b/>
          <w:snapToGrid/>
          <w:kern w:val="28"/>
          <w:szCs w:val="22"/>
        </w:rPr>
        <w:t>6.1</w:t>
      </w:r>
      <w:r w:rsidRPr="00A229DB">
        <w:rPr>
          <w:b/>
          <w:snapToGrid/>
          <w:kern w:val="28"/>
          <w:szCs w:val="22"/>
        </w:rPr>
        <w:tab/>
        <w:t>Pagalbinių medžiagų sąrašas</w:t>
      </w:r>
    </w:p>
    <w:p w14:paraId="5F13E8A9" w14:textId="77777777" w:rsidR="00776FBE" w:rsidRPr="00A229DB" w:rsidRDefault="00776FBE" w:rsidP="00362F58">
      <w:pPr>
        <w:widowControl w:val="0"/>
        <w:tabs>
          <w:tab w:val="clear" w:pos="567"/>
        </w:tabs>
        <w:spacing w:line="240" w:lineRule="auto"/>
        <w:rPr>
          <w:snapToGrid/>
          <w:szCs w:val="22"/>
        </w:rPr>
      </w:pPr>
    </w:p>
    <w:p w14:paraId="19D1947B" w14:textId="77777777" w:rsidR="00274951" w:rsidRPr="00A229DB" w:rsidRDefault="00274951" w:rsidP="00362F58">
      <w:pPr>
        <w:widowControl w:val="0"/>
        <w:tabs>
          <w:tab w:val="clear" w:pos="567"/>
        </w:tabs>
        <w:spacing w:line="240" w:lineRule="auto"/>
        <w:ind w:left="567" w:hanging="567"/>
        <w:rPr>
          <w:rFonts w:eastAsia="TimesNewRoman"/>
          <w:snapToGrid/>
          <w:szCs w:val="22"/>
          <w:u w:val="single"/>
        </w:rPr>
      </w:pPr>
      <w:r w:rsidRPr="00A229DB">
        <w:rPr>
          <w:rFonts w:eastAsia="TimesNewRoman"/>
          <w:snapToGrid/>
          <w:szCs w:val="22"/>
          <w:u w:val="single"/>
        </w:rPr>
        <w:t xml:space="preserve">Kapsulės </w:t>
      </w:r>
      <w:r w:rsidR="006B7A0B" w:rsidRPr="00A229DB">
        <w:rPr>
          <w:rFonts w:eastAsia="TimesNewRoman"/>
          <w:snapToGrid/>
          <w:szCs w:val="22"/>
          <w:u w:val="single"/>
        </w:rPr>
        <w:t>turinys</w:t>
      </w:r>
    </w:p>
    <w:p w14:paraId="1839FA8B" w14:textId="77777777" w:rsidR="00274951" w:rsidRPr="00A229DB" w:rsidRDefault="00274951" w:rsidP="00362F58">
      <w:pPr>
        <w:widowControl w:val="0"/>
        <w:tabs>
          <w:tab w:val="clear" w:pos="567"/>
        </w:tabs>
        <w:spacing w:line="240" w:lineRule="auto"/>
        <w:ind w:left="567" w:hanging="567"/>
        <w:rPr>
          <w:rFonts w:eastAsia="TimesNewRoman"/>
          <w:snapToGrid/>
          <w:szCs w:val="22"/>
        </w:rPr>
      </w:pPr>
      <w:r w:rsidRPr="00A229DB">
        <w:rPr>
          <w:rFonts w:eastAsia="TimesNewRoman"/>
          <w:snapToGrid/>
          <w:szCs w:val="22"/>
        </w:rPr>
        <w:t>Makrogolis 600</w:t>
      </w:r>
      <w:r w:rsidR="001B6EA0" w:rsidRPr="00A229DB">
        <w:rPr>
          <w:rFonts w:eastAsia="TimesNewRoman"/>
          <w:snapToGrid/>
          <w:szCs w:val="22"/>
        </w:rPr>
        <w:t xml:space="preserve"> (E1521)</w:t>
      </w:r>
    </w:p>
    <w:p w14:paraId="034D6165" w14:textId="77777777" w:rsidR="00274951" w:rsidRPr="00A229DB" w:rsidRDefault="00274951" w:rsidP="00362F58">
      <w:pPr>
        <w:widowControl w:val="0"/>
        <w:tabs>
          <w:tab w:val="clear" w:pos="567"/>
        </w:tabs>
        <w:spacing w:line="240" w:lineRule="auto"/>
        <w:ind w:left="567" w:hanging="567"/>
        <w:rPr>
          <w:rFonts w:eastAsia="TimesNewRoman"/>
          <w:snapToGrid/>
          <w:szCs w:val="22"/>
        </w:rPr>
      </w:pPr>
      <w:r w:rsidRPr="00A229DB">
        <w:rPr>
          <w:rFonts w:eastAsia="TimesNewRoman"/>
          <w:snapToGrid/>
          <w:szCs w:val="22"/>
        </w:rPr>
        <w:t>Kalio hidroksidas</w:t>
      </w:r>
      <w:r w:rsidR="000C398D" w:rsidRPr="00A229DB">
        <w:rPr>
          <w:rFonts w:eastAsia="TimesNewRoman"/>
          <w:snapToGrid/>
          <w:szCs w:val="22"/>
        </w:rPr>
        <w:t xml:space="preserve"> (E525)</w:t>
      </w:r>
    </w:p>
    <w:p w14:paraId="4A9E0A53" w14:textId="77777777" w:rsidR="00274951" w:rsidRPr="00A229DB" w:rsidRDefault="00274951" w:rsidP="00362F58">
      <w:pPr>
        <w:widowControl w:val="0"/>
        <w:tabs>
          <w:tab w:val="clear" w:pos="567"/>
        </w:tabs>
        <w:spacing w:line="240" w:lineRule="auto"/>
        <w:ind w:left="567" w:hanging="567"/>
        <w:rPr>
          <w:rFonts w:eastAsia="TimesNewRoman"/>
          <w:snapToGrid/>
          <w:szCs w:val="22"/>
        </w:rPr>
      </w:pPr>
      <w:r w:rsidRPr="00A229DB">
        <w:rPr>
          <w:rFonts w:eastAsia="TimesNewRoman"/>
          <w:snapToGrid/>
          <w:szCs w:val="22"/>
        </w:rPr>
        <w:t>Išgrynintas vanduo</w:t>
      </w:r>
    </w:p>
    <w:p w14:paraId="2BFEF98F" w14:textId="77777777" w:rsidR="00274951" w:rsidRPr="00A229DB" w:rsidRDefault="00274951" w:rsidP="00362F58">
      <w:pPr>
        <w:widowControl w:val="0"/>
        <w:tabs>
          <w:tab w:val="clear" w:pos="567"/>
        </w:tabs>
        <w:spacing w:line="240" w:lineRule="auto"/>
        <w:ind w:left="567" w:hanging="567"/>
        <w:rPr>
          <w:rFonts w:eastAsia="TimesNewRoman"/>
          <w:snapToGrid/>
          <w:szCs w:val="22"/>
          <w:u w:val="single"/>
        </w:rPr>
      </w:pPr>
    </w:p>
    <w:p w14:paraId="6FB8A08A" w14:textId="77777777" w:rsidR="00274951" w:rsidRPr="00A229DB" w:rsidRDefault="00274951" w:rsidP="00362F58">
      <w:pPr>
        <w:widowControl w:val="0"/>
        <w:tabs>
          <w:tab w:val="clear" w:pos="567"/>
        </w:tabs>
        <w:spacing w:line="240" w:lineRule="auto"/>
        <w:ind w:left="567" w:hanging="567"/>
        <w:rPr>
          <w:rFonts w:eastAsia="TimesNewRoman"/>
          <w:snapToGrid/>
          <w:szCs w:val="22"/>
          <w:u w:val="single"/>
        </w:rPr>
      </w:pPr>
      <w:r w:rsidRPr="00A229DB">
        <w:rPr>
          <w:rFonts w:eastAsia="TimesNewRoman"/>
          <w:snapToGrid/>
          <w:szCs w:val="22"/>
          <w:u w:val="single"/>
        </w:rPr>
        <w:t xml:space="preserve">Kapsulės </w:t>
      </w:r>
      <w:r w:rsidR="006B7A0B" w:rsidRPr="00A229DB">
        <w:rPr>
          <w:rFonts w:eastAsia="TimesNewRoman"/>
          <w:snapToGrid/>
          <w:szCs w:val="22"/>
          <w:u w:val="single"/>
        </w:rPr>
        <w:t>apvalkalas</w:t>
      </w:r>
    </w:p>
    <w:p w14:paraId="18F3B3D0" w14:textId="77777777" w:rsidR="00274951" w:rsidRPr="00A229DB" w:rsidRDefault="00274951" w:rsidP="00362F58">
      <w:pPr>
        <w:widowControl w:val="0"/>
        <w:tabs>
          <w:tab w:val="clear" w:pos="567"/>
        </w:tabs>
        <w:spacing w:line="240" w:lineRule="auto"/>
        <w:ind w:left="567" w:hanging="567"/>
        <w:rPr>
          <w:rFonts w:eastAsia="TimesNewRoman"/>
          <w:snapToGrid/>
          <w:szCs w:val="22"/>
        </w:rPr>
      </w:pPr>
      <w:r w:rsidRPr="00A229DB">
        <w:rPr>
          <w:rFonts w:eastAsia="TimesNewRoman"/>
          <w:snapToGrid/>
          <w:szCs w:val="22"/>
        </w:rPr>
        <w:t>Želatina</w:t>
      </w:r>
      <w:r w:rsidR="000C398D" w:rsidRPr="00A229DB">
        <w:rPr>
          <w:rFonts w:eastAsia="TimesNewRoman"/>
          <w:snapToGrid/>
          <w:szCs w:val="22"/>
        </w:rPr>
        <w:t xml:space="preserve"> (E441)</w:t>
      </w:r>
    </w:p>
    <w:p w14:paraId="5845F8C5" w14:textId="77777777" w:rsidR="00274951" w:rsidRPr="00A229DB" w:rsidRDefault="006B7A0B" w:rsidP="00362F58">
      <w:pPr>
        <w:widowControl w:val="0"/>
        <w:tabs>
          <w:tab w:val="clear" w:pos="567"/>
        </w:tabs>
        <w:spacing w:line="240" w:lineRule="auto"/>
        <w:ind w:left="567" w:hanging="567"/>
        <w:rPr>
          <w:rFonts w:eastAsia="TimesNewRoman"/>
          <w:snapToGrid/>
          <w:szCs w:val="22"/>
        </w:rPr>
      </w:pPr>
      <w:r w:rsidRPr="00A229DB">
        <w:rPr>
          <w:rFonts w:eastAsia="TimesNewRoman"/>
          <w:snapToGrid/>
          <w:szCs w:val="22"/>
        </w:rPr>
        <w:t>Iš dalies dehidratuotas s</w:t>
      </w:r>
      <w:r w:rsidR="00274951" w:rsidRPr="00A229DB">
        <w:rPr>
          <w:rFonts w:eastAsia="TimesNewRoman"/>
          <w:snapToGrid/>
          <w:szCs w:val="22"/>
        </w:rPr>
        <w:t>kystasis sorbitolis (E420)</w:t>
      </w:r>
    </w:p>
    <w:p w14:paraId="0F657EFA" w14:textId="77777777" w:rsidR="00274951" w:rsidRPr="00A229DB" w:rsidRDefault="00274951" w:rsidP="00362F58">
      <w:pPr>
        <w:widowControl w:val="0"/>
        <w:tabs>
          <w:tab w:val="clear" w:pos="567"/>
        </w:tabs>
        <w:spacing w:line="240" w:lineRule="auto"/>
        <w:ind w:left="567" w:hanging="567"/>
        <w:rPr>
          <w:rFonts w:eastAsia="TimesNewRoman"/>
          <w:snapToGrid/>
          <w:szCs w:val="22"/>
        </w:rPr>
      </w:pPr>
      <w:r w:rsidRPr="00A229DB">
        <w:rPr>
          <w:rFonts w:eastAsia="TimesNewRoman"/>
          <w:snapToGrid/>
          <w:szCs w:val="22"/>
        </w:rPr>
        <w:t>Išgrynintas vanduo</w:t>
      </w:r>
    </w:p>
    <w:p w14:paraId="43C4F564" w14:textId="77777777" w:rsidR="00776FBE" w:rsidRPr="00A229DB" w:rsidRDefault="00776FBE" w:rsidP="00362F58">
      <w:pPr>
        <w:widowControl w:val="0"/>
        <w:tabs>
          <w:tab w:val="clear" w:pos="567"/>
        </w:tabs>
        <w:spacing w:line="240" w:lineRule="auto"/>
        <w:ind w:left="567" w:hanging="567"/>
        <w:rPr>
          <w:snapToGrid/>
          <w:szCs w:val="22"/>
        </w:rPr>
      </w:pPr>
    </w:p>
    <w:p w14:paraId="7606DC7C" w14:textId="77777777" w:rsidR="00776FBE" w:rsidRPr="00A229DB" w:rsidRDefault="00776FBE" w:rsidP="00876CBF">
      <w:pPr>
        <w:keepNext/>
        <w:widowControl w:val="0"/>
        <w:spacing w:line="240" w:lineRule="auto"/>
        <w:ind w:left="562" w:hanging="562"/>
        <w:outlineLvl w:val="2"/>
        <w:rPr>
          <w:b/>
          <w:snapToGrid/>
          <w:kern w:val="28"/>
          <w:szCs w:val="22"/>
        </w:rPr>
      </w:pPr>
      <w:r w:rsidRPr="00A229DB">
        <w:rPr>
          <w:b/>
          <w:snapToGrid/>
          <w:kern w:val="28"/>
          <w:szCs w:val="22"/>
        </w:rPr>
        <w:lastRenderedPageBreak/>
        <w:t>6.2</w:t>
      </w:r>
      <w:r w:rsidRPr="00A229DB">
        <w:rPr>
          <w:b/>
          <w:snapToGrid/>
          <w:kern w:val="28"/>
          <w:szCs w:val="22"/>
        </w:rPr>
        <w:tab/>
        <w:t>Nesuderinamumas</w:t>
      </w:r>
    </w:p>
    <w:p w14:paraId="0045751D" w14:textId="77777777" w:rsidR="00776FBE" w:rsidRPr="00A229DB" w:rsidRDefault="00776FBE" w:rsidP="00876CBF">
      <w:pPr>
        <w:keepNext/>
        <w:widowControl w:val="0"/>
        <w:tabs>
          <w:tab w:val="clear" w:pos="567"/>
        </w:tabs>
        <w:spacing w:line="240" w:lineRule="auto"/>
        <w:ind w:left="562" w:hanging="562"/>
        <w:rPr>
          <w:snapToGrid/>
          <w:szCs w:val="22"/>
        </w:rPr>
      </w:pPr>
    </w:p>
    <w:p w14:paraId="03AA9AF4" w14:textId="77777777" w:rsidR="00776FBE" w:rsidRPr="00A229DB" w:rsidRDefault="00776FBE" w:rsidP="00876CBF">
      <w:pPr>
        <w:keepNext/>
        <w:widowControl w:val="0"/>
        <w:tabs>
          <w:tab w:val="clear" w:pos="567"/>
        </w:tabs>
        <w:spacing w:line="240" w:lineRule="auto"/>
        <w:ind w:left="562" w:hanging="562"/>
        <w:rPr>
          <w:snapToGrid/>
          <w:szCs w:val="22"/>
        </w:rPr>
      </w:pPr>
      <w:r w:rsidRPr="00A229DB">
        <w:rPr>
          <w:snapToGrid/>
          <w:szCs w:val="22"/>
        </w:rPr>
        <w:t>Duomenys nebūtini.</w:t>
      </w:r>
    </w:p>
    <w:p w14:paraId="430725B5" w14:textId="77777777" w:rsidR="00776FBE" w:rsidRPr="00A229DB" w:rsidRDefault="00776FBE" w:rsidP="00362F58">
      <w:pPr>
        <w:widowControl w:val="0"/>
        <w:tabs>
          <w:tab w:val="clear" w:pos="567"/>
        </w:tabs>
        <w:spacing w:line="240" w:lineRule="auto"/>
        <w:ind w:left="567" w:hanging="567"/>
        <w:rPr>
          <w:snapToGrid/>
          <w:szCs w:val="22"/>
        </w:rPr>
      </w:pPr>
    </w:p>
    <w:p w14:paraId="043E7945" w14:textId="77777777" w:rsidR="00776FBE" w:rsidRPr="00A229DB" w:rsidRDefault="00776FBE" w:rsidP="00362F58">
      <w:pPr>
        <w:widowControl w:val="0"/>
        <w:spacing w:line="240" w:lineRule="auto"/>
        <w:ind w:left="567" w:hanging="567"/>
        <w:outlineLvl w:val="2"/>
        <w:rPr>
          <w:b/>
          <w:snapToGrid/>
          <w:kern w:val="28"/>
          <w:szCs w:val="22"/>
        </w:rPr>
      </w:pPr>
      <w:r w:rsidRPr="00A229DB">
        <w:rPr>
          <w:b/>
          <w:snapToGrid/>
          <w:kern w:val="28"/>
          <w:szCs w:val="22"/>
        </w:rPr>
        <w:t>6.3</w:t>
      </w:r>
      <w:r w:rsidRPr="00A229DB">
        <w:rPr>
          <w:b/>
          <w:snapToGrid/>
          <w:kern w:val="28"/>
          <w:szCs w:val="22"/>
        </w:rPr>
        <w:tab/>
        <w:t>Tinkamumo laikas</w:t>
      </w:r>
    </w:p>
    <w:p w14:paraId="6BBEF799" w14:textId="77777777" w:rsidR="00776FBE" w:rsidRPr="00A229DB" w:rsidRDefault="00776FBE" w:rsidP="00362F58">
      <w:pPr>
        <w:widowControl w:val="0"/>
        <w:tabs>
          <w:tab w:val="clear" w:pos="567"/>
        </w:tabs>
        <w:spacing w:line="240" w:lineRule="auto"/>
        <w:ind w:left="567" w:hanging="567"/>
        <w:rPr>
          <w:snapToGrid/>
          <w:szCs w:val="22"/>
        </w:rPr>
      </w:pPr>
    </w:p>
    <w:p w14:paraId="182D96E1" w14:textId="77777777" w:rsidR="00776FBE" w:rsidRPr="00A229DB" w:rsidRDefault="004D37A2" w:rsidP="00362F58">
      <w:pPr>
        <w:widowControl w:val="0"/>
        <w:tabs>
          <w:tab w:val="clear" w:pos="567"/>
        </w:tabs>
        <w:spacing w:line="240" w:lineRule="auto"/>
        <w:ind w:left="567" w:hanging="567"/>
        <w:rPr>
          <w:snapToGrid/>
          <w:szCs w:val="22"/>
        </w:rPr>
      </w:pPr>
      <w:r w:rsidRPr="00A229DB">
        <w:rPr>
          <w:snapToGrid/>
          <w:szCs w:val="22"/>
        </w:rPr>
        <w:t>3</w:t>
      </w:r>
      <w:r w:rsidR="00776FBE" w:rsidRPr="00A229DB">
        <w:rPr>
          <w:snapToGrid/>
          <w:szCs w:val="22"/>
        </w:rPr>
        <w:t> metai.</w:t>
      </w:r>
    </w:p>
    <w:p w14:paraId="2801F79A" w14:textId="77777777" w:rsidR="00776FBE" w:rsidRPr="00A229DB" w:rsidRDefault="00776FBE" w:rsidP="00362F58">
      <w:pPr>
        <w:widowControl w:val="0"/>
        <w:tabs>
          <w:tab w:val="clear" w:pos="567"/>
        </w:tabs>
        <w:spacing w:line="240" w:lineRule="auto"/>
        <w:rPr>
          <w:snapToGrid/>
          <w:szCs w:val="22"/>
        </w:rPr>
      </w:pPr>
    </w:p>
    <w:p w14:paraId="6E849BD2" w14:textId="77777777" w:rsidR="00776FBE" w:rsidRPr="00A229DB" w:rsidRDefault="00776FBE" w:rsidP="00362F58">
      <w:pPr>
        <w:widowControl w:val="0"/>
        <w:spacing w:line="240" w:lineRule="auto"/>
        <w:ind w:left="567" w:hanging="567"/>
        <w:outlineLvl w:val="2"/>
        <w:rPr>
          <w:b/>
          <w:snapToGrid/>
          <w:kern w:val="28"/>
          <w:szCs w:val="22"/>
        </w:rPr>
      </w:pPr>
      <w:r w:rsidRPr="00A229DB">
        <w:rPr>
          <w:b/>
          <w:snapToGrid/>
          <w:kern w:val="28"/>
          <w:szCs w:val="22"/>
        </w:rPr>
        <w:t>6.4</w:t>
      </w:r>
      <w:r w:rsidRPr="00A229DB">
        <w:rPr>
          <w:b/>
          <w:snapToGrid/>
          <w:kern w:val="28"/>
          <w:szCs w:val="22"/>
        </w:rPr>
        <w:tab/>
        <w:t>Specialios laikymo sąlygos</w:t>
      </w:r>
    </w:p>
    <w:p w14:paraId="705AAF10" w14:textId="77777777" w:rsidR="00776FBE" w:rsidRPr="00A229DB" w:rsidRDefault="00776FBE" w:rsidP="00853815">
      <w:pPr>
        <w:widowControl w:val="0"/>
        <w:tabs>
          <w:tab w:val="clear" w:pos="567"/>
        </w:tabs>
        <w:spacing w:line="240" w:lineRule="auto"/>
        <w:rPr>
          <w:snapToGrid/>
          <w:szCs w:val="22"/>
        </w:rPr>
      </w:pPr>
    </w:p>
    <w:p w14:paraId="61FAE8AE" w14:textId="77777777" w:rsidR="00853815" w:rsidRPr="00A229DB" w:rsidRDefault="00853815" w:rsidP="00853815">
      <w:pPr>
        <w:widowControl w:val="0"/>
        <w:tabs>
          <w:tab w:val="clear" w:pos="567"/>
        </w:tabs>
        <w:spacing w:line="240" w:lineRule="auto"/>
        <w:rPr>
          <w:snapToGrid/>
          <w:szCs w:val="22"/>
        </w:rPr>
      </w:pPr>
      <w:r w:rsidRPr="00A229DB">
        <w:rPr>
          <w:snapToGrid/>
          <w:szCs w:val="22"/>
        </w:rPr>
        <w:t>Šio vaistinio preparato laikymui specialių temperatūros sąlygų nereikalaujama. Laikyti gamintojo pakuotėje, kad vaistinis preparatas būtų apsaugotas nuo drėgmės.</w:t>
      </w:r>
    </w:p>
    <w:p w14:paraId="71BD3C64" w14:textId="77777777" w:rsidR="00776FBE" w:rsidRPr="00A229DB" w:rsidRDefault="00776FBE" w:rsidP="00853815">
      <w:pPr>
        <w:widowControl w:val="0"/>
        <w:tabs>
          <w:tab w:val="clear" w:pos="567"/>
        </w:tabs>
        <w:spacing w:line="240" w:lineRule="auto"/>
        <w:rPr>
          <w:snapToGrid/>
          <w:szCs w:val="22"/>
        </w:rPr>
      </w:pPr>
    </w:p>
    <w:p w14:paraId="03C2B8B9" w14:textId="77777777" w:rsidR="00776FBE" w:rsidRPr="00A229DB" w:rsidRDefault="00776FBE" w:rsidP="00362F58">
      <w:pPr>
        <w:widowControl w:val="0"/>
        <w:spacing w:line="240" w:lineRule="auto"/>
        <w:ind w:left="567" w:hanging="567"/>
        <w:outlineLvl w:val="2"/>
        <w:rPr>
          <w:b/>
          <w:snapToGrid/>
          <w:kern w:val="28"/>
          <w:szCs w:val="22"/>
        </w:rPr>
      </w:pPr>
      <w:r w:rsidRPr="00A229DB">
        <w:rPr>
          <w:b/>
          <w:snapToGrid/>
          <w:kern w:val="28"/>
          <w:szCs w:val="22"/>
        </w:rPr>
        <w:t>6.5</w:t>
      </w:r>
      <w:r w:rsidRPr="00A229DB">
        <w:rPr>
          <w:b/>
          <w:snapToGrid/>
          <w:kern w:val="28"/>
          <w:szCs w:val="22"/>
        </w:rPr>
        <w:tab/>
        <w:t>Talpyklės pobūdis ir jos turinys</w:t>
      </w:r>
    </w:p>
    <w:p w14:paraId="6035565D" w14:textId="77777777" w:rsidR="00776FBE" w:rsidRPr="00A229DB" w:rsidRDefault="00776FBE" w:rsidP="00362F58">
      <w:pPr>
        <w:widowControl w:val="0"/>
        <w:tabs>
          <w:tab w:val="clear" w:pos="567"/>
        </w:tabs>
        <w:spacing w:line="240" w:lineRule="auto"/>
        <w:ind w:left="567" w:hanging="567"/>
        <w:rPr>
          <w:snapToGrid/>
          <w:szCs w:val="22"/>
        </w:rPr>
      </w:pPr>
    </w:p>
    <w:p w14:paraId="793F20B9" w14:textId="77777777" w:rsidR="004D37A2" w:rsidRPr="00A229DB" w:rsidRDefault="00396605" w:rsidP="00362F58">
      <w:pPr>
        <w:widowControl w:val="0"/>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B</w:t>
      </w:r>
      <w:r w:rsidR="0031793B" w:rsidRPr="00A229DB">
        <w:rPr>
          <w:rFonts w:eastAsia="TimesNewRoman"/>
          <w:snapToGrid/>
          <w:szCs w:val="22"/>
        </w:rPr>
        <w:t>alta</w:t>
      </w:r>
      <w:r w:rsidRPr="00A229DB">
        <w:rPr>
          <w:rFonts w:eastAsia="TimesNewRoman"/>
          <w:snapToGrid/>
          <w:szCs w:val="22"/>
        </w:rPr>
        <w:t>,</w:t>
      </w:r>
      <w:r w:rsidR="0031793B" w:rsidRPr="00A229DB">
        <w:rPr>
          <w:rFonts w:eastAsia="TimesNewRoman"/>
          <w:snapToGrid/>
          <w:szCs w:val="22"/>
        </w:rPr>
        <w:t xml:space="preserve"> </w:t>
      </w:r>
      <w:r w:rsidR="006B7A0B" w:rsidRPr="00A229DB">
        <w:rPr>
          <w:rFonts w:eastAsia="TimesNewRoman"/>
          <w:snapToGrid/>
          <w:szCs w:val="22"/>
        </w:rPr>
        <w:t xml:space="preserve">neparmatoma </w:t>
      </w:r>
      <w:r w:rsidRPr="00A229DB">
        <w:rPr>
          <w:rFonts w:eastAsia="TimesNewRoman"/>
          <w:snapToGrid/>
          <w:szCs w:val="22"/>
        </w:rPr>
        <w:t xml:space="preserve">aliuminio - </w:t>
      </w:r>
      <w:r w:rsidR="0031793B" w:rsidRPr="00A229DB">
        <w:rPr>
          <w:rFonts w:eastAsia="TimesNewRoman"/>
          <w:snapToGrid/>
          <w:szCs w:val="22"/>
        </w:rPr>
        <w:t>PVC</w:t>
      </w:r>
      <w:r w:rsidR="006B7A0B" w:rsidRPr="00A229DB">
        <w:rPr>
          <w:rFonts w:eastAsia="TimesNewRoman"/>
          <w:snapToGrid/>
          <w:szCs w:val="22"/>
        </w:rPr>
        <w:t xml:space="preserve"> </w:t>
      </w:r>
      <w:r w:rsidR="0031793B" w:rsidRPr="00A229DB">
        <w:rPr>
          <w:rFonts w:eastAsia="TimesNewRoman"/>
          <w:snapToGrid/>
          <w:szCs w:val="22"/>
        </w:rPr>
        <w:t>/</w:t>
      </w:r>
      <w:r w:rsidR="00742F20" w:rsidRPr="00A229DB">
        <w:rPr>
          <w:rFonts w:eastAsia="TimesNewRoman"/>
          <w:snapToGrid/>
          <w:szCs w:val="22"/>
        </w:rPr>
        <w:t xml:space="preserve"> </w:t>
      </w:r>
      <w:r w:rsidR="0031793B" w:rsidRPr="00A229DB">
        <w:rPr>
          <w:rFonts w:eastAsia="TimesNewRoman"/>
          <w:snapToGrid/>
          <w:szCs w:val="22"/>
        </w:rPr>
        <w:t>PE/</w:t>
      </w:r>
      <w:r w:rsidR="00742F20" w:rsidRPr="00A229DB">
        <w:rPr>
          <w:rFonts w:eastAsia="TimesNewRoman"/>
          <w:snapToGrid/>
          <w:szCs w:val="22"/>
        </w:rPr>
        <w:t xml:space="preserve"> </w:t>
      </w:r>
      <w:r w:rsidR="0031793B" w:rsidRPr="00A229DB">
        <w:rPr>
          <w:rFonts w:eastAsia="TimesNewRoman"/>
          <w:snapToGrid/>
          <w:szCs w:val="22"/>
        </w:rPr>
        <w:t xml:space="preserve">PVdC </w:t>
      </w:r>
      <w:r w:rsidR="004D37A2" w:rsidRPr="00A229DB">
        <w:rPr>
          <w:rFonts w:eastAsia="TimesNewRoman"/>
          <w:snapToGrid/>
          <w:szCs w:val="22"/>
        </w:rPr>
        <w:t>lizdinė plokštelė.</w:t>
      </w:r>
    </w:p>
    <w:p w14:paraId="05D74B7A" w14:textId="48E95C47" w:rsidR="004D37A2" w:rsidRPr="00A229DB" w:rsidRDefault="0031793B" w:rsidP="0031793B">
      <w:pPr>
        <w:widowControl w:val="0"/>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Kiekvienoje dėžutėje yra 10</w:t>
      </w:r>
      <w:r w:rsidR="00DD41FF" w:rsidRPr="00A229DB">
        <w:rPr>
          <w:rFonts w:eastAsia="TimesNewRoman"/>
          <w:snapToGrid/>
          <w:szCs w:val="22"/>
        </w:rPr>
        <w:t>, 20</w:t>
      </w:r>
      <w:r w:rsidRPr="00A229DB">
        <w:rPr>
          <w:rFonts w:eastAsia="TimesNewRoman"/>
          <w:snapToGrid/>
          <w:szCs w:val="22"/>
        </w:rPr>
        <w:t xml:space="preserve"> arba </w:t>
      </w:r>
      <w:r w:rsidR="008B0563" w:rsidRPr="00A229DB">
        <w:rPr>
          <w:rFonts w:eastAsia="TimesNewRoman"/>
          <w:snapToGrid/>
          <w:szCs w:val="22"/>
        </w:rPr>
        <w:t>30 </w:t>
      </w:r>
      <w:r w:rsidR="004D37A2" w:rsidRPr="00A229DB">
        <w:rPr>
          <w:rFonts w:eastAsia="TimesNewRoman"/>
          <w:snapToGrid/>
          <w:szCs w:val="22"/>
        </w:rPr>
        <w:t>minkštųjų kapsulių</w:t>
      </w:r>
      <w:r w:rsidRPr="00A229DB">
        <w:rPr>
          <w:rFonts w:eastAsia="TimesNewRoman"/>
          <w:snapToGrid/>
          <w:szCs w:val="22"/>
        </w:rPr>
        <w:t xml:space="preserve"> lizdinėse plokštelėse</w:t>
      </w:r>
      <w:r w:rsidR="004D37A2" w:rsidRPr="00A229DB">
        <w:rPr>
          <w:rFonts w:eastAsia="TimesNewRoman"/>
          <w:snapToGrid/>
          <w:szCs w:val="22"/>
        </w:rPr>
        <w:t>.</w:t>
      </w:r>
    </w:p>
    <w:p w14:paraId="2F773AF2" w14:textId="77777777" w:rsidR="004D37A2" w:rsidRPr="00A229DB" w:rsidRDefault="004D37A2" w:rsidP="00362F58">
      <w:pPr>
        <w:widowControl w:val="0"/>
        <w:tabs>
          <w:tab w:val="clear" w:pos="567"/>
        </w:tabs>
        <w:autoSpaceDE w:val="0"/>
        <w:autoSpaceDN w:val="0"/>
        <w:adjustRightInd w:val="0"/>
        <w:spacing w:line="240" w:lineRule="auto"/>
        <w:rPr>
          <w:rFonts w:eastAsia="TimesNewRoman"/>
          <w:snapToGrid/>
          <w:szCs w:val="22"/>
        </w:rPr>
      </w:pPr>
    </w:p>
    <w:p w14:paraId="0C1D3587" w14:textId="77777777" w:rsidR="00776FBE" w:rsidRPr="00A229DB" w:rsidRDefault="00776FBE" w:rsidP="00362F58">
      <w:pPr>
        <w:widowControl w:val="0"/>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Gali būti tiekiamos ne visų dydžių pakuotės.</w:t>
      </w:r>
    </w:p>
    <w:p w14:paraId="579B26D3" w14:textId="77777777" w:rsidR="00776FBE" w:rsidRPr="00A229DB" w:rsidRDefault="00776FBE" w:rsidP="00362F58">
      <w:pPr>
        <w:widowControl w:val="0"/>
        <w:tabs>
          <w:tab w:val="clear" w:pos="567"/>
        </w:tabs>
        <w:spacing w:line="240" w:lineRule="auto"/>
        <w:ind w:left="567" w:hanging="567"/>
        <w:rPr>
          <w:snapToGrid/>
          <w:szCs w:val="22"/>
        </w:rPr>
      </w:pPr>
    </w:p>
    <w:p w14:paraId="762D61FD" w14:textId="77777777" w:rsidR="00776FBE" w:rsidRPr="00A229DB" w:rsidRDefault="00776FBE" w:rsidP="00362F58">
      <w:pPr>
        <w:widowControl w:val="0"/>
        <w:spacing w:line="240" w:lineRule="auto"/>
        <w:ind w:left="567" w:hanging="567"/>
        <w:outlineLvl w:val="2"/>
        <w:rPr>
          <w:snapToGrid/>
          <w:szCs w:val="22"/>
        </w:rPr>
      </w:pPr>
      <w:r w:rsidRPr="00A229DB">
        <w:rPr>
          <w:b/>
          <w:snapToGrid/>
          <w:kern w:val="28"/>
          <w:szCs w:val="22"/>
        </w:rPr>
        <w:t>6.6</w:t>
      </w:r>
      <w:r w:rsidRPr="00A229DB">
        <w:rPr>
          <w:b/>
          <w:snapToGrid/>
          <w:kern w:val="28"/>
          <w:szCs w:val="22"/>
        </w:rPr>
        <w:tab/>
        <w:t>Specialūs reikalavimai atliekoms tvarkyti</w:t>
      </w:r>
      <w:r w:rsidR="0031793B" w:rsidRPr="00A229DB">
        <w:rPr>
          <w:b/>
          <w:snapToGrid/>
          <w:kern w:val="28"/>
          <w:szCs w:val="22"/>
        </w:rPr>
        <w:t xml:space="preserve"> </w:t>
      </w:r>
    </w:p>
    <w:p w14:paraId="461511FC" w14:textId="77777777" w:rsidR="00776FBE" w:rsidRPr="00A229DB" w:rsidRDefault="00776FBE" w:rsidP="00362F58">
      <w:pPr>
        <w:widowControl w:val="0"/>
        <w:tabs>
          <w:tab w:val="clear" w:pos="567"/>
        </w:tabs>
        <w:spacing w:line="240" w:lineRule="auto"/>
        <w:rPr>
          <w:snapToGrid/>
          <w:szCs w:val="22"/>
        </w:rPr>
      </w:pPr>
    </w:p>
    <w:p w14:paraId="315FB9C1" w14:textId="77777777" w:rsidR="00776FBE" w:rsidRPr="00A229DB" w:rsidRDefault="00D31D1F" w:rsidP="00362F58">
      <w:pPr>
        <w:widowControl w:val="0"/>
        <w:tabs>
          <w:tab w:val="clear" w:pos="567"/>
        </w:tabs>
        <w:spacing w:line="240" w:lineRule="auto"/>
        <w:ind w:left="567" w:hanging="567"/>
        <w:rPr>
          <w:snapToGrid/>
          <w:szCs w:val="22"/>
        </w:rPr>
      </w:pPr>
      <w:r w:rsidRPr="00A229DB">
        <w:rPr>
          <w:snapToGrid/>
          <w:szCs w:val="22"/>
        </w:rPr>
        <w:t>Nesuvartotą vaistinį preparatą ar atliekas reikia tvarkyti laikantis vietinių reikalavimų</w:t>
      </w:r>
      <w:r w:rsidR="00776FBE" w:rsidRPr="00A229DB">
        <w:rPr>
          <w:snapToGrid/>
          <w:szCs w:val="22"/>
        </w:rPr>
        <w:t>.</w:t>
      </w:r>
    </w:p>
    <w:p w14:paraId="06975122" w14:textId="77777777" w:rsidR="00081173" w:rsidRPr="00A229DB" w:rsidRDefault="00081173" w:rsidP="00362F58">
      <w:pPr>
        <w:widowControl w:val="0"/>
        <w:tabs>
          <w:tab w:val="clear" w:pos="567"/>
        </w:tabs>
        <w:spacing w:line="240" w:lineRule="auto"/>
        <w:ind w:left="567" w:hanging="567"/>
        <w:rPr>
          <w:snapToGrid/>
          <w:szCs w:val="22"/>
        </w:rPr>
      </w:pPr>
    </w:p>
    <w:p w14:paraId="10072CC9" w14:textId="2325A609" w:rsidR="00081173" w:rsidRPr="00A229DB" w:rsidRDefault="00081173" w:rsidP="00362F58">
      <w:pPr>
        <w:widowControl w:val="0"/>
        <w:tabs>
          <w:tab w:val="clear" w:pos="567"/>
        </w:tabs>
        <w:spacing w:line="240" w:lineRule="auto"/>
        <w:ind w:left="567" w:hanging="567"/>
        <w:rPr>
          <w:snapToGrid/>
          <w:szCs w:val="22"/>
        </w:rPr>
      </w:pPr>
      <w:r w:rsidRPr="00A229DB">
        <w:rPr>
          <w:snapToGrid/>
          <w:szCs w:val="22"/>
        </w:rPr>
        <w:t>Šis vaistinis preparatas gali kelti pavojų aplinkai (žr. 5.3</w:t>
      </w:r>
      <w:r w:rsidR="00F45417">
        <w:rPr>
          <w:snapToGrid/>
          <w:szCs w:val="22"/>
        </w:rPr>
        <w:t> </w:t>
      </w:r>
      <w:r w:rsidRPr="00A229DB">
        <w:rPr>
          <w:snapToGrid/>
          <w:szCs w:val="22"/>
        </w:rPr>
        <w:t>skyrių).</w:t>
      </w:r>
    </w:p>
    <w:p w14:paraId="4065E659" w14:textId="77777777" w:rsidR="00776FBE" w:rsidRPr="00A229DB" w:rsidRDefault="00776FBE" w:rsidP="00362F58">
      <w:pPr>
        <w:widowControl w:val="0"/>
        <w:tabs>
          <w:tab w:val="clear" w:pos="567"/>
        </w:tabs>
        <w:spacing w:line="240" w:lineRule="auto"/>
        <w:ind w:left="567" w:hanging="567"/>
        <w:rPr>
          <w:snapToGrid/>
          <w:szCs w:val="22"/>
        </w:rPr>
      </w:pPr>
    </w:p>
    <w:p w14:paraId="2042B7E1" w14:textId="77777777" w:rsidR="00776FBE" w:rsidRPr="00A229DB" w:rsidRDefault="00776FBE" w:rsidP="00362F58">
      <w:pPr>
        <w:widowControl w:val="0"/>
        <w:tabs>
          <w:tab w:val="clear" w:pos="567"/>
        </w:tabs>
        <w:spacing w:line="240" w:lineRule="auto"/>
        <w:ind w:left="567" w:hanging="567"/>
        <w:rPr>
          <w:snapToGrid/>
          <w:szCs w:val="22"/>
        </w:rPr>
      </w:pPr>
    </w:p>
    <w:p w14:paraId="3A94FA85" w14:textId="77777777" w:rsidR="00776FBE" w:rsidRPr="00A229DB" w:rsidRDefault="00776FBE" w:rsidP="00362F58">
      <w:pPr>
        <w:widowControl w:val="0"/>
        <w:spacing w:line="240" w:lineRule="auto"/>
        <w:ind w:left="567" w:hanging="567"/>
        <w:outlineLvl w:val="1"/>
        <w:rPr>
          <w:b/>
          <w:snapToGrid/>
          <w:szCs w:val="22"/>
        </w:rPr>
      </w:pPr>
      <w:r w:rsidRPr="00A229DB">
        <w:rPr>
          <w:b/>
          <w:snapToGrid/>
          <w:szCs w:val="22"/>
        </w:rPr>
        <w:t>7.</w:t>
      </w:r>
      <w:r w:rsidRPr="00A229DB">
        <w:rPr>
          <w:b/>
          <w:snapToGrid/>
          <w:szCs w:val="22"/>
        </w:rPr>
        <w:tab/>
        <w:t>REGISTRUOTOJAS</w:t>
      </w:r>
    </w:p>
    <w:p w14:paraId="005B9A9C" w14:textId="77777777" w:rsidR="00776FBE" w:rsidRPr="00A229DB" w:rsidRDefault="00776FBE" w:rsidP="00362F58">
      <w:pPr>
        <w:widowControl w:val="0"/>
        <w:tabs>
          <w:tab w:val="clear" w:pos="567"/>
        </w:tabs>
        <w:spacing w:line="240" w:lineRule="auto"/>
        <w:rPr>
          <w:snapToGrid/>
          <w:szCs w:val="22"/>
        </w:rPr>
      </w:pPr>
    </w:p>
    <w:p w14:paraId="5547016D" w14:textId="77777777" w:rsidR="00742F20" w:rsidRPr="00A229DB" w:rsidRDefault="00742F20" w:rsidP="00742F20">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STADA Arzneimittel AG</w:t>
      </w:r>
    </w:p>
    <w:p w14:paraId="200E99A1" w14:textId="77777777" w:rsidR="00742F20" w:rsidRPr="00A229DB" w:rsidRDefault="00742F20" w:rsidP="00742F20">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Stadastrasse 2-18</w:t>
      </w:r>
    </w:p>
    <w:p w14:paraId="6B286DFB" w14:textId="77777777" w:rsidR="00742F20" w:rsidRPr="00A229DB" w:rsidRDefault="00742F20" w:rsidP="00742F20">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61118 Bad Vilbel</w:t>
      </w:r>
    </w:p>
    <w:p w14:paraId="091034BE" w14:textId="77777777" w:rsidR="00742F20" w:rsidRPr="00A229DB" w:rsidRDefault="00742F20" w:rsidP="00742F20">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Vokietija</w:t>
      </w:r>
    </w:p>
    <w:p w14:paraId="4DC4088E" w14:textId="77777777" w:rsidR="00776FBE" w:rsidRPr="00A229DB" w:rsidRDefault="00776FBE" w:rsidP="00362F58">
      <w:pPr>
        <w:widowControl w:val="0"/>
        <w:tabs>
          <w:tab w:val="clear" w:pos="567"/>
        </w:tabs>
        <w:spacing w:line="240" w:lineRule="auto"/>
        <w:ind w:left="567" w:hanging="567"/>
        <w:rPr>
          <w:snapToGrid/>
          <w:szCs w:val="22"/>
        </w:rPr>
      </w:pPr>
    </w:p>
    <w:p w14:paraId="74891DE1" w14:textId="77777777" w:rsidR="00742F20" w:rsidRPr="00A229DB" w:rsidRDefault="00742F20" w:rsidP="00362F58">
      <w:pPr>
        <w:widowControl w:val="0"/>
        <w:tabs>
          <w:tab w:val="clear" w:pos="567"/>
        </w:tabs>
        <w:spacing w:line="240" w:lineRule="auto"/>
        <w:ind w:left="567" w:hanging="567"/>
        <w:rPr>
          <w:snapToGrid/>
          <w:szCs w:val="22"/>
        </w:rPr>
      </w:pPr>
    </w:p>
    <w:p w14:paraId="4B4C28F7" w14:textId="77777777" w:rsidR="00776FBE" w:rsidRPr="00A229DB" w:rsidRDefault="00776FBE" w:rsidP="00362F58">
      <w:pPr>
        <w:widowControl w:val="0"/>
        <w:spacing w:line="240" w:lineRule="auto"/>
        <w:ind w:left="567" w:hanging="567"/>
        <w:outlineLvl w:val="1"/>
        <w:rPr>
          <w:b/>
          <w:snapToGrid/>
          <w:szCs w:val="22"/>
        </w:rPr>
      </w:pPr>
      <w:r w:rsidRPr="00A229DB">
        <w:rPr>
          <w:b/>
          <w:snapToGrid/>
          <w:szCs w:val="22"/>
        </w:rPr>
        <w:t>8.</w:t>
      </w:r>
      <w:r w:rsidRPr="00A229DB">
        <w:rPr>
          <w:b/>
          <w:snapToGrid/>
          <w:szCs w:val="22"/>
        </w:rPr>
        <w:tab/>
      </w:r>
      <w:r w:rsidR="00D31D1F" w:rsidRPr="00A229DB">
        <w:rPr>
          <w:b/>
          <w:snapToGrid/>
          <w:szCs w:val="22"/>
        </w:rPr>
        <w:t>REGISTRACIJOS PAŽYMĖJIMO NUMERIS (</w:t>
      </w:r>
      <w:r w:rsidR="00D31D1F" w:rsidRPr="00A229DB">
        <w:rPr>
          <w:b/>
          <w:snapToGrid/>
          <w:szCs w:val="22"/>
        </w:rPr>
        <w:noBreakHyphen/>
        <w:t>IAI)</w:t>
      </w:r>
    </w:p>
    <w:p w14:paraId="43CC58AF" w14:textId="77777777" w:rsidR="00776FBE" w:rsidRPr="00A229DB" w:rsidRDefault="00776FBE" w:rsidP="00362F58">
      <w:pPr>
        <w:widowControl w:val="0"/>
        <w:tabs>
          <w:tab w:val="clear" w:pos="567"/>
        </w:tabs>
        <w:spacing w:line="240" w:lineRule="auto"/>
        <w:rPr>
          <w:i/>
          <w:snapToGrid/>
          <w:szCs w:val="22"/>
        </w:rPr>
      </w:pPr>
    </w:p>
    <w:p w14:paraId="1172F9F5" w14:textId="77777777" w:rsidR="00731236" w:rsidRPr="00A229DB" w:rsidRDefault="00731236" w:rsidP="00731236">
      <w:pPr>
        <w:widowControl w:val="0"/>
        <w:tabs>
          <w:tab w:val="clear" w:pos="567"/>
        </w:tabs>
        <w:spacing w:line="240" w:lineRule="auto"/>
        <w:ind w:left="567" w:hanging="567"/>
        <w:rPr>
          <w:snapToGrid/>
          <w:szCs w:val="22"/>
        </w:rPr>
      </w:pPr>
      <w:r w:rsidRPr="00A229DB">
        <w:rPr>
          <w:snapToGrid/>
          <w:szCs w:val="22"/>
        </w:rPr>
        <w:t>LT/1/25/5813/001 – N10</w:t>
      </w:r>
    </w:p>
    <w:p w14:paraId="02EBF151" w14:textId="77777777" w:rsidR="00776FBE" w:rsidRPr="00A229DB" w:rsidRDefault="00731236" w:rsidP="00731236">
      <w:pPr>
        <w:widowControl w:val="0"/>
        <w:tabs>
          <w:tab w:val="clear" w:pos="567"/>
        </w:tabs>
        <w:spacing w:line="240" w:lineRule="auto"/>
        <w:ind w:left="567" w:hanging="567"/>
        <w:rPr>
          <w:snapToGrid/>
          <w:szCs w:val="22"/>
        </w:rPr>
      </w:pPr>
      <w:r w:rsidRPr="00A229DB">
        <w:rPr>
          <w:snapToGrid/>
          <w:szCs w:val="22"/>
        </w:rPr>
        <w:t>LT/1/25/5813/002 – N20</w:t>
      </w:r>
    </w:p>
    <w:p w14:paraId="57777CE8" w14:textId="57B7FFDB" w:rsidR="006E5F18" w:rsidRPr="00A229DB" w:rsidRDefault="006E5F18" w:rsidP="006E5F18">
      <w:pPr>
        <w:widowControl w:val="0"/>
        <w:tabs>
          <w:tab w:val="clear" w:pos="567"/>
        </w:tabs>
        <w:spacing w:line="240" w:lineRule="auto"/>
        <w:ind w:left="567" w:hanging="567"/>
        <w:rPr>
          <w:snapToGrid/>
          <w:szCs w:val="22"/>
        </w:rPr>
      </w:pPr>
      <w:r w:rsidRPr="00A229DB">
        <w:rPr>
          <w:snapToGrid/>
          <w:szCs w:val="22"/>
        </w:rPr>
        <w:t>LT/1/25/5813/00</w:t>
      </w:r>
      <w:r w:rsidR="00FF6D92" w:rsidRPr="00A229DB">
        <w:rPr>
          <w:snapToGrid/>
          <w:szCs w:val="22"/>
        </w:rPr>
        <w:t>3</w:t>
      </w:r>
      <w:r w:rsidRPr="00A229DB">
        <w:rPr>
          <w:snapToGrid/>
          <w:szCs w:val="22"/>
        </w:rPr>
        <w:t xml:space="preserve"> – N30</w:t>
      </w:r>
    </w:p>
    <w:p w14:paraId="2A142BEE" w14:textId="77777777" w:rsidR="006E5F18" w:rsidRPr="00A229DB" w:rsidRDefault="006E5F18" w:rsidP="00731236">
      <w:pPr>
        <w:widowControl w:val="0"/>
        <w:tabs>
          <w:tab w:val="clear" w:pos="567"/>
        </w:tabs>
        <w:spacing w:line="240" w:lineRule="auto"/>
        <w:ind w:left="567" w:hanging="567"/>
        <w:rPr>
          <w:snapToGrid/>
          <w:szCs w:val="22"/>
        </w:rPr>
      </w:pPr>
    </w:p>
    <w:p w14:paraId="30956494" w14:textId="77777777" w:rsidR="00731236" w:rsidRPr="00A229DB" w:rsidRDefault="00731236" w:rsidP="00731236">
      <w:pPr>
        <w:widowControl w:val="0"/>
        <w:tabs>
          <w:tab w:val="clear" w:pos="567"/>
        </w:tabs>
        <w:spacing w:line="240" w:lineRule="auto"/>
        <w:ind w:left="567" w:hanging="567"/>
        <w:rPr>
          <w:snapToGrid/>
          <w:szCs w:val="22"/>
        </w:rPr>
      </w:pPr>
    </w:p>
    <w:p w14:paraId="32B45844" w14:textId="77777777" w:rsidR="00776FBE" w:rsidRPr="00A229DB" w:rsidRDefault="00776FBE" w:rsidP="00362F58">
      <w:pPr>
        <w:widowControl w:val="0"/>
        <w:spacing w:line="240" w:lineRule="auto"/>
        <w:ind w:left="567" w:hanging="567"/>
        <w:outlineLvl w:val="1"/>
        <w:rPr>
          <w:b/>
          <w:snapToGrid/>
          <w:szCs w:val="22"/>
        </w:rPr>
      </w:pPr>
      <w:r w:rsidRPr="00A229DB">
        <w:rPr>
          <w:b/>
          <w:snapToGrid/>
          <w:szCs w:val="22"/>
        </w:rPr>
        <w:t>9.</w:t>
      </w:r>
      <w:r w:rsidRPr="00A229DB">
        <w:rPr>
          <w:b/>
          <w:snapToGrid/>
          <w:szCs w:val="22"/>
        </w:rPr>
        <w:tab/>
      </w:r>
      <w:r w:rsidR="00D31D1F" w:rsidRPr="00A229DB">
        <w:rPr>
          <w:b/>
          <w:snapToGrid/>
          <w:szCs w:val="22"/>
        </w:rPr>
        <w:t>REGISTRAVIMO / PERREGISTRAVIMO DATA</w:t>
      </w:r>
    </w:p>
    <w:p w14:paraId="4BAAF14F" w14:textId="77777777" w:rsidR="00776FBE" w:rsidRPr="00A229DB" w:rsidRDefault="00776FBE" w:rsidP="00362F58">
      <w:pPr>
        <w:widowControl w:val="0"/>
        <w:tabs>
          <w:tab w:val="clear" w:pos="567"/>
        </w:tabs>
        <w:spacing w:line="240" w:lineRule="auto"/>
        <w:ind w:left="567" w:hanging="567"/>
        <w:rPr>
          <w:bCs/>
          <w:caps/>
          <w:snapToGrid/>
          <w:szCs w:val="22"/>
        </w:rPr>
      </w:pPr>
    </w:p>
    <w:p w14:paraId="77F83DE9" w14:textId="77777777" w:rsidR="001F5E2E" w:rsidRPr="00A229DB" w:rsidRDefault="00742F20" w:rsidP="001F5E2E">
      <w:pPr>
        <w:widowControl w:val="0"/>
        <w:tabs>
          <w:tab w:val="clear" w:pos="567"/>
        </w:tabs>
        <w:spacing w:line="240" w:lineRule="auto"/>
        <w:ind w:left="567" w:hanging="567"/>
        <w:rPr>
          <w:szCs w:val="24"/>
        </w:rPr>
      </w:pPr>
      <w:r w:rsidRPr="00A229DB">
        <w:rPr>
          <w:szCs w:val="24"/>
        </w:rPr>
        <w:t xml:space="preserve">Registravimo data </w:t>
      </w:r>
      <w:r w:rsidR="001F5E2E" w:rsidRPr="00A229DB">
        <w:rPr>
          <w:szCs w:val="24"/>
        </w:rPr>
        <w:t>2025 m. liepos 18 d.</w:t>
      </w:r>
    </w:p>
    <w:p w14:paraId="096C0829" w14:textId="77777777" w:rsidR="00742F20" w:rsidRPr="00A229DB" w:rsidRDefault="00742F20" w:rsidP="00742F20">
      <w:pPr>
        <w:rPr>
          <w:szCs w:val="24"/>
        </w:rPr>
      </w:pPr>
    </w:p>
    <w:p w14:paraId="1081D1C2" w14:textId="77777777" w:rsidR="00776FBE" w:rsidRPr="00A229DB" w:rsidRDefault="00776FBE" w:rsidP="00362F58">
      <w:pPr>
        <w:widowControl w:val="0"/>
        <w:tabs>
          <w:tab w:val="clear" w:pos="567"/>
        </w:tabs>
        <w:spacing w:line="240" w:lineRule="auto"/>
        <w:ind w:left="567" w:hanging="567"/>
        <w:rPr>
          <w:snapToGrid/>
          <w:szCs w:val="22"/>
        </w:rPr>
      </w:pPr>
    </w:p>
    <w:p w14:paraId="5F58B02E" w14:textId="77777777" w:rsidR="00776FBE" w:rsidRPr="00A229DB" w:rsidRDefault="00D31D1F" w:rsidP="00362F58">
      <w:pPr>
        <w:widowControl w:val="0"/>
        <w:spacing w:line="240" w:lineRule="auto"/>
        <w:ind w:left="567" w:hanging="567"/>
        <w:outlineLvl w:val="1"/>
        <w:rPr>
          <w:b/>
          <w:snapToGrid/>
          <w:szCs w:val="22"/>
        </w:rPr>
      </w:pPr>
      <w:r w:rsidRPr="00A229DB">
        <w:rPr>
          <w:b/>
          <w:snapToGrid/>
          <w:szCs w:val="22"/>
        </w:rPr>
        <w:t>10.</w:t>
      </w:r>
      <w:r w:rsidRPr="00A229DB">
        <w:rPr>
          <w:b/>
          <w:snapToGrid/>
          <w:szCs w:val="22"/>
        </w:rPr>
        <w:tab/>
        <w:t>TEKSTO PERŽIŪROS DATA</w:t>
      </w:r>
    </w:p>
    <w:p w14:paraId="686BB118" w14:textId="77777777" w:rsidR="00776FBE" w:rsidRPr="00A229DB" w:rsidRDefault="00776FBE" w:rsidP="00362F58">
      <w:pPr>
        <w:widowControl w:val="0"/>
        <w:tabs>
          <w:tab w:val="clear" w:pos="567"/>
        </w:tabs>
        <w:spacing w:line="240" w:lineRule="auto"/>
        <w:ind w:left="567" w:hanging="567"/>
        <w:rPr>
          <w:bCs/>
          <w:caps/>
          <w:snapToGrid/>
          <w:szCs w:val="22"/>
        </w:rPr>
      </w:pPr>
    </w:p>
    <w:p w14:paraId="0675E480" w14:textId="4C98E142" w:rsidR="00776FBE" w:rsidRPr="00A229DB" w:rsidRDefault="003E5336" w:rsidP="00362F58">
      <w:pPr>
        <w:widowControl w:val="0"/>
        <w:tabs>
          <w:tab w:val="clear" w:pos="567"/>
        </w:tabs>
        <w:spacing w:line="240" w:lineRule="auto"/>
        <w:ind w:left="567" w:hanging="567"/>
        <w:rPr>
          <w:szCs w:val="24"/>
        </w:rPr>
      </w:pPr>
      <w:r w:rsidRPr="00A229DB">
        <w:rPr>
          <w:szCs w:val="24"/>
        </w:rPr>
        <w:t xml:space="preserve">2026 m. vasario </w:t>
      </w:r>
      <w:r w:rsidR="00853036">
        <w:rPr>
          <w:szCs w:val="24"/>
        </w:rPr>
        <w:t>5</w:t>
      </w:r>
      <w:r w:rsidRPr="00A229DB">
        <w:rPr>
          <w:szCs w:val="24"/>
        </w:rPr>
        <w:t xml:space="preserve"> d.</w:t>
      </w:r>
    </w:p>
    <w:p w14:paraId="73CBC2DC" w14:textId="77777777" w:rsidR="00EB715F" w:rsidRPr="00A229DB" w:rsidRDefault="00EB715F" w:rsidP="00362F58">
      <w:pPr>
        <w:widowControl w:val="0"/>
        <w:tabs>
          <w:tab w:val="clear" w:pos="567"/>
        </w:tabs>
        <w:spacing w:line="240" w:lineRule="auto"/>
        <w:ind w:left="567" w:hanging="567"/>
        <w:rPr>
          <w:bCs/>
          <w:caps/>
          <w:snapToGrid/>
          <w:szCs w:val="22"/>
        </w:rPr>
      </w:pPr>
    </w:p>
    <w:p w14:paraId="6AFF733F" w14:textId="77777777" w:rsidR="00EB715F" w:rsidRPr="00A229DB" w:rsidRDefault="00EB715F" w:rsidP="00362F58">
      <w:pPr>
        <w:widowControl w:val="0"/>
        <w:tabs>
          <w:tab w:val="clear" w:pos="567"/>
        </w:tabs>
        <w:spacing w:line="240" w:lineRule="auto"/>
        <w:ind w:left="567" w:hanging="567"/>
        <w:rPr>
          <w:bCs/>
          <w:caps/>
          <w:snapToGrid/>
          <w:szCs w:val="22"/>
        </w:rPr>
      </w:pPr>
    </w:p>
    <w:p w14:paraId="64F52581" w14:textId="77777777" w:rsidR="00742F20" w:rsidRPr="00A229DB" w:rsidRDefault="00742F20" w:rsidP="00742F20">
      <w:pPr>
        <w:tabs>
          <w:tab w:val="center" w:pos="4819"/>
          <w:tab w:val="right" w:pos="9638"/>
        </w:tabs>
      </w:pPr>
      <w:r w:rsidRPr="00A229DB">
        <w:rPr>
          <w:szCs w:val="22"/>
          <w:lang w:eastAsia="lt-LT"/>
        </w:rPr>
        <w:t xml:space="preserve">Išsami informacija apie šį vaistinį preparatą pateikiama Valstybinės vaistų kontrolės tarnybos prie Lietuvos Respublikos sveikatos apsaugos ministerijos tinklalapyje </w:t>
      </w:r>
      <w:r w:rsidRPr="00A229DB">
        <w:rPr>
          <w:color w:val="0000EE"/>
          <w:szCs w:val="22"/>
          <w:u w:val="single"/>
          <w:lang w:eastAsia="lt-LT"/>
        </w:rPr>
        <w:t>https://vvkt.lrv.lt/lt/.</w:t>
      </w:r>
    </w:p>
    <w:p w14:paraId="2BACBC2D" w14:textId="77777777" w:rsidR="00776FBE" w:rsidRPr="00A229DB" w:rsidRDefault="00776FBE" w:rsidP="00362F58">
      <w:pPr>
        <w:widowControl w:val="0"/>
        <w:tabs>
          <w:tab w:val="clear" w:pos="567"/>
        </w:tabs>
        <w:spacing w:line="240" w:lineRule="auto"/>
        <w:rPr>
          <w:b/>
          <w:snapToGrid/>
          <w:szCs w:val="22"/>
        </w:rPr>
      </w:pPr>
    </w:p>
    <w:p w14:paraId="1CBBDCEC" w14:textId="77777777" w:rsidR="00547AFA" w:rsidRPr="00A229DB" w:rsidRDefault="00547AFA" w:rsidP="00547AFA">
      <w:pPr>
        <w:kinsoku w:val="0"/>
        <w:overflowPunct w:val="0"/>
        <w:rPr>
          <w:rFonts w:eastAsia="SimSun"/>
          <w:i/>
          <w:snapToGrid/>
          <w:szCs w:val="22"/>
        </w:rPr>
      </w:pPr>
      <w:r w:rsidRPr="00A229DB">
        <w:rPr>
          <w:snapToGrid/>
          <w:szCs w:val="22"/>
        </w:rPr>
        <w:br w:type="page"/>
      </w:r>
    </w:p>
    <w:p w14:paraId="6E1703A7" w14:textId="77777777" w:rsidR="00547AFA" w:rsidRPr="00A229DB" w:rsidRDefault="00547AFA" w:rsidP="00547AFA">
      <w:pPr>
        <w:tabs>
          <w:tab w:val="clear" w:pos="567"/>
        </w:tabs>
        <w:kinsoku w:val="0"/>
        <w:overflowPunct w:val="0"/>
        <w:spacing w:line="240" w:lineRule="auto"/>
        <w:rPr>
          <w:rFonts w:eastAsia="SimSun"/>
          <w:i/>
          <w:snapToGrid/>
          <w:szCs w:val="22"/>
        </w:rPr>
      </w:pPr>
    </w:p>
    <w:p w14:paraId="03F4072C" w14:textId="77777777" w:rsidR="00547AFA" w:rsidRPr="00A229DB" w:rsidRDefault="00547AFA" w:rsidP="00547AFA">
      <w:pPr>
        <w:tabs>
          <w:tab w:val="clear" w:pos="567"/>
        </w:tabs>
        <w:kinsoku w:val="0"/>
        <w:overflowPunct w:val="0"/>
        <w:spacing w:line="240" w:lineRule="auto"/>
        <w:rPr>
          <w:rFonts w:eastAsia="SimSun"/>
          <w:i/>
          <w:snapToGrid/>
          <w:szCs w:val="22"/>
        </w:rPr>
      </w:pPr>
    </w:p>
    <w:p w14:paraId="43C3CCDF" w14:textId="77777777" w:rsidR="00547AFA" w:rsidRPr="00A229DB" w:rsidRDefault="00547AFA" w:rsidP="00547AFA">
      <w:pPr>
        <w:tabs>
          <w:tab w:val="clear" w:pos="567"/>
        </w:tabs>
        <w:kinsoku w:val="0"/>
        <w:overflowPunct w:val="0"/>
        <w:spacing w:line="240" w:lineRule="auto"/>
        <w:rPr>
          <w:rFonts w:eastAsia="SimSun"/>
          <w:i/>
          <w:snapToGrid/>
          <w:szCs w:val="22"/>
        </w:rPr>
      </w:pPr>
    </w:p>
    <w:p w14:paraId="49974F18" w14:textId="77777777" w:rsidR="00547AFA" w:rsidRPr="00A229DB" w:rsidRDefault="00547AFA" w:rsidP="00547AFA">
      <w:pPr>
        <w:tabs>
          <w:tab w:val="clear" w:pos="567"/>
        </w:tabs>
        <w:kinsoku w:val="0"/>
        <w:overflowPunct w:val="0"/>
        <w:spacing w:line="240" w:lineRule="auto"/>
        <w:rPr>
          <w:rFonts w:eastAsia="SimSun"/>
          <w:i/>
          <w:snapToGrid/>
          <w:szCs w:val="22"/>
        </w:rPr>
      </w:pPr>
    </w:p>
    <w:p w14:paraId="4CC21B84" w14:textId="77777777" w:rsidR="00547AFA" w:rsidRPr="00A229DB" w:rsidRDefault="00547AFA" w:rsidP="00547AFA">
      <w:pPr>
        <w:tabs>
          <w:tab w:val="clear" w:pos="567"/>
        </w:tabs>
        <w:kinsoku w:val="0"/>
        <w:overflowPunct w:val="0"/>
        <w:spacing w:line="240" w:lineRule="auto"/>
        <w:rPr>
          <w:rFonts w:eastAsia="SimSun"/>
          <w:i/>
          <w:snapToGrid/>
          <w:szCs w:val="22"/>
        </w:rPr>
      </w:pPr>
    </w:p>
    <w:p w14:paraId="4DA681F3" w14:textId="77777777" w:rsidR="00547AFA" w:rsidRPr="00A229DB" w:rsidRDefault="00547AFA" w:rsidP="00547AFA">
      <w:pPr>
        <w:tabs>
          <w:tab w:val="clear" w:pos="567"/>
        </w:tabs>
        <w:kinsoku w:val="0"/>
        <w:overflowPunct w:val="0"/>
        <w:spacing w:line="240" w:lineRule="auto"/>
        <w:rPr>
          <w:rFonts w:eastAsia="SimSun"/>
          <w:i/>
          <w:snapToGrid/>
          <w:szCs w:val="22"/>
        </w:rPr>
      </w:pPr>
    </w:p>
    <w:p w14:paraId="07D42FCE" w14:textId="77777777" w:rsidR="00547AFA" w:rsidRPr="00A229DB" w:rsidRDefault="00547AFA" w:rsidP="00547AFA">
      <w:pPr>
        <w:tabs>
          <w:tab w:val="clear" w:pos="567"/>
        </w:tabs>
        <w:kinsoku w:val="0"/>
        <w:overflowPunct w:val="0"/>
        <w:spacing w:line="240" w:lineRule="auto"/>
        <w:rPr>
          <w:rFonts w:eastAsia="SimSun"/>
          <w:i/>
          <w:snapToGrid/>
          <w:szCs w:val="22"/>
        </w:rPr>
      </w:pPr>
    </w:p>
    <w:p w14:paraId="723AB438" w14:textId="77777777" w:rsidR="00547AFA" w:rsidRPr="00A229DB" w:rsidRDefault="00547AFA" w:rsidP="00547AFA">
      <w:pPr>
        <w:tabs>
          <w:tab w:val="clear" w:pos="567"/>
        </w:tabs>
        <w:kinsoku w:val="0"/>
        <w:overflowPunct w:val="0"/>
        <w:spacing w:line="240" w:lineRule="auto"/>
        <w:rPr>
          <w:rFonts w:eastAsia="SimSun"/>
          <w:i/>
          <w:snapToGrid/>
          <w:szCs w:val="22"/>
        </w:rPr>
      </w:pPr>
    </w:p>
    <w:p w14:paraId="5120C5FF" w14:textId="77777777" w:rsidR="00547AFA" w:rsidRPr="00A229DB" w:rsidRDefault="00547AFA" w:rsidP="00547AFA">
      <w:pPr>
        <w:tabs>
          <w:tab w:val="clear" w:pos="567"/>
        </w:tabs>
        <w:kinsoku w:val="0"/>
        <w:overflowPunct w:val="0"/>
        <w:spacing w:line="240" w:lineRule="auto"/>
        <w:rPr>
          <w:rFonts w:eastAsia="SimSun"/>
          <w:i/>
          <w:snapToGrid/>
          <w:szCs w:val="22"/>
        </w:rPr>
      </w:pPr>
    </w:p>
    <w:p w14:paraId="7158B900" w14:textId="77777777" w:rsidR="00547AFA" w:rsidRPr="00A229DB" w:rsidRDefault="00547AFA" w:rsidP="00547AFA">
      <w:pPr>
        <w:tabs>
          <w:tab w:val="clear" w:pos="567"/>
        </w:tabs>
        <w:kinsoku w:val="0"/>
        <w:overflowPunct w:val="0"/>
        <w:spacing w:line="240" w:lineRule="auto"/>
        <w:rPr>
          <w:rFonts w:eastAsia="SimSun"/>
          <w:i/>
          <w:snapToGrid/>
          <w:szCs w:val="22"/>
        </w:rPr>
      </w:pPr>
    </w:p>
    <w:p w14:paraId="73BE2E62" w14:textId="77777777" w:rsidR="00547AFA" w:rsidRPr="00A229DB" w:rsidRDefault="00547AFA" w:rsidP="00547AFA">
      <w:pPr>
        <w:tabs>
          <w:tab w:val="clear" w:pos="567"/>
        </w:tabs>
        <w:kinsoku w:val="0"/>
        <w:overflowPunct w:val="0"/>
        <w:spacing w:line="240" w:lineRule="auto"/>
        <w:rPr>
          <w:rFonts w:eastAsia="SimSun"/>
          <w:i/>
          <w:snapToGrid/>
          <w:szCs w:val="22"/>
        </w:rPr>
      </w:pPr>
    </w:p>
    <w:p w14:paraId="62064954" w14:textId="77777777" w:rsidR="00547AFA" w:rsidRPr="00A229DB" w:rsidRDefault="00547AFA" w:rsidP="00547AFA">
      <w:pPr>
        <w:tabs>
          <w:tab w:val="clear" w:pos="567"/>
        </w:tabs>
        <w:kinsoku w:val="0"/>
        <w:overflowPunct w:val="0"/>
        <w:spacing w:line="240" w:lineRule="auto"/>
        <w:rPr>
          <w:rFonts w:eastAsia="SimSun"/>
          <w:i/>
          <w:snapToGrid/>
          <w:szCs w:val="22"/>
        </w:rPr>
      </w:pPr>
    </w:p>
    <w:p w14:paraId="263812BA" w14:textId="77777777" w:rsidR="00547AFA" w:rsidRPr="00A229DB" w:rsidRDefault="00547AFA" w:rsidP="00547AFA">
      <w:pPr>
        <w:tabs>
          <w:tab w:val="clear" w:pos="567"/>
        </w:tabs>
        <w:kinsoku w:val="0"/>
        <w:overflowPunct w:val="0"/>
        <w:spacing w:line="240" w:lineRule="auto"/>
        <w:rPr>
          <w:rFonts w:eastAsia="SimSun"/>
          <w:i/>
          <w:snapToGrid/>
          <w:szCs w:val="22"/>
        </w:rPr>
      </w:pPr>
    </w:p>
    <w:p w14:paraId="50334309" w14:textId="77777777" w:rsidR="00547AFA" w:rsidRPr="00A229DB" w:rsidRDefault="00547AFA" w:rsidP="00547AFA">
      <w:pPr>
        <w:tabs>
          <w:tab w:val="clear" w:pos="567"/>
        </w:tabs>
        <w:kinsoku w:val="0"/>
        <w:overflowPunct w:val="0"/>
        <w:spacing w:line="240" w:lineRule="auto"/>
        <w:rPr>
          <w:rFonts w:eastAsia="SimSun"/>
          <w:i/>
          <w:snapToGrid/>
          <w:szCs w:val="22"/>
        </w:rPr>
      </w:pPr>
    </w:p>
    <w:p w14:paraId="599F8576" w14:textId="77777777" w:rsidR="00547AFA" w:rsidRPr="00A229DB" w:rsidRDefault="00547AFA" w:rsidP="00547AFA">
      <w:pPr>
        <w:tabs>
          <w:tab w:val="clear" w:pos="567"/>
        </w:tabs>
        <w:kinsoku w:val="0"/>
        <w:overflowPunct w:val="0"/>
        <w:spacing w:line="240" w:lineRule="auto"/>
        <w:rPr>
          <w:rFonts w:eastAsia="SimSun"/>
          <w:i/>
          <w:snapToGrid/>
          <w:szCs w:val="22"/>
        </w:rPr>
      </w:pPr>
    </w:p>
    <w:p w14:paraId="57CFEDDC" w14:textId="77777777" w:rsidR="00547AFA" w:rsidRPr="00A229DB" w:rsidRDefault="00547AFA" w:rsidP="00547AFA">
      <w:pPr>
        <w:tabs>
          <w:tab w:val="clear" w:pos="567"/>
        </w:tabs>
        <w:kinsoku w:val="0"/>
        <w:overflowPunct w:val="0"/>
        <w:spacing w:line="240" w:lineRule="auto"/>
        <w:rPr>
          <w:rFonts w:eastAsia="SimSun"/>
          <w:i/>
          <w:snapToGrid/>
          <w:szCs w:val="22"/>
        </w:rPr>
      </w:pPr>
    </w:p>
    <w:p w14:paraId="5EE503A3" w14:textId="77777777" w:rsidR="00547AFA" w:rsidRPr="00A229DB" w:rsidRDefault="00547AFA" w:rsidP="00547AFA">
      <w:pPr>
        <w:tabs>
          <w:tab w:val="clear" w:pos="567"/>
        </w:tabs>
        <w:kinsoku w:val="0"/>
        <w:overflowPunct w:val="0"/>
        <w:spacing w:line="240" w:lineRule="auto"/>
        <w:rPr>
          <w:rFonts w:eastAsia="SimSun"/>
          <w:i/>
          <w:snapToGrid/>
          <w:szCs w:val="22"/>
        </w:rPr>
      </w:pPr>
    </w:p>
    <w:p w14:paraId="12C96194" w14:textId="77777777" w:rsidR="00547AFA" w:rsidRPr="00A229DB" w:rsidRDefault="00547AFA" w:rsidP="00547AFA">
      <w:pPr>
        <w:tabs>
          <w:tab w:val="clear" w:pos="567"/>
        </w:tabs>
        <w:kinsoku w:val="0"/>
        <w:overflowPunct w:val="0"/>
        <w:spacing w:line="240" w:lineRule="auto"/>
        <w:rPr>
          <w:rFonts w:eastAsia="SimSun"/>
          <w:i/>
          <w:snapToGrid/>
          <w:szCs w:val="22"/>
        </w:rPr>
      </w:pPr>
    </w:p>
    <w:p w14:paraId="52B12AAE" w14:textId="77777777" w:rsidR="00547AFA" w:rsidRPr="00A229DB" w:rsidRDefault="00547AFA" w:rsidP="00547AFA">
      <w:pPr>
        <w:tabs>
          <w:tab w:val="clear" w:pos="567"/>
        </w:tabs>
        <w:kinsoku w:val="0"/>
        <w:overflowPunct w:val="0"/>
        <w:spacing w:line="240" w:lineRule="auto"/>
        <w:rPr>
          <w:rFonts w:eastAsia="SimSun"/>
          <w:i/>
          <w:snapToGrid/>
          <w:szCs w:val="22"/>
        </w:rPr>
      </w:pPr>
    </w:p>
    <w:p w14:paraId="71BF2CB9" w14:textId="77777777" w:rsidR="00547AFA" w:rsidRPr="00A229DB" w:rsidRDefault="00547AFA" w:rsidP="00547AFA">
      <w:pPr>
        <w:tabs>
          <w:tab w:val="clear" w:pos="567"/>
        </w:tabs>
        <w:kinsoku w:val="0"/>
        <w:overflowPunct w:val="0"/>
        <w:spacing w:line="240" w:lineRule="auto"/>
        <w:rPr>
          <w:rFonts w:eastAsia="SimSun"/>
          <w:i/>
          <w:snapToGrid/>
          <w:szCs w:val="22"/>
        </w:rPr>
      </w:pPr>
    </w:p>
    <w:p w14:paraId="4E23BB67" w14:textId="77777777" w:rsidR="00547AFA" w:rsidRPr="00A229DB" w:rsidRDefault="00547AFA" w:rsidP="00547AFA">
      <w:pPr>
        <w:tabs>
          <w:tab w:val="clear" w:pos="567"/>
        </w:tabs>
        <w:kinsoku w:val="0"/>
        <w:overflowPunct w:val="0"/>
        <w:spacing w:line="240" w:lineRule="auto"/>
        <w:jc w:val="center"/>
        <w:rPr>
          <w:rFonts w:eastAsia="SimSun"/>
          <w:b/>
          <w:bCs/>
          <w:iCs/>
          <w:snapToGrid/>
          <w:spacing w:val="-2"/>
          <w:szCs w:val="22"/>
        </w:rPr>
      </w:pPr>
      <w:r w:rsidRPr="00A229DB">
        <w:rPr>
          <w:rFonts w:eastAsia="SimSun"/>
          <w:b/>
          <w:bCs/>
          <w:iCs/>
          <w:snapToGrid/>
          <w:szCs w:val="22"/>
        </w:rPr>
        <w:t>II</w:t>
      </w:r>
      <w:r w:rsidRPr="00A229DB">
        <w:rPr>
          <w:rFonts w:eastAsia="SimSun"/>
          <w:b/>
          <w:bCs/>
          <w:iCs/>
          <w:snapToGrid/>
          <w:spacing w:val="-4"/>
          <w:szCs w:val="22"/>
        </w:rPr>
        <w:t xml:space="preserve"> </w:t>
      </w:r>
      <w:r w:rsidRPr="00A229DB">
        <w:rPr>
          <w:rFonts w:eastAsia="SimSun"/>
          <w:b/>
          <w:bCs/>
          <w:iCs/>
          <w:snapToGrid/>
          <w:spacing w:val="-2"/>
          <w:szCs w:val="22"/>
        </w:rPr>
        <w:t>PRIEDAS</w:t>
      </w:r>
    </w:p>
    <w:p w14:paraId="4BD9448B" w14:textId="77777777" w:rsidR="00547AFA" w:rsidRPr="00A229DB" w:rsidRDefault="00547AFA" w:rsidP="00547AFA">
      <w:pPr>
        <w:tabs>
          <w:tab w:val="clear" w:pos="567"/>
        </w:tabs>
        <w:kinsoku w:val="0"/>
        <w:overflowPunct w:val="0"/>
        <w:spacing w:line="240" w:lineRule="auto"/>
        <w:jc w:val="center"/>
        <w:rPr>
          <w:rFonts w:eastAsia="SimSun"/>
          <w:b/>
          <w:bCs/>
          <w:iCs/>
          <w:snapToGrid/>
          <w:szCs w:val="22"/>
        </w:rPr>
      </w:pPr>
    </w:p>
    <w:p w14:paraId="69277870" w14:textId="77777777" w:rsidR="00547AFA" w:rsidRPr="00A229DB" w:rsidRDefault="00547AFA" w:rsidP="00547AFA">
      <w:pPr>
        <w:tabs>
          <w:tab w:val="clear" w:pos="567"/>
        </w:tabs>
        <w:kinsoku w:val="0"/>
        <w:overflowPunct w:val="0"/>
        <w:spacing w:line="240" w:lineRule="auto"/>
        <w:jc w:val="center"/>
        <w:rPr>
          <w:rFonts w:eastAsia="SimSun"/>
          <w:b/>
          <w:bCs/>
          <w:iCs/>
          <w:snapToGrid/>
          <w:szCs w:val="22"/>
        </w:rPr>
      </w:pPr>
      <w:r w:rsidRPr="00A229DB">
        <w:rPr>
          <w:rFonts w:eastAsia="SimSun"/>
          <w:b/>
          <w:bCs/>
          <w:iCs/>
          <w:snapToGrid/>
          <w:szCs w:val="22"/>
        </w:rPr>
        <w:t>REGISTRACIJOS SĄLYGOS</w:t>
      </w:r>
    </w:p>
    <w:p w14:paraId="2A4448C4" w14:textId="77777777" w:rsidR="00547AFA" w:rsidRPr="00A229DB" w:rsidRDefault="00547AFA" w:rsidP="00547AFA">
      <w:pPr>
        <w:tabs>
          <w:tab w:val="clear" w:pos="567"/>
        </w:tabs>
        <w:kinsoku w:val="0"/>
        <w:overflowPunct w:val="0"/>
        <w:spacing w:line="240" w:lineRule="auto"/>
        <w:jc w:val="center"/>
        <w:rPr>
          <w:rFonts w:eastAsia="SimSun"/>
          <w:b/>
          <w:bCs/>
          <w:i/>
          <w:snapToGrid/>
          <w:szCs w:val="22"/>
        </w:rPr>
      </w:pPr>
    </w:p>
    <w:p w14:paraId="18A84625" w14:textId="77777777" w:rsidR="00547AFA" w:rsidRPr="00A229DB" w:rsidRDefault="00547AFA" w:rsidP="00547AFA">
      <w:pPr>
        <w:widowControl w:val="0"/>
        <w:numPr>
          <w:ilvl w:val="0"/>
          <w:numId w:val="47"/>
        </w:numPr>
        <w:tabs>
          <w:tab w:val="clear" w:pos="567"/>
          <w:tab w:val="left" w:pos="2127"/>
        </w:tabs>
        <w:kinsoku w:val="0"/>
        <w:overflowPunct w:val="0"/>
        <w:autoSpaceDE w:val="0"/>
        <w:autoSpaceDN w:val="0"/>
        <w:adjustRightInd w:val="0"/>
        <w:spacing w:line="240" w:lineRule="auto"/>
        <w:ind w:left="1560" w:firstLine="0"/>
        <w:rPr>
          <w:b/>
          <w:bCs/>
          <w:snapToGrid/>
          <w:spacing w:val="-2"/>
          <w:szCs w:val="22"/>
        </w:rPr>
      </w:pPr>
      <w:r w:rsidRPr="00A229DB">
        <w:rPr>
          <w:b/>
          <w:bCs/>
          <w:snapToGrid/>
          <w:szCs w:val="22"/>
        </w:rPr>
        <w:t>GAMINTOJA</w:t>
      </w:r>
      <w:r w:rsidR="006B7A0B" w:rsidRPr="00A229DB">
        <w:rPr>
          <w:b/>
          <w:bCs/>
          <w:snapToGrid/>
          <w:szCs w:val="22"/>
        </w:rPr>
        <w:t>I</w:t>
      </w:r>
      <w:r w:rsidRPr="00A229DB">
        <w:rPr>
          <w:b/>
          <w:bCs/>
          <w:snapToGrid/>
          <w:szCs w:val="22"/>
        </w:rPr>
        <w:t>,</w:t>
      </w:r>
      <w:r w:rsidRPr="00A229DB">
        <w:rPr>
          <w:b/>
          <w:bCs/>
          <w:snapToGrid/>
          <w:spacing w:val="-10"/>
          <w:szCs w:val="22"/>
        </w:rPr>
        <w:t xml:space="preserve"> </w:t>
      </w:r>
      <w:r w:rsidRPr="00A229DB">
        <w:rPr>
          <w:b/>
          <w:bCs/>
          <w:snapToGrid/>
          <w:szCs w:val="22"/>
        </w:rPr>
        <w:t>ATSAKING</w:t>
      </w:r>
      <w:r w:rsidR="006B7A0B" w:rsidRPr="00A229DB">
        <w:rPr>
          <w:b/>
          <w:bCs/>
          <w:snapToGrid/>
          <w:szCs w:val="22"/>
        </w:rPr>
        <w:t>I</w:t>
      </w:r>
      <w:r w:rsidRPr="00A229DB">
        <w:rPr>
          <w:b/>
          <w:bCs/>
          <w:snapToGrid/>
          <w:spacing w:val="-11"/>
          <w:szCs w:val="22"/>
        </w:rPr>
        <w:t xml:space="preserve"> </w:t>
      </w:r>
      <w:r w:rsidRPr="00A229DB">
        <w:rPr>
          <w:b/>
          <w:bCs/>
          <w:snapToGrid/>
          <w:szCs w:val="22"/>
        </w:rPr>
        <w:t>UŽ</w:t>
      </w:r>
      <w:r w:rsidRPr="00A229DB">
        <w:rPr>
          <w:b/>
          <w:bCs/>
          <w:snapToGrid/>
          <w:spacing w:val="-10"/>
          <w:szCs w:val="22"/>
        </w:rPr>
        <w:t xml:space="preserve"> </w:t>
      </w:r>
      <w:r w:rsidRPr="00A229DB">
        <w:rPr>
          <w:b/>
          <w:bCs/>
          <w:snapToGrid/>
          <w:szCs w:val="22"/>
        </w:rPr>
        <w:t>SERIJŲ</w:t>
      </w:r>
      <w:r w:rsidRPr="00A229DB">
        <w:rPr>
          <w:b/>
          <w:bCs/>
          <w:snapToGrid/>
          <w:spacing w:val="-10"/>
          <w:szCs w:val="22"/>
        </w:rPr>
        <w:t xml:space="preserve"> </w:t>
      </w:r>
      <w:r w:rsidRPr="00A229DB">
        <w:rPr>
          <w:b/>
          <w:bCs/>
          <w:snapToGrid/>
          <w:spacing w:val="-2"/>
          <w:szCs w:val="22"/>
        </w:rPr>
        <w:t>IŠLEIDIMĄ</w:t>
      </w:r>
    </w:p>
    <w:p w14:paraId="0A97C319" w14:textId="77777777" w:rsidR="00547AFA" w:rsidRPr="00A229DB" w:rsidRDefault="00547AFA" w:rsidP="00547AFA">
      <w:pPr>
        <w:tabs>
          <w:tab w:val="clear" w:pos="567"/>
        </w:tabs>
        <w:kinsoku w:val="0"/>
        <w:overflowPunct w:val="0"/>
        <w:spacing w:line="240" w:lineRule="auto"/>
        <w:rPr>
          <w:rFonts w:eastAsia="SimSun"/>
          <w:b/>
          <w:bCs/>
          <w:i/>
          <w:snapToGrid/>
          <w:szCs w:val="22"/>
        </w:rPr>
      </w:pPr>
    </w:p>
    <w:p w14:paraId="7B245EC2" w14:textId="77777777" w:rsidR="00547AFA" w:rsidRPr="00A229DB" w:rsidRDefault="00547AFA" w:rsidP="00547AFA">
      <w:pPr>
        <w:widowControl w:val="0"/>
        <w:numPr>
          <w:ilvl w:val="0"/>
          <w:numId w:val="47"/>
        </w:numPr>
        <w:tabs>
          <w:tab w:val="clear" w:pos="567"/>
          <w:tab w:val="left" w:pos="2127"/>
        </w:tabs>
        <w:kinsoku w:val="0"/>
        <w:overflowPunct w:val="0"/>
        <w:autoSpaceDE w:val="0"/>
        <w:autoSpaceDN w:val="0"/>
        <w:adjustRightInd w:val="0"/>
        <w:spacing w:line="240" w:lineRule="auto"/>
        <w:ind w:left="1560" w:firstLine="0"/>
        <w:rPr>
          <w:b/>
          <w:bCs/>
          <w:snapToGrid/>
          <w:spacing w:val="-2"/>
          <w:szCs w:val="22"/>
        </w:rPr>
      </w:pPr>
      <w:r w:rsidRPr="00A229DB">
        <w:rPr>
          <w:b/>
          <w:bCs/>
          <w:snapToGrid/>
          <w:szCs w:val="22"/>
        </w:rPr>
        <w:t>TIEKIMO</w:t>
      </w:r>
      <w:r w:rsidRPr="00A229DB">
        <w:rPr>
          <w:b/>
          <w:bCs/>
          <w:snapToGrid/>
          <w:spacing w:val="-10"/>
          <w:szCs w:val="22"/>
        </w:rPr>
        <w:t xml:space="preserve"> </w:t>
      </w:r>
      <w:r w:rsidRPr="00A229DB">
        <w:rPr>
          <w:b/>
          <w:bCs/>
          <w:snapToGrid/>
          <w:szCs w:val="22"/>
        </w:rPr>
        <w:t>IR</w:t>
      </w:r>
      <w:r w:rsidRPr="00A229DB">
        <w:rPr>
          <w:b/>
          <w:bCs/>
          <w:snapToGrid/>
          <w:spacing w:val="-11"/>
          <w:szCs w:val="22"/>
        </w:rPr>
        <w:t xml:space="preserve"> </w:t>
      </w:r>
      <w:r w:rsidRPr="00A229DB">
        <w:rPr>
          <w:b/>
          <w:bCs/>
          <w:snapToGrid/>
          <w:szCs w:val="22"/>
        </w:rPr>
        <w:t>VARTOJIMO</w:t>
      </w:r>
      <w:r w:rsidRPr="00A229DB">
        <w:rPr>
          <w:b/>
          <w:bCs/>
          <w:snapToGrid/>
          <w:spacing w:val="-11"/>
          <w:szCs w:val="22"/>
        </w:rPr>
        <w:t xml:space="preserve"> </w:t>
      </w:r>
      <w:r w:rsidRPr="00A229DB">
        <w:rPr>
          <w:b/>
          <w:bCs/>
          <w:snapToGrid/>
          <w:szCs w:val="22"/>
        </w:rPr>
        <w:t>SĄLYGOS</w:t>
      </w:r>
      <w:r w:rsidRPr="00A229DB">
        <w:rPr>
          <w:b/>
          <w:bCs/>
          <w:snapToGrid/>
          <w:spacing w:val="-10"/>
          <w:szCs w:val="22"/>
        </w:rPr>
        <w:t xml:space="preserve"> </w:t>
      </w:r>
      <w:r w:rsidRPr="00A229DB">
        <w:rPr>
          <w:b/>
          <w:bCs/>
          <w:snapToGrid/>
          <w:szCs w:val="22"/>
        </w:rPr>
        <w:t>AR</w:t>
      </w:r>
      <w:r w:rsidRPr="00A229DB">
        <w:rPr>
          <w:b/>
          <w:bCs/>
          <w:snapToGrid/>
          <w:spacing w:val="-10"/>
          <w:szCs w:val="22"/>
        </w:rPr>
        <w:t xml:space="preserve"> </w:t>
      </w:r>
      <w:r w:rsidRPr="00A229DB">
        <w:rPr>
          <w:b/>
          <w:bCs/>
          <w:snapToGrid/>
          <w:spacing w:val="-2"/>
          <w:szCs w:val="22"/>
        </w:rPr>
        <w:t>APRIBOJIMAI</w:t>
      </w:r>
    </w:p>
    <w:p w14:paraId="3D544006" w14:textId="77777777" w:rsidR="00547AFA" w:rsidRPr="00A229DB" w:rsidRDefault="00547AFA" w:rsidP="00547AFA">
      <w:pPr>
        <w:tabs>
          <w:tab w:val="clear" w:pos="567"/>
        </w:tabs>
        <w:kinsoku w:val="0"/>
        <w:overflowPunct w:val="0"/>
        <w:spacing w:line="240" w:lineRule="auto"/>
        <w:rPr>
          <w:rFonts w:eastAsia="SimSun"/>
          <w:b/>
          <w:bCs/>
          <w:i/>
          <w:snapToGrid/>
          <w:szCs w:val="22"/>
        </w:rPr>
      </w:pPr>
    </w:p>
    <w:p w14:paraId="6428F048" w14:textId="77777777" w:rsidR="00547AFA" w:rsidRPr="00A229DB" w:rsidRDefault="00547AFA" w:rsidP="00547AFA">
      <w:pPr>
        <w:widowControl w:val="0"/>
        <w:tabs>
          <w:tab w:val="left" w:pos="1920"/>
        </w:tabs>
        <w:kinsoku w:val="0"/>
        <w:overflowPunct w:val="0"/>
        <w:autoSpaceDE w:val="0"/>
        <w:autoSpaceDN w:val="0"/>
        <w:adjustRightInd w:val="0"/>
        <w:spacing w:line="240" w:lineRule="auto"/>
        <w:ind w:left="567" w:hanging="567"/>
        <w:rPr>
          <w:b/>
          <w:snapToGrid/>
          <w:szCs w:val="22"/>
          <w:lang w:eastAsia="lt-LT"/>
        </w:rPr>
      </w:pPr>
      <w:bookmarkStart w:id="1" w:name="A._GAMINTOJAS,_ATSAKINGAS_UŽ_SERIJŲ_IŠLE"/>
      <w:bookmarkEnd w:id="1"/>
      <w:r w:rsidRPr="00A229DB">
        <w:rPr>
          <w:b/>
          <w:bCs/>
          <w:sz w:val="24"/>
          <w:szCs w:val="24"/>
        </w:rPr>
        <w:br w:type="page"/>
      </w:r>
      <w:r w:rsidRPr="00A229DB">
        <w:rPr>
          <w:b/>
          <w:snapToGrid/>
          <w:szCs w:val="22"/>
          <w:lang w:eastAsia="lt-LT"/>
        </w:rPr>
        <w:lastRenderedPageBreak/>
        <w:t>A.</w:t>
      </w:r>
      <w:r w:rsidRPr="00A229DB">
        <w:rPr>
          <w:b/>
          <w:snapToGrid/>
          <w:szCs w:val="22"/>
          <w:lang w:eastAsia="lt-LT"/>
        </w:rPr>
        <w:tab/>
        <w:t>GAMINTOJA</w:t>
      </w:r>
      <w:r w:rsidR="006B7A0B" w:rsidRPr="00A229DB">
        <w:rPr>
          <w:b/>
          <w:snapToGrid/>
          <w:szCs w:val="22"/>
          <w:lang w:eastAsia="lt-LT"/>
        </w:rPr>
        <w:t>I</w:t>
      </w:r>
      <w:r w:rsidRPr="00A229DB">
        <w:rPr>
          <w:b/>
          <w:snapToGrid/>
          <w:szCs w:val="22"/>
          <w:lang w:eastAsia="lt-LT"/>
        </w:rPr>
        <w:t>, ATSAKING</w:t>
      </w:r>
      <w:r w:rsidR="006B7A0B" w:rsidRPr="00A229DB">
        <w:rPr>
          <w:b/>
          <w:snapToGrid/>
          <w:szCs w:val="22"/>
          <w:lang w:eastAsia="lt-LT"/>
        </w:rPr>
        <w:t>I</w:t>
      </w:r>
      <w:r w:rsidRPr="00A229DB">
        <w:rPr>
          <w:b/>
          <w:snapToGrid/>
          <w:szCs w:val="22"/>
          <w:lang w:eastAsia="lt-LT"/>
        </w:rPr>
        <w:t xml:space="preserve"> UŽ SERIJŲ IŠLEIDIMĄ</w:t>
      </w:r>
    </w:p>
    <w:p w14:paraId="1196ECA6" w14:textId="77777777" w:rsidR="00547AFA" w:rsidRPr="00A229DB" w:rsidRDefault="00547AFA" w:rsidP="00547AFA">
      <w:pPr>
        <w:widowControl w:val="0"/>
        <w:tabs>
          <w:tab w:val="clear" w:pos="567"/>
        </w:tabs>
        <w:autoSpaceDE w:val="0"/>
        <w:autoSpaceDN w:val="0"/>
        <w:adjustRightInd w:val="0"/>
        <w:spacing w:line="240" w:lineRule="auto"/>
        <w:rPr>
          <w:snapToGrid/>
          <w:szCs w:val="22"/>
          <w:highlight w:val="yellow"/>
          <w:lang w:eastAsia="lt-LT"/>
        </w:rPr>
      </w:pPr>
    </w:p>
    <w:p w14:paraId="660164C2" w14:textId="77777777" w:rsidR="00547AFA" w:rsidRPr="00A229DB" w:rsidRDefault="00547AFA" w:rsidP="00547AFA">
      <w:pPr>
        <w:widowControl w:val="0"/>
        <w:tabs>
          <w:tab w:val="clear" w:pos="567"/>
        </w:tabs>
        <w:autoSpaceDE w:val="0"/>
        <w:autoSpaceDN w:val="0"/>
        <w:adjustRightInd w:val="0"/>
        <w:spacing w:line="240" w:lineRule="auto"/>
        <w:rPr>
          <w:snapToGrid/>
          <w:szCs w:val="22"/>
          <w:u w:val="single"/>
          <w:lang w:eastAsia="lt-LT"/>
        </w:rPr>
      </w:pPr>
      <w:r w:rsidRPr="00A229DB">
        <w:rPr>
          <w:snapToGrid/>
          <w:szCs w:val="22"/>
          <w:u w:val="single"/>
          <w:lang w:eastAsia="lt-LT"/>
        </w:rPr>
        <w:t>Gamintoj</w:t>
      </w:r>
      <w:r w:rsidR="006B7A0B" w:rsidRPr="00A229DB">
        <w:rPr>
          <w:snapToGrid/>
          <w:szCs w:val="22"/>
          <w:u w:val="single"/>
          <w:lang w:eastAsia="lt-LT"/>
        </w:rPr>
        <w:t>ų</w:t>
      </w:r>
      <w:r w:rsidRPr="00A229DB">
        <w:rPr>
          <w:snapToGrid/>
          <w:szCs w:val="22"/>
          <w:u w:val="single"/>
          <w:lang w:eastAsia="lt-LT"/>
        </w:rPr>
        <w:t>, atsaking</w:t>
      </w:r>
      <w:r w:rsidR="006B7A0B" w:rsidRPr="00A229DB">
        <w:rPr>
          <w:snapToGrid/>
          <w:szCs w:val="22"/>
          <w:u w:val="single"/>
          <w:lang w:eastAsia="lt-LT"/>
        </w:rPr>
        <w:t>ų</w:t>
      </w:r>
      <w:r w:rsidRPr="00A229DB">
        <w:rPr>
          <w:snapToGrid/>
          <w:szCs w:val="22"/>
          <w:u w:val="single"/>
          <w:lang w:eastAsia="lt-LT"/>
        </w:rPr>
        <w:t xml:space="preserve"> už serijų išleidimą, pavadinima</w:t>
      </w:r>
      <w:r w:rsidR="006B7A0B" w:rsidRPr="00A229DB">
        <w:rPr>
          <w:snapToGrid/>
          <w:szCs w:val="22"/>
          <w:u w:val="single"/>
          <w:lang w:eastAsia="lt-LT"/>
        </w:rPr>
        <w:t>i</w:t>
      </w:r>
      <w:r w:rsidRPr="00A229DB">
        <w:rPr>
          <w:snapToGrid/>
          <w:szCs w:val="22"/>
          <w:u w:val="single"/>
          <w:lang w:eastAsia="lt-LT"/>
        </w:rPr>
        <w:t xml:space="preserve"> ir adresa</w:t>
      </w:r>
      <w:r w:rsidR="006B7A0B" w:rsidRPr="00A229DB">
        <w:rPr>
          <w:snapToGrid/>
          <w:szCs w:val="22"/>
          <w:u w:val="single"/>
          <w:lang w:eastAsia="lt-LT"/>
        </w:rPr>
        <w:t>i</w:t>
      </w:r>
    </w:p>
    <w:p w14:paraId="5E83591E"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FFEAA4A" w14:textId="77777777" w:rsidR="00BF0C93" w:rsidRPr="00C71E8D" w:rsidRDefault="00BF0C93" w:rsidP="00BF0C93">
      <w:pPr>
        <w:tabs>
          <w:tab w:val="clear" w:pos="567"/>
        </w:tabs>
        <w:autoSpaceDE w:val="0"/>
        <w:autoSpaceDN w:val="0"/>
        <w:adjustRightInd w:val="0"/>
        <w:spacing w:line="240" w:lineRule="auto"/>
        <w:rPr>
          <w:rFonts w:eastAsia="Calibri"/>
        </w:rPr>
      </w:pPr>
      <w:r w:rsidRPr="00C71E8D">
        <w:rPr>
          <w:rFonts w:eastAsia="Calibri"/>
        </w:rPr>
        <w:t>STADA Arzneimittel AG</w:t>
      </w:r>
    </w:p>
    <w:p w14:paraId="17D7C349" w14:textId="77777777" w:rsidR="00BF0C93" w:rsidRPr="00C71E8D" w:rsidRDefault="00BF0C93" w:rsidP="00BF0C93">
      <w:pPr>
        <w:tabs>
          <w:tab w:val="clear" w:pos="567"/>
        </w:tabs>
        <w:autoSpaceDE w:val="0"/>
        <w:autoSpaceDN w:val="0"/>
        <w:adjustRightInd w:val="0"/>
        <w:spacing w:line="240" w:lineRule="auto"/>
        <w:rPr>
          <w:rFonts w:eastAsia="Calibri"/>
        </w:rPr>
      </w:pPr>
      <w:r w:rsidRPr="00C71E8D">
        <w:rPr>
          <w:rFonts w:eastAsia="Calibri"/>
        </w:rPr>
        <w:t>Stadastrasse 2 - 18</w:t>
      </w:r>
    </w:p>
    <w:p w14:paraId="4B6B784C" w14:textId="77777777" w:rsidR="00BF0C93" w:rsidRPr="00C71E8D" w:rsidRDefault="00BF0C93" w:rsidP="00BF0C93">
      <w:pPr>
        <w:tabs>
          <w:tab w:val="clear" w:pos="567"/>
        </w:tabs>
        <w:autoSpaceDE w:val="0"/>
        <w:autoSpaceDN w:val="0"/>
        <w:adjustRightInd w:val="0"/>
        <w:spacing w:line="240" w:lineRule="auto"/>
        <w:rPr>
          <w:rFonts w:eastAsia="Calibri"/>
        </w:rPr>
      </w:pPr>
      <w:r w:rsidRPr="00C71E8D">
        <w:rPr>
          <w:rFonts w:eastAsia="Calibri"/>
        </w:rPr>
        <w:t>61118 Bad Vilbel</w:t>
      </w:r>
    </w:p>
    <w:p w14:paraId="74F2DEF6" w14:textId="77777777" w:rsidR="00547AFA" w:rsidRPr="00C71E8D" w:rsidRDefault="00BF0C93" w:rsidP="00BF0C93">
      <w:pPr>
        <w:widowControl w:val="0"/>
        <w:tabs>
          <w:tab w:val="clear" w:pos="567"/>
        </w:tabs>
        <w:autoSpaceDE w:val="0"/>
        <w:autoSpaceDN w:val="0"/>
        <w:adjustRightInd w:val="0"/>
        <w:spacing w:line="240" w:lineRule="auto"/>
        <w:rPr>
          <w:rFonts w:eastAsia="Calibri"/>
          <w:snapToGrid/>
          <w:szCs w:val="22"/>
        </w:rPr>
      </w:pPr>
      <w:r w:rsidRPr="00C71E8D">
        <w:rPr>
          <w:rFonts w:eastAsia="Calibri"/>
          <w:snapToGrid/>
          <w:szCs w:val="22"/>
        </w:rPr>
        <w:t>Vokietija</w:t>
      </w:r>
    </w:p>
    <w:p w14:paraId="24607E07" w14:textId="77777777" w:rsidR="00BF0C93" w:rsidRPr="00C71E8D" w:rsidRDefault="00BF0C93" w:rsidP="00BF0C93">
      <w:pPr>
        <w:widowControl w:val="0"/>
        <w:tabs>
          <w:tab w:val="clear" w:pos="567"/>
        </w:tabs>
        <w:autoSpaceDE w:val="0"/>
        <w:autoSpaceDN w:val="0"/>
        <w:adjustRightInd w:val="0"/>
        <w:spacing w:line="240" w:lineRule="auto"/>
        <w:rPr>
          <w:rFonts w:eastAsia="Calibri"/>
          <w:snapToGrid/>
          <w:szCs w:val="22"/>
        </w:rPr>
      </w:pPr>
    </w:p>
    <w:p w14:paraId="24CF935C" w14:textId="77777777" w:rsidR="00BF0C93" w:rsidRPr="00C71E8D" w:rsidRDefault="00BF0C93" w:rsidP="00BF0C93">
      <w:pPr>
        <w:widowControl w:val="0"/>
        <w:tabs>
          <w:tab w:val="clear" w:pos="567"/>
        </w:tabs>
        <w:autoSpaceDE w:val="0"/>
        <w:autoSpaceDN w:val="0"/>
        <w:adjustRightInd w:val="0"/>
        <w:spacing w:line="240" w:lineRule="auto"/>
        <w:rPr>
          <w:rFonts w:eastAsia="Calibri"/>
          <w:snapToGrid/>
          <w:szCs w:val="22"/>
        </w:rPr>
      </w:pPr>
      <w:r w:rsidRPr="00C71E8D">
        <w:rPr>
          <w:rFonts w:eastAsia="Calibri"/>
          <w:snapToGrid/>
          <w:szCs w:val="22"/>
        </w:rPr>
        <w:t>arba</w:t>
      </w:r>
    </w:p>
    <w:p w14:paraId="4A54E878" w14:textId="77777777" w:rsidR="00BF0C93" w:rsidRPr="00A229DB" w:rsidRDefault="00BF0C93" w:rsidP="00BF0C93">
      <w:pPr>
        <w:widowControl w:val="0"/>
        <w:tabs>
          <w:tab w:val="clear" w:pos="567"/>
        </w:tabs>
        <w:autoSpaceDE w:val="0"/>
        <w:autoSpaceDN w:val="0"/>
        <w:adjustRightInd w:val="0"/>
        <w:spacing w:line="240" w:lineRule="auto"/>
        <w:rPr>
          <w:snapToGrid/>
          <w:szCs w:val="22"/>
          <w:highlight w:val="yellow"/>
          <w:lang w:eastAsia="lt-LT"/>
        </w:rPr>
      </w:pPr>
    </w:p>
    <w:p w14:paraId="36671857" w14:textId="77777777" w:rsidR="00BF0C93" w:rsidRPr="00A229DB" w:rsidRDefault="00BF0C93" w:rsidP="00BF0C93">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Clonmel Healthcare Ltd.</w:t>
      </w:r>
    </w:p>
    <w:p w14:paraId="2C1D85CB" w14:textId="77777777" w:rsidR="00BF0C93" w:rsidRPr="00A229DB" w:rsidRDefault="00BF0C93" w:rsidP="00BF0C93">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Waterford Road Clonmel,</w:t>
      </w:r>
    </w:p>
    <w:p w14:paraId="03A27B77" w14:textId="77777777" w:rsidR="00BF0C93" w:rsidRPr="00A229DB" w:rsidRDefault="00BF0C93" w:rsidP="00BF0C93">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Co. Tipperary E91 D768</w:t>
      </w:r>
    </w:p>
    <w:p w14:paraId="0B6738FC" w14:textId="77777777" w:rsidR="00BF0C93" w:rsidRPr="00A229DB" w:rsidRDefault="00BF0C93" w:rsidP="00BF0C93">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Airija</w:t>
      </w:r>
    </w:p>
    <w:p w14:paraId="1201CA3B" w14:textId="77777777" w:rsidR="00BF0C93" w:rsidRPr="00A229DB" w:rsidRDefault="00BF0C93" w:rsidP="00BF0C93">
      <w:pPr>
        <w:widowControl w:val="0"/>
        <w:tabs>
          <w:tab w:val="clear" w:pos="567"/>
        </w:tabs>
        <w:autoSpaceDE w:val="0"/>
        <w:autoSpaceDN w:val="0"/>
        <w:adjustRightInd w:val="0"/>
        <w:spacing w:line="240" w:lineRule="auto"/>
        <w:rPr>
          <w:snapToGrid/>
          <w:szCs w:val="22"/>
          <w:lang w:eastAsia="lt-LT"/>
        </w:rPr>
      </w:pPr>
    </w:p>
    <w:p w14:paraId="69B7F320" w14:textId="77777777" w:rsidR="00BF0C93" w:rsidRPr="00A229DB" w:rsidRDefault="00BF0C93" w:rsidP="00BF0C93">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arba</w:t>
      </w:r>
    </w:p>
    <w:p w14:paraId="50F70D95" w14:textId="77777777" w:rsidR="00BF0C93" w:rsidRPr="00A229DB" w:rsidRDefault="00BF0C93" w:rsidP="00BF0C93">
      <w:pPr>
        <w:widowControl w:val="0"/>
        <w:tabs>
          <w:tab w:val="clear" w:pos="567"/>
        </w:tabs>
        <w:autoSpaceDE w:val="0"/>
        <w:autoSpaceDN w:val="0"/>
        <w:adjustRightInd w:val="0"/>
        <w:spacing w:line="240" w:lineRule="auto"/>
        <w:rPr>
          <w:snapToGrid/>
          <w:szCs w:val="22"/>
          <w:highlight w:val="yellow"/>
          <w:lang w:eastAsia="lt-LT"/>
        </w:rPr>
      </w:pPr>
    </w:p>
    <w:p w14:paraId="30D0E9BE" w14:textId="77777777" w:rsidR="00BF0C93" w:rsidRPr="00A229DB" w:rsidRDefault="00BF0C93" w:rsidP="00BF0C93">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Centrafarm Services B.V.</w:t>
      </w:r>
    </w:p>
    <w:p w14:paraId="59A3E4FB" w14:textId="77777777" w:rsidR="00BF0C93" w:rsidRPr="00A229DB" w:rsidRDefault="00BF0C93" w:rsidP="00BF0C93">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Van de Reijtstraat 31</w:t>
      </w:r>
    </w:p>
    <w:p w14:paraId="7F944B8B" w14:textId="77777777" w:rsidR="00BF0C93" w:rsidRPr="00A229DB" w:rsidRDefault="00BF0C93" w:rsidP="00BF0C93">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E 4814NE Breda</w:t>
      </w:r>
    </w:p>
    <w:p w14:paraId="772315F1" w14:textId="77777777" w:rsidR="00BF0C93" w:rsidRPr="00A229DB" w:rsidRDefault="00BF0C93" w:rsidP="00BF0C93">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Nyderlandai</w:t>
      </w:r>
    </w:p>
    <w:p w14:paraId="180DC7E6" w14:textId="77777777" w:rsidR="00BF0C93" w:rsidRPr="00A229DB" w:rsidRDefault="00BF0C93" w:rsidP="00BF0C93">
      <w:pPr>
        <w:widowControl w:val="0"/>
        <w:tabs>
          <w:tab w:val="clear" w:pos="567"/>
        </w:tabs>
        <w:autoSpaceDE w:val="0"/>
        <w:autoSpaceDN w:val="0"/>
        <w:adjustRightInd w:val="0"/>
        <w:spacing w:line="240" w:lineRule="auto"/>
        <w:rPr>
          <w:snapToGrid/>
          <w:szCs w:val="22"/>
          <w:lang w:eastAsia="lt-LT"/>
        </w:rPr>
      </w:pPr>
    </w:p>
    <w:p w14:paraId="63BA7415" w14:textId="77777777" w:rsidR="00BF0C93" w:rsidRPr="00A229DB" w:rsidRDefault="00BF0C93" w:rsidP="00BF0C93">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Su pakuote pateikiamame lapelyje nurodomas gamintojo, atsakingo už konkrečios serijos išleidimą, pavadinimas ir adresas.</w:t>
      </w:r>
    </w:p>
    <w:p w14:paraId="030425F2" w14:textId="77777777" w:rsidR="00BF0C93" w:rsidRPr="00A229DB" w:rsidRDefault="00BF0C93" w:rsidP="00BF0C93">
      <w:pPr>
        <w:widowControl w:val="0"/>
        <w:tabs>
          <w:tab w:val="clear" w:pos="567"/>
        </w:tabs>
        <w:autoSpaceDE w:val="0"/>
        <w:autoSpaceDN w:val="0"/>
        <w:adjustRightInd w:val="0"/>
        <w:spacing w:line="240" w:lineRule="auto"/>
        <w:rPr>
          <w:snapToGrid/>
          <w:szCs w:val="22"/>
          <w:highlight w:val="yellow"/>
          <w:lang w:eastAsia="lt-LT"/>
        </w:rPr>
      </w:pPr>
    </w:p>
    <w:p w14:paraId="51305FFF" w14:textId="77777777" w:rsidR="00547AFA" w:rsidRPr="00A229DB" w:rsidRDefault="00547AFA" w:rsidP="00547AFA">
      <w:pPr>
        <w:widowControl w:val="0"/>
        <w:tabs>
          <w:tab w:val="clear" w:pos="567"/>
        </w:tabs>
        <w:autoSpaceDE w:val="0"/>
        <w:autoSpaceDN w:val="0"/>
        <w:adjustRightInd w:val="0"/>
        <w:spacing w:line="240" w:lineRule="auto"/>
        <w:rPr>
          <w:snapToGrid/>
          <w:szCs w:val="22"/>
          <w:highlight w:val="yellow"/>
          <w:lang w:eastAsia="lt-LT"/>
        </w:rPr>
      </w:pPr>
    </w:p>
    <w:p w14:paraId="47DFA47D" w14:textId="77777777" w:rsidR="00547AFA" w:rsidRPr="00A229DB" w:rsidRDefault="00547AFA" w:rsidP="00547AFA">
      <w:pPr>
        <w:widowControl w:val="0"/>
        <w:tabs>
          <w:tab w:val="clear" w:pos="567"/>
        </w:tabs>
        <w:autoSpaceDE w:val="0"/>
        <w:autoSpaceDN w:val="0"/>
        <w:adjustRightInd w:val="0"/>
        <w:spacing w:line="240" w:lineRule="auto"/>
        <w:outlineLvl w:val="1"/>
        <w:rPr>
          <w:b/>
          <w:snapToGrid/>
          <w:kern w:val="28"/>
          <w:szCs w:val="22"/>
          <w:lang w:eastAsia="lt-LT"/>
        </w:rPr>
      </w:pPr>
      <w:bookmarkStart w:id="2" w:name="_Toc129243129"/>
      <w:bookmarkStart w:id="3" w:name="_Toc129243254"/>
      <w:r w:rsidRPr="00A229DB">
        <w:rPr>
          <w:b/>
          <w:snapToGrid/>
          <w:szCs w:val="22"/>
          <w:lang w:eastAsia="lt-LT"/>
        </w:rPr>
        <w:t>B.</w:t>
      </w:r>
      <w:r w:rsidRPr="00A229DB">
        <w:rPr>
          <w:b/>
          <w:snapToGrid/>
          <w:szCs w:val="22"/>
          <w:lang w:eastAsia="lt-LT"/>
        </w:rPr>
        <w:tab/>
        <w:t>TIEKIMO IR VARTOJIMO SĄLYGOS AR APRIBOJIMAI</w:t>
      </w:r>
      <w:bookmarkEnd w:id="2"/>
      <w:bookmarkEnd w:id="3"/>
    </w:p>
    <w:p w14:paraId="69B61AA3"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A28C725"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Nereceptinis vaistinis preparatas.</w:t>
      </w:r>
    </w:p>
    <w:p w14:paraId="596C8771" w14:textId="77777777" w:rsidR="00547AFA" w:rsidRPr="00A229DB" w:rsidRDefault="00547AFA" w:rsidP="00547AFA">
      <w:pPr>
        <w:widowControl w:val="0"/>
        <w:tabs>
          <w:tab w:val="clear" w:pos="567"/>
        </w:tabs>
        <w:autoSpaceDE w:val="0"/>
        <w:autoSpaceDN w:val="0"/>
        <w:adjustRightInd w:val="0"/>
        <w:spacing w:line="240" w:lineRule="auto"/>
        <w:rPr>
          <w:snapToGrid/>
          <w:szCs w:val="22"/>
          <w:highlight w:val="yellow"/>
          <w:lang w:eastAsia="lt-LT"/>
        </w:rPr>
      </w:pPr>
    </w:p>
    <w:p w14:paraId="3394F250" w14:textId="77777777" w:rsidR="00547AFA" w:rsidRPr="00A229DB" w:rsidRDefault="00547AFA" w:rsidP="00547AFA">
      <w:pPr>
        <w:widowControl w:val="0"/>
        <w:tabs>
          <w:tab w:val="clear" w:pos="567"/>
        </w:tabs>
        <w:kinsoku w:val="0"/>
        <w:overflowPunct w:val="0"/>
        <w:autoSpaceDE w:val="0"/>
        <w:autoSpaceDN w:val="0"/>
        <w:adjustRightInd w:val="0"/>
        <w:spacing w:line="240" w:lineRule="auto"/>
        <w:rPr>
          <w:snapToGrid/>
          <w:color w:val="000000"/>
          <w:spacing w:val="-2"/>
          <w:szCs w:val="22"/>
          <w:lang w:eastAsia="lt-LT"/>
        </w:rPr>
      </w:pPr>
    </w:p>
    <w:p w14:paraId="7420AEFE" w14:textId="77777777" w:rsidR="00547AFA" w:rsidRPr="00A229DB" w:rsidRDefault="00547AFA" w:rsidP="00547AFA">
      <w:pPr>
        <w:widowControl w:val="0"/>
        <w:tabs>
          <w:tab w:val="clear" w:pos="567"/>
        </w:tabs>
        <w:autoSpaceDE w:val="0"/>
        <w:autoSpaceDN w:val="0"/>
        <w:adjustRightInd w:val="0"/>
        <w:spacing w:line="240" w:lineRule="auto"/>
        <w:outlineLvl w:val="2"/>
        <w:rPr>
          <w:snapToGrid/>
          <w:szCs w:val="22"/>
          <w:lang w:eastAsia="lt-LT"/>
        </w:rPr>
      </w:pPr>
      <w:r w:rsidRPr="00A229DB">
        <w:rPr>
          <w:snapToGrid/>
          <w:color w:val="000000"/>
          <w:spacing w:val="-2"/>
          <w:szCs w:val="22"/>
          <w:lang w:eastAsia="lt-LT"/>
        </w:rPr>
        <w:br w:type="page"/>
      </w:r>
    </w:p>
    <w:p w14:paraId="24E62E80" w14:textId="77777777" w:rsidR="00547AFA" w:rsidRPr="00A229DB" w:rsidRDefault="00547AFA" w:rsidP="00547AFA">
      <w:pPr>
        <w:widowControl w:val="0"/>
        <w:tabs>
          <w:tab w:val="clear" w:pos="567"/>
        </w:tabs>
        <w:autoSpaceDE w:val="0"/>
        <w:autoSpaceDN w:val="0"/>
        <w:adjustRightInd w:val="0"/>
        <w:spacing w:line="240" w:lineRule="auto"/>
        <w:outlineLvl w:val="2"/>
        <w:rPr>
          <w:snapToGrid/>
          <w:szCs w:val="22"/>
          <w:lang w:eastAsia="lt-LT"/>
        </w:rPr>
      </w:pPr>
    </w:p>
    <w:p w14:paraId="2D92B174"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FAE7785"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132C14FE"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1D2E0880"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A08E122"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11B18589"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25C8460"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124F4C24"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728BED3"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12D4B8A"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1B7D164"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3E89E28"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E081A30"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7E149A4"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8D2FB98"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10AE4A9"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79F31D8E"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7EC1BB94"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9462BA7"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4058E7E"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24385609" w14:textId="77777777" w:rsidR="00547AFA" w:rsidRPr="00A229DB" w:rsidRDefault="00547AFA" w:rsidP="00547AFA">
      <w:pPr>
        <w:widowControl w:val="0"/>
        <w:tabs>
          <w:tab w:val="clear" w:pos="567"/>
        </w:tabs>
        <w:autoSpaceDE w:val="0"/>
        <w:autoSpaceDN w:val="0"/>
        <w:adjustRightInd w:val="0"/>
        <w:spacing w:line="240" w:lineRule="auto"/>
        <w:outlineLvl w:val="0"/>
        <w:rPr>
          <w:b/>
          <w:caps/>
          <w:snapToGrid/>
          <w:szCs w:val="22"/>
          <w:lang w:eastAsia="lt-LT"/>
        </w:rPr>
      </w:pPr>
      <w:bookmarkStart w:id="4" w:name="_Toc129243134"/>
      <w:bookmarkStart w:id="5" w:name="_Toc129243259"/>
    </w:p>
    <w:p w14:paraId="20495E14" w14:textId="77777777" w:rsidR="00547AFA" w:rsidRPr="00A229DB" w:rsidRDefault="00547AFA" w:rsidP="00547AFA">
      <w:pPr>
        <w:widowControl w:val="0"/>
        <w:tabs>
          <w:tab w:val="clear" w:pos="567"/>
        </w:tabs>
        <w:autoSpaceDE w:val="0"/>
        <w:autoSpaceDN w:val="0"/>
        <w:adjustRightInd w:val="0"/>
        <w:spacing w:line="240" w:lineRule="auto"/>
        <w:outlineLvl w:val="0"/>
        <w:rPr>
          <w:b/>
          <w:caps/>
          <w:snapToGrid/>
          <w:szCs w:val="22"/>
          <w:lang w:eastAsia="lt-LT"/>
        </w:rPr>
      </w:pPr>
    </w:p>
    <w:p w14:paraId="39AAF1B1" w14:textId="77777777" w:rsidR="00547AFA" w:rsidRPr="00A229DB" w:rsidRDefault="00547AFA" w:rsidP="00547AFA">
      <w:pPr>
        <w:widowControl w:val="0"/>
        <w:tabs>
          <w:tab w:val="clear" w:pos="567"/>
        </w:tabs>
        <w:autoSpaceDE w:val="0"/>
        <w:autoSpaceDN w:val="0"/>
        <w:adjustRightInd w:val="0"/>
        <w:spacing w:line="240" w:lineRule="auto"/>
        <w:outlineLvl w:val="0"/>
        <w:rPr>
          <w:b/>
          <w:caps/>
          <w:snapToGrid/>
          <w:szCs w:val="22"/>
          <w:lang w:eastAsia="lt-LT"/>
        </w:rPr>
      </w:pPr>
    </w:p>
    <w:p w14:paraId="6E06F7A1" w14:textId="77777777" w:rsidR="00547AFA" w:rsidRPr="00A229DB" w:rsidRDefault="00547AFA" w:rsidP="00547AFA">
      <w:pPr>
        <w:widowControl w:val="0"/>
        <w:tabs>
          <w:tab w:val="clear" w:pos="567"/>
        </w:tabs>
        <w:autoSpaceDE w:val="0"/>
        <w:autoSpaceDN w:val="0"/>
        <w:adjustRightInd w:val="0"/>
        <w:spacing w:line="240" w:lineRule="auto"/>
        <w:jc w:val="center"/>
        <w:outlineLvl w:val="0"/>
        <w:rPr>
          <w:b/>
          <w:caps/>
          <w:snapToGrid/>
          <w:szCs w:val="22"/>
          <w:lang w:eastAsia="lt-LT"/>
        </w:rPr>
      </w:pPr>
      <w:r w:rsidRPr="00A229DB">
        <w:rPr>
          <w:b/>
          <w:caps/>
          <w:snapToGrid/>
          <w:szCs w:val="22"/>
          <w:lang w:eastAsia="lt-LT"/>
        </w:rPr>
        <w:t>III PRIEDAS</w:t>
      </w:r>
      <w:bookmarkEnd w:id="4"/>
      <w:bookmarkEnd w:id="5"/>
    </w:p>
    <w:p w14:paraId="1C56BDA6"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6B63AFB" w14:textId="77777777" w:rsidR="00547AFA" w:rsidRPr="00A229DB" w:rsidRDefault="00547AFA" w:rsidP="00547AFA">
      <w:pPr>
        <w:widowControl w:val="0"/>
        <w:tabs>
          <w:tab w:val="clear" w:pos="567"/>
        </w:tabs>
        <w:autoSpaceDE w:val="0"/>
        <w:autoSpaceDN w:val="0"/>
        <w:adjustRightInd w:val="0"/>
        <w:spacing w:line="240" w:lineRule="auto"/>
        <w:jc w:val="center"/>
        <w:outlineLvl w:val="0"/>
        <w:rPr>
          <w:b/>
          <w:caps/>
          <w:snapToGrid/>
          <w:szCs w:val="22"/>
          <w:lang w:eastAsia="lt-LT"/>
        </w:rPr>
      </w:pPr>
      <w:bookmarkStart w:id="6" w:name="_Toc129243135"/>
      <w:bookmarkStart w:id="7" w:name="_Toc129243260"/>
      <w:r w:rsidRPr="00A229DB">
        <w:rPr>
          <w:b/>
          <w:caps/>
          <w:snapToGrid/>
          <w:szCs w:val="22"/>
          <w:lang w:eastAsia="lt-LT"/>
        </w:rPr>
        <w:t>ŽENKLINIMAS IR PAKUOTĖS LAPELIS</w:t>
      </w:r>
      <w:bookmarkEnd w:id="6"/>
      <w:bookmarkEnd w:id="7"/>
    </w:p>
    <w:p w14:paraId="5801996E"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br w:type="page"/>
      </w:r>
    </w:p>
    <w:p w14:paraId="50680087"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0E926A4"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B7C351F"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770ED467"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EF77413"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62CABBC"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3AC512EE"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357400D0"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3E5008EC"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1F732C04"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206C469C"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74DD8824"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71BCB321"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F30E21C"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15F4661"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7F1BDAF7"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AAC2CDD"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A42134B"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3EB0B80"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B24EC83"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2925494"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2C37653"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5F9F2FB6" w14:textId="77777777" w:rsidR="00547AFA" w:rsidRPr="00A229DB" w:rsidRDefault="00547AFA" w:rsidP="00547AFA">
      <w:pPr>
        <w:widowControl w:val="0"/>
        <w:tabs>
          <w:tab w:val="clear" w:pos="567"/>
        </w:tabs>
        <w:autoSpaceDE w:val="0"/>
        <w:autoSpaceDN w:val="0"/>
        <w:adjustRightInd w:val="0"/>
        <w:spacing w:line="240" w:lineRule="auto"/>
        <w:outlineLvl w:val="0"/>
        <w:rPr>
          <w:b/>
          <w:caps/>
          <w:snapToGrid/>
          <w:szCs w:val="22"/>
          <w:lang w:eastAsia="lt-LT"/>
        </w:rPr>
      </w:pPr>
      <w:bookmarkStart w:id="8" w:name="_Toc129243136"/>
      <w:bookmarkStart w:id="9" w:name="_Toc129243261"/>
    </w:p>
    <w:p w14:paraId="78F636A0" w14:textId="77777777" w:rsidR="00547AFA" w:rsidRPr="00A229DB" w:rsidRDefault="00547AFA" w:rsidP="00547AFA">
      <w:pPr>
        <w:widowControl w:val="0"/>
        <w:tabs>
          <w:tab w:val="clear" w:pos="567"/>
        </w:tabs>
        <w:autoSpaceDE w:val="0"/>
        <w:autoSpaceDN w:val="0"/>
        <w:adjustRightInd w:val="0"/>
        <w:spacing w:line="240" w:lineRule="auto"/>
        <w:jc w:val="center"/>
        <w:outlineLvl w:val="0"/>
        <w:rPr>
          <w:b/>
          <w:caps/>
          <w:snapToGrid/>
          <w:szCs w:val="22"/>
          <w:lang w:eastAsia="lt-LT"/>
        </w:rPr>
      </w:pPr>
      <w:r w:rsidRPr="00A229DB">
        <w:rPr>
          <w:b/>
          <w:caps/>
          <w:snapToGrid/>
          <w:szCs w:val="22"/>
          <w:lang w:eastAsia="lt-LT"/>
        </w:rPr>
        <w:t>A. ŽENKLINIMAS</w:t>
      </w:r>
      <w:bookmarkEnd w:id="8"/>
      <w:bookmarkEnd w:id="9"/>
    </w:p>
    <w:p w14:paraId="189A8C57"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snapToGrid/>
          <w:szCs w:val="22"/>
          <w:lang w:eastAsia="lt-LT"/>
        </w:rPr>
      </w:pPr>
      <w:r w:rsidRPr="00A229DB">
        <w:rPr>
          <w:snapToGrid/>
          <w:szCs w:val="22"/>
          <w:lang w:eastAsia="lt-LT"/>
        </w:rPr>
        <w:br w:type="page"/>
      </w:r>
      <w:r w:rsidRPr="00A229DB">
        <w:rPr>
          <w:b/>
          <w:snapToGrid/>
          <w:szCs w:val="22"/>
          <w:lang w:eastAsia="lt-LT"/>
        </w:rPr>
        <w:lastRenderedPageBreak/>
        <w:t>INFORMACIJA ANT IŠORINĖS PAKUOTĖS</w:t>
      </w:r>
    </w:p>
    <w:p w14:paraId="7C06B4F4"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eastAsia="lt-LT"/>
        </w:rPr>
      </w:pPr>
    </w:p>
    <w:p w14:paraId="2858DC31"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snapToGrid/>
          <w:szCs w:val="22"/>
          <w:lang w:eastAsia="lt-LT"/>
        </w:rPr>
      </w:pPr>
      <w:r w:rsidRPr="00A229DB">
        <w:rPr>
          <w:b/>
          <w:snapToGrid/>
          <w:szCs w:val="22"/>
          <w:lang w:eastAsia="lt-LT"/>
        </w:rPr>
        <w:t>KARTONO DĖŽUTĖ</w:t>
      </w:r>
    </w:p>
    <w:p w14:paraId="74041ED6"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5D1FEC2E"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2CB4850B"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eastAsia="lt-LT"/>
        </w:rPr>
      </w:pPr>
      <w:r w:rsidRPr="00A229DB">
        <w:rPr>
          <w:b/>
          <w:snapToGrid/>
          <w:szCs w:val="22"/>
          <w:lang w:eastAsia="lt-LT"/>
        </w:rPr>
        <w:t>1.</w:t>
      </w:r>
      <w:r w:rsidRPr="00A229DB">
        <w:rPr>
          <w:b/>
          <w:snapToGrid/>
          <w:szCs w:val="22"/>
          <w:lang w:eastAsia="lt-LT"/>
        </w:rPr>
        <w:tab/>
      </w:r>
      <w:r w:rsidRPr="00A229DB">
        <w:rPr>
          <w:b/>
          <w:caps/>
          <w:snapToGrid/>
          <w:szCs w:val="22"/>
          <w:lang w:eastAsia="lt-LT"/>
        </w:rPr>
        <w:t>VAISTINIO</w:t>
      </w:r>
      <w:r w:rsidRPr="00A229DB">
        <w:rPr>
          <w:b/>
          <w:snapToGrid/>
          <w:szCs w:val="22"/>
          <w:lang w:eastAsia="lt-LT"/>
        </w:rPr>
        <w:t xml:space="preserve"> PREPARATO PAVADINIMAS</w:t>
      </w:r>
    </w:p>
    <w:p w14:paraId="2460B2CA"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2CB7C746" w14:textId="77777777" w:rsidR="00547AFA" w:rsidRPr="00A229DB" w:rsidRDefault="00547AFA" w:rsidP="00547AFA">
      <w:pPr>
        <w:widowControl w:val="0"/>
        <w:tabs>
          <w:tab w:val="clear" w:pos="567"/>
        </w:tabs>
        <w:kinsoku w:val="0"/>
        <w:overflowPunct w:val="0"/>
        <w:autoSpaceDE w:val="0"/>
        <w:autoSpaceDN w:val="0"/>
        <w:adjustRightInd w:val="0"/>
        <w:spacing w:line="240" w:lineRule="auto"/>
        <w:rPr>
          <w:snapToGrid/>
          <w:spacing w:val="-2"/>
          <w:szCs w:val="22"/>
          <w:lang w:eastAsia="lt-LT"/>
        </w:rPr>
      </w:pPr>
      <w:r w:rsidRPr="00A229DB">
        <w:rPr>
          <w:snapToGrid/>
          <w:szCs w:val="22"/>
          <w:lang w:eastAsia="lt-LT"/>
        </w:rPr>
        <w:t>Ibuprofen STADA 400 mg minkštosios kapsulės</w:t>
      </w:r>
    </w:p>
    <w:p w14:paraId="2164A4BE" w14:textId="77777777" w:rsidR="00547AFA" w:rsidRPr="00A229DB" w:rsidRDefault="00547AFA" w:rsidP="00547AFA">
      <w:pPr>
        <w:widowControl w:val="0"/>
        <w:tabs>
          <w:tab w:val="clear" w:pos="567"/>
        </w:tabs>
        <w:autoSpaceDE w:val="0"/>
        <w:autoSpaceDN w:val="0"/>
        <w:adjustRightInd w:val="0"/>
        <w:spacing w:line="240" w:lineRule="auto"/>
        <w:rPr>
          <w:i/>
          <w:iCs/>
          <w:snapToGrid/>
          <w:color w:val="000000"/>
          <w:szCs w:val="22"/>
          <w:lang w:eastAsia="lt-LT"/>
        </w:rPr>
      </w:pPr>
      <w:r w:rsidRPr="00A229DB">
        <w:rPr>
          <w:i/>
          <w:iCs/>
          <w:snapToGrid/>
          <w:color w:val="000000"/>
          <w:szCs w:val="22"/>
          <w:lang w:eastAsia="lt-LT"/>
        </w:rPr>
        <w:t>ibuprofenum</w:t>
      </w:r>
    </w:p>
    <w:p w14:paraId="2D10DE79"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7B338C70"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39FA5A5"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eastAsia="lt-LT"/>
        </w:rPr>
      </w:pPr>
      <w:r w:rsidRPr="00A229DB">
        <w:rPr>
          <w:b/>
          <w:snapToGrid/>
          <w:szCs w:val="22"/>
          <w:lang w:eastAsia="lt-LT"/>
        </w:rPr>
        <w:t>2.</w:t>
      </w:r>
      <w:r w:rsidRPr="00A229DB">
        <w:rPr>
          <w:b/>
          <w:snapToGrid/>
          <w:szCs w:val="22"/>
          <w:lang w:eastAsia="lt-LT"/>
        </w:rPr>
        <w:tab/>
        <w:t>VEIKLIOJI (-IOS) MEDŽIAGA (-OS) IR JOS (-Ų) KIEKIS (-IAI)</w:t>
      </w:r>
    </w:p>
    <w:p w14:paraId="1EA24F49"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53C85AAA" w14:textId="77777777" w:rsidR="00547AFA" w:rsidRPr="00A229DB" w:rsidRDefault="00547AFA" w:rsidP="00547AFA">
      <w:pPr>
        <w:widowControl w:val="0"/>
        <w:tabs>
          <w:tab w:val="clear" w:pos="567"/>
        </w:tabs>
        <w:autoSpaceDE w:val="0"/>
        <w:autoSpaceDN w:val="0"/>
        <w:adjustRightInd w:val="0"/>
        <w:spacing w:line="240" w:lineRule="auto"/>
        <w:jc w:val="both"/>
        <w:rPr>
          <w:snapToGrid/>
          <w:color w:val="000000"/>
          <w:szCs w:val="24"/>
          <w:lang w:eastAsia="lt-LT"/>
        </w:rPr>
      </w:pPr>
      <w:r w:rsidRPr="00A229DB">
        <w:rPr>
          <w:snapToGrid/>
          <w:color w:val="000000"/>
          <w:szCs w:val="24"/>
          <w:lang w:eastAsia="lt-LT"/>
        </w:rPr>
        <w:t>Kiekvienoje minkštojoje kapsulėje yra 400 mg ibuprofeno.</w:t>
      </w:r>
    </w:p>
    <w:p w14:paraId="484B1FF9"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51662BC"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6D68084"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eastAsia="lt-LT"/>
        </w:rPr>
      </w:pPr>
      <w:r w:rsidRPr="00A229DB">
        <w:rPr>
          <w:b/>
          <w:snapToGrid/>
          <w:szCs w:val="22"/>
          <w:lang w:eastAsia="lt-LT"/>
        </w:rPr>
        <w:t>3.</w:t>
      </w:r>
      <w:r w:rsidRPr="00A229DB">
        <w:rPr>
          <w:b/>
          <w:snapToGrid/>
          <w:szCs w:val="22"/>
          <w:lang w:eastAsia="lt-LT"/>
        </w:rPr>
        <w:tab/>
        <w:t>PAGALBINIŲ MEDŽIAGŲ SĄRAŠAS</w:t>
      </w:r>
    </w:p>
    <w:p w14:paraId="2E0D26F7"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99C917F"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Sudėtyje yra sorbitolio. Daugiau informacijos žr. pakuotės lapelyje.</w:t>
      </w:r>
    </w:p>
    <w:p w14:paraId="16867EB8"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0B81A8E"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71DF9EE3"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eastAsia="lt-LT"/>
        </w:rPr>
      </w:pPr>
      <w:r w:rsidRPr="00A229DB">
        <w:rPr>
          <w:b/>
          <w:snapToGrid/>
          <w:szCs w:val="22"/>
          <w:lang w:eastAsia="lt-LT"/>
        </w:rPr>
        <w:t>4.</w:t>
      </w:r>
      <w:r w:rsidRPr="00A229DB">
        <w:rPr>
          <w:b/>
          <w:snapToGrid/>
          <w:szCs w:val="22"/>
          <w:lang w:eastAsia="lt-LT"/>
        </w:rPr>
        <w:tab/>
        <w:t>FARMACINĖ FORMA IR KIEKIS PAKUOTĖJE</w:t>
      </w:r>
    </w:p>
    <w:p w14:paraId="2ADF5A7C"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559F0FCD"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highlight w:val="lightGray"/>
          <w:lang w:eastAsia="lt-LT"/>
        </w:rPr>
        <w:t>Minkštoji kapsulė</w:t>
      </w:r>
    </w:p>
    <w:p w14:paraId="522E139F"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CB3A708"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zCs w:val="22"/>
          <w:lang w:eastAsia="lt-LT"/>
        </w:rPr>
      </w:pPr>
      <w:r w:rsidRPr="00A229DB">
        <w:rPr>
          <w:snapToGrid/>
          <w:szCs w:val="22"/>
          <w:lang w:eastAsia="lt-LT"/>
        </w:rPr>
        <w:t>10 minkštųjų kapsulių</w:t>
      </w:r>
    </w:p>
    <w:p w14:paraId="231BC9CE"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zCs w:val="22"/>
          <w:lang w:eastAsia="lt-LT"/>
        </w:rPr>
      </w:pPr>
      <w:r w:rsidRPr="00A229DB">
        <w:rPr>
          <w:snapToGrid/>
          <w:szCs w:val="22"/>
          <w:highlight w:val="lightGray"/>
          <w:lang w:eastAsia="lt-LT"/>
        </w:rPr>
        <w:t>20 minkštųjų kapsulių</w:t>
      </w:r>
    </w:p>
    <w:p w14:paraId="4F1772CE" w14:textId="39AAE9A5" w:rsidR="008B0563" w:rsidRPr="00A229DB" w:rsidRDefault="005B0D6F" w:rsidP="005B0D6F">
      <w:pPr>
        <w:widowControl w:val="0"/>
        <w:tabs>
          <w:tab w:val="clear" w:pos="567"/>
        </w:tabs>
        <w:kinsoku w:val="0"/>
        <w:overflowPunct w:val="0"/>
        <w:autoSpaceDE w:val="0"/>
        <w:autoSpaceDN w:val="0"/>
        <w:adjustRightInd w:val="0"/>
        <w:spacing w:line="240" w:lineRule="auto"/>
        <w:ind w:left="231" w:hanging="231"/>
        <w:rPr>
          <w:snapToGrid/>
          <w:szCs w:val="22"/>
          <w:lang w:eastAsia="lt-LT"/>
        </w:rPr>
      </w:pPr>
      <w:r w:rsidRPr="00A229DB">
        <w:rPr>
          <w:snapToGrid/>
          <w:szCs w:val="22"/>
          <w:highlight w:val="lightGray"/>
          <w:lang w:eastAsia="lt-LT"/>
        </w:rPr>
        <w:t>30 minkštųjų kapsulių</w:t>
      </w:r>
    </w:p>
    <w:p w14:paraId="7C19ACE3"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zCs w:val="22"/>
          <w:lang w:eastAsia="lt-LT"/>
        </w:rPr>
      </w:pPr>
    </w:p>
    <w:p w14:paraId="000A847E"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2E898B59"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eastAsia="lt-LT"/>
        </w:rPr>
      </w:pPr>
      <w:r w:rsidRPr="00A229DB">
        <w:rPr>
          <w:b/>
          <w:snapToGrid/>
          <w:szCs w:val="22"/>
          <w:lang w:eastAsia="lt-LT"/>
        </w:rPr>
        <w:t>5.</w:t>
      </w:r>
      <w:r w:rsidRPr="00A229DB">
        <w:rPr>
          <w:b/>
          <w:snapToGrid/>
          <w:szCs w:val="22"/>
          <w:lang w:eastAsia="lt-LT"/>
        </w:rPr>
        <w:tab/>
        <w:t>VARTOJIMO METODAS IR BŪDAS (-AI)</w:t>
      </w:r>
    </w:p>
    <w:p w14:paraId="6DB3AA4D"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209932B4"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pacing w:val="-2"/>
          <w:szCs w:val="22"/>
          <w:lang w:eastAsia="lt-LT"/>
        </w:rPr>
      </w:pPr>
      <w:r w:rsidRPr="00A229DB">
        <w:rPr>
          <w:snapToGrid/>
          <w:szCs w:val="22"/>
          <w:lang w:eastAsia="lt-LT"/>
        </w:rPr>
        <w:t>Prieš</w:t>
      </w:r>
      <w:r w:rsidRPr="00A229DB">
        <w:rPr>
          <w:snapToGrid/>
          <w:spacing w:val="-9"/>
          <w:szCs w:val="22"/>
          <w:lang w:eastAsia="lt-LT"/>
        </w:rPr>
        <w:t xml:space="preserve"> </w:t>
      </w:r>
      <w:r w:rsidRPr="00A229DB">
        <w:rPr>
          <w:snapToGrid/>
          <w:szCs w:val="22"/>
          <w:lang w:eastAsia="lt-LT"/>
        </w:rPr>
        <w:t>vartojimą</w:t>
      </w:r>
      <w:r w:rsidRPr="00A229DB">
        <w:rPr>
          <w:snapToGrid/>
          <w:spacing w:val="-9"/>
          <w:szCs w:val="22"/>
          <w:lang w:eastAsia="lt-LT"/>
        </w:rPr>
        <w:t xml:space="preserve"> </w:t>
      </w:r>
      <w:r w:rsidRPr="00A229DB">
        <w:rPr>
          <w:snapToGrid/>
          <w:szCs w:val="22"/>
          <w:lang w:eastAsia="lt-LT"/>
        </w:rPr>
        <w:t>perskaitykite</w:t>
      </w:r>
      <w:r w:rsidRPr="00A229DB">
        <w:rPr>
          <w:snapToGrid/>
          <w:spacing w:val="-7"/>
          <w:szCs w:val="22"/>
          <w:lang w:eastAsia="lt-LT"/>
        </w:rPr>
        <w:t xml:space="preserve"> </w:t>
      </w:r>
      <w:r w:rsidRPr="00A229DB">
        <w:rPr>
          <w:snapToGrid/>
          <w:szCs w:val="22"/>
          <w:lang w:eastAsia="lt-LT"/>
        </w:rPr>
        <w:t>pakuotės</w:t>
      </w:r>
      <w:r w:rsidRPr="00A229DB">
        <w:rPr>
          <w:snapToGrid/>
          <w:spacing w:val="-7"/>
          <w:szCs w:val="22"/>
          <w:lang w:eastAsia="lt-LT"/>
        </w:rPr>
        <w:t xml:space="preserve"> </w:t>
      </w:r>
      <w:r w:rsidRPr="00A229DB">
        <w:rPr>
          <w:snapToGrid/>
          <w:spacing w:val="-2"/>
          <w:szCs w:val="22"/>
          <w:lang w:eastAsia="lt-LT"/>
        </w:rPr>
        <w:t>lapelį.</w:t>
      </w:r>
    </w:p>
    <w:p w14:paraId="303AD811"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pacing w:val="-4"/>
          <w:szCs w:val="22"/>
          <w:lang w:eastAsia="lt-LT"/>
        </w:rPr>
      </w:pPr>
      <w:r w:rsidRPr="00A229DB">
        <w:rPr>
          <w:snapToGrid/>
          <w:szCs w:val="22"/>
          <w:lang w:eastAsia="lt-LT"/>
        </w:rPr>
        <w:t>Vartoti</w:t>
      </w:r>
      <w:r w:rsidRPr="00A229DB">
        <w:rPr>
          <w:snapToGrid/>
          <w:spacing w:val="-1"/>
          <w:szCs w:val="22"/>
          <w:lang w:eastAsia="lt-LT"/>
        </w:rPr>
        <w:t xml:space="preserve"> </w:t>
      </w:r>
      <w:r w:rsidRPr="00A229DB">
        <w:rPr>
          <w:snapToGrid/>
          <w:szCs w:val="22"/>
          <w:lang w:eastAsia="lt-LT"/>
        </w:rPr>
        <w:t>per</w:t>
      </w:r>
      <w:r w:rsidRPr="00A229DB">
        <w:rPr>
          <w:snapToGrid/>
          <w:spacing w:val="-1"/>
          <w:szCs w:val="22"/>
          <w:lang w:eastAsia="lt-LT"/>
        </w:rPr>
        <w:t xml:space="preserve"> </w:t>
      </w:r>
      <w:r w:rsidRPr="00A229DB">
        <w:rPr>
          <w:snapToGrid/>
          <w:spacing w:val="-4"/>
          <w:szCs w:val="22"/>
          <w:lang w:eastAsia="lt-LT"/>
        </w:rPr>
        <w:t>burną.</w:t>
      </w:r>
    </w:p>
    <w:p w14:paraId="5C7FD240"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pacing w:val="-4"/>
          <w:szCs w:val="22"/>
          <w:lang w:eastAsia="lt-LT"/>
        </w:rPr>
      </w:pPr>
    </w:p>
    <w:p w14:paraId="2EB1C56E"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74EFE12D"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eastAsia="lt-LT"/>
        </w:rPr>
      </w:pPr>
      <w:r w:rsidRPr="00A229DB">
        <w:rPr>
          <w:b/>
          <w:snapToGrid/>
          <w:szCs w:val="22"/>
          <w:lang w:eastAsia="lt-LT"/>
        </w:rPr>
        <w:t>6.</w:t>
      </w:r>
      <w:r w:rsidRPr="00A229DB">
        <w:rPr>
          <w:b/>
          <w:snapToGrid/>
          <w:szCs w:val="22"/>
          <w:lang w:eastAsia="lt-LT"/>
        </w:rPr>
        <w:tab/>
        <w:t>SPECIALUS ĮSPĖJIMAS, KAD VAISTINĮ PREPARATĄ BŪTINA LAIKYTI VAIKAMS NEPASTEBIMOJE IR NEPASIEKIAMOJE VIETOJE</w:t>
      </w:r>
    </w:p>
    <w:p w14:paraId="319E81D8"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28E8171C"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Laikyti vaikams nepastebimoje ir nepasiekiamoje vietoje.</w:t>
      </w:r>
    </w:p>
    <w:p w14:paraId="6ACB4644"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13538848"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69FE317"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eastAsia="lt-LT"/>
        </w:rPr>
      </w:pPr>
      <w:r w:rsidRPr="00A229DB">
        <w:rPr>
          <w:b/>
          <w:snapToGrid/>
          <w:szCs w:val="22"/>
          <w:lang w:eastAsia="lt-LT"/>
        </w:rPr>
        <w:t>7.</w:t>
      </w:r>
      <w:r w:rsidRPr="00A229DB">
        <w:rPr>
          <w:b/>
          <w:snapToGrid/>
          <w:szCs w:val="22"/>
          <w:lang w:eastAsia="lt-LT"/>
        </w:rPr>
        <w:tab/>
        <w:t>KITAS (-I) SPECIALUS (-ŪS) ĮSPĖJIMAS (-AI) (JEI REIKIA)</w:t>
      </w:r>
    </w:p>
    <w:p w14:paraId="3ED78DEC"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E6C62C9" w14:textId="77777777" w:rsidR="00547AFA" w:rsidRPr="00A229DB" w:rsidRDefault="00547AFA" w:rsidP="00547AFA">
      <w:pPr>
        <w:widowControl w:val="0"/>
        <w:tabs>
          <w:tab w:val="clear" w:pos="567"/>
        </w:tabs>
        <w:kinsoku w:val="0"/>
        <w:overflowPunct w:val="0"/>
        <w:autoSpaceDE w:val="0"/>
        <w:autoSpaceDN w:val="0"/>
        <w:adjustRightInd w:val="0"/>
        <w:spacing w:line="240" w:lineRule="auto"/>
        <w:rPr>
          <w:snapToGrid/>
          <w:szCs w:val="22"/>
          <w:lang w:eastAsia="lt-LT"/>
        </w:rPr>
      </w:pPr>
    </w:p>
    <w:p w14:paraId="4F16A0DF"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eastAsia="lt-LT"/>
        </w:rPr>
      </w:pPr>
      <w:r w:rsidRPr="00A229DB">
        <w:rPr>
          <w:b/>
          <w:snapToGrid/>
          <w:szCs w:val="22"/>
          <w:lang w:eastAsia="lt-LT"/>
        </w:rPr>
        <w:t>8.</w:t>
      </w:r>
      <w:r w:rsidRPr="00A229DB">
        <w:rPr>
          <w:b/>
          <w:snapToGrid/>
          <w:szCs w:val="22"/>
          <w:lang w:eastAsia="lt-LT"/>
        </w:rPr>
        <w:tab/>
        <w:t>TINKAMUMO LAIKAS</w:t>
      </w:r>
    </w:p>
    <w:p w14:paraId="32265B90"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49360E8"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 xml:space="preserve">EXP </w:t>
      </w:r>
      <w:r w:rsidRPr="00A229DB">
        <w:rPr>
          <w:snapToGrid/>
          <w:szCs w:val="22"/>
          <w:highlight w:val="lightGray"/>
          <w:lang w:eastAsia="lt-LT"/>
        </w:rPr>
        <w:t>{mm/MMMM}</w:t>
      </w:r>
    </w:p>
    <w:p w14:paraId="24F96399"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zCs w:val="22"/>
          <w:lang w:eastAsia="lt-LT"/>
        </w:rPr>
      </w:pPr>
    </w:p>
    <w:p w14:paraId="0E6EAAB8"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69808EB" w14:textId="77777777" w:rsidR="00547AFA" w:rsidRPr="00A229DB" w:rsidRDefault="00547AFA" w:rsidP="00547AFA">
      <w:pPr>
        <w:keepNext/>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snapToGrid/>
          <w:szCs w:val="22"/>
          <w:lang w:eastAsia="lt-LT"/>
        </w:rPr>
      </w:pPr>
      <w:r w:rsidRPr="00A229DB">
        <w:rPr>
          <w:b/>
          <w:snapToGrid/>
          <w:szCs w:val="22"/>
          <w:lang w:eastAsia="lt-LT"/>
        </w:rPr>
        <w:t>9.</w:t>
      </w:r>
      <w:r w:rsidRPr="00A229DB">
        <w:rPr>
          <w:b/>
          <w:snapToGrid/>
          <w:szCs w:val="22"/>
          <w:lang w:eastAsia="lt-LT"/>
        </w:rPr>
        <w:tab/>
        <w:t>SPECIALIOS LAIKYMO SĄLYGOS</w:t>
      </w:r>
    </w:p>
    <w:p w14:paraId="519B026D"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2B8EE62"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Laikyti gamintojo pakuotėje, kad vaistas būtų apsaugotas nuo drėgmės.</w:t>
      </w:r>
    </w:p>
    <w:p w14:paraId="4B9DF6D3"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612D299"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1B25F82C"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eastAsia="lt-LT"/>
        </w:rPr>
      </w:pPr>
      <w:r w:rsidRPr="00A229DB">
        <w:rPr>
          <w:b/>
          <w:snapToGrid/>
          <w:szCs w:val="22"/>
          <w:lang w:eastAsia="lt-LT"/>
        </w:rPr>
        <w:lastRenderedPageBreak/>
        <w:t>10.</w:t>
      </w:r>
      <w:r w:rsidRPr="00A229DB">
        <w:rPr>
          <w:b/>
          <w:snapToGrid/>
          <w:szCs w:val="22"/>
          <w:lang w:eastAsia="lt-LT"/>
        </w:rPr>
        <w:tab/>
        <w:t>SPECIALIOS ATSARGUMO PRIEMONĖS DĖL NESUVARTOTO VAISTINIO PREPARATO AR JO ATLIEKŲ TVARKYMO (JEI REIKIA)</w:t>
      </w:r>
    </w:p>
    <w:p w14:paraId="1AAE797E"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32779185"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zCs w:val="22"/>
          <w:lang w:eastAsia="lt-LT"/>
        </w:rPr>
      </w:pPr>
    </w:p>
    <w:p w14:paraId="30165E61"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eastAsia="lt-LT"/>
        </w:rPr>
      </w:pPr>
      <w:r w:rsidRPr="00A229DB">
        <w:rPr>
          <w:b/>
          <w:snapToGrid/>
          <w:szCs w:val="22"/>
          <w:lang w:eastAsia="lt-LT"/>
        </w:rPr>
        <w:t>11.</w:t>
      </w:r>
      <w:r w:rsidRPr="00A229DB">
        <w:rPr>
          <w:b/>
          <w:snapToGrid/>
          <w:szCs w:val="22"/>
          <w:lang w:eastAsia="lt-LT"/>
        </w:rPr>
        <w:tab/>
      </w:r>
      <w:r w:rsidRPr="00A229DB">
        <w:rPr>
          <w:b/>
          <w:caps/>
          <w:snapToGrid/>
          <w:szCs w:val="22"/>
          <w:lang w:eastAsia="lt-LT"/>
        </w:rPr>
        <w:t>REGISTRUOTOJO PAVADINIMAS IR ADRESAS</w:t>
      </w:r>
    </w:p>
    <w:p w14:paraId="652F7884"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92F5284"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STADA Arzneimittel AG</w:t>
      </w:r>
    </w:p>
    <w:p w14:paraId="577D87BD"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Stadastrasse 2-18</w:t>
      </w:r>
    </w:p>
    <w:p w14:paraId="05CD4C2F"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61118 Bad Vilbel</w:t>
      </w:r>
    </w:p>
    <w:p w14:paraId="2FF0577B"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Vokietija</w:t>
      </w:r>
    </w:p>
    <w:p w14:paraId="3258CA33"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zCs w:val="22"/>
          <w:lang w:eastAsia="lt-LT"/>
        </w:rPr>
      </w:pPr>
    </w:p>
    <w:p w14:paraId="1351C911"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39B500A"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napToGrid/>
          <w:szCs w:val="22"/>
          <w:lang w:eastAsia="lt-LT"/>
        </w:rPr>
      </w:pPr>
      <w:r w:rsidRPr="00A229DB">
        <w:rPr>
          <w:b/>
          <w:snapToGrid/>
          <w:szCs w:val="22"/>
          <w:lang w:eastAsia="lt-LT"/>
        </w:rPr>
        <w:t>12.</w:t>
      </w:r>
      <w:r w:rsidRPr="00A229DB">
        <w:rPr>
          <w:b/>
          <w:snapToGrid/>
          <w:szCs w:val="22"/>
          <w:lang w:eastAsia="lt-LT"/>
        </w:rPr>
        <w:tab/>
        <w:t>REGISTRACIJOS PAŽYMĖJIMO NUMERIS (-IAI)</w:t>
      </w:r>
    </w:p>
    <w:p w14:paraId="385A78AF"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1D49E61" w14:textId="77777777" w:rsidR="001F5E2E" w:rsidRPr="00A229DB" w:rsidRDefault="001F5E2E" w:rsidP="001F5E2E">
      <w:pPr>
        <w:widowControl w:val="0"/>
        <w:tabs>
          <w:tab w:val="clear" w:pos="567"/>
        </w:tabs>
        <w:autoSpaceDE w:val="0"/>
        <w:autoSpaceDN w:val="0"/>
        <w:adjustRightInd w:val="0"/>
        <w:spacing w:line="240" w:lineRule="auto"/>
        <w:rPr>
          <w:snapToGrid/>
          <w:szCs w:val="22"/>
          <w:highlight w:val="lightGray"/>
          <w:lang w:eastAsia="lt-LT"/>
        </w:rPr>
      </w:pPr>
      <w:r w:rsidRPr="00A229DB">
        <w:rPr>
          <w:snapToGrid/>
          <w:szCs w:val="22"/>
          <w:lang w:eastAsia="lt-LT"/>
        </w:rPr>
        <w:t xml:space="preserve">LT/1/25/5813/001 </w:t>
      </w:r>
      <w:r w:rsidRPr="00A229DB">
        <w:rPr>
          <w:snapToGrid/>
          <w:szCs w:val="22"/>
          <w:highlight w:val="lightGray"/>
          <w:lang w:eastAsia="lt-LT"/>
        </w:rPr>
        <w:t>– N10</w:t>
      </w:r>
    </w:p>
    <w:p w14:paraId="54CCA9AE" w14:textId="77777777" w:rsidR="00547AFA" w:rsidRPr="00A229DB" w:rsidRDefault="001F5E2E" w:rsidP="001F5E2E">
      <w:pPr>
        <w:widowControl w:val="0"/>
        <w:tabs>
          <w:tab w:val="clear" w:pos="567"/>
        </w:tabs>
        <w:autoSpaceDE w:val="0"/>
        <w:autoSpaceDN w:val="0"/>
        <w:adjustRightInd w:val="0"/>
        <w:spacing w:line="240" w:lineRule="auto"/>
        <w:rPr>
          <w:snapToGrid/>
          <w:szCs w:val="22"/>
          <w:lang w:eastAsia="lt-LT"/>
        </w:rPr>
      </w:pPr>
      <w:r w:rsidRPr="00A229DB">
        <w:rPr>
          <w:snapToGrid/>
          <w:szCs w:val="22"/>
          <w:highlight w:val="lightGray"/>
          <w:lang w:eastAsia="lt-LT"/>
        </w:rPr>
        <w:t>LT/1/25/5813/002 – N20</w:t>
      </w:r>
    </w:p>
    <w:p w14:paraId="65D39B07" w14:textId="1B947B33" w:rsidR="00FF6D92" w:rsidRPr="00A229DB" w:rsidRDefault="00FF6D92" w:rsidP="001F5E2E">
      <w:pPr>
        <w:widowControl w:val="0"/>
        <w:tabs>
          <w:tab w:val="clear" w:pos="567"/>
        </w:tabs>
        <w:autoSpaceDE w:val="0"/>
        <w:autoSpaceDN w:val="0"/>
        <w:adjustRightInd w:val="0"/>
        <w:spacing w:line="240" w:lineRule="auto"/>
        <w:rPr>
          <w:snapToGrid/>
          <w:szCs w:val="22"/>
          <w:lang w:eastAsia="lt-LT"/>
        </w:rPr>
      </w:pPr>
      <w:r w:rsidRPr="00A229DB">
        <w:rPr>
          <w:snapToGrid/>
          <w:szCs w:val="22"/>
          <w:highlight w:val="lightGray"/>
          <w:lang w:eastAsia="lt-LT"/>
        </w:rPr>
        <w:t>LT/1/25/5813/003 – N30</w:t>
      </w:r>
    </w:p>
    <w:p w14:paraId="36998E87" w14:textId="4CB733BD" w:rsidR="00171461" w:rsidRPr="00A229DB" w:rsidRDefault="00171461" w:rsidP="001F5E2E">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LT/1/25/</w:t>
      </w:r>
      <w:r w:rsidR="00042154" w:rsidRPr="00A229DB">
        <w:rPr>
          <w:snapToGrid/>
          <w:szCs w:val="22"/>
          <w:lang w:eastAsia="lt-LT"/>
        </w:rPr>
        <w:t>....</w:t>
      </w:r>
    </w:p>
    <w:p w14:paraId="4A966C21" w14:textId="77777777" w:rsidR="001F5E2E" w:rsidRPr="00A229DB" w:rsidRDefault="001F5E2E" w:rsidP="001F5E2E">
      <w:pPr>
        <w:widowControl w:val="0"/>
        <w:tabs>
          <w:tab w:val="clear" w:pos="567"/>
        </w:tabs>
        <w:autoSpaceDE w:val="0"/>
        <w:autoSpaceDN w:val="0"/>
        <w:adjustRightInd w:val="0"/>
        <w:spacing w:line="240" w:lineRule="auto"/>
        <w:rPr>
          <w:snapToGrid/>
          <w:szCs w:val="22"/>
          <w:lang w:eastAsia="lt-LT"/>
        </w:rPr>
      </w:pPr>
    </w:p>
    <w:p w14:paraId="07BEF865" w14:textId="7201F782" w:rsidR="00547AFA" w:rsidRPr="00A229DB" w:rsidRDefault="00BD5610" w:rsidP="00547AFA">
      <w:pPr>
        <w:widowControl w:val="0"/>
        <w:tabs>
          <w:tab w:val="clear" w:pos="567"/>
        </w:tabs>
        <w:kinsoku w:val="0"/>
        <w:overflowPunct w:val="0"/>
        <w:autoSpaceDE w:val="0"/>
        <w:autoSpaceDN w:val="0"/>
        <w:adjustRightInd w:val="0"/>
        <w:spacing w:line="240" w:lineRule="auto"/>
        <w:ind w:left="231" w:hanging="231"/>
        <w:rPr>
          <w:snapToGrid/>
          <w:szCs w:val="22"/>
          <w:lang w:eastAsia="lt-LT"/>
        </w:rPr>
      </w:pPr>
      <w:r w:rsidRPr="00F45417">
        <w:rPr>
          <w:noProof/>
          <w:snapToGrid/>
          <w:szCs w:val="22"/>
          <w:lang w:eastAsia="lt-LT"/>
        </w:rPr>
        <mc:AlternateContent>
          <mc:Choice Requires="wps">
            <w:drawing>
              <wp:anchor distT="0" distB="0" distL="0" distR="0" simplePos="0" relativeHeight="251657728" behindDoc="0" locked="0" layoutInCell="0" allowOverlap="1" wp14:anchorId="7707BC48" wp14:editId="6A8E593A">
                <wp:simplePos x="0" y="0"/>
                <wp:positionH relativeFrom="page">
                  <wp:posOffset>829310</wp:posOffset>
                </wp:positionH>
                <wp:positionV relativeFrom="paragraph">
                  <wp:posOffset>179070</wp:posOffset>
                </wp:positionV>
                <wp:extent cx="5902960" cy="193675"/>
                <wp:effectExtent l="0" t="0" r="2540" b="0"/>
                <wp:wrapTopAndBottom/>
                <wp:docPr id="1293372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17037FDE" w14:textId="77777777" w:rsidR="00547AFA" w:rsidRPr="00A229DB" w:rsidRDefault="00547AFA" w:rsidP="00547AFA">
                            <w:pPr>
                              <w:pStyle w:val="Pagrindinistekstas"/>
                              <w:tabs>
                                <w:tab w:val="left" w:pos="674"/>
                              </w:tabs>
                              <w:kinsoku w:val="0"/>
                              <w:overflowPunct w:val="0"/>
                              <w:spacing w:before="20"/>
                              <w:ind w:left="107"/>
                              <w:rPr>
                                <w:b/>
                                <w:bCs/>
                                <w:i w:val="0"/>
                                <w:iCs/>
                                <w:color w:val="auto"/>
                                <w:spacing w:val="-2"/>
                              </w:rPr>
                            </w:pPr>
                            <w:r w:rsidRPr="00A229DB">
                              <w:rPr>
                                <w:b/>
                                <w:bCs/>
                                <w:i w:val="0"/>
                                <w:iCs/>
                                <w:color w:val="auto"/>
                                <w:spacing w:val="-5"/>
                              </w:rPr>
                              <w:t>13.</w:t>
                            </w:r>
                            <w:r w:rsidRPr="00A229DB">
                              <w:rPr>
                                <w:b/>
                                <w:bCs/>
                                <w:i w:val="0"/>
                                <w:iCs/>
                                <w:color w:val="auto"/>
                              </w:rPr>
                              <w:tab/>
                              <w:t>SERIJOS</w:t>
                            </w:r>
                            <w:r w:rsidRPr="00A229DB">
                              <w:rPr>
                                <w:b/>
                                <w:bCs/>
                                <w:i w:val="0"/>
                                <w:iCs/>
                                <w:color w:val="auto"/>
                                <w:spacing w:val="-9"/>
                              </w:rPr>
                              <w:t xml:space="preserve"> </w:t>
                            </w:r>
                            <w:r w:rsidRPr="00A229DB">
                              <w:rPr>
                                <w:b/>
                                <w:bCs/>
                                <w:i w:val="0"/>
                                <w:iCs/>
                                <w:color w:val="auto"/>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7BC48" id="_x0000_t202" coordsize="21600,21600" o:spt="202" path="m,l,21600r21600,l21600,xe">
                <v:stroke joinstyle="miter"/>
                <v:path gradientshapeok="t" o:connecttype="rect"/>
              </v:shapetype>
              <v:shape id="Text Box 1" o:spid="_x0000_s1026" type="#_x0000_t202" style="position:absolute;left:0;text-align:left;margin-left:65.3pt;margin-top:14.1pt;width:464.8pt;height:15.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4tlCAIAAPI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" o:allowincell="f" filled="f" strokeweight=".48pt">
                <v:textbox inset="0,0,0,0">
                  <w:txbxContent>
                    <w:p w14:paraId="17037FDE" w14:textId="77777777" w:rsidR="00547AFA" w:rsidRPr="00A229DB" w:rsidRDefault="00547AFA" w:rsidP="00547AFA">
                      <w:pPr>
                        <w:pStyle w:val="Pagrindinistekstas"/>
                        <w:tabs>
                          <w:tab w:val="left" w:pos="674"/>
                        </w:tabs>
                        <w:kinsoku w:val="0"/>
                        <w:overflowPunct w:val="0"/>
                        <w:spacing w:before="20"/>
                        <w:ind w:left="107"/>
                        <w:rPr>
                          <w:b/>
                          <w:bCs/>
                          <w:i w:val="0"/>
                          <w:iCs/>
                          <w:color w:val="auto"/>
                          <w:spacing w:val="-2"/>
                        </w:rPr>
                      </w:pPr>
                      <w:r w:rsidRPr="00A229DB">
                        <w:rPr>
                          <w:b/>
                          <w:bCs/>
                          <w:i w:val="0"/>
                          <w:iCs/>
                          <w:color w:val="auto"/>
                          <w:spacing w:val="-5"/>
                        </w:rPr>
                        <w:t>13.</w:t>
                      </w:r>
                      <w:r w:rsidRPr="00A229DB">
                        <w:rPr>
                          <w:b/>
                          <w:bCs/>
                          <w:i w:val="0"/>
                          <w:iCs/>
                          <w:color w:val="auto"/>
                        </w:rPr>
                        <w:tab/>
                        <w:t>SERIJOS</w:t>
                      </w:r>
                      <w:r w:rsidRPr="00A229DB">
                        <w:rPr>
                          <w:b/>
                          <w:bCs/>
                          <w:i w:val="0"/>
                          <w:iCs/>
                          <w:color w:val="auto"/>
                          <w:spacing w:val="-9"/>
                        </w:rPr>
                        <w:t xml:space="preserve"> </w:t>
                      </w:r>
                      <w:r w:rsidRPr="00A229DB">
                        <w:rPr>
                          <w:b/>
                          <w:bCs/>
                          <w:i w:val="0"/>
                          <w:iCs/>
                          <w:color w:val="auto"/>
                          <w:spacing w:val="-2"/>
                        </w:rPr>
                        <w:t>NUMERIS</w:t>
                      </w:r>
                    </w:p>
                  </w:txbxContent>
                </v:textbox>
                <w10:wrap type="topAndBottom" anchorx="page"/>
              </v:shape>
            </w:pict>
          </mc:Fallback>
        </mc:AlternateContent>
      </w:r>
    </w:p>
    <w:p w14:paraId="444BFC54"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zCs w:val="22"/>
          <w:lang w:eastAsia="lt-LT"/>
        </w:rPr>
      </w:pPr>
    </w:p>
    <w:p w14:paraId="321C00DA"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 xml:space="preserve">Lot </w:t>
      </w:r>
      <w:r w:rsidRPr="00A229DB">
        <w:rPr>
          <w:snapToGrid/>
          <w:szCs w:val="22"/>
          <w:highlight w:val="lightGray"/>
          <w:lang w:eastAsia="lt-LT"/>
        </w:rPr>
        <w:t>{numeris}</w:t>
      </w:r>
    </w:p>
    <w:p w14:paraId="775978F8"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zCs w:val="22"/>
          <w:lang w:eastAsia="lt-LT"/>
        </w:rPr>
      </w:pPr>
    </w:p>
    <w:p w14:paraId="3E82B0C3"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36C40D9F"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napToGrid/>
          <w:szCs w:val="22"/>
          <w:lang w:eastAsia="lt-LT"/>
        </w:rPr>
      </w:pPr>
      <w:r w:rsidRPr="00A229DB">
        <w:rPr>
          <w:b/>
          <w:snapToGrid/>
          <w:szCs w:val="22"/>
          <w:lang w:eastAsia="lt-LT"/>
        </w:rPr>
        <w:t>14.</w:t>
      </w:r>
      <w:r w:rsidRPr="00A229DB">
        <w:rPr>
          <w:b/>
          <w:snapToGrid/>
          <w:szCs w:val="22"/>
          <w:lang w:eastAsia="lt-LT"/>
        </w:rPr>
        <w:tab/>
        <w:t>PARDAVIMO (IŠDAVIMO) TVARKA</w:t>
      </w:r>
    </w:p>
    <w:p w14:paraId="1A4B4C01"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zCs w:val="22"/>
          <w:lang w:eastAsia="lt-LT"/>
        </w:rPr>
      </w:pPr>
    </w:p>
    <w:p w14:paraId="55AF8187"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zCs w:val="22"/>
          <w:lang w:eastAsia="lt-LT"/>
        </w:rPr>
      </w:pPr>
      <w:r w:rsidRPr="00A229DB">
        <w:rPr>
          <w:snapToGrid/>
          <w:szCs w:val="22"/>
          <w:lang w:eastAsia="lt-LT"/>
        </w:rPr>
        <w:t>Nereceptinis vaistas.</w:t>
      </w:r>
    </w:p>
    <w:p w14:paraId="4908F69A"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77E9549F"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D60606E" w14:textId="77777777" w:rsidR="00547AFA" w:rsidRPr="00A229DB" w:rsidRDefault="00547AFA" w:rsidP="00547AFA">
      <w:pPr>
        <w:widowControl w:val="0"/>
        <w:pBdr>
          <w:top w:val="single" w:sz="4" w:space="2" w:color="auto"/>
          <w:left w:val="single" w:sz="4" w:space="4" w:color="auto"/>
          <w:bottom w:val="single" w:sz="4" w:space="1" w:color="auto"/>
          <w:right w:val="single" w:sz="4" w:space="4" w:color="auto"/>
        </w:pBdr>
        <w:autoSpaceDE w:val="0"/>
        <w:autoSpaceDN w:val="0"/>
        <w:adjustRightInd w:val="0"/>
        <w:spacing w:line="240" w:lineRule="auto"/>
        <w:rPr>
          <w:snapToGrid/>
          <w:szCs w:val="22"/>
          <w:lang w:eastAsia="lt-LT"/>
        </w:rPr>
      </w:pPr>
      <w:r w:rsidRPr="00A229DB">
        <w:rPr>
          <w:b/>
          <w:snapToGrid/>
          <w:szCs w:val="22"/>
          <w:lang w:eastAsia="lt-LT"/>
        </w:rPr>
        <w:t>15.</w:t>
      </w:r>
      <w:r w:rsidRPr="00A229DB">
        <w:rPr>
          <w:b/>
          <w:snapToGrid/>
          <w:szCs w:val="22"/>
          <w:lang w:eastAsia="lt-LT"/>
        </w:rPr>
        <w:tab/>
        <w:t>VARTOJIMO INSTRUKCIJA</w:t>
      </w:r>
    </w:p>
    <w:p w14:paraId="056041CB"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58C8B673" w14:textId="77777777" w:rsidR="00547AFA" w:rsidRPr="00A229DB" w:rsidRDefault="00547AFA" w:rsidP="00547AFA">
      <w:pPr>
        <w:keepNext/>
        <w:widowControl w:val="0"/>
        <w:tabs>
          <w:tab w:val="clear" w:pos="567"/>
        </w:tabs>
        <w:autoSpaceDE w:val="0"/>
        <w:autoSpaceDN w:val="0"/>
        <w:adjustRightInd w:val="0"/>
        <w:spacing w:line="240" w:lineRule="auto"/>
        <w:rPr>
          <w:snapToGrid/>
          <w:szCs w:val="22"/>
          <w:lang w:eastAsia="lt-LT"/>
        </w:rPr>
      </w:pPr>
      <w:bookmarkStart w:id="10" w:name="_Hlk200529482"/>
      <w:r w:rsidRPr="00A229DB">
        <w:rPr>
          <w:snapToGrid/>
          <w:szCs w:val="22"/>
          <w:lang w:eastAsia="lt-LT"/>
        </w:rPr>
        <w:t>Trumpalaikiam silpno ar vidutinio stiprumo skausm</w:t>
      </w:r>
      <w:r w:rsidR="009C30B7" w:rsidRPr="00A229DB">
        <w:rPr>
          <w:snapToGrid/>
          <w:szCs w:val="22"/>
          <w:lang w:eastAsia="lt-LT"/>
        </w:rPr>
        <w:t>o</w:t>
      </w:r>
      <w:r w:rsidRPr="00A229DB">
        <w:rPr>
          <w:snapToGrid/>
          <w:szCs w:val="22"/>
          <w:lang w:eastAsia="lt-LT"/>
        </w:rPr>
        <w:t xml:space="preserve">, </w:t>
      </w:r>
      <w:r w:rsidR="00D56339" w:rsidRPr="00A229DB">
        <w:rPr>
          <w:snapToGrid/>
          <w:szCs w:val="22"/>
          <w:lang w:eastAsia="lt-LT"/>
        </w:rPr>
        <w:t>pvz.,</w:t>
      </w:r>
      <w:r w:rsidRPr="00A229DB">
        <w:rPr>
          <w:snapToGrid/>
          <w:szCs w:val="22"/>
          <w:lang w:eastAsia="lt-LT"/>
        </w:rPr>
        <w:t xml:space="preserve"> galvos, </w:t>
      </w:r>
      <w:r w:rsidR="001C5459" w:rsidRPr="00A229DB">
        <w:rPr>
          <w:snapToGrid/>
          <w:szCs w:val="22"/>
          <w:lang w:eastAsia="lt-LT"/>
        </w:rPr>
        <w:t>menstruacij</w:t>
      </w:r>
      <w:r w:rsidR="009C30B7" w:rsidRPr="00A229DB">
        <w:rPr>
          <w:snapToGrid/>
          <w:szCs w:val="22"/>
          <w:lang w:eastAsia="lt-LT"/>
        </w:rPr>
        <w:t>ų</w:t>
      </w:r>
      <w:r w:rsidRPr="00A229DB">
        <w:rPr>
          <w:snapToGrid/>
          <w:szCs w:val="22"/>
          <w:lang w:eastAsia="lt-LT"/>
        </w:rPr>
        <w:t>, dantų skausm</w:t>
      </w:r>
      <w:r w:rsidR="00D56339" w:rsidRPr="00A229DB">
        <w:rPr>
          <w:snapToGrid/>
          <w:szCs w:val="22"/>
          <w:lang w:eastAsia="lt-LT"/>
        </w:rPr>
        <w:t>o</w:t>
      </w:r>
      <w:r w:rsidRPr="00A229DB">
        <w:rPr>
          <w:snapToGrid/>
          <w:szCs w:val="22"/>
          <w:lang w:eastAsia="lt-LT"/>
        </w:rPr>
        <w:t xml:space="preserve">, </w:t>
      </w:r>
      <w:r w:rsidR="009C30B7" w:rsidRPr="00A229DB">
        <w:rPr>
          <w:snapToGrid/>
          <w:szCs w:val="22"/>
          <w:lang w:eastAsia="lt-LT"/>
        </w:rPr>
        <w:t xml:space="preserve">karščiavimo </w:t>
      </w:r>
      <w:r w:rsidRPr="00A229DB">
        <w:rPr>
          <w:snapToGrid/>
          <w:szCs w:val="22"/>
          <w:lang w:eastAsia="lt-LT"/>
        </w:rPr>
        <w:t>ir su peršalimu susijusi</w:t>
      </w:r>
      <w:r w:rsidR="009C30B7" w:rsidRPr="00A229DB">
        <w:rPr>
          <w:snapToGrid/>
          <w:szCs w:val="22"/>
          <w:lang w:eastAsia="lt-LT"/>
        </w:rPr>
        <w:t>o</w:t>
      </w:r>
      <w:r w:rsidRPr="00A229DB">
        <w:rPr>
          <w:snapToGrid/>
          <w:szCs w:val="22"/>
          <w:lang w:eastAsia="lt-LT"/>
        </w:rPr>
        <w:t xml:space="preserve"> skausm</w:t>
      </w:r>
      <w:r w:rsidR="009C30B7" w:rsidRPr="00A229DB">
        <w:rPr>
          <w:snapToGrid/>
          <w:szCs w:val="22"/>
          <w:lang w:eastAsia="lt-LT"/>
        </w:rPr>
        <w:t>o,</w:t>
      </w:r>
      <w:r w:rsidR="00D56339" w:rsidRPr="00A229DB">
        <w:rPr>
          <w:snapToGrid/>
          <w:szCs w:val="22"/>
          <w:lang w:eastAsia="lt-LT"/>
        </w:rPr>
        <w:t xml:space="preserve"> </w:t>
      </w:r>
      <w:r w:rsidR="002D36B2" w:rsidRPr="00A229DB">
        <w:rPr>
          <w:snapToGrid/>
          <w:szCs w:val="22"/>
          <w:lang w:eastAsia="lt-LT"/>
        </w:rPr>
        <w:t xml:space="preserve">simptominiam </w:t>
      </w:r>
      <w:r w:rsidR="009C30B7" w:rsidRPr="00A229DB">
        <w:rPr>
          <w:snapToGrid/>
          <w:szCs w:val="22"/>
          <w:lang w:eastAsia="lt-LT"/>
        </w:rPr>
        <w:t>gydymui</w:t>
      </w:r>
      <w:r w:rsidRPr="00A229DB">
        <w:rPr>
          <w:snapToGrid/>
          <w:szCs w:val="22"/>
          <w:lang w:eastAsia="lt-LT"/>
        </w:rPr>
        <w:t>.</w:t>
      </w:r>
    </w:p>
    <w:bookmarkEnd w:id="10"/>
    <w:p w14:paraId="270C5257"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1EBF910D"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bookmarkStart w:id="11" w:name="_Hlk200529441"/>
      <w:r w:rsidRPr="00A229DB">
        <w:rPr>
          <w:snapToGrid/>
          <w:szCs w:val="22"/>
          <w:lang w:eastAsia="lt-LT"/>
        </w:rPr>
        <w:t xml:space="preserve">Suaugusiesiems ir paaugliams, sveriantiems </w:t>
      </w:r>
      <w:r w:rsidR="00FA46F2" w:rsidRPr="00A229DB">
        <w:rPr>
          <w:snapToGrid/>
          <w:szCs w:val="22"/>
          <w:lang w:eastAsia="lt-LT"/>
        </w:rPr>
        <w:t>nuo</w:t>
      </w:r>
      <w:r w:rsidRPr="00A229DB">
        <w:rPr>
          <w:snapToGrid/>
          <w:szCs w:val="22"/>
          <w:lang w:eastAsia="lt-LT"/>
        </w:rPr>
        <w:t xml:space="preserve"> 40 kg</w:t>
      </w:r>
      <w:r w:rsidR="002D36B2" w:rsidRPr="00A229DB">
        <w:rPr>
          <w:snapToGrid/>
          <w:szCs w:val="22"/>
          <w:lang w:eastAsia="lt-LT"/>
        </w:rPr>
        <w:t xml:space="preserve"> (12 metų ir vyresniems)</w:t>
      </w:r>
      <w:r w:rsidRPr="00A229DB">
        <w:rPr>
          <w:snapToGrid/>
          <w:szCs w:val="22"/>
          <w:lang w:eastAsia="lt-LT"/>
        </w:rPr>
        <w:t>.</w:t>
      </w:r>
    </w:p>
    <w:bookmarkEnd w:id="11"/>
    <w:p w14:paraId="362C511A"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5D3020D2"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bookmarkStart w:id="12" w:name="_Hlk200484417"/>
      <w:r w:rsidRPr="00A229DB">
        <w:rPr>
          <w:snapToGrid/>
          <w:szCs w:val="22"/>
          <w:lang w:eastAsia="lt-LT"/>
        </w:rPr>
        <w:t xml:space="preserve">Vaistas neskirtas vartoti paaugliams, sveriantiems mažiau </w:t>
      </w:r>
      <w:r w:rsidR="00EB6D5E" w:rsidRPr="00A229DB">
        <w:rPr>
          <w:snapToGrid/>
          <w:szCs w:val="22"/>
          <w:lang w:eastAsia="lt-LT"/>
        </w:rPr>
        <w:t xml:space="preserve">nei </w:t>
      </w:r>
      <w:r w:rsidRPr="00A229DB">
        <w:rPr>
          <w:snapToGrid/>
          <w:szCs w:val="22"/>
          <w:lang w:eastAsia="lt-LT"/>
        </w:rPr>
        <w:t xml:space="preserve">40 kg, ir </w:t>
      </w:r>
      <w:r w:rsidR="00EB6D5E" w:rsidRPr="00A229DB">
        <w:rPr>
          <w:snapToGrid/>
          <w:szCs w:val="22"/>
          <w:lang w:eastAsia="lt-LT"/>
        </w:rPr>
        <w:t>vaikams iki</w:t>
      </w:r>
      <w:r w:rsidRPr="00A229DB">
        <w:rPr>
          <w:snapToGrid/>
          <w:szCs w:val="22"/>
          <w:lang w:eastAsia="lt-LT"/>
        </w:rPr>
        <w:t xml:space="preserve"> 12 metų.</w:t>
      </w:r>
    </w:p>
    <w:bookmarkEnd w:id="12"/>
    <w:p w14:paraId="1A67F1FB"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20BAEDEC" w14:textId="77777777" w:rsidR="00547AFA" w:rsidRPr="00A229DB" w:rsidRDefault="00547AFA" w:rsidP="00547AFA">
      <w:pPr>
        <w:widowControl w:val="0"/>
        <w:tabs>
          <w:tab w:val="clear" w:pos="567"/>
        </w:tabs>
        <w:autoSpaceDE w:val="0"/>
        <w:autoSpaceDN w:val="0"/>
        <w:adjustRightInd w:val="0"/>
        <w:spacing w:line="240" w:lineRule="auto"/>
        <w:rPr>
          <w:snapToGrid/>
          <w:szCs w:val="22"/>
          <w:u w:val="single"/>
          <w:lang w:eastAsia="lt-LT"/>
        </w:rPr>
      </w:pPr>
      <w:bookmarkStart w:id="13" w:name="_Hlk200485124"/>
      <w:r w:rsidRPr="00A229DB">
        <w:rPr>
          <w:snapToGrid/>
          <w:szCs w:val="22"/>
          <w:u w:val="single"/>
          <w:lang w:eastAsia="lt-LT"/>
        </w:rPr>
        <w:t>Dozavimas</w:t>
      </w:r>
    </w:p>
    <w:p w14:paraId="3E463201" w14:textId="77777777" w:rsidR="00547AFA" w:rsidRPr="00A229DB" w:rsidRDefault="00547AFA" w:rsidP="00547AFA">
      <w:pPr>
        <w:widowControl w:val="0"/>
        <w:tabs>
          <w:tab w:val="clear" w:pos="567"/>
        </w:tabs>
        <w:autoSpaceDE w:val="0"/>
        <w:autoSpaceDN w:val="0"/>
        <w:adjustRightInd w:val="0"/>
        <w:spacing w:line="240" w:lineRule="auto"/>
        <w:rPr>
          <w:i/>
          <w:iCs/>
          <w:snapToGrid/>
          <w:szCs w:val="22"/>
          <w:lang w:eastAsia="lt-LT"/>
        </w:rPr>
      </w:pPr>
      <w:bookmarkStart w:id="14" w:name="_Hlk200485143"/>
      <w:bookmarkStart w:id="15" w:name="_Hlk200529459"/>
      <w:bookmarkEnd w:id="13"/>
      <w:r w:rsidRPr="00A229DB">
        <w:rPr>
          <w:i/>
          <w:iCs/>
          <w:snapToGrid/>
          <w:szCs w:val="22"/>
          <w:lang w:eastAsia="lt-LT"/>
        </w:rPr>
        <w:t xml:space="preserve">Suaugusiesiems ir paaugliams, sveriantiems </w:t>
      </w:r>
      <w:bookmarkEnd w:id="14"/>
      <w:r w:rsidR="00EB6D5E" w:rsidRPr="00A229DB">
        <w:rPr>
          <w:i/>
          <w:iCs/>
          <w:snapToGrid/>
          <w:szCs w:val="22"/>
          <w:lang w:eastAsia="lt-LT"/>
        </w:rPr>
        <w:t>nuo</w:t>
      </w:r>
      <w:r w:rsidRPr="00A229DB">
        <w:rPr>
          <w:i/>
          <w:iCs/>
          <w:snapToGrid/>
          <w:szCs w:val="22"/>
          <w:lang w:eastAsia="lt-LT"/>
        </w:rPr>
        <w:t xml:space="preserve"> 40 kg</w:t>
      </w:r>
      <w:r w:rsidR="002D36B2" w:rsidRPr="00A229DB">
        <w:rPr>
          <w:i/>
          <w:iCs/>
          <w:snapToGrid/>
          <w:szCs w:val="22"/>
          <w:lang w:eastAsia="lt-LT"/>
        </w:rPr>
        <w:t xml:space="preserve"> (12 metų ir vyresniems)</w:t>
      </w:r>
    </w:p>
    <w:p w14:paraId="25F91DD7"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bookmarkStart w:id="16" w:name="_Hlk200485167"/>
      <w:bookmarkEnd w:id="15"/>
      <w:r w:rsidRPr="00A229DB">
        <w:rPr>
          <w:snapToGrid/>
          <w:szCs w:val="22"/>
          <w:lang w:eastAsia="lt-LT"/>
        </w:rPr>
        <w:t xml:space="preserve">Pradinė dozė yra 1 kapsulė (400 mg ibuprofeno); vėliau prireikus galima </w:t>
      </w:r>
      <w:bookmarkEnd w:id="16"/>
      <w:r w:rsidR="00D56339" w:rsidRPr="00A229DB">
        <w:rPr>
          <w:snapToGrid/>
          <w:szCs w:val="22"/>
          <w:lang w:eastAsia="lt-LT"/>
        </w:rPr>
        <w:t xml:space="preserve">gerti </w:t>
      </w:r>
      <w:r w:rsidRPr="00A229DB">
        <w:rPr>
          <w:snapToGrid/>
          <w:szCs w:val="22"/>
          <w:lang w:eastAsia="lt-LT"/>
        </w:rPr>
        <w:t xml:space="preserve">po 1 kapsulę kas šešias valandas. </w:t>
      </w:r>
      <w:r w:rsidR="00F53D77" w:rsidRPr="00A229DB">
        <w:rPr>
          <w:snapToGrid/>
          <w:szCs w:val="22"/>
          <w:lang w:eastAsia="lt-LT"/>
        </w:rPr>
        <w:t>Ne</w:t>
      </w:r>
      <w:r w:rsidRPr="00A229DB">
        <w:rPr>
          <w:snapToGrid/>
          <w:szCs w:val="22"/>
          <w:lang w:eastAsia="lt-LT"/>
        </w:rPr>
        <w:t>varto</w:t>
      </w:r>
      <w:r w:rsidR="00F53D77" w:rsidRPr="00A229DB">
        <w:rPr>
          <w:snapToGrid/>
          <w:szCs w:val="22"/>
          <w:lang w:eastAsia="lt-LT"/>
        </w:rPr>
        <w:t>kite</w:t>
      </w:r>
      <w:r w:rsidRPr="00A229DB">
        <w:rPr>
          <w:snapToGrid/>
          <w:szCs w:val="22"/>
          <w:lang w:eastAsia="lt-LT"/>
        </w:rPr>
        <w:t xml:space="preserve"> daugiau </w:t>
      </w:r>
      <w:bookmarkStart w:id="17" w:name="_Hlk200485240"/>
      <w:r w:rsidRPr="00A229DB">
        <w:rPr>
          <w:snapToGrid/>
          <w:szCs w:val="22"/>
          <w:lang w:eastAsia="lt-LT"/>
        </w:rPr>
        <w:t>kaip 3 kapsulių (1 200 mg ibuprofeno) per 24 valandas.</w:t>
      </w:r>
    </w:p>
    <w:bookmarkEnd w:id="17"/>
    <w:p w14:paraId="60FA93E6"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808D3BF"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bookmarkStart w:id="18" w:name="_Hlk200485261"/>
      <w:r w:rsidRPr="00A229DB">
        <w:rPr>
          <w:snapToGrid/>
          <w:szCs w:val="22"/>
          <w:lang w:eastAsia="lt-LT"/>
        </w:rPr>
        <w:t>Jeigu paaugliams šio vaisto reikia vartoti ilgiau nei 3 </w:t>
      </w:r>
      <w:r w:rsidR="00383A4F" w:rsidRPr="00A229DB">
        <w:rPr>
          <w:snapToGrid/>
          <w:szCs w:val="22"/>
          <w:lang w:eastAsia="lt-LT"/>
        </w:rPr>
        <w:t xml:space="preserve">paras </w:t>
      </w:r>
      <w:r w:rsidRPr="00A229DB">
        <w:rPr>
          <w:snapToGrid/>
          <w:szCs w:val="22"/>
          <w:lang w:eastAsia="lt-LT"/>
        </w:rPr>
        <w:t>arba jeigu simptomai pasunkėja, reikia kreiptis į gydytoją.</w:t>
      </w:r>
    </w:p>
    <w:bookmarkEnd w:id="18"/>
    <w:p w14:paraId="55AFFD29"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5B8FDF44"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bookmarkStart w:id="19" w:name="_Hlk200485311"/>
      <w:r w:rsidRPr="00A229DB">
        <w:rPr>
          <w:snapToGrid/>
          <w:szCs w:val="22"/>
          <w:lang w:eastAsia="lt-LT"/>
        </w:rPr>
        <w:t>Jei suaugusiesiems šio vaisto reikia vartoti ilgiau nei 3 </w:t>
      </w:r>
      <w:r w:rsidR="00CC18C2" w:rsidRPr="00A229DB">
        <w:rPr>
          <w:snapToGrid/>
          <w:szCs w:val="22"/>
          <w:lang w:eastAsia="lt-LT"/>
        </w:rPr>
        <w:t xml:space="preserve">paras </w:t>
      </w:r>
      <w:r w:rsidRPr="00A229DB">
        <w:rPr>
          <w:snapToGrid/>
          <w:szCs w:val="22"/>
          <w:lang w:eastAsia="lt-LT"/>
        </w:rPr>
        <w:t xml:space="preserve">karščiavimui </w:t>
      </w:r>
      <w:r w:rsidR="00CC18C2" w:rsidRPr="00A229DB">
        <w:rPr>
          <w:snapToGrid/>
          <w:szCs w:val="22"/>
          <w:lang w:eastAsia="lt-LT"/>
        </w:rPr>
        <w:t xml:space="preserve">gydyti ir </w:t>
      </w:r>
      <w:r w:rsidRPr="00A229DB">
        <w:rPr>
          <w:snapToGrid/>
          <w:szCs w:val="22"/>
          <w:lang w:eastAsia="lt-LT"/>
        </w:rPr>
        <w:t>ilgiau nei 4 </w:t>
      </w:r>
      <w:r w:rsidR="00383A4F" w:rsidRPr="00A229DB">
        <w:rPr>
          <w:snapToGrid/>
          <w:szCs w:val="22"/>
          <w:lang w:eastAsia="lt-LT"/>
        </w:rPr>
        <w:t xml:space="preserve">paras </w:t>
      </w:r>
      <w:r w:rsidRPr="00A229DB">
        <w:rPr>
          <w:snapToGrid/>
          <w:szCs w:val="22"/>
          <w:lang w:eastAsia="lt-LT"/>
        </w:rPr>
        <w:t>skausmui malšinti, arba jeigu simptomai pasunkėja, kreipkitės į gydytoją.</w:t>
      </w:r>
    </w:p>
    <w:p w14:paraId="39751795"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bookmarkEnd w:id="19"/>
    <w:p w14:paraId="5C168DD6"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pacing w:val="-2"/>
          <w:szCs w:val="22"/>
          <w:lang w:eastAsia="lt-LT"/>
        </w:rPr>
      </w:pPr>
      <w:r w:rsidRPr="00A229DB">
        <w:rPr>
          <w:snapToGrid/>
          <w:szCs w:val="22"/>
          <w:highlight w:val="lightGray"/>
          <w:lang w:eastAsia="lt-LT"/>
        </w:rPr>
        <w:t>Prieš</w:t>
      </w:r>
      <w:r w:rsidRPr="00A229DB">
        <w:rPr>
          <w:snapToGrid/>
          <w:spacing w:val="-9"/>
          <w:szCs w:val="22"/>
          <w:highlight w:val="lightGray"/>
          <w:lang w:eastAsia="lt-LT"/>
        </w:rPr>
        <w:t xml:space="preserve"> </w:t>
      </w:r>
      <w:r w:rsidRPr="00A229DB">
        <w:rPr>
          <w:snapToGrid/>
          <w:szCs w:val="22"/>
          <w:highlight w:val="lightGray"/>
          <w:lang w:eastAsia="lt-LT"/>
        </w:rPr>
        <w:t>vartojimą</w:t>
      </w:r>
      <w:r w:rsidRPr="00A229DB">
        <w:rPr>
          <w:snapToGrid/>
          <w:spacing w:val="-9"/>
          <w:szCs w:val="22"/>
          <w:highlight w:val="lightGray"/>
          <w:lang w:eastAsia="lt-LT"/>
        </w:rPr>
        <w:t xml:space="preserve"> </w:t>
      </w:r>
      <w:r w:rsidRPr="00A229DB">
        <w:rPr>
          <w:snapToGrid/>
          <w:szCs w:val="22"/>
          <w:highlight w:val="lightGray"/>
          <w:lang w:eastAsia="lt-LT"/>
        </w:rPr>
        <w:t>perskaitykite</w:t>
      </w:r>
      <w:r w:rsidRPr="00A229DB">
        <w:rPr>
          <w:snapToGrid/>
          <w:spacing w:val="-7"/>
          <w:szCs w:val="22"/>
          <w:highlight w:val="lightGray"/>
          <w:lang w:eastAsia="lt-LT"/>
        </w:rPr>
        <w:t xml:space="preserve"> </w:t>
      </w:r>
      <w:r w:rsidRPr="00A229DB">
        <w:rPr>
          <w:snapToGrid/>
          <w:szCs w:val="22"/>
          <w:highlight w:val="lightGray"/>
          <w:lang w:eastAsia="lt-LT"/>
        </w:rPr>
        <w:t>pakuotės</w:t>
      </w:r>
      <w:r w:rsidRPr="00A229DB">
        <w:rPr>
          <w:snapToGrid/>
          <w:spacing w:val="-7"/>
          <w:szCs w:val="22"/>
          <w:highlight w:val="lightGray"/>
          <w:lang w:eastAsia="lt-LT"/>
        </w:rPr>
        <w:t xml:space="preserve"> </w:t>
      </w:r>
      <w:r w:rsidRPr="00A229DB">
        <w:rPr>
          <w:snapToGrid/>
          <w:spacing w:val="-2"/>
          <w:szCs w:val="22"/>
          <w:highlight w:val="lightGray"/>
          <w:lang w:eastAsia="lt-LT"/>
        </w:rPr>
        <w:t>lapelį.</w:t>
      </w:r>
    </w:p>
    <w:p w14:paraId="684C3B5B" w14:textId="77777777" w:rsidR="00547AFA" w:rsidRPr="00A229DB" w:rsidRDefault="00547AFA" w:rsidP="00547AFA">
      <w:pPr>
        <w:widowControl w:val="0"/>
        <w:tabs>
          <w:tab w:val="clear" w:pos="567"/>
        </w:tabs>
        <w:autoSpaceDE w:val="0"/>
        <w:autoSpaceDN w:val="0"/>
        <w:adjustRightInd w:val="0"/>
        <w:spacing w:line="240" w:lineRule="auto"/>
        <w:textAlignment w:val="baseline"/>
        <w:rPr>
          <w:snapToGrid/>
          <w:szCs w:val="22"/>
          <w:lang w:eastAsia="lt-LT"/>
        </w:rPr>
      </w:pPr>
    </w:p>
    <w:p w14:paraId="4F8E127C" w14:textId="77777777" w:rsidR="001C5459" w:rsidRPr="00A229DB" w:rsidRDefault="001C5459" w:rsidP="00547AFA">
      <w:pPr>
        <w:widowControl w:val="0"/>
        <w:tabs>
          <w:tab w:val="clear" w:pos="567"/>
        </w:tabs>
        <w:autoSpaceDE w:val="0"/>
        <w:autoSpaceDN w:val="0"/>
        <w:adjustRightInd w:val="0"/>
        <w:spacing w:line="240" w:lineRule="auto"/>
        <w:rPr>
          <w:snapToGrid/>
          <w:szCs w:val="22"/>
          <w:lang w:eastAsia="lt-LT"/>
        </w:rPr>
      </w:pPr>
    </w:p>
    <w:p w14:paraId="186805A0" w14:textId="77777777" w:rsidR="00547AFA" w:rsidRPr="00A229DB" w:rsidRDefault="00547AFA" w:rsidP="00547AFA">
      <w:pPr>
        <w:widowControl w:val="0"/>
        <w:pBdr>
          <w:top w:val="single" w:sz="4" w:space="1" w:color="auto"/>
          <w:left w:val="single" w:sz="4" w:space="4" w:color="auto"/>
          <w:bottom w:val="single" w:sz="4" w:space="0" w:color="auto"/>
          <w:right w:val="single" w:sz="4" w:space="4" w:color="auto"/>
        </w:pBdr>
        <w:autoSpaceDE w:val="0"/>
        <w:autoSpaceDN w:val="0"/>
        <w:adjustRightInd w:val="0"/>
        <w:spacing w:line="240" w:lineRule="auto"/>
        <w:rPr>
          <w:snapToGrid/>
          <w:szCs w:val="22"/>
          <w:lang w:eastAsia="lt-LT"/>
        </w:rPr>
      </w:pPr>
      <w:r w:rsidRPr="00A229DB">
        <w:rPr>
          <w:b/>
          <w:snapToGrid/>
          <w:szCs w:val="22"/>
          <w:lang w:eastAsia="lt-LT"/>
        </w:rPr>
        <w:t>16.</w:t>
      </w:r>
      <w:r w:rsidRPr="00A229DB">
        <w:rPr>
          <w:b/>
          <w:snapToGrid/>
          <w:szCs w:val="22"/>
          <w:lang w:eastAsia="lt-LT"/>
        </w:rPr>
        <w:tab/>
        <w:t>INFORMACIJA BRAILIO RAŠTU</w:t>
      </w:r>
    </w:p>
    <w:p w14:paraId="69AC9826"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1D55DF85" w14:textId="77777777" w:rsidR="00547AFA" w:rsidRPr="00A229DB" w:rsidRDefault="00547AFA" w:rsidP="00547AFA">
      <w:pPr>
        <w:widowControl w:val="0"/>
        <w:tabs>
          <w:tab w:val="clear" w:pos="567"/>
        </w:tabs>
        <w:kinsoku w:val="0"/>
        <w:overflowPunct w:val="0"/>
        <w:autoSpaceDE w:val="0"/>
        <w:autoSpaceDN w:val="0"/>
        <w:adjustRightInd w:val="0"/>
        <w:spacing w:line="240" w:lineRule="auto"/>
        <w:rPr>
          <w:snapToGrid/>
          <w:spacing w:val="-2"/>
          <w:szCs w:val="22"/>
          <w:lang w:eastAsia="lt-LT"/>
        </w:rPr>
      </w:pPr>
      <w:r w:rsidRPr="00A229DB">
        <w:rPr>
          <w:snapToGrid/>
          <w:szCs w:val="22"/>
          <w:lang w:eastAsia="lt-LT"/>
        </w:rPr>
        <w:lastRenderedPageBreak/>
        <w:t xml:space="preserve">ibuprofen stada 400 mg </w:t>
      </w:r>
    </w:p>
    <w:p w14:paraId="026CB282" w14:textId="77777777" w:rsidR="00547AFA" w:rsidRPr="00A229DB" w:rsidRDefault="00547AFA" w:rsidP="00547AFA">
      <w:pPr>
        <w:widowControl w:val="0"/>
        <w:tabs>
          <w:tab w:val="clear" w:pos="567"/>
        </w:tabs>
        <w:autoSpaceDE w:val="0"/>
        <w:autoSpaceDN w:val="0"/>
        <w:adjustRightInd w:val="0"/>
        <w:spacing w:line="240" w:lineRule="auto"/>
        <w:rPr>
          <w:snapToGrid/>
          <w:szCs w:val="22"/>
          <w:shd w:val="clear" w:color="auto" w:fill="CCCCCC"/>
          <w:lang w:eastAsia="lt-LT"/>
        </w:rPr>
      </w:pPr>
    </w:p>
    <w:p w14:paraId="1F08D9C1" w14:textId="77777777" w:rsidR="00547AFA" w:rsidRPr="00A229DB" w:rsidRDefault="00547AFA" w:rsidP="00547AFA">
      <w:pPr>
        <w:widowControl w:val="0"/>
        <w:tabs>
          <w:tab w:val="clear" w:pos="567"/>
        </w:tabs>
        <w:autoSpaceDE w:val="0"/>
        <w:autoSpaceDN w:val="0"/>
        <w:adjustRightInd w:val="0"/>
        <w:spacing w:line="240" w:lineRule="auto"/>
        <w:rPr>
          <w:snapToGrid/>
          <w:szCs w:val="22"/>
          <w:shd w:val="clear" w:color="auto" w:fill="CCCCCC"/>
          <w:lang w:eastAsia="lt-LT"/>
        </w:rPr>
      </w:pPr>
    </w:p>
    <w:p w14:paraId="31968141" w14:textId="77777777" w:rsidR="00547AFA" w:rsidRPr="00A229DB" w:rsidRDefault="00547AFA" w:rsidP="00547AFA">
      <w:pPr>
        <w:keepNext/>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line="240" w:lineRule="auto"/>
        <w:rPr>
          <w:i/>
          <w:snapToGrid/>
          <w:szCs w:val="22"/>
          <w:lang w:eastAsia="lt-LT"/>
        </w:rPr>
      </w:pPr>
      <w:r w:rsidRPr="00A229DB">
        <w:rPr>
          <w:b/>
          <w:snapToGrid/>
          <w:szCs w:val="22"/>
          <w:lang w:eastAsia="lt-LT"/>
        </w:rPr>
        <w:t>17.</w:t>
      </w:r>
      <w:r w:rsidRPr="00A229DB">
        <w:rPr>
          <w:b/>
          <w:snapToGrid/>
          <w:szCs w:val="22"/>
          <w:lang w:eastAsia="lt-LT"/>
        </w:rPr>
        <w:tab/>
        <w:t>UNIKALUS IDENTIFIKATORIUS – 2D BRŪKŠNINIS KODAS</w:t>
      </w:r>
    </w:p>
    <w:p w14:paraId="75E977AC"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18A0F241" w14:textId="77777777" w:rsidR="00547AFA" w:rsidRPr="00A229DB" w:rsidRDefault="00547AFA" w:rsidP="00547AFA">
      <w:pPr>
        <w:widowControl w:val="0"/>
        <w:autoSpaceDE w:val="0"/>
        <w:autoSpaceDN w:val="0"/>
        <w:adjustRightInd w:val="0"/>
        <w:rPr>
          <w:snapToGrid/>
          <w:vanish/>
          <w:szCs w:val="22"/>
          <w:lang w:eastAsia="lt-LT"/>
        </w:rPr>
      </w:pPr>
      <w:r w:rsidRPr="00A229DB">
        <w:rPr>
          <w:snapToGrid/>
          <w:szCs w:val="22"/>
          <w:highlight w:val="lightGray"/>
          <w:shd w:val="clear" w:color="auto" w:fill="CCCCCC"/>
          <w:lang w:eastAsia="lt-LT"/>
        </w:rPr>
        <w:t>Duomenys nebūtini.</w:t>
      </w:r>
    </w:p>
    <w:p w14:paraId="717A6953"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0277A76"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591A42A" w14:textId="77777777" w:rsidR="006B7A0B" w:rsidRPr="00A229DB" w:rsidRDefault="006B7A0B" w:rsidP="00547AFA">
      <w:pPr>
        <w:widowControl w:val="0"/>
        <w:tabs>
          <w:tab w:val="clear" w:pos="567"/>
        </w:tabs>
        <w:autoSpaceDE w:val="0"/>
        <w:autoSpaceDN w:val="0"/>
        <w:adjustRightInd w:val="0"/>
        <w:spacing w:line="240" w:lineRule="auto"/>
        <w:rPr>
          <w:snapToGrid/>
          <w:szCs w:val="22"/>
          <w:lang w:eastAsia="lt-LT"/>
        </w:rPr>
      </w:pPr>
    </w:p>
    <w:p w14:paraId="3F538194" w14:textId="77777777" w:rsidR="00547AFA" w:rsidRPr="00A229DB" w:rsidRDefault="00547AFA" w:rsidP="00547AFA">
      <w:pPr>
        <w:keepNext/>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line="240" w:lineRule="auto"/>
        <w:rPr>
          <w:i/>
          <w:snapToGrid/>
          <w:szCs w:val="22"/>
          <w:lang w:eastAsia="lt-LT"/>
        </w:rPr>
      </w:pPr>
      <w:r w:rsidRPr="00A229DB">
        <w:rPr>
          <w:b/>
          <w:snapToGrid/>
          <w:szCs w:val="22"/>
          <w:lang w:eastAsia="lt-LT"/>
        </w:rPr>
        <w:t>18.</w:t>
      </w:r>
      <w:r w:rsidRPr="00A229DB">
        <w:rPr>
          <w:b/>
          <w:snapToGrid/>
          <w:szCs w:val="22"/>
          <w:lang w:eastAsia="lt-LT"/>
        </w:rPr>
        <w:tab/>
        <w:t>UNIKALUS IDENTIFIKATORIUS – ŽMONĖMS SUPRANTAMI DUOMENYS</w:t>
      </w:r>
    </w:p>
    <w:p w14:paraId="019ED3F6"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453632BF" w14:textId="77777777" w:rsidR="00547AFA" w:rsidRPr="00A229DB" w:rsidRDefault="00547AFA" w:rsidP="00547AFA">
      <w:pPr>
        <w:widowControl w:val="0"/>
        <w:autoSpaceDE w:val="0"/>
        <w:autoSpaceDN w:val="0"/>
        <w:adjustRightInd w:val="0"/>
        <w:rPr>
          <w:snapToGrid/>
          <w:vanish/>
          <w:szCs w:val="22"/>
          <w:lang w:eastAsia="lt-LT"/>
        </w:rPr>
      </w:pPr>
      <w:r w:rsidRPr="00A229DB">
        <w:rPr>
          <w:snapToGrid/>
          <w:szCs w:val="22"/>
          <w:highlight w:val="lightGray"/>
          <w:shd w:val="clear" w:color="auto" w:fill="CCCCCC"/>
          <w:lang w:eastAsia="lt-LT"/>
        </w:rPr>
        <w:t>Duomenys nebūtini.</w:t>
      </w:r>
    </w:p>
    <w:p w14:paraId="4B45B3F0"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pacing w:val="-5"/>
          <w:szCs w:val="22"/>
          <w:lang w:eastAsia="lt-LT"/>
        </w:rPr>
      </w:pPr>
    </w:p>
    <w:p w14:paraId="4C14C85E" w14:textId="77777777" w:rsidR="00547AFA" w:rsidRPr="00A229DB" w:rsidRDefault="00547AFA" w:rsidP="00547AFA">
      <w:pPr>
        <w:widowControl w:val="0"/>
        <w:tabs>
          <w:tab w:val="clear" w:pos="567"/>
        </w:tabs>
        <w:kinsoku w:val="0"/>
        <w:overflowPunct w:val="0"/>
        <w:autoSpaceDE w:val="0"/>
        <w:autoSpaceDN w:val="0"/>
        <w:adjustRightInd w:val="0"/>
        <w:spacing w:line="240" w:lineRule="auto"/>
        <w:ind w:left="231" w:hanging="231"/>
        <w:rPr>
          <w:snapToGrid/>
          <w:spacing w:val="-5"/>
          <w:szCs w:val="22"/>
          <w:lang w:eastAsia="lt-LT"/>
        </w:rPr>
      </w:pPr>
    </w:p>
    <w:p w14:paraId="5457913E"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snapToGrid/>
          <w:szCs w:val="22"/>
          <w:lang w:eastAsia="lt-LT"/>
        </w:rPr>
      </w:pPr>
      <w:r w:rsidRPr="00A229DB">
        <w:rPr>
          <w:snapToGrid/>
          <w:spacing w:val="-5"/>
          <w:szCs w:val="22"/>
          <w:shd w:val="clear" w:color="auto" w:fill="D2D2D2"/>
          <w:lang w:eastAsia="lt-LT"/>
        </w:rPr>
        <w:br w:type="page"/>
      </w:r>
      <w:r w:rsidRPr="00A229DB">
        <w:rPr>
          <w:b/>
          <w:snapToGrid/>
          <w:szCs w:val="22"/>
          <w:lang w:eastAsia="lt-LT"/>
        </w:rPr>
        <w:lastRenderedPageBreak/>
        <w:t>MINIMALI INFORMACIJA ANT LIZDINIŲ PLOKŠTELIŲ ARBA DVISLUOKSNIŲ JUOSTELIŲ</w:t>
      </w:r>
    </w:p>
    <w:p w14:paraId="3E6BE239"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eastAsia="lt-LT"/>
        </w:rPr>
      </w:pPr>
    </w:p>
    <w:p w14:paraId="4BD2715C"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ind w:left="567" w:hanging="567"/>
        <w:rPr>
          <w:b/>
          <w:snapToGrid/>
          <w:szCs w:val="22"/>
          <w:lang w:eastAsia="lt-LT"/>
        </w:rPr>
      </w:pPr>
      <w:r w:rsidRPr="00A229DB">
        <w:rPr>
          <w:b/>
          <w:snapToGrid/>
          <w:szCs w:val="22"/>
          <w:lang w:eastAsia="lt-LT"/>
        </w:rPr>
        <w:t>LIZDINĖ PLOKŠTELĖ</w:t>
      </w:r>
    </w:p>
    <w:p w14:paraId="6353A94A"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1B92780B"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5D13F0A5"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eastAsia="lt-LT"/>
        </w:rPr>
      </w:pPr>
      <w:r w:rsidRPr="00A229DB">
        <w:rPr>
          <w:b/>
          <w:snapToGrid/>
          <w:szCs w:val="22"/>
          <w:lang w:eastAsia="lt-LT"/>
        </w:rPr>
        <w:t>1.</w:t>
      </w:r>
      <w:r w:rsidRPr="00A229DB">
        <w:rPr>
          <w:b/>
          <w:snapToGrid/>
          <w:szCs w:val="22"/>
          <w:lang w:eastAsia="lt-LT"/>
        </w:rPr>
        <w:tab/>
      </w:r>
      <w:r w:rsidRPr="00A229DB">
        <w:rPr>
          <w:b/>
          <w:caps/>
          <w:snapToGrid/>
          <w:szCs w:val="22"/>
          <w:lang w:eastAsia="lt-LT"/>
        </w:rPr>
        <w:t>VAISTINIO</w:t>
      </w:r>
      <w:r w:rsidRPr="00A229DB">
        <w:rPr>
          <w:b/>
          <w:snapToGrid/>
          <w:szCs w:val="22"/>
          <w:lang w:eastAsia="lt-LT"/>
        </w:rPr>
        <w:t xml:space="preserve"> PREPARATO PAVADINIMAS</w:t>
      </w:r>
    </w:p>
    <w:p w14:paraId="6103E20D"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D03ED14" w14:textId="77777777" w:rsidR="00547AFA" w:rsidRPr="00A229DB" w:rsidRDefault="00547AFA" w:rsidP="00547AFA">
      <w:pPr>
        <w:widowControl w:val="0"/>
        <w:tabs>
          <w:tab w:val="clear" w:pos="567"/>
        </w:tabs>
        <w:kinsoku w:val="0"/>
        <w:overflowPunct w:val="0"/>
        <w:autoSpaceDE w:val="0"/>
        <w:autoSpaceDN w:val="0"/>
        <w:adjustRightInd w:val="0"/>
        <w:spacing w:line="240" w:lineRule="auto"/>
        <w:rPr>
          <w:snapToGrid/>
          <w:spacing w:val="-2"/>
          <w:szCs w:val="22"/>
          <w:lang w:eastAsia="lt-LT"/>
        </w:rPr>
      </w:pPr>
      <w:r w:rsidRPr="00A229DB">
        <w:rPr>
          <w:snapToGrid/>
          <w:szCs w:val="22"/>
          <w:lang w:eastAsia="lt-LT"/>
        </w:rPr>
        <w:t>Ibuprofen STADA 400 mg minkštosios kapsulės</w:t>
      </w:r>
    </w:p>
    <w:p w14:paraId="4AAB08BC" w14:textId="77777777" w:rsidR="00547AFA" w:rsidRPr="00A229DB" w:rsidRDefault="00547AFA" w:rsidP="00547AFA">
      <w:pPr>
        <w:widowControl w:val="0"/>
        <w:tabs>
          <w:tab w:val="clear" w:pos="567"/>
        </w:tabs>
        <w:autoSpaceDE w:val="0"/>
        <w:autoSpaceDN w:val="0"/>
        <w:adjustRightInd w:val="0"/>
        <w:spacing w:line="240" w:lineRule="auto"/>
        <w:rPr>
          <w:i/>
          <w:iCs/>
          <w:snapToGrid/>
          <w:color w:val="000000"/>
          <w:szCs w:val="22"/>
          <w:lang w:eastAsia="lt-LT"/>
        </w:rPr>
      </w:pPr>
      <w:r w:rsidRPr="00A229DB">
        <w:rPr>
          <w:i/>
          <w:iCs/>
          <w:snapToGrid/>
          <w:color w:val="000000"/>
          <w:szCs w:val="22"/>
          <w:lang w:eastAsia="lt-LT"/>
        </w:rPr>
        <w:t>ibuprofenum</w:t>
      </w:r>
    </w:p>
    <w:p w14:paraId="1E7AE080"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B035DEC"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7B371540"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eastAsia="lt-LT"/>
        </w:rPr>
      </w:pPr>
      <w:r w:rsidRPr="00A229DB">
        <w:rPr>
          <w:b/>
          <w:snapToGrid/>
          <w:szCs w:val="22"/>
          <w:lang w:eastAsia="lt-LT"/>
        </w:rPr>
        <w:t>2.</w:t>
      </w:r>
      <w:r w:rsidRPr="00A229DB">
        <w:rPr>
          <w:b/>
          <w:snapToGrid/>
          <w:szCs w:val="22"/>
          <w:lang w:eastAsia="lt-LT"/>
        </w:rPr>
        <w:tab/>
      </w:r>
      <w:r w:rsidRPr="00A229DB">
        <w:rPr>
          <w:b/>
          <w:caps/>
          <w:snapToGrid/>
          <w:szCs w:val="22"/>
          <w:lang w:eastAsia="lt-LT"/>
        </w:rPr>
        <w:t>REGISTRUOTOJO pavadinimas</w:t>
      </w:r>
    </w:p>
    <w:p w14:paraId="0B373575"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00A910F"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STADA Arzneimittel AG</w:t>
      </w:r>
    </w:p>
    <w:p w14:paraId="106BD833"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1451D7A6"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22CABAD9" w14:textId="77777777" w:rsidR="00547AFA" w:rsidRPr="00A229DB" w:rsidRDefault="00547AFA" w:rsidP="00547AFA">
      <w:pPr>
        <w:widowControl w:val="0"/>
        <w:pBdr>
          <w:top w:val="single" w:sz="4" w:space="1" w:color="auto"/>
          <w:left w:val="single" w:sz="4" w:space="4" w:color="auto"/>
          <w:bottom w:val="single" w:sz="4" w:space="2" w:color="auto"/>
          <w:right w:val="single" w:sz="4" w:space="4" w:color="auto"/>
        </w:pBdr>
        <w:autoSpaceDE w:val="0"/>
        <w:autoSpaceDN w:val="0"/>
        <w:adjustRightInd w:val="0"/>
        <w:spacing w:line="240" w:lineRule="auto"/>
        <w:rPr>
          <w:b/>
          <w:snapToGrid/>
          <w:szCs w:val="22"/>
          <w:lang w:eastAsia="lt-LT"/>
        </w:rPr>
      </w:pPr>
      <w:r w:rsidRPr="00A229DB">
        <w:rPr>
          <w:b/>
          <w:snapToGrid/>
          <w:szCs w:val="22"/>
          <w:lang w:eastAsia="lt-LT"/>
        </w:rPr>
        <w:t>3.</w:t>
      </w:r>
      <w:r w:rsidRPr="00A229DB">
        <w:rPr>
          <w:b/>
          <w:snapToGrid/>
          <w:szCs w:val="22"/>
          <w:lang w:eastAsia="lt-LT"/>
        </w:rPr>
        <w:tab/>
        <w:t>TINKAMUMO LAIKAS</w:t>
      </w:r>
    </w:p>
    <w:p w14:paraId="566ECB81"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7382084D"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 xml:space="preserve">EXP </w:t>
      </w:r>
      <w:r w:rsidRPr="00A229DB">
        <w:rPr>
          <w:snapToGrid/>
          <w:szCs w:val="22"/>
          <w:highlight w:val="lightGray"/>
          <w:lang w:eastAsia="lt-LT"/>
        </w:rPr>
        <w:t>{mm/MMMM}</w:t>
      </w:r>
    </w:p>
    <w:p w14:paraId="5E855626"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3C46EA76"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079D97F9" w14:textId="77777777" w:rsidR="00547AFA" w:rsidRPr="00A229DB" w:rsidRDefault="00547AFA" w:rsidP="00547AFA">
      <w:pPr>
        <w:widowControl w:val="0"/>
        <w:suppressLineNumbers/>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snapToGrid/>
          <w:szCs w:val="22"/>
          <w:lang w:eastAsia="lt-LT"/>
        </w:rPr>
      </w:pPr>
      <w:r w:rsidRPr="00A229DB">
        <w:rPr>
          <w:b/>
          <w:snapToGrid/>
          <w:szCs w:val="22"/>
          <w:lang w:eastAsia="lt-LT"/>
        </w:rPr>
        <w:t>4.</w:t>
      </w:r>
      <w:r w:rsidRPr="00A229DB">
        <w:rPr>
          <w:b/>
          <w:snapToGrid/>
          <w:szCs w:val="22"/>
          <w:lang w:eastAsia="lt-LT"/>
        </w:rPr>
        <w:tab/>
        <w:t>SERIJOS NUMERIS</w:t>
      </w:r>
    </w:p>
    <w:p w14:paraId="43DBDC89"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4A84CA2"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 xml:space="preserve">Lot </w:t>
      </w:r>
      <w:r w:rsidRPr="00A229DB">
        <w:rPr>
          <w:snapToGrid/>
          <w:szCs w:val="22"/>
          <w:highlight w:val="lightGray"/>
          <w:lang w:eastAsia="lt-LT"/>
        </w:rPr>
        <w:t>{numeris}</w:t>
      </w:r>
    </w:p>
    <w:p w14:paraId="2790CD07"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791647C7"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66CC8D02" w14:textId="77777777" w:rsidR="00547AFA" w:rsidRPr="00A229DB" w:rsidRDefault="00547AFA" w:rsidP="00547AF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snapToGrid/>
          <w:szCs w:val="22"/>
          <w:lang w:eastAsia="lt-LT"/>
        </w:rPr>
      </w:pPr>
      <w:r w:rsidRPr="00A229DB">
        <w:rPr>
          <w:b/>
          <w:snapToGrid/>
          <w:szCs w:val="22"/>
          <w:lang w:eastAsia="lt-LT"/>
        </w:rPr>
        <w:t>5.</w:t>
      </w:r>
      <w:r w:rsidRPr="00A229DB">
        <w:rPr>
          <w:b/>
          <w:snapToGrid/>
          <w:szCs w:val="22"/>
          <w:lang w:eastAsia="lt-LT"/>
        </w:rPr>
        <w:tab/>
        <w:t>KITA</w:t>
      </w:r>
    </w:p>
    <w:p w14:paraId="504A7F56" w14:textId="77777777" w:rsidR="00547AFA" w:rsidRPr="00A229DB" w:rsidRDefault="00547AFA" w:rsidP="00547AFA">
      <w:pPr>
        <w:widowControl w:val="0"/>
        <w:tabs>
          <w:tab w:val="clear" w:pos="567"/>
        </w:tabs>
        <w:autoSpaceDE w:val="0"/>
        <w:autoSpaceDN w:val="0"/>
        <w:adjustRightInd w:val="0"/>
        <w:spacing w:line="240" w:lineRule="auto"/>
        <w:rPr>
          <w:snapToGrid/>
          <w:szCs w:val="22"/>
          <w:lang w:eastAsia="lt-LT"/>
        </w:rPr>
      </w:pPr>
    </w:p>
    <w:p w14:paraId="5503D883" w14:textId="77777777" w:rsidR="00547AFA" w:rsidRPr="00A229DB" w:rsidRDefault="00547AFA" w:rsidP="00547AFA">
      <w:pPr>
        <w:widowControl w:val="0"/>
        <w:tabs>
          <w:tab w:val="clear" w:pos="567"/>
        </w:tabs>
        <w:autoSpaceDE w:val="0"/>
        <w:autoSpaceDN w:val="0"/>
        <w:adjustRightInd w:val="0"/>
        <w:spacing w:line="240" w:lineRule="auto"/>
        <w:rPr>
          <w:bCs/>
          <w:caps/>
          <w:snapToGrid/>
          <w:szCs w:val="22"/>
          <w:lang w:eastAsia="lt-LT"/>
        </w:rPr>
      </w:pPr>
    </w:p>
    <w:p w14:paraId="0F96045E" w14:textId="77777777" w:rsidR="00776FBE" w:rsidRPr="00A229DB" w:rsidRDefault="00776FBE" w:rsidP="00362F58">
      <w:pPr>
        <w:widowControl w:val="0"/>
        <w:tabs>
          <w:tab w:val="clear" w:pos="567"/>
        </w:tabs>
        <w:spacing w:line="240" w:lineRule="auto"/>
        <w:ind w:left="567" w:hanging="567"/>
        <w:jc w:val="center"/>
        <w:rPr>
          <w:b/>
          <w:caps/>
          <w:snapToGrid/>
          <w:szCs w:val="24"/>
        </w:rPr>
      </w:pPr>
      <w:r w:rsidRPr="00A229DB">
        <w:rPr>
          <w:snapToGrid/>
          <w:szCs w:val="22"/>
        </w:rPr>
        <w:br w:type="page"/>
      </w:r>
    </w:p>
    <w:p w14:paraId="09323769" w14:textId="77777777" w:rsidR="00FC6A9C" w:rsidRPr="00A229DB" w:rsidRDefault="00FC6A9C" w:rsidP="00362F58">
      <w:pPr>
        <w:widowControl w:val="0"/>
        <w:tabs>
          <w:tab w:val="clear" w:pos="567"/>
        </w:tabs>
        <w:spacing w:line="240" w:lineRule="auto"/>
        <w:ind w:left="567" w:hanging="567"/>
        <w:jc w:val="center"/>
        <w:rPr>
          <w:b/>
          <w:caps/>
          <w:snapToGrid/>
          <w:szCs w:val="24"/>
        </w:rPr>
      </w:pPr>
    </w:p>
    <w:p w14:paraId="66845F87"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7F51BA92"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7D6F6EE4"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36FE2AC6"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4FBBB0D7"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6E7C09CF"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27914502"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0B112C7B"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2CE41A7D"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45D902E7"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31513B6D"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14618078"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7B8A3416"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7FFD2E8B"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2EEF82C2"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3578147C"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5AB6A1E0"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2B6CFD7F"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0F45B2ED"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7FEDF401" w14:textId="77777777" w:rsidR="00776FBE" w:rsidRPr="00A229DB" w:rsidRDefault="00776FBE" w:rsidP="00362F58">
      <w:pPr>
        <w:widowControl w:val="0"/>
        <w:tabs>
          <w:tab w:val="clear" w:pos="567"/>
        </w:tabs>
        <w:spacing w:line="240" w:lineRule="auto"/>
        <w:ind w:left="567" w:hanging="567"/>
        <w:jc w:val="center"/>
        <w:rPr>
          <w:b/>
          <w:caps/>
          <w:snapToGrid/>
          <w:szCs w:val="24"/>
        </w:rPr>
      </w:pPr>
    </w:p>
    <w:p w14:paraId="66B6B642" w14:textId="77777777" w:rsidR="00776FBE" w:rsidRPr="00A229DB" w:rsidRDefault="004A3C80" w:rsidP="00362F58">
      <w:pPr>
        <w:widowControl w:val="0"/>
        <w:spacing w:line="240" w:lineRule="auto"/>
        <w:ind w:left="567" w:hanging="567"/>
        <w:jc w:val="center"/>
        <w:outlineLvl w:val="0"/>
        <w:rPr>
          <w:b/>
          <w:caps/>
          <w:snapToGrid/>
          <w:szCs w:val="22"/>
        </w:rPr>
      </w:pPr>
      <w:r w:rsidRPr="00A229DB">
        <w:rPr>
          <w:b/>
          <w:snapToGrid/>
          <w:szCs w:val="22"/>
        </w:rPr>
        <w:t>B. PAKUOTĖS LAPELIS</w:t>
      </w:r>
    </w:p>
    <w:p w14:paraId="0A7AF166" w14:textId="77777777" w:rsidR="00776FBE" w:rsidRPr="00A229DB" w:rsidRDefault="00776FBE" w:rsidP="00362F58">
      <w:pPr>
        <w:widowControl w:val="0"/>
        <w:tabs>
          <w:tab w:val="clear" w:pos="567"/>
        </w:tabs>
        <w:spacing w:line="240" w:lineRule="auto"/>
        <w:ind w:left="567" w:hanging="567"/>
        <w:jc w:val="center"/>
        <w:rPr>
          <w:b/>
          <w:bCs/>
          <w:snapToGrid/>
          <w:szCs w:val="22"/>
        </w:rPr>
      </w:pPr>
      <w:r w:rsidRPr="00A229DB">
        <w:rPr>
          <w:b/>
          <w:snapToGrid/>
          <w:szCs w:val="22"/>
        </w:rPr>
        <w:br w:type="page"/>
      </w:r>
      <w:bookmarkStart w:id="20" w:name="_Hlk211263163"/>
      <w:r w:rsidRPr="00A229DB">
        <w:rPr>
          <w:b/>
          <w:bCs/>
          <w:snapToGrid/>
          <w:szCs w:val="22"/>
        </w:rPr>
        <w:lastRenderedPageBreak/>
        <w:t xml:space="preserve">Pakuotės lapelis: informacija </w:t>
      </w:r>
      <w:r w:rsidR="007D2812" w:rsidRPr="00A229DB">
        <w:rPr>
          <w:b/>
          <w:bCs/>
          <w:snapToGrid/>
          <w:szCs w:val="22"/>
        </w:rPr>
        <w:t>vartotojui</w:t>
      </w:r>
    </w:p>
    <w:p w14:paraId="298B8D5A" w14:textId="77777777" w:rsidR="00177C0B" w:rsidRPr="00A229DB" w:rsidRDefault="00177C0B" w:rsidP="00362F58">
      <w:pPr>
        <w:widowControl w:val="0"/>
        <w:tabs>
          <w:tab w:val="clear" w:pos="567"/>
        </w:tabs>
        <w:spacing w:line="240" w:lineRule="auto"/>
        <w:ind w:left="567" w:hanging="567"/>
        <w:jc w:val="center"/>
        <w:rPr>
          <w:b/>
          <w:snapToGrid/>
          <w:szCs w:val="22"/>
        </w:rPr>
      </w:pPr>
    </w:p>
    <w:p w14:paraId="69BA917B" w14:textId="77777777" w:rsidR="00776FBE" w:rsidRPr="00A229DB" w:rsidRDefault="00C913EA" w:rsidP="00362F58">
      <w:pPr>
        <w:widowControl w:val="0"/>
        <w:tabs>
          <w:tab w:val="clear" w:pos="567"/>
        </w:tabs>
        <w:autoSpaceDE w:val="0"/>
        <w:autoSpaceDN w:val="0"/>
        <w:adjustRightInd w:val="0"/>
        <w:spacing w:line="240" w:lineRule="auto"/>
        <w:jc w:val="center"/>
        <w:rPr>
          <w:snapToGrid/>
          <w:szCs w:val="22"/>
        </w:rPr>
      </w:pPr>
      <w:r w:rsidRPr="00A229DB">
        <w:rPr>
          <w:b/>
          <w:bCs/>
          <w:snapToGrid/>
          <w:color w:val="000000"/>
          <w:szCs w:val="22"/>
        </w:rPr>
        <w:t xml:space="preserve">Ibuprofen </w:t>
      </w:r>
      <w:r w:rsidR="004003B2" w:rsidRPr="00A229DB">
        <w:rPr>
          <w:b/>
          <w:bCs/>
          <w:snapToGrid/>
          <w:color w:val="000000"/>
          <w:szCs w:val="22"/>
        </w:rPr>
        <w:t>STADA</w:t>
      </w:r>
      <w:r w:rsidR="00776FBE" w:rsidRPr="00A229DB">
        <w:rPr>
          <w:b/>
          <w:bCs/>
          <w:snapToGrid/>
          <w:color w:val="000000"/>
          <w:szCs w:val="22"/>
        </w:rPr>
        <w:t xml:space="preserve"> </w:t>
      </w:r>
      <w:r w:rsidR="006F5223" w:rsidRPr="00A229DB">
        <w:rPr>
          <w:b/>
          <w:bCs/>
          <w:snapToGrid/>
          <w:color w:val="000000"/>
          <w:szCs w:val="22"/>
        </w:rPr>
        <w:t>4</w:t>
      </w:r>
      <w:r w:rsidR="007D2812" w:rsidRPr="00A229DB">
        <w:rPr>
          <w:b/>
          <w:bCs/>
          <w:snapToGrid/>
          <w:color w:val="000000"/>
          <w:szCs w:val="22"/>
        </w:rPr>
        <w:t>00</w:t>
      </w:r>
      <w:r w:rsidR="00393B43" w:rsidRPr="00A229DB">
        <w:rPr>
          <w:b/>
          <w:bCs/>
          <w:snapToGrid/>
          <w:color w:val="000000"/>
          <w:szCs w:val="22"/>
        </w:rPr>
        <w:t> mg</w:t>
      </w:r>
      <w:r w:rsidR="00776FBE" w:rsidRPr="00A229DB">
        <w:rPr>
          <w:b/>
          <w:bCs/>
          <w:snapToGrid/>
          <w:color w:val="000000"/>
          <w:szCs w:val="22"/>
        </w:rPr>
        <w:t xml:space="preserve"> </w:t>
      </w:r>
      <w:r w:rsidR="007D2812" w:rsidRPr="00A229DB">
        <w:rPr>
          <w:b/>
          <w:bCs/>
          <w:snapToGrid/>
          <w:color w:val="000000"/>
          <w:szCs w:val="22"/>
        </w:rPr>
        <w:t>minkštosios kapsulės</w:t>
      </w:r>
    </w:p>
    <w:p w14:paraId="356C0914" w14:textId="77777777" w:rsidR="00776FBE" w:rsidRPr="00A229DB" w:rsidRDefault="007D2812" w:rsidP="00362F58">
      <w:pPr>
        <w:widowControl w:val="0"/>
        <w:tabs>
          <w:tab w:val="clear" w:pos="567"/>
        </w:tabs>
        <w:spacing w:line="240" w:lineRule="auto"/>
        <w:ind w:left="567" w:hanging="567"/>
        <w:jc w:val="center"/>
        <w:rPr>
          <w:snapToGrid/>
          <w:szCs w:val="22"/>
        </w:rPr>
      </w:pPr>
      <w:r w:rsidRPr="00A229DB">
        <w:rPr>
          <w:snapToGrid/>
          <w:szCs w:val="22"/>
        </w:rPr>
        <w:t>ibuprofenas</w:t>
      </w:r>
    </w:p>
    <w:p w14:paraId="0CA5259A" w14:textId="77777777" w:rsidR="00776FBE" w:rsidRPr="00A229DB" w:rsidRDefault="00776FBE" w:rsidP="00362F58">
      <w:pPr>
        <w:widowControl w:val="0"/>
        <w:tabs>
          <w:tab w:val="clear" w:pos="567"/>
        </w:tabs>
        <w:spacing w:line="240" w:lineRule="auto"/>
        <w:rPr>
          <w:snapToGrid/>
          <w:szCs w:val="22"/>
        </w:rPr>
      </w:pPr>
    </w:p>
    <w:p w14:paraId="36A0368C" w14:textId="77777777" w:rsidR="007D2812" w:rsidRPr="00A229DB" w:rsidRDefault="007D2812" w:rsidP="00362F58">
      <w:pPr>
        <w:numPr>
          <w:ilvl w:val="12"/>
          <w:numId w:val="0"/>
        </w:numPr>
        <w:tabs>
          <w:tab w:val="clear" w:pos="567"/>
        </w:tabs>
        <w:spacing w:line="240" w:lineRule="auto"/>
        <w:ind w:right="-2"/>
        <w:rPr>
          <w:b/>
          <w:szCs w:val="24"/>
        </w:rPr>
      </w:pPr>
      <w:r w:rsidRPr="00A229DB">
        <w:rPr>
          <w:b/>
          <w:szCs w:val="24"/>
        </w:rPr>
        <w:t>Atidžiai perskaitykite visą šį lapelį, prieš pradėdami vartoti šį vaistą, nes jame pateikiama Jums svarbi informacija.</w:t>
      </w:r>
    </w:p>
    <w:p w14:paraId="3B597C24" w14:textId="77777777" w:rsidR="007D2812" w:rsidRPr="00A229DB" w:rsidRDefault="007D2812" w:rsidP="00362F58">
      <w:pPr>
        <w:numPr>
          <w:ilvl w:val="12"/>
          <w:numId w:val="0"/>
        </w:numPr>
        <w:tabs>
          <w:tab w:val="clear" w:pos="567"/>
        </w:tabs>
        <w:spacing w:line="240" w:lineRule="auto"/>
        <w:rPr>
          <w:szCs w:val="24"/>
        </w:rPr>
      </w:pPr>
      <w:r w:rsidRPr="00A229DB">
        <w:rPr>
          <w:szCs w:val="24"/>
        </w:rPr>
        <w:t>Visada vartokite šį vaistą tiksliai kaip aprašyta šiame lapelyje arba kaip nurodė gydytojas arba vaistininkas.</w:t>
      </w:r>
    </w:p>
    <w:p w14:paraId="72FC3E67" w14:textId="77777777" w:rsidR="007D2812" w:rsidRPr="00A229DB" w:rsidRDefault="007D2812" w:rsidP="006F5223">
      <w:pPr>
        <w:numPr>
          <w:ilvl w:val="0"/>
          <w:numId w:val="30"/>
        </w:numPr>
        <w:spacing w:line="240" w:lineRule="auto"/>
        <w:ind w:left="567" w:hanging="567"/>
        <w:rPr>
          <w:szCs w:val="24"/>
        </w:rPr>
      </w:pPr>
      <w:r w:rsidRPr="00A229DB">
        <w:rPr>
          <w:szCs w:val="24"/>
        </w:rPr>
        <w:t xml:space="preserve">Neišmeskite šio lapelio, nes vėl gali prireikti jį perskaityti. </w:t>
      </w:r>
    </w:p>
    <w:p w14:paraId="51F2E0A4" w14:textId="77777777" w:rsidR="007D2812" w:rsidRPr="00A229DB" w:rsidRDefault="007D2812" w:rsidP="006F5223">
      <w:pPr>
        <w:numPr>
          <w:ilvl w:val="0"/>
          <w:numId w:val="30"/>
        </w:numPr>
        <w:spacing w:line="240" w:lineRule="auto"/>
        <w:ind w:left="567" w:hanging="567"/>
        <w:rPr>
          <w:szCs w:val="24"/>
        </w:rPr>
      </w:pPr>
      <w:r w:rsidRPr="00A229DB">
        <w:rPr>
          <w:szCs w:val="24"/>
        </w:rPr>
        <w:t>Jeigu norite sužinoti daugiau arba pasitarti, kreipkitės į vaistininką.</w:t>
      </w:r>
    </w:p>
    <w:p w14:paraId="6DA0CAB8" w14:textId="77777777" w:rsidR="007D2812" w:rsidRPr="00A229DB" w:rsidRDefault="007D2812" w:rsidP="006F5223">
      <w:pPr>
        <w:numPr>
          <w:ilvl w:val="0"/>
          <w:numId w:val="30"/>
        </w:numPr>
        <w:spacing w:line="240" w:lineRule="auto"/>
        <w:ind w:left="567" w:hanging="567"/>
        <w:rPr>
          <w:szCs w:val="24"/>
        </w:rPr>
      </w:pPr>
      <w:r w:rsidRPr="00A229DB">
        <w:rPr>
          <w:szCs w:val="24"/>
        </w:rPr>
        <w:t xml:space="preserve">Jeigu pasireiškė šalutinis poveikis (net jeigu jis šiame lapelyje nenurodytas), kreipkitės į gydytoją arba vaistininką. </w:t>
      </w:r>
      <w:r w:rsidR="009E613E" w:rsidRPr="00A229DB">
        <w:rPr>
          <w:szCs w:val="24"/>
        </w:rPr>
        <w:t xml:space="preserve">Žr. </w:t>
      </w:r>
      <w:r w:rsidRPr="00A229DB">
        <w:rPr>
          <w:szCs w:val="24"/>
        </w:rPr>
        <w:t>4 skyrių.</w:t>
      </w:r>
    </w:p>
    <w:p w14:paraId="4C8DD833" w14:textId="77777777" w:rsidR="006F5223" w:rsidRPr="00A229DB" w:rsidRDefault="00F50025" w:rsidP="006F5223">
      <w:pPr>
        <w:numPr>
          <w:ilvl w:val="0"/>
          <w:numId w:val="30"/>
        </w:numPr>
        <w:spacing w:line="240" w:lineRule="auto"/>
        <w:ind w:left="567" w:hanging="567"/>
        <w:rPr>
          <w:szCs w:val="24"/>
        </w:rPr>
      </w:pPr>
      <w:r w:rsidRPr="00A229DB">
        <w:rPr>
          <w:szCs w:val="24"/>
        </w:rPr>
        <w:t>Kreipkitės į gydytoją, j</w:t>
      </w:r>
      <w:r w:rsidR="007D2812" w:rsidRPr="00A229DB">
        <w:rPr>
          <w:szCs w:val="24"/>
        </w:rPr>
        <w:t>eigu Jūsų savijauta nepagerėjo arba net pablogėjo</w:t>
      </w:r>
      <w:r w:rsidR="006F5223" w:rsidRPr="00A229DB">
        <w:rPr>
          <w:szCs w:val="24"/>
        </w:rPr>
        <w:t>:</w:t>
      </w:r>
    </w:p>
    <w:p w14:paraId="78ABF0F8" w14:textId="77777777" w:rsidR="006F5223" w:rsidRPr="00A229DB" w:rsidRDefault="006F5223" w:rsidP="006F5223">
      <w:pPr>
        <w:numPr>
          <w:ilvl w:val="0"/>
          <w:numId w:val="31"/>
        </w:numPr>
        <w:spacing w:line="240" w:lineRule="auto"/>
        <w:ind w:left="1134" w:hanging="567"/>
        <w:rPr>
          <w:szCs w:val="24"/>
        </w:rPr>
      </w:pPr>
      <w:r w:rsidRPr="00A229DB">
        <w:rPr>
          <w:szCs w:val="24"/>
        </w:rPr>
        <w:t>po 3 dienų, jeigu vartoja paauglys;</w:t>
      </w:r>
    </w:p>
    <w:p w14:paraId="77484F21" w14:textId="77777777" w:rsidR="006F5223" w:rsidRPr="00A229DB" w:rsidRDefault="006F5223" w:rsidP="006F5223">
      <w:pPr>
        <w:numPr>
          <w:ilvl w:val="0"/>
          <w:numId w:val="31"/>
        </w:numPr>
        <w:spacing w:line="240" w:lineRule="auto"/>
        <w:ind w:left="1134" w:hanging="567"/>
        <w:rPr>
          <w:szCs w:val="24"/>
        </w:rPr>
      </w:pPr>
      <w:r w:rsidRPr="00A229DB">
        <w:rPr>
          <w:szCs w:val="24"/>
        </w:rPr>
        <w:t>po 3 dienų, jeigu</w:t>
      </w:r>
      <w:r w:rsidR="007D2812" w:rsidRPr="00A229DB">
        <w:rPr>
          <w:szCs w:val="24"/>
        </w:rPr>
        <w:t xml:space="preserve"> karšči</w:t>
      </w:r>
      <w:r w:rsidRPr="00A229DB">
        <w:rPr>
          <w:szCs w:val="24"/>
        </w:rPr>
        <w:t xml:space="preserve">uojama </w:t>
      </w:r>
      <w:r w:rsidR="007D2812" w:rsidRPr="00A229DB">
        <w:rPr>
          <w:szCs w:val="24"/>
        </w:rPr>
        <w:t>a</w:t>
      </w:r>
      <w:r w:rsidRPr="00A229DB">
        <w:rPr>
          <w:szCs w:val="24"/>
        </w:rPr>
        <w:t xml:space="preserve">rba po </w:t>
      </w:r>
      <w:r w:rsidR="004F16FB" w:rsidRPr="00A229DB">
        <w:rPr>
          <w:szCs w:val="24"/>
        </w:rPr>
        <w:t>4</w:t>
      </w:r>
      <w:r w:rsidR="007D2812" w:rsidRPr="00A229DB">
        <w:rPr>
          <w:szCs w:val="24"/>
        </w:rPr>
        <w:t> dien</w:t>
      </w:r>
      <w:r w:rsidRPr="00A229DB">
        <w:rPr>
          <w:szCs w:val="24"/>
        </w:rPr>
        <w:t>ų, jei nuo skausmo vartoja suaugusysis.</w:t>
      </w:r>
    </w:p>
    <w:p w14:paraId="2C109AB4" w14:textId="77777777" w:rsidR="00776FBE" w:rsidRPr="00A229DB" w:rsidRDefault="00776FBE" w:rsidP="00362F58">
      <w:pPr>
        <w:widowControl w:val="0"/>
        <w:autoSpaceDE w:val="0"/>
        <w:autoSpaceDN w:val="0"/>
        <w:adjustRightInd w:val="0"/>
        <w:spacing w:line="240" w:lineRule="auto"/>
        <w:ind w:left="567" w:hanging="567"/>
        <w:rPr>
          <w:bCs/>
          <w:snapToGrid/>
          <w:szCs w:val="22"/>
        </w:rPr>
      </w:pPr>
    </w:p>
    <w:p w14:paraId="140BACA8" w14:textId="77777777" w:rsidR="00776FBE" w:rsidRPr="00A229DB" w:rsidRDefault="00776FBE" w:rsidP="00362F58">
      <w:pPr>
        <w:widowControl w:val="0"/>
        <w:tabs>
          <w:tab w:val="clear" w:pos="567"/>
        </w:tabs>
        <w:spacing w:line="240" w:lineRule="auto"/>
        <w:ind w:left="567" w:hanging="567"/>
        <w:rPr>
          <w:b/>
          <w:snapToGrid/>
          <w:szCs w:val="22"/>
        </w:rPr>
      </w:pPr>
      <w:r w:rsidRPr="00A229DB">
        <w:rPr>
          <w:b/>
          <w:snapToGrid/>
          <w:szCs w:val="22"/>
        </w:rPr>
        <w:t>Apie ką rašoma šiame lapelyje?</w:t>
      </w:r>
    </w:p>
    <w:p w14:paraId="1EEB6487" w14:textId="77777777" w:rsidR="00776FBE" w:rsidRPr="00A229DB" w:rsidRDefault="00776FBE" w:rsidP="00362F58">
      <w:pPr>
        <w:widowControl w:val="0"/>
        <w:tabs>
          <w:tab w:val="clear" w:pos="567"/>
        </w:tabs>
        <w:spacing w:line="240" w:lineRule="auto"/>
        <w:rPr>
          <w:bCs/>
          <w:snapToGrid/>
          <w:szCs w:val="22"/>
        </w:rPr>
      </w:pPr>
    </w:p>
    <w:p w14:paraId="477C4B0F" w14:textId="77777777" w:rsidR="00776FBE" w:rsidRPr="00A229DB" w:rsidRDefault="00776FBE" w:rsidP="00362F58">
      <w:pPr>
        <w:widowControl w:val="0"/>
        <w:tabs>
          <w:tab w:val="clear" w:pos="567"/>
        </w:tabs>
        <w:spacing w:line="240" w:lineRule="auto"/>
        <w:ind w:left="567" w:hanging="567"/>
        <w:rPr>
          <w:snapToGrid/>
          <w:szCs w:val="22"/>
        </w:rPr>
      </w:pPr>
      <w:r w:rsidRPr="00A229DB">
        <w:rPr>
          <w:snapToGrid/>
          <w:szCs w:val="22"/>
        </w:rPr>
        <w:t>1.</w:t>
      </w:r>
      <w:r w:rsidRPr="00A229DB">
        <w:rPr>
          <w:snapToGrid/>
          <w:szCs w:val="22"/>
        </w:rPr>
        <w:tab/>
        <w:t xml:space="preserve">Kas yra </w:t>
      </w:r>
      <w:r w:rsidR="00C913EA" w:rsidRPr="00A229DB">
        <w:rPr>
          <w:snapToGrid/>
          <w:szCs w:val="22"/>
        </w:rPr>
        <w:t xml:space="preserve">Ibuprofen </w:t>
      </w:r>
      <w:r w:rsidR="004003B2" w:rsidRPr="00A229DB">
        <w:rPr>
          <w:snapToGrid/>
          <w:szCs w:val="22"/>
        </w:rPr>
        <w:t>STADA</w:t>
      </w:r>
      <w:r w:rsidRPr="00A229DB">
        <w:rPr>
          <w:snapToGrid/>
          <w:szCs w:val="22"/>
        </w:rPr>
        <w:t xml:space="preserve"> ir kam jis vartojamas</w:t>
      </w:r>
    </w:p>
    <w:p w14:paraId="06586B40" w14:textId="77777777" w:rsidR="00776FBE" w:rsidRPr="00A229DB" w:rsidRDefault="00776FBE" w:rsidP="00362F58">
      <w:pPr>
        <w:widowControl w:val="0"/>
        <w:tabs>
          <w:tab w:val="clear" w:pos="567"/>
        </w:tabs>
        <w:spacing w:line="240" w:lineRule="auto"/>
        <w:ind w:left="567" w:hanging="567"/>
        <w:rPr>
          <w:snapToGrid/>
          <w:szCs w:val="22"/>
        </w:rPr>
      </w:pPr>
      <w:r w:rsidRPr="00A229DB">
        <w:rPr>
          <w:snapToGrid/>
          <w:szCs w:val="22"/>
        </w:rPr>
        <w:t>2.</w:t>
      </w:r>
      <w:r w:rsidRPr="00A229DB">
        <w:rPr>
          <w:snapToGrid/>
          <w:szCs w:val="22"/>
        </w:rPr>
        <w:tab/>
        <w:t xml:space="preserve">Kas žinotina prieš vartojant </w:t>
      </w:r>
      <w:r w:rsidR="00C913EA" w:rsidRPr="00A229DB">
        <w:rPr>
          <w:snapToGrid/>
          <w:szCs w:val="22"/>
        </w:rPr>
        <w:t xml:space="preserve">Ibuprofen </w:t>
      </w:r>
      <w:r w:rsidR="004003B2" w:rsidRPr="00A229DB">
        <w:rPr>
          <w:snapToGrid/>
          <w:szCs w:val="22"/>
        </w:rPr>
        <w:t>STADA</w:t>
      </w:r>
    </w:p>
    <w:p w14:paraId="09171FD7" w14:textId="77777777" w:rsidR="00776FBE" w:rsidRPr="00A229DB" w:rsidRDefault="00776FBE" w:rsidP="00362F58">
      <w:pPr>
        <w:widowControl w:val="0"/>
        <w:tabs>
          <w:tab w:val="clear" w:pos="567"/>
        </w:tabs>
        <w:spacing w:line="240" w:lineRule="auto"/>
        <w:ind w:left="567" w:hanging="567"/>
        <w:rPr>
          <w:snapToGrid/>
          <w:szCs w:val="22"/>
        </w:rPr>
      </w:pPr>
      <w:r w:rsidRPr="00A229DB">
        <w:rPr>
          <w:snapToGrid/>
          <w:szCs w:val="22"/>
        </w:rPr>
        <w:t>3.</w:t>
      </w:r>
      <w:r w:rsidRPr="00A229DB">
        <w:rPr>
          <w:snapToGrid/>
          <w:szCs w:val="22"/>
        </w:rPr>
        <w:tab/>
        <w:t xml:space="preserve">Kaip vartoti </w:t>
      </w:r>
      <w:r w:rsidR="00C913EA" w:rsidRPr="00A229DB">
        <w:rPr>
          <w:snapToGrid/>
          <w:szCs w:val="22"/>
        </w:rPr>
        <w:t xml:space="preserve">Ibuprofen </w:t>
      </w:r>
      <w:r w:rsidR="004003B2" w:rsidRPr="00A229DB">
        <w:rPr>
          <w:snapToGrid/>
          <w:szCs w:val="22"/>
        </w:rPr>
        <w:t>STADA</w:t>
      </w:r>
    </w:p>
    <w:p w14:paraId="572D2750" w14:textId="77777777" w:rsidR="00776FBE" w:rsidRPr="00A229DB" w:rsidRDefault="00776FBE" w:rsidP="00362F58">
      <w:pPr>
        <w:widowControl w:val="0"/>
        <w:tabs>
          <w:tab w:val="clear" w:pos="567"/>
        </w:tabs>
        <w:spacing w:line="240" w:lineRule="auto"/>
        <w:ind w:left="567" w:hanging="567"/>
        <w:rPr>
          <w:snapToGrid/>
          <w:szCs w:val="22"/>
        </w:rPr>
      </w:pPr>
      <w:r w:rsidRPr="00A229DB">
        <w:rPr>
          <w:snapToGrid/>
          <w:szCs w:val="22"/>
        </w:rPr>
        <w:t>4.</w:t>
      </w:r>
      <w:r w:rsidRPr="00A229DB">
        <w:rPr>
          <w:snapToGrid/>
          <w:szCs w:val="22"/>
        </w:rPr>
        <w:tab/>
        <w:t>Galimas šalutinis poveikis</w:t>
      </w:r>
    </w:p>
    <w:p w14:paraId="7A4A0858" w14:textId="77777777" w:rsidR="00776FBE" w:rsidRPr="00A229DB" w:rsidRDefault="00776FBE" w:rsidP="00362F58">
      <w:pPr>
        <w:widowControl w:val="0"/>
        <w:tabs>
          <w:tab w:val="clear" w:pos="567"/>
        </w:tabs>
        <w:spacing w:line="240" w:lineRule="auto"/>
        <w:ind w:left="567" w:hanging="567"/>
        <w:rPr>
          <w:snapToGrid/>
          <w:szCs w:val="22"/>
        </w:rPr>
      </w:pPr>
      <w:r w:rsidRPr="00A229DB">
        <w:rPr>
          <w:snapToGrid/>
          <w:szCs w:val="22"/>
        </w:rPr>
        <w:t>5.</w:t>
      </w:r>
      <w:r w:rsidRPr="00A229DB">
        <w:rPr>
          <w:snapToGrid/>
          <w:szCs w:val="22"/>
        </w:rPr>
        <w:tab/>
        <w:t xml:space="preserve">Kaip laikyti </w:t>
      </w:r>
      <w:r w:rsidR="00C913EA" w:rsidRPr="00A229DB">
        <w:rPr>
          <w:snapToGrid/>
          <w:szCs w:val="22"/>
        </w:rPr>
        <w:t xml:space="preserve">Ibuprofen </w:t>
      </w:r>
      <w:r w:rsidR="004003B2" w:rsidRPr="00A229DB">
        <w:rPr>
          <w:snapToGrid/>
          <w:szCs w:val="22"/>
        </w:rPr>
        <w:t>STADA</w:t>
      </w:r>
    </w:p>
    <w:p w14:paraId="052F0179" w14:textId="77777777" w:rsidR="00776FBE" w:rsidRPr="00A229DB" w:rsidRDefault="00776FBE" w:rsidP="00362F58">
      <w:pPr>
        <w:widowControl w:val="0"/>
        <w:tabs>
          <w:tab w:val="clear" w:pos="567"/>
        </w:tabs>
        <w:spacing w:line="240" w:lineRule="auto"/>
        <w:ind w:left="567" w:hanging="567"/>
        <w:rPr>
          <w:snapToGrid/>
          <w:szCs w:val="22"/>
        </w:rPr>
      </w:pPr>
      <w:r w:rsidRPr="00A229DB">
        <w:rPr>
          <w:snapToGrid/>
          <w:szCs w:val="22"/>
        </w:rPr>
        <w:t>6.</w:t>
      </w:r>
      <w:r w:rsidRPr="00A229DB">
        <w:rPr>
          <w:snapToGrid/>
          <w:szCs w:val="22"/>
        </w:rPr>
        <w:tab/>
        <w:t>Pakuotės turinys ir kita informacija</w:t>
      </w:r>
    </w:p>
    <w:p w14:paraId="775828D7" w14:textId="77777777" w:rsidR="00776FBE" w:rsidRPr="00A229DB" w:rsidRDefault="00776FBE" w:rsidP="00362F58">
      <w:pPr>
        <w:widowControl w:val="0"/>
        <w:numPr>
          <w:ilvl w:val="12"/>
          <w:numId w:val="0"/>
        </w:numPr>
        <w:tabs>
          <w:tab w:val="clear" w:pos="567"/>
        </w:tabs>
        <w:spacing w:line="240" w:lineRule="auto"/>
        <w:rPr>
          <w:snapToGrid/>
          <w:szCs w:val="22"/>
        </w:rPr>
      </w:pPr>
    </w:p>
    <w:p w14:paraId="0C23AE8E" w14:textId="77777777" w:rsidR="00776FBE" w:rsidRPr="00A229DB" w:rsidRDefault="00776FBE" w:rsidP="00362F58">
      <w:pPr>
        <w:widowControl w:val="0"/>
        <w:numPr>
          <w:ilvl w:val="12"/>
          <w:numId w:val="0"/>
        </w:numPr>
        <w:tabs>
          <w:tab w:val="clear" w:pos="567"/>
        </w:tabs>
        <w:spacing w:line="240" w:lineRule="auto"/>
        <w:rPr>
          <w:snapToGrid/>
          <w:szCs w:val="22"/>
        </w:rPr>
      </w:pPr>
    </w:p>
    <w:p w14:paraId="4FEC272C" w14:textId="77777777" w:rsidR="00776FBE" w:rsidRPr="00A229DB" w:rsidRDefault="00776FBE" w:rsidP="00362F58">
      <w:pPr>
        <w:widowControl w:val="0"/>
        <w:numPr>
          <w:ilvl w:val="12"/>
          <w:numId w:val="0"/>
        </w:numPr>
        <w:tabs>
          <w:tab w:val="clear" w:pos="567"/>
        </w:tabs>
        <w:spacing w:line="240" w:lineRule="auto"/>
        <w:ind w:left="567" w:hanging="567"/>
        <w:outlineLvl w:val="0"/>
        <w:rPr>
          <w:b/>
          <w:caps/>
          <w:snapToGrid/>
          <w:szCs w:val="22"/>
        </w:rPr>
      </w:pPr>
      <w:r w:rsidRPr="00A229DB">
        <w:rPr>
          <w:b/>
          <w:snapToGrid/>
          <w:szCs w:val="22"/>
        </w:rPr>
        <w:t>1.</w:t>
      </w:r>
      <w:r w:rsidRPr="00A229DB">
        <w:rPr>
          <w:b/>
          <w:snapToGrid/>
          <w:szCs w:val="22"/>
        </w:rPr>
        <w:tab/>
        <w:t xml:space="preserve">Kas yra </w:t>
      </w:r>
      <w:r w:rsidR="00C913EA" w:rsidRPr="00A229DB">
        <w:rPr>
          <w:b/>
          <w:bCs/>
          <w:snapToGrid/>
          <w:szCs w:val="22"/>
        </w:rPr>
        <w:t xml:space="preserve">Ibuprofen </w:t>
      </w:r>
      <w:r w:rsidR="004003B2" w:rsidRPr="00A229DB">
        <w:rPr>
          <w:b/>
          <w:bCs/>
          <w:snapToGrid/>
          <w:szCs w:val="22"/>
        </w:rPr>
        <w:t>STADA</w:t>
      </w:r>
      <w:r w:rsidRPr="00A229DB">
        <w:rPr>
          <w:b/>
          <w:bCs/>
          <w:snapToGrid/>
          <w:szCs w:val="22"/>
        </w:rPr>
        <w:t xml:space="preserve"> </w:t>
      </w:r>
      <w:r w:rsidRPr="00A229DB">
        <w:rPr>
          <w:b/>
          <w:snapToGrid/>
          <w:szCs w:val="22"/>
        </w:rPr>
        <w:t>ir kam jis vartojamas</w:t>
      </w:r>
    </w:p>
    <w:p w14:paraId="31A7958E" w14:textId="77777777" w:rsidR="00776FBE" w:rsidRPr="00A229DB" w:rsidRDefault="00776FBE" w:rsidP="00362F58">
      <w:pPr>
        <w:widowControl w:val="0"/>
        <w:tabs>
          <w:tab w:val="clear" w:pos="567"/>
        </w:tabs>
        <w:spacing w:line="240" w:lineRule="auto"/>
        <w:ind w:left="567" w:hanging="567"/>
        <w:rPr>
          <w:snapToGrid/>
          <w:szCs w:val="22"/>
        </w:rPr>
      </w:pPr>
    </w:p>
    <w:p w14:paraId="052148DF" w14:textId="77777777" w:rsidR="004573AF" w:rsidRPr="00A229DB" w:rsidRDefault="004573AF" w:rsidP="004573AF">
      <w:pPr>
        <w:widowControl w:val="0"/>
        <w:tabs>
          <w:tab w:val="clear" w:pos="567"/>
          <w:tab w:val="left" w:pos="1296"/>
        </w:tabs>
        <w:autoSpaceDE w:val="0"/>
        <w:autoSpaceDN w:val="0"/>
        <w:adjustRightInd w:val="0"/>
        <w:snapToGrid w:val="0"/>
        <w:spacing w:line="240" w:lineRule="auto"/>
        <w:rPr>
          <w:snapToGrid/>
          <w:szCs w:val="22"/>
        </w:rPr>
      </w:pPr>
      <w:r w:rsidRPr="00A229DB">
        <w:rPr>
          <w:snapToGrid/>
          <w:szCs w:val="22"/>
        </w:rPr>
        <w:t>Ibuprofenas priklauso vaistų, vadinamų nesteroidiniais vaistais nuo uždegimo (NVNU)</w:t>
      </w:r>
      <w:r w:rsidR="001C5459" w:rsidRPr="00A229DB">
        <w:rPr>
          <w:snapToGrid/>
          <w:szCs w:val="22"/>
        </w:rPr>
        <w:t>,</w:t>
      </w:r>
      <w:r w:rsidRPr="00A229DB">
        <w:rPr>
          <w:snapToGrid/>
          <w:szCs w:val="22"/>
        </w:rPr>
        <w:t xml:space="preserve"> grupei. Šie vaistai sukelia simptomų palengvėjimą pakeisdami organizmo reakciją į skausmą ir karščiavimą.</w:t>
      </w:r>
    </w:p>
    <w:p w14:paraId="68F55625" w14:textId="77777777" w:rsidR="004573AF" w:rsidRPr="00A229DB" w:rsidRDefault="004573AF" w:rsidP="004573AF">
      <w:pPr>
        <w:widowControl w:val="0"/>
        <w:tabs>
          <w:tab w:val="clear" w:pos="567"/>
          <w:tab w:val="left" w:pos="1296"/>
        </w:tabs>
        <w:autoSpaceDE w:val="0"/>
        <w:autoSpaceDN w:val="0"/>
        <w:adjustRightInd w:val="0"/>
        <w:snapToGrid w:val="0"/>
        <w:spacing w:line="240" w:lineRule="auto"/>
        <w:rPr>
          <w:snapToGrid/>
          <w:szCs w:val="22"/>
        </w:rPr>
      </w:pPr>
    </w:p>
    <w:p w14:paraId="26F6C00E" w14:textId="77777777" w:rsidR="004573AF" w:rsidRPr="00A229DB" w:rsidRDefault="004573AF" w:rsidP="004573AF">
      <w:pPr>
        <w:widowControl w:val="0"/>
        <w:tabs>
          <w:tab w:val="clear" w:pos="567"/>
          <w:tab w:val="left" w:pos="1296"/>
        </w:tabs>
        <w:autoSpaceDE w:val="0"/>
        <w:autoSpaceDN w:val="0"/>
        <w:adjustRightInd w:val="0"/>
        <w:snapToGrid w:val="0"/>
        <w:spacing w:line="240" w:lineRule="auto"/>
        <w:rPr>
          <w:snapToGrid/>
          <w:szCs w:val="22"/>
        </w:rPr>
      </w:pPr>
      <w:r w:rsidRPr="00A229DB">
        <w:rPr>
          <w:snapToGrid/>
          <w:szCs w:val="22"/>
        </w:rPr>
        <w:t xml:space="preserve">Ibuprofen </w:t>
      </w:r>
      <w:r w:rsidR="004003B2" w:rsidRPr="00A229DB">
        <w:rPr>
          <w:snapToGrid/>
          <w:szCs w:val="22"/>
        </w:rPr>
        <w:t>STADA</w:t>
      </w:r>
      <w:r w:rsidRPr="00A229DB">
        <w:rPr>
          <w:snapToGrid/>
          <w:szCs w:val="22"/>
        </w:rPr>
        <w:t xml:space="preserve"> </w:t>
      </w:r>
      <w:r w:rsidRPr="00A229DB">
        <w:rPr>
          <w:rFonts w:eastAsia="TimesNewRoman"/>
          <w:snapToGrid/>
          <w:szCs w:val="22"/>
        </w:rPr>
        <w:t>skirtas suaugusi</w:t>
      </w:r>
      <w:r w:rsidR="00862FB2" w:rsidRPr="00A229DB">
        <w:rPr>
          <w:rFonts w:eastAsia="TimesNewRoman"/>
          <w:snapToGrid/>
          <w:szCs w:val="22"/>
        </w:rPr>
        <w:t>ųjų</w:t>
      </w:r>
      <w:r w:rsidRPr="00A229DB">
        <w:rPr>
          <w:rFonts w:eastAsia="TimesNewRoman"/>
          <w:snapToGrid/>
          <w:szCs w:val="22"/>
        </w:rPr>
        <w:t xml:space="preserve"> ir paaugli</w:t>
      </w:r>
      <w:r w:rsidR="00862FB2" w:rsidRPr="00A229DB">
        <w:rPr>
          <w:rFonts w:eastAsia="TimesNewRoman"/>
          <w:snapToGrid/>
          <w:szCs w:val="22"/>
        </w:rPr>
        <w:t>ų</w:t>
      </w:r>
      <w:r w:rsidRPr="00A229DB">
        <w:rPr>
          <w:rFonts w:eastAsia="TimesNewRoman"/>
          <w:snapToGrid/>
          <w:szCs w:val="22"/>
        </w:rPr>
        <w:t>, sverian</w:t>
      </w:r>
      <w:r w:rsidR="00862FB2" w:rsidRPr="00A229DB">
        <w:rPr>
          <w:rFonts w:eastAsia="TimesNewRoman"/>
          <w:snapToGrid/>
          <w:szCs w:val="22"/>
        </w:rPr>
        <w:t>čių</w:t>
      </w:r>
      <w:r w:rsidRPr="00A229DB">
        <w:rPr>
          <w:rFonts w:eastAsia="TimesNewRoman"/>
          <w:snapToGrid/>
          <w:szCs w:val="22"/>
        </w:rPr>
        <w:t xml:space="preserve"> </w:t>
      </w:r>
      <w:r w:rsidR="005B0FE1" w:rsidRPr="00A229DB">
        <w:rPr>
          <w:rFonts w:eastAsia="TimesNewRoman"/>
          <w:snapToGrid/>
          <w:szCs w:val="22"/>
        </w:rPr>
        <w:t>nuo</w:t>
      </w:r>
      <w:r w:rsidRPr="00A229DB">
        <w:rPr>
          <w:rFonts w:eastAsia="TimesNewRoman"/>
          <w:snapToGrid/>
          <w:szCs w:val="22"/>
        </w:rPr>
        <w:t xml:space="preserve"> 40 kg (12 metų ir vyresni</w:t>
      </w:r>
      <w:r w:rsidR="00862FB2" w:rsidRPr="00A229DB">
        <w:rPr>
          <w:rFonts w:eastAsia="TimesNewRoman"/>
          <w:snapToGrid/>
          <w:szCs w:val="22"/>
        </w:rPr>
        <w:t>ų</w:t>
      </w:r>
      <w:r w:rsidRPr="00A229DB">
        <w:rPr>
          <w:rFonts w:eastAsia="TimesNewRoman"/>
          <w:snapToGrid/>
          <w:szCs w:val="22"/>
        </w:rPr>
        <w:t xml:space="preserve">), trumpalaikiam </w:t>
      </w:r>
      <w:r w:rsidR="002E68C7" w:rsidRPr="00A229DB">
        <w:rPr>
          <w:rFonts w:eastAsia="TimesNewRoman"/>
          <w:snapToGrid/>
          <w:szCs w:val="22"/>
        </w:rPr>
        <w:t>silpno</w:t>
      </w:r>
      <w:r w:rsidRPr="00A229DB">
        <w:rPr>
          <w:rFonts w:eastAsia="TimesNewRoman"/>
          <w:snapToGrid/>
          <w:szCs w:val="22"/>
        </w:rPr>
        <w:t xml:space="preserve"> ir vidutinio stiprumo skausmo</w:t>
      </w:r>
      <w:r w:rsidR="00E428C9" w:rsidRPr="00A229DB">
        <w:rPr>
          <w:rFonts w:eastAsia="TimesNewRoman"/>
          <w:snapToGrid/>
          <w:szCs w:val="22"/>
        </w:rPr>
        <w:t xml:space="preserve"> </w:t>
      </w:r>
      <w:r w:rsidR="005B0FE1" w:rsidRPr="00A229DB">
        <w:rPr>
          <w:rFonts w:eastAsia="TimesNewRoman"/>
          <w:snapToGrid/>
          <w:szCs w:val="22"/>
        </w:rPr>
        <w:t xml:space="preserve">simptominiam </w:t>
      </w:r>
      <w:r w:rsidR="00E428C9" w:rsidRPr="00A229DB">
        <w:rPr>
          <w:rFonts w:eastAsia="TimesNewRoman"/>
          <w:snapToGrid/>
          <w:szCs w:val="22"/>
        </w:rPr>
        <w:t>gydymui</w:t>
      </w:r>
      <w:r w:rsidRPr="00A229DB">
        <w:rPr>
          <w:rFonts w:eastAsia="TimesNewRoman"/>
          <w:snapToGrid/>
          <w:szCs w:val="22"/>
        </w:rPr>
        <w:t xml:space="preserve">, </w:t>
      </w:r>
      <w:r w:rsidR="00E428C9" w:rsidRPr="00A229DB">
        <w:rPr>
          <w:rFonts w:eastAsia="TimesNewRoman"/>
          <w:snapToGrid/>
          <w:szCs w:val="22"/>
        </w:rPr>
        <w:t>pavyzdžiui</w:t>
      </w:r>
      <w:r w:rsidRPr="00A229DB">
        <w:rPr>
          <w:rFonts w:eastAsia="TimesNewRoman"/>
          <w:snapToGrid/>
          <w:szCs w:val="22"/>
        </w:rPr>
        <w:t>:</w:t>
      </w:r>
    </w:p>
    <w:p w14:paraId="6332A12A" w14:textId="2006836F" w:rsidR="004573AF" w:rsidRPr="00A229DB" w:rsidRDefault="004573AF" w:rsidP="004573AF">
      <w:pPr>
        <w:numPr>
          <w:ilvl w:val="0"/>
          <w:numId w:val="32"/>
        </w:numPr>
        <w:spacing w:line="240" w:lineRule="auto"/>
        <w:ind w:left="567" w:hanging="567"/>
        <w:rPr>
          <w:szCs w:val="24"/>
        </w:rPr>
      </w:pPr>
      <w:r w:rsidRPr="00A229DB">
        <w:rPr>
          <w:szCs w:val="24"/>
        </w:rPr>
        <w:t>galvos skausm</w:t>
      </w:r>
      <w:r w:rsidR="005B0FE1" w:rsidRPr="00A229DB">
        <w:rPr>
          <w:szCs w:val="24"/>
        </w:rPr>
        <w:t>o</w:t>
      </w:r>
      <w:r w:rsidR="00683EF6" w:rsidRPr="00A229DB">
        <w:rPr>
          <w:szCs w:val="24"/>
        </w:rPr>
        <w:t>,</w:t>
      </w:r>
    </w:p>
    <w:p w14:paraId="285DBE6C" w14:textId="34ED06BA" w:rsidR="004573AF" w:rsidRPr="00A229DB" w:rsidRDefault="004573AF" w:rsidP="004573AF">
      <w:pPr>
        <w:numPr>
          <w:ilvl w:val="0"/>
          <w:numId w:val="32"/>
        </w:numPr>
        <w:spacing w:line="240" w:lineRule="auto"/>
        <w:ind w:left="567" w:hanging="567"/>
        <w:rPr>
          <w:szCs w:val="24"/>
        </w:rPr>
      </w:pPr>
      <w:r w:rsidRPr="00A229DB">
        <w:rPr>
          <w:szCs w:val="24"/>
        </w:rPr>
        <w:t>menstruacij</w:t>
      </w:r>
      <w:r w:rsidR="005B0FE1" w:rsidRPr="00A229DB">
        <w:rPr>
          <w:szCs w:val="24"/>
        </w:rPr>
        <w:t xml:space="preserve">ų </w:t>
      </w:r>
      <w:r w:rsidRPr="00A229DB">
        <w:rPr>
          <w:szCs w:val="24"/>
        </w:rPr>
        <w:t>skausm</w:t>
      </w:r>
      <w:r w:rsidR="005B0FE1" w:rsidRPr="00A229DB">
        <w:rPr>
          <w:szCs w:val="24"/>
        </w:rPr>
        <w:t>o</w:t>
      </w:r>
      <w:r w:rsidR="00683EF6" w:rsidRPr="00A229DB">
        <w:rPr>
          <w:szCs w:val="24"/>
        </w:rPr>
        <w:t>,</w:t>
      </w:r>
    </w:p>
    <w:p w14:paraId="2F5EF9DF" w14:textId="0427D967" w:rsidR="004573AF" w:rsidRPr="00A229DB" w:rsidRDefault="004573AF" w:rsidP="004573AF">
      <w:pPr>
        <w:numPr>
          <w:ilvl w:val="0"/>
          <w:numId w:val="32"/>
        </w:numPr>
        <w:spacing w:line="240" w:lineRule="auto"/>
        <w:ind w:left="567" w:hanging="567"/>
        <w:rPr>
          <w:szCs w:val="24"/>
        </w:rPr>
      </w:pPr>
      <w:r w:rsidRPr="00A229DB">
        <w:rPr>
          <w:szCs w:val="24"/>
        </w:rPr>
        <w:t>dantų skausm</w:t>
      </w:r>
      <w:r w:rsidR="00062ECF">
        <w:rPr>
          <w:szCs w:val="24"/>
        </w:rPr>
        <w:t>o</w:t>
      </w:r>
      <w:r w:rsidR="00C72959" w:rsidRPr="00A229DB">
        <w:rPr>
          <w:szCs w:val="24"/>
        </w:rPr>
        <w:t xml:space="preserve"> ir</w:t>
      </w:r>
      <w:r w:rsidRPr="00A229DB">
        <w:rPr>
          <w:szCs w:val="24"/>
        </w:rPr>
        <w:t>;</w:t>
      </w:r>
    </w:p>
    <w:p w14:paraId="69A4A22C" w14:textId="77777777" w:rsidR="004573AF" w:rsidRPr="00A229DB" w:rsidRDefault="004573AF" w:rsidP="004573AF">
      <w:pPr>
        <w:numPr>
          <w:ilvl w:val="0"/>
          <w:numId w:val="32"/>
        </w:numPr>
        <w:spacing w:line="240" w:lineRule="auto"/>
        <w:ind w:left="567" w:hanging="567"/>
        <w:rPr>
          <w:rFonts w:eastAsia="TimesNewRoman"/>
          <w:snapToGrid/>
          <w:szCs w:val="22"/>
        </w:rPr>
      </w:pPr>
      <w:r w:rsidRPr="00A229DB">
        <w:rPr>
          <w:szCs w:val="24"/>
        </w:rPr>
        <w:t>karščiavim</w:t>
      </w:r>
      <w:r w:rsidR="005B0FE1" w:rsidRPr="00A229DB">
        <w:rPr>
          <w:szCs w:val="24"/>
        </w:rPr>
        <w:t>o</w:t>
      </w:r>
      <w:r w:rsidRPr="00A229DB">
        <w:rPr>
          <w:szCs w:val="24"/>
        </w:rPr>
        <w:t xml:space="preserve"> ir skausm</w:t>
      </w:r>
      <w:r w:rsidR="005B0FE1" w:rsidRPr="00A229DB">
        <w:rPr>
          <w:szCs w:val="24"/>
        </w:rPr>
        <w:t>o</w:t>
      </w:r>
      <w:r w:rsidRPr="00A229DB">
        <w:rPr>
          <w:szCs w:val="24"/>
        </w:rPr>
        <w:t>, susij</w:t>
      </w:r>
      <w:r w:rsidR="005B0FE1" w:rsidRPr="00A229DB">
        <w:rPr>
          <w:szCs w:val="24"/>
        </w:rPr>
        <w:t>usio</w:t>
      </w:r>
      <w:r w:rsidRPr="00A229DB">
        <w:rPr>
          <w:szCs w:val="24"/>
        </w:rPr>
        <w:t xml:space="preserve"> su peršalimu.</w:t>
      </w:r>
    </w:p>
    <w:p w14:paraId="6BEE5ABB" w14:textId="77777777" w:rsidR="004573AF" w:rsidRPr="00A229DB" w:rsidRDefault="004573AF" w:rsidP="004573AF">
      <w:pPr>
        <w:widowControl w:val="0"/>
        <w:tabs>
          <w:tab w:val="clear" w:pos="567"/>
          <w:tab w:val="left" w:pos="1296"/>
        </w:tabs>
        <w:snapToGrid w:val="0"/>
        <w:spacing w:line="240" w:lineRule="auto"/>
        <w:rPr>
          <w:snapToGrid/>
          <w:szCs w:val="22"/>
        </w:rPr>
      </w:pPr>
    </w:p>
    <w:p w14:paraId="321BB597" w14:textId="77777777" w:rsidR="00E201C6" w:rsidRPr="00A229DB" w:rsidRDefault="00E201C6" w:rsidP="00E201C6">
      <w:pPr>
        <w:spacing w:line="240" w:lineRule="auto"/>
        <w:rPr>
          <w:szCs w:val="24"/>
        </w:rPr>
      </w:pPr>
      <w:r w:rsidRPr="00A229DB">
        <w:rPr>
          <w:szCs w:val="24"/>
        </w:rPr>
        <w:t>Turite kreiptis į gydytoją, jeigu Jūsų savijauta nepagerėjo arba net pablogėjo:</w:t>
      </w:r>
    </w:p>
    <w:p w14:paraId="6C122CDB" w14:textId="77777777" w:rsidR="00E201C6" w:rsidRPr="00A229DB" w:rsidRDefault="00E201C6" w:rsidP="00E201C6">
      <w:pPr>
        <w:numPr>
          <w:ilvl w:val="0"/>
          <w:numId w:val="32"/>
        </w:numPr>
        <w:spacing w:line="240" w:lineRule="auto"/>
        <w:ind w:left="567" w:hanging="567"/>
        <w:rPr>
          <w:szCs w:val="24"/>
        </w:rPr>
      </w:pPr>
      <w:r w:rsidRPr="00A229DB">
        <w:rPr>
          <w:szCs w:val="24"/>
        </w:rPr>
        <w:t>po 3 </w:t>
      </w:r>
      <w:r w:rsidR="005B0FE1" w:rsidRPr="00A229DB">
        <w:rPr>
          <w:szCs w:val="24"/>
        </w:rPr>
        <w:t>parų</w:t>
      </w:r>
      <w:r w:rsidRPr="00A229DB">
        <w:rPr>
          <w:szCs w:val="24"/>
        </w:rPr>
        <w:t xml:space="preserve"> paaugl</w:t>
      </w:r>
      <w:r w:rsidR="00E77C36" w:rsidRPr="00A229DB">
        <w:rPr>
          <w:szCs w:val="24"/>
        </w:rPr>
        <w:t>iams</w:t>
      </w:r>
      <w:r w:rsidRPr="00A229DB">
        <w:rPr>
          <w:szCs w:val="24"/>
        </w:rPr>
        <w:t>;</w:t>
      </w:r>
    </w:p>
    <w:p w14:paraId="104FC6F2" w14:textId="77777777" w:rsidR="00E201C6" w:rsidRPr="00A229DB" w:rsidRDefault="00E201C6" w:rsidP="00E201C6">
      <w:pPr>
        <w:numPr>
          <w:ilvl w:val="0"/>
          <w:numId w:val="32"/>
        </w:numPr>
        <w:spacing w:line="240" w:lineRule="auto"/>
        <w:ind w:left="567" w:hanging="567"/>
        <w:rPr>
          <w:szCs w:val="24"/>
        </w:rPr>
      </w:pPr>
      <w:r w:rsidRPr="00A229DB">
        <w:rPr>
          <w:szCs w:val="24"/>
        </w:rPr>
        <w:t>po 3 </w:t>
      </w:r>
      <w:r w:rsidR="005B0FE1" w:rsidRPr="00A229DB">
        <w:rPr>
          <w:szCs w:val="24"/>
        </w:rPr>
        <w:t>parų</w:t>
      </w:r>
      <w:r w:rsidRPr="00A229DB">
        <w:rPr>
          <w:szCs w:val="24"/>
        </w:rPr>
        <w:t>, jei karščiuoja</w:t>
      </w:r>
      <w:r w:rsidR="00E77C36" w:rsidRPr="00A229DB">
        <w:rPr>
          <w:szCs w:val="24"/>
        </w:rPr>
        <w:t>te</w:t>
      </w:r>
      <w:r w:rsidRPr="00A229DB">
        <w:rPr>
          <w:szCs w:val="24"/>
        </w:rPr>
        <w:t xml:space="preserve"> </w:t>
      </w:r>
      <w:r w:rsidR="00E77C36" w:rsidRPr="00A229DB">
        <w:rPr>
          <w:szCs w:val="24"/>
        </w:rPr>
        <w:t>ir</w:t>
      </w:r>
      <w:r w:rsidRPr="00A229DB">
        <w:rPr>
          <w:szCs w:val="24"/>
        </w:rPr>
        <w:t xml:space="preserve"> po </w:t>
      </w:r>
      <w:r w:rsidR="00630921" w:rsidRPr="00A229DB">
        <w:rPr>
          <w:szCs w:val="24"/>
        </w:rPr>
        <w:t>4</w:t>
      </w:r>
      <w:r w:rsidRPr="00A229DB">
        <w:rPr>
          <w:szCs w:val="24"/>
        </w:rPr>
        <w:t> </w:t>
      </w:r>
      <w:r w:rsidR="005B0FE1" w:rsidRPr="00A229DB">
        <w:rPr>
          <w:szCs w:val="24"/>
        </w:rPr>
        <w:t>parų</w:t>
      </w:r>
      <w:r w:rsidR="00E77C36" w:rsidRPr="00A229DB">
        <w:rPr>
          <w:szCs w:val="24"/>
        </w:rPr>
        <w:t xml:space="preserve"> skausmui gydyti suaugusiesiems</w:t>
      </w:r>
      <w:r w:rsidRPr="00A229DB">
        <w:rPr>
          <w:szCs w:val="24"/>
        </w:rPr>
        <w:t>.</w:t>
      </w:r>
    </w:p>
    <w:p w14:paraId="5F8FEF47" w14:textId="77777777" w:rsidR="00776FBE" w:rsidRPr="00A229DB" w:rsidRDefault="00776FBE" w:rsidP="00362F58">
      <w:pPr>
        <w:widowControl w:val="0"/>
        <w:numPr>
          <w:ilvl w:val="12"/>
          <w:numId w:val="0"/>
        </w:numPr>
        <w:tabs>
          <w:tab w:val="clear" w:pos="567"/>
        </w:tabs>
        <w:spacing w:line="240" w:lineRule="auto"/>
        <w:rPr>
          <w:snapToGrid/>
          <w:szCs w:val="22"/>
        </w:rPr>
      </w:pPr>
    </w:p>
    <w:p w14:paraId="2FDB6DEE" w14:textId="77777777" w:rsidR="00776FBE" w:rsidRPr="00A229DB" w:rsidRDefault="00776FBE" w:rsidP="00362F58">
      <w:pPr>
        <w:widowControl w:val="0"/>
        <w:numPr>
          <w:ilvl w:val="12"/>
          <w:numId w:val="0"/>
        </w:numPr>
        <w:tabs>
          <w:tab w:val="clear" w:pos="567"/>
        </w:tabs>
        <w:spacing w:line="240" w:lineRule="auto"/>
        <w:rPr>
          <w:snapToGrid/>
          <w:szCs w:val="22"/>
        </w:rPr>
      </w:pPr>
    </w:p>
    <w:p w14:paraId="101515F6" w14:textId="77777777" w:rsidR="00776FBE" w:rsidRPr="00A229DB" w:rsidRDefault="00776FBE" w:rsidP="00362F58">
      <w:pPr>
        <w:widowControl w:val="0"/>
        <w:numPr>
          <w:ilvl w:val="12"/>
          <w:numId w:val="0"/>
        </w:numPr>
        <w:tabs>
          <w:tab w:val="clear" w:pos="567"/>
        </w:tabs>
        <w:spacing w:line="240" w:lineRule="auto"/>
        <w:ind w:left="567" w:hanging="567"/>
        <w:outlineLvl w:val="0"/>
        <w:rPr>
          <w:b/>
          <w:caps/>
          <w:snapToGrid/>
          <w:szCs w:val="22"/>
        </w:rPr>
      </w:pPr>
      <w:r w:rsidRPr="00A229DB">
        <w:rPr>
          <w:b/>
          <w:snapToGrid/>
          <w:szCs w:val="22"/>
        </w:rPr>
        <w:t>2.</w:t>
      </w:r>
      <w:r w:rsidRPr="00A229DB">
        <w:rPr>
          <w:b/>
          <w:snapToGrid/>
          <w:szCs w:val="22"/>
        </w:rPr>
        <w:tab/>
        <w:t xml:space="preserve">Kas žinotina prieš vartojant </w:t>
      </w:r>
      <w:r w:rsidR="00C913EA" w:rsidRPr="00A229DB">
        <w:rPr>
          <w:b/>
          <w:bCs/>
          <w:snapToGrid/>
          <w:szCs w:val="22"/>
        </w:rPr>
        <w:t xml:space="preserve">Ibuprofen </w:t>
      </w:r>
      <w:r w:rsidR="004003B2" w:rsidRPr="00A229DB">
        <w:rPr>
          <w:b/>
          <w:bCs/>
          <w:snapToGrid/>
          <w:szCs w:val="22"/>
        </w:rPr>
        <w:t>STADA</w:t>
      </w:r>
    </w:p>
    <w:p w14:paraId="13F83152" w14:textId="77777777" w:rsidR="00776FBE" w:rsidRPr="00A229DB" w:rsidRDefault="00776FBE" w:rsidP="00362F58">
      <w:pPr>
        <w:widowControl w:val="0"/>
        <w:tabs>
          <w:tab w:val="clear" w:pos="567"/>
        </w:tabs>
        <w:spacing w:line="240" w:lineRule="auto"/>
        <w:ind w:left="567" w:hanging="567"/>
        <w:rPr>
          <w:snapToGrid/>
          <w:szCs w:val="22"/>
        </w:rPr>
      </w:pPr>
    </w:p>
    <w:p w14:paraId="3388DE0C" w14:textId="77777777" w:rsidR="00776FBE" w:rsidRPr="00A229DB" w:rsidRDefault="00C913EA" w:rsidP="00362F58">
      <w:pPr>
        <w:widowControl w:val="0"/>
        <w:tabs>
          <w:tab w:val="clear" w:pos="567"/>
        </w:tabs>
        <w:spacing w:line="240" w:lineRule="auto"/>
        <w:ind w:left="567" w:hanging="567"/>
        <w:rPr>
          <w:b/>
          <w:bCs/>
          <w:caps/>
          <w:snapToGrid/>
          <w:szCs w:val="22"/>
        </w:rPr>
      </w:pPr>
      <w:r w:rsidRPr="00A229DB">
        <w:rPr>
          <w:b/>
          <w:bCs/>
          <w:snapToGrid/>
          <w:szCs w:val="22"/>
        </w:rPr>
        <w:t xml:space="preserve">Ibuprofen </w:t>
      </w:r>
      <w:r w:rsidR="004003B2" w:rsidRPr="00A229DB">
        <w:rPr>
          <w:b/>
          <w:bCs/>
          <w:snapToGrid/>
          <w:szCs w:val="22"/>
        </w:rPr>
        <w:t>STADA</w:t>
      </w:r>
      <w:r w:rsidR="00776FBE" w:rsidRPr="00A229DB">
        <w:rPr>
          <w:b/>
          <w:bCs/>
          <w:snapToGrid/>
          <w:szCs w:val="22"/>
        </w:rPr>
        <w:t xml:space="preserve"> vartoti </w:t>
      </w:r>
      <w:r w:rsidR="002E7535" w:rsidRPr="00A229DB">
        <w:rPr>
          <w:b/>
          <w:bCs/>
          <w:snapToGrid/>
          <w:szCs w:val="22"/>
        </w:rPr>
        <w:t>draudžiama</w:t>
      </w:r>
      <w:r w:rsidR="00776FBE" w:rsidRPr="00A229DB">
        <w:rPr>
          <w:b/>
          <w:bCs/>
          <w:snapToGrid/>
          <w:szCs w:val="22"/>
        </w:rPr>
        <w:t>:</w:t>
      </w:r>
    </w:p>
    <w:p w14:paraId="24BB423C" w14:textId="77777777" w:rsidR="009B0266" w:rsidRPr="00A229DB" w:rsidRDefault="00160486" w:rsidP="009B0266">
      <w:pPr>
        <w:widowControl w:val="0"/>
        <w:numPr>
          <w:ilvl w:val="1"/>
          <w:numId w:val="18"/>
        </w:numPr>
        <w:tabs>
          <w:tab w:val="clear" w:pos="567"/>
        </w:tabs>
        <w:autoSpaceDE w:val="0"/>
        <w:autoSpaceDN w:val="0"/>
        <w:adjustRightInd w:val="0"/>
        <w:spacing w:line="240" w:lineRule="auto"/>
        <w:ind w:left="567" w:hanging="567"/>
        <w:rPr>
          <w:snapToGrid/>
          <w:szCs w:val="22"/>
        </w:rPr>
      </w:pPr>
      <w:r w:rsidRPr="00A229DB">
        <w:rPr>
          <w:snapToGrid/>
          <w:szCs w:val="22"/>
        </w:rPr>
        <w:t>jeigu yra alergija ibuprofenui arba bet kuriai pagalbinei šio vaisto medžiagai (jos išvardytos 6 skyriuje)</w:t>
      </w:r>
      <w:r w:rsidR="009B0266" w:rsidRPr="00A229DB">
        <w:rPr>
          <w:snapToGrid/>
          <w:szCs w:val="22"/>
        </w:rPr>
        <w:t>;</w:t>
      </w:r>
    </w:p>
    <w:p w14:paraId="3EE8C366" w14:textId="77777777" w:rsidR="009B33B1" w:rsidRPr="00A229DB" w:rsidRDefault="009B0266" w:rsidP="005E0E49">
      <w:pPr>
        <w:widowControl w:val="0"/>
        <w:numPr>
          <w:ilvl w:val="1"/>
          <w:numId w:val="18"/>
        </w:numPr>
        <w:tabs>
          <w:tab w:val="clear" w:pos="567"/>
        </w:tabs>
        <w:autoSpaceDE w:val="0"/>
        <w:autoSpaceDN w:val="0"/>
        <w:adjustRightInd w:val="0"/>
        <w:spacing w:line="240" w:lineRule="auto"/>
        <w:ind w:left="567" w:hanging="567"/>
        <w:rPr>
          <w:snapToGrid/>
          <w:szCs w:val="22"/>
        </w:rPr>
      </w:pPr>
      <w:r w:rsidRPr="00A229DB">
        <w:rPr>
          <w:snapToGrid/>
          <w:szCs w:val="22"/>
        </w:rPr>
        <w:t>j</w:t>
      </w:r>
      <w:r w:rsidR="009B33B1" w:rsidRPr="00A229DB">
        <w:rPr>
          <w:snapToGrid/>
          <w:szCs w:val="22"/>
        </w:rPr>
        <w:t>eigu pavartojus acetilsalicilo rūgšties ar kit</w:t>
      </w:r>
      <w:r w:rsidRPr="00A229DB">
        <w:rPr>
          <w:snapToGrid/>
          <w:szCs w:val="22"/>
        </w:rPr>
        <w:t>okio</w:t>
      </w:r>
      <w:r w:rsidR="009B33B1" w:rsidRPr="00A229DB">
        <w:rPr>
          <w:snapToGrid/>
          <w:szCs w:val="22"/>
        </w:rPr>
        <w:t xml:space="preserve"> </w:t>
      </w:r>
      <w:r w:rsidRPr="00A229DB">
        <w:rPr>
          <w:snapToGrid/>
          <w:szCs w:val="22"/>
        </w:rPr>
        <w:t>panašaus</w:t>
      </w:r>
      <w:r w:rsidR="009B33B1" w:rsidRPr="00A229DB">
        <w:rPr>
          <w:snapToGrid/>
          <w:szCs w:val="22"/>
        </w:rPr>
        <w:t xml:space="preserve"> skausmą malšinanči</w:t>
      </w:r>
      <w:r w:rsidRPr="00A229DB">
        <w:rPr>
          <w:snapToGrid/>
          <w:szCs w:val="22"/>
        </w:rPr>
        <w:t>o</w:t>
      </w:r>
      <w:r w:rsidR="009B33B1" w:rsidRPr="00A229DB">
        <w:rPr>
          <w:snapToGrid/>
          <w:szCs w:val="22"/>
        </w:rPr>
        <w:t xml:space="preserve"> vaist</w:t>
      </w:r>
      <w:r w:rsidRPr="00A229DB">
        <w:rPr>
          <w:snapToGrid/>
          <w:szCs w:val="22"/>
        </w:rPr>
        <w:t>o</w:t>
      </w:r>
      <w:r w:rsidR="009B33B1" w:rsidRPr="00A229DB">
        <w:rPr>
          <w:snapToGrid/>
          <w:szCs w:val="22"/>
        </w:rPr>
        <w:t xml:space="preserve"> (NVNU), Jums </w:t>
      </w:r>
      <w:r w:rsidRPr="00A229DB">
        <w:rPr>
          <w:snapToGrid/>
          <w:szCs w:val="22"/>
        </w:rPr>
        <w:t>buvo</w:t>
      </w:r>
      <w:r w:rsidR="009B33B1" w:rsidRPr="00A229DB">
        <w:rPr>
          <w:snapToGrid/>
          <w:szCs w:val="22"/>
        </w:rPr>
        <w:t xml:space="preserve"> pasireišk</w:t>
      </w:r>
      <w:r w:rsidRPr="00A229DB">
        <w:rPr>
          <w:snapToGrid/>
          <w:szCs w:val="22"/>
        </w:rPr>
        <w:t>ę</w:t>
      </w:r>
      <w:r w:rsidR="00862FB2" w:rsidRPr="00A229DB">
        <w:rPr>
          <w:snapToGrid/>
          <w:szCs w:val="22"/>
        </w:rPr>
        <w:t>s</w:t>
      </w:r>
      <w:r w:rsidR="009B33B1" w:rsidRPr="00A229DB">
        <w:rPr>
          <w:snapToGrid/>
          <w:szCs w:val="22"/>
        </w:rPr>
        <w:t xml:space="preserve"> dusulys, astma, sloga, patinimas ar </w:t>
      </w:r>
      <w:r w:rsidRPr="00A229DB">
        <w:rPr>
          <w:snapToGrid/>
          <w:szCs w:val="22"/>
        </w:rPr>
        <w:t>dilgėlinė;</w:t>
      </w:r>
    </w:p>
    <w:p w14:paraId="029D0476" w14:textId="77777777" w:rsidR="009B0266" w:rsidRPr="00A229DB" w:rsidRDefault="009B0266" w:rsidP="009B0266">
      <w:pPr>
        <w:widowControl w:val="0"/>
        <w:numPr>
          <w:ilvl w:val="1"/>
          <w:numId w:val="18"/>
        </w:numPr>
        <w:tabs>
          <w:tab w:val="clear" w:pos="567"/>
        </w:tabs>
        <w:autoSpaceDE w:val="0"/>
        <w:autoSpaceDN w:val="0"/>
        <w:adjustRightInd w:val="0"/>
        <w:spacing w:line="240" w:lineRule="auto"/>
        <w:ind w:left="567" w:hanging="567"/>
        <w:rPr>
          <w:snapToGrid/>
          <w:szCs w:val="22"/>
        </w:rPr>
      </w:pPr>
      <w:r w:rsidRPr="00A229DB">
        <w:rPr>
          <w:snapToGrid/>
          <w:szCs w:val="22"/>
        </w:rPr>
        <w:t>jeigu yra (arba anksčiau buvo du ar daugiau atskirų epizodų) skrandžio arba dvylikapirštės žarnos opa (pep</w:t>
      </w:r>
      <w:r w:rsidR="00862FB2" w:rsidRPr="00A229DB">
        <w:rPr>
          <w:snapToGrid/>
          <w:szCs w:val="22"/>
        </w:rPr>
        <w:t>t</w:t>
      </w:r>
      <w:r w:rsidRPr="00A229DB">
        <w:rPr>
          <w:snapToGrid/>
          <w:szCs w:val="22"/>
        </w:rPr>
        <w:t>inė opa) arba kraujavimas iš skrandžio</w:t>
      </w:r>
      <w:r w:rsidR="00862FB2" w:rsidRPr="00A229DB">
        <w:rPr>
          <w:snapToGrid/>
          <w:szCs w:val="22"/>
        </w:rPr>
        <w:t>,</w:t>
      </w:r>
      <w:r w:rsidR="00630921" w:rsidRPr="00A229DB">
        <w:rPr>
          <w:snapToGrid/>
          <w:szCs w:val="22"/>
        </w:rPr>
        <w:t xml:space="preserve"> arba dvylikapirštės žarnos</w:t>
      </w:r>
      <w:r w:rsidRPr="00A229DB">
        <w:rPr>
          <w:snapToGrid/>
          <w:szCs w:val="22"/>
        </w:rPr>
        <w:t>;</w:t>
      </w:r>
    </w:p>
    <w:p w14:paraId="5CC0E5A0" w14:textId="77777777" w:rsidR="009B33B1" w:rsidRPr="00A229DB" w:rsidRDefault="009B0266" w:rsidP="009B33B1">
      <w:pPr>
        <w:widowControl w:val="0"/>
        <w:numPr>
          <w:ilvl w:val="1"/>
          <w:numId w:val="18"/>
        </w:numPr>
        <w:tabs>
          <w:tab w:val="clear" w:pos="567"/>
        </w:tabs>
        <w:autoSpaceDE w:val="0"/>
        <w:autoSpaceDN w:val="0"/>
        <w:adjustRightInd w:val="0"/>
        <w:spacing w:line="240" w:lineRule="auto"/>
        <w:ind w:left="567" w:hanging="567"/>
        <w:rPr>
          <w:snapToGrid/>
          <w:szCs w:val="22"/>
        </w:rPr>
      </w:pPr>
      <w:r w:rsidRPr="00A229DB">
        <w:rPr>
          <w:snapToGrid/>
          <w:szCs w:val="22"/>
        </w:rPr>
        <w:t>j</w:t>
      </w:r>
      <w:r w:rsidR="009B33B1" w:rsidRPr="00A229DB">
        <w:rPr>
          <w:snapToGrid/>
          <w:szCs w:val="22"/>
        </w:rPr>
        <w:t xml:space="preserve">eigu </w:t>
      </w:r>
      <w:r w:rsidRPr="00A229DB">
        <w:rPr>
          <w:snapToGrid/>
          <w:szCs w:val="22"/>
        </w:rPr>
        <w:t>buvo</w:t>
      </w:r>
      <w:r w:rsidR="009B33B1" w:rsidRPr="00A229DB">
        <w:rPr>
          <w:snapToGrid/>
          <w:szCs w:val="22"/>
        </w:rPr>
        <w:t xml:space="preserve"> pasireiškęs kraujavimas iš virškinimo trakto arba </w:t>
      </w:r>
      <w:r w:rsidRPr="00A229DB">
        <w:rPr>
          <w:snapToGrid/>
          <w:szCs w:val="22"/>
        </w:rPr>
        <w:t>jo prakiurimas</w:t>
      </w:r>
      <w:r w:rsidR="009B33B1" w:rsidRPr="00A229DB">
        <w:rPr>
          <w:snapToGrid/>
          <w:szCs w:val="22"/>
        </w:rPr>
        <w:t>, susiję su ankstesniu gydymu NVNU</w:t>
      </w:r>
      <w:r w:rsidR="009B6EF2" w:rsidRPr="00A229DB">
        <w:rPr>
          <w:snapToGrid/>
          <w:szCs w:val="22"/>
        </w:rPr>
        <w:t xml:space="preserve"> (</w:t>
      </w:r>
      <w:r w:rsidR="009B6EF2" w:rsidRPr="00A229DB">
        <w:rPr>
          <w:rFonts w:eastAsia="TimesNewRoman"/>
          <w:snapToGrid/>
          <w:szCs w:val="22"/>
        </w:rPr>
        <w:t>nesteroidiniais vaistais nuo uždegimo)</w:t>
      </w:r>
      <w:r w:rsidRPr="00A229DB">
        <w:rPr>
          <w:snapToGrid/>
          <w:szCs w:val="22"/>
        </w:rPr>
        <w:t>;</w:t>
      </w:r>
    </w:p>
    <w:p w14:paraId="6F362542" w14:textId="77777777" w:rsidR="009B0266" w:rsidRPr="00A229DB" w:rsidRDefault="009B0266" w:rsidP="009B33B1">
      <w:pPr>
        <w:widowControl w:val="0"/>
        <w:numPr>
          <w:ilvl w:val="1"/>
          <w:numId w:val="18"/>
        </w:numPr>
        <w:tabs>
          <w:tab w:val="clear" w:pos="567"/>
        </w:tabs>
        <w:autoSpaceDE w:val="0"/>
        <w:autoSpaceDN w:val="0"/>
        <w:adjustRightInd w:val="0"/>
        <w:spacing w:line="240" w:lineRule="auto"/>
        <w:ind w:left="567" w:hanging="567"/>
        <w:rPr>
          <w:snapToGrid/>
          <w:szCs w:val="22"/>
        </w:rPr>
      </w:pPr>
      <w:r w:rsidRPr="00A229DB">
        <w:rPr>
          <w:snapToGrid/>
          <w:szCs w:val="22"/>
        </w:rPr>
        <w:t>jeigu yra neaiškių priežasčių sukeltų kraujodaros sutrikimų;</w:t>
      </w:r>
    </w:p>
    <w:p w14:paraId="0B4048AB" w14:textId="77777777" w:rsidR="009B33B1" w:rsidRPr="00A229DB" w:rsidRDefault="009B0266" w:rsidP="009B33B1">
      <w:pPr>
        <w:widowControl w:val="0"/>
        <w:numPr>
          <w:ilvl w:val="1"/>
          <w:numId w:val="18"/>
        </w:numPr>
        <w:tabs>
          <w:tab w:val="clear" w:pos="567"/>
        </w:tabs>
        <w:autoSpaceDE w:val="0"/>
        <w:autoSpaceDN w:val="0"/>
        <w:adjustRightInd w:val="0"/>
        <w:spacing w:line="240" w:lineRule="auto"/>
        <w:ind w:left="567" w:hanging="567"/>
        <w:rPr>
          <w:snapToGrid/>
          <w:szCs w:val="22"/>
        </w:rPr>
      </w:pPr>
      <w:r w:rsidRPr="00A229DB">
        <w:rPr>
          <w:snapToGrid/>
          <w:szCs w:val="22"/>
        </w:rPr>
        <w:lastRenderedPageBreak/>
        <w:t>j</w:t>
      </w:r>
      <w:r w:rsidR="009B33B1" w:rsidRPr="00A229DB">
        <w:rPr>
          <w:snapToGrid/>
          <w:szCs w:val="22"/>
        </w:rPr>
        <w:t>eigu sergate sunkiu kepenų, inkstų ar širdies nepakankamumu</w:t>
      </w:r>
      <w:r w:rsidRPr="00A229DB">
        <w:rPr>
          <w:snapToGrid/>
          <w:szCs w:val="22"/>
        </w:rPr>
        <w:t>;</w:t>
      </w:r>
    </w:p>
    <w:p w14:paraId="3C308CFB" w14:textId="77777777" w:rsidR="009B0266" w:rsidRPr="00A229DB" w:rsidRDefault="009B0266" w:rsidP="009B0266">
      <w:pPr>
        <w:widowControl w:val="0"/>
        <w:numPr>
          <w:ilvl w:val="1"/>
          <w:numId w:val="18"/>
        </w:numPr>
        <w:tabs>
          <w:tab w:val="clear" w:pos="567"/>
        </w:tabs>
        <w:autoSpaceDE w:val="0"/>
        <w:autoSpaceDN w:val="0"/>
        <w:adjustRightInd w:val="0"/>
        <w:spacing w:line="240" w:lineRule="auto"/>
        <w:ind w:left="567" w:hanging="567"/>
        <w:rPr>
          <w:snapToGrid/>
          <w:szCs w:val="22"/>
        </w:rPr>
      </w:pPr>
      <w:r w:rsidRPr="00A229DB">
        <w:rPr>
          <w:snapToGrid/>
          <w:szCs w:val="22"/>
        </w:rPr>
        <w:t>jeigu yra paskutiniai 3 nėštumo mėnesiai (</w:t>
      </w:r>
      <w:r w:rsidR="009E613E" w:rsidRPr="00A229DB">
        <w:rPr>
          <w:snapToGrid/>
          <w:szCs w:val="22"/>
        </w:rPr>
        <w:t xml:space="preserve">žr. </w:t>
      </w:r>
      <w:r w:rsidRPr="00A229DB">
        <w:rPr>
          <w:snapToGrid/>
          <w:szCs w:val="22"/>
        </w:rPr>
        <w:t>skyrių „Nėštumas, žindymo laikotarpis ir vaisingumas“);</w:t>
      </w:r>
    </w:p>
    <w:p w14:paraId="2D9D5040" w14:textId="77777777" w:rsidR="009B0266" w:rsidRPr="00A229DB" w:rsidRDefault="009B0266" w:rsidP="009B0266">
      <w:pPr>
        <w:widowControl w:val="0"/>
        <w:numPr>
          <w:ilvl w:val="1"/>
          <w:numId w:val="18"/>
        </w:numPr>
        <w:tabs>
          <w:tab w:val="clear" w:pos="567"/>
        </w:tabs>
        <w:autoSpaceDE w:val="0"/>
        <w:autoSpaceDN w:val="0"/>
        <w:adjustRightInd w:val="0"/>
        <w:spacing w:line="240" w:lineRule="auto"/>
        <w:ind w:left="567" w:hanging="567"/>
        <w:rPr>
          <w:snapToGrid/>
          <w:szCs w:val="22"/>
        </w:rPr>
      </w:pPr>
      <w:r w:rsidRPr="00A229DB">
        <w:rPr>
          <w:snapToGrid/>
          <w:szCs w:val="22"/>
        </w:rPr>
        <w:t>jeigu yra sunki skysčių stoka (sukelta vėmimo, viduriavimo arba nepakankamo skysčių vartojimo);</w:t>
      </w:r>
    </w:p>
    <w:p w14:paraId="071C83A4" w14:textId="77777777" w:rsidR="009B33B1" w:rsidRPr="00A229DB" w:rsidRDefault="009B0266" w:rsidP="009B33B1">
      <w:pPr>
        <w:widowControl w:val="0"/>
        <w:numPr>
          <w:ilvl w:val="1"/>
          <w:numId w:val="18"/>
        </w:numPr>
        <w:tabs>
          <w:tab w:val="clear" w:pos="567"/>
        </w:tabs>
        <w:autoSpaceDE w:val="0"/>
        <w:autoSpaceDN w:val="0"/>
        <w:adjustRightInd w:val="0"/>
        <w:spacing w:line="240" w:lineRule="auto"/>
        <w:ind w:left="567" w:hanging="567"/>
        <w:rPr>
          <w:snapToGrid/>
          <w:szCs w:val="22"/>
        </w:rPr>
      </w:pPr>
      <w:r w:rsidRPr="00A229DB">
        <w:rPr>
          <w:snapToGrid/>
          <w:szCs w:val="22"/>
        </w:rPr>
        <w:t>j</w:t>
      </w:r>
      <w:r w:rsidR="009B33B1" w:rsidRPr="00A229DB">
        <w:rPr>
          <w:snapToGrid/>
          <w:szCs w:val="22"/>
        </w:rPr>
        <w:t>eigu pasireiškia kraujavimas į smegenis (cerebrovaskulinis kraujavimas) arba kit</w:t>
      </w:r>
      <w:r w:rsidRPr="00A229DB">
        <w:rPr>
          <w:snapToGrid/>
          <w:szCs w:val="22"/>
        </w:rPr>
        <w:t>ok</w:t>
      </w:r>
      <w:r w:rsidR="009B33B1" w:rsidRPr="00A229DB">
        <w:rPr>
          <w:snapToGrid/>
          <w:szCs w:val="22"/>
        </w:rPr>
        <w:t>s aktyvus kraujavimas.</w:t>
      </w:r>
    </w:p>
    <w:p w14:paraId="6BF2DCA1" w14:textId="77777777" w:rsidR="00160486" w:rsidRPr="00A229DB" w:rsidRDefault="00160486" w:rsidP="00362F58">
      <w:pPr>
        <w:widowControl w:val="0"/>
        <w:tabs>
          <w:tab w:val="clear" w:pos="567"/>
        </w:tabs>
        <w:autoSpaceDE w:val="0"/>
        <w:autoSpaceDN w:val="0"/>
        <w:adjustRightInd w:val="0"/>
        <w:spacing w:line="240" w:lineRule="auto"/>
        <w:rPr>
          <w:snapToGrid/>
          <w:szCs w:val="22"/>
        </w:rPr>
      </w:pPr>
    </w:p>
    <w:p w14:paraId="5F06F337" w14:textId="77777777" w:rsidR="00776FBE" w:rsidRPr="00A229DB" w:rsidRDefault="00776FBE" w:rsidP="00362F58">
      <w:pPr>
        <w:widowControl w:val="0"/>
        <w:tabs>
          <w:tab w:val="clear" w:pos="567"/>
        </w:tabs>
        <w:spacing w:line="240" w:lineRule="auto"/>
        <w:ind w:left="567" w:hanging="567"/>
        <w:rPr>
          <w:b/>
          <w:snapToGrid/>
          <w:szCs w:val="22"/>
        </w:rPr>
      </w:pPr>
      <w:r w:rsidRPr="00A229DB">
        <w:rPr>
          <w:b/>
          <w:snapToGrid/>
          <w:szCs w:val="22"/>
        </w:rPr>
        <w:t>Įspėjimai ir atsargumo priemonės</w:t>
      </w:r>
    </w:p>
    <w:p w14:paraId="28AD6005" w14:textId="77777777" w:rsidR="00776FBE" w:rsidRPr="00A229DB" w:rsidRDefault="0052033D" w:rsidP="00362F58">
      <w:pPr>
        <w:widowControl w:val="0"/>
        <w:numPr>
          <w:ilvl w:val="12"/>
          <w:numId w:val="0"/>
        </w:numPr>
        <w:tabs>
          <w:tab w:val="clear" w:pos="567"/>
        </w:tabs>
        <w:spacing w:line="240" w:lineRule="auto"/>
        <w:rPr>
          <w:snapToGrid/>
          <w:szCs w:val="22"/>
        </w:rPr>
      </w:pPr>
      <w:r w:rsidRPr="00A229DB">
        <w:rPr>
          <w:snapToGrid/>
          <w:szCs w:val="22"/>
        </w:rPr>
        <w:t xml:space="preserve">Pasitarkite su gydytoju arba vaistininku, prieš pradėdami vartoti Ibuprofen </w:t>
      </w:r>
      <w:r w:rsidR="004003B2" w:rsidRPr="00A229DB">
        <w:rPr>
          <w:snapToGrid/>
          <w:szCs w:val="22"/>
        </w:rPr>
        <w:t>STADA</w:t>
      </w:r>
      <w:r w:rsidR="00362F58" w:rsidRPr="00A229DB">
        <w:rPr>
          <w:snapToGrid/>
          <w:szCs w:val="22"/>
        </w:rPr>
        <w:t>:</w:t>
      </w:r>
    </w:p>
    <w:p w14:paraId="1E496DE5" w14:textId="77777777" w:rsidR="00F742F3" w:rsidRPr="00A229DB" w:rsidRDefault="00F742F3" w:rsidP="00F742F3">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jeigu sergate sistemine raudonąja vilklige (SRV) arba mišria jungiamojo audinio liga (imuninės sistemos būkle, sukeliančia sąnarių skausmą, odos bėrimą ir karščiavimą);</w:t>
      </w:r>
    </w:p>
    <w:p w14:paraId="0209A803" w14:textId="77777777" w:rsidR="00F742F3" w:rsidRPr="00A229DB" w:rsidRDefault="00F742F3" w:rsidP="00F742F3">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 xml:space="preserve">jeigu yra </w:t>
      </w:r>
      <w:r w:rsidR="009E3172" w:rsidRPr="00A229DB">
        <w:rPr>
          <w:snapToGrid/>
          <w:szCs w:val="22"/>
        </w:rPr>
        <w:t xml:space="preserve">tam tikras </w:t>
      </w:r>
      <w:r w:rsidRPr="00A229DB">
        <w:rPr>
          <w:snapToGrid/>
          <w:szCs w:val="22"/>
        </w:rPr>
        <w:t>paveldimas kraujodaros sutrikim</w:t>
      </w:r>
      <w:r w:rsidR="00AE6FFE" w:rsidRPr="00A229DB">
        <w:rPr>
          <w:snapToGrid/>
          <w:szCs w:val="22"/>
        </w:rPr>
        <w:t>as</w:t>
      </w:r>
      <w:r w:rsidRPr="00A229DB">
        <w:rPr>
          <w:snapToGrid/>
          <w:szCs w:val="22"/>
        </w:rPr>
        <w:t xml:space="preserve"> (pvz., ūminė kintanti [intermituojanti] porfirija) ar kraujo krešėjimo sutrikimų;</w:t>
      </w:r>
    </w:p>
    <w:p w14:paraId="477F28F2" w14:textId="77777777" w:rsidR="00F742F3" w:rsidRPr="00A229DB" w:rsidRDefault="00F742F3" w:rsidP="00F742F3">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jeigu sergate arba anksčiau sirgote žarnyno liga (opiniu kolitu, Krono [</w:t>
      </w:r>
      <w:r w:rsidRPr="00A229DB">
        <w:rPr>
          <w:i/>
          <w:iCs/>
          <w:snapToGrid/>
          <w:szCs w:val="22"/>
        </w:rPr>
        <w:t>Crohn</w:t>
      </w:r>
      <w:r w:rsidRPr="00A229DB">
        <w:rPr>
          <w:snapToGrid/>
          <w:szCs w:val="22"/>
        </w:rPr>
        <w:t>] liga</w:t>
      </w:r>
      <w:r w:rsidR="009E3172" w:rsidRPr="00A229DB">
        <w:rPr>
          <w:snapToGrid/>
          <w:szCs w:val="22"/>
        </w:rPr>
        <w:t>)</w:t>
      </w:r>
      <w:r w:rsidRPr="00A229DB">
        <w:rPr>
          <w:snapToGrid/>
          <w:szCs w:val="22"/>
        </w:rPr>
        <w:t>;</w:t>
      </w:r>
    </w:p>
    <w:p w14:paraId="7452AC0C" w14:textId="77777777" w:rsidR="00561C01" w:rsidRPr="00A229DB" w:rsidRDefault="00561C01" w:rsidP="00F742F3">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jeigu yra sutrikusi inkstų funkcija;</w:t>
      </w:r>
    </w:p>
    <w:p w14:paraId="229F3AED" w14:textId="77777777" w:rsidR="00561C01" w:rsidRPr="00A229DB" w:rsidRDefault="00561C01" w:rsidP="00F742F3">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 xml:space="preserve">jeigu yra kepenų </w:t>
      </w:r>
      <w:r w:rsidR="00862FB2" w:rsidRPr="00A229DB">
        <w:rPr>
          <w:snapToGrid/>
          <w:szCs w:val="22"/>
        </w:rPr>
        <w:t xml:space="preserve">funkcijos </w:t>
      </w:r>
      <w:r w:rsidRPr="00A229DB">
        <w:rPr>
          <w:snapToGrid/>
          <w:szCs w:val="22"/>
        </w:rPr>
        <w:t>sutrikimų;</w:t>
      </w:r>
    </w:p>
    <w:p w14:paraId="51A46599" w14:textId="77777777" w:rsidR="00561C01" w:rsidRPr="00A229DB" w:rsidRDefault="00561C01" w:rsidP="00561C01">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jeigu neseniai buvo atlikta didelės apimties chirurginė operacija;</w:t>
      </w:r>
    </w:p>
    <w:p w14:paraId="2ADA6DB5" w14:textId="77777777" w:rsidR="00561C01" w:rsidRPr="00A229DB" w:rsidRDefault="00561C01" w:rsidP="00F742F3">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jeigu sergate arba anksčiau sirgote astma ar alergine liga, nes gali pasireikšti dusulys;</w:t>
      </w:r>
    </w:p>
    <w:p w14:paraId="18AF8B67" w14:textId="77777777" w:rsidR="00F742F3" w:rsidRPr="00A229DB" w:rsidRDefault="00561C01" w:rsidP="00F742F3">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 xml:space="preserve">jeigu </w:t>
      </w:r>
      <w:r w:rsidR="00F742F3" w:rsidRPr="00A229DB">
        <w:rPr>
          <w:snapToGrid/>
          <w:szCs w:val="22"/>
        </w:rPr>
        <w:t xml:space="preserve">sergate šienlige, turite nosies polipų arba </w:t>
      </w:r>
      <w:r w:rsidRPr="00A229DB">
        <w:rPr>
          <w:snapToGrid/>
          <w:szCs w:val="22"/>
        </w:rPr>
        <w:t xml:space="preserve">yra </w:t>
      </w:r>
      <w:r w:rsidR="00F742F3" w:rsidRPr="00A229DB">
        <w:rPr>
          <w:snapToGrid/>
          <w:szCs w:val="22"/>
        </w:rPr>
        <w:t xml:space="preserve">lėtinių obstrukcinių kvėpavimo sutrikimų, nes padidėja alerginių reakcijų rizika. Alerginės reakcijos gali pasireikšti astmos priepuoliais (vadinamąja analgetine astma), </w:t>
      </w:r>
      <w:r w:rsidR="00862FB2" w:rsidRPr="00A229DB">
        <w:rPr>
          <w:snapToGrid/>
          <w:szCs w:val="22"/>
        </w:rPr>
        <w:t xml:space="preserve">ūminiu </w:t>
      </w:r>
      <w:r w:rsidR="00A84250" w:rsidRPr="00A229DB">
        <w:rPr>
          <w:snapToGrid/>
          <w:szCs w:val="22"/>
        </w:rPr>
        <w:t>pabrinkimu</w:t>
      </w:r>
      <w:r w:rsidR="00862FB2" w:rsidRPr="00A229DB">
        <w:rPr>
          <w:snapToGrid/>
          <w:szCs w:val="22"/>
        </w:rPr>
        <w:t xml:space="preserve"> (</w:t>
      </w:r>
      <w:r w:rsidR="00F742F3" w:rsidRPr="00A229DB">
        <w:rPr>
          <w:snapToGrid/>
          <w:szCs w:val="22"/>
        </w:rPr>
        <w:t>Kvinkės (</w:t>
      </w:r>
      <w:r w:rsidR="00F742F3" w:rsidRPr="00A229DB">
        <w:rPr>
          <w:i/>
          <w:iCs/>
          <w:snapToGrid/>
          <w:szCs w:val="22"/>
        </w:rPr>
        <w:t>Quincke</w:t>
      </w:r>
      <w:r w:rsidR="00F742F3" w:rsidRPr="00A229DB">
        <w:rPr>
          <w:snapToGrid/>
          <w:szCs w:val="22"/>
        </w:rPr>
        <w:t>) edema</w:t>
      </w:r>
      <w:r w:rsidR="00862FB2" w:rsidRPr="00A229DB">
        <w:rPr>
          <w:snapToGrid/>
          <w:szCs w:val="22"/>
        </w:rPr>
        <w:t>)</w:t>
      </w:r>
      <w:r w:rsidR="00F742F3" w:rsidRPr="00A229DB">
        <w:rPr>
          <w:snapToGrid/>
          <w:szCs w:val="22"/>
        </w:rPr>
        <w:t xml:space="preserve"> ar</w:t>
      </w:r>
      <w:r w:rsidRPr="00A229DB">
        <w:rPr>
          <w:snapToGrid/>
          <w:szCs w:val="22"/>
        </w:rPr>
        <w:t>ba odos bėrimu;</w:t>
      </w:r>
    </w:p>
    <w:p w14:paraId="2183AF4F" w14:textId="77777777" w:rsidR="0029383A" w:rsidRPr="00A229DB" w:rsidRDefault="0029383A" w:rsidP="0029383A">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snapToGrid/>
          <w:szCs w:val="22"/>
        </w:rPr>
        <w:t>jeigu vartojate kitų išopėjimo ar kraujavimo riziką didinti galinčių vaistų, tokių kaip geriamieji kortikosteroidai, kraują skystinantys vaistai (</w:t>
      </w:r>
      <w:r w:rsidR="0081401B" w:rsidRPr="00A229DB">
        <w:rPr>
          <w:snapToGrid/>
          <w:szCs w:val="22"/>
        </w:rPr>
        <w:t>pavyzdžiui</w:t>
      </w:r>
      <w:r w:rsidRPr="00A229DB">
        <w:rPr>
          <w:snapToGrid/>
          <w:szCs w:val="22"/>
        </w:rPr>
        <w:t>, varfarinas), selektyvieji serotonino reabsorbcijos inhibitoriai (vaistai nuo depresijos) ar trombocitų funkciją slopinantys vaist</w:t>
      </w:r>
      <w:r w:rsidR="0081401B" w:rsidRPr="00A229DB">
        <w:rPr>
          <w:snapToGrid/>
          <w:szCs w:val="22"/>
        </w:rPr>
        <w:t>ai</w:t>
      </w:r>
      <w:r w:rsidRPr="00A229DB">
        <w:rPr>
          <w:snapToGrid/>
          <w:szCs w:val="22"/>
        </w:rPr>
        <w:t xml:space="preserve">, </w:t>
      </w:r>
      <w:r w:rsidR="0081401B" w:rsidRPr="00A229DB">
        <w:rPr>
          <w:snapToGrid/>
          <w:szCs w:val="22"/>
        </w:rPr>
        <w:t>pavyzdžiui</w:t>
      </w:r>
      <w:r w:rsidRPr="00A229DB">
        <w:rPr>
          <w:snapToGrid/>
          <w:szCs w:val="22"/>
        </w:rPr>
        <w:t>, acetilsalicilo rūgštis;</w:t>
      </w:r>
    </w:p>
    <w:p w14:paraId="53E928B7" w14:textId="77777777" w:rsidR="0029383A" w:rsidRPr="00A229DB" w:rsidRDefault="0029383A" w:rsidP="0029383A">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snapToGrid/>
          <w:szCs w:val="22"/>
        </w:rPr>
        <w:t>jeigu yra infekcija (</w:t>
      </w:r>
      <w:r w:rsidR="009E613E" w:rsidRPr="00A229DB">
        <w:rPr>
          <w:snapToGrid/>
          <w:szCs w:val="22"/>
        </w:rPr>
        <w:t xml:space="preserve">žr. </w:t>
      </w:r>
      <w:r w:rsidRPr="00A229DB">
        <w:rPr>
          <w:snapToGrid/>
          <w:szCs w:val="22"/>
        </w:rPr>
        <w:t>poskyrį „Infekcijos“ toliau).</w:t>
      </w:r>
    </w:p>
    <w:p w14:paraId="32CBC51B" w14:textId="77777777" w:rsidR="00F742F3" w:rsidRPr="00A229DB" w:rsidRDefault="00F742F3" w:rsidP="00F742F3">
      <w:pPr>
        <w:widowControl w:val="0"/>
        <w:tabs>
          <w:tab w:val="clear" w:pos="567"/>
        </w:tabs>
        <w:autoSpaceDE w:val="0"/>
        <w:autoSpaceDN w:val="0"/>
        <w:adjustRightInd w:val="0"/>
        <w:spacing w:line="240" w:lineRule="auto"/>
        <w:rPr>
          <w:snapToGrid/>
          <w:szCs w:val="22"/>
        </w:rPr>
      </w:pPr>
    </w:p>
    <w:p w14:paraId="4E55615E" w14:textId="77777777" w:rsidR="0029383A" w:rsidRPr="00A229DB" w:rsidRDefault="0029383A" w:rsidP="00F742F3">
      <w:pPr>
        <w:widowControl w:val="0"/>
        <w:tabs>
          <w:tab w:val="clear" w:pos="567"/>
        </w:tabs>
        <w:autoSpaceDE w:val="0"/>
        <w:autoSpaceDN w:val="0"/>
        <w:adjustRightInd w:val="0"/>
        <w:spacing w:line="240" w:lineRule="auto"/>
        <w:rPr>
          <w:snapToGrid/>
          <w:szCs w:val="22"/>
          <w:u w:val="single"/>
        </w:rPr>
      </w:pPr>
      <w:r w:rsidRPr="00A229DB">
        <w:rPr>
          <w:snapToGrid/>
          <w:szCs w:val="22"/>
          <w:u w:val="single"/>
        </w:rPr>
        <w:t>Infekcijos</w:t>
      </w:r>
    </w:p>
    <w:p w14:paraId="3C8534B5" w14:textId="3526286B" w:rsidR="0075036D" w:rsidRPr="00A229DB" w:rsidRDefault="00C72959" w:rsidP="0075036D">
      <w:pPr>
        <w:widowControl w:val="0"/>
        <w:tabs>
          <w:tab w:val="clear" w:pos="567"/>
        </w:tabs>
        <w:autoSpaceDE w:val="0"/>
        <w:autoSpaceDN w:val="0"/>
        <w:adjustRightInd w:val="0"/>
        <w:spacing w:line="240" w:lineRule="auto"/>
        <w:rPr>
          <w:snapToGrid/>
          <w:szCs w:val="22"/>
        </w:rPr>
      </w:pPr>
      <w:proofErr w:type="spellStart"/>
      <w:r w:rsidRPr="00A229DB">
        <w:rPr>
          <w:snapToGrid/>
          <w:szCs w:val="22"/>
        </w:rPr>
        <w:t>Ibuprofenas</w:t>
      </w:r>
      <w:proofErr w:type="spellEnd"/>
      <w:r w:rsidR="0075036D" w:rsidRPr="00A229DB">
        <w:rPr>
          <w:snapToGrid/>
          <w:szCs w:val="22"/>
        </w:rPr>
        <w:t xml:space="preserve"> gali slopinti infekcijos požymius, tokius kaip karščiavimas ir skausmas. Todėl dėl </w:t>
      </w:r>
      <w:r w:rsidRPr="00A229DB">
        <w:rPr>
          <w:snapToGrid/>
          <w:szCs w:val="22"/>
        </w:rPr>
        <w:t>šio vaisto</w:t>
      </w:r>
      <w:r w:rsidR="0075036D" w:rsidRPr="00A229DB">
        <w:rPr>
          <w:snapToGrid/>
          <w:szCs w:val="22"/>
        </w:rPr>
        <w:t xml:space="preserve"> vartojimo gali būti uždelstas atitinkamas infekcijos gydymas ir gali padidėti komplikacijų rizika. Tai buvo pastebėta bakterijų sukelto plaučių uždegimo ir su vėjaraupiais susijusių bakterinių odos infekcijų atvejais. Jeigu vartojate šio vaisto sirgdami infekcine liga ir infekcijos simptomai išlieka arba pasunkėja, nedelsdami kreipkitės į gydytoją.</w:t>
      </w:r>
    </w:p>
    <w:p w14:paraId="5D43CA43" w14:textId="77777777" w:rsidR="0029383A" w:rsidRPr="00A229DB" w:rsidRDefault="0029383A" w:rsidP="00F742F3">
      <w:pPr>
        <w:widowControl w:val="0"/>
        <w:tabs>
          <w:tab w:val="clear" w:pos="567"/>
        </w:tabs>
        <w:autoSpaceDE w:val="0"/>
        <w:autoSpaceDN w:val="0"/>
        <w:adjustRightInd w:val="0"/>
        <w:spacing w:line="240" w:lineRule="auto"/>
        <w:rPr>
          <w:snapToGrid/>
          <w:szCs w:val="22"/>
        </w:rPr>
      </w:pPr>
    </w:p>
    <w:p w14:paraId="0CB34343" w14:textId="77777777" w:rsidR="00F742F3" w:rsidRPr="00A229DB" w:rsidRDefault="0075036D" w:rsidP="0075036D">
      <w:pPr>
        <w:widowControl w:val="0"/>
        <w:tabs>
          <w:tab w:val="clear" w:pos="567"/>
        </w:tabs>
        <w:autoSpaceDE w:val="0"/>
        <w:autoSpaceDN w:val="0"/>
        <w:adjustRightInd w:val="0"/>
        <w:spacing w:line="240" w:lineRule="auto"/>
        <w:rPr>
          <w:snapToGrid/>
          <w:szCs w:val="22"/>
          <w:u w:val="single"/>
        </w:rPr>
      </w:pPr>
      <w:r w:rsidRPr="00A229DB">
        <w:rPr>
          <w:snapToGrid/>
          <w:szCs w:val="22"/>
          <w:u w:val="single"/>
        </w:rPr>
        <w:t>K</w:t>
      </w:r>
      <w:r w:rsidR="00F742F3" w:rsidRPr="00A229DB">
        <w:rPr>
          <w:snapToGrid/>
          <w:szCs w:val="22"/>
          <w:u w:val="single"/>
        </w:rPr>
        <w:t>iti įspėjimai</w:t>
      </w:r>
    </w:p>
    <w:p w14:paraId="5428096D" w14:textId="77777777" w:rsidR="00F742F3" w:rsidRPr="00A229DB" w:rsidRDefault="00F742F3" w:rsidP="00657055">
      <w:pPr>
        <w:widowControl w:val="0"/>
        <w:tabs>
          <w:tab w:val="clear" w:pos="567"/>
        </w:tabs>
        <w:autoSpaceDE w:val="0"/>
        <w:autoSpaceDN w:val="0"/>
        <w:adjustRightInd w:val="0"/>
        <w:spacing w:line="240" w:lineRule="auto"/>
        <w:rPr>
          <w:snapToGrid/>
          <w:szCs w:val="22"/>
        </w:rPr>
      </w:pPr>
      <w:r w:rsidRPr="00A229DB">
        <w:rPr>
          <w:snapToGrid/>
          <w:szCs w:val="22"/>
        </w:rPr>
        <w:t>Ilgai vartojant skausmą malšinanči</w:t>
      </w:r>
      <w:r w:rsidR="00A84250" w:rsidRPr="00A229DB">
        <w:rPr>
          <w:snapToGrid/>
          <w:szCs w:val="22"/>
        </w:rPr>
        <w:t>ų</w:t>
      </w:r>
      <w:r w:rsidRPr="00A229DB">
        <w:rPr>
          <w:snapToGrid/>
          <w:szCs w:val="22"/>
        </w:rPr>
        <w:t xml:space="preserve"> vaist</w:t>
      </w:r>
      <w:r w:rsidR="00A84250" w:rsidRPr="00A229DB">
        <w:rPr>
          <w:snapToGrid/>
          <w:szCs w:val="22"/>
        </w:rPr>
        <w:t>ų</w:t>
      </w:r>
      <w:r w:rsidRPr="00A229DB">
        <w:rPr>
          <w:snapToGrid/>
          <w:szCs w:val="22"/>
        </w:rPr>
        <w:t xml:space="preserve"> </w:t>
      </w:r>
      <w:r w:rsidR="00657055" w:rsidRPr="00A229DB">
        <w:rPr>
          <w:snapToGrid/>
          <w:szCs w:val="22"/>
        </w:rPr>
        <w:t xml:space="preserve">nuo </w:t>
      </w:r>
      <w:r w:rsidRPr="00A229DB">
        <w:rPr>
          <w:snapToGrid/>
          <w:szCs w:val="22"/>
        </w:rPr>
        <w:t>galvos skaus</w:t>
      </w:r>
      <w:r w:rsidR="00657055" w:rsidRPr="00A229DB">
        <w:rPr>
          <w:snapToGrid/>
          <w:szCs w:val="22"/>
        </w:rPr>
        <w:t>mo</w:t>
      </w:r>
      <w:r w:rsidRPr="00A229DB">
        <w:rPr>
          <w:snapToGrid/>
          <w:szCs w:val="22"/>
        </w:rPr>
        <w:t xml:space="preserve">, jis gali pasunkėti. </w:t>
      </w:r>
      <w:r w:rsidR="00D945AF" w:rsidRPr="00A229DB">
        <w:rPr>
          <w:snapToGrid/>
          <w:szCs w:val="22"/>
        </w:rPr>
        <w:t>Esant tokiai situacijai arba ją įtarus</w:t>
      </w:r>
      <w:r w:rsidRPr="00A229DB">
        <w:rPr>
          <w:snapToGrid/>
          <w:szCs w:val="22"/>
        </w:rPr>
        <w:t>, tur</w:t>
      </w:r>
      <w:r w:rsidR="00D945AF" w:rsidRPr="00A229DB">
        <w:rPr>
          <w:snapToGrid/>
          <w:szCs w:val="22"/>
        </w:rPr>
        <w:t>i</w:t>
      </w:r>
      <w:r w:rsidRPr="00A229DB">
        <w:rPr>
          <w:snapToGrid/>
          <w:szCs w:val="22"/>
        </w:rPr>
        <w:t>te n</w:t>
      </w:r>
      <w:r w:rsidR="00D945AF" w:rsidRPr="00A229DB">
        <w:rPr>
          <w:snapToGrid/>
          <w:szCs w:val="22"/>
        </w:rPr>
        <w:t xml:space="preserve">utraukti Ibuprofen </w:t>
      </w:r>
      <w:r w:rsidR="004003B2" w:rsidRPr="00A229DB">
        <w:rPr>
          <w:snapToGrid/>
          <w:szCs w:val="22"/>
        </w:rPr>
        <w:t>STADA</w:t>
      </w:r>
      <w:r w:rsidR="00D945AF" w:rsidRPr="00A229DB">
        <w:rPr>
          <w:snapToGrid/>
          <w:szCs w:val="22"/>
        </w:rPr>
        <w:t xml:space="preserve"> vartojimą</w:t>
      </w:r>
      <w:r w:rsidRPr="00A229DB">
        <w:rPr>
          <w:snapToGrid/>
          <w:szCs w:val="22"/>
        </w:rPr>
        <w:t xml:space="preserve"> ir kreiptis į gydytoją.</w:t>
      </w:r>
    </w:p>
    <w:p w14:paraId="1EFE7B42" w14:textId="7D22949D" w:rsidR="00D945AF" w:rsidRPr="00A229DB" w:rsidRDefault="00D945AF" w:rsidP="00D945AF">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 xml:space="preserve">Sergant vėjaraupiais, būtina vengti vartoti </w:t>
      </w:r>
      <w:r w:rsidR="0039581A" w:rsidRPr="00A229DB">
        <w:rPr>
          <w:snapToGrid/>
          <w:szCs w:val="22"/>
        </w:rPr>
        <w:t>šio vaisto</w:t>
      </w:r>
      <w:r w:rsidRPr="00A229DB">
        <w:rPr>
          <w:snapToGrid/>
          <w:szCs w:val="22"/>
        </w:rPr>
        <w:t>.</w:t>
      </w:r>
    </w:p>
    <w:p w14:paraId="23CB5298" w14:textId="15090958" w:rsidR="00D945AF" w:rsidRPr="00A229DB" w:rsidRDefault="00D945AF" w:rsidP="00D945AF">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 xml:space="preserve">Ilgai vartojant </w:t>
      </w:r>
      <w:proofErr w:type="spellStart"/>
      <w:r w:rsidR="007F70DF" w:rsidRPr="00A229DB">
        <w:rPr>
          <w:snapToGrid/>
          <w:szCs w:val="22"/>
        </w:rPr>
        <w:t>ibuprofeno</w:t>
      </w:r>
      <w:proofErr w:type="spellEnd"/>
      <w:r w:rsidRPr="00A229DB">
        <w:rPr>
          <w:snapToGrid/>
          <w:szCs w:val="22"/>
        </w:rPr>
        <w:t xml:space="preserve">, būtina reguliariai tirti kepenų ir inkstų </w:t>
      </w:r>
      <w:r w:rsidR="00A84250" w:rsidRPr="00A229DB">
        <w:rPr>
          <w:snapToGrid/>
          <w:szCs w:val="22"/>
        </w:rPr>
        <w:t xml:space="preserve">funkciją </w:t>
      </w:r>
      <w:r w:rsidRPr="00A229DB">
        <w:rPr>
          <w:snapToGrid/>
          <w:szCs w:val="22"/>
        </w:rPr>
        <w:t>bei krauj</w:t>
      </w:r>
      <w:r w:rsidR="00A84250" w:rsidRPr="00A229DB">
        <w:rPr>
          <w:snapToGrid/>
          <w:szCs w:val="22"/>
        </w:rPr>
        <w:t>o rodiklius</w:t>
      </w:r>
      <w:r w:rsidRPr="00A229DB">
        <w:rPr>
          <w:snapToGrid/>
          <w:szCs w:val="22"/>
        </w:rPr>
        <w:t>.</w:t>
      </w:r>
    </w:p>
    <w:p w14:paraId="4A2C4CDD" w14:textId="77777777" w:rsidR="00D945AF" w:rsidRPr="00A229DB" w:rsidRDefault="00D945AF" w:rsidP="00D945AF">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 xml:space="preserve">Reikia vengti Ibuprofen </w:t>
      </w:r>
      <w:r w:rsidR="004003B2" w:rsidRPr="00A229DB">
        <w:rPr>
          <w:snapToGrid/>
          <w:szCs w:val="22"/>
        </w:rPr>
        <w:t>STADA</w:t>
      </w:r>
      <w:r w:rsidRPr="00A229DB">
        <w:rPr>
          <w:snapToGrid/>
          <w:szCs w:val="22"/>
        </w:rPr>
        <w:t xml:space="preserve"> vartoti kartu su kitais NVNU, įskaitant selektyvi</w:t>
      </w:r>
      <w:r w:rsidR="009E613E" w:rsidRPr="00A229DB">
        <w:rPr>
          <w:snapToGrid/>
          <w:szCs w:val="22"/>
        </w:rPr>
        <w:t>uosi</w:t>
      </w:r>
      <w:r w:rsidRPr="00A229DB">
        <w:rPr>
          <w:snapToGrid/>
          <w:szCs w:val="22"/>
        </w:rPr>
        <w:t>us ciklooksigenazės-2 inhibitorius, nes tai gali padidinti šalutinio poveikio riziką (</w:t>
      </w:r>
      <w:r w:rsidR="009E613E" w:rsidRPr="00A229DB">
        <w:rPr>
          <w:snapToGrid/>
          <w:szCs w:val="22"/>
        </w:rPr>
        <w:t xml:space="preserve">žr. </w:t>
      </w:r>
      <w:r w:rsidRPr="00A229DB">
        <w:rPr>
          <w:snapToGrid/>
          <w:szCs w:val="22"/>
        </w:rPr>
        <w:t xml:space="preserve">toliau esantį skyrių „Kiti vaistai ir Ibuprofen </w:t>
      </w:r>
      <w:r w:rsidR="004003B2" w:rsidRPr="00A229DB">
        <w:rPr>
          <w:snapToGrid/>
          <w:szCs w:val="22"/>
        </w:rPr>
        <w:t>STADA</w:t>
      </w:r>
      <w:r w:rsidRPr="00A229DB">
        <w:rPr>
          <w:snapToGrid/>
          <w:szCs w:val="22"/>
        </w:rPr>
        <w:t>“).</w:t>
      </w:r>
    </w:p>
    <w:p w14:paraId="208D843E" w14:textId="77777777" w:rsidR="00F742F3" w:rsidRPr="00A229DB" w:rsidRDefault="00F742F3" w:rsidP="00D945AF">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Apskritai, dažnas (kelių rūšių) skausmą malšinančių vaistų vartojimas gali sukelti ilgalaikį sunkų inkstų pažeidimą</w:t>
      </w:r>
      <w:r w:rsidR="00D945AF" w:rsidRPr="00A229DB">
        <w:rPr>
          <w:snapToGrid/>
          <w:szCs w:val="22"/>
        </w:rPr>
        <w:t xml:space="preserve"> ir todėl tokio vartojimo būtina vengti</w:t>
      </w:r>
      <w:r w:rsidRPr="00A229DB">
        <w:rPr>
          <w:snapToGrid/>
          <w:szCs w:val="22"/>
        </w:rPr>
        <w:t xml:space="preserve">. </w:t>
      </w:r>
      <w:r w:rsidR="00D945AF" w:rsidRPr="00A229DB">
        <w:rPr>
          <w:snapToGrid/>
          <w:szCs w:val="22"/>
        </w:rPr>
        <w:t>Tokia</w:t>
      </w:r>
      <w:r w:rsidRPr="00A229DB">
        <w:rPr>
          <w:snapToGrid/>
          <w:szCs w:val="22"/>
        </w:rPr>
        <w:t xml:space="preserve"> rizika gali padidėti </w:t>
      </w:r>
      <w:r w:rsidR="00D945AF" w:rsidRPr="00A229DB">
        <w:rPr>
          <w:snapToGrid/>
          <w:szCs w:val="22"/>
        </w:rPr>
        <w:t>organizme trūkstant druskų ar skysčių</w:t>
      </w:r>
      <w:r w:rsidRPr="00A229DB">
        <w:rPr>
          <w:snapToGrid/>
          <w:szCs w:val="22"/>
        </w:rPr>
        <w:t>.</w:t>
      </w:r>
    </w:p>
    <w:p w14:paraId="7016FCB6" w14:textId="77777777" w:rsidR="00F742F3" w:rsidRPr="00A229DB" w:rsidRDefault="00F742F3" w:rsidP="00D945AF">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Paaugliams, kuriems yra skysčių stoka, kyla inkstų funkcijos sutrikimo rizika.</w:t>
      </w:r>
    </w:p>
    <w:p w14:paraId="3CE9C92E" w14:textId="77777777" w:rsidR="00F742F3" w:rsidRPr="00A229DB" w:rsidRDefault="005A1D3C" w:rsidP="005A1D3C">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 xml:space="preserve">Buvo pranešta apie alerginės reakcijos į šį vaistą požymių, įskaitant kvėpavimo sutrikimus, veido ir kaklo srities patinimą (angioneurozinę edemą) ir krūtinės skausmą, pasireiškimą vartojant ibuprofeno. Pastebėję bet kurį iš šių požymių, nedelsdami nutraukite Ibuprofen </w:t>
      </w:r>
      <w:r w:rsidR="004003B2" w:rsidRPr="00A229DB">
        <w:rPr>
          <w:snapToGrid/>
          <w:szCs w:val="22"/>
        </w:rPr>
        <w:t>STADA</w:t>
      </w:r>
      <w:r w:rsidRPr="00A229DB">
        <w:rPr>
          <w:snapToGrid/>
          <w:szCs w:val="22"/>
        </w:rPr>
        <w:t xml:space="preserve"> vartojimą ir nedelsdami kreipkitės į gydytoją arba skubios medicinos pagalbos skyrių.</w:t>
      </w:r>
    </w:p>
    <w:p w14:paraId="6FD7B550" w14:textId="77777777" w:rsidR="00D945AF" w:rsidRPr="00A229DB" w:rsidRDefault="00D945AF" w:rsidP="00D945AF">
      <w:pPr>
        <w:widowControl w:val="0"/>
        <w:tabs>
          <w:tab w:val="clear" w:pos="567"/>
        </w:tabs>
        <w:autoSpaceDE w:val="0"/>
        <w:autoSpaceDN w:val="0"/>
        <w:adjustRightInd w:val="0"/>
        <w:spacing w:line="240" w:lineRule="auto"/>
        <w:rPr>
          <w:snapToGrid/>
          <w:szCs w:val="22"/>
        </w:rPr>
      </w:pPr>
    </w:p>
    <w:p w14:paraId="4153A277" w14:textId="77777777" w:rsidR="00D945AF" w:rsidRPr="00A229DB" w:rsidRDefault="005A1D3C" w:rsidP="00D945AF">
      <w:pPr>
        <w:widowControl w:val="0"/>
        <w:tabs>
          <w:tab w:val="clear" w:pos="567"/>
        </w:tabs>
        <w:autoSpaceDE w:val="0"/>
        <w:autoSpaceDN w:val="0"/>
        <w:adjustRightInd w:val="0"/>
        <w:spacing w:line="240" w:lineRule="auto"/>
        <w:rPr>
          <w:snapToGrid/>
          <w:szCs w:val="22"/>
          <w:u w:val="single"/>
        </w:rPr>
      </w:pPr>
      <w:r w:rsidRPr="00A229DB">
        <w:rPr>
          <w:snapToGrid/>
          <w:szCs w:val="22"/>
          <w:u w:val="single"/>
        </w:rPr>
        <w:t>Sunkios odos reakcijos</w:t>
      </w:r>
    </w:p>
    <w:p w14:paraId="408C985B" w14:textId="77777777" w:rsidR="00C24FE8" w:rsidRPr="00A229DB" w:rsidRDefault="005A1D3C" w:rsidP="005A1D3C">
      <w:pPr>
        <w:widowControl w:val="0"/>
        <w:tabs>
          <w:tab w:val="clear" w:pos="567"/>
        </w:tabs>
        <w:autoSpaceDE w:val="0"/>
        <w:autoSpaceDN w:val="0"/>
        <w:adjustRightInd w:val="0"/>
        <w:spacing w:line="240" w:lineRule="auto"/>
        <w:rPr>
          <w:snapToGrid/>
          <w:szCs w:val="22"/>
        </w:rPr>
      </w:pPr>
      <w:r w:rsidRPr="00A229DB">
        <w:rPr>
          <w:snapToGrid/>
          <w:szCs w:val="22"/>
        </w:rPr>
        <w:t xml:space="preserve">Gauta pranešimų apie sunkias odos reakcijas, </w:t>
      </w:r>
      <w:r w:rsidR="00A84250" w:rsidRPr="00A229DB">
        <w:rPr>
          <w:snapToGrid/>
          <w:szCs w:val="22"/>
        </w:rPr>
        <w:t>į</w:t>
      </w:r>
      <w:r w:rsidRPr="00A229DB">
        <w:rPr>
          <w:rFonts w:eastAsia="Calibri"/>
          <w:snapToGrid/>
          <w:szCs w:val="22"/>
        </w:rPr>
        <w:t>skaitant eksfoliacinį dermatitą, daugiaformę eritemą, Stivenso</w:t>
      </w:r>
      <w:r w:rsidRPr="00A229DB">
        <w:rPr>
          <w:rFonts w:eastAsia="Calibri"/>
          <w:snapToGrid/>
          <w:szCs w:val="22"/>
        </w:rPr>
        <w:noBreakHyphen/>
        <w:t>Džonsono</w:t>
      </w:r>
      <w:r w:rsidRPr="00A229DB">
        <w:rPr>
          <w:snapToGrid/>
          <w:szCs w:val="22"/>
        </w:rPr>
        <w:t xml:space="preserve"> </w:t>
      </w:r>
      <w:r w:rsidRPr="00A229DB">
        <w:rPr>
          <w:rFonts w:eastAsia="Calibri"/>
          <w:snapToGrid/>
          <w:szCs w:val="22"/>
        </w:rPr>
        <w:t>(</w:t>
      </w:r>
      <w:r w:rsidRPr="00A229DB">
        <w:rPr>
          <w:rFonts w:eastAsia="Calibri"/>
          <w:i/>
          <w:iCs/>
          <w:snapToGrid/>
          <w:szCs w:val="22"/>
        </w:rPr>
        <w:t>Stevens-Johnson</w:t>
      </w:r>
      <w:r w:rsidRPr="00A229DB">
        <w:rPr>
          <w:rFonts w:eastAsia="Calibri"/>
          <w:snapToGrid/>
          <w:szCs w:val="22"/>
        </w:rPr>
        <w:t xml:space="preserve">) sindromą, toksinę epidermio nekrolizę, </w:t>
      </w:r>
      <w:r w:rsidRPr="00A229DB">
        <w:rPr>
          <w:snapToGrid/>
          <w:szCs w:val="22"/>
          <w:lang w:eastAsia="en-GB"/>
        </w:rPr>
        <w:t xml:space="preserve">reakcijos į vaistą su eozinofilija ir sisteminiais simptomais </w:t>
      </w:r>
      <w:r w:rsidRPr="00A229DB">
        <w:rPr>
          <w:i/>
          <w:iCs/>
          <w:snapToGrid/>
          <w:szCs w:val="22"/>
          <w:lang w:eastAsia="en-GB"/>
        </w:rPr>
        <w:t>(DRESS)</w:t>
      </w:r>
      <w:r w:rsidRPr="00A229DB">
        <w:rPr>
          <w:snapToGrid/>
          <w:szCs w:val="22"/>
          <w:lang w:eastAsia="en-GB"/>
        </w:rPr>
        <w:t xml:space="preserve"> sindromą ir </w:t>
      </w:r>
      <w:r w:rsidRPr="00A229DB">
        <w:rPr>
          <w:snapToGrid/>
        </w:rPr>
        <w:t xml:space="preserve">ūminę generalizuotą egzanteminę </w:t>
      </w:r>
      <w:r w:rsidRPr="00A229DB">
        <w:rPr>
          <w:snapToGrid/>
        </w:rPr>
        <w:lastRenderedPageBreak/>
        <w:t>pustulioz</w:t>
      </w:r>
      <w:r w:rsidR="00C24FE8" w:rsidRPr="00A229DB">
        <w:rPr>
          <w:snapToGrid/>
        </w:rPr>
        <w:t>ę (</w:t>
      </w:r>
      <w:r w:rsidR="008471F7" w:rsidRPr="00A229DB">
        <w:rPr>
          <w:snapToGrid/>
        </w:rPr>
        <w:t>Ū</w:t>
      </w:r>
      <w:r w:rsidRPr="00A229DB">
        <w:rPr>
          <w:snapToGrid/>
        </w:rPr>
        <w:t>GEP)</w:t>
      </w:r>
      <w:r w:rsidRPr="00A229DB">
        <w:rPr>
          <w:snapToGrid/>
          <w:szCs w:val="22"/>
          <w:lang w:eastAsia="en-GB"/>
        </w:rPr>
        <w:t xml:space="preserve">, </w:t>
      </w:r>
      <w:r w:rsidR="00C24FE8" w:rsidRPr="00A229DB">
        <w:rPr>
          <w:snapToGrid/>
          <w:szCs w:val="22"/>
        </w:rPr>
        <w:t>susijusias su ibuprofeno vartojimu</w:t>
      </w:r>
      <w:r w:rsidRPr="00A229DB">
        <w:rPr>
          <w:snapToGrid/>
          <w:szCs w:val="22"/>
        </w:rPr>
        <w:t xml:space="preserve">. Nustokite vartoti Ibuprofen </w:t>
      </w:r>
      <w:r w:rsidR="004003B2" w:rsidRPr="00A229DB">
        <w:rPr>
          <w:snapToGrid/>
          <w:szCs w:val="22"/>
        </w:rPr>
        <w:t>STADA</w:t>
      </w:r>
      <w:r w:rsidRPr="00A229DB">
        <w:rPr>
          <w:snapToGrid/>
          <w:szCs w:val="22"/>
        </w:rPr>
        <w:t xml:space="preserve"> ir nedelsdami kreipkitės į </w:t>
      </w:r>
      <w:r w:rsidR="00C24FE8" w:rsidRPr="00A229DB">
        <w:rPr>
          <w:snapToGrid/>
          <w:szCs w:val="22"/>
        </w:rPr>
        <w:t>medikus</w:t>
      </w:r>
      <w:r w:rsidRPr="00A229DB">
        <w:rPr>
          <w:snapToGrid/>
          <w:szCs w:val="22"/>
        </w:rPr>
        <w:t xml:space="preserve">, jeigu Jums pasireiškė </w:t>
      </w:r>
      <w:r w:rsidR="00C24FE8" w:rsidRPr="00A229DB">
        <w:rPr>
          <w:snapToGrid/>
          <w:szCs w:val="22"/>
        </w:rPr>
        <w:t>bet koks su tokiomis sunkiomis odos reakcijomis susijęs simptomas (jie yra išvardyti 4 skyriuje).</w:t>
      </w:r>
    </w:p>
    <w:p w14:paraId="6CBDAED3" w14:textId="77777777" w:rsidR="00F742F3" w:rsidRPr="00A229DB" w:rsidRDefault="00C24FE8" w:rsidP="00C24FE8">
      <w:pPr>
        <w:widowControl w:val="0"/>
        <w:tabs>
          <w:tab w:val="clear" w:pos="567"/>
        </w:tabs>
        <w:autoSpaceDE w:val="0"/>
        <w:autoSpaceDN w:val="0"/>
        <w:adjustRightInd w:val="0"/>
        <w:spacing w:line="240" w:lineRule="auto"/>
        <w:rPr>
          <w:snapToGrid/>
          <w:szCs w:val="22"/>
        </w:rPr>
      </w:pPr>
      <w:r w:rsidRPr="00A229DB">
        <w:rPr>
          <w:snapToGrid/>
          <w:szCs w:val="22"/>
        </w:rPr>
        <w:t xml:space="preserve">Uždegimą ar skausmą malšinantys vaistai, tokie kaip </w:t>
      </w:r>
      <w:r w:rsidR="00F742F3" w:rsidRPr="00A229DB">
        <w:rPr>
          <w:snapToGrid/>
          <w:szCs w:val="22"/>
        </w:rPr>
        <w:t>ibuprofenas, gali būti susiję su nedideliu širdies priepuolio ar insulto rizikos padidėjimu, ypač vartojant dideles dozes. Neviršykite rekomenduojamos dozės ar gydymo trukmės.</w:t>
      </w:r>
    </w:p>
    <w:p w14:paraId="43E8D7B4" w14:textId="77777777" w:rsidR="00F742F3" w:rsidRPr="00A229DB" w:rsidRDefault="00F742F3" w:rsidP="00C24FE8">
      <w:pPr>
        <w:widowControl w:val="0"/>
        <w:tabs>
          <w:tab w:val="clear" w:pos="567"/>
        </w:tabs>
        <w:autoSpaceDE w:val="0"/>
        <w:autoSpaceDN w:val="0"/>
        <w:adjustRightInd w:val="0"/>
        <w:spacing w:line="240" w:lineRule="auto"/>
        <w:rPr>
          <w:snapToGrid/>
          <w:szCs w:val="22"/>
        </w:rPr>
      </w:pPr>
    </w:p>
    <w:p w14:paraId="56A7E264" w14:textId="77777777" w:rsidR="00F742F3" w:rsidRPr="00A229DB" w:rsidRDefault="00F742F3" w:rsidP="00C24FE8">
      <w:pPr>
        <w:widowControl w:val="0"/>
        <w:tabs>
          <w:tab w:val="clear" w:pos="567"/>
        </w:tabs>
        <w:autoSpaceDE w:val="0"/>
        <w:autoSpaceDN w:val="0"/>
        <w:adjustRightInd w:val="0"/>
        <w:spacing w:line="240" w:lineRule="auto"/>
        <w:rPr>
          <w:snapToGrid/>
          <w:szCs w:val="22"/>
        </w:rPr>
      </w:pPr>
      <w:r w:rsidRPr="00A229DB">
        <w:rPr>
          <w:snapToGrid/>
          <w:szCs w:val="22"/>
        </w:rPr>
        <w:t>Tur</w:t>
      </w:r>
      <w:r w:rsidR="00C24FE8" w:rsidRPr="00A229DB">
        <w:rPr>
          <w:snapToGrid/>
          <w:szCs w:val="22"/>
        </w:rPr>
        <w:t>i</w:t>
      </w:r>
      <w:r w:rsidRPr="00A229DB">
        <w:rPr>
          <w:snapToGrid/>
          <w:szCs w:val="22"/>
        </w:rPr>
        <w:t xml:space="preserve">te aptarti savo gydymą su gydytoju arba vaistininku, prieš pradėdami vartoti </w:t>
      </w:r>
      <w:r w:rsidR="0075036D" w:rsidRPr="00A229DB">
        <w:rPr>
          <w:snapToGrid/>
          <w:szCs w:val="22"/>
        </w:rPr>
        <w:t xml:space="preserve">Ibuprofen </w:t>
      </w:r>
      <w:r w:rsidR="004003B2" w:rsidRPr="00A229DB">
        <w:rPr>
          <w:snapToGrid/>
          <w:szCs w:val="22"/>
        </w:rPr>
        <w:t>STADA</w:t>
      </w:r>
      <w:r w:rsidRPr="00A229DB">
        <w:rPr>
          <w:snapToGrid/>
          <w:szCs w:val="22"/>
        </w:rPr>
        <w:t>, jeigu:</w:t>
      </w:r>
    </w:p>
    <w:p w14:paraId="01A4F38B" w14:textId="77777777" w:rsidR="00C24FE8" w:rsidRPr="00A229DB" w:rsidRDefault="00C24FE8" w:rsidP="00C24FE8">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 xml:space="preserve">Jums pasireiškia širdies </w:t>
      </w:r>
      <w:r w:rsidR="00BB3B75" w:rsidRPr="00A229DB">
        <w:rPr>
          <w:snapToGrid/>
          <w:szCs w:val="22"/>
        </w:rPr>
        <w:t>sutrikimų</w:t>
      </w:r>
      <w:r w:rsidRPr="00A229DB">
        <w:rPr>
          <w:snapToGrid/>
          <w:szCs w:val="22"/>
        </w:rPr>
        <w:t xml:space="preserve">, įskaitant širdies nepakankamumą, krūtinės anginą (jaučiate skausmą krūtinėje) arba jeigu Jums buvo širdies priepuolis, atlikta </w:t>
      </w:r>
      <w:r w:rsidR="00A84250" w:rsidRPr="00A229DB">
        <w:rPr>
          <w:snapToGrid/>
          <w:szCs w:val="22"/>
        </w:rPr>
        <w:t>šuntavimo</w:t>
      </w:r>
      <w:r w:rsidRPr="00A229DB">
        <w:rPr>
          <w:snapToGrid/>
          <w:szCs w:val="22"/>
        </w:rPr>
        <w:t xml:space="preserve"> operacija, diagnozuota periferinių arterijų liga (prasta kraujotaka kojose ar pėdose dėl susiaurėjusių ar užsikimšusių arterijų) arba buvo ištikęs bet kokios rūšies insultas (įskaitant mini insultą arba praeinantį smegenų išemijos priepuolį (PSIP));</w:t>
      </w:r>
    </w:p>
    <w:p w14:paraId="301FCD79" w14:textId="77777777" w:rsidR="00C24FE8" w:rsidRPr="00A229DB" w:rsidRDefault="00C24FE8" w:rsidP="00C24FE8">
      <w:pPr>
        <w:widowControl w:val="0"/>
        <w:numPr>
          <w:ilvl w:val="0"/>
          <w:numId w:val="36"/>
        </w:numPr>
        <w:tabs>
          <w:tab w:val="clear" w:pos="567"/>
        </w:tabs>
        <w:autoSpaceDE w:val="0"/>
        <w:autoSpaceDN w:val="0"/>
        <w:adjustRightInd w:val="0"/>
        <w:spacing w:line="240" w:lineRule="auto"/>
        <w:ind w:left="567" w:hanging="567"/>
        <w:rPr>
          <w:lang w:eastAsia="x-none"/>
        </w:rPr>
      </w:pPr>
      <w:r w:rsidRPr="00A229DB">
        <w:rPr>
          <w:snapToGrid/>
          <w:szCs w:val="22"/>
        </w:rPr>
        <w:t>Jūsų kraujospūdis yra padidėjęs, sergate cukriniu diabetu, nustatytas didelis cholesterolio kiekis, buvo širdies liga arba insultu sirgusių giminaičių</w:t>
      </w:r>
      <w:r w:rsidR="002510E2" w:rsidRPr="00A229DB">
        <w:rPr>
          <w:snapToGrid/>
          <w:szCs w:val="22"/>
        </w:rPr>
        <w:t>,</w:t>
      </w:r>
      <w:r w:rsidRPr="00A229DB">
        <w:rPr>
          <w:snapToGrid/>
          <w:szCs w:val="22"/>
        </w:rPr>
        <w:t xml:space="preserve"> arba jeigu rūkote.</w:t>
      </w:r>
    </w:p>
    <w:p w14:paraId="4F1A7AB7" w14:textId="77777777" w:rsidR="00F742F3" w:rsidRPr="00A229DB" w:rsidRDefault="00F742F3" w:rsidP="00C24FE8">
      <w:pPr>
        <w:widowControl w:val="0"/>
        <w:tabs>
          <w:tab w:val="clear" w:pos="567"/>
        </w:tabs>
        <w:autoSpaceDE w:val="0"/>
        <w:autoSpaceDN w:val="0"/>
        <w:adjustRightInd w:val="0"/>
        <w:spacing w:line="240" w:lineRule="auto"/>
        <w:rPr>
          <w:snapToGrid/>
          <w:szCs w:val="22"/>
        </w:rPr>
      </w:pPr>
    </w:p>
    <w:p w14:paraId="45E2A911" w14:textId="77777777" w:rsidR="00F742F3" w:rsidRPr="00A229DB" w:rsidRDefault="00983A79" w:rsidP="00C24FE8">
      <w:pPr>
        <w:widowControl w:val="0"/>
        <w:tabs>
          <w:tab w:val="clear" w:pos="567"/>
        </w:tabs>
        <w:autoSpaceDE w:val="0"/>
        <w:autoSpaceDN w:val="0"/>
        <w:adjustRightInd w:val="0"/>
        <w:spacing w:line="240" w:lineRule="auto"/>
        <w:rPr>
          <w:b/>
          <w:bCs/>
          <w:snapToGrid/>
          <w:szCs w:val="22"/>
        </w:rPr>
      </w:pPr>
      <w:r w:rsidRPr="00A229DB">
        <w:rPr>
          <w:b/>
          <w:bCs/>
          <w:snapToGrid/>
          <w:szCs w:val="22"/>
        </w:rPr>
        <w:t>Šalutinio</w:t>
      </w:r>
      <w:r w:rsidR="00F742F3" w:rsidRPr="00A229DB">
        <w:rPr>
          <w:b/>
          <w:bCs/>
          <w:snapToGrid/>
          <w:szCs w:val="22"/>
        </w:rPr>
        <w:t xml:space="preserve"> poveikį galima sumažinti vartojant mažiausią veiksmingą vaisto dozę trumpiausią laiką. Senyviems asmenims </w:t>
      </w:r>
      <w:r w:rsidRPr="00A229DB">
        <w:rPr>
          <w:b/>
          <w:bCs/>
          <w:snapToGrid/>
          <w:szCs w:val="22"/>
        </w:rPr>
        <w:t>šalutinio</w:t>
      </w:r>
      <w:r w:rsidR="00F742F3" w:rsidRPr="00A229DB">
        <w:rPr>
          <w:b/>
          <w:bCs/>
          <w:snapToGrid/>
          <w:szCs w:val="22"/>
        </w:rPr>
        <w:t xml:space="preserve"> poveikio rizika yra didesnė.</w:t>
      </w:r>
    </w:p>
    <w:p w14:paraId="237CC699" w14:textId="77777777" w:rsidR="00C24FE8" w:rsidRPr="00A229DB" w:rsidRDefault="00C24FE8" w:rsidP="00C24FE8">
      <w:pPr>
        <w:widowControl w:val="0"/>
        <w:tabs>
          <w:tab w:val="clear" w:pos="567"/>
        </w:tabs>
        <w:autoSpaceDE w:val="0"/>
        <w:autoSpaceDN w:val="0"/>
        <w:adjustRightInd w:val="0"/>
        <w:spacing w:line="240" w:lineRule="auto"/>
        <w:rPr>
          <w:snapToGrid/>
          <w:szCs w:val="22"/>
        </w:rPr>
      </w:pPr>
    </w:p>
    <w:p w14:paraId="04DB91C2" w14:textId="77777777" w:rsidR="00AD772A" w:rsidRPr="00A229DB" w:rsidRDefault="00264547" w:rsidP="00264547">
      <w:pPr>
        <w:widowControl w:val="0"/>
        <w:tabs>
          <w:tab w:val="clear" w:pos="567"/>
        </w:tabs>
        <w:autoSpaceDE w:val="0"/>
        <w:autoSpaceDN w:val="0"/>
        <w:adjustRightInd w:val="0"/>
        <w:spacing w:line="240" w:lineRule="auto"/>
      </w:pPr>
      <w:r w:rsidRPr="00A229DB">
        <w:rPr>
          <w:snapToGrid/>
          <w:szCs w:val="22"/>
        </w:rPr>
        <w:t xml:space="preserve">Jeigu Jums neramu dėl bet kurios pirmiau paminėtos būklės, pasitarkite su gydytoju, prieš pradėdami vartoti Ibuprofen </w:t>
      </w:r>
      <w:r w:rsidR="004003B2" w:rsidRPr="00A229DB">
        <w:rPr>
          <w:snapToGrid/>
          <w:szCs w:val="22"/>
        </w:rPr>
        <w:t>STADA</w:t>
      </w:r>
      <w:r w:rsidR="00AD772A" w:rsidRPr="00A229DB">
        <w:t>.</w:t>
      </w:r>
    </w:p>
    <w:p w14:paraId="76737F76" w14:textId="77777777" w:rsidR="00776FBE" w:rsidRPr="00A229DB" w:rsidRDefault="00776FBE" w:rsidP="00362F58">
      <w:pPr>
        <w:widowControl w:val="0"/>
        <w:numPr>
          <w:ilvl w:val="12"/>
          <w:numId w:val="0"/>
        </w:numPr>
        <w:tabs>
          <w:tab w:val="clear" w:pos="567"/>
        </w:tabs>
        <w:spacing w:line="240" w:lineRule="auto"/>
        <w:ind w:right="-2"/>
        <w:rPr>
          <w:bCs/>
          <w:snapToGrid/>
          <w:szCs w:val="22"/>
        </w:rPr>
      </w:pPr>
    </w:p>
    <w:p w14:paraId="47EDD6B7" w14:textId="77777777" w:rsidR="00776FBE" w:rsidRPr="00A229DB" w:rsidRDefault="00776FBE" w:rsidP="00362F58">
      <w:pPr>
        <w:widowControl w:val="0"/>
        <w:numPr>
          <w:ilvl w:val="12"/>
          <w:numId w:val="0"/>
        </w:numPr>
        <w:tabs>
          <w:tab w:val="clear" w:pos="567"/>
        </w:tabs>
        <w:spacing w:line="240" w:lineRule="auto"/>
        <w:rPr>
          <w:snapToGrid/>
          <w:szCs w:val="22"/>
        </w:rPr>
      </w:pPr>
      <w:r w:rsidRPr="00A229DB">
        <w:rPr>
          <w:b/>
          <w:snapToGrid/>
          <w:szCs w:val="22"/>
        </w:rPr>
        <w:t xml:space="preserve">Kiti vaistai ir </w:t>
      </w:r>
      <w:r w:rsidR="00C913EA" w:rsidRPr="00A229DB">
        <w:rPr>
          <w:b/>
          <w:snapToGrid/>
          <w:szCs w:val="22"/>
        </w:rPr>
        <w:t xml:space="preserve">Ibuprofen </w:t>
      </w:r>
      <w:r w:rsidR="004003B2" w:rsidRPr="00A229DB">
        <w:rPr>
          <w:b/>
          <w:snapToGrid/>
          <w:szCs w:val="22"/>
        </w:rPr>
        <w:t>STADA</w:t>
      </w:r>
    </w:p>
    <w:p w14:paraId="79308FCB" w14:textId="334B6D9B" w:rsidR="004B74C1" w:rsidRPr="00A229DB" w:rsidRDefault="004B74C1" w:rsidP="00B97806">
      <w:pPr>
        <w:widowControl w:val="0"/>
        <w:tabs>
          <w:tab w:val="clear" w:pos="567"/>
        </w:tabs>
        <w:autoSpaceDE w:val="0"/>
        <w:autoSpaceDN w:val="0"/>
        <w:adjustRightInd w:val="0"/>
        <w:spacing w:line="240" w:lineRule="auto"/>
        <w:rPr>
          <w:bCs/>
          <w:snapToGrid/>
          <w:szCs w:val="22"/>
        </w:rPr>
      </w:pPr>
      <w:r w:rsidRPr="00A229DB">
        <w:rPr>
          <w:bCs/>
          <w:snapToGrid/>
          <w:szCs w:val="22"/>
        </w:rPr>
        <w:t>Jeigu vartojate ar neseniai vartojote kitų vaistų arba dėl to nesate tikri, apie tai pasakykite gydytojui arba vaistininkui.</w:t>
      </w:r>
    </w:p>
    <w:p w14:paraId="0D9146A7" w14:textId="77777777" w:rsidR="004B74C1" w:rsidRPr="00A229DB" w:rsidRDefault="004B74C1" w:rsidP="00B97806">
      <w:pPr>
        <w:widowControl w:val="0"/>
        <w:tabs>
          <w:tab w:val="clear" w:pos="567"/>
        </w:tabs>
        <w:autoSpaceDE w:val="0"/>
        <w:autoSpaceDN w:val="0"/>
        <w:adjustRightInd w:val="0"/>
        <w:spacing w:line="240" w:lineRule="auto"/>
        <w:rPr>
          <w:bCs/>
          <w:snapToGrid/>
          <w:szCs w:val="22"/>
        </w:rPr>
      </w:pPr>
    </w:p>
    <w:p w14:paraId="0A530645" w14:textId="32C645A5" w:rsidR="00B97806" w:rsidRPr="00A229DB" w:rsidRDefault="004B74C1" w:rsidP="00B97806">
      <w:pPr>
        <w:widowControl w:val="0"/>
        <w:tabs>
          <w:tab w:val="clear" w:pos="567"/>
        </w:tabs>
        <w:autoSpaceDE w:val="0"/>
        <w:autoSpaceDN w:val="0"/>
        <w:adjustRightInd w:val="0"/>
        <w:spacing w:line="240" w:lineRule="auto"/>
        <w:rPr>
          <w:bCs/>
          <w:snapToGrid/>
          <w:szCs w:val="22"/>
        </w:rPr>
      </w:pPr>
      <w:r w:rsidRPr="00A229DB">
        <w:rPr>
          <w:bCs/>
          <w:snapToGrid/>
          <w:szCs w:val="22"/>
        </w:rPr>
        <w:t>Šis vaistas</w:t>
      </w:r>
      <w:r w:rsidR="00530543" w:rsidRPr="00A229DB">
        <w:rPr>
          <w:bCs/>
          <w:snapToGrid/>
          <w:szCs w:val="22"/>
        </w:rPr>
        <w:t xml:space="preserve"> gali keisti kitų vaistų poveikį, o jie − Ibuprofen </w:t>
      </w:r>
      <w:r w:rsidR="004003B2" w:rsidRPr="00A229DB">
        <w:rPr>
          <w:bCs/>
          <w:snapToGrid/>
          <w:szCs w:val="22"/>
        </w:rPr>
        <w:t>STADA</w:t>
      </w:r>
      <w:r w:rsidR="00530543" w:rsidRPr="00A229DB">
        <w:rPr>
          <w:bCs/>
          <w:snapToGrid/>
          <w:szCs w:val="22"/>
        </w:rPr>
        <w:t xml:space="preserve"> poveikį.</w:t>
      </w:r>
      <w:r w:rsidR="00B97806" w:rsidRPr="00A229DB">
        <w:rPr>
          <w:bCs/>
          <w:snapToGrid/>
          <w:szCs w:val="22"/>
        </w:rPr>
        <w:t xml:space="preserve"> Tokie vaistai yra, pavyzdžiui:</w:t>
      </w:r>
    </w:p>
    <w:p w14:paraId="2E244C1A" w14:textId="77777777" w:rsidR="00E26179" w:rsidRPr="00A229DB" w:rsidRDefault="00E26179" w:rsidP="00E26179">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antikoaguliantų grupės vaistai (t. y. kraują skystinantys ir krešėjimą slopinantys vaistai, pavyzdžiui, acetilsalicilo rūgštis, varfarinas, tiklopidinas);</w:t>
      </w:r>
    </w:p>
    <w:p w14:paraId="41883C6A" w14:textId="77777777" w:rsidR="00B97806" w:rsidRPr="00A229DB" w:rsidRDefault="00E26179" w:rsidP="00E26179">
      <w:pPr>
        <w:widowControl w:val="0"/>
        <w:numPr>
          <w:ilvl w:val="0"/>
          <w:numId w:val="36"/>
        </w:numPr>
        <w:tabs>
          <w:tab w:val="clear" w:pos="567"/>
        </w:tabs>
        <w:autoSpaceDE w:val="0"/>
        <w:autoSpaceDN w:val="0"/>
        <w:adjustRightInd w:val="0"/>
        <w:spacing w:line="240" w:lineRule="auto"/>
        <w:ind w:left="567" w:hanging="567"/>
        <w:rPr>
          <w:bCs/>
          <w:snapToGrid/>
          <w:szCs w:val="22"/>
        </w:rPr>
      </w:pPr>
      <w:r w:rsidRPr="00A229DB">
        <w:rPr>
          <w:snapToGrid/>
          <w:szCs w:val="22"/>
        </w:rPr>
        <w:t>vaistai, mažinantys aukštą kraujospūdį (AKF inhibitoriai, pvz., kaptoprilis, beta adrenoblokatoriai, pvz., atenololis, angiotenzino II receptorių antagonistai, pvz., losartanas).</w:t>
      </w:r>
    </w:p>
    <w:p w14:paraId="2282867A" w14:textId="77777777" w:rsidR="00B97806" w:rsidRPr="00A229DB" w:rsidRDefault="00B97806" w:rsidP="00B97806">
      <w:pPr>
        <w:widowControl w:val="0"/>
        <w:tabs>
          <w:tab w:val="clear" w:pos="567"/>
        </w:tabs>
        <w:autoSpaceDE w:val="0"/>
        <w:autoSpaceDN w:val="0"/>
        <w:adjustRightInd w:val="0"/>
        <w:spacing w:line="240" w:lineRule="auto"/>
        <w:rPr>
          <w:bCs/>
          <w:snapToGrid/>
          <w:szCs w:val="22"/>
        </w:rPr>
      </w:pPr>
    </w:p>
    <w:p w14:paraId="1FFD9E02" w14:textId="592100C5" w:rsidR="00A20E9A" w:rsidRPr="00A229DB" w:rsidRDefault="00636B58" w:rsidP="00B97806">
      <w:pPr>
        <w:widowControl w:val="0"/>
        <w:tabs>
          <w:tab w:val="clear" w:pos="567"/>
        </w:tabs>
        <w:autoSpaceDE w:val="0"/>
        <w:autoSpaceDN w:val="0"/>
        <w:adjustRightInd w:val="0"/>
        <w:spacing w:line="240" w:lineRule="auto"/>
        <w:rPr>
          <w:bCs/>
          <w:snapToGrid/>
          <w:szCs w:val="22"/>
        </w:rPr>
      </w:pPr>
      <w:r w:rsidRPr="00A229DB">
        <w:rPr>
          <w:bCs/>
          <w:snapToGrid/>
          <w:szCs w:val="22"/>
        </w:rPr>
        <w:t xml:space="preserve">Kai kurie kiti vaistai taip pat gali veikti ibuprofeną, o jis – kitus vaistus. </w:t>
      </w:r>
      <w:r w:rsidR="00A20E9A" w:rsidRPr="00A229DB">
        <w:rPr>
          <w:bCs/>
          <w:snapToGrid/>
          <w:szCs w:val="22"/>
        </w:rPr>
        <w:t xml:space="preserve">Todėl prieš vartodami </w:t>
      </w:r>
      <w:r w:rsidR="00146870" w:rsidRPr="00A229DB">
        <w:rPr>
          <w:bCs/>
          <w:snapToGrid/>
          <w:szCs w:val="22"/>
        </w:rPr>
        <w:t>Ibuprofen STADA</w:t>
      </w:r>
      <w:r w:rsidR="00A20E9A" w:rsidRPr="00A229DB">
        <w:rPr>
          <w:bCs/>
          <w:snapToGrid/>
          <w:szCs w:val="22"/>
        </w:rPr>
        <w:t xml:space="preserve"> kartu su kitais vaistais, visada pasitarkite su gydytoju arba vaistininku.</w:t>
      </w:r>
    </w:p>
    <w:p w14:paraId="796CF209" w14:textId="77777777" w:rsidR="00146870" w:rsidRPr="00A229DB" w:rsidRDefault="00146870" w:rsidP="00B97806">
      <w:pPr>
        <w:widowControl w:val="0"/>
        <w:tabs>
          <w:tab w:val="clear" w:pos="567"/>
        </w:tabs>
        <w:autoSpaceDE w:val="0"/>
        <w:autoSpaceDN w:val="0"/>
        <w:adjustRightInd w:val="0"/>
        <w:spacing w:line="240" w:lineRule="auto"/>
        <w:rPr>
          <w:bCs/>
          <w:snapToGrid/>
          <w:szCs w:val="22"/>
        </w:rPr>
      </w:pPr>
    </w:p>
    <w:p w14:paraId="046DB33E" w14:textId="7B6AAA66" w:rsidR="00530543" w:rsidRPr="00A229DB" w:rsidRDefault="00B97806" w:rsidP="00B97806">
      <w:pPr>
        <w:widowControl w:val="0"/>
        <w:tabs>
          <w:tab w:val="clear" w:pos="567"/>
        </w:tabs>
        <w:autoSpaceDE w:val="0"/>
        <w:autoSpaceDN w:val="0"/>
        <w:adjustRightInd w:val="0"/>
        <w:spacing w:line="240" w:lineRule="auto"/>
        <w:rPr>
          <w:bCs/>
          <w:snapToGrid/>
          <w:szCs w:val="22"/>
        </w:rPr>
      </w:pPr>
      <w:r w:rsidRPr="00A229DB">
        <w:rPr>
          <w:bCs/>
          <w:snapToGrid/>
          <w:szCs w:val="22"/>
        </w:rPr>
        <w:t>Ypač svarbu pasakyti gydytojui, jeigu vartojate toliau išvardytų vaistų.</w:t>
      </w:r>
    </w:p>
    <w:p w14:paraId="7F81F87C" w14:textId="77777777" w:rsidR="00B97806" w:rsidRPr="00A229DB" w:rsidRDefault="00B97806" w:rsidP="00530543">
      <w:pPr>
        <w:widowControl w:val="0"/>
        <w:tabs>
          <w:tab w:val="clear" w:pos="567"/>
        </w:tabs>
        <w:autoSpaceDE w:val="0"/>
        <w:autoSpaceDN w:val="0"/>
        <w:spacing w:line="240" w:lineRule="auto"/>
        <w:ind w:right="4"/>
        <w:rPr>
          <w:bCs/>
          <w:snapToGrid/>
          <w:szCs w:val="22"/>
        </w:rPr>
      </w:pP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1E0" w:firstRow="1" w:lastRow="1" w:firstColumn="1" w:lastColumn="1" w:noHBand="0" w:noVBand="0"/>
      </w:tblPr>
      <w:tblGrid>
        <w:gridCol w:w="4900"/>
        <w:gridCol w:w="4172"/>
      </w:tblGrid>
      <w:tr w:rsidR="001B6AE4" w:rsidRPr="00A229DB" w14:paraId="5FD9E29B" w14:textId="77777777" w:rsidTr="005E0E49">
        <w:trPr>
          <w:trHeight w:val="514"/>
          <w:jc w:val="center"/>
        </w:trPr>
        <w:tc>
          <w:tcPr>
            <w:tcW w:w="4900" w:type="dxa"/>
          </w:tcPr>
          <w:p w14:paraId="38269845" w14:textId="77777777" w:rsidR="001B6AE4" w:rsidRPr="00A229DB" w:rsidRDefault="0092691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 xml:space="preserve">Kiti NVNU (uždegimą slopinantys ir skausmą malšinantys vaistai), įskaitant </w:t>
            </w:r>
            <w:r w:rsidRPr="00A229DB">
              <w:rPr>
                <w:snapToGrid/>
                <w:szCs w:val="22"/>
              </w:rPr>
              <w:t>selektyviu</w:t>
            </w:r>
            <w:r w:rsidR="009E613E" w:rsidRPr="00A229DB">
              <w:rPr>
                <w:snapToGrid/>
                <w:szCs w:val="22"/>
              </w:rPr>
              <w:t>osiu</w:t>
            </w:r>
            <w:r w:rsidRPr="00A229DB">
              <w:rPr>
                <w:snapToGrid/>
                <w:szCs w:val="22"/>
              </w:rPr>
              <w:t>s ciklooksigenazės-2 inhibitorius</w:t>
            </w:r>
          </w:p>
        </w:tc>
        <w:tc>
          <w:tcPr>
            <w:tcW w:w="4172" w:type="dxa"/>
          </w:tcPr>
          <w:p w14:paraId="3BAC6635" w14:textId="77777777" w:rsidR="001B6AE4" w:rsidRPr="00A229DB" w:rsidRDefault="0092691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Gali padidėti virškinimo trakto išopėjimo ar kraujavimo rizika</w:t>
            </w:r>
            <w:r w:rsidR="006F73AF" w:rsidRPr="00A229DB">
              <w:rPr>
                <w:rFonts w:eastAsia="Calibri"/>
                <w:snapToGrid/>
                <w:szCs w:val="22"/>
              </w:rPr>
              <w:t>.</w:t>
            </w:r>
          </w:p>
        </w:tc>
      </w:tr>
      <w:tr w:rsidR="001B6AE4" w:rsidRPr="00A229DB" w14:paraId="18AD02D3" w14:textId="77777777" w:rsidTr="005E0E49">
        <w:trPr>
          <w:trHeight w:val="282"/>
          <w:jc w:val="center"/>
        </w:trPr>
        <w:tc>
          <w:tcPr>
            <w:tcW w:w="4900" w:type="dxa"/>
          </w:tcPr>
          <w:p w14:paraId="44D74EF7" w14:textId="77777777" w:rsidR="001B6AE4" w:rsidRPr="00A229DB" w:rsidRDefault="0092691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Digoksinas</w:t>
            </w:r>
            <w:r w:rsidR="001B6AE4" w:rsidRPr="00A229DB">
              <w:rPr>
                <w:rFonts w:eastAsia="Calibri"/>
                <w:snapToGrid/>
                <w:szCs w:val="22"/>
              </w:rPr>
              <w:t xml:space="preserve"> (</w:t>
            </w:r>
            <w:r w:rsidRPr="00A229DB">
              <w:rPr>
                <w:rFonts w:eastAsia="Calibri"/>
                <w:snapToGrid/>
                <w:szCs w:val="22"/>
              </w:rPr>
              <w:t>vaistas nuo širdies nepakankamumo</w:t>
            </w:r>
            <w:r w:rsidR="001B6AE4" w:rsidRPr="00A229DB">
              <w:rPr>
                <w:rFonts w:eastAsia="Calibri"/>
                <w:snapToGrid/>
                <w:szCs w:val="22"/>
              </w:rPr>
              <w:t>)</w:t>
            </w:r>
          </w:p>
        </w:tc>
        <w:tc>
          <w:tcPr>
            <w:tcW w:w="4172" w:type="dxa"/>
          </w:tcPr>
          <w:p w14:paraId="12FD40D6" w14:textId="77777777" w:rsidR="001B6AE4" w:rsidRPr="00A229DB" w:rsidRDefault="0092691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Gali sustiprėti digoksino poveikis</w:t>
            </w:r>
            <w:r w:rsidR="006F73AF" w:rsidRPr="00A229DB">
              <w:rPr>
                <w:rFonts w:eastAsia="Calibri"/>
                <w:snapToGrid/>
                <w:szCs w:val="22"/>
              </w:rPr>
              <w:t>.</w:t>
            </w:r>
          </w:p>
        </w:tc>
      </w:tr>
      <w:tr w:rsidR="0092691F" w:rsidRPr="00A229DB" w14:paraId="01400F36" w14:textId="77777777" w:rsidTr="005E0E49">
        <w:trPr>
          <w:trHeight w:val="544"/>
          <w:jc w:val="center"/>
        </w:trPr>
        <w:tc>
          <w:tcPr>
            <w:tcW w:w="4900" w:type="dxa"/>
          </w:tcPr>
          <w:p w14:paraId="40520B28" w14:textId="77777777" w:rsidR="0092691F" w:rsidRPr="00A229DB" w:rsidRDefault="0092691F" w:rsidP="005E0E49">
            <w:pPr>
              <w:widowControl w:val="0"/>
              <w:tabs>
                <w:tab w:val="clear" w:pos="567"/>
              </w:tabs>
              <w:autoSpaceDE w:val="0"/>
              <w:autoSpaceDN w:val="0"/>
              <w:spacing w:line="240" w:lineRule="auto"/>
              <w:ind w:right="727"/>
              <w:rPr>
                <w:rFonts w:eastAsia="Calibri"/>
                <w:snapToGrid/>
                <w:szCs w:val="22"/>
              </w:rPr>
            </w:pPr>
            <w:r w:rsidRPr="00A229DB">
              <w:rPr>
                <w:rFonts w:eastAsia="Calibri"/>
                <w:snapToGrid/>
                <w:szCs w:val="22"/>
              </w:rPr>
              <w:t>Gliukokortikoidai (vaistai, kurių sudėtyje yra kortizono arba į kortizoną panašių medžiagų)</w:t>
            </w:r>
          </w:p>
        </w:tc>
        <w:tc>
          <w:tcPr>
            <w:tcW w:w="4172" w:type="dxa"/>
          </w:tcPr>
          <w:p w14:paraId="2682C158" w14:textId="77777777" w:rsidR="0092691F" w:rsidRPr="00A229DB" w:rsidRDefault="0092691F" w:rsidP="005E0E49">
            <w:pPr>
              <w:widowControl w:val="0"/>
              <w:tabs>
                <w:tab w:val="clear" w:pos="567"/>
              </w:tabs>
              <w:autoSpaceDE w:val="0"/>
              <w:autoSpaceDN w:val="0"/>
              <w:spacing w:line="240" w:lineRule="auto"/>
              <w:ind w:right="282"/>
              <w:rPr>
                <w:rFonts w:eastAsia="Calibri"/>
                <w:snapToGrid/>
                <w:szCs w:val="22"/>
              </w:rPr>
            </w:pPr>
            <w:r w:rsidRPr="00A229DB">
              <w:rPr>
                <w:rFonts w:eastAsia="Calibri"/>
                <w:snapToGrid/>
                <w:szCs w:val="22"/>
              </w:rPr>
              <w:t>Gali padidėti virškinimo trakto išopėjimo ar kraujavimo rizika</w:t>
            </w:r>
            <w:r w:rsidR="006F73AF" w:rsidRPr="00A229DB">
              <w:rPr>
                <w:rFonts w:eastAsia="Calibri"/>
                <w:snapToGrid/>
                <w:szCs w:val="22"/>
              </w:rPr>
              <w:t>.</w:t>
            </w:r>
          </w:p>
        </w:tc>
      </w:tr>
      <w:tr w:rsidR="0092691F" w:rsidRPr="00A229DB" w14:paraId="1C761147" w14:textId="77777777" w:rsidTr="005E0E49">
        <w:trPr>
          <w:trHeight w:val="544"/>
          <w:jc w:val="center"/>
        </w:trPr>
        <w:tc>
          <w:tcPr>
            <w:tcW w:w="4900" w:type="dxa"/>
          </w:tcPr>
          <w:p w14:paraId="11942D9D" w14:textId="77777777" w:rsidR="0092691F" w:rsidRPr="00A229DB" w:rsidRDefault="0092691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Trombocitų funkciją slopinantys vaistai</w:t>
            </w:r>
          </w:p>
        </w:tc>
        <w:tc>
          <w:tcPr>
            <w:tcW w:w="4172" w:type="dxa"/>
          </w:tcPr>
          <w:p w14:paraId="7CA68CD7" w14:textId="77777777" w:rsidR="0092691F" w:rsidRPr="00A229DB" w:rsidRDefault="0092691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Gali padidėti virškinimo trakto išopėjimo ar kraujavimo rizika</w:t>
            </w:r>
            <w:r w:rsidR="006F73AF" w:rsidRPr="00A229DB">
              <w:rPr>
                <w:rFonts w:eastAsia="Calibri"/>
                <w:snapToGrid/>
                <w:szCs w:val="22"/>
              </w:rPr>
              <w:t>.</w:t>
            </w:r>
          </w:p>
        </w:tc>
      </w:tr>
      <w:tr w:rsidR="00266CAF" w:rsidRPr="00A229DB" w14:paraId="754D47C4" w14:textId="77777777" w:rsidTr="0008393F">
        <w:trPr>
          <w:trHeight w:val="306"/>
          <w:jc w:val="center"/>
        </w:trPr>
        <w:tc>
          <w:tcPr>
            <w:tcW w:w="4900" w:type="dxa"/>
          </w:tcPr>
          <w:p w14:paraId="788181B8" w14:textId="77777777" w:rsidR="00266CAF" w:rsidRPr="00A229DB" w:rsidRDefault="00266CA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Fenitoinas (vaistas nuo epilepsijos)</w:t>
            </w:r>
          </w:p>
        </w:tc>
        <w:tc>
          <w:tcPr>
            <w:tcW w:w="4172" w:type="dxa"/>
          </w:tcPr>
          <w:p w14:paraId="1B5A6123" w14:textId="77777777" w:rsidR="00266CAF" w:rsidRPr="00A229DB" w:rsidRDefault="00266CA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Gali sustiprėti fenitoino poveikis</w:t>
            </w:r>
            <w:r w:rsidR="006F73AF" w:rsidRPr="00A229DB">
              <w:rPr>
                <w:rFonts w:eastAsia="Calibri"/>
                <w:snapToGrid/>
                <w:szCs w:val="22"/>
              </w:rPr>
              <w:t>.</w:t>
            </w:r>
          </w:p>
        </w:tc>
      </w:tr>
      <w:tr w:rsidR="001B6AE4" w:rsidRPr="00A229DB" w14:paraId="58BCF1CE" w14:textId="77777777" w:rsidTr="005E0E49">
        <w:trPr>
          <w:trHeight w:val="512"/>
          <w:jc w:val="center"/>
        </w:trPr>
        <w:tc>
          <w:tcPr>
            <w:tcW w:w="4900" w:type="dxa"/>
          </w:tcPr>
          <w:p w14:paraId="30C7120E" w14:textId="77777777" w:rsidR="001B6AE4" w:rsidRPr="00A229DB" w:rsidRDefault="00266CA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Selektyvieji serotonino reabsorbcijos inhibitoriai (vaistai nuo depresijos)</w:t>
            </w:r>
          </w:p>
        </w:tc>
        <w:tc>
          <w:tcPr>
            <w:tcW w:w="4172" w:type="dxa"/>
          </w:tcPr>
          <w:p w14:paraId="600C73A2" w14:textId="77777777" w:rsidR="001B6AE4" w:rsidRPr="00A229DB" w:rsidRDefault="00266CA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Gali padidėti kraujavimo rizika</w:t>
            </w:r>
            <w:r w:rsidR="006F73AF" w:rsidRPr="00A229DB">
              <w:rPr>
                <w:rFonts w:eastAsia="Calibri"/>
                <w:snapToGrid/>
                <w:szCs w:val="22"/>
              </w:rPr>
              <w:t>.</w:t>
            </w:r>
          </w:p>
        </w:tc>
      </w:tr>
      <w:tr w:rsidR="00266CAF" w:rsidRPr="00A229DB" w14:paraId="2701556F" w14:textId="77777777" w:rsidTr="0008393F">
        <w:trPr>
          <w:trHeight w:val="396"/>
          <w:jc w:val="center"/>
        </w:trPr>
        <w:tc>
          <w:tcPr>
            <w:tcW w:w="4900" w:type="dxa"/>
          </w:tcPr>
          <w:p w14:paraId="63955183" w14:textId="77777777" w:rsidR="00266CAF" w:rsidRPr="00A229DB" w:rsidRDefault="00266CA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Litis (vaistas nuo maniakinės depresijos ir depresijos)</w:t>
            </w:r>
          </w:p>
        </w:tc>
        <w:tc>
          <w:tcPr>
            <w:tcW w:w="4172" w:type="dxa"/>
          </w:tcPr>
          <w:p w14:paraId="7264FB15" w14:textId="77777777" w:rsidR="00266CAF" w:rsidRPr="00A229DB" w:rsidRDefault="00266CAF" w:rsidP="005E0E49">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Gali sustiprėti ličio poveikis</w:t>
            </w:r>
            <w:r w:rsidR="006F73AF" w:rsidRPr="00A229DB">
              <w:rPr>
                <w:rFonts w:eastAsia="Calibri"/>
                <w:snapToGrid/>
                <w:szCs w:val="22"/>
              </w:rPr>
              <w:t>.</w:t>
            </w:r>
          </w:p>
        </w:tc>
      </w:tr>
      <w:tr w:rsidR="00266CAF" w:rsidRPr="00A229DB" w14:paraId="13B2376D" w14:textId="77777777" w:rsidTr="005E0E49">
        <w:trPr>
          <w:trHeight w:val="545"/>
          <w:jc w:val="center"/>
        </w:trPr>
        <w:tc>
          <w:tcPr>
            <w:tcW w:w="4900" w:type="dxa"/>
          </w:tcPr>
          <w:p w14:paraId="79374017" w14:textId="77777777" w:rsidR="00266CAF" w:rsidRPr="00A229DB" w:rsidRDefault="00266CAF" w:rsidP="005E0E49">
            <w:pPr>
              <w:widowControl w:val="0"/>
              <w:tabs>
                <w:tab w:val="clear" w:pos="567"/>
              </w:tabs>
              <w:autoSpaceDE w:val="0"/>
              <w:autoSpaceDN w:val="0"/>
              <w:spacing w:line="240" w:lineRule="auto"/>
              <w:rPr>
                <w:rFonts w:eastAsia="Calibri"/>
                <w:snapToGrid/>
                <w:szCs w:val="22"/>
              </w:rPr>
            </w:pPr>
            <w:r w:rsidRPr="00A229DB">
              <w:rPr>
                <w:szCs w:val="22"/>
              </w:rPr>
              <w:lastRenderedPageBreak/>
              <w:t>Probenecidas ir sulfinpirazonai (vaistai nuo podagros)</w:t>
            </w:r>
          </w:p>
        </w:tc>
        <w:tc>
          <w:tcPr>
            <w:tcW w:w="4172" w:type="dxa"/>
          </w:tcPr>
          <w:p w14:paraId="57A2981B" w14:textId="77777777" w:rsidR="00266CAF" w:rsidRPr="00A229DB" w:rsidRDefault="00266CAF" w:rsidP="005E0E49">
            <w:pPr>
              <w:widowControl w:val="0"/>
              <w:tabs>
                <w:tab w:val="clear" w:pos="567"/>
              </w:tabs>
              <w:autoSpaceDE w:val="0"/>
              <w:autoSpaceDN w:val="0"/>
              <w:spacing w:line="240" w:lineRule="auto"/>
              <w:ind w:left="57"/>
              <w:rPr>
                <w:rFonts w:eastAsia="Calibri"/>
                <w:snapToGrid/>
                <w:szCs w:val="22"/>
              </w:rPr>
            </w:pPr>
            <w:r w:rsidRPr="00A229DB">
              <w:rPr>
                <w:szCs w:val="22"/>
              </w:rPr>
              <w:t>Ibuprofeno skaidymas organizme gali užtrukti ilgiau</w:t>
            </w:r>
            <w:r w:rsidR="006F73AF" w:rsidRPr="00A229DB">
              <w:rPr>
                <w:szCs w:val="22"/>
              </w:rPr>
              <w:t>.</w:t>
            </w:r>
          </w:p>
        </w:tc>
      </w:tr>
      <w:tr w:rsidR="001B6AE4" w:rsidRPr="00A229DB" w14:paraId="062F4599" w14:textId="77777777" w:rsidTr="005E0E49">
        <w:trPr>
          <w:trHeight w:val="544"/>
          <w:jc w:val="center"/>
        </w:trPr>
        <w:tc>
          <w:tcPr>
            <w:tcW w:w="4900" w:type="dxa"/>
          </w:tcPr>
          <w:p w14:paraId="37050E7D" w14:textId="77777777" w:rsidR="001B6AE4" w:rsidRPr="00A229DB" w:rsidRDefault="00A01E36"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Kalį organizme sulaikantys diuretikai</w:t>
            </w:r>
          </w:p>
        </w:tc>
        <w:tc>
          <w:tcPr>
            <w:tcW w:w="4172" w:type="dxa"/>
          </w:tcPr>
          <w:p w14:paraId="5809AC99" w14:textId="77777777" w:rsidR="001B6AE4" w:rsidRPr="00A229DB" w:rsidRDefault="00A01E36" w:rsidP="005E0E49">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 xml:space="preserve">Kalio kiekis kraujyje gali tapti </w:t>
            </w:r>
            <w:r w:rsidR="00CA37E6" w:rsidRPr="00A229DB">
              <w:rPr>
                <w:rFonts w:eastAsia="Calibri"/>
                <w:snapToGrid/>
                <w:szCs w:val="22"/>
              </w:rPr>
              <w:t xml:space="preserve">per </w:t>
            </w:r>
            <w:r w:rsidRPr="00A229DB">
              <w:rPr>
                <w:rFonts w:eastAsia="Calibri"/>
                <w:snapToGrid/>
                <w:szCs w:val="22"/>
              </w:rPr>
              <w:t>didelis (pasireikšti hiperkalemija)</w:t>
            </w:r>
            <w:r w:rsidR="006F73AF" w:rsidRPr="00A229DB">
              <w:rPr>
                <w:rFonts w:eastAsia="Calibri"/>
                <w:snapToGrid/>
                <w:szCs w:val="22"/>
              </w:rPr>
              <w:t>.</w:t>
            </w:r>
          </w:p>
        </w:tc>
      </w:tr>
      <w:tr w:rsidR="001B6AE4" w:rsidRPr="00A229DB" w14:paraId="636F0297" w14:textId="77777777" w:rsidTr="0008393F">
        <w:trPr>
          <w:trHeight w:val="342"/>
          <w:jc w:val="center"/>
        </w:trPr>
        <w:tc>
          <w:tcPr>
            <w:tcW w:w="4900" w:type="dxa"/>
          </w:tcPr>
          <w:p w14:paraId="5E8DB427" w14:textId="77777777" w:rsidR="001B6AE4" w:rsidRPr="00A229DB" w:rsidRDefault="00A01E36"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Metotreksatas (vaistas nuo vėžio arba reumato)</w:t>
            </w:r>
          </w:p>
        </w:tc>
        <w:tc>
          <w:tcPr>
            <w:tcW w:w="4172" w:type="dxa"/>
          </w:tcPr>
          <w:p w14:paraId="7D45377F" w14:textId="77777777" w:rsidR="001B6AE4" w:rsidRPr="00A229DB" w:rsidRDefault="00D0394F" w:rsidP="005E0E49">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Gali sustiprėti metotreksato poveikis</w:t>
            </w:r>
            <w:r w:rsidR="006F73AF" w:rsidRPr="00A229DB">
              <w:rPr>
                <w:rFonts w:eastAsia="Calibri"/>
                <w:snapToGrid/>
                <w:szCs w:val="22"/>
              </w:rPr>
              <w:t>.</w:t>
            </w:r>
          </w:p>
        </w:tc>
      </w:tr>
      <w:tr w:rsidR="001B6AE4" w:rsidRPr="00A229DB" w14:paraId="23F48C2A" w14:textId="77777777" w:rsidTr="005E0E49">
        <w:trPr>
          <w:trHeight w:val="512"/>
          <w:jc w:val="center"/>
        </w:trPr>
        <w:tc>
          <w:tcPr>
            <w:tcW w:w="4900" w:type="dxa"/>
          </w:tcPr>
          <w:p w14:paraId="34C333A6" w14:textId="77777777" w:rsidR="001B6AE4" w:rsidRPr="00A229DB" w:rsidRDefault="00D0394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Takrolimuzas ir ciklosporinas (imuninę sistemą slopinantys vaistai)</w:t>
            </w:r>
          </w:p>
        </w:tc>
        <w:tc>
          <w:tcPr>
            <w:tcW w:w="4172" w:type="dxa"/>
          </w:tcPr>
          <w:p w14:paraId="3FA12426" w14:textId="77777777" w:rsidR="001B6AE4" w:rsidRPr="00A229DB" w:rsidRDefault="00D0394F" w:rsidP="005E0E49">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Gali pasireik</w:t>
            </w:r>
            <w:r w:rsidR="00CA37E6" w:rsidRPr="00A229DB">
              <w:rPr>
                <w:rFonts w:eastAsia="Calibri"/>
                <w:snapToGrid/>
                <w:szCs w:val="22"/>
              </w:rPr>
              <w:t>š</w:t>
            </w:r>
            <w:r w:rsidRPr="00A229DB">
              <w:rPr>
                <w:rFonts w:eastAsia="Calibri"/>
                <w:snapToGrid/>
                <w:szCs w:val="22"/>
              </w:rPr>
              <w:t>ti inkstų pažeidimas</w:t>
            </w:r>
            <w:r w:rsidR="006F73AF" w:rsidRPr="00A229DB">
              <w:rPr>
                <w:rFonts w:eastAsia="Calibri"/>
                <w:snapToGrid/>
                <w:szCs w:val="22"/>
              </w:rPr>
              <w:t>.</w:t>
            </w:r>
          </w:p>
        </w:tc>
      </w:tr>
      <w:tr w:rsidR="001B6AE4" w:rsidRPr="00A229DB" w14:paraId="1E2ACD2E" w14:textId="77777777" w:rsidTr="005E0E49">
        <w:trPr>
          <w:trHeight w:val="1030"/>
          <w:jc w:val="center"/>
        </w:trPr>
        <w:tc>
          <w:tcPr>
            <w:tcW w:w="4900" w:type="dxa"/>
          </w:tcPr>
          <w:p w14:paraId="77B1F03C" w14:textId="77777777" w:rsidR="001B6AE4" w:rsidRPr="00A229DB" w:rsidRDefault="00D0394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Z</w:t>
            </w:r>
            <w:r w:rsidR="001B6AE4" w:rsidRPr="00A229DB">
              <w:rPr>
                <w:rFonts w:eastAsia="Calibri"/>
                <w:snapToGrid/>
                <w:szCs w:val="22"/>
              </w:rPr>
              <w:t>idovudin</w:t>
            </w:r>
            <w:r w:rsidRPr="00A229DB">
              <w:rPr>
                <w:rFonts w:eastAsia="Calibri"/>
                <w:snapToGrid/>
                <w:szCs w:val="22"/>
              </w:rPr>
              <w:t>as</w:t>
            </w:r>
            <w:r w:rsidR="001B6AE4" w:rsidRPr="00A229DB">
              <w:rPr>
                <w:rFonts w:eastAsia="Calibri"/>
                <w:snapToGrid/>
                <w:szCs w:val="22"/>
              </w:rPr>
              <w:t xml:space="preserve"> (</w:t>
            </w:r>
            <w:r w:rsidRPr="00A229DB">
              <w:rPr>
                <w:rFonts w:eastAsia="Calibri"/>
                <w:snapToGrid/>
                <w:szCs w:val="22"/>
              </w:rPr>
              <w:t>vaistas AIDS gydyti</w:t>
            </w:r>
            <w:r w:rsidR="001B6AE4" w:rsidRPr="00A229DB">
              <w:rPr>
                <w:rFonts w:eastAsia="Calibri"/>
                <w:snapToGrid/>
                <w:szCs w:val="22"/>
              </w:rPr>
              <w:t>)</w:t>
            </w:r>
          </w:p>
        </w:tc>
        <w:tc>
          <w:tcPr>
            <w:tcW w:w="4172" w:type="dxa"/>
          </w:tcPr>
          <w:p w14:paraId="005A2ADB" w14:textId="20109BC8" w:rsidR="001B6AE4" w:rsidRPr="00A229DB" w:rsidRDefault="00D0394F" w:rsidP="005E0E49">
            <w:pPr>
              <w:widowControl w:val="0"/>
              <w:tabs>
                <w:tab w:val="clear" w:pos="567"/>
              </w:tabs>
              <w:autoSpaceDE w:val="0"/>
              <w:autoSpaceDN w:val="0"/>
              <w:spacing w:line="240" w:lineRule="auto"/>
              <w:ind w:left="57" w:right="282"/>
              <w:rPr>
                <w:rFonts w:eastAsia="Calibri"/>
                <w:snapToGrid/>
                <w:szCs w:val="22"/>
              </w:rPr>
            </w:pPr>
            <w:r w:rsidRPr="00A229DB">
              <w:rPr>
                <w:rFonts w:eastAsia="Calibri"/>
                <w:snapToGrid/>
                <w:szCs w:val="22"/>
              </w:rPr>
              <w:t xml:space="preserve">Vartojant </w:t>
            </w:r>
            <w:proofErr w:type="spellStart"/>
            <w:r w:rsidR="00963BC3" w:rsidRPr="00A229DB">
              <w:rPr>
                <w:rFonts w:eastAsia="Calibri"/>
                <w:snapToGrid/>
                <w:szCs w:val="22"/>
              </w:rPr>
              <w:t>ibuprofeno</w:t>
            </w:r>
            <w:proofErr w:type="spellEnd"/>
            <w:r w:rsidRPr="00A229DB">
              <w:rPr>
                <w:rFonts w:eastAsia="Calibri"/>
                <w:snapToGrid/>
                <w:szCs w:val="22"/>
              </w:rPr>
              <w:t>, ŽIV infekuotiems ir hemofilija sergantiems asmenims gali padidėti kraujavimo į sąnarį arba patinimą sukeliančio kraujavimo rizika</w:t>
            </w:r>
            <w:r w:rsidR="006F73AF" w:rsidRPr="00A229DB">
              <w:rPr>
                <w:rFonts w:eastAsia="Calibri"/>
                <w:snapToGrid/>
                <w:szCs w:val="22"/>
              </w:rPr>
              <w:t>.</w:t>
            </w:r>
          </w:p>
        </w:tc>
      </w:tr>
      <w:tr w:rsidR="001B6AE4" w:rsidRPr="00A229DB" w14:paraId="6186BEA5" w14:textId="77777777" w:rsidTr="0008393F">
        <w:trPr>
          <w:trHeight w:val="261"/>
          <w:jc w:val="center"/>
        </w:trPr>
        <w:tc>
          <w:tcPr>
            <w:tcW w:w="4900" w:type="dxa"/>
          </w:tcPr>
          <w:p w14:paraId="6B0E2B56" w14:textId="77777777" w:rsidR="001B6AE4" w:rsidRPr="00A229DB" w:rsidRDefault="006F73A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S</w:t>
            </w:r>
            <w:r w:rsidR="001B6AE4" w:rsidRPr="00A229DB">
              <w:rPr>
                <w:rFonts w:eastAsia="Calibri"/>
                <w:snapToGrid/>
                <w:szCs w:val="22"/>
              </w:rPr>
              <w:t>ulfon</w:t>
            </w:r>
            <w:r w:rsidR="00D0394F" w:rsidRPr="00A229DB">
              <w:rPr>
                <w:rFonts w:eastAsia="Calibri"/>
                <w:snapToGrid/>
                <w:szCs w:val="22"/>
              </w:rPr>
              <w:t>ilkarbamidai</w:t>
            </w:r>
            <w:r w:rsidR="001B6AE4" w:rsidRPr="00A229DB">
              <w:rPr>
                <w:rFonts w:eastAsia="Calibri"/>
                <w:snapToGrid/>
                <w:szCs w:val="22"/>
              </w:rPr>
              <w:t xml:space="preserve"> (</w:t>
            </w:r>
            <w:r w:rsidR="00D0394F" w:rsidRPr="00A229DB">
              <w:rPr>
                <w:rFonts w:eastAsia="Calibri"/>
                <w:snapToGrid/>
                <w:szCs w:val="22"/>
              </w:rPr>
              <w:t>vaistai nuo cukrinio diabeto</w:t>
            </w:r>
            <w:r w:rsidR="001B6AE4" w:rsidRPr="00A229DB">
              <w:rPr>
                <w:rFonts w:eastAsia="Calibri"/>
                <w:snapToGrid/>
                <w:szCs w:val="22"/>
              </w:rPr>
              <w:t>)</w:t>
            </w:r>
          </w:p>
        </w:tc>
        <w:tc>
          <w:tcPr>
            <w:tcW w:w="4172" w:type="dxa"/>
          </w:tcPr>
          <w:p w14:paraId="19A1715D" w14:textId="77777777" w:rsidR="001B6AE4" w:rsidRPr="00A229DB" w:rsidRDefault="00D0394F" w:rsidP="005E0E49">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Gali pasireikšti sąveika</w:t>
            </w:r>
            <w:r w:rsidR="006F73AF" w:rsidRPr="00A229DB">
              <w:rPr>
                <w:rFonts w:eastAsia="Calibri"/>
                <w:snapToGrid/>
                <w:szCs w:val="22"/>
              </w:rPr>
              <w:t>.</w:t>
            </w:r>
          </w:p>
        </w:tc>
      </w:tr>
      <w:tr w:rsidR="001B6AE4" w:rsidRPr="00A229DB" w14:paraId="5BF82BD7" w14:textId="77777777" w:rsidTr="005E0E49">
        <w:trPr>
          <w:trHeight w:val="352"/>
          <w:jc w:val="center"/>
        </w:trPr>
        <w:tc>
          <w:tcPr>
            <w:tcW w:w="4900" w:type="dxa"/>
          </w:tcPr>
          <w:p w14:paraId="094CB32F" w14:textId="77777777" w:rsidR="001B6AE4" w:rsidRPr="00A229DB" w:rsidRDefault="00D0394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Chinolonų grupės antibiotikai</w:t>
            </w:r>
          </w:p>
        </w:tc>
        <w:tc>
          <w:tcPr>
            <w:tcW w:w="4172" w:type="dxa"/>
          </w:tcPr>
          <w:p w14:paraId="5E82D37C" w14:textId="77777777" w:rsidR="001B6AE4" w:rsidRPr="00A229DB" w:rsidRDefault="007B7652" w:rsidP="005E0E49">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 xml:space="preserve">Gali padidėti </w:t>
            </w:r>
            <w:r w:rsidR="006F73AF" w:rsidRPr="00A229DB">
              <w:rPr>
                <w:rFonts w:eastAsia="Calibri"/>
                <w:snapToGrid/>
                <w:szCs w:val="22"/>
              </w:rPr>
              <w:t>traukulių (priepuolių) pasireiškimo rizika.</w:t>
            </w:r>
          </w:p>
        </w:tc>
      </w:tr>
      <w:tr w:rsidR="001B6AE4" w:rsidRPr="00A229DB" w14:paraId="678FCC71" w14:textId="77777777" w:rsidTr="0008393F">
        <w:trPr>
          <w:trHeight w:val="279"/>
          <w:jc w:val="center"/>
        </w:trPr>
        <w:tc>
          <w:tcPr>
            <w:tcW w:w="4900" w:type="dxa"/>
          </w:tcPr>
          <w:p w14:paraId="5AB6B13E" w14:textId="77777777" w:rsidR="001B6AE4" w:rsidRPr="00A229DB" w:rsidRDefault="006F73A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M</w:t>
            </w:r>
            <w:r w:rsidR="001B6AE4" w:rsidRPr="00A229DB">
              <w:rPr>
                <w:rFonts w:eastAsia="Calibri"/>
                <w:snapToGrid/>
                <w:szCs w:val="22"/>
              </w:rPr>
              <w:t>ifepriston</w:t>
            </w:r>
            <w:r w:rsidRPr="00A229DB">
              <w:rPr>
                <w:rFonts w:eastAsia="Calibri"/>
                <w:snapToGrid/>
                <w:szCs w:val="22"/>
              </w:rPr>
              <w:t>as</w:t>
            </w:r>
            <w:r w:rsidR="001B6AE4" w:rsidRPr="00A229DB">
              <w:rPr>
                <w:rFonts w:eastAsia="Calibri"/>
                <w:snapToGrid/>
                <w:szCs w:val="22"/>
              </w:rPr>
              <w:t xml:space="preserve"> (</w:t>
            </w:r>
            <w:r w:rsidRPr="00A229DB">
              <w:rPr>
                <w:rFonts w:eastAsia="Calibri"/>
                <w:snapToGrid/>
                <w:szCs w:val="22"/>
              </w:rPr>
              <w:t>vartojamas nėštumui nutraukti</w:t>
            </w:r>
            <w:r w:rsidR="001B6AE4" w:rsidRPr="00A229DB">
              <w:rPr>
                <w:rFonts w:eastAsia="Calibri"/>
                <w:snapToGrid/>
                <w:szCs w:val="22"/>
              </w:rPr>
              <w:t>)</w:t>
            </w:r>
          </w:p>
        </w:tc>
        <w:tc>
          <w:tcPr>
            <w:tcW w:w="4172" w:type="dxa"/>
          </w:tcPr>
          <w:p w14:paraId="2DBA8512" w14:textId="77777777" w:rsidR="001B6AE4" w:rsidRPr="00A229DB" w:rsidRDefault="007B7652" w:rsidP="005E0E49">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 xml:space="preserve">Gali susilpnėti </w:t>
            </w:r>
            <w:r w:rsidR="001B6AE4" w:rsidRPr="00A229DB">
              <w:rPr>
                <w:rFonts w:eastAsia="Calibri"/>
                <w:snapToGrid/>
                <w:szCs w:val="22"/>
              </w:rPr>
              <w:t>mifepriston</w:t>
            </w:r>
            <w:r w:rsidRPr="00A229DB">
              <w:rPr>
                <w:rFonts w:eastAsia="Calibri"/>
                <w:snapToGrid/>
                <w:szCs w:val="22"/>
              </w:rPr>
              <w:t>o poveikis</w:t>
            </w:r>
            <w:r w:rsidR="006F73AF" w:rsidRPr="00A229DB">
              <w:rPr>
                <w:rFonts w:eastAsia="Calibri"/>
                <w:snapToGrid/>
                <w:szCs w:val="22"/>
              </w:rPr>
              <w:t>.</w:t>
            </w:r>
          </w:p>
        </w:tc>
      </w:tr>
      <w:tr w:rsidR="001B6AE4" w:rsidRPr="00A229DB" w14:paraId="5A8488AB" w14:textId="77777777" w:rsidTr="0008393F">
        <w:trPr>
          <w:trHeight w:val="225"/>
          <w:jc w:val="center"/>
        </w:trPr>
        <w:tc>
          <w:tcPr>
            <w:tcW w:w="4900" w:type="dxa"/>
          </w:tcPr>
          <w:p w14:paraId="12A30124" w14:textId="77777777" w:rsidR="001B6AE4" w:rsidRPr="00A229DB" w:rsidRDefault="001B6AE4"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Acet</w:t>
            </w:r>
            <w:r w:rsidR="006F73AF" w:rsidRPr="00A229DB">
              <w:rPr>
                <w:rFonts w:eastAsia="Calibri"/>
                <w:snapToGrid/>
                <w:szCs w:val="22"/>
              </w:rPr>
              <w:t>i</w:t>
            </w:r>
            <w:r w:rsidRPr="00A229DB">
              <w:rPr>
                <w:rFonts w:eastAsia="Calibri"/>
                <w:snapToGrid/>
                <w:szCs w:val="22"/>
              </w:rPr>
              <w:t>lsalic</w:t>
            </w:r>
            <w:r w:rsidR="006F73AF" w:rsidRPr="00A229DB">
              <w:rPr>
                <w:rFonts w:eastAsia="Calibri"/>
                <w:snapToGrid/>
                <w:szCs w:val="22"/>
              </w:rPr>
              <w:t>ilo rūgštis</w:t>
            </w:r>
            <w:r w:rsidRPr="00A229DB">
              <w:rPr>
                <w:rFonts w:eastAsia="Calibri"/>
                <w:snapToGrid/>
                <w:szCs w:val="22"/>
              </w:rPr>
              <w:t xml:space="preserve"> (</w:t>
            </w:r>
            <w:r w:rsidR="006F73AF" w:rsidRPr="00A229DB">
              <w:rPr>
                <w:rFonts w:eastAsia="Calibri"/>
                <w:snapToGrid/>
                <w:szCs w:val="22"/>
              </w:rPr>
              <w:t>maža dozė</w:t>
            </w:r>
            <w:r w:rsidRPr="00A229DB">
              <w:rPr>
                <w:rFonts w:eastAsia="Calibri"/>
                <w:snapToGrid/>
                <w:szCs w:val="22"/>
              </w:rPr>
              <w:t>)</w:t>
            </w:r>
          </w:p>
        </w:tc>
        <w:tc>
          <w:tcPr>
            <w:tcW w:w="4172" w:type="dxa"/>
          </w:tcPr>
          <w:p w14:paraId="126F7FBF" w14:textId="77777777" w:rsidR="001B6AE4" w:rsidRPr="00A229DB" w:rsidRDefault="007B7652" w:rsidP="005E0E49">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 xml:space="preserve">Gali </w:t>
            </w:r>
            <w:r w:rsidR="001A00FD" w:rsidRPr="00A229DB">
              <w:rPr>
                <w:rFonts w:eastAsia="Calibri"/>
                <w:snapToGrid/>
                <w:szCs w:val="22"/>
              </w:rPr>
              <w:t>susiplnėti</w:t>
            </w:r>
            <w:r w:rsidRPr="00A229DB">
              <w:rPr>
                <w:rFonts w:eastAsia="Calibri"/>
                <w:snapToGrid/>
                <w:szCs w:val="22"/>
              </w:rPr>
              <w:t xml:space="preserve"> kraują skystinantis poveikis</w:t>
            </w:r>
            <w:r w:rsidR="006F73AF" w:rsidRPr="00A229DB">
              <w:rPr>
                <w:rFonts w:eastAsia="Calibri"/>
                <w:snapToGrid/>
                <w:szCs w:val="22"/>
              </w:rPr>
              <w:t>.</w:t>
            </w:r>
          </w:p>
        </w:tc>
      </w:tr>
      <w:tr w:rsidR="001B6AE4" w:rsidRPr="00A229DB" w14:paraId="53D1D3CF" w14:textId="77777777" w:rsidTr="005E0E49">
        <w:trPr>
          <w:trHeight w:val="556"/>
          <w:jc w:val="center"/>
        </w:trPr>
        <w:tc>
          <w:tcPr>
            <w:tcW w:w="4900" w:type="dxa"/>
          </w:tcPr>
          <w:p w14:paraId="297BF07F" w14:textId="77777777" w:rsidR="001B6AE4" w:rsidRPr="00A229DB" w:rsidRDefault="006F73AF"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 xml:space="preserve">Kraują skystinantys vaistai </w:t>
            </w:r>
            <w:r w:rsidR="001B6AE4" w:rsidRPr="00A229DB">
              <w:rPr>
                <w:rFonts w:eastAsia="Calibri"/>
                <w:snapToGrid/>
                <w:szCs w:val="22"/>
              </w:rPr>
              <w:t>(</w:t>
            </w:r>
            <w:r w:rsidRPr="00A229DB">
              <w:rPr>
                <w:rFonts w:eastAsia="Calibri"/>
                <w:snapToGrid/>
                <w:szCs w:val="22"/>
              </w:rPr>
              <w:t>pavyzdžiui, varfarinas</w:t>
            </w:r>
            <w:r w:rsidR="001B6AE4" w:rsidRPr="00A229DB">
              <w:rPr>
                <w:rFonts w:eastAsia="Calibri"/>
                <w:snapToGrid/>
                <w:szCs w:val="22"/>
              </w:rPr>
              <w:t>)</w:t>
            </w:r>
          </w:p>
        </w:tc>
        <w:tc>
          <w:tcPr>
            <w:tcW w:w="4172" w:type="dxa"/>
          </w:tcPr>
          <w:p w14:paraId="12C612F4" w14:textId="77777777" w:rsidR="001B6AE4" w:rsidRPr="00A229DB" w:rsidRDefault="006F73AF" w:rsidP="005E0E49">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Ibuprofenas gali sustiprinti šių vaistų poveikį.</w:t>
            </w:r>
          </w:p>
        </w:tc>
      </w:tr>
      <w:tr w:rsidR="001B6AE4" w:rsidRPr="00A229DB" w14:paraId="27AF8199" w14:textId="77777777" w:rsidTr="005E0E49">
        <w:trPr>
          <w:trHeight w:val="772"/>
          <w:jc w:val="center"/>
        </w:trPr>
        <w:tc>
          <w:tcPr>
            <w:tcW w:w="4900" w:type="dxa"/>
          </w:tcPr>
          <w:p w14:paraId="33B79CBE" w14:textId="77777777" w:rsidR="001B6AE4" w:rsidRPr="00A229DB" w:rsidRDefault="001B6AE4" w:rsidP="005E0E49">
            <w:pPr>
              <w:widowControl w:val="0"/>
              <w:tabs>
                <w:tab w:val="clear" w:pos="567"/>
              </w:tabs>
              <w:autoSpaceDE w:val="0"/>
              <w:autoSpaceDN w:val="0"/>
              <w:spacing w:line="240" w:lineRule="auto"/>
              <w:rPr>
                <w:rFonts w:eastAsia="Calibri"/>
                <w:snapToGrid/>
                <w:szCs w:val="22"/>
              </w:rPr>
            </w:pPr>
            <w:r w:rsidRPr="00A229DB">
              <w:rPr>
                <w:rFonts w:eastAsia="Calibri"/>
                <w:snapToGrid/>
                <w:szCs w:val="22"/>
              </w:rPr>
              <w:t>Vori</w:t>
            </w:r>
            <w:r w:rsidR="006F73AF" w:rsidRPr="00A229DB">
              <w:rPr>
                <w:rFonts w:eastAsia="Calibri"/>
                <w:snapToGrid/>
                <w:szCs w:val="22"/>
              </w:rPr>
              <w:t>k</w:t>
            </w:r>
            <w:r w:rsidRPr="00A229DB">
              <w:rPr>
                <w:rFonts w:eastAsia="Calibri"/>
                <w:snapToGrid/>
                <w:szCs w:val="22"/>
              </w:rPr>
              <w:t>onazol</w:t>
            </w:r>
            <w:r w:rsidR="006F73AF" w:rsidRPr="00A229DB">
              <w:rPr>
                <w:rFonts w:eastAsia="Calibri"/>
                <w:snapToGrid/>
                <w:szCs w:val="22"/>
              </w:rPr>
              <w:t>as ir</w:t>
            </w:r>
            <w:r w:rsidRPr="00A229DB">
              <w:rPr>
                <w:rFonts w:eastAsia="Calibri"/>
                <w:snapToGrid/>
                <w:szCs w:val="22"/>
              </w:rPr>
              <w:t xml:space="preserve"> flu</w:t>
            </w:r>
            <w:r w:rsidR="006F73AF" w:rsidRPr="00A229DB">
              <w:rPr>
                <w:rFonts w:eastAsia="Calibri"/>
                <w:snapToGrid/>
                <w:szCs w:val="22"/>
              </w:rPr>
              <w:t>k</w:t>
            </w:r>
            <w:r w:rsidRPr="00A229DB">
              <w:rPr>
                <w:rFonts w:eastAsia="Calibri"/>
                <w:snapToGrid/>
                <w:szCs w:val="22"/>
              </w:rPr>
              <w:t>onazol</w:t>
            </w:r>
            <w:r w:rsidR="006F73AF" w:rsidRPr="00A229DB">
              <w:rPr>
                <w:rFonts w:eastAsia="Calibri"/>
                <w:snapToGrid/>
                <w:szCs w:val="22"/>
              </w:rPr>
              <w:t>as</w:t>
            </w:r>
            <w:r w:rsidRPr="00A229DB">
              <w:rPr>
                <w:rFonts w:eastAsia="Calibri"/>
                <w:snapToGrid/>
                <w:szCs w:val="22"/>
              </w:rPr>
              <w:t xml:space="preserve"> (CYP2C9 inhibitor</w:t>
            </w:r>
            <w:r w:rsidR="006F73AF" w:rsidRPr="00A229DB">
              <w:rPr>
                <w:rFonts w:eastAsia="Calibri"/>
                <w:snapToGrid/>
                <w:szCs w:val="22"/>
              </w:rPr>
              <w:t>iai</w:t>
            </w:r>
            <w:r w:rsidRPr="00A229DB">
              <w:rPr>
                <w:rFonts w:eastAsia="Calibri"/>
                <w:snapToGrid/>
                <w:szCs w:val="22"/>
              </w:rPr>
              <w:t>)</w:t>
            </w:r>
            <w:r w:rsidR="006F73AF" w:rsidRPr="00A229DB">
              <w:rPr>
                <w:rFonts w:eastAsia="Calibri"/>
                <w:snapToGrid/>
                <w:szCs w:val="22"/>
              </w:rPr>
              <w:t>, vartojami grybelių sukeltoms infekcinėms ligoms gydyti</w:t>
            </w:r>
          </w:p>
        </w:tc>
        <w:tc>
          <w:tcPr>
            <w:tcW w:w="4172" w:type="dxa"/>
          </w:tcPr>
          <w:p w14:paraId="2604F81F" w14:textId="77777777" w:rsidR="001B6AE4" w:rsidRPr="00A229DB" w:rsidRDefault="006F73AF" w:rsidP="005E0E49">
            <w:pPr>
              <w:widowControl w:val="0"/>
              <w:tabs>
                <w:tab w:val="clear" w:pos="567"/>
              </w:tabs>
              <w:autoSpaceDE w:val="0"/>
              <w:autoSpaceDN w:val="0"/>
              <w:spacing w:line="240" w:lineRule="auto"/>
              <w:ind w:left="57"/>
              <w:rPr>
                <w:rFonts w:eastAsia="Calibri"/>
                <w:snapToGrid/>
                <w:szCs w:val="22"/>
              </w:rPr>
            </w:pPr>
            <w:r w:rsidRPr="00A229DB">
              <w:rPr>
                <w:rFonts w:eastAsia="Calibri"/>
                <w:snapToGrid/>
                <w:szCs w:val="22"/>
              </w:rPr>
              <w:t>Gali sustiprėti ibuprofeno poveikis. Reikia apsvarstyti galimybę sumažinti ibuprofeno dozę, ypač kai didelės ibuprofeno dozės vartojamos kartu su vorikonazolu ir flukonazolu.</w:t>
            </w:r>
          </w:p>
        </w:tc>
      </w:tr>
    </w:tbl>
    <w:p w14:paraId="130B973D" w14:textId="77777777" w:rsidR="00B97806" w:rsidRPr="00A229DB" w:rsidRDefault="00B97806" w:rsidP="00530543">
      <w:pPr>
        <w:widowControl w:val="0"/>
        <w:tabs>
          <w:tab w:val="clear" w:pos="567"/>
        </w:tabs>
        <w:autoSpaceDE w:val="0"/>
        <w:autoSpaceDN w:val="0"/>
        <w:spacing w:line="240" w:lineRule="auto"/>
        <w:ind w:right="4"/>
        <w:rPr>
          <w:snapToGrid/>
          <w:szCs w:val="22"/>
        </w:rPr>
      </w:pPr>
    </w:p>
    <w:p w14:paraId="1E68AE06" w14:textId="77777777" w:rsidR="00095BDB" w:rsidRPr="00A229DB" w:rsidRDefault="00095BDB" w:rsidP="00095BDB">
      <w:pPr>
        <w:widowControl w:val="0"/>
        <w:tabs>
          <w:tab w:val="clear" w:pos="567"/>
        </w:tabs>
        <w:autoSpaceDE w:val="0"/>
        <w:autoSpaceDN w:val="0"/>
        <w:adjustRightInd w:val="0"/>
        <w:spacing w:line="240" w:lineRule="auto"/>
        <w:rPr>
          <w:rFonts w:eastAsia="TimesNewRoman,Bold"/>
          <w:b/>
          <w:bCs/>
          <w:snapToGrid/>
          <w:szCs w:val="22"/>
        </w:rPr>
      </w:pPr>
      <w:r w:rsidRPr="00A229DB">
        <w:rPr>
          <w:rFonts w:eastAsia="TimesNewRoman,Bold"/>
          <w:b/>
          <w:bCs/>
          <w:snapToGrid/>
          <w:szCs w:val="22"/>
        </w:rPr>
        <w:t xml:space="preserve">Ibuprofen </w:t>
      </w:r>
      <w:r w:rsidR="004003B2" w:rsidRPr="00A229DB">
        <w:rPr>
          <w:rFonts w:eastAsia="TimesNewRoman,Bold"/>
          <w:b/>
          <w:bCs/>
          <w:snapToGrid/>
          <w:szCs w:val="22"/>
        </w:rPr>
        <w:t>STADA</w:t>
      </w:r>
      <w:r w:rsidRPr="00A229DB">
        <w:rPr>
          <w:rFonts w:eastAsia="TimesNewRoman,Bold"/>
          <w:b/>
          <w:bCs/>
          <w:snapToGrid/>
          <w:szCs w:val="22"/>
        </w:rPr>
        <w:t xml:space="preserve"> vartojimas su alkoholiu</w:t>
      </w:r>
    </w:p>
    <w:p w14:paraId="30E8EDED" w14:textId="3B95831A" w:rsidR="00095BDB" w:rsidRPr="00A229DB" w:rsidRDefault="006F73AF" w:rsidP="006F73AF">
      <w:pPr>
        <w:widowControl w:val="0"/>
        <w:tabs>
          <w:tab w:val="clear" w:pos="567"/>
        </w:tabs>
        <w:autoSpaceDE w:val="0"/>
        <w:autoSpaceDN w:val="0"/>
        <w:spacing w:line="240" w:lineRule="auto"/>
        <w:ind w:right="325"/>
        <w:rPr>
          <w:snapToGrid/>
          <w:szCs w:val="22"/>
        </w:rPr>
      </w:pPr>
      <w:r w:rsidRPr="00A229DB">
        <w:rPr>
          <w:snapToGrid/>
          <w:szCs w:val="22"/>
        </w:rPr>
        <w:t xml:space="preserve">Vartojant </w:t>
      </w:r>
      <w:r w:rsidR="00D31867" w:rsidRPr="00A229DB">
        <w:rPr>
          <w:snapToGrid/>
          <w:szCs w:val="22"/>
        </w:rPr>
        <w:t>šio vaisto</w:t>
      </w:r>
      <w:r w:rsidRPr="00A229DB">
        <w:rPr>
          <w:snapToGrid/>
          <w:szCs w:val="22"/>
        </w:rPr>
        <w:t xml:space="preserve">, alkoholio </w:t>
      </w:r>
      <w:r w:rsidR="00CA37E6" w:rsidRPr="00A229DB">
        <w:rPr>
          <w:snapToGrid/>
          <w:szCs w:val="22"/>
        </w:rPr>
        <w:t xml:space="preserve">vartoti </w:t>
      </w:r>
      <w:r w:rsidRPr="00A229DB">
        <w:rPr>
          <w:snapToGrid/>
          <w:szCs w:val="22"/>
        </w:rPr>
        <w:t xml:space="preserve">negalima. Tam tikras šalutinis poveikis, pavyzdžiui, susijęs su virškinimo traktu ar centrine nervų sistema, gali būti labiau tikėtinas, kai kartu su </w:t>
      </w:r>
      <w:proofErr w:type="spellStart"/>
      <w:r w:rsidR="00011A04" w:rsidRPr="00A229DB">
        <w:rPr>
          <w:snapToGrid/>
          <w:szCs w:val="22"/>
        </w:rPr>
        <w:t>ibuprofenu</w:t>
      </w:r>
      <w:proofErr w:type="spellEnd"/>
      <w:r w:rsidRPr="00A229DB">
        <w:rPr>
          <w:snapToGrid/>
          <w:szCs w:val="22"/>
        </w:rPr>
        <w:t xml:space="preserve"> vartojamas alkoholis.</w:t>
      </w:r>
    </w:p>
    <w:p w14:paraId="72FC7D74" w14:textId="77777777" w:rsidR="00776FBE" w:rsidRPr="00A229DB" w:rsidRDefault="00776FBE" w:rsidP="00362F58">
      <w:pPr>
        <w:widowControl w:val="0"/>
        <w:tabs>
          <w:tab w:val="clear" w:pos="567"/>
        </w:tabs>
        <w:autoSpaceDE w:val="0"/>
        <w:autoSpaceDN w:val="0"/>
        <w:adjustRightInd w:val="0"/>
        <w:spacing w:line="240" w:lineRule="auto"/>
        <w:rPr>
          <w:snapToGrid/>
          <w:szCs w:val="22"/>
        </w:rPr>
      </w:pPr>
    </w:p>
    <w:p w14:paraId="5B65BB9B" w14:textId="77777777" w:rsidR="00776FBE" w:rsidRPr="00A229DB" w:rsidRDefault="00776FBE" w:rsidP="00362F58">
      <w:pPr>
        <w:widowControl w:val="0"/>
        <w:tabs>
          <w:tab w:val="clear" w:pos="567"/>
        </w:tabs>
        <w:autoSpaceDE w:val="0"/>
        <w:autoSpaceDN w:val="0"/>
        <w:adjustRightInd w:val="0"/>
        <w:spacing w:line="240" w:lineRule="auto"/>
        <w:rPr>
          <w:rFonts w:eastAsia="TimesNewRoman,Bold"/>
          <w:b/>
          <w:bCs/>
          <w:snapToGrid/>
          <w:szCs w:val="22"/>
        </w:rPr>
      </w:pPr>
      <w:r w:rsidRPr="00A229DB">
        <w:rPr>
          <w:rFonts w:eastAsia="TimesNewRoman,Bold"/>
          <w:b/>
          <w:bCs/>
          <w:snapToGrid/>
          <w:szCs w:val="22"/>
        </w:rPr>
        <w:t>Nėštumas</w:t>
      </w:r>
      <w:r w:rsidR="005F4E5D" w:rsidRPr="00A229DB">
        <w:rPr>
          <w:rFonts w:eastAsia="TimesNewRoman,Bold"/>
          <w:b/>
          <w:bCs/>
          <w:snapToGrid/>
          <w:szCs w:val="22"/>
        </w:rPr>
        <w:t>,</w:t>
      </w:r>
      <w:r w:rsidRPr="00A229DB">
        <w:rPr>
          <w:rFonts w:eastAsia="TimesNewRoman,Bold"/>
          <w:b/>
          <w:bCs/>
          <w:snapToGrid/>
          <w:szCs w:val="22"/>
        </w:rPr>
        <w:t xml:space="preserve"> žindymo laikotarpis</w:t>
      </w:r>
      <w:r w:rsidR="005F4E5D" w:rsidRPr="00A229DB">
        <w:rPr>
          <w:rFonts w:eastAsia="TimesNewRoman,Bold"/>
          <w:b/>
          <w:bCs/>
          <w:snapToGrid/>
          <w:szCs w:val="22"/>
        </w:rPr>
        <w:t xml:space="preserve"> ir vaisingumas</w:t>
      </w:r>
    </w:p>
    <w:p w14:paraId="68DB1BDF" w14:textId="77777777" w:rsidR="00776FBE" w:rsidRPr="00A229DB" w:rsidRDefault="00776FBE" w:rsidP="00362F58">
      <w:pPr>
        <w:widowControl w:val="0"/>
        <w:tabs>
          <w:tab w:val="clear" w:pos="567"/>
        </w:tabs>
        <w:autoSpaceDE w:val="0"/>
        <w:autoSpaceDN w:val="0"/>
        <w:adjustRightInd w:val="0"/>
        <w:spacing w:line="240" w:lineRule="auto"/>
        <w:rPr>
          <w:rFonts w:eastAsia="TimesNewRoman,Bold"/>
          <w:snapToGrid/>
          <w:szCs w:val="22"/>
        </w:rPr>
      </w:pPr>
      <w:r w:rsidRPr="00A229DB">
        <w:rPr>
          <w:rFonts w:eastAsia="TimesNewRoman,Bold"/>
          <w:snapToGrid/>
          <w:szCs w:val="22"/>
        </w:rPr>
        <w:t>Jeigu esate nėščia, žindote kūdikį, manote, kad galbūt esate nėščia, arba planuojate pastoti, tai prieš vartodama šį vaistą pasitarkite su gydytoju arba vaistininku.</w:t>
      </w:r>
    </w:p>
    <w:p w14:paraId="38C92FCD" w14:textId="77777777" w:rsidR="00E47017" w:rsidRPr="00A229DB" w:rsidRDefault="00E47017" w:rsidP="00E47017">
      <w:pPr>
        <w:widowControl w:val="0"/>
        <w:tabs>
          <w:tab w:val="clear" w:pos="567"/>
        </w:tabs>
        <w:autoSpaceDE w:val="0"/>
        <w:autoSpaceDN w:val="0"/>
        <w:adjustRightInd w:val="0"/>
        <w:spacing w:line="240" w:lineRule="auto"/>
        <w:rPr>
          <w:rFonts w:eastAsia="TimesNewRoman,Bold"/>
          <w:snapToGrid/>
          <w:szCs w:val="22"/>
        </w:rPr>
      </w:pPr>
    </w:p>
    <w:p w14:paraId="193B93A2" w14:textId="77777777" w:rsidR="00126CA3" w:rsidRPr="00A229DB" w:rsidRDefault="00126CA3" w:rsidP="00126CA3">
      <w:pPr>
        <w:widowControl w:val="0"/>
        <w:tabs>
          <w:tab w:val="clear" w:pos="567"/>
          <w:tab w:val="left" w:pos="1296"/>
        </w:tabs>
        <w:autoSpaceDE w:val="0"/>
        <w:autoSpaceDN w:val="0"/>
        <w:adjustRightInd w:val="0"/>
        <w:spacing w:line="240" w:lineRule="auto"/>
        <w:rPr>
          <w:rFonts w:eastAsia="TimesNewRoman,Bold"/>
          <w:i/>
          <w:iCs/>
          <w:snapToGrid/>
          <w:szCs w:val="22"/>
        </w:rPr>
      </w:pPr>
      <w:r w:rsidRPr="00A229DB">
        <w:rPr>
          <w:rFonts w:eastAsia="TimesNewRoman,Bold"/>
          <w:i/>
          <w:iCs/>
          <w:snapToGrid/>
          <w:szCs w:val="22"/>
        </w:rPr>
        <w:t>Nėštumas</w:t>
      </w:r>
    </w:p>
    <w:p w14:paraId="1D9B5E42" w14:textId="77777777" w:rsidR="00126CA3" w:rsidRPr="00A229DB" w:rsidRDefault="00126CA3" w:rsidP="00126CA3">
      <w:pPr>
        <w:numPr>
          <w:ilvl w:val="12"/>
          <w:numId w:val="0"/>
        </w:numPr>
        <w:tabs>
          <w:tab w:val="clear" w:pos="567"/>
          <w:tab w:val="left" w:pos="1296"/>
        </w:tabs>
        <w:snapToGrid w:val="0"/>
        <w:spacing w:line="240" w:lineRule="auto"/>
        <w:rPr>
          <w:snapToGrid/>
        </w:rPr>
      </w:pPr>
      <w:r w:rsidRPr="00A229DB">
        <w:rPr>
          <w:snapToGrid/>
        </w:rPr>
        <w:t xml:space="preserve">Jeigu vartodama </w:t>
      </w:r>
      <w:r w:rsidRPr="00A229DB">
        <w:rPr>
          <w:iCs/>
          <w:snapToGrid/>
          <w:szCs w:val="22"/>
        </w:rPr>
        <w:t xml:space="preserve">Ibuprofen </w:t>
      </w:r>
      <w:r w:rsidR="004003B2" w:rsidRPr="00A229DB">
        <w:rPr>
          <w:iCs/>
          <w:snapToGrid/>
          <w:szCs w:val="22"/>
        </w:rPr>
        <w:t>STADA</w:t>
      </w:r>
      <w:r w:rsidRPr="00A229DB">
        <w:rPr>
          <w:iCs/>
          <w:snapToGrid/>
          <w:szCs w:val="22"/>
        </w:rPr>
        <w:t xml:space="preserve"> </w:t>
      </w:r>
      <w:r w:rsidRPr="00A229DB">
        <w:rPr>
          <w:snapToGrid/>
        </w:rPr>
        <w:t>pastojote, apie tai pasakykite gydytojui.</w:t>
      </w:r>
    </w:p>
    <w:p w14:paraId="6C7BCA7D" w14:textId="503267C4" w:rsidR="00126CA3" w:rsidRPr="00A229DB" w:rsidRDefault="00126CA3" w:rsidP="00126CA3">
      <w:pPr>
        <w:numPr>
          <w:ilvl w:val="12"/>
          <w:numId w:val="0"/>
        </w:numPr>
        <w:tabs>
          <w:tab w:val="clear" w:pos="567"/>
          <w:tab w:val="left" w:pos="1296"/>
        </w:tabs>
        <w:snapToGrid w:val="0"/>
        <w:spacing w:line="240" w:lineRule="auto"/>
        <w:rPr>
          <w:snapToGrid/>
        </w:rPr>
      </w:pPr>
      <w:r w:rsidRPr="00A229DB">
        <w:rPr>
          <w:snapToGrid/>
        </w:rPr>
        <w:t>Nevartokite šio vaisto paskutinius 3 nėštumo mėnesius, nes jis gali pakenkti Jūsų dar negimusiam vaikui arba sukelti problemų gimdymo metu. Jis</w:t>
      </w:r>
      <w:r w:rsidRPr="00A229DB">
        <w:rPr>
          <w:snapToGrid/>
          <w:szCs w:val="22"/>
        </w:rPr>
        <w:t xml:space="preserve"> gali sukelti inkstų ir širdies sutrikimų Jūsų dar negimusiam vaikui. Jis gali turėti įtakos Jūsų ir Jūsų kūdikio polinkiui kraujuoti ir pavėlinti ar nulemti ilgesnį nei tikėtasi gimdymą. Šio vaisto neturėtumėte </w:t>
      </w:r>
      <w:r w:rsidRPr="00A229DB">
        <w:rPr>
          <w:snapToGrid/>
        </w:rPr>
        <w:t>vartoti</w:t>
      </w:r>
      <w:r w:rsidRPr="00A229DB">
        <w:rPr>
          <w:iCs/>
          <w:snapToGrid/>
          <w:szCs w:val="22"/>
        </w:rPr>
        <w:t xml:space="preserve"> pirmuosius</w:t>
      </w:r>
      <w:r w:rsidRPr="00A229DB">
        <w:rPr>
          <w:snapToGrid/>
        </w:rPr>
        <w:t xml:space="preserve"> 6 nėštumo mėnesius, išskyrus atvejus, kai tai neabejotinai būtina ir kai tai pataria gydytojas. Jei šiuo laikotarpiu arba bandant pastoti Jums reikalingas gydymas, reikia vartoti mažiausią dozę kuo trumpesnį laiką. Jei nuo 20 nėštumo savaitės ir vėliau vaisto vartojama ilgiau nei kelias dienas, </w:t>
      </w:r>
      <w:proofErr w:type="spellStart"/>
      <w:r w:rsidR="00011A04" w:rsidRPr="00A229DB">
        <w:rPr>
          <w:snapToGrid/>
        </w:rPr>
        <w:t>ibuprofenas</w:t>
      </w:r>
      <w:proofErr w:type="spellEnd"/>
      <w:r w:rsidRPr="00A229DB">
        <w:rPr>
          <w:snapToGrid/>
        </w:rPr>
        <w:t xml:space="preserve"> gali sukelti Jūsų dar negimusio vaiko inkstų sutrikimų, dėl kurių gali sumažėti kūdikį supančio amniono skysčio kiekis (pasireikšti oligohidramnionas) arba susiaurėti kraujagyslė (arterinis latakas) kūdikio širdyje. </w:t>
      </w:r>
      <w:r w:rsidRPr="00A229DB">
        <w:rPr>
          <w:snapToGrid/>
          <w:szCs w:val="22"/>
        </w:rPr>
        <w:t>Jeigu Jums reikalingas ilgesnis nei kelių dienų gydymas, gydytojas gali rekomenduoti papildomą stebėjimą.</w:t>
      </w:r>
    </w:p>
    <w:p w14:paraId="6414064F" w14:textId="77777777" w:rsidR="00126CA3" w:rsidRPr="00A229DB" w:rsidRDefault="00126CA3" w:rsidP="00126CA3">
      <w:pPr>
        <w:numPr>
          <w:ilvl w:val="12"/>
          <w:numId w:val="0"/>
        </w:numPr>
        <w:tabs>
          <w:tab w:val="clear" w:pos="567"/>
          <w:tab w:val="left" w:pos="1296"/>
        </w:tabs>
        <w:snapToGrid w:val="0"/>
        <w:spacing w:line="240" w:lineRule="auto"/>
        <w:rPr>
          <w:snapToGrid/>
        </w:rPr>
      </w:pPr>
    </w:p>
    <w:p w14:paraId="6F42E9ED" w14:textId="77777777" w:rsidR="00126CA3" w:rsidRPr="00A229DB" w:rsidRDefault="00126CA3" w:rsidP="00126CA3">
      <w:pPr>
        <w:numPr>
          <w:ilvl w:val="12"/>
          <w:numId w:val="0"/>
        </w:numPr>
        <w:tabs>
          <w:tab w:val="clear" w:pos="567"/>
          <w:tab w:val="left" w:pos="1296"/>
        </w:tabs>
        <w:snapToGrid w:val="0"/>
        <w:spacing w:line="240" w:lineRule="auto"/>
        <w:rPr>
          <w:i/>
          <w:snapToGrid/>
        </w:rPr>
      </w:pPr>
      <w:r w:rsidRPr="00A229DB">
        <w:rPr>
          <w:i/>
          <w:snapToGrid/>
        </w:rPr>
        <w:t>Žindymo laikotarpis</w:t>
      </w:r>
    </w:p>
    <w:p w14:paraId="75151225" w14:textId="77777777" w:rsidR="00126CA3" w:rsidRPr="00A229DB" w:rsidRDefault="00126CA3" w:rsidP="00126CA3">
      <w:pPr>
        <w:widowControl w:val="0"/>
        <w:tabs>
          <w:tab w:val="clear" w:pos="567"/>
          <w:tab w:val="left" w:pos="1296"/>
        </w:tabs>
        <w:autoSpaceDE w:val="0"/>
        <w:autoSpaceDN w:val="0"/>
        <w:adjustRightInd w:val="0"/>
        <w:snapToGrid w:val="0"/>
        <w:spacing w:line="240" w:lineRule="auto"/>
        <w:rPr>
          <w:rFonts w:eastAsia="TimesNewRoman,Bold"/>
          <w:snapToGrid/>
          <w:szCs w:val="22"/>
        </w:rPr>
      </w:pPr>
      <w:r w:rsidRPr="00A229DB">
        <w:rPr>
          <w:rFonts w:eastAsia="TimesNewRoman,Bold"/>
          <w:snapToGrid/>
          <w:szCs w:val="22"/>
        </w:rPr>
        <w:t xml:space="preserve">Į gydytų moterų pieną </w:t>
      </w:r>
      <w:r w:rsidR="00CA37E6" w:rsidRPr="00A229DB">
        <w:rPr>
          <w:rFonts w:eastAsia="TimesNewRoman,Bold"/>
          <w:snapToGrid/>
          <w:szCs w:val="22"/>
        </w:rPr>
        <w:t xml:space="preserve">išsiskiria </w:t>
      </w:r>
      <w:r w:rsidRPr="00A229DB">
        <w:rPr>
          <w:rFonts w:eastAsia="TimesNewRoman,Bold"/>
          <w:snapToGrid/>
          <w:szCs w:val="22"/>
        </w:rPr>
        <w:t>tik mažas ibuprofeno ir jo skilimo produktų kiekis. Šis vaistas gali būti vartojamas žindymo metu, jeigu vartojama rekomenduojama jo dozė trumpiausią galimą laikotarpį.</w:t>
      </w:r>
    </w:p>
    <w:p w14:paraId="446608C2" w14:textId="77777777" w:rsidR="00126CA3" w:rsidRPr="00A229DB" w:rsidRDefault="00126CA3" w:rsidP="00126CA3">
      <w:pPr>
        <w:widowControl w:val="0"/>
        <w:tabs>
          <w:tab w:val="clear" w:pos="567"/>
          <w:tab w:val="left" w:pos="1296"/>
        </w:tabs>
        <w:autoSpaceDE w:val="0"/>
        <w:autoSpaceDN w:val="0"/>
        <w:adjustRightInd w:val="0"/>
        <w:snapToGrid w:val="0"/>
        <w:spacing w:line="240" w:lineRule="auto"/>
        <w:rPr>
          <w:rFonts w:eastAsia="TimesNewRoman,Bold"/>
          <w:snapToGrid/>
          <w:szCs w:val="22"/>
        </w:rPr>
      </w:pPr>
    </w:p>
    <w:p w14:paraId="196AC2EF" w14:textId="77777777" w:rsidR="00126CA3" w:rsidRPr="00A229DB" w:rsidRDefault="00126CA3" w:rsidP="00126CA3">
      <w:pPr>
        <w:numPr>
          <w:ilvl w:val="12"/>
          <w:numId w:val="0"/>
        </w:numPr>
        <w:tabs>
          <w:tab w:val="clear" w:pos="567"/>
          <w:tab w:val="left" w:pos="1296"/>
        </w:tabs>
        <w:snapToGrid w:val="0"/>
        <w:spacing w:line="240" w:lineRule="auto"/>
        <w:rPr>
          <w:i/>
          <w:snapToGrid/>
        </w:rPr>
      </w:pPr>
      <w:r w:rsidRPr="00A229DB">
        <w:rPr>
          <w:i/>
          <w:snapToGrid/>
        </w:rPr>
        <w:t>Moterų vaisingumas</w:t>
      </w:r>
    </w:p>
    <w:p w14:paraId="2FC5171A" w14:textId="43AA14FB" w:rsidR="00126CA3" w:rsidRPr="00A229DB" w:rsidRDefault="00011A04" w:rsidP="00126CA3">
      <w:pPr>
        <w:widowControl w:val="0"/>
        <w:tabs>
          <w:tab w:val="clear" w:pos="567"/>
          <w:tab w:val="left" w:pos="1296"/>
        </w:tabs>
        <w:autoSpaceDE w:val="0"/>
        <w:autoSpaceDN w:val="0"/>
        <w:adjustRightInd w:val="0"/>
        <w:snapToGrid w:val="0"/>
        <w:spacing w:line="240" w:lineRule="auto"/>
        <w:rPr>
          <w:rFonts w:eastAsia="TimesNewRoman,Bold"/>
          <w:snapToGrid/>
          <w:szCs w:val="22"/>
        </w:rPr>
      </w:pPr>
      <w:proofErr w:type="spellStart"/>
      <w:r w:rsidRPr="00A229DB">
        <w:rPr>
          <w:rFonts w:eastAsia="TimesNewRoman,Bold"/>
          <w:snapToGrid/>
          <w:szCs w:val="22"/>
        </w:rPr>
        <w:t>Ibuprofenas</w:t>
      </w:r>
      <w:proofErr w:type="spellEnd"/>
      <w:r w:rsidR="00126CA3" w:rsidRPr="00A229DB">
        <w:rPr>
          <w:rFonts w:eastAsia="TimesNewRoman,Bold"/>
          <w:snapToGrid/>
          <w:szCs w:val="22"/>
        </w:rPr>
        <w:t xml:space="preserve"> priklauso grupei vaistų (NVNU), galinčių slopinti moterų vaisingumą. </w:t>
      </w:r>
      <w:r w:rsidR="0045123E" w:rsidRPr="00A229DB">
        <w:rPr>
          <w:rFonts w:eastAsia="TimesNewRoman,Bold"/>
          <w:snapToGrid/>
          <w:szCs w:val="22"/>
        </w:rPr>
        <w:t>Toks</w:t>
      </w:r>
      <w:r w:rsidR="00126CA3" w:rsidRPr="00A229DB">
        <w:rPr>
          <w:rFonts w:eastAsia="TimesNewRoman,Bold"/>
          <w:snapToGrid/>
          <w:szCs w:val="22"/>
        </w:rPr>
        <w:t xml:space="preserve"> poveikis nutraukus vaisto vartojimą</w:t>
      </w:r>
      <w:r w:rsidR="0045123E" w:rsidRPr="00A229DB">
        <w:rPr>
          <w:rFonts w:eastAsia="TimesNewRoman,Bold"/>
          <w:snapToGrid/>
          <w:szCs w:val="22"/>
        </w:rPr>
        <w:t xml:space="preserve"> išnyksta</w:t>
      </w:r>
      <w:r w:rsidR="00126CA3" w:rsidRPr="00A229DB">
        <w:rPr>
          <w:rFonts w:eastAsia="TimesNewRoman,Bold"/>
          <w:snapToGrid/>
          <w:szCs w:val="22"/>
        </w:rPr>
        <w:t>.</w:t>
      </w:r>
    </w:p>
    <w:p w14:paraId="371416D7" w14:textId="77777777" w:rsidR="00776FBE" w:rsidRPr="00A229DB" w:rsidRDefault="00776FBE" w:rsidP="00126CA3">
      <w:pPr>
        <w:widowControl w:val="0"/>
        <w:tabs>
          <w:tab w:val="clear" w:pos="567"/>
        </w:tabs>
        <w:autoSpaceDE w:val="0"/>
        <w:autoSpaceDN w:val="0"/>
        <w:adjustRightInd w:val="0"/>
        <w:spacing w:line="240" w:lineRule="auto"/>
        <w:rPr>
          <w:rFonts w:eastAsia="TimesNewRoman,Bold"/>
          <w:snapToGrid/>
          <w:szCs w:val="22"/>
        </w:rPr>
      </w:pPr>
    </w:p>
    <w:p w14:paraId="18BCFA25" w14:textId="77777777" w:rsidR="00776FBE" w:rsidRPr="00A229DB" w:rsidRDefault="00776FBE" w:rsidP="00362F58">
      <w:pPr>
        <w:widowControl w:val="0"/>
        <w:tabs>
          <w:tab w:val="clear" w:pos="567"/>
        </w:tabs>
        <w:autoSpaceDE w:val="0"/>
        <w:autoSpaceDN w:val="0"/>
        <w:adjustRightInd w:val="0"/>
        <w:spacing w:line="240" w:lineRule="auto"/>
        <w:rPr>
          <w:rFonts w:eastAsia="TimesNewRoman,Bold"/>
          <w:b/>
          <w:bCs/>
          <w:snapToGrid/>
          <w:szCs w:val="22"/>
        </w:rPr>
      </w:pPr>
      <w:r w:rsidRPr="00A229DB">
        <w:rPr>
          <w:rFonts w:eastAsia="TimesNewRoman,Bold"/>
          <w:b/>
          <w:bCs/>
          <w:snapToGrid/>
          <w:szCs w:val="22"/>
        </w:rPr>
        <w:t>Vairavimas ir mechanizmų valdymas</w:t>
      </w:r>
    </w:p>
    <w:p w14:paraId="24D50E39" w14:textId="15C27938" w:rsidR="00B975B3" w:rsidRPr="00A229DB" w:rsidRDefault="001523A8" w:rsidP="00362F58">
      <w:pPr>
        <w:widowControl w:val="0"/>
        <w:numPr>
          <w:ilvl w:val="12"/>
          <w:numId w:val="0"/>
        </w:numPr>
        <w:tabs>
          <w:tab w:val="clear" w:pos="567"/>
        </w:tabs>
        <w:spacing w:line="240" w:lineRule="auto"/>
        <w:ind w:right="-2"/>
        <w:rPr>
          <w:rFonts w:eastAsia="TimesNewRoman,Bold"/>
          <w:snapToGrid/>
          <w:szCs w:val="22"/>
        </w:rPr>
      </w:pPr>
      <w:proofErr w:type="spellStart"/>
      <w:r w:rsidRPr="00A229DB">
        <w:rPr>
          <w:rFonts w:eastAsia="TimesNewRoman,Bold"/>
          <w:snapToGrid/>
          <w:szCs w:val="22"/>
        </w:rPr>
        <w:t>Ibuprofenas</w:t>
      </w:r>
      <w:proofErr w:type="spellEnd"/>
      <w:r w:rsidR="00B975B3" w:rsidRPr="00A229DB">
        <w:rPr>
          <w:rFonts w:eastAsia="TimesNewRoman,Bold"/>
          <w:snapToGrid/>
          <w:szCs w:val="22"/>
        </w:rPr>
        <w:t xml:space="preserve"> </w:t>
      </w:r>
      <w:r w:rsidR="00F94009" w:rsidRPr="00A229DB">
        <w:rPr>
          <w:rFonts w:eastAsia="TimesNewRoman,Bold"/>
          <w:snapToGrid/>
          <w:szCs w:val="22"/>
        </w:rPr>
        <w:t xml:space="preserve">paprastai </w:t>
      </w:r>
      <w:r w:rsidR="00B975B3" w:rsidRPr="00A229DB">
        <w:rPr>
          <w:rFonts w:eastAsia="TimesNewRoman,Bold"/>
          <w:snapToGrid/>
          <w:szCs w:val="22"/>
        </w:rPr>
        <w:t xml:space="preserve">gebėjimo vairuoti arba valdyti mechanizmus neveikia arba veikia </w:t>
      </w:r>
      <w:r w:rsidR="00F93E19" w:rsidRPr="00A229DB">
        <w:rPr>
          <w:rFonts w:eastAsia="TimesNewRoman,Bold"/>
          <w:snapToGrid/>
          <w:szCs w:val="22"/>
        </w:rPr>
        <w:t>nereikšmingai</w:t>
      </w:r>
      <w:r w:rsidR="00B975B3" w:rsidRPr="00A229DB">
        <w:rPr>
          <w:rFonts w:eastAsia="TimesNewRoman,Bold"/>
          <w:snapToGrid/>
          <w:szCs w:val="22"/>
        </w:rPr>
        <w:t>.</w:t>
      </w:r>
      <w:r w:rsidR="00B975B3" w:rsidRPr="00A229DB">
        <w:t xml:space="preserve"> </w:t>
      </w:r>
    </w:p>
    <w:p w14:paraId="1C8F5DB3" w14:textId="50365EED" w:rsidR="00776FBE" w:rsidRPr="00A229DB" w:rsidRDefault="006964A5" w:rsidP="00362F58">
      <w:pPr>
        <w:widowControl w:val="0"/>
        <w:numPr>
          <w:ilvl w:val="12"/>
          <w:numId w:val="0"/>
        </w:numPr>
        <w:tabs>
          <w:tab w:val="clear" w:pos="567"/>
        </w:tabs>
        <w:spacing w:line="240" w:lineRule="auto"/>
        <w:ind w:right="-2"/>
        <w:rPr>
          <w:rFonts w:eastAsia="TimesNewRoman,Bold"/>
          <w:snapToGrid/>
          <w:szCs w:val="22"/>
        </w:rPr>
      </w:pPr>
      <w:r w:rsidRPr="00A229DB">
        <w:rPr>
          <w:rFonts w:eastAsia="TimesNewRoman,Bold"/>
          <w:snapToGrid/>
          <w:szCs w:val="22"/>
        </w:rPr>
        <w:t xml:space="preserve">Vis dėlto, </w:t>
      </w:r>
      <w:r w:rsidR="00874E44" w:rsidRPr="00A229DB">
        <w:rPr>
          <w:rFonts w:eastAsia="TimesNewRoman,Bold"/>
          <w:snapToGrid/>
          <w:szCs w:val="22"/>
        </w:rPr>
        <w:t xml:space="preserve">kadangi </w:t>
      </w:r>
      <w:r w:rsidRPr="00A229DB">
        <w:rPr>
          <w:rFonts w:eastAsia="TimesNewRoman,Bold"/>
          <w:snapToGrid/>
          <w:szCs w:val="22"/>
        </w:rPr>
        <w:t>didesn</w:t>
      </w:r>
      <w:r w:rsidR="00827597" w:rsidRPr="00A229DB">
        <w:rPr>
          <w:rFonts w:eastAsia="TimesNewRoman,Bold"/>
          <w:snapToGrid/>
          <w:szCs w:val="22"/>
        </w:rPr>
        <w:t>ė</w:t>
      </w:r>
      <w:r w:rsidRPr="00A229DB">
        <w:rPr>
          <w:rFonts w:eastAsia="TimesNewRoman,Bold"/>
          <w:snapToGrid/>
          <w:szCs w:val="22"/>
        </w:rPr>
        <w:t>s doz</w:t>
      </w:r>
      <w:r w:rsidR="00827597" w:rsidRPr="00A229DB">
        <w:rPr>
          <w:rFonts w:eastAsia="TimesNewRoman,Bold"/>
          <w:snapToGrid/>
          <w:szCs w:val="22"/>
        </w:rPr>
        <w:t>ė</w:t>
      </w:r>
      <w:r w:rsidRPr="00A229DB">
        <w:rPr>
          <w:rFonts w:eastAsia="TimesNewRoman,Bold"/>
          <w:snapToGrid/>
          <w:szCs w:val="22"/>
        </w:rPr>
        <w:t xml:space="preserve">s gali </w:t>
      </w:r>
      <w:r w:rsidR="00827597" w:rsidRPr="00A229DB">
        <w:rPr>
          <w:rFonts w:eastAsia="TimesNewRoman,Bold"/>
          <w:snapToGrid/>
          <w:szCs w:val="22"/>
        </w:rPr>
        <w:t>sukelti</w:t>
      </w:r>
      <w:r w:rsidRPr="00A229DB">
        <w:rPr>
          <w:rFonts w:eastAsia="TimesNewRoman,Bold"/>
          <w:snapToGrid/>
          <w:szCs w:val="22"/>
        </w:rPr>
        <w:t xml:space="preserve"> centrinės nervų sistemos šalutin</w:t>
      </w:r>
      <w:r w:rsidR="00090C52" w:rsidRPr="00A229DB">
        <w:rPr>
          <w:rFonts w:eastAsia="TimesNewRoman,Bold"/>
          <w:snapToGrid/>
          <w:szCs w:val="22"/>
        </w:rPr>
        <w:t>į</w:t>
      </w:r>
      <w:r w:rsidRPr="00A229DB">
        <w:rPr>
          <w:rFonts w:eastAsia="TimesNewRoman,Bold"/>
          <w:snapToGrid/>
          <w:szCs w:val="22"/>
        </w:rPr>
        <w:t xml:space="preserve"> poveik</w:t>
      </w:r>
      <w:r w:rsidR="00090C52" w:rsidRPr="00A229DB">
        <w:rPr>
          <w:rFonts w:eastAsia="TimesNewRoman,Bold"/>
          <w:snapToGrid/>
          <w:szCs w:val="22"/>
        </w:rPr>
        <w:t>į</w:t>
      </w:r>
      <w:r w:rsidRPr="00A229DB">
        <w:rPr>
          <w:rFonts w:eastAsia="TimesNewRoman,Bold"/>
          <w:snapToGrid/>
          <w:szCs w:val="22"/>
        </w:rPr>
        <w:t>, pvz., nuovarg</w:t>
      </w:r>
      <w:r w:rsidR="00090C52" w:rsidRPr="00A229DB">
        <w:rPr>
          <w:rFonts w:eastAsia="TimesNewRoman,Bold"/>
          <w:snapToGrid/>
          <w:szCs w:val="22"/>
        </w:rPr>
        <w:t>į</w:t>
      </w:r>
      <w:r w:rsidRPr="00A229DB">
        <w:rPr>
          <w:rFonts w:eastAsia="TimesNewRoman,Bold"/>
          <w:snapToGrid/>
          <w:szCs w:val="22"/>
        </w:rPr>
        <w:t xml:space="preserve"> ir </w:t>
      </w:r>
      <w:r w:rsidR="00340BB1" w:rsidRPr="00A229DB">
        <w:rPr>
          <w:rFonts w:eastAsia="TimesNewRoman,Bold"/>
          <w:snapToGrid/>
          <w:szCs w:val="22"/>
        </w:rPr>
        <w:t>svaigul</w:t>
      </w:r>
      <w:r w:rsidR="00C82473" w:rsidRPr="00A229DB">
        <w:rPr>
          <w:rFonts w:eastAsia="TimesNewRoman,Bold"/>
          <w:snapToGrid/>
          <w:szCs w:val="22"/>
        </w:rPr>
        <w:t>į</w:t>
      </w:r>
      <w:r w:rsidR="00090C52" w:rsidRPr="00A229DB">
        <w:rPr>
          <w:rFonts w:eastAsia="TimesNewRoman,Bold"/>
          <w:snapToGrid/>
          <w:szCs w:val="22"/>
        </w:rPr>
        <w:t xml:space="preserve">, </w:t>
      </w:r>
      <w:r w:rsidR="00073073" w:rsidRPr="00A229DB">
        <w:rPr>
          <w:rFonts w:eastAsia="TimesNewRoman,Bold"/>
          <w:snapToGrid/>
          <w:szCs w:val="22"/>
        </w:rPr>
        <w:t>atskirais</w:t>
      </w:r>
      <w:r w:rsidR="00090C52" w:rsidRPr="00A229DB">
        <w:rPr>
          <w:rFonts w:eastAsia="TimesNewRoman,Bold"/>
          <w:snapToGrid/>
          <w:szCs w:val="22"/>
        </w:rPr>
        <w:t xml:space="preserve"> atvejais </w:t>
      </w:r>
      <w:r w:rsidR="00F32DC9" w:rsidRPr="00A229DB">
        <w:rPr>
          <w:rFonts w:eastAsia="TimesNewRoman,Bold"/>
          <w:snapToGrid/>
          <w:szCs w:val="22"/>
        </w:rPr>
        <w:t>gebėjim</w:t>
      </w:r>
      <w:r w:rsidR="00A229DB" w:rsidRPr="00A229DB">
        <w:rPr>
          <w:rFonts w:eastAsia="TimesNewRoman,Bold"/>
          <w:snapToGrid/>
          <w:szCs w:val="22"/>
        </w:rPr>
        <w:t>a</w:t>
      </w:r>
      <w:r w:rsidR="00F32DC9" w:rsidRPr="00A229DB">
        <w:rPr>
          <w:rFonts w:eastAsia="TimesNewRoman,Bold"/>
          <w:snapToGrid/>
          <w:szCs w:val="22"/>
        </w:rPr>
        <w:t>s vairuoti ir valdyti mechanizmus gali būti sutrikęs</w:t>
      </w:r>
      <w:r w:rsidRPr="00A229DB">
        <w:rPr>
          <w:rFonts w:eastAsia="TimesNewRoman,Bold"/>
          <w:snapToGrid/>
          <w:szCs w:val="22"/>
        </w:rPr>
        <w:t>.</w:t>
      </w:r>
      <w:r w:rsidR="00EC51E6" w:rsidRPr="00A229DB">
        <w:rPr>
          <w:rFonts w:eastAsia="TimesNewRoman,Bold"/>
          <w:snapToGrid/>
          <w:szCs w:val="22"/>
        </w:rPr>
        <w:t xml:space="preserve"> </w:t>
      </w:r>
      <w:r w:rsidR="007022FC" w:rsidRPr="00A229DB">
        <w:rPr>
          <w:rFonts w:eastAsia="TimesNewRoman,Bold"/>
          <w:snapToGrid/>
          <w:szCs w:val="22"/>
        </w:rPr>
        <w:t>Šiems pacientams reikia vengti vairuoti ar valdyti mechanizmus</w:t>
      </w:r>
      <w:r w:rsidR="00A60B3E" w:rsidRPr="00A229DB">
        <w:rPr>
          <w:rFonts w:eastAsia="TimesNewRoman,Bold"/>
          <w:snapToGrid/>
          <w:szCs w:val="22"/>
        </w:rPr>
        <w:t>.</w:t>
      </w:r>
      <w:r w:rsidR="00EC51E6" w:rsidRPr="00A229DB">
        <w:rPr>
          <w:rFonts w:eastAsia="TimesNewRoman,Bold"/>
          <w:snapToGrid/>
          <w:szCs w:val="22"/>
        </w:rPr>
        <w:t xml:space="preserve"> </w:t>
      </w:r>
      <w:r w:rsidR="00CD75FB" w:rsidRPr="00A229DB">
        <w:rPr>
          <w:rFonts w:eastAsia="TimesNewRoman,Bold"/>
          <w:snapToGrid/>
          <w:szCs w:val="22"/>
        </w:rPr>
        <w:t xml:space="preserve">Šis poveikis būna stipresnis </w:t>
      </w:r>
      <w:r w:rsidR="00F93E19" w:rsidRPr="00A229DB">
        <w:rPr>
          <w:rFonts w:eastAsia="TimesNewRoman,Bold"/>
          <w:snapToGrid/>
          <w:szCs w:val="22"/>
        </w:rPr>
        <w:t>k</w:t>
      </w:r>
      <w:r w:rsidR="00B975B3" w:rsidRPr="00A229DB">
        <w:rPr>
          <w:rFonts w:eastAsia="TimesNewRoman,Bold"/>
          <w:snapToGrid/>
          <w:szCs w:val="22"/>
        </w:rPr>
        <w:t>artu vartojant alkoholio</w:t>
      </w:r>
      <w:r w:rsidR="00063032" w:rsidRPr="00A229DB">
        <w:rPr>
          <w:rFonts w:eastAsia="TimesNewRoman,Bold"/>
          <w:snapToGrid/>
          <w:szCs w:val="22"/>
        </w:rPr>
        <w:t>.</w:t>
      </w:r>
    </w:p>
    <w:p w14:paraId="0283E0E5" w14:textId="77777777" w:rsidR="00063032" w:rsidRPr="00A229DB" w:rsidRDefault="00063032" w:rsidP="00063032">
      <w:pPr>
        <w:widowControl w:val="0"/>
        <w:numPr>
          <w:ilvl w:val="12"/>
          <w:numId w:val="0"/>
        </w:numPr>
        <w:tabs>
          <w:tab w:val="clear" w:pos="567"/>
        </w:tabs>
        <w:spacing w:line="240" w:lineRule="auto"/>
        <w:rPr>
          <w:snapToGrid/>
          <w:szCs w:val="22"/>
        </w:rPr>
      </w:pPr>
      <w:r w:rsidRPr="00A229DB">
        <w:rPr>
          <w:b/>
          <w:snapToGrid/>
          <w:szCs w:val="22"/>
        </w:rPr>
        <w:t xml:space="preserve">Ibuprofen </w:t>
      </w:r>
      <w:r w:rsidR="004003B2" w:rsidRPr="00A229DB">
        <w:rPr>
          <w:b/>
          <w:snapToGrid/>
          <w:szCs w:val="22"/>
        </w:rPr>
        <w:t>STADA</w:t>
      </w:r>
      <w:r w:rsidRPr="00A229DB">
        <w:rPr>
          <w:b/>
          <w:snapToGrid/>
          <w:szCs w:val="22"/>
        </w:rPr>
        <w:t xml:space="preserve"> sudėtyje yra sorbitolio</w:t>
      </w:r>
    </w:p>
    <w:p w14:paraId="18576246" w14:textId="77777777" w:rsidR="00063032" w:rsidRPr="00A229DB" w:rsidRDefault="00B975B3" w:rsidP="00B975B3">
      <w:pPr>
        <w:widowControl w:val="0"/>
        <w:tabs>
          <w:tab w:val="clear" w:pos="567"/>
        </w:tabs>
        <w:spacing w:line="240" w:lineRule="auto"/>
        <w:rPr>
          <w:snapToGrid/>
          <w:szCs w:val="22"/>
        </w:rPr>
      </w:pPr>
      <w:r w:rsidRPr="00A229DB">
        <w:rPr>
          <w:rFonts w:eastAsia="TimesNewRoman"/>
          <w:snapToGrid/>
          <w:szCs w:val="22"/>
        </w:rPr>
        <w:t xml:space="preserve">Kiekvienoje šio vaisto kapsulėje yra </w:t>
      </w:r>
      <w:r w:rsidR="00015AF1" w:rsidRPr="00A229DB">
        <w:rPr>
          <w:rFonts w:eastAsia="TimesNewRoman"/>
          <w:snapToGrid/>
          <w:szCs w:val="22"/>
        </w:rPr>
        <w:t>72 </w:t>
      </w:r>
      <w:r w:rsidRPr="00A229DB">
        <w:rPr>
          <w:rFonts w:eastAsia="TimesNewRoman"/>
          <w:snapToGrid/>
          <w:szCs w:val="22"/>
        </w:rPr>
        <w:t>mg sorbitolio.</w:t>
      </w:r>
      <w:r w:rsidR="00015AF1" w:rsidRPr="00A229DB">
        <w:rPr>
          <w:rFonts w:eastAsia="TimesNewRoman"/>
          <w:snapToGrid/>
          <w:szCs w:val="22"/>
        </w:rPr>
        <w:t xml:space="preserve"> S</w:t>
      </w:r>
      <w:r w:rsidRPr="00A229DB">
        <w:rPr>
          <w:rFonts w:eastAsia="TimesNewRoman"/>
          <w:snapToGrid/>
          <w:szCs w:val="22"/>
        </w:rPr>
        <w:t>orbitolis yra fruktozės šaltinis. Jeigu gydytojas yra sakęs, kad Jūs (ar Jūsų vaikas) netoleruojate kokių</w:t>
      </w:r>
      <w:r w:rsidR="00015AF1" w:rsidRPr="00A229DB">
        <w:rPr>
          <w:rFonts w:eastAsia="TimesNewRoman"/>
          <w:snapToGrid/>
          <w:szCs w:val="22"/>
        </w:rPr>
        <w:t xml:space="preserve"> </w:t>
      </w:r>
      <w:r w:rsidRPr="00A229DB">
        <w:rPr>
          <w:rFonts w:eastAsia="TimesNewRoman"/>
          <w:snapToGrid/>
          <w:szCs w:val="22"/>
        </w:rPr>
        <w:t>nors angliavandenių, ar Jums nustatytas retas genetinis sutrikimas</w:t>
      </w:r>
      <w:r w:rsidR="00CA37E6" w:rsidRPr="00A229DB">
        <w:rPr>
          <w:rFonts w:eastAsia="TimesNewRoman"/>
          <w:snapToGrid/>
          <w:szCs w:val="22"/>
        </w:rPr>
        <w:t>-</w:t>
      </w:r>
      <w:r w:rsidRPr="00A229DB">
        <w:rPr>
          <w:rFonts w:eastAsia="TimesNewRoman"/>
          <w:snapToGrid/>
          <w:szCs w:val="22"/>
        </w:rPr>
        <w:t xml:space="preserve"> įgimtas fruktozės netoleravimas (ĮFN), kurio atveju organizmas negali suskaidyti fruktozės, prieš vartodami šio vaisto (ar prieš duodami jo Jūsų vaikui), pasakykite gydytojui</w:t>
      </w:r>
      <w:r w:rsidR="00063032" w:rsidRPr="00A229DB">
        <w:rPr>
          <w:snapToGrid/>
          <w:szCs w:val="22"/>
        </w:rPr>
        <w:t>.</w:t>
      </w:r>
    </w:p>
    <w:p w14:paraId="6B61C9EE" w14:textId="77777777" w:rsidR="00063032" w:rsidRPr="00A229DB" w:rsidRDefault="00063032" w:rsidP="00063032">
      <w:pPr>
        <w:widowControl w:val="0"/>
        <w:numPr>
          <w:ilvl w:val="12"/>
          <w:numId w:val="0"/>
        </w:numPr>
        <w:tabs>
          <w:tab w:val="clear" w:pos="567"/>
        </w:tabs>
        <w:spacing w:line="240" w:lineRule="auto"/>
        <w:ind w:right="-2"/>
        <w:rPr>
          <w:snapToGrid/>
          <w:szCs w:val="22"/>
        </w:rPr>
      </w:pPr>
    </w:p>
    <w:p w14:paraId="218CB0A4" w14:textId="77777777" w:rsidR="00776FBE" w:rsidRPr="00A229DB" w:rsidRDefault="00776FBE" w:rsidP="00362F58">
      <w:pPr>
        <w:widowControl w:val="0"/>
        <w:numPr>
          <w:ilvl w:val="12"/>
          <w:numId w:val="0"/>
        </w:numPr>
        <w:tabs>
          <w:tab w:val="clear" w:pos="567"/>
        </w:tabs>
        <w:spacing w:line="240" w:lineRule="auto"/>
        <w:ind w:right="-2"/>
        <w:rPr>
          <w:snapToGrid/>
          <w:szCs w:val="22"/>
        </w:rPr>
      </w:pPr>
    </w:p>
    <w:p w14:paraId="2D613CC0" w14:textId="77777777" w:rsidR="00776FBE" w:rsidRPr="00A229DB" w:rsidRDefault="00776FBE" w:rsidP="00362F58">
      <w:pPr>
        <w:widowControl w:val="0"/>
        <w:numPr>
          <w:ilvl w:val="12"/>
          <w:numId w:val="0"/>
        </w:numPr>
        <w:tabs>
          <w:tab w:val="clear" w:pos="567"/>
        </w:tabs>
        <w:spacing w:line="240" w:lineRule="auto"/>
        <w:ind w:left="567" w:hanging="567"/>
        <w:outlineLvl w:val="0"/>
        <w:rPr>
          <w:b/>
          <w:caps/>
          <w:snapToGrid/>
          <w:szCs w:val="22"/>
        </w:rPr>
      </w:pPr>
      <w:r w:rsidRPr="00A229DB">
        <w:rPr>
          <w:b/>
          <w:snapToGrid/>
          <w:szCs w:val="22"/>
        </w:rPr>
        <w:t>3.</w:t>
      </w:r>
      <w:r w:rsidRPr="00A229DB">
        <w:rPr>
          <w:b/>
          <w:snapToGrid/>
          <w:szCs w:val="22"/>
        </w:rPr>
        <w:tab/>
        <w:t xml:space="preserve">Kaip vartoti </w:t>
      </w:r>
      <w:r w:rsidR="00C913EA" w:rsidRPr="00A229DB">
        <w:rPr>
          <w:b/>
          <w:snapToGrid/>
          <w:szCs w:val="22"/>
        </w:rPr>
        <w:t xml:space="preserve">Ibuprofen </w:t>
      </w:r>
      <w:r w:rsidR="004003B2" w:rsidRPr="00A229DB">
        <w:rPr>
          <w:b/>
          <w:snapToGrid/>
          <w:szCs w:val="22"/>
        </w:rPr>
        <w:t>STADA</w:t>
      </w:r>
    </w:p>
    <w:p w14:paraId="06645BEF" w14:textId="77777777" w:rsidR="00776FBE" w:rsidRPr="00A229DB" w:rsidRDefault="00776FBE" w:rsidP="00362F58">
      <w:pPr>
        <w:widowControl w:val="0"/>
        <w:tabs>
          <w:tab w:val="clear" w:pos="567"/>
        </w:tabs>
        <w:spacing w:line="240" w:lineRule="auto"/>
        <w:ind w:left="567" w:hanging="567"/>
        <w:rPr>
          <w:snapToGrid/>
          <w:szCs w:val="22"/>
        </w:rPr>
      </w:pPr>
    </w:p>
    <w:p w14:paraId="53278C8E" w14:textId="77777777" w:rsidR="00776FBE" w:rsidRPr="00A229DB" w:rsidRDefault="00ED12EF" w:rsidP="004B3DBC">
      <w:pPr>
        <w:widowControl w:val="0"/>
        <w:tabs>
          <w:tab w:val="clear" w:pos="567"/>
        </w:tabs>
        <w:autoSpaceDE w:val="0"/>
        <w:autoSpaceDN w:val="0"/>
        <w:adjustRightInd w:val="0"/>
        <w:spacing w:line="240" w:lineRule="auto"/>
        <w:rPr>
          <w:snapToGrid/>
          <w:szCs w:val="22"/>
        </w:rPr>
      </w:pPr>
      <w:r w:rsidRPr="00A229DB">
        <w:rPr>
          <w:snapToGrid/>
          <w:szCs w:val="22"/>
        </w:rPr>
        <w:t>Visada vartokite šį vaistą tiksliai, kaip aprašyta šiame lapelyje arba kaip nurodė gydytojas arba vaistininkas. Jeigu abejojate, kreipkitės į gydytoją arba vaistininką</w:t>
      </w:r>
      <w:r w:rsidR="00776FBE" w:rsidRPr="00A229DB">
        <w:rPr>
          <w:snapToGrid/>
          <w:szCs w:val="22"/>
        </w:rPr>
        <w:t>.</w:t>
      </w:r>
      <w:r w:rsidR="00B31AF3" w:rsidRPr="00A229DB">
        <w:rPr>
          <w:snapToGrid/>
          <w:szCs w:val="22"/>
        </w:rPr>
        <w:t xml:space="preserve"> Toliau yra nurodytos įprastinės dozės (gydytojas gali skirti ir kitokią dozę).</w:t>
      </w:r>
    </w:p>
    <w:p w14:paraId="2F480E49" w14:textId="77777777" w:rsidR="00776FBE" w:rsidRPr="00A229DB" w:rsidRDefault="00776FBE" w:rsidP="004B3DBC">
      <w:pPr>
        <w:widowControl w:val="0"/>
        <w:tabs>
          <w:tab w:val="clear" w:pos="567"/>
        </w:tabs>
        <w:autoSpaceDE w:val="0"/>
        <w:autoSpaceDN w:val="0"/>
        <w:adjustRightInd w:val="0"/>
        <w:spacing w:line="240" w:lineRule="auto"/>
        <w:rPr>
          <w:snapToGrid/>
          <w:szCs w:val="22"/>
        </w:rPr>
      </w:pPr>
    </w:p>
    <w:p w14:paraId="7A58D32B" w14:textId="77777777" w:rsidR="00B31AF3" w:rsidRPr="00A229DB" w:rsidRDefault="00B31AF3" w:rsidP="004B3DBC">
      <w:pPr>
        <w:widowControl w:val="0"/>
        <w:tabs>
          <w:tab w:val="clear" w:pos="567"/>
        </w:tabs>
        <w:autoSpaceDE w:val="0"/>
        <w:autoSpaceDN w:val="0"/>
        <w:adjustRightInd w:val="0"/>
        <w:spacing w:line="240" w:lineRule="auto"/>
        <w:rPr>
          <w:b/>
          <w:bCs/>
          <w:snapToGrid/>
          <w:szCs w:val="22"/>
        </w:rPr>
      </w:pPr>
      <w:r w:rsidRPr="00A229DB">
        <w:rPr>
          <w:b/>
          <w:bCs/>
          <w:snapToGrid/>
          <w:szCs w:val="22"/>
        </w:rPr>
        <w:t>Dozavimas</w:t>
      </w:r>
    </w:p>
    <w:p w14:paraId="3CAA11DB" w14:textId="77777777" w:rsidR="005D1FFA" w:rsidRPr="00A229DB" w:rsidRDefault="005D1FFA" w:rsidP="005D1FFA">
      <w:pPr>
        <w:tabs>
          <w:tab w:val="clear" w:pos="567"/>
        </w:tabs>
        <w:autoSpaceDE w:val="0"/>
        <w:autoSpaceDN w:val="0"/>
        <w:adjustRightInd w:val="0"/>
        <w:spacing w:line="240" w:lineRule="auto"/>
        <w:rPr>
          <w:color w:val="000000"/>
          <w:szCs w:val="22"/>
          <w:u w:val="single"/>
          <w:lang w:eastAsia="en-GB"/>
        </w:rPr>
      </w:pPr>
      <w:r w:rsidRPr="00A229DB">
        <w:rPr>
          <w:color w:val="000000"/>
          <w:szCs w:val="22"/>
          <w:u w:val="single"/>
          <w:lang w:eastAsia="en-GB"/>
        </w:rPr>
        <w:t>Suaugusieji ir paaugliai, sveriantys ne mažiau kaip 40 kg (12 metų ir vyresni)</w:t>
      </w:r>
    </w:p>
    <w:p w14:paraId="637BD480" w14:textId="77777777" w:rsidR="005D1FFA" w:rsidRPr="00A229DB" w:rsidRDefault="005D1FFA" w:rsidP="005D1FFA">
      <w:pPr>
        <w:tabs>
          <w:tab w:val="clear" w:pos="567"/>
        </w:tabs>
        <w:autoSpaceDE w:val="0"/>
        <w:autoSpaceDN w:val="0"/>
        <w:adjustRightInd w:val="0"/>
        <w:spacing w:line="240" w:lineRule="auto"/>
        <w:rPr>
          <w:color w:val="000000"/>
          <w:szCs w:val="22"/>
          <w:lang w:eastAsia="en-GB"/>
        </w:rPr>
      </w:pPr>
      <w:r w:rsidRPr="00A229DB">
        <w:rPr>
          <w:color w:val="000000"/>
          <w:szCs w:val="22"/>
          <w:lang w:eastAsia="en-GB"/>
        </w:rPr>
        <w:t xml:space="preserve">Pradinė dozė yra 1 kapsulė (400 mg ibuprofeno). </w:t>
      </w:r>
      <w:r w:rsidR="00AD111F" w:rsidRPr="00A229DB">
        <w:rPr>
          <w:color w:val="000000"/>
          <w:szCs w:val="22"/>
          <w:lang w:eastAsia="en-GB"/>
        </w:rPr>
        <w:t>Po to, j</w:t>
      </w:r>
      <w:r w:rsidRPr="00A229DB">
        <w:rPr>
          <w:color w:val="000000"/>
          <w:szCs w:val="22"/>
          <w:lang w:eastAsia="en-GB"/>
        </w:rPr>
        <w:t xml:space="preserve">ei reikia, galima </w:t>
      </w:r>
      <w:r w:rsidR="00AD111F" w:rsidRPr="00A229DB">
        <w:rPr>
          <w:color w:val="000000"/>
          <w:szCs w:val="22"/>
          <w:lang w:eastAsia="en-GB"/>
        </w:rPr>
        <w:t>vartoti po 1 kapsulę (400 mg ibuprofeno) kas</w:t>
      </w:r>
      <w:r w:rsidRPr="00A229DB">
        <w:rPr>
          <w:color w:val="000000"/>
          <w:szCs w:val="22"/>
          <w:lang w:eastAsia="en-GB"/>
        </w:rPr>
        <w:t xml:space="preserve"> šeši</w:t>
      </w:r>
      <w:r w:rsidR="00AD111F" w:rsidRPr="00A229DB">
        <w:rPr>
          <w:color w:val="000000"/>
          <w:szCs w:val="22"/>
          <w:lang w:eastAsia="en-GB"/>
        </w:rPr>
        <w:t>a</w:t>
      </w:r>
      <w:r w:rsidRPr="00A229DB">
        <w:rPr>
          <w:color w:val="000000"/>
          <w:szCs w:val="22"/>
          <w:lang w:eastAsia="en-GB"/>
        </w:rPr>
        <w:t>s valand</w:t>
      </w:r>
      <w:r w:rsidR="00AD111F" w:rsidRPr="00A229DB">
        <w:rPr>
          <w:color w:val="000000"/>
          <w:szCs w:val="22"/>
          <w:lang w:eastAsia="en-GB"/>
        </w:rPr>
        <w:t>a</w:t>
      </w:r>
      <w:r w:rsidRPr="00A229DB">
        <w:rPr>
          <w:color w:val="000000"/>
          <w:szCs w:val="22"/>
          <w:lang w:eastAsia="en-GB"/>
        </w:rPr>
        <w:t xml:space="preserve">s. 24 valandų laikotarpiu negalima </w:t>
      </w:r>
      <w:r w:rsidR="00AD111F" w:rsidRPr="00A229DB">
        <w:rPr>
          <w:color w:val="000000"/>
          <w:szCs w:val="22"/>
          <w:lang w:eastAsia="en-GB"/>
        </w:rPr>
        <w:t>vartoti daugiau kaip 3 kapsulių (</w:t>
      </w:r>
      <w:r w:rsidRPr="00A229DB">
        <w:rPr>
          <w:color w:val="000000"/>
          <w:szCs w:val="22"/>
          <w:lang w:eastAsia="en-GB"/>
        </w:rPr>
        <w:t>1200 mg ibuprofeno</w:t>
      </w:r>
      <w:r w:rsidR="00AD111F" w:rsidRPr="00A229DB">
        <w:rPr>
          <w:color w:val="000000"/>
          <w:szCs w:val="22"/>
          <w:lang w:eastAsia="en-GB"/>
        </w:rPr>
        <w:t>)</w:t>
      </w:r>
      <w:r w:rsidRPr="00A229DB">
        <w:rPr>
          <w:color w:val="000000"/>
          <w:szCs w:val="22"/>
          <w:lang w:eastAsia="en-GB"/>
        </w:rPr>
        <w:t>.</w:t>
      </w:r>
    </w:p>
    <w:p w14:paraId="20941974" w14:textId="77777777" w:rsidR="005D1FFA" w:rsidRPr="00A229DB" w:rsidRDefault="005D1FFA" w:rsidP="005D1FFA">
      <w:pPr>
        <w:tabs>
          <w:tab w:val="clear" w:pos="567"/>
        </w:tabs>
        <w:spacing w:line="240" w:lineRule="auto"/>
        <w:rPr>
          <w:color w:val="000000"/>
          <w:szCs w:val="22"/>
          <w:lang w:eastAsia="en-GB"/>
        </w:rPr>
      </w:pPr>
    </w:p>
    <w:p w14:paraId="6CA140A5" w14:textId="77777777" w:rsidR="00EA6C49" w:rsidRPr="00A229DB" w:rsidRDefault="00EA6C49" w:rsidP="00EA6C49">
      <w:pPr>
        <w:tabs>
          <w:tab w:val="clear" w:pos="567"/>
        </w:tabs>
        <w:autoSpaceDE w:val="0"/>
        <w:autoSpaceDN w:val="0"/>
        <w:adjustRightInd w:val="0"/>
        <w:spacing w:line="240" w:lineRule="auto"/>
        <w:rPr>
          <w:color w:val="000000"/>
          <w:szCs w:val="22"/>
          <w:u w:val="single"/>
          <w:lang w:eastAsia="en-GB"/>
        </w:rPr>
      </w:pPr>
      <w:r w:rsidRPr="00A229DB">
        <w:rPr>
          <w:color w:val="000000"/>
          <w:szCs w:val="22"/>
          <w:u w:val="single"/>
          <w:lang w:eastAsia="en-GB"/>
        </w:rPr>
        <w:t>Jaunesni kaip 12 metų vaikai ir paaugliai, sveriantys mažiau kaip 40 kg</w:t>
      </w:r>
    </w:p>
    <w:p w14:paraId="0139DB0D" w14:textId="77777777" w:rsidR="00855923" w:rsidRPr="00A229DB" w:rsidRDefault="005D1FFA" w:rsidP="0036279D">
      <w:pPr>
        <w:spacing w:line="240" w:lineRule="auto"/>
        <w:rPr>
          <w:snapToGrid/>
          <w:szCs w:val="22"/>
        </w:rPr>
      </w:pPr>
      <w:r w:rsidRPr="00A229DB">
        <w:rPr>
          <w:snapToGrid/>
          <w:color w:val="000000"/>
          <w:szCs w:val="22"/>
        </w:rPr>
        <w:t xml:space="preserve">Ibuprofen </w:t>
      </w:r>
      <w:r w:rsidR="004003B2" w:rsidRPr="00A229DB">
        <w:rPr>
          <w:snapToGrid/>
          <w:color w:val="000000"/>
          <w:szCs w:val="22"/>
        </w:rPr>
        <w:t>STADA</w:t>
      </w:r>
      <w:r w:rsidRPr="00A229DB">
        <w:rPr>
          <w:color w:val="000000"/>
          <w:szCs w:val="22"/>
          <w:lang w:eastAsia="lt-LT"/>
        </w:rPr>
        <w:t xml:space="preserve"> n</w:t>
      </w:r>
      <w:r w:rsidRPr="00A229DB">
        <w:rPr>
          <w:snapToGrid/>
          <w:color w:val="000000"/>
          <w:szCs w:val="22"/>
        </w:rPr>
        <w:t xml:space="preserve">ėra skirtas vartoti paaugliams, sveriantiems mažiau kaip 40 kg </w:t>
      </w:r>
      <w:r w:rsidR="00EA6C49" w:rsidRPr="00A229DB">
        <w:rPr>
          <w:snapToGrid/>
          <w:color w:val="000000"/>
          <w:szCs w:val="22"/>
        </w:rPr>
        <w:t>a</w:t>
      </w:r>
      <w:r w:rsidRPr="00A229DB">
        <w:rPr>
          <w:snapToGrid/>
          <w:color w:val="000000"/>
          <w:szCs w:val="22"/>
        </w:rPr>
        <w:t xml:space="preserve">r jaunesniems nei </w:t>
      </w:r>
      <w:r w:rsidR="001A00FD" w:rsidRPr="00A229DB">
        <w:rPr>
          <w:snapToGrid/>
          <w:color w:val="000000"/>
          <w:szCs w:val="22"/>
        </w:rPr>
        <w:t>12 metų vaikams.</w:t>
      </w:r>
    </w:p>
    <w:p w14:paraId="239544C9" w14:textId="77777777" w:rsidR="00855923" w:rsidRPr="00A229DB" w:rsidRDefault="00855923" w:rsidP="00855923">
      <w:pPr>
        <w:widowControl w:val="0"/>
        <w:tabs>
          <w:tab w:val="clear" w:pos="567"/>
        </w:tabs>
        <w:autoSpaceDE w:val="0"/>
        <w:autoSpaceDN w:val="0"/>
        <w:spacing w:line="240" w:lineRule="auto"/>
        <w:rPr>
          <w:snapToGrid/>
          <w:szCs w:val="22"/>
        </w:rPr>
      </w:pPr>
    </w:p>
    <w:p w14:paraId="307C9C4D" w14:textId="77777777" w:rsidR="00855923" w:rsidRPr="00A229DB" w:rsidRDefault="0036279D" w:rsidP="00855923">
      <w:pPr>
        <w:widowControl w:val="0"/>
        <w:tabs>
          <w:tab w:val="clear" w:pos="567"/>
        </w:tabs>
        <w:autoSpaceDE w:val="0"/>
        <w:autoSpaceDN w:val="0"/>
        <w:spacing w:line="240" w:lineRule="auto"/>
        <w:rPr>
          <w:b/>
          <w:bCs/>
          <w:snapToGrid/>
          <w:szCs w:val="22"/>
        </w:rPr>
      </w:pPr>
      <w:r w:rsidRPr="00A229DB">
        <w:rPr>
          <w:b/>
          <w:bCs/>
          <w:snapToGrid/>
          <w:szCs w:val="22"/>
        </w:rPr>
        <w:t>Vartojimo metodas</w:t>
      </w:r>
    </w:p>
    <w:p w14:paraId="37850DAD" w14:textId="6B35EDE1" w:rsidR="00855923" w:rsidRPr="00A229DB" w:rsidRDefault="00855923" w:rsidP="00BD4974">
      <w:pPr>
        <w:widowControl w:val="0"/>
        <w:tabs>
          <w:tab w:val="clear" w:pos="567"/>
        </w:tabs>
        <w:autoSpaceDE w:val="0"/>
        <w:autoSpaceDN w:val="0"/>
        <w:spacing w:line="240" w:lineRule="auto"/>
        <w:ind w:right="115"/>
        <w:rPr>
          <w:snapToGrid/>
          <w:szCs w:val="22"/>
        </w:rPr>
      </w:pPr>
      <w:r w:rsidRPr="00A229DB">
        <w:rPr>
          <w:snapToGrid/>
          <w:szCs w:val="22"/>
        </w:rPr>
        <w:t>Šis vaistas vartojamas per burną.</w:t>
      </w:r>
      <w:r w:rsidR="00BD4974" w:rsidRPr="00A229DB">
        <w:rPr>
          <w:snapToGrid/>
          <w:szCs w:val="22"/>
        </w:rPr>
        <w:t xml:space="preserve"> </w:t>
      </w:r>
      <w:r w:rsidR="00EA063E" w:rsidRPr="00A229DB">
        <w:rPr>
          <w:snapToGrid/>
          <w:szCs w:val="22"/>
        </w:rPr>
        <w:t>Šį vaistą</w:t>
      </w:r>
      <w:r w:rsidR="00BD4974" w:rsidRPr="00A229DB">
        <w:rPr>
          <w:snapToGrid/>
          <w:szCs w:val="22"/>
        </w:rPr>
        <w:t xml:space="preserve"> </w:t>
      </w:r>
      <w:r w:rsidRPr="00A229DB">
        <w:rPr>
          <w:snapToGrid/>
          <w:szCs w:val="22"/>
        </w:rPr>
        <w:t>užger</w:t>
      </w:r>
      <w:r w:rsidR="00BD4974" w:rsidRPr="00A229DB">
        <w:rPr>
          <w:snapToGrid/>
          <w:szCs w:val="22"/>
        </w:rPr>
        <w:t>kite</w:t>
      </w:r>
      <w:r w:rsidRPr="00A229DB">
        <w:rPr>
          <w:snapToGrid/>
          <w:szCs w:val="22"/>
        </w:rPr>
        <w:t xml:space="preserve"> </w:t>
      </w:r>
      <w:r w:rsidR="00BD4974" w:rsidRPr="00A229DB">
        <w:rPr>
          <w:snapToGrid/>
          <w:szCs w:val="22"/>
        </w:rPr>
        <w:t>stikline</w:t>
      </w:r>
      <w:r w:rsidRPr="00A229DB">
        <w:rPr>
          <w:snapToGrid/>
          <w:szCs w:val="22"/>
        </w:rPr>
        <w:t xml:space="preserve"> vandens. Nekramtykite.</w:t>
      </w:r>
    </w:p>
    <w:p w14:paraId="066A83ED" w14:textId="77777777" w:rsidR="00855923" w:rsidRPr="00A229DB" w:rsidRDefault="00855923" w:rsidP="00955332">
      <w:pPr>
        <w:widowControl w:val="0"/>
        <w:tabs>
          <w:tab w:val="clear" w:pos="567"/>
        </w:tabs>
        <w:autoSpaceDE w:val="0"/>
        <w:autoSpaceDN w:val="0"/>
        <w:spacing w:line="240" w:lineRule="auto"/>
        <w:rPr>
          <w:snapToGrid/>
          <w:szCs w:val="22"/>
        </w:rPr>
      </w:pPr>
    </w:p>
    <w:p w14:paraId="3F53BD44" w14:textId="7E74AE2F" w:rsidR="00855923" w:rsidRPr="00A229DB" w:rsidRDefault="00BD4974" w:rsidP="00955332">
      <w:pPr>
        <w:widowControl w:val="0"/>
        <w:tabs>
          <w:tab w:val="clear" w:pos="567"/>
        </w:tabs>
        <w:autoSpaceDE w:val="0"/>
        <w:autoSpaceDN w:val="0"/>
        <w:spacing w:line="240" w:lineRule="auto"/>
        <w:rPr>
          <w:snapToGrid/>
          <w:szCs w:val="22"/>
        </w:rPr>
      </w:pPr>
      <w:r w:rsidRPr="00A229DB">
        <w:rPr>
          <w:snapToGrid/>
          <w:szCs w:val="22"/>
        </w:rPr>
        <w:t xml:space="preserve">Pacientams, kurių skrandis jautrus, rekomenduojama </w:t>
      </w:r>
      <w:proofErr w:type="spellStart"/>
      <w:r w:rsidR="00B921D3" w:rsidRPr="00A229DB">
        <w:rPr>
          <w:snapToGrid/>
          <w:color w:val="000000"/>
          <w:szCs w:val="22"/>
        </w:rPr>
        <w:t>ibuprofeną</w:t>
      </w:r>
      <w:proofErr w:type="spellEnd"/>
      <w:r w:rsidRPr="00A229DB">
        <w:rPr>
          <w:snapToGrid/>
          <w:szCs w:val="22"/>
        </w:rPr>
        <w:t xml:space="preserve"> vartoti su maistu. Jei vartojama netrukus po valgio, </w:t>
      </w:r>
      <w:proofErr w:type="spellStart"/>
      <w:r w:rsidR="00B921D3" w:rsidRPr="00A229DB">
        <w:rPr>
          <w:snapToGrid/>
          <w:color w:val="000000"/>
          <w:szCs w:val="22"/>
        </w:rPr>
        <w:t>ibuprofeno</w:t>
      </w:r>
      <w:proofErr w:type="spellEnd"/>
      <w:r w:rsidRPr="00A229DB">
        <w:rPr>
          <w:snapToGrid/>
          <w:szCs w:val="22"/>
        </w:rPr>
        <w:t xml:space="preserve"> veikimo pradžia gali būti vėlesnė. Tokiu atveju nevartokite daugiau </w:t>
      </w:r>
      <w:r w:rsidRPr="00A229DB">
        <w:rPr>
          <w:snapToGrid/>
          <w:color w:val="000000"/>
          <w:szCs w:val="22"/>
        </w:rPr>
        <w:t xml:space="preserve">Ibuprofen </w:t>
      </w:r>
      <w:r w:rsidR="004003B2" w:rsidRPr="00A229DB">
        <w:rPr>
          <w:snapToGrid/>
          <w:color w:val="000000"/>
          <w:szCs w:val="22"/>
        </w:rPr>
        <w:t>STADA</w:t>
      </w:r>
      <w:r w:rsidRPr="00A229DB">
        <w:rPr>
          <w:snapToGrid/>
          <w:szCs w:val="22"/>
        </w:rPr>
        <w:t>, nei rekomenduojama šiame skyriuje arba kol praeis tinkamas laiko intervalas iki kitos dozės vartojimo.</w:t>
      </w:r>
    </w:p>
    <w:p w14:paraId="0A90ACF4" w14:textId="77777777" w:rsidR="00BD4974" w:rsidRPr="00A229DB" w:rsidRDefault="00BD4974" w:rsidP="00716941">
      <w:pPr>
        <w:widowControl w:val="0"/>
        <w:tabs>
          <w:tab w:val="clear" w:pos="567"/>
        </w:tabs>
        <w:autoSpaceDE w:val="0"/>
        <w:autoSpaceDN w:val="0"/>
        <w:spacing w:line="240" w:lineRule="auto"/>
        <w:ind w:right="115"/>
        <w:rPr>
          <w:snapToGrid/>
          <w:szCs w:val="22"/>
        </w:rPr>
      </w:pPr>
    </w:p>
    <w:p w14:paraId="6B47B88C" w14:textId="77777777" w:rsidR="00716941" w:rsidRPr="00A229DB" w:rsidRDefault="00716941" w:rsidP="00716941">
      <w:pPr>
        <w:widowControl w:val="0"/>
        <w:tabs>
          <w:tab w:val="clear" w:pos="567"/>
        </w:tabs>
        <w:autoSpaceDE w:val="0"/>
        <w:autoSpaceDN w:val="0"/>
        <w:spacing w:line="240" w:lineRule="auto"/>
        <w:ind w:right="115"/>
        <w:rPr>
          <w:b/>
          <w:bCs/>
          <w:snapToGrid/>
          <w:szCs w:val="22"/>
        </w:rPr>
      </w:pPr>
      <w:r w:rsidRPr="00A229DB">
        <w:rPr>
          <w:b/>
          <w:bCs/>
          <w:snapToGrid/>
          <w:szCs w:val="22"/>
        </w:rPr>
        <w:t>Gydymo trukmė</w:t>
      </w:r>
    </w:p>
    <w:p w14:paraId="397FBDA2" w14:textId="77777777" w:rsidR="00716941" w:rsidRPr="00A229DB" w:rsidRDefault="00716941" w:rsidP="00716941">
      <w:pPr>
        <w:tabs>
          <w:tab w:val="clear" w:pos="567"/>
          <w:tab w:val="left" w:pos="1296"/>
        </w:tabs>
        <w:autoSpaceDE w:val="0"/>
        <w:autoSpaceDN w:val="0"/>
        <w:adjustRightInd w:val="0"/>
        <w:spacing w:line="240" w:lineRule="auto"/>
        <w:rPr>
          <w:snapToGrid/>
          <w:szCs w:val="22"/>
          <w:lang w:eastAsia="zh-CN"/>
        </w:rPr>
      </w:pPr>
      <w:r w:rsidRPr="00A229DB">
        <w:rPr>
          <w:snapToGrid/>
          <w:szCs w:val="22"/>
        </w:rPr>
        <w:t xml:space="preserve">Šis vaistas yra skirtas </w:t>
      </w:r>
      <w:r w:rsidR="009608E3" w:rsidRPr="00A229DB">
        <w:rPr>
          <w:snapToGrid/>
          <w:szCs w:val="22"/>
        </w:rPr>
        <w:t xml:space="preserve">tik trumpalaikiam </w:t>
      </w:r>
      <w:r w:rsidRPr="00A229DB">
        <w:rPr>
          <w:snapToGrid/>
          <w:szCs w:val="22"/>
        </w:rPr>
        <w:t>varto</w:t>
      </w:r>
      <w:r w:rsidR="009608E3" w:rsidRPr="00A229DB">
        <w:rPr>
          <w:snapToGrid/>
          <w:szCs w:val="22"/>
        </w:rPr>
        <w:t>jimui</w:t>
      </w:r>
      <w:r w:rsidRPr="00A229DB">
        <w:rPr>
          <w:snapToGrid/>
          <w:szCs w:val="22"/>
        </w:rPr>
        <w:t>. Būtina vartoti mažiausią veiksmingą dozę trumpiausią laikotarpį, būtiną simptomams palengvinti. Jeigu sergate infekcine liga ir jos simptomai (pavyzdžiui, karščiavimas ir skausmas) išlieka arba sunkėja, nedelsdami pasitarkite su gydytoju (</w:t>
      </w:r>
      <w:r w:rsidR="009E613E" w:rsidRPr="00A229DB">
        <w:rPr>
          <w:snapToGrid/>
          <w:szCs w:val="22"/>
        </w:rPr>
        <w:t xml:space="preserve">žr. </w:t>
      </w:r>
      <w:r w:rsidRPr="00A229DB">
        <w:rPr>
          <w:snapToGrid/>
          <w:szCs w:val="22"/>
        </w:rPr>
        <w:t>2 skyrių).</w:t>
      </w:r>
    </w:p>
    <w:p w14:paraId="749AC38B" w14:textId="77777777" w:rsidR="00716941" w:rsidRPr="00A229DB" w:rsidRDefault="00716941" w:rsidP="00716941">
      <w:pPr>
        <w:widowControl w:val="0"/>
        <w:tabs>
          <w:tab w:val="clear" w:pos="567"/>
        </w:tabs>
        <w:autoSpaceDE w:val="0"/>
        <w:autoSpaceDN w:val="0"/>
        <w:spacing w:line="240" w:lineRule="auto"/>
        <w:ind w:right="115"/>
        <w:rPr>
          <w:snapToGrid/>
          <w:szCs w:val="22"/>
        </w:rPr>
      </w:pPr>
    </w:p>
    <w:p w14:paraId="704CA793" w14:textId="77777777" w:rsidR="00716941" w:rsidRPr="00A229DB" w:rsidRDefault="00716941" w:rsidP="00716941">
      <w:pPr>
        <w:tabs>
          <w:tab w:val="clear" w:pos="567"/>
        </w:tabs>
        <w:spacing w:line="240" w:lineRule="auto"/>
        <w:rPr>
          <w:color w:val="000000"/>
          <w:szCs w:val="22"/>
          <w:u w:val="single"/>
          <w:lang w:eastAsia="en-GB"/>
        </w:rPr>
      </w:pPr>
      <w:r w:rsidRPr="00A229DB">
        <w:rPr>
          <w:color w:val="000000"/>
          <w:szCs w:val="22"/>
          <w:u w:val="single"/>
          <w:lang w:eastAsia="en-GB"/>
        </w:rPr>
        <w:t>Paauglia</w:t>
      </w:r>
      <w:r w:rsidR="00445C16" w:rsidRPr="00A229DB">
        <w:rPr>
          <w:color w:val="000000"/>
          <w:szCs w:val="22"/>
          <w:u w:val="single"/>
          <w:lang w:eastAsia="en-GB"/>
        </w:rPr>
        <w:t>ms</w:t>
      </w:r>
    </w:p>
    <w:p w14:paraId="47C5AAD0" w14:textId="77777777" w:rsidR="00716941" w:rsidRPr="00A229DB" w:rsidRDefault="00716941" w:rsidP="00716941">
      <w:pPr>
        <w:tabs>
          <w:tab w:val="clear" w:pos="567"/>
        </w:tabs>
        <w:spacing w:line="240" w:lineRule="auto"/>
        <w:rPr>
          <w:color w:val="000000"/>
          <w:szCs w:val="22"/>
          <w:lang w:eastAsia="en-GB"/>
        </w:rPr>
      </w:pPr>
      <w:r w:rsidRPr="00A229DB">
        <w:rPr>
          <w:color w:val="000000"/>
          <w:szCs w:val="22"/>
          <w:lang w:eastAsia="en-GB"/>
        </w:rPr>
        <w:t>Jei</w:t>
      </w:r>
      <w:r w:rsidR="00D73C0C" w:rsidRPr="00A229DB">
        <w:rPr>
          <w:color w:val="000000"/>
          <w:szCs w:val="22"/>
          <w:lang w:eastAsia="en-GB"/>
        </w:rPr>
        <w:t>gu</w:t>
      </w:r>
      <w:r w:rsidRPr="00A229DB">
        <w:rPr>
          <w:color w:val="000000"/>
          <w:szCs w:val="22"/>
          <w:lang w:eastAsia="en-GB"/>
        </w:rPr>
        <w:t xml:space="preserve"> paaugliams š</w:t>
      </w:r>
      <w:r w:rsidR="009608E3" w:rsidRPr="00A229DB">
        <w:rPr>
          <w:color w:val="000000"/>
          <w:szCs w:val="22"/>
          <w:lang w:eastAsia="en-GB"/>
        </w:rPr>
        <w:t>io</w:t>
      </w:r>
      <w:r w:rsidRPr="00A229DB">
        <w:rPr>
          <w:color w:val="000000"/>
          <w:szCs w:val="22"/>
          <w:lang w:eastAsia="en-GB"/>
        </w:rPr>
        <w:t xml:space="preserve"> vaist</w:t>
      </w:r>
      <w:r w:rsidR="009608E3" w:rsidRPr="00A229DB">
        <w:rPr>
          <w:color w:val="000000"/>
          <w:szCs w:val="22"/>
          <w:lang w:eastAsia="en-GB"/>
        </w:rPr>
        <w:t>o</w:t>
      </w:r>
      <w:r w:rsidR="00D73C0C" w:rsidRPr="00A229DB">
        <w:rPr>
          <w:color w:val="000000"/>
          <w:szCs w:val="22"/>
          <w:lang w:eastAsia="en-GB"/>
        </w:rPr>
        <w:t xml:space="preserve"> </w:t>
      </w:r>
      <w:r w:rsidRPr="00A229DB">
        <w:rPr>
          <w:color w:val="000000"/>
          <w:szCs w:val="22"/>
          <w:lang w:eastAsia="en-GB"/>
        </w:rPr>
        <w:t>reikia vartoti ilgiau kaip 3 </w:t>
      </w:r>
      <w:r w:rsidR="0008393F" w:rsidRPr="00A229DB">
        <w:rPr>
          <w:color w:val="000000"/>
          <w:szCs w:val="22"/>
          <w:lang w:eastAsia="en-GB"/>
        </w:rPr>
        <w:t>paras</w:t>
      </w:r>
      <w:r w:rsidRPr="00A229DB">
        <w:rPr>
          <w:color w:val="000000"/>
          <w:szCs w:val="22"/>
          <w:lang w:eastAsia="en-GB"/>
        </w:rPr>
        <w:t xml:space="preserve"> arba jei simptomai pasunkėja, būtina kreiptis į gydytoją.</w:t>
      </w:r>
    </w:p>
    <w:p w14:paraId="0536C382" w14:textId="77777777" w:rsidR="00716941" w:rsidRPr="00A229DB" w:rsidRDefault="00716941" w:rsidP="00716941">
      <w:pPr>
        <w:snapToGrid w:val="0"/>
        <w:spacing w:line="240" w:lineRule="auto"/>
        <w:rPr>
          <w:snapToGrid/>
          <w:lang w:eastAsia="lt-LT"/>
        </w:rPr>
      </w:pPr>
    </w:p>
    <w:p w14:paraId="20F712D1" w14:textId="77777777" w:rsidR="00716941" w:rsidRPr="00A229DB" w:rsidRDefault="00716941" w:rsidP="00007DD4">
      <w:pPr>
        <w:keepNext/>
        <w:snapToGrid w:val="0"/>
        <w:spacing w:line="240" w:lineRule="auto"/>
        <w:rPr>
          <w:snapToGrid/>
          <w:u w:val="single"/>
          <w:lang w:eastAsia="lt-LT"/>
        </w:rPr>
      </w:pPr>
      <w:r w:rsidRPr="00A229DB">
        <w:rPr>
          <w:snapToGrid/>
          <w:u w:val="single"/>
          <w:lang w:eastAsia="lt-LT"/>
        </w:rPr>
        <w:t>Suaugusie</w:t>
      </w:r>
      <w:r w:rsidR="00445C16" w:rsidRPr="00A229DB">
        <w:rPr>
          <w:snapToGrid/>
          <w:u w:val="single"/>
          <w:lang w:eastAsia="lt-LT"/>
        </w:rPr>
        <w:t>siems</w:t>
      </w:r>
    </w:p>
    <w:p w14:paraId="4199A56E" w14:textId="77777777" w:rsidR="00716941" w:rsidRPr="00A229DB" w:rsidRDefault="00716941" w:rsidP="00007DD4">
      <w:pPr>
        <w:keepNext/>
        <w:snapToGrid w:val="0"/>
        <w:spacing w:line="240" w:lineRule="auto"/>
        <w:rPr>
          <w:snapToGrid/>
          <w:lang w:eastAsia="lt-LT"/>
        </w:rPr>
      </w:pPr>
      <w:r w:rsidRPr="00A229DB">
        <w:rPr>
          <w:snapToGrid/>
          <w:lang w:eastAsia="lt-LT"/>
        </w:rPr>
        <w:t xml:space="preserve">Jeigu </w:t>
      </w:r>
      <w:r w:rsidR="00D73C0C" w:rsidRPr="00A229DB">
        <w:rPr>
          <w:color w:val="000000"/>
          <w:szCs w:val="22"/>
          <w:lang w:eastAsia="en-GB"/>
        </w:rPr>
        <w:t>š</w:t>
      </w:r>
      <w:r w:rsidR="009608E3" w:rsidRPr="00A229DB">
        <w:rPr>
          <w:color w:val="000000"/>
          <w:szCs w:val="22"/>
          <w:lang w:eastAsia="en-GB"/>
        </w:rPr>
        <w:t>io</w:t>
      </w:r>
      <w:r w:rsidR="00D73C0C" w:rsidRPr="00A229DB">
        <w:rPr>
          <w:color w:val="000000"/>
          <w:szCs w:val="22"/>
          <w:lang w:eastAsia="en-GB"/>
        </w:rPr>
        <w:t xml:space="preserve"> vaist</w:t>
      </w:r>
      <w:r w:rsidR="009608E3" w:rsidRPr="00A229DB">
        <w:rPr>
          <w:color w:val="000000"/>
          <w:szCs w:val="22"/>
          <w:lang w:eastAsia="en-GB"/>
        </w:rPr>
        <w:t>o</w:t>
      </w:r>
      <w:r w:rsidRPr="00A229DB">
        <w:rPr>
          <w:snapToGrid/>
          <w:lang w:eastAsia="lt-LT"/>
        </w:rPr>
        <w:t xml:space="preserve"> reikia vartoti ilgiau kaip 3 </w:t>
      </w:r>
      <w:r w:rsidR="0008393F" w:rsidRPr="00A229DB">
        <w:rPr>
          <w:snapToGrid/>
          <w:lang w:eastAsia="lt-LT"/>
        </w:rPr>
        <w:t>paras</w:t>
      </w:r>
      <w:r w:rsidRPr="00A229DB">
        <w:rPr>
          <w:snapToGrid/>
          <w:lang w:eastAsia="lt-LT"/>
        </w:rPr>
        <w:t xml:space="preserve"> karščiavimui mažinti arba ilgiau kaip 4 </w:t>
      </w:r>
      <w:r w:rsidR="0008393F" w:rsidRPr="00A229DB">
        <w:rPr>
          <w:snapToGrid/>
          <w:lang w:eastAsia="lt-LT"/>
        </w:rPr>
        <w:t xml:space="preserve">paras </w:t>
      </w:r>
      <w:r w:rsidRPr="00A229DB">
        <w:rPr>
          <w:snapToGrid/>
          <w:lang w:eastAsia="lt-LT"/>
        </w:rPr>
        <w:t>skausmui malšinti</w:t>
      </w:r>
      <w:r w:rsidR="009608E3" w:rsidRPr="00A229DB">
        <w:rPr>
          <w:snapToGrid/>
          <w:lang w:eastAsia="lt-LT"/>
        </w:rPr>
        <w:t>,</w:t>
      </w:r>
      <w:r w:rsidRPr="00A229DB">
        <w:rPr>
          <w:snapToGrid/>
          <w:lang w:eastAsia="lt-LT"/>
        </w:rPr>
        <w:t xml:space="preserve"> arba jei simptomai pasunkėja, </w:t>
      </w:r>
      <w:r w:rsidR="006C76CF" w:rsidRPr="00A229DB">
        <w:rPr>
          <w:snapToGrid/>
          <w:lang w:eastAsia="lt-LT"/>
        </w:rPr>
        <w:t xml:space="preserve">būtina </w:t>
      </w:r>
      <w:r w:rsidRPr="00A229DB">
        <w:rPr>
          <w:snapToGrid/>
          <w:lang w:eastAsia="lt-LT"/>
        </w:rPr>
        <w:t>kreiptis į gydytoją.</w:t>
      </w:r>
    </w:p>
    <w:p w14:paraId="3E6C4E12" w14:textId="77777777" w:rsidR="00955332" w:rsidRPr="00A229DB" w:rsidRDefault="00D73C0C" w:rsidP="00716941">
      <w:pPr>
        <w:widowControl w:val="0"/>
        <w:tabs>
          <w:tab w:val="clear" w:pos="567"/>
        </w:tabs>
        <w:autoSpaceDE w:val="0"/>
        <w:autoSpaceDN w:val="0"/>
        <w:spacing w:line="240" w:lineRule="auto"/>
        <w:ind w:right="115"/>
        <w:rPr>
          <w:szCs w:val="24"/>
        </w:rPr>
      </w:pPr>
      <w:r w:rsidRPr="00A229DB">
        <w:rPr>
          <w:snapToGrid/>
          <w:szCs w:val="22"/>
        </w:rPr>
        <w:t>Jeigu manote, kad šis vaistas veikia stipriau arba silpniau, negu tikėjotės, kreipkitės į gydytoją arba vaistininką</w:t>
      </w:r>
      <w:r w:rsidR="00955332" w:rsidRPr="00A229DB">
        <w:rPr>
          <w:szCs w:val="24"/>
        </w:rPr>
        <w:t>.</w:t>
      </w:r>
    </w:p>
    <w:p w14:paraId="5BFBCB99" w14:textId="77777777" w:rsidR="00EF3BDF" w:rsidRPr="00A229DB" w:rsidRDefault="00EF3BDF" w:rsidP="00362F58">
      <w:pPr>
        <w:widowControl w:val="0"/>
        <w:tabs>
          <w:tab w:val="clear" w:pos="567"/>
        </w:tabs>
        <w:autoSpaceDE w:val="0"/>
        <w:autoSpaceDN w:val="0"/>
        <w:adjustRightInd w:val="0"/>
        <w:spacing w:line="240" w:lineRule="auto"/>
        <w:rPr>
          <w:snapToGrid/>
          <w:szCs w:val="24"/>
        </w:rPr>
      </w:pPr>
    </w:p>
    <w:p w14:paraId="65BE9C39" w14:textId="77777777" w:rsidR="00776FBE" w:rsidRPr="00A229DB" w:rsidRDefault="00776FBE" w:rsidP="0008393F">
      <w:pPr>
        <w:keepNext/>
        <w:widowControl w:val="0"/>
        <w:tabs>
          <w:tab w:val="clear" w:pos="567"/>
        </w:tabs>
        <w:autoSpaceDE w:val="0"/>
        <w:autoSpaceDN w:val="0"/>
        <w:adjustRightInd w:val="0"/>
        <w:spacing w:line="240" w:lineRule="auto"/>
        <w:rPr>
          <w:rFonts w:eastAsia="TimesNewRoman,Bold"/>
          <w:b/>
          <w:bCs/>
          <w:snapToGrid/>
          <w:szCs w:val="22"/>
        </w:rPr>
      </w:pPr>
      <w:r w:rsidRPr="00A229DB">
        <w:rPr>
          <w:rFonts w:eastAsia="TimesNewRoman,Bold"/>
          <w:b/>
          <w:bCs/>
          <w:snapToGrid/>
          <w:szCs w:val="22"/>
        </w:rPr>
        <w:t xml:space="preserve">Ką daryti pavartojus per didelę </w:t>
      </w:r>
      <w:r w:rsidR="00C913EA" w:rsidRPr="00A229DB">
        <w:rPr>
          <w:rFonts w:eastAsia="TimesNewRoman,Bold"/>
          <w:b/>
          <w:bCs/>
          <w:snapToGrid/>
          <w:szCs w:val="22"/>
        </w:rPr>
        <w:t xml:space="preserve">Ibuprofen </w:t>
      </w:r>
      <w:r w:rsidR="004003B2" w:rsidRPr="00A229DB">
        <w:rPr>
          <w:rFonts w:eastAsia="TimesNewRoman,Bold"/>
          <w:b/>
          <w:bCs/>
          <w:snapToGrid/>
          <w:szCs w:val="22"/>
        </w:rPr>
        <w:t>STADA</w:t>
      </w:r>
      <w:r w:rsidRPr="00A229DB">
        <w:rPr>
          <w:rFonts w:eastAsia="TimesNewRoman,Bold"/>
          <w:b/>
          <w:bCs/>
          <w:snapToGrid/>
          <w:szCs w:val="22"/>
        </w:rPr>
        <w:t xml:space="preserve"> dozę</w:t>
      </w:r>
    </w:p>
    <w:p w14:paraId="5C7C2945" w14:textId="49DC2A34" w:rsidR="00E7246D" w:rsidRPr="00A229DB" w:rsidRDefault="00AF05DA" w:rsidP="0008393F">
      <w:pPr>
        <w:keepNext/>
        <w:widowControl w:val="0"/>
        <w:numPr>
          <w:ilvl w:val="12"/>
          <w:numId w:val="0"/>
        </w:numPr>
        <w:tabs>
          <w:tab w:val="clear" w:pos="567"/>
        </w:tabs>
        <w:spacing w:line="240" w:lineRule="auto"/>
        <w:ind w:right="-2"/>
        <w:rPr>
          <w:rFonts w:eastAsia="Calibri"/>
          <w:snapToGrid/>
          <w:szCs w:val="22"/>
        </w:rPr>
      </w:pPr>
      <w:r w:rsidRPr="00A229DB">
        <w:rPr>
          <w:rFonts w:eastAsia="TimesNewRoman,Bold"/>
          <w:snapToGrid/>
          <w:szCs w:val="22"/>
        </w:rPr>
        <w:t xml:space="preserve">Jei pavartojote didesnę </w:t>
      </w:r>
      <w:r w:rsidR="00931677" w:rsidRPr="00A229DB">
        <w:rPr>
          <w:rFonts w:eastAsia="TimesNewRoman,Bold"/>
          <w:snapToGrid/>
          <w:szCs w:val="22"/>
        </w:rPr>
        <w:t xml:space="preserve">Ibuprofen </w:t>
      </w:r>
      <w:r w:rsidR="004003B2" w:rsidRPr="00A229DB">
        <w:rPr>
          <w:rFonts w:eastAsia="TimesNewRoman,Bold"/>
          <w:snapToGrid/>
          <w:szCs w:val="22"/>
        </w:rPr>
        <w:t>STADA</w:t>
      </w:r>
      <w:r w:rsidR="00931677" w:rsidRPr="00A229DB">
        <w:rPr>
          <w:rFonts w:eastAsia="TimesNewRoman,Bold"/>
          <w:snapToGrid/>
          <w:szCs w:val="22"/>
        </w:rPr>
        <w:t xml:space="preserve"> </w:t>
      </w:r>
      <w:r w:rsidRPr="00A229DB">
        <w:rPr>
          <w:rFonts w:eastAsia="TimesNewRoman,Bold"/>
          <w:snapToGrid/>
          <w:szCs w:val="22"/>
        </w:rPr>
        <w:t>dozę nei reikia arba vaisto netyčia išgėrė vaikas, nedelsdami kreipkitės į gydytoją arba vykite į artimiausią ligoninę, kad būtų nustatyta, ar</w:t>
      </w:r>
      <w:r w:rsidR="003E5EFB" w:rsidRPr="00A229DB">
        <w:rPr>
          <w:rFonts w:eastAsia="TimesNewRoman,Bold"/>
          <w:snapToGrid/>
          <w:szCs w:val="22"/>
        </w:rPr>
        <w:t xml:space="preserve"> yra</w:t>
      </w:r>
      <w:r w:rsidRPr="00A229DB">
        <w:rPr>
          <w:rFonts w:eastAsia="TimesNewRoman,Bold"/>
          <w:snapToGrid/>
          <w:szCs w:val="22"/>
        </w:rPr>
        <w:t xml:space="preserve"> rizika ir patarta, kokių priemonių reikia imtis.</w:t>
      </w:r>
      <w:r w:rsidR="00855923" w:rsidRPr="00A229DB">
        <w:rPr>
          <w:rFonts w:eastAsia="TimesNewRoman,Bold"/>
          <w:snapToGrid/>
          <w:szCs w:val="22"/>
        </w:rPr>
        <w:t xml:space="preserve"> </w:t>
      </w:r>
      <w:r w:rsidR="00E7246D" w:rsidRPr="00A229DB">
        <w:rPr>
          <w:rFonts w:eastAsia="Calibri"/>
          <w:snapToGrid/>
          <w:szCs w:val="22"/>
        </w:rPr>
        <w:t xml:space="preserve">Galimi </w:t>
      </w:r>
      <w:r w:rsidR="008C7A7F" w:rsidRPr="00A229DB">
        <w:rPr>
          <w:rFonts w:eastAsia="Calibri"/>
          <w:snapToGrid/>
          <w:szCs w:val="22"/>
        </w:rPr>
        <w:t xml:space="preserve">perdozavimo </w:t>
      </w:r>
      <w:r w:rsidR="00E7246D" w:rsidRPr="00A229DB">
        <w:rPr>
          <w:rFonts w:eastAsia="Calibri"/>
          <w:snapToGrid/>
          <w:szCs w:val="22"/>
        </w:rPr>
        <w:t>simptomai yra pykinimas</w:t>
      </w:r>
      <w:r w:rsidR="00ED6ABA" w:rsidRPr="00A229DB">
        <w:rPr>
          <w:rFonts w:eastAsia="Calibri"/>
          <w:snapToGrid/>
          <w:szCs w:val="22"/>
        </w:rPr>
        <w:t xml:space="preserve"> (šleikštulys)</w:t>
      </w:r>
      <w:r w:rsidR="00E7246D" w:rsidRPr="00A229DB">
        <w:rPr>
          <w:rFonts w:eastAsia="Calibri"/>
          <w:snapToGrid/>
          <w:szCs w:val="22"/>
        </w:rPr>
        <w:t>, vėmimas (turinyje gali būti krauj</w:t>
      </w:r>
      <w:r w:rsidR="00ED6ABA" w:rsidRPr="00A229DB">
        <w:rPr>
          <w:rFonts w:eastAsia="Calibri"/>
          <w:snapToGrid/>
          <w:szCs w:val="22"/>
        </w:rPr>
        <w:t>o ruožų</w:t>
      </w:r>
      <w:r w:rsidR="00E7246D" w:rsidRPr="00A229DB">
        <w:rPr>
          <w:rFonts w:eastAsia="Calibri"/>
          <w:snapToGrid/>
          <w:szCs w:val="22"/>
        </w:rPr>
        <w:t xml:space="preserve">), </w:t>
      </w:r>
      <w:r w:rsidR="00ED6ABA" w:rsidRPr="00A229DB">
        <w:rPr>
          <w:rFonts w:eastAsia="Calibri"/>
          <w:snapToGrid/>
          <w:szCs w:val="22"/>
        </w:rPr>
        <w:t>kraujas išmatose (kraujavimas iš virškinimo trakto), spengimas ausyse, galvos skausmas, pilvo skausmas, viduriavimas ir drebantys</w:t>
      </w:r>
      <w:r w:rsidR="00E7246D" w:rsidRPr="00A229DB">
        <w:rPr>
          <w:rFonts w:eastAsia="Calibri"/>
          <w:snapToGrid/>
          <w:szCs w:val="22"/>
        </w:rPr>
        <w:t xml:space="preserve"> akių judesiai. Išgėrus didelę dozę, </w:t>
      </w:r>
      <w:r w:rsidR="00190540" w:rsidRPr="00A229DB">
        <w:rPr>
          <w:rFonts w:eastAsia="Calibri"/>
          <w:snapToGrid/>
          <w:szCs w:val="22"/>
        </w:rPr>
        <w:t>pranešta apie tokį poveikį kaip</w:t>
      </w:r>
      <w:r w:rsidR="00E7246D" w:rsidRPr="00A229DB">
        <w:rPr>
          <w:rFonts w:eastAsia="Calibri"/>
          <w:snapToGrid/>
          <w:szCs w:val="22"/>
        </w:rPr>
        <w:t xml:space="preserve"> </w:t>
      </w:r>
      <w:r w:rsidR="00ED6ABA" w:rsidRPr="00A229DB">
        <w:rPr>
          <w:rFonts w:eastAsia="Calibri"/>
          <w:snapToGrid/>
          <w:szCs w:val="22"/>
        </w:rPr>
        <w:t xml:space="preserve">silpnumas ir svaigulys, </w:t>
      </w:r>
      <w:r w:rsidR="00493994" w:rsidRPr="00A229DB">
        <w:rPr>
          <w:rFonts w:eastAsia="Calibri"/>
          <w:snapToGrid/>
          <w:szCs w:val="22"/>
        </w:rPr>
        <w:t>mieguistumas</w:t>
      </w:r>
      <w:r w:rsidR="00ED6ABA" w:rsidRPr="00A229DB">
        <w:rPr>
          <w:rFonts w:eastAsia="Calibri"/>
          <w:snapToGrid/>
          <w:szCs w:val="22"/>
        </w:rPr>
        <w:t xml:space="preserve">, </w:t>
      </w:r>
      <w:r w:rsidR="00493994" w:rsidRPr="00A229DB">
        <w:rPr>
          <w:rFonts w:eastAsia="Calibri"/>
          <w:snapToGrid/>
          <w:szCs w:val="22"/>
        </w:rPr>
        <w:t>sumišimas</w:t>
      </w:r>
      <w:r w:rsidR="00ED6ABA" w:rsidRPr="00A229DB">
        <w:rPr>
          <w:rFonts w:eastAsia="Calibri"/>
          <w:snapToGrid/>
          <w:szCs w:val="22"/>
        </w:rPr>
        <w:t xml:space="preserve">, orientacijos sutrikimas, sąmonės netekimas, kūno šalčio pojūtis, krūtinės skausmas, stipraus širdies plakimo pojūtis, </w:t>
      </w:r>
      <w:r w:rsidR="00E7246D" w:rsidRPr="00A229DB">
        <w:rPr>
          <w:rFonts w:eastAsia="Calibri"/>
          <w:snapToGrid/>
          <w:szCs w:val="22"/>
        </w:rPr>
        <w:t>traukuliai (daugiausia vaikams), kraujas šlapime</w:t>
      </w:r>
      <w:r w:rsidR="008C7A7F" w:rsidRPr="00A229DB">
        <w:rPr>
          <w:rFonts w:eastAsia="Calibri"/>
          <w:snapToGrid/>
          <w:szCs w:val="22"/>
        </w:rPr>
        <w:t xml:space="preserve">, </w:t>
      </w:r>
      <w:r w:rsidR="000D1C6E" w:rsidRPr="00A229DB">
        <w:rPr>
          <w:rFonts w:eastAsia="Calibri"/>
          <w:snapToGrid/>
          <w:szCs w:val="22"/>
        </w:rPr>
        <w:t>mažas</w:t>
      </w:r>
      <w:r w:rsidR="008C7A7F" w:rsidRPr="00A229DB">
        <w:rPr>
          <w:rFonts w:eastAsia="Calibri"/>
          <w:snapToGrid/>
          <w:szCs w:val="22"/>
        </w:rPr>
        <w:t xml:space="preserve"> </w:t>
      </w:r>
      <w:r w:rsidR="003A47C1" w:rsidRPr="00A229DB">
        <w:rPr>
          <w:rFonts w:eastAsia="Calibri"/>
          <w:snapToGrid/>
          <w:szCs w:val="22"/>
        </w:rPr>
        <w:t>kalio kiekis kraujyje</w:t>
      </w:r>
      <w:r w:rsidR="00E7246D" w:rsidRPr="00A229DB">
        <w:rPr>
          <w:rFonts w:eastAsia="Calibri"/>
          <w:snapToGrid/>
          <w:szCs w:val="22"/>
        </w:rPr>
        <w:t xml:space="preserve"> i</w:t>
      </w:r>
      <w:r w:rsidR="003E2F31" w:rsidRPr="00A229DB">
        <w:rPr>
          <w:rFonts w:eastAsia="Calibri"/>
          <w:snapToGrid/>
          <w:szCs w:val="22"/>
        </w:rPr>
        <w:t>r</w:t>
      </w:r>
      <w:r w:rsidR="00E7246D" w:rsidRPr="00A229DB">
        <w:rPr>
          <w:rFonts w:eastAsia="Calibri"/>
          <w:snapToGrid/>
          <w:szCs w:val="22"/>
        </w:rPr>
        <w:t xml:space="preserve"> kvėpavimo pasunkėjimas.</w:t>
      </w:r>
    </w:p>
    <w:p w14:paraId="224831DB" w14:textId="77777777" w:rsidR="00855923" w:rsidRPr="00A229DB" w:rsidRDefault="00855923" w:rsidP="00855923">
      <w:pPr>
        <w:widowControl w:val="0"/>
        <w:numPr>
          <w:ilvl w:val="12"/>
          <w:numId w:val="0"/>
        </w:numPr>
        <w:tabs>
          <w:tab w:val="clear" w:pos="567"/>
        </w:tabs>
        <w:spacing w:line="240" w:lineRule="auto"/>
        <w:ind w:right="-2"/>
        <w:rPr>
          <w:rFonts w:eastAsia="TimesNewRoman,Bold"/>
          <w:snapToGrid/>
          <w:szCs w:val="22"/>
        </w:rPr>
      </w:pPr>
    </w:p>
    <w:p w14:paraId="46AD66B7" w14:textId="77777777" w:rsidR="00ED6ABA" w:rsidRPr="00A229DB" w:rsidRDefault="00ED6ABA" w:rsidP="00ED6ABA">
      <w:pPr>
        <w:widowControl w:val="0"/>
        <w:numPr>
          <w:ilvl w:val="12"/>
          <w:numId w:val="0"/>
        </w:numPr>
        <w:tabs>
          <w:tab w:val="clear" w:pos="567"/>
          <w:tab w:val="left" w:pos="1296"/>
        </w:tabs>
        <w:snapToGrid w:val="0"/>
        <w:spacing w:line="240" w:lineRule="auto"/>
        <w:ind w:right="-2"/>
        <w:rPr>
          <w:rFonts w:eastAsia="TimesNewRoman,Bold"/>
          <w:snapToGrid/>
          <w:szCs w:val="22"/>
        </w:rPr>
      </w:pPr>
      <w:r w:rsidRPr="00A229DB">
        <w:rPr>
          <w:rFonts w:eastAsia="TimesNewRoman,Bold"/>
          <w:snapToGrid/>
          <w:szCs w:val="22"/>
        </w:rPr>
        <w:t>Jeigu kiltų daugiau klausimų dėl šio vaisto vartojimo, kreipkitės į gydytoją</w:t>
      </w:r>
      <w:r w:rsidR="00007DD4" w:rsidRPr="00A229DB">
        <w:rPr>
          <w:rFonts w:eastAsia="TimesNewRoman,Bold"/>
          <w:snapToGrid/>
          <w:szCs w:val="22"/>
        </w:rPr>
        <w:t xml:space="preserve"> arba</w:t>
      </w:r>
      <w:r w:rsidRPr="00A229DB">
        <w:rPr>
          <w:rFonts w:eastAsia="TimesNewRoman,Bold"/>
          <w:snapToGrid/>
          <w:szCs w:val="22"/>
        </w:rPr>
        <w:t xml:space="preserve"> vaistininką</w:t>
      </w:r>
      <w:r w:rsidR="00D5599E" w:rsidRPr="00A229DB">
        <w:rPr>
          <w:rFonts w:eastAsia="TimesNewRoman,Bold"/>
          <w:snapToGrid/>
          <w:szCs w:val="22"/>
        </w:rPr>
        <w:t>.</w:t>
      </w:r>
    </w:p>
    <w:p w14:paraId="054A5140" w14:textId="77777777" w:rsidR="00776FBE" w:rsidRPr="00A229DB" w:rsidRDefault="00776FBE" w:rsidP="00362F58">
      <w:pPr>
        <w:widowControl w:val="0"/>
        <w:numPr>
          <w:ilvl w:val="12"/>
          <w:numId w:val="0"/>
        </w:numPr>
        <w:tabs>
          <w:tab w:val="clear" w:pos="567"/>
        </w:tabs>
        <w:spacing w:line="240" w:lineRule="auto"/>
        <w:ind w:right="-2"/>
        <w:rPr>
          <w:snapToGrid/>
          <w:szCs w:val="22"/>
        </w:rPr>
      </w:pPr>
    </w:p>
    <w:p w14:paraId="0F1BC4C4" w14:textId="77777777" w:rsidR="00776FBE" w:rsidRPr="00A229DB" w:rsidRDefault="00776FBE" w:rsidP="00362F58">
      <w:pPr>
        <w:widowControl w:val="0"/>
        <w:numPr>
          <w:ilvl w:val="12"/>
          <w:numId w:val="0"/>
        </w:numPr>
        <w:tabs>
          <w:tab w:val="clear" w:pos="567"/>
        </w:tabs>
        <w:spacing w:line="240" w:lineRule="auto"/>
        <w:ind w:right="-2"/>
        <w:rPr>
          <w:snapToGrid/>
          <w:szCs w:val="22"/>
        </w:rPr>
      </w:pPr>
    </w:p>
    <w:p w14:paraId="375855BE" w14:textId="77777777" w:rsidR="00776FBE" w:rsidRPr="00A229DB" w:rsidRDefault="00776FBE" w:rsidP="00362F58">
      <w:pPr>
        <w:widowControl w:val="0"/>
        <w:numPr>
          <w:ilvl w:val="12"/>
          <w:numId w:val="0"/>
        </w:numPr>
        <w:tabs>
          <w:tab w:val="clear" w:pos="567"/>
        </w:tabs>
        <w:spacing w:line="240" w:lineRule="auto"/>
        <w:ind w:left="567" w:hanging="567"/>
        <w:outlineLvl w:val="0"/>
        <w:rPr>
          <w:b/>
          <w:caps/>
          <w:snapToGrid/>
          <w:szCs w:val="22"/>
        </w:rPr>
      </w:pPr>
      <w:r w:rsidRPr="00A229DB">
        <w:rPr>
          <w:b/>
          <w:caps/>
          <w:snapToGrid/>
          <w:szCs w:val="22"/>
        </w:rPr>
        <w:t>4.</w:t>
      </w:r>
      <w:r w:rsidRPr="00A229DB">
        <w:rPr>
          <w:b/>
          <w:caps/>
          <w:snapToGrid/>
          <w:szCs w:val="22"/>
        </w:rPr>
        <w:tab/>
      </w:r>
      <w:r w:rsidRPr="00A229DB">
        <w:rPr>
          <w:b/>
          <w:snapToGrid/>
          <w:szCs w:val="22"/>
        </w:rPr>
        <w:t>Galimas šalutinis poveikis</w:t>
      </w:r>
    </w:p>
    <w:p w14:paraId="52DE18E3" w14:textId="77777777" w:rsidR="00776FBE" w:rsidRPr="00A229DB" w:rsidRDefault="00776FBE" w:rsidP="00362F58">
      <w:pPr>
        <w:widowControl w:val="0"/>
        <w:tabs>
          <w:tab w:val="clear" w:pos="567"/>
        </w:tabs>
        <w:spacing w:line="240" w:lineRule="auto"/>
        <w:ind w:left="567" w:hanging="567"/>
        <w:rPr>
          <w:snapToGrid/>
          <w:szCs w:val="22"/>
        </w:rPr>
      </w:pPr>
    </w:p>
    <w:p w14:paraId="2D6DA584" w14:textId="77777777" w:rsidR="00776FBE" w:rsidRPr="00A229DB" w:rsidRDefault="00776FBE" w:rsidP="00362F58">
      <w:pPr>
        <w:widowControl w:val="0"/>
        <w:tabs>
          <w:tab w:val="clear" w:pos="567"/>
        </w:tabs>
        <w:autoSpaceDE w:val="0"/>
        <w:autoSpaceDN w:val="0"/>
        <w:adjustRightInd w:val="0"/>
        <w:spacing w:line="240" w:lineRule="auto"/>
        <w:rPr>
          <w:snapToGrid/>
          <w:szCs w:val="22"/>
        </w:rPr>
      </w:pPr>
      <w:r w:rsidRPr="00A229DB">
        <w:rPr>
          <w:snapToGrid/>
          <w:szCs w:val="22"/>
        </w:rPr>
        <w:t>Šis vaistas, kaip ir visi kiti, gali sukelti šalutinį poveikį, nors jis pasireiškia ne visiems žmonėms.</w:t>
      </w:r>
    </w:p>
    <w:p w14:paraId="627385C1" w14:textId="77777777" w:rsidR="00A72F7A" w:rsidRPr="00A229DB" w:rsidRDefault="00A72F7A" w:rsidP="00362F58">
      <w:pPr>
        <w:widowControl w:val="0"/>
        <w:tabs>
          <w:tab w:val="clear" w:pos="567"/>
        </w:tabs>
        <w:autoSpaceDE w:val="0"/>
        <w:autoSpaceDN w:val="0"/>
        <w:spacing w:line="240" w:lineRule="auto"/>
        <w:ind w:right="109"/>
        <w:rPr>
          <w:snapToGrid/>
          <w:szCs w:val="22"/>
        </w:rPr>
      </w:pPr>
    </w:p>
    <w:p w14:paraId="04DF1DED" w14:textId="77777777" w:rsidR="00A72F7A" w:rsidRPr="00A229DB" w:rsidRDefault="00A72F7A" w:rsidP="00362F58">
      <w:pPr>
        <w:widowControl w:val="0"/>
        <w:tabs>
          <w:tab w:val="clear" w:pos="567"/>
        </w:tabs>
        <w:autoSpaceDE w:val="0"/>
        <w:autoSpaceDN w:val="0"/>
        <w:spacing w:line="240" w:lineRule="auto"/>
        <w:ind w:right="109"/>
        <w:rPr>
          <w:snapToGrid/>
          <w:szCs w:val="22"/>
        </w:rPr>
      </w:pPr>
      <w:r w:rsidRPr="00A229DB">
        <w:rPr>
          <w:snapToGrid/>
          <w:szCs w:val="22"/>
        </w:rPr>
        <w:t>Šalutinį poveikį galima sumažinti vartojant mažiausią dozę trumpiausią laiką, reikalingą simptomams palengvinti. Jums gali pasireikšti kuris nors žinomas NVNU šalutinis poveikis (</w:t>
      </w:r>
      <w:r w:rsidR="009E613E" w:rsidRPr="00A229DB">
        <w:rPr>
          <w:snapToGrid/>
          <w:szCs w:val="22"/>
        </w:rPr>
        <w:t xml:space="preserve">žr. </w:t>
      </w:r>
      <w:r w:rsidRPr="00A229DB">
        <w:rPr>
          <w:snapToGrid/>
          <w:szCs w:val="22"/>
        </w:rPr>
        <w:t>toliau). Jei taip atsitiko arba jei kyla abejonių, nutraukite šio vaisto vartojimą ir kuo greičiau pasitarkite su gydytoju. Š</w:t>
      </w:r>
      <w:r w:rsidR="009608E3" w:rsidRPr="00A229DB">
        <w:rPr>
          <w:snapToGrid/>
          <w:szCs w:val="22"/>
        </w:rPr>
        <w:t>io</w:t>
      </w:r>
      <w:r w:rsidRPr="00A229DB">
        <w:rPr>
          <w:snapToGrid/>
          <w:szCs w:val="22"/>
        </w:rPr>
        <w:t xml:space="preserve"> vaist</w:t>
      </w:r>
      <w:r w:rsidR="009608E3" w:rsidRPr="00A229DB">
        <w:rPr>
          <w:snapToGrid/>
          <w:szCs w:val="22"/>
        </w:rPr>
        <w:t>o</w:t>
      </w:r>
      <w:r w:rsidRPr="00A229DB">
        <w:rPr>
          <w:snapToGrid/>
          <w:szCs w:val="22"/>
        </w:rPr>
        <w:t xml:space="preserve"> vartojantiems senyviems žmonėms yra padidėjusi su šalutiniu poveikiu susijusių </w:t>
      </w:r>
      <w:r w:rsidR="00970877" w:rsidRPr="00A229DB">
        <w:rPr>
          <w:snapToGrid/>
          <w:szCs w:val="22"/>
        </w:rPr>
        <w:t>sutrikimų</w:t>
      </w:r>
      <w:r w:rsidRPr="00A229DB">
        <w:rPr>
          <w:snapToGrid/>
          <w:szCs w:val="22"/>
        </w:rPr>
        <w:t xml:space="preserve"> atsiradimo rizika.</w:t>
      </w:r>
    </w:p>
    <w:p w14:paraId="7E8BB448" w14:textId="77777777" w:rsidR="00A72F7A" w:rsidRPr="00A229DB" w:rsidRDefault="00A72F7A" w:rsidP="00362F58">
      <w:pPr>
        <w:widowControl w:val="0"/>
        <w:tabs>
          <w:tab w:val="clear" w:pos="567"/>
        </w:tabs>
        <w:autoSpaceDE w:val="0"/>
        <w:autoSpaceDN w:val="0"/>
        <w:spacing w:line="240" w:lineRule="auto"/>
        <w:ind w:right="109"/>
        <w:rPr>
          <w:snapToGrid/>
          <w:szCs w:val="22"/>
        </w:rPr>
      </w:pPr>
    </w:p>
    <w:p w14:paraId="50902E48" w14:textId="77777777" w:rsidR="00A72F7A" w:rsidRPr="00A229DB" w:rsidRDefault="00071C09" w:rsidP="00A72F7A">
      <w:pPr>
        <w:widowControl w:val="0"/>
        <w:tabs>
          <w:tab w:val="clear" w:pos="567"/>
          <w:tab w:val="left" w:pos="1296"/>
        </w:tabs>
        <w:autoSpaceDE w:val="0"/>
        <w:autoSpaceDN w:val="0"/>
        <w:snapToGrid w:val="0"/>
        <w:spacing w:line="240" w:lineRule="auto"/>
        <w:ind w:right="109"/>
        <w:rPr>
          <w:b/>
          <w:bCs/>
          <w:snapToGrid/>
          <w:szCs w:val="22"/>
        </w:rPr>
      </w:pPr>
      <w:r w:rsidRPr="00A229DB">
        <w:rPr>
          <w:b/>
          <w:bCs/>
          <w:snapToGrid/>
          <w:szCs w:val="22"/>
        </w:rPr>
        <w:t>NUSTOKITE VARTOTI ibuprofen</w:t>
      </w:r>
      <w:r w:rsidR="00493994" w:rsidRPr="00A229DB">
        <w:rPr>
          <w:b/>
          <w:bCs/>
          <w:snapToGrid/>
          <w:szCs w:val="22"/>
        </w:rPr>
        <w:t>o</w:t>
      </w:r>
      <w:r w:rsidR="00A72F7A" w:rsidRPr="00A229DB">
        <w:rPr>
          <w:b/>
          <w:bCs/>
          <w:snapToGrid/>
          <w:szCs w:val="22"/>
        </w:rPr>
        <w:t xml:space="preserve"> ir nedelsdami kreipkitės į </w:t>
      </w:r>
      <w:r w:rsidRPr="00A229DB">
        <w:rPr>
          <w:b/>
          <w:bCs/>
          <w:snapToGrid/>
          <w:szCs w:val="22"/>
        </w:rPr>
        <w:t>medikus</w:t>
      </w:r>
      <w:r w:rsidR="00A72F7A" w:rsidRPr="00A229DB">
        <w:rPr>
          <w:b/>
          <w:bCs/>
          <w:snapToGrid/>
          <w:szCs w:val="22"/>
        </w:rPr>
        <w:t>, jei Jums pasireiškė bet kuris iš toliau išvardytų simptomų</w:t>
      </w:r>
      <w:r w:rsidRPr="00A229DB">
        <w:rPr>
          <w:b/>
          <w:bCs/>
          <w:snapToGrid/>
          <w:szCs w:val="22"/>
        </w:rPr>
        <w:t>.</w:t>
      </w:r>
    </w:p>
    <w:p w14:paraId="464C715F" w14:textId="77777777" w:rsidR="00A72F7A" w:rsidRPr="00A229DB" w:rsidRDefault="00A72F7A" w:rsidP="00071C09">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b/>
          <w:bCs/>
          <w:snapToGrid/>
          <w:szCs w:val="22"/>
        </w:rPr>
        <w:t xml:space="preserve">Kraujavimo iš </w:t>
      </w:r>
      <w:r w:rsidR="00071C09" w:rsidRPr="00A229DB">
        <w:rPr>
          <w:b/>
          <w:bCs/>
          <w:snapToGrid/>
          <w:szCs w:val="22"/>
        </w:rPr>
        <w:t>žarnyno</w:t>
      </w:r>
      <w:r w:rsidRPr="00A229DB">
        <w:rPr>
          <w:b/>
          <w:bCs/>
          <w:snapToGrid/>
          <w:szCs w:val="22"/>
        </w:rPr>
        <w:t xml:space="preserve"> požymiai</w:t>
      </w:r>
      <w:r w:rsidRPr="00A229DB">
        <w:rPr>
          <w:snapToGrid/>
          <w:szCs w:val="22"/>
        </w:rPr>
        <w:t>, tokie kaip stiprus pilvo skausmas, juodos deguto spalvos išmatos, vėmimas krauju arba tamsiomis dalelėmis, panašiomis į kavos tirščius.</w:t>
      </w:r>
    </w:p>
    <w:p w14:paraId="7DA634F5" w14:textId="77777777" w:rsidR="00A72F7A" w:rsidRPr="00A229DB" w:rsidRDefault="00071C09" w:rsidP="00071C09">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b/>
          <w:bCs/>
          <w:snapToGrid/>
          <w:szCs w:val="22"/>
        </w:rPr>
        <w:t>Labai r</w:t>
      </w:r>
      <w:r w:rsidR="00A72F7A" w:rsidRPr="00A229DB">
        <w:rPr>
          <w:b/>
          <w:bCs/>
          <w:snapToGrid/>
          <w:szCs w:val="22"/>
        </w:rPr>
        <w:t>etos, bet sunkios alerginės reakcijos požymiai</w:t>
      </w:r>
      <w:r w:rsidR="00A72F7A" w:rsidRPr="00A229DB">
        <w:rPr>
          <w:snapToGrid/>
          <w:szCs w:val="22"/>
        </w:rPr>
        <w:t xml:space="preserve">, tokie kaip astmos pasunkėjimas, </w:t>
      </w:r>
      <w:r w:rsidR="00D74165" w:rsidRPr="00A229DB">
        <w:rPr>
          <w:snapToGrid/>
          <w:szCs w:val="22"/>
        </w:rPr>
        <w:t>neaiškių priežasčių sukeltas</w:t>
      </w:r>
      <w:r w:rsidR="00A72F7A" w:rsidRPr="00A229DB">
        <w:rPr>
          <w:snapToGrid/>
          <w:szCs w:val="22"/>
        </w:rPr>
        <w:t xml:space="preserve"> švokštimas</w:t>
      </w:r>
      <w:r w:rsidR="005C40BA" w:rsidRPr="00A229DB">
        <w:rPr>
          <w:snapToGrid/>
          <w:szCs w:val="22"/>
        </w:rPr>
        <w:t xml:space="preserve"> ar dusulys</w:t>
      </w:r>
      <w:r w:rsidR="00A72F7A" w:rsidRPr="00A229DB">
        <w:rPr>
          <w:snapToGrid/>
          <w:szCs w:val="22"/>
        </w:rPr>
        <w:t xml:space="preserve">, veido, liežuvio ar gerklės patinimas, </w:t>
      </w:r>
      <w:r w:rsidR="00D74165" w:rsidRPr="00A229DB">
        <w:rPr>
          <w:snapToGrid/>
          <w:szCs w:val="22"/>
        </w:rPr>
        <w:t>kvėpavimo pasunkėjimas</w:t>
      </w:r>
      <w:r w:rsidR="00A72F7A" w:rsidRPr="00A229DB">
        <w:rPr>
          <w:snapToGrid/>
          <w:szCs w:val="22"/>
        </w:rPr>
        <w:t xml:space="preserve">, </w:t>
      </w:r>
      <w:r w:rsidR="00D74165" w:rsidRPr="00A229DB">
        <w:rPr>
          <w:snapToGrid/>
          <w:szCs w:val="22"/>
        </w:rPr>
        <w:t>dažnas</w:t>
      </w:r>
      <w:r w:rsidR="00A72F7A" w:rsidRPr="00A229DB">
        <w:rPr>
          <w:snapToGrid/>
          <w:szCs w:val="22"/>
        </w:rPr>
        <w:t xml:space="preserve"> širdies plakimas ir kraujospūdžio sumažėjimas, sukeliantis šoką. Tai gali pasireikšti net pirmą kartą pavartojus šio vaisto.</w:t>
      </w:r>
    </w:p>
    <w:p w14:paraId="6C4A86F9" w14:textId="2AE8F468" w:rsidR="00A72F7A" w:rsidRPr="008775CB" w:rsidRDefault="00565786" w:rsidP="008775CB">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 xml:space="preserve">Rausvos spalvos neiškilusios, į taikinį panašios ar apskritos dėmės ant liemens, dažnai su viduryje esančiomis pūslėmis, odos lupimasis, burnos, gerklės, nosies, lytinių organų ir akių opos. Prieš tokį sunkų odos bėrimą gali pasireikšti karščiavimas ir į gripą panašūs simptomai [eksfoliacinis dermatitas, daugiaformė eritema, Stivenso-Džonsono sindromas, toksinė epidermio </w:t>
      </w:r>
      <w:proofErr w:type="spellStart"/>
      <w:r w:rsidRPr="00A229DB">
        <w:rPr>
          <w:snapToGrid/>
          <w:szCs w:val="22"/>
        </w:rPr>
        <w:t>nekrolizė</w:t>
      </w:r>
      <w:proofErr w:type="spellEnd"/>
      <w:r w:rsidRPr="00A229DB">
        <w:rPr>
          <w:snapToGrid/>
          <w:szCs w:val="22"/>
        </w:rPr>
        <w:t>]</w:t>
      </w:r>
      <w:r w:rsidR="0010487A" w:rsidRPr="00A229DB">
        <w:rPr>
          <w:snapToGrid/>
          <w:szCs w:val="22"/>
        </w:rPr>
        <w:t xml:space="preserve"> </w:t>
      </w:r>
      <w:r w:rsidR="005003F8" w:rsidRPr="00A229DB">
        <w:rPr>
          <w:snapToGrid/>
          <w:szCs w:val="22"/>
        </w:rPr>
        <w:t>[labai ret</w:t>
      </w:r>
      <w:r w:rsidR="00A50A4E" w:rsidRPr="00A229DB">
        <w:rPr>
          <w:snapToGrid/>
          <w:szCs w:val="22"/>
        </w:rPr>
        <w:t>i</w:t>
      </w:r>
      <w:r w:rsidR="005003F8" w:rsidRPr="00A229DB">
        <w:rPr>
          <w:snapToGrid/>
          <w:szCs w:val="22"/>
        </w:rPr>
        <w:t xml:space="preserve"> </w:t>
      </w:r>
      <w:r w:rsidR="008775CB">
        <w:rPr>
          <w:snapToGrid/>
          <w:szCs w:val="22"/>
        </w:rPr>
        <w:t>–</w:t>
      </w:r>
      <w:r w:rsidR="005003F8" w:rsidRPr="00A229DB">
        <w:rPr>
          <w:snapToGrid/>
          <w:szCs w:val="22"/>
        </w:rPr>
        <w:t xml:space="preserve"> </w:t>
      </w:r>
      <w:r w:rsidR="00077701" w:rsidRPr="008775CB">
        <w:rPr>
          <w:snapToGrid/>
          <w:szCs w:val="22"/>
        </w:rPr>
        <w:t>gali pasireikšti rečiau kaip 1 iš 10</w:t>
      </w:r>
      <w:r w:rsidR="008775CB" w:rsidRPr="008775CB">
        <w:rPr>
          <w:snapToGrid/>
          <w:szCs w:val="22"/>
        </w:rPr>
        <w:t> </w:t>
      </w:r>
      <w:r w:rsidR="00077701" w:rsidRPr="008775CB">
        <w:rPr>
          <w:snapToGrid/>
          <w:szCs w:val="22"/>
        </w:rPr>
        <w:t>000 asmenų]</w:t>
      </w:r>
      <w:r w:rsidRPr="008775CB">
        <w:rPr>
          <w:snapToGrid/>
          <w:szCs w:val="22"/>
        </w:rPr>
        <w:t>.</w:t>
      </w:r>
    </w:p>
    <w:p w14:paraId="0228F4EC" w14:textId="22FB8C21" w:rsidR="000E499B" w:rsidRPr="0041169F" w:rsidRDefault="000E499B" w:rsidP="0041169F">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Išplitęs bėrimas, aukšta kūno temperatūra</w:t>
      </w:r>
      <w:r w:rsidR="00053FC7" w:rsidRPr="00A229DB">
        <w:rPr>
          <w:snapToGrid/>
          <w:szCs w:val="22"/>
        </w:rPr>
        <w:t>,</w:t>
      </w:r>
      <w:r w:rsidRPr="00A229DB">
        <w:rPr>
          <w:snapToGrid/>
          <w:szCs w:val="22"/>
        </w:rPr>
        <w:t xml:space="preserve"> padidėję limfmazgiai</w:t>
      </w:r>
      <w:r w:rsidR="00053FC7" w:rsidRPr="00A229DB">
        <w:rPr>
          <w:snapToGrid/>
          <w:szCs w:val="22"/>
        </w:rPr>
        <w:t xml:space="preserve"> ir </w:t>
      </w:r>
      <w:proofErr w:type="spellStart"/>
      <w:r w:rsidR="005B3F85" w:rsidRPr="00A229DB">
        <w:rPr>
          <w:snapToGrid/>
          <w:szCs w:val="22"/>
        </w:rPr>
        <w:t>eozinofilų</w:t>
      </w:r>
      <w:proofErr w:type="spellEnd"/>
      <w:r w:rsidR="005B3F85" w:rsidRPr="00A229DB">
        <w:rPr>
          <w:snapToGrid/>
          <w:szCs w:val="22"/>
        </w:rPr>
        <w:t xml:space="preserve"> (tam tikros rūšies baltųjų kraujo kūnelių) skaičiaus padidėjimas</w:t>
      </w:r>
      <w:r w:rsidRPr="00A229DB">
        <w:rPr>
          <w:snapToGrid/>
          <w:szCs w:val="22"/>
        </w:rPr>
        <w:t xml:space="preserve"> (</w:t>
      </w:r>
      <w:r w:rsidRPr="00A229DB">
        <w:rPr>
          <w:i/>
          <w:iCs/>
          <w:snapToGrid/>
          <w:szCs w:val="22"/>
        </w:rPr>
        <w:t>DRESS</w:t>
      </w:r>
      <w:r w:rsidRPr="00A229DB">
        <w:rPr>
          <w:snapToGrid/>
          <w:szCs w:val="22"/>
        </w:rPr>
        <w:t xml:space="preserve"> sindromas)</w:t>
      </w:r>
      <w:r w:rsidR="008C29DB" w:rsidRPr="00A229DB">
        <w:rPr>
          <w:snapToGrid/>
          <w:szCs w:val="22"/>
        </w:rPr>
        <w:t xml:space="preserve"> </w:t>
      </w:r>
      <w:r w:rsidR="006A2C27" w:rsidRPr="00A229DB">
        <w:rPr>
          <w:snapToGrid/>
          <w:szCs w:val="22"/>
        </w:rPr>
        <w:t xml:space="preserve">[dažnis nežinomas </w:t>
      </w:r>
      <w:r w:rsidR="0041169F">
        <w:rPr>
          <w:snapToGrid/>
          <w:szCs w:val="22"/>
        </w:rPr>
        <w:t>–</w:t>
      </w:r>
      <w:r w:rsidR="008600F9" w:rsidRPr="0041169F">
        <w:rPr>
          <w:snapToGrid/>
          <w:szCs w:val="22"/>
        </w:rPr>
        <w:t>negali būti apskaičiuotas pagal turimus duomenis]</w:t>
      </w:r>
      <w:r w:rsidRPr="0041169F">
        <w:rPr>
          <w:snapToGrid/>
          <w:szCs w:val="22"/>
        </w:rPr>
        <w:t>.</w:t>
      </w:r>
    </w:p>
    <w:p w14:paraId="7848BBF3" w14:textId="273B9C24" w:rsidR="00565786" w:rsidRPr="00C74271" w:rsidRDefault="00565786" w:rsidP="00C74271">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rFonts w:eastAsia="Calibri"/>
          <w:snapToGrid/>
          <w:szCs w:val="22"/>
        </w:rPr>
        <w:t xml:space="preserve">Raudonos spalvos </w:t>
      </w:r>
      <w:r w:rsidR="005C40BA" w:rsidRPr="00A229DB">
        <w:rPr>
          <w:rFonts w:eastAsia="Calibri"/>
          <w:snapToGrid/>
          <w:szCs w:val="22"/>
        </w:rPr>
        <w:t xml:space="preserve">plačiai </w:t>
      </w:r>
      <w:r w:rsidRPr="00A229DB">
        <w:rPr>
          <w:rFonts w:eastAsia="Calibri"/>
          <w:snapToGrid/>
          <w:szCs w:val="22"/>
        </w:rPr>
        <w:t xml:space="preserve">išplitęs bėrimas su žvyneliais, iškilimais po oda ir pūslėmis, </w:t>
      </w:r>
      <w:r w:rsidR="00142341" w:rsidRPr="00A229DB">
        <w:rPr>
          <w:rFonts w:eastAsia="Calibri"/>
          <w:snapToGrid/>
          <w:szCs w:val="22"/>
        </w:rPr>
        <w:t>daugiausia lokalizuotas odos raukšlėse, liemen</w:t>
      </w:r>
      <w:r w:rsidR="00860973" w:rsidRPr="00A229DB">
        <w:rPr>
          <w:rFonts w:eastAsia="Calibri"/>
          <w:snapToGrid/>
          <w:szCs w:val="22"/>
        </w:rPr>
        <w:t>s</w:t>
      </w:r>
      <w:r w:rsidR="00142341" w:rsidRPr="00A229DB">
        <w:rPr>
          <w:rFonts w:eastAsia="Calibri"/>
          <w:snapToGrid/>
          <w:szCs w:val="22"/>
        </w:rPr>
        <w:t xml:space="preserve"> ir viršutin</w:t>
      </w:r>
      <w:r w:rsidR="00860973" w:rsidRPr="00A229DB">
        <w:rPr>
          <w:rFonts w:eastAsia="Calibri"/>
          <w:snapToGrid/>
          <w:szCs w:val="22"/>
        </w:rPr>
        <w:t>ių</w:t>
      </w:r>
      <w:r w:rsidR="00142341" w:rsidRPr="00A229DB">
        <w:rPr>
          <w:rFonts w:eastAsia="Calibri"/>
          <w:snapToGrid/>
          <w:szCs w:val="22"/>
        </w:rPr>
        <w:t xml:space="preserve"> galūn</w:t>
      </w:r>
      <w:r w:rsidR="00860973" w:rsidRPr="00A229DB">
        <w:rPr>
          <w:rFonts w:eastAsia="Calibri"/>
          <w:snapToGrid/>
          <w:szCs w:val="22"/>
        </w:rPr>
        <w:t>ių srityse</w:t>
      </w:r>
      <w:r w:rsidR="00142341" w:rsidRPr="00A229DB">
        <w:rPr>
          <w:rFonts w:eastAsia="Calibri"/>
          <w:snapToGrid/>
          <w:szCs w:val="22"/>
        </w:rPr>
        <w:t xml:space="preserve">, </w:t>
      </w:r>
      <w:r w:rsidRPr="00A229DB">
        <w:rPr>
          <w:rFonts w:eastAsia="Calibri"/>
          <w:snapToGrid/>
          <w:szCs w:val="22"/>
        </w:rPr>
        <w:t xml:space="preserve">kartu pasireiškiant karščiavimui. Šie simptomai paprastai pasireiškia gydymo pradžioje (ūminė </w:t>
      </w:r>
      <w:proofErr w:type="spellStart"/>
      <w:r w:rsidRPr="00A229DB">
        <w:rPr>
          <w:rFonts w:eastAsia="Calibri"/>
          <w:snapToGrid/>
          <w:szCs w:val="22"/>
        </w:rPr>
        <w:t>generalizuota</w:t>
      </w:r>
      <w:proofErr w:type="spellEnd"/>
      <w:r w:rsidRPr="00A229DB">
        <w:rPr>
          <w:rFonts w:eastAsia="Calibri"/>
          <w:snapToGrid/>
          <w:szCs w:val="22"/>
        </w:rPr>
        <w:t xml:space="preserve"> </w:t>
      </w:r>
      <w:proofErr w:type="spellStart"/>
      <w:r w:rsidRPr="00A229DB">
        <w:rPr>
          <w:rFonts w:eastAsia="Calibri"/>
          <w:snapToGrid/>
          <w:szCs w:val="22"/>
        </w:rPr>
        <w:t>egzanteminė</w:t>
      </w:r>
      <w:proofErr w:type="spellEnd"/>
      <w:r w:rsidRPr="00A229DB">
        <w:rPr>
          <w:rFonts w:eastAsia="Calibri"/>
          <w:snapToGrid/>
          <w:szCs w:val="22"/>
        </w:rPr>
        <w:t xml:space="preserve"> </w:t>
      </w:r>
      <w:proofErr w:type="spellStart"/>
      <w:r w:rsidRPr="00A229DB">
        <w:rPr>
          <w:rFonts w:eastAsia="Calibri"/>
          <w:snapToGrid/>
          <w:szCs w:val="22"/>
        </w:rPr>
        <w:t>pustuliozė</w:t>
      </w:r>
      <w:proofErr w:type="spellEnd"/>
      <w:r w:rsidRPr="00A229DB">
        <w:rPr>
          <w:rFonts w:eastAsia="Calibri"/>
          <w:snapToGrid/>
          <w:szCs w:val="22"/>
        </w:rPr>
        <w:t>)</w:t>
      </w:r>
      <w:r w:rsidR="00C46997" w:rsidRPr="00A229DB">
        <w:t xml:space="preserve"> </w:t>
      </w:r>
      <w:r w:rsidR="00C46997" w:rsidRPr="00A229DB">
        <w:rPr>
          <w:rFonts w:eastAsia="Calibri"/>
          <w:snapToGrid/>
          <w:szCs w:val="22"/>
        </w:rPr>
        <w:t xml:space="preserve">[dažnis nežinomas </w:t>
      </w:r>
      <w:r w:rsidR="00C74271">
        <w:rPr>
          <w:rFonts w:eastAsia="Calibri"/>
          <w:snapToGrid/>
          <w:szCs w:val="22"/>
        </w:rPr>
        <w:t>–</w:t>
      </w:r>
      <w:r w:rsidR="00C46997" w:rsidRPr="00A229DB">
        <w:rPr>
          <w:rFonts w:eastAsia="Calibri"/>
          <w:snapToGrid/>
          <w:szCs w:val="22"/>
        </w:rPr>
        <w:t xml:space="preserve"> </w:t>
      </w:r>
      <w:r w:rsidR="00C46997" w:rsidRPr="00C74271">
        <w:rPr>
          <w:rFonts w:eastAsia="Calibri"/>
          <w:snapToGrid/>
          <w:szCs w:val="22"/>
        </w:rPr>
        <w:t>negali būti apskaičiuotas pagal turimus duomenis]</w:t>
      </w:r>
      <w:r w:rsidRPr="00C74271">
        <w:rPr>
          <w:rFonts w:eastAsia="Calibri"/>
          <w:snapToGrid/>
          <w:szCs w:val="22"/>
        </w:rPr>
        <w:t>.</w:t>
      </w:r>
    </w:p>
    <w:p w14:paraId="195F5EA8" w14:textId="34E1D5DD" w:rsidR="00565786" w:rsidRPr="00C74271" w:rsidRDefault="00565786" w:rsidP="00C74271">
      <w:pPr>
        <w:widowControl w:val="0"/>
        <w:numPr>
          <w:ilvl w:val="0"/>
          <w:numId w:val="36"/>
        </w:numPr>
        <w:tabs>
          <w:tab w:val="clear" w:pos="567"/>
        </w:tabs>
        <w:autoSpaceDE w:val="0"/>
        <w:autoSpaceDN w:val="0"/>
        <w:adjustRightInd w:val="0"/>
        <w:spacing w:line="240" w:lineRule="auto"/>
        <w:ind w:left="567" w:hanging="567"/>
        <w:rPr>
          <w:snapToGrid/>
          <w:szCs w:val="22"/>
        </w:rPr>
      </w:pPr>
      <w:r w:rsidRPr="00A229DB">
        <w:rPr>
          <w:snapToGrid/>
          <w:szCs w:val="22"/>
        </w:rPr>
        <w:t>Krūtinės skausmas, kuris gali būti galimai sunkios alerginės reakcijos, vadinamos Kounis sindromu, požymis</w:t>
      </w:r>
      <w:r w:rsidR="00C46997" w:rsidRPr="00A229DB">
        <w:rPr>
          <w:snapToGrid/>
          <w:szCs w:val="22"/>
        </w:rPr>
        <w:t xml:space="preserve"> [dažnis nežinomas </w:t>
      </w:r>
      <w:r w:rsidR="00C74271">
        <w:rPr>
          <w:snapToGrid/>
          <w:szCs w:val="22"/>
        </w:rPr>
        <w:t>–</w:t>
      </w:r>
      <w:r w:rsidR="00C46997" w:rsidRPr="00A229DB">
        <w:rPr>
          <w:snapToGrid/>
          <w:szCs w:val="22"/>
        </w:rPr>
        <w:t xml:space="preserve"> </w:t>
      </w:r>
      <w:r w:rsidR="00C46997" w:rsidRPr="00C74271">
        <w:rPr>
          <w:snapToGrid/>
          <w:szCs w:val="22"/>
        </w:rPr>
        <w:t>negali būti apskaičiuotas pagal turimus duomenis]</w:t>
      </w:r>
      <w:r w:rsidRPr="00C74271">
        <w:rPr>
          <w:snapToGrid/>
          <w:szCs w:val="22"/>
        </w:rPr>
        <w:t>.</w:t>
      </w:r>
    </w:p>
    <w:p w14:paraId="7ABF0382" w14:textId="77777777" w:rsidR="00565786" w:rsidRPr="00A229DB" w:rsidRDefault="00565786" w:rsidP="00A72F7A">
      <w:pPr>
        <w:widowControl w:val="0"/>
        <w:tabs>
          <w:tab w:val="clear" w:pos="567"/>
          <w:tab w:val="left" w:pos="1296"/>
        </w:tabs>
        <w:autoSpaceDE w:val="0"/>
        <w:autoSpaceDN w:val="0"/>
        <w:snapToGrid w:val="0"/>
        <w:spacing w:line="240" w:lineRule="auto"/>
        <w:ind w:right="109"/>
        <w:rPr>
          <w:snapToGrid/>
          <w:szCs w:val="22"/>
        </w:rPr>
      </w:pPr>
    </w:p>
    <w:p w14:paraId="0CF68013" w14:textId="77777777" w:rsidR="00A72F7A" w:rsidRPr="00A229DB" w:rsidRDefault="006C30E2" w:rsidP="00A72F7A">
      <w:pPr>
        <w:widowControl w:val="0"/>
        <w:tabs>
          <w:tab w:val="clear" w:pos="567"/>
          <w:tab w:val="left" w:pos="1296"/>
        </w:tabs>
        <w:autoSpaceDE w:val="0"/>
        <w:autoSpaceDN w:val="0"/>
        <w:snapToGrid w:val="0"/>
        <w:spacing w:line="240" w:lineRule="auto"/>
        <w:ind w:right="109"/>
        <w:rPr>
          <w:b/>
          <w:bCs/>
          <w:snapToGrid/>
          <w:szCs w:val="22"/>
        </w:rPr>
      </w:pPr>
      <w:r w:rsidRPr="00A229DB">
        <w:rPr>
          <w:b/>
          <w:bCs/>
          <w:snapToGrid/>
          <w:szCs w:val="22"/>
        </w:rPr>
        <w:t>Pasakykite gydytojui, jei pasireiškė bet kuris toliau išvardytas šalutinis poveikis, jis pasunkėjo arba pastebėjote bet kokį nepaminėtą poveikį.</w:t>
      </w:r>
    </w:p>
    <w:p w14:paraId="679C1777" w14:textId="77777777" w:rsidR="006C30E2" w:rsidRPr="00A229DB" w:rsidRDefault="006C30E2" w:rsidP="00A72F7A">
      <w:pPr>
        <w:widowControl w:val="0"/>
        <w:tabs>
          <w:tab w:val="clear" w:pos="567"/>
          <w:tab w:val="left" w:pos="1296"/>
        </w:tabs>
        <w:autoSpaceDE w:val="0"/>
        <w:autoSpaceDN w:val="0"/>
        <w:snapToGrid w:val="0"/>
        <w:spacing w:line="240" w:lineRule="auto"/>
        <w:ind w:right="109"/>
        <w:rPr>
          <w:snapToGrid/>
          <w:szCs w:val="22"/>
        </w:rPr>
      </w:pPr>
    </w:p>
    <w:p w14:paraId="6A3D23C5" w14:textId="77777777" w:rsidR="00A72F7A" w:rsidRPr="00A229DB" w:rsidRDefault="00A72F7A" w:rsidP="00A72F7A">
      <w:pPr>
        <w:widowControl w:val="0"/>
        <w:tabs>
          <w:tab w:val="clear" w:pos="567"/>
          <w:tab w:val="left" w:pos="1296"/>
        </w:tabs>
        <w:autoSpaceDE w:val="0"/>
        <w:autoSpaceDN w:val="0"/>
        <w:snapToGrid w:val="0"/>
        <w:spacing w:line="240" w:lineRule="auto"/>
        <w:ind w:right="109"/>
        <w:rPr>
          <w:b/>
          <w:bCs/>
          <w:snapToGrid/>
          <w:szCs w:val="22"/>
        </w:rPr>
      </w:pPr>
      <w:r w:rsidRPr="00A229DB">
        <w:rPr>
          <w:b/>
          <w:bCs/>
          <w:snapToGrid/>
          <w:szCs w:val="22"/>
        </w:rPr>
        <w:t>Dažni šalutinio poveikio reiškiniai (gali pasireikšti rečiau kaip 1 iš 10 asmenų):</w:t>
      </w:r>
    </w:p>
    <w:p w14:paraId="469219DA" w14:textId="77777777" w:rsidR="00A72F7A" w:rsidRPr="00A229DB" w:rsidRDefault="00213A74" w:rsidP="001B40E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s</w:t>
      </w:r>
      <w:r w:rsidR="005C40BA" w:rsidRPr="00A229DB">
        <w:rPr>
          <w:rFonts w:eastAsia="Calibri"/>
          <w:snapToGrid/>
          <w:szCs w:val="22"/>
        </w:rPr>
        <w:t>u virškinimo traktu susiję nusiskundimai</w:t>
      </w:r>
      <w:r w:rsidR="00A72F7A" w:rsidRPr="00A229DB">
        <w:rPr>
          <w:rFonts w:eastAsia="Calibri"/>
          <w:snapToGrid/>
          <w:szCs w:val="22"/>
        </w:rPr>
        <w:t xml:space="preserve">, tokie kaip rėmuo, </w:t>
      </w:r>
      <w:r w:rsidR="001B40E6" w:rsidRPr="00A229DB">
        <w:rPr>
          <w:rFonts w:eastAsia="Calibri"/>
          <w:snapToGrid/>
          <w:szCs w:val="22"/>
        </w:rPr>
        <w:t>pilvo</w:t>
      </w:r>
      <w:r w:rsidR="00A72F7A" w:rsidRPr="00A229DB">
        <w:rPr>
          <w:rFonts w:eastAsia="Calibri"/>
          <w:snapToGrid/>
          <w:szCs w:val="22"/>
        </w:rPr>
        <w:t xml:space="preserve"> skausmas, pykinimas</w:t>
      </w:r>
      <w:r w:rsidR="001B40E6" w:rsidRPr="00A229DB">
        <w:rPr>
          <w:rFonts w:eastAsia="Calibri"/>
          <w:snapToGrid/>
          <w:szCs w:val="22"/>
        </w:rPr>
        <w:t xml:space="preserve"> ir nevirškinimas</w:t>
      </w:r>
      <w:r w:rsidR="00A72F7A" w:rsidRPr="00A229DB">
        <w:rPr>
          <w:rFonts w:eastAsia="Calibri"/>
          <w:snapToGrid/>
          <w:szCs w:val="22"/>
        </w:rPr>
        <w:t>, vėmimas, dujų kaupimasis žarnyne (pilvo pūtimas), viduriavimas, vidurių užkietėjimas ir nedidelis kraujavimas į skrandį ir (arba) žarnyną, išimtiniais atvejais gali</w:t>
      </w:r>
      <w:r w:rsidR="008E0D5A" w:rsidRPr="00A229DB">
        <w:rPr>
          <w:rFonts w:eastAsia="Calibri"/>
          <w:snapToGrid/>
          <w:szCs w:val="22"/>
        </w:rPr>
        <w:t>ntis</w:t>
      </w:r>
      <w:r w:rsidR="00A72F7A" w:rsidRPr="00A229DB">
        <w:rPr>
          <w:rFonts w:eastAsia="Calibri"/>
          <w:snapToGrid/>
          <w:szCs w:val="22"/>
        </w:rPr>
        <w:t xml:space="preserve"> sukelti mažakraujystę.</w:t>
      </w:r>
    </w:p>
    <w:p w14:paraId="6DF69F80" w14:textId="77777777" w:rsidR="00A72F7A" w:rsidRPr="00A229DB" w:rsidRDefault="00A72F7A" w:rsidP="00A72F7A">
      <w:pPr>
        <w:widowControl w:val="0"/>
        <w:tabs>
          <w:tab w:val="clear" w:pos="567"/>
          <w:tab w:val="left" w:pos="1296"/>
        </w:tabs>
        <w:autoSpaceDE w:val="0"/>
        <w:autoSpaceDN w:val="0"/>
        <w:snapToGrid w:val="0"/>
        <w:spacing w:line="240" w:lineRule="auto"/>
        <w:ind w:right="109"/>
        <w:rPr>
          <w:snapToGrid/>
          <w:szCs w:val="22"/>
        </w:rPr>
      </w:pPr>
    </w:p>
    <w:p w14:paraId="2951F381" w14:textId="77777777" w:rsidR="00A72F7A" w:rsidRPr="00A229DB" w:rsidRDefault="00A72F7A" w:rsidP="00A72F7A">
      <w:pPr>
        <w:widowControl w:val="0"/>
        <w:tabs>
          <w:tab w:val="clear" w:pos="567"/>
          <w:tab w:val="left" w:pos="1296"/>
        </w:tabs>
        <w:autoSpaceDE w:val="0"/>
        <w:autoSpaceDN w:val="0"/>
        <w:snapToGrid w:val="0"/>
        <w:spacing w:line="240" w:lineRule="auto"/>
        <w:ind w:right="109"/>
        <w:rPr>
          <w:b/>
          <w:bCs/>
          <w:snapToGrid/>
          <w:szCs w:val="22"/>
        </w:rPr>
      </w:pPr>
      <w:r w:rsidRPr="00A229DB">
        <w:rPr>
          <w:b/>
          <w:bCs/>
          <w:snapToGrid/>
          <w:szCs w:val="22"/>
        </w:rPr>
        <w:t>Nedažni šalutinio poveikio reiškiniai (gali pasireikšti rečiau kaip 1 iš 100 asmenų):</w:t>
      </w:r>
    </w:p>
    <w:p w14:paraId="47F75509" w14:textId="77777777" w:rsidR="001B40E6" w:rsidRPr="00A229DB" w:rsidRDefault="00213A74" w:rsidP="001B40E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s</w:t>
      </w:r>
      <w:r w:rsidR="001B40E6" w:rsidRPr="00A229DB">
        <w:rPr>
          <w:rFonts w:eastAsia="Calibri"/>
          <w:snapToGrid/>
          <w:szCs w:val="22"/>
        </w:rPr>
        <w:t>krandžio ir žarnyno opos, kartais pasireiškiant prakiurimui ar kraujavimui, burnos gleivinės uždegimas su išopėjimu (opinis stomatitas), skrandžio uždegimas (gastritas), kolito ar Krono [</w:t>
      </w:r>
      <w:r w:rsidR="001B40E6" w:rsidRPr="00A229DB">
        <w:rPr>
          <w:rFonts w:eastAsia="Calibri"/>
          <w:i/>
          <w:iCs/>
          <w:snapToGrid/>
          <w:szCs w:val="22"/>
        </w:rPr>
        <w:t>Crohn</w:t>
      </w:r>
      <w:r w:rsidR="001B40E6" w:rsidRPr="00A229DB">
        <w:rPr>
          <w:rFonts w:eastAsia="Calibri"/>
          <w:snapToGrid/>
          <w:szCs w:val="22"/>
        </w:rPr>
        <w:t>] ligos pasunkėjimas</w:t>
      </w:r>
      <w:r w:rsidRPr="00A229DB">
        <w:rPr>
          <w:rFonts w:eastAsia="Calibri"/>
          <w:snapToGrid/>
          <w:szCs w:val="22"/>
        </w:rPr>
        <w:t>;</w:t>
      </w:r>
    </w:p>
    <w:p w14:paraId="76860472" w14:textId="77777777" w:rsidR="001B40E6" w:rsidRPr="00A229DB" w:rsidRDefault="00213A74" w:rsidP="001B40E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c</w:t>
      </w:r>
      <w:r w:rsidR="001B40E6" w:rsidRPr="00A229DB">
        <w:rPr>
          <w:rFonts w:eastAsia="Calibri"/>
          <w:snapToGrid/>
          <w:szCs w:val="22"/>
        </w:rPr>
        <w:t>entrinės nervų sistemos sutrikimai, tokie kaip galvos skausmas, svaigulys, nemiga, su</w:t>
      </w:r>
      <w:r w:rsidR="00143E84" w:rsidRPr="00A229DB">
        <w:rPr>
          <w:rFonts w:eastAsia="Calibri"/>
          <w:snapToGrid/>
          <w:szCs w:val="22"/>
        </w:rPr>
        <w:t>si</w:t>
      </w:r>
      <w:r w:rsidR="001B40E6" w:rsidRPr="00A229DB">
        <w:rPr>
          <w:rFonts w:eastAsia="Calibri"/>
          <w:snapToGrid/>
          <w:szCs w:val="22"/>
        </w:rPr>
        <w:t>jaudinimas, dirglumas ar nuovargis</w:t>
      </w:r>
      <w:r w:rsidRPr="00A229DB">
        <w:rPr>
          <w:rFonts w:eastAsia="Calibri"/>
          <w:snapToGrid/>
          <w:szCs w:val="22"/>
        </w:rPr>
        <w:t>;</w:t>
      </w:r>
    </w:p>
    <w:p w14:paraId="0E6582E0" w14:textId="77777777" w:rsidR="001B40E6" w:rsidRPr="00A229DB" w:rsidRDefault="00213A74" w:rsidP="001B40E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r</w:t>
      </w:r>
      <w:r w:rsidR="001B40E6" w:rsidRPr="00A229DB">
        <w:rPr>
          <w:rFonts w:eastAsia="Calibri"/>
          <w:snapToGrid/>
          <w:szCs w:val="22"/>
        </w:rPr>
        <w:t>egėjimo sutrikimai</w:t>
      </w:r>
      <w:r w:rsidRPr="00A229DB">
        <w:rPr>
          <w:rFonts w:eastAsia="Calibri"/>
          <w:snapToGrid/>
          <w:szCs w:val="22"/>
        </w:rPr>
        <w:t>;</w:t>
      </w:r>
    </w:p>
    <w:p w14:paraId="675A8FC8" w14:textId="77777777" w:rsidR="00A72F7A" w:rsidRPr="00A229DB" w:rsidRDefault="00213A74" w:rsidP="001B40E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a</w:t>
      </w:r>
      <w:r w:rsidR="00A72F7A" w:rsidRPr="00A229DB">
        <w:rPr>
          <w:rFonts w:eastAsia="Calibri"/>
          <w:snapToGrid/>
          <w:szCs w:val="22"/>
        </w:rPr>
        <w:t>lerginės reakcijos, tokios kaip odos bėrimas, niežėjimas ir astmos priepuoliai.</w:t>
      </w:r>
      <w:r w:rsidR="001B40E6" w:rsidRPr="00A229DB">
        <w:rPr>
          <w:rFonts w:eastAsia="Calibri"/>
          <w:snapToGrid/>
          <w:szCs w:val="22"/>
        </w:rPr>
        <w:t xml:space="preserve"> Tokiu atveju turite nutraukti Ibuprofen </w:t>
      </w:r>
      <w:r w:rsidR="004003B2" w:rsidRPr="00A229DB">
        <w:rPr>
          <w:rFonts w:eastAsia="Calibri"/>
          <w:snapToGrid/>
          <w:szCs w:val="22"/>
        </w:rPr>
        <w:t>STADA</w:t>
      </w:r>
      <w:r w:rsidR="001B40E6" w:rsidRPr="00A229DB">
        <w:rPr>
          <w:rFonts w:eastAsia="Calibri"/>
          <w:snapToGrid/>
          <w:szCs w:val="22"/>
        </w:rPr>
        <w:t xml:space="preserve"> vartojimą ir nedelsdami kreiptis į gydytoją</w:t>
      </w:r>
      <w:r w:rsidRPr="00A229DB">
        <w:rPr>
          <w:rFonts w:eastAsia="Calibri"/>
          <w:snapToGrid/>
          <w:szCs w:val="22"/>
        </w:rPr>
        <w:t>;</w:t>
      </w:r>
    </w:p>
    <w:p w14:paraId="184AE5A4" w14:textId="77777777" w:rsidR="00A72F7A" w:rsidRPr="00A229DB" w:rsidRDefault="00213A74" w:rsidP="001B40E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į</w:t>
      </w:r>
      <w:r w:rsidR="00A72F7A" w:rsidRPr="00A229DB">
        <w:rPr>
          <w:rFonts w:eastAsia="Calibri"/>
          <w:snapToGrid/>
          <w:szCs w:val="22"/>
        </w:rPr>
        <w:t>vair</w:t>
      </w:r>
      <w:r w:rsidR="001B40E6" w:rsidRPr="00A229DB">
        <w:rPr>
          <w:rFonts w:eastAsia="Calibri"/>
          <w:snapToGrid/>
          <w:szCs w:val="22"/>
        </w:rPr>
        <w:t>u</w:t>
      </w:r>
      <w:r w:rsidR="00A72F7A" w:rsidRPr="00A229DB">
        <w:rPr>
          <w:rFonts w:eastAsia="Calibri"/>
          <w:snapToGrid/>
          <w:szCs w:val="22"/>
        </w:rPr>
        <w:t>s odos bėrima</w:t>
      </w:r>
      <w:r w:rsidR="001B40E6" w:rsidRPr="00A229DB">
        <w:rPr>
          <w:rFonts w:eastAsia="Calibri"/>
          <w:snapToGrid/>
          <w:szCs w:val="22"/>
        </w:rPr>
        <w:t>s</w:t>
      </w:r>
      <w:r w:rsidR="00A72F7A" w:rsidRPr="00A229DB">
        <w:rPr>
          <w:rFonts w:eastAsia="Calibri"/>
          <w:snapToGrid/>
          <w:szCs w:val="22"/>
        </w:rPr>
        <w:t>.</w:t>
      </w:r>
    </w:p>
    <w:p w14:paraId="0C589355" w14:textId="77777777" w:rsidR="00A72F7A" w:rsidRPr="00A229DB" w:rsidRDefault="00A72F7A" w:rsidP="00A72F7A">
      <w:pPr>
        <w:widowControl w:val="0"/>
        <w:tabs>
          <w:tab w:val="clear" w:pos="567"/>
          <w:tab w:val="left" w:pos="1296"/>
        </w:tabs>
        <w:autoSpaceDE w:val="0"/>
        <w:autoSpaceDN w:val="0"/>
        <w:snapToGrid w:val="0"/>
        <w:spacing w:line="240" w:lineRule="auto"/>
        <w:ind w:right="109"/>
        <w:rPr>
          <w:snapToGrid/>
          <w:szCs w:val="22"/>
        </w:rPr>
      </w:pPr>
    </w:p>
    <w:p w14:paraId="3D18D3AF" w14:textId="77777777" w:rsidR="00A72F7A" w:rsidRPr="00A229DB" w:rsidRDefault="00A72F7A" w:rsidP="00A72F7A">
      <w:pPr>
        <w:widowControl w:val="0"/>
        <w:tabs>
          <w:tab w:val="clear" w:pos="567"/>
          <w:tab w:val="left" w:pos="1296"/>
        </w:tabs>
        <w:autoSpaceDE w:val="0"/>
        <w:autoSpaceDN w:val="0"/>
        <w:snapToGrid w:val="0"/>
        <w:spacing w:line="240" w:lineRule="auto"/>
        <w:ind w:right="109"/>
        <w:rPr>
          <w:b/>
          <w:bCs/>
          <w:snapToGrid/>
          <w:szCs w:val="22"/>
        </w:rPr>
      </w:pPr>
      <w:r w:rsidRPr="00A229DB">
        <w:rPr>
          <w:b/>
          <w:bCs/>
          <w:snapToGrid/>
          <w:szCs w:val="22"/>
        </w:rPr>
        <w:t>Reti šalutinio poveikio reiškiniai (gali pasireikšti rečiau kaip 1 iš 1 000 asmenų):</w:t>
      </w:r>
    </w:p>
    <w:p w14:paraId="7C7DB610" w14:textId="77777777" w:rsidR="0035454E" w:rsidRPr="00A229DB" w:rsidRDefault="00213A74" w:rsidP="001B40E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ū</w:t>
      </w:r>
      <w:r w:rsidR="00A72F7A" w:rsidRPr="00A229DB">
        <w:rPr>
          <w:rFonts w:eastAsia="Calibri"/>
          <w:snapToGrid/>
          <w:szCs w:val="22"/>
        </w:rPr>
        <w:t>žesys</w:t>
      </w:r>
      <w:r w:rsidR="0035454E" w:rsidRPr="00A229DB">
        <w:rPr>
          <w:rFonts w:eastAsia="Calibri"/>
          <w:snapToGrid/>
          <w:szCs w:val="22"/>
        </w:rPr>
        <w:t xml:space="preserve"> (spengimas ausyse)</w:t>
      </w:r>
      <w:r w:rsidRPr="00A229DB">
        <w:rPr>
          <w:rFonts w:eastAsia="Calibri"/>
          <w:snapToGrid/>
          <w:szCs w:val="22"/>
        </w:rPr>
        <w:t>;</w:t>
      </w:r>
    </w:p>
    <w:p w14:paraId="7DBE8DAD" w14:textId="77777777" w:rsidR="0035454E" w:rsidRPr="00A229DB" w:rsidRDefault="00213A74" w:rsidP="001B40E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i</w:t>
      </w:r>
      <w:r w:rsidR="00A72F7A" w:rsidRPr="00A229DB">
        <w:rPr>
          <w:rFonts w:eastAsia="Calibri"/>
          <w:snapToGrid/>
          <w:szCs w:val="22"/>
        </w:rPr>
        <w:t>nkstų pažeidimas</w:t>
      </w:r>
      <w:r w:rsidR="0035454E" w:rsidRPr="00A229DB">
        <w:rPr>
          <w:rFonts w:eastAsia="Calibri"/>
          <w:snapToGrid/>
          <w:szCs w:val="22"/>
        </w:rPr>
        <w:t xml:space="preserve"> (inkstų </w:t>
      </w:r>
      <w:r w:rsidR="00143E84" w:rsidRPr="00A229DB">
        <w:rPr>
          <w:rFonts w:eastAsia="Calibri"/>
          <w:snapToGrid/>
          <w:szCs w:val="22"/>
        </w:rPr>
        <w:t xml:space="preserve">papiliarinė </w:t>
      </w:r>
      <w:r w:rsidR="0035454E" w:rsidRPr="00A229DB">
        <w:rPr>
          <w:rFonts w:eastAsia="Calibri"/>
          <w:snapToGrid/>
          <w:szCs w:val="22"/>
        </w:rPr>
        <w:t>nekrozė) ir</w:t>
      </w:r>
      <w:r w:rsidR="00A72F7A" w:rsidRPr="00A229DB">
        <w:rPr>
          <w:rFonts w:eastAsia="Calibri"/>
          <w:snapToGrid/>
          <w:szCs w:val="22"/>
        </w:rPr>
        <w:t xml:space="preserve"> padidėjusi šlapimo rūgšties</w:t>
      </w:r>
      <w:r w:rsidR="0035454E" w:rsidRPr="00A229DB">
        <w:rPr>
          <w:rFonts w:eastAsia="Calibri"/>
          <w:snapToGrid/>
          <w:szCs w:val="22"/>
        </w:rPr>
        <w:t xml:space="preserve"> koncentracija kraujyje</w:t>
      </w:r>
      <w:r w:rsidRPr="00A229DB">
        <w:rPr>
          <w:rFonts w:eastAsia="Calibri"/>
          <w:snapToGrid/>
          <w:szCs w:val="22"/>
        </w:rPr>
        <w:t>;</w:t>
      </w:r>
    </w:p>
    <w:p w14:paraId="124E2E72" w14:textId="77777777" w:rsidR="0035454E" w:rsidRPr="00A229DB" w:rsidRDefault="00213A74" w:rsidP="0035454E">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p</w:t>
      </w:r>
      <w:r w:rsidR="0035454E" w:rsidRPr="00A229DB">
        <w:rPr>
          <w:rFonts w:eastAsia="Calibri"/>
          <w:snapToGrid/>
          <w:szCs w:val="22"/>
        </w:rPr>
        <w:t>ablogėjusi klausa</w:t>
      </w:r>
      <w:r w:rsidRPr="00A229DB">
        <w:rPr>
          <w:rFonts w:eastAsia="Calibri"/>
          <w:snapToGrid/>
          <w:szCs w:val="22"/>
        </w:rPr>
        <w:t>;</w:t>
      </w:r>
    </w:p>
    <w:p w14:paraId="5C5883FC" w14:textId="77777777" w:rsidR="00A72F7A" w:rsidRPr="00A229DB" w:rsidRDefault="00213A74" w:rsidP="001B40E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p</w:t>
      </w:r>
      <w:r w:rsidR="0035454E" w:rsidRPr="00A229DB">
        <w:rPr>
          <w:rFonts w:eastAsia="Calibri"/>
          <w:snapToGrid/>
          <w:szCs w:val="22"/>
        </w:rPr>
        <w:t xml:space="preserve">adidėjusi </w:t>
      </w:r>
      <w:r w:rsidR="00A72F7A" w:rsidRPr="00A229DB">
        <w:rPr>
          <w:rFonts w:eastAsia="Calibri"/>
          <w:snapToGrid/>
          <w:szCs w:val="22"/>
        </w:rPr>
        <w:t>šlapalo koncentracija kraujyje</w:t>
      </w:r>
      <w:r w:rsidRPr="00A229DB">
        <w:rPr>
          <w:rFonts w:eastAsia="Calibri"/>
          <w:snapToGrid/>
          <w:szCs w:val="22"/>
        </w:rPr>
        <w:t>;</w:t>
      </w:r>
    </w:p>
    <w:p w14:paraId="4ACC39B5" w14:textId="77777777" w:rsidR="00A72F7A" w:rsidRPr="00A229DB" w:rsidRDefault="00213A74" w:rsidP="001B40E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s</w:t>
      </w:r>
      <w:r w:rsidR="00A72F7A" w:rsidRPr="00A229DB">
        <w:rPr>
          <w:rFonts w:eastAsia="Calibri"/>
          <w:snapToGrid/>
          <w:szCs w:val="22"/>
        </w:rPr>
        <w:t>umažėj</w:t>
      </w:r>
      <w:r w:rsidR="0035454E" w:rsidRPr="00A229DB">
        <w:rPr>
          <w:rFonts w:eastAsia="Calibri"/>
          <w:snapToGrid/>
          <w:szCs w:val="22"/>
        </w:rPr>
        <w:t>ęs</w:t>
      </w:r>
      <w:r w:rsidR="00A72F7A" w:rsidRPr="00A229DB">
        <w:rPr>
          <w:rFonts w:eastAsia="Calibri"/>
          <w:snapToGrid/>
          <w:szCs w:val="22"/>
        </w:rPr>
        <w:t xml:space="preserve"> hemoglobino </w:t>
      </w:r>
      <w:r w:rsidR="0035454E" w:rsidRPr="00A229DB">
        <w:rPr>
          <w:rFonts w:eastAsia="Calibri"/>
          <w:snapToGrid/>
          <w:szCs w:val="22"/>
        </w:rPr>
        <w:t>kiekis</w:t>
      </w:r>
      <w:r w:rsidR="00A72F7A" w:rsidRPr="00A229DB">
        <w:rPr>
          <w:rFonts w:eastAsia="Calibri"/>
          <w:snapToGrid/>
          <w:szCs w:val="22"/>
        </w:rPr>
        <w:t>.</w:t>
      </w:r>
    </w:p>
    <w:p w14:paraId="17CEA275" w14:textId="77777777" w:rsidR="00A72F7A" w:rsidRPr="00A229DB" w:rsidRDefault="00A72F7A" w:rsidP="00A72F7A">
      <w:pPr>
        <w:widowControl w:val="0"/>
        <w:tabs>
          <w:tab w:val="clear" w:pos="567"/>
        </w:tabs>
        <w:autoSpaceDE w:val="0"/>
        <w:autoSpaceDN w:val="0"/>
        <w:spacing w:line="240" w:lineRule="auto"/>
        <w:ind w:left="425"/>
        <w:contextualSpacing/>
        <w:rPr>
          <w:rFonts w:eastAsia="Calibri"/>
          <w:snapToGrid/>
          <w:szCs w:val="22"/>
        </w:rPr>
      </w:pPr>
    </w:p>
    <w:p w14:paraId="6D3B23D7" w14:textId="77777777" w:rsidR="00A72F7A" w:rsidRPr="00A229DB" w:rsidRDefault="00A72F7A" w:rsidP="00A72F7A">
      <w:pPr>
        <w:widowControl w:val="0"/>
        <w:snapToGrid w:val="0"/>
        <w:spacing w:line="240" w:lineRule="auto"/>
        <w:rPr>
          <w:b/>
          <w:bCs/>
          <w:snapToGrid/>
          <w:szCs w:val="22"/>
        </w:rPr>
      </w:pPr>
      <w:r w:rsidRPr="00A229DB">
        <w:rPr>
          <w:b/>
          <w:bCs/>
          <w:snapToGrid/>
          <w:szCs w:val="22"/>
        </w:rPr>
        <w:t>Labai reti šalutinio poveikio reiškiniai (gali pasireikšti rečiau kaip 1 iš 10</w:t>
      </w:r>
      <w:r w:rsidR="000C2C2A" w:rsidRPr="00A229DB">
        <w:rPr>
          <w:b/>
          <w:bCs/>
          <w:snapToGrid/>
          <w:szCs w:val="22"/>
        </w:rPr>
        <w:t> </w:t>
      </w:r>
      <w:r w:rsidRPr="00A229DB">
        <w:rPr>
          <w:b/>
          <w:bCs/>
          <w:snapToGrid/>
          <w:szCs w:val="22"/>
        </w:rPr>
        <w:t>000</w:t>
      </w:r>
      <w:r w:rsidR="000C2C2A" w:rsidRPr="00A229DB">
        <w:rPr>
          <w:b/>
          <w:bCs/>
          <w:snapToGrid/>
          <w:szCs w:val="22"/>
        </w:rPr>
        <w:t> </w:t>
      </w:r>
      <w:r w:rsidRPr="00A229DB">
        <w:rPr>
          <w:b/>
          <w:bCs/>
          <w:snapToGrid/>
          <w:szCs w:val="22"/>
        </w:rPr>
        <w:t>asmenų):</w:t>
      </w:r>
    </w:p>
    <w:p w14:paraId="10DAD7EF" w14:textId="77777777" w:rsidR="000604ED" w:rsidRPr="00A229DB" w:rsidRDefault="000C2C2A" w:rsidP="001B40E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p</w:t>
      </w:r>
      <w:r w:rsidR="000604ED" w:rsidRPr="00A229DB">
        <w:rPr>
          <w:rFonts w:eastAsia="Calibri"/>
          <w:snapToGrid/>
          <w:szCs w:val="22"/>
        </w:rPr>
        <w:t>atinimas (edema), aukštas kraujospūdis (hipertenzija) ir širdies nepakankamumas (gauta pranešimų apie tokį poveikį, susijusį su gydymu NVNU)</w:t>
      </w:r>
      <w:r w:rsidRPr="00A229DB">
        <w:rPr>
          <w:rFonts w:eastAsia="Calibri"/>
          <w:snapToGrid/>
          <w:szCs w:val="22"/>
        </w:rPr>
        <w:t>;</w:t>
      </w:r>
    </w:p>
    <w:p w14:paraId="369AA3CC" w14:textId="77777777" w:rsidR="00916881" w:rsidRPr="00A229DB" w:rsidRDefault="000C2C2A" w:rsidP="00916881">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k</w:t>
      </w:r>
      <w:r w:rsidR="00916881" w:rsidRPr="00A229DB">
        <w:rPr>
          <w:rFonts w:eastAsia="Calibri"/>
          <w:snapToGrid/>
          <w:szCs w:val="22"/>
        </w:rPr>
        <w:t>asos ar stemplės uždegimas, į membraną panašių susiaurėjimų susidarymas plonojoje ir storojoje žarnoje (į diafragmą panaši žarnos striktūra)</w:t>
      </w:r>
      <w:r w:rsidRPr="00A229DB">
        <w:rPr>
          <w:rFonts w:eastAsia="Calibri"/>
          <w:snapToGrid/>
          <w:szCs w:val="22"/>
        </w:rPr>
        <w:t>;</w:t>
      </w:r>
    </w:p>
    <w:p w14:paraId="658A96E2" w14:textId="77777777" w:rsidR="00916881" w:rsidRPr="00A229DB" w:rsidRDefault="000C2C2A" w:rsidP="00916881">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s</w:t>
      </w:r>
      <w:r w:rsidR="00916881" w:rsidRPr="00A229DB">
        <w:rPr>
          <w:rFonts w:eastAsia="Calibri"/>
          <w:snapToGrid/>
          <w:szCs w:val="22"/>
        </w:rPr>
        <w:t>unkios odos infekcijos ir minkštųjų audinių komplikacijos (apie jas pranešta esant vėjaraupių infekcijai)</w:t>
      </w:r>
      <w:r w:rsidRPr="00A229DB">
        <w:rPr>
          <w:rFonts w:eastAsia="Calibri"/>
          <w:snapToGrid/>
          <w:szCs w:val="22"/>
        </w:rPr>
        <w:t>;</w:t>
      </w:r>
    </w:p>
    <w:p w14:paraId="10CB4AC6" w14:textId="77777777" w:rsidR="008261A7" w:rsidRPr="00A229DB" w:rsidRDefault="000C2C2A" w:rsidP="008261A7">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m</w:t>
      </w:r>
      <w:r w:rsidR="008261A7" w:rsidRPr="00A229DB">
        <w:rPr>
          <w:rFonts w:eastAsia="Calibri"/>
          <w:snapToGrid/>
          <w:szCs w:val="22"/>
        </w:rPr>
        <w:t>ažesnis nei įprastai išsiskiriančio šlapimo kiekis</w:t>
      </w:r>
      <w:r w:rsidR="00870F9E" w:rsidRPr="00A229DB">
        <w:rPr>
          <w:rFonts w:eastAsia="Calibri"/>
          <w:snapToGrid/>
          <w:szCs w:val="22"/>
        </w:rPr>
        <w:t xml:space="preserve"> ir patinimas</w:t>
      </w:r>
      <w:r w:rsidR="008261A7" w:rsidRPr="00A229DB">
        <w:rPr>
          <w:rFonts w:eastAsia="Calibri"/>
          <w:snapToGrid/>
          <w:szCs w:val="22"/>
        </w:rPr>
        <w:t xml:space="preserve"> (ypač pacientams, kurių </w:t>
      </w:r>
      <w:r w:rsidR="007E68BA" w:rsidRPr="00A229DB">
        <w:rPr>
          <w:rFonts w:eastAsia="Calibri"/>
          <w:snapToGrid/>
          <w:szCs w:val="22"/>
        </w:rPr>
        <w:t xml:space="preserve">aukštas </w:t>
      </w:r>
      <w:r w:rsidR="008261A7" w:rsidRPr="00A229DB">
        <w:rPr>
          <w:rFonts w:eastAsia="Calibri"/>
          <w:snapToGrid/>
          <w:szCs w:val="22"/>
        </w:rPr>
        <w:t>kraujospūdis arba pablogėjusi inkstų funkcija)</w:t>
      </w:r>
      <w:r w:rsidR="00FF18FB" w:rsidRPr="00A229DB">
        <w:rPr>
          <w:rFonts w:eastAsia="Calibri"/>
          <w:snapToGrid/>
          <w:szCs w:val="22"/>
        </w:rPr>
        <w:t>;</w:t>
      </w:r>
      <w:r w:rsidR="008261A7" w:rsidRPr="00A229DB">
        <w:rPr>
          <w:rFonts w:eastAsia="Calibri"/>
          <w:snapToGrid/>
          <w:szCs w:val="22"/>
        </w:rPr>
        <w:t xml:space="preserve"> patinimas (edema) ir drumstas šlapimas</w:t>
      </w:r>
      <w:r w:rsidR="007E68BA" w:rsidRPr="00A229DB">
        <w:rPr>
          <w:rFonts w:eastAsia="Calibri"/>
          <w:snapToGrid/>
          <w:szCs w:val="22"/>
        </w:rPr>
        <w:t xml:space="preserve"> (nefrozinis sindromas);</w:t>
      </w:r>
      <w:r w:rsidR="008261A7" w:rsidRPr="00A229DB">
        <w:rPr>
          <w:rFonts w:eastAsia="Calibri"/>
          <w:snapToGrid/>
          <w:szCs w:val="22"/>
        </w:rPr>
        <w:t xml:space="preserve"> uždegiminė inkstų liga (intersticinis nefritas), galinti sukelti ūminį inkstų nepakankamumą.</w:t>
      </w:r>
      <w:r w:rsidR="008261A7" w:rsidRPr="00A229DB">
        <w:t xml:space="preserve"> </w:t>
      </w:r>
      <w:r w:rsidR="008261A7" w:rsidRPr="00A229DB">
        <w:rPr>
          <w:rFonts w:eastAsia="Calibri"/>
          <w:snapToGrid/>
          <w:szCs w:val="22"/>
        </w:rPr>
        <w:t xml:space="preserve">Jei atsiranda bet kuris iš pirmiau minėtų simptomų arba apskritai jaučiatės blogai, nutraukite Ibuprofen </w:t>
      </w:r>
      <w:r w:rsidR="004003B2" w:rsidRPr="00A229DB">
        <w:rPr>
          <w:rFonts w:eastAsia="Calibri"/>
          <w:snapToGrid/>
          <w:szCs w:val="22"/>
        </w:rPr>
        <w:t>STADA</w:t>
      </w:r>
      <w:r w:rsidR="008261A7" w:rsidRPr="00A229DB">
        <w:rPr>
          <w:rFonts w:eastAsia="Calibri"/>
          <w:snapToGrid/>
          <w:szCs w:val="22"/>
        </w:rPr>
        <w:t xml:space="preserve"> vartojimą ir nedelsdami kreipkitės į gydytoją, nes tai gali būti pirmieji inkstų pažeidimo ar inkstų nepakankamumo požymiai</w:t>
      </w:r>
      <w:r w:rsidRPr="00A229DB">
        <w:rPr>
          <w:rFonts w:eastAsia="Calibri"/>
          <w:snapToGrid/>
          <w:szCs w:val="22"/>
        </w:rPr>
        <w:t>;</w:t>
      </w:r>
    </w:p>
    <w:p w14:paraId="62004C45" w14:textId="77777777" w:rsidR="008261A7" w:rsidRPr="00A229DB" w:rsidRDefault="000C2C2A" w:rsidP="008261A7">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k</w:t>
      </w:r>
      <w:r w:rsidR="008261A7" w:rsidRPr="00A229DB">
        <w:rPr>
          <w:rFonts w:eastAsia="Calibri"/>
          <w:snapToGrid/>
          <w:szCs w:val="22"/>
        </w:rPr>
        <w:t>raujo ląstelių gamybos sutrikimai – pirmieji požymiai yra karščiavimas, gerklės skausmas, paviršinės burnos opos, į gripą panašūs simptomai, stiprus išsekimas, kraujavimas iš nosies ir odoje.</w:t>
      </w:r>
      <w:r w:rsidR="008261A7" w:rsidRPr="00A229DB">
        <w:t xml:space="preserve"> </w:t>
      </w:r>
      <w:r w:rsidR="008261A7" w:rsidRPr="00A229DB">
        <w:rPr>
          <w:rFonts w:eastAsia="Calibri"/>
          <w:snapToGrid/>
          <w:szCs w:val="22"/>
        </w:rPr>
        <w:t>Šių simptomų negalima slopinti skausmą malšinančiais vaistais arba karščiavimą mažinančiais vaistais (vadinamaisiais antipiretikais)</w:t>
      </w:r>
      <w:r w:rsidRPr="00A229DB">
        <w:rPr>
          <w:rFonts w:eastAsia="Calibri"/>
          <w:snapToGrid/>
          <w:szCs w:val="22"/>
        </w:rPr>
        <w:t>;</w:t>
      </w:r>
    </w:p>
    <w:p w14:paraId="407AD1B3" w14:textId="77777777" w:rsidR="00792A70" w:rsidRPr="00A229DB" w:rsidRDefault="000C2C2A" w:rsidP="00792A70">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p</w:t>
      </w:r>
      <w:r w:rsidR="00792A70" w:rsidRPr="00A229DB">
        <w:rPr>
          <w:rFonts w:eastAsia="Calibri"/>
          <w:snapToGrid/>
          <w:szCs w:val="22"/>
        </w:rPr>
        <w:t>sichozinės reakcijos ir depresija</w:t>
      </w:r>
      <w:r w:rsidRPr="00A229DB">
        <w:rPr>
          <w:rFonts w:eastAsia="Calibri"/>
          <w:snapToGrid/>
          <w:szCs w:val="22"/>
        </w:rPr>
        <w:t>;</w:t>
      </w:r>
    </w:p>
    <w:p w14:paraId="42CBA9AD" w14:textId="77777777" w:rsidR="00792A70" w:rsidRPr="00A229DB" w:rsidRDefault="000C2C2A" w:rsidP="001B40E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s</w:t>
      </w:r>
      <w:r w:rsidR="00A72F7A" w:rsidRPr="00A229DB">
        <w:rPr>
          <w:rFonts w:eastAsia="Calibri"/>
          <w:snapToGrid/>
          <w:szCs w:val="22"/>
        </w:rPr>
        <w:t>u infekcija susijusio uždegimo (</w:t>
      </w:r>
      <w:r w:rsidR="0081401B" w:rsidRPr="00A229DB">
        <w:rPr>
          <w:rFonts w:eastAsia="Calibri"/>
          <w:snapToGrid/>
          <w:szCs w:val="22"/>
        </w:rPr>
        <w:t>pavyzdžiui</w:t>
      </w:r>
      <w:r w:rsidR="00A72F7A" w:rsidRPr="00A229DB">
        <w:rPr>
          <w:rFonts w:eastAsia="Calibri"/>
          <w:snapToGrid/>
          <w:szCs w:val="22"/>
        </w:rPr>
        <w:t>, nekrozuojančio fascito)</w:t>
      </w:r>
      <w:r w:rsidR="00792A70" w:rsidRPr="00A229DB">
        <w:rPr>
          <w:rFonts w:eastAsia="Calibri"/>
          <w:snapToGrid/>
          <w:szCs w:val="22"/>
        </w:rPr>
        <w:t xml:space="preserve"> </w:t>
      </w:r>
      <w:r w:rsidR="00A72F7A" w:rsidRPr="00A229DB">
        <w:rPr>
          <w:rFonts w:eastAsia="Calibri"/>
          <w:snapToGrid/>
          <w:szCs w:val="22"/>
        </w:rPr>
        <w:t>paūmėjimas</w:t>
      </w:r>
      <w:r w:rsidR="00792A70" w:rsidRPr="00A229DB">
        <w:rPr>
          <w:rFonts w:eastAsia="Calibri"/>
          <w:snapToGrid/>
          <w:szCs w:val="22"/>
        </w:rPr>
        <w:t xml:space="preserve"> (pranešta apie tokį poveikį</w:t>
      </w:r>
      <w:r w:rsidR="00A72F7A" w:rsidRPr="00A229DB">
        <w:rPr>
          <w:rFonts w:eastAsia="Calibri"/>
          <w:snapToGrid/>
          <w:szCs w:val="22"/>
        </w:rPr>
        <w:t xml:space="preserve">, </w:t>
      </w:r>
      <w:r w:rsidR="00792A70" w:rsidRPr="00A229DB">
        <w:rPr>
          <w:rFonts w:eastAsia="Calibri"/>
          <w:snapToGrid/>
          <w:szCs w:val="22"/>
        </w:rPr>
        <w:t xml:space="preserve">susijusį su tam tikrų vaistų nuo skausmo (NVNU) vartojimu). Jei vartojant Ibuprofen </w:t>
      </w:r>
      <w:r w:rsidR="004003B2" w:rsidRPr="00A229DB">
        <w:rPr>
          <w:rFonts w:eastAsia="Calibri"/>
          <w:snapToGrid/>
          <w:szCs w:val="22"/>
        </w:rPr>
        <w:t>STADA</w:t>
      </w:r>
      <w:r w:rsidR="00792A70" w:rsidRPr="00A229DB">
        <w:rPr>
          <w:rFonts w:eastAsia="Calibri"/>
          <w:snapToGrid/>
          <w:szCs w:val="22"/>
        </w:rPr>
        <w:t xml:space="preserve"> atsiranda infekcijos požymių arba jie paūmėja, turite nedelsdami kreiptis į gydytoją, kad būtų ištirta, ar reikia skirti antiinfekcinį gydymą/ gydymą antibiotikais</w:t>
      </w:r>
      <w:r w:rsidRPr="00A229DB">
        <w:rPr>
          <w:rFonts w:eastAsia="Calibri"/>
          <w:snapToGrid/>
          <w:szCs w:val="22"/>
        </w:rPr>
        <w:t>;</w:t>
      </w:r>
    </w:p>
    <w:p w14:paraId="1A393009" w14:textId="77777777" w:rsidR="00A72F7A" w:rsidRPr="00A229DB" w:rsidRDefault="000C2C2A" w:rsidP="001B40E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a</w:t>
      </w:r>
      <w:r w:rsidR="00956A79" w:rsidRPr="00A229DB">
        <w:rPr>
          <w:rFonts w:eastAsia="Calibri"/>
          <w:snapToGrid/>
          <w:szCs w:val="22"/>
        </w:rPr>
        <w:t xml:space="preserve">ukštas kraujospūdis, </w:t>
      </w:r>
      <w:r w:rsidR="00143E84" w:rsidRPr="00A229DB">
        <w:rPr>
          <w:rFonts w:eastAsia="Calibri"/>
          <w:snapToGrid/>
          <w:szCs w:val="22"/>
        </w:rPr>
        <w:t>širdies plakimo, perplakimo</w:t>
      </w:r>
      <w:r w:rsidR="00956A79" w:rsidRPr="00A229DB">
        <w:rPr>
          <w:rFonts w:eastAsia="Calibri"/>
          <w:snapToGrid/>
          <w:szCs w:val="22"/>
        </w:rPr>
        <w:t xml:space="preserve"> pojūtis</w:t>
      </w:r>
      <w:r w:rsidR="00A72F7A" w:rsidRPr="00A229DB">
        <w:rPr>
          <w:rFonts w:eastAsia="Calibri"/>
          <w:snapToGrid/>
          <w:szCs w:val="22"/>
        </w:rPr>
        <w:t xml:space="preserve">, širdies nepakankamumas, </w:t>
      </w:r>
      <w:r w:rsidR="00956A79" w:rsidRPr="00A229DB">
        <w:rPr>
          <w:rFonts w:eastAsia="Calibri"/>
          <w:snapToGrid/>
          <w:szCs w:val="22"/>
        </w:rPr>
        <w:t>širdies priepuolis</w:t>
      </w:r>
      <w:r w:rsidRPr="00A229DB">
        <w:rPr>
          <w:rFonts w:eastAsia="Calibri"/>
          <w:snapToGrid/>
          <w:szCs w:val="22"/>
        </w:rPr>
        <w:t>;</w:t>
      </w:r>
    </w:p>
    <w:p w14:paraId="1EF4891C" w14:textId="77777777" w:rsidR="00A72F7A" w:rsidRPr="00A229DB" w:rsidRDefault="000C2C2A" w:rsidP="001B40E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k</w:t>
      </w:r>
      <w:r w:rsidR="00A72F7A" w:rsidRPr="00A229DB">
        <w:rPr>
          <w:rFonts w:eastAsia="Calibri"/>
          <w:snapToGrid/>
          <w:szCs w:val="22"/>
        </w:rPr>
        <w:t xml:space="preserve">epenų funkcijos sutrikimas, </w:t>
      </w:r>
      <w:r w:rsidR="00956A79" w:rsidRPr="00A229DB">
        <w:rPr>
          <w:rFonts w:eastAsia="Calibri"/>
          <w:snapToGrid/>
          <w:szCs w:val="22"/>
        </w:rPr>
        <w:t xml:space="preserve">kepenų </w:t>
      </w:r>
      <w:r w:rsidR="00A72F7A" w:rsidRPr="00A229DB">
        <w:rPr>
          <w:rFonts w:eastAsia="Calibri"/>
          <w:snapToGrid/>
          <w:szCs w:val="22"/>
        </w:rPr>
        <w:t xml:space="preserve">pažeidimas </w:t>
      </w:r>
      <w:r w:rsidR="00956A79" w:rsidRPr="00A229DB">
        <w:rPr>
          <w:rFonts w:eastAsia="Calibri"/>
          <w:snapToGrid/>
          <w:szCs w:val="22"/>
        </w:rPr>
        <w:t>(ypač ilgalaikio gydymo atveju), kepenų</w:t>
      </w:r>
      <w:r w:rsidR="00A72F7A" w:rsidRPr="00A229DB">
        <w:rPr>
          <w:rFonts w:eastAsia="Calibri"/>
          <w:snapToGrid/>
          <w:szCs w:val="22"/>
        </w:rPr>
        <w:t xml:space="preserve"> nepakankamumas ir ūminis kepenų uždegimas (hepatitas)</w:t>
      </w:r>
      <w:r w:rsidRPr="00A229DB">
        <w:rPr>
          <w:rFonts w:eastAsia="Calibri"/>
          <w:snapToGrid/>
          <w:szCs w:val="22"/>
        </w:rPr>
        <w:t>;</w:t>
      </w:r>
    </w:p>
    <w:p w14:paraId="263CC7B9" w14:textId="77777777" w:rsidR="00956A79" w:rsidRPr="00A229DB" w:rsidRDefault="000C2C2A" w:rsidP="00956A79">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a</w:t>
      </w:r>
      <w:r w:rsidR="00434876" w:rsidRPr="00A229DB">
        <w:rPr>
          <w:rFonts w:eastAsia="Calibri"/>
          <w:snapToGrid/>
          <w:szCs w:val="22"/>
        </w:rPr>
        <w:t xml:space="preserve">septinio meningito simptomai, t. y. </w:t>
      </w:r>
      <w:r w:rsidR="00956A79" w:rsidRPr="00A229DB">
        <w:rPr>
          <w:rFonts w:eastAsia="Calibri"/>
          <w:snapToGrid/>
          <w:szCs w:val="22"/>
        </w:rPr>
        <w:t>kaklo sustingim</w:t>
      </w:r>
      <w:r w:rsidR="00434876" w:rsidRPr="00A229DB">
        <w:rPr>
          <w:rFonts w:eastAsia="Calibri"/>
          <w:snapToGrid/>
          <w:szCs w:val="22"/>
        </w:rPr>
        <w:t>as</w:t>
      </w:r>
      <w:r w:rsidR="00956A79" w:rsidRPr="00A229DB">
        <w:rPr>
          <w:rFonts w:eastAsia="Calibri"/>
          <w:snapToGrid/>
          <w:szCs w:val="22"/>
        </w:rPr>
        <w:t>, galvos skausm</w:t>
      </w:r>
      <w:r w:rsidR="00434876" w:rsidRPr="00A229DB">
        <w:rPr>
          <w:rFonts w:eastAsia="Calibri"/>
          <w:snapToGrid/>
          <w:szCs w:val="22"/>
        </w:rPr>
        <w:t>as</w:t>
      </w:r>
      <w:r w:rsidR="00956A79" w:rsidRPr="00A229DB">
        <w:rPr>
          <w:rFonts w:eastAsia="Calibri"/>
          <w:snapToGrid/>
          <w:szCs w:val="22"/>
        </w:rPr>
        <w:t>, pykinim</w:t>
      </w:r>
      <w:r w:rsidR="00434876" w:rsidRPr="00A229DB">
        <w:rPr>
          <w:rFonts w:eastAsia="Calibri"/>
          <w:snapToGrid/>
          <w:szCs w:val="22"/>
        </w:rPr>
        <w:t>as</w:t>
      </w:r>
      <w:r w:rsidR="00956A79" w:rsidRPr="00A229DB">
        <w:rPr>
          <w:rFonts w:eastAsia="Calibri"/>
          <w:snapToGrid/>
          <w:szCs w:val="22"/>
        </w:rPr>
        <w:t>, vėmim</w:t>
      </w:r>
      <w:r w:rsidR="00434876" w:rsidRPr="00A229DB">
        <w:rPr>
          <w:rFonts w:eastAsia="Calibri"/>
          <w:snapToGrid/>
          <w:szCs w:val="22"/>
        </w:rPr>
        <w:t>as</w:t>
      </w:r>
      <w:r w:rsidR="00956A79" w:rsidRPr="00A229DB">
        <w:rPr>
          <w:rFonts w:eastAsia="Calibri"/>
          <w:snapToGrid/>
          <w:szCs w:val="22"/>
        </w:rPr>
        <w:t>, karščiavim</w:t>
      </w:r>
      <w:r w:rsidR="00434876" w:rsidRPr="00A229DB">
        <w:rPr>
          <w:rFonts w:eastAsia="Calibri"/>
          <w:snapToGrid/>
          <w:szCs w:val="22"/>
        </w:rPr>
        <w:t>as</w:t>
      </w:r>
      <w:r w:rsidR="00956A79" w:rsidRPr="00A229DB">
        <w:rPr>
          <w:rFonts w:eastAsia="Calibri"/>
          <w:snapToGrid/>
          <w:szCs w:val="22"/>
        </w:rPr>
        <w:t xml:space="preserve"> ar sąmonės pritemim</w:t>
      </w:r>
      <w:r w:rsidR="00434876" w:rsidRPr="00A229DB">
        <w:rPr>
          <w:rFonts w:eastAsia="Calibri"/>
          <w:snapToGrid/>
          <w:szCs w:val="22"/>
        </w:rPr>
        <w:t>as (toks poveikis buvo pastebėtas vartojant ibuprofeno)</w:t>
      </w:r>
      <w:r w:rsidR="00956A79" w:rsidRPr="00A229DB">
        <w:rPr>
          <w:rFonts w:eastAsia="Calibri"/>
          <w:snapToGrid/>
          <w:szCs w:val="22"/>
        </w:rPr>
        <w:t>. Manoma, kad pacienta</w:t>
      </w:r>
      <w:r w:rsidR="00434876" w:rsidRPr="00A229DB">
        <w:rPr>
          <w:rFonts w:eastAsia="Calibri"/>
          <w:snapToGrid/>
          <w:szCs w:val="22"/>
        </w:rPr>
        <w:t>ms</w:t>
      </w:r>
      <w:r w:rsidR="00956A79" w:rsidRPr="00A229DB">
        <w:rPr>
          <w:rFonts w:eastAsia="Calibri"/>
          <w:snapToGrid/>
          <w:szCs w:val="22"/>
        </w:rPr>
        <w:t>, sergant</w:t>
      </w:r>
      <w:r w:rsidR="00434876" w:rsidRPr="00A229DB">
        <w:rPr>
          <w:rFonts w:eastAsia="Calibri"/>
          <w:snapToGrid/>
          <w:szCs w:val="22"/>
        </w:rPr>
        <w:t>iem</w:t>
      </w:r>
      <w:r w:rsidR="00956A79" w:rsidRPr="00A229DB">
        <w:rPr>
          <w:rFonts w:eastAsia="Calibri"/>
          <w:snapToGrid/>
          <w:szCs w:val="22"/>
        </w:rPr>
        <w:t>s autoimuniniais sutrikimais (</w:t>
      </w:r>
      <w:r w:rsidR="00434876" w:rsidRPr="00A229DB">
        <w:rPr>
          <w:rFonts w:eastAsia="Calibri"/>
          <w:snapToGrid/>
          <w:szCs w:val="22"/>
        </w:rPr>
        <w:t xml:space="preserve">sistemine raudonąja </w:t>
      </w:r>
      <w:r w:rsidR="00956A79" w:rsidRPr="00A229DB">
        <w:rPr>
          <w:rFonts w:eastAsia="Calibri"/>
          <w:snapToGrid/>
          <w:szCs w:val="22"/>
        </w:rPr>
        <w:t>vilklige, mišria jungiamojo audinio liga)</w:t>
      </w:r>
      <w:r w:rsidR="00434876" w:rsidRPr="00A229DB">
        <w:rPr>
          <w:rFonts w:eastAsia="Calibri"/>
          <w:snapToGrid/>
          <w:szCs w:val="22"/>
        </w:rPr>
        <w:t>, gali būti didesnė tokio poveikio rizika</w:t>
      </w:r>
      <w:r w:rsidR="00956A79" w:rsidRPr="00A229DB">
        <w:rPr>
          <w:rFonts w:eastAsia="Calibri"/>
          <w:snapToGrid/>
          <w:szCs w:val="22"/>
        </w:rPr>
        <w:t>.</w:t>
      </w:r>
      <w:r w:rsidR="00434876" w:rsidRPr="00A229DB">
        <w:rPr>
          <w:rFonts w:eastAsia="Calibri"/>
          <w:snapToGrid/>
          <w:szCs w:val="22"/>
        </w:rPr>
        <w:t xml:space="preserve"> Jeigu pasireiškia toks poveikis, nedelsdami kreipkitės į gydytoją</w:t>
      </w:r>
      <w:r w:rsidRPr="00A229DB">
        <w:rPr>
          <w:rFonts w:eastAsia="Calibri"/>
          <w:snapToGrid/>
          <w:szCs w:val="22"/>
        </w:rPr>
        <w:t>;</w:t>
      </w:r>
    </w:p>
    <w:p w14:paraId="04C6C1CD" w14:textId="469D3EF1" w:rsidR="00434876" w:rsidRPr="00A229DB" w:rsidRDefault="00434876" w:rsidP="0043487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plaukų slinkimas (</w:t>
      </w:r>
      <w:proofErr w:type="spellStart"/>
      <w:r w:rsidRPr="00A229DB">
        <w:rPr>
          <w:rFonts w:eastAsia="Calibri"/>
          <w:snapToGrid/>
          <w:szCs w:val="22"/>
        </w:rPr>
        <w:t>alopecija</w:t>
      </w:r>
      <w:proofErr w:type="spellEnd"/>
      <w:r w:rsidRPr="00A229DB">
        <w:rPr>
          <w:rFonts w:eastAsia="Calibri"/>
          <w:snapToGrid/>
          <w:szCs w:val="22"/>
        </w:rPr>
        <w:t>)</w:t>
      </w:r>
      <w:r w:rsidR="000C2C2A" w:rsidRPr="00A229DB">
        <w:rPr>
          <w:rFonts w:eastAsia="Calibri"/>
          <w:snapToGrid/>
          <w:szCs w:val="22"/>
        </w:rPr>
        <w:t>;</w:t>
      </w:r>
    </w:p>
    <w:p w14:paraId="580594C9" w14:textId="77777777" w:rsidR="00434876" w:rsidRPr="00A229DB" w:rsidRDefault="000C2C2A" w:rsidP="0043487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s</w:t>
      </w:r>
      <w:r w:rsidR="00434876" w:rsidRPr="00A229DB">
        <w:rPr>
          <w:rFonts w:eastAsia="Calibri"/>
          <w:snapToGrid/>
          <w:szCs w:val="22"/>
        </w:rPr>
        <w:t>unkios bendrosios padidėjusio jautrumo reakcijos</w:t>
      </w:r>
      <w:r w:rsidRPr="00A229DB">
        <w:rPr>
          <w:rFonts w:eastAsia="Calibri"/>
          <w:snapToGrid/>
          <w:szCs w:val="22"/>
        </w:rPr>
        <w:t>;</w:t>
      </w:r>
    </w:p>
    <w:p w14:paraId="6929CF83" w14:textId="77777777" w:rsidR="00434876" w:rsidRPr="00A229DB" w:rsidRDefault="000C2C2A" w:rsidP="0043487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a</w:t>
      </w:r>
      <w:r w:rsidR="00434876" w:rsidRPr="00A229DB">
        <w:rPr>
          <w:rFonts w:eastAsia="Calibri"/>
          <w:snapToGrid/>
          <w:szCs w:val="22"/>
        </w:rPr>
        <w:t>stmos ir bronchų spazmo pasunkėjimas</w:t>
      </w:r>
      <w:r w:rsidRPr="00A229DB">
        <w:rPr>
          <w:rFonts w:eastAsia="Calibri"/>
          <w:snapToGrid/>
          <w:szCs w:val="22"/>
        </w:rPr>
        <w:t>;</w:t>
      </w:r>
    </w:p>
    <w:p w14:paraId="040AD565" w14:textId="77777777" w:rsidR="00956A79" w:rsidRPr="00A229DB" w:rsidRDefault="000C2C2A" w:rsidP="0043487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k</w:t>
      </w:r>
      <w:r w:rsidR="00956A79" w:rsidRPr="00A229DB">
        <w:rPr>
          <w:rFonts w:eastAsia="Calibri"/>
          <w:snapToGrid/>
          <w:szCs w:val="22"/>
        </w:rPr>
        <w:t>raujagyslių uždegimas (vaskulitas).</w:t>
      </w:r>
    </w:p>
    <w:p w14:paraId="2EA94062" w14:textId="77777777" w:rsidR="00A72F7A" w:rsidRPr="00A229DB" w:rsidRDefault="00A72F7A" w:rsidP="00A72F7A">
      <w:pPr>
        <w:widowControl w:val="0"/>
        <w:tabs>
          <w:tab w:val="clear" w:pos="567"/>
          <w:tab w:val="left" w:pos="1296"/>
        </w:tabs>
        <w:autoSpaceDE w:val="0"/>
        <w:autoSpaceDN w:val="0"/>
        <w:snapToGrid w:val="0"/>
        <w:spacing w:line="240" w:lineRule="auto"/>
        <w:ind w:left="425" w:right="108" w:hanging="357"/>
        <w:contextualSpacing/>
        <w:rPr>
          <w:snapToGrid/>
          <w:szCs w:val="22"/>
        </w:rPr>
      </w:pPr>
    </w:p>
    <w:p w14:paraId="2E17CE63" w14:textId="198473BA" w:rsidR="00A72F7A" w:rsidRPr="00A229DB" w:rsidRDefault="00163267" w:rsidP="00A72F7A">
      <w:pPr>
        <w:widowControl w:val="0"/>
        <w:snapToGrid w:val="0"/>
        <w:spacing w:line="240" w:lineRule="auto"/>
        <w:rPr>
          <w:snapToGrid/>
        </w:rPr>
      </w:pPr>
      <w:r w:rsidRPr="00A229DB">
        <w:rPr>
          <w:b/>
          <w:snapToGrid/>
        </w:rPr>
        <w:t>D</w:t>
      </w:r>
      <w:r w:rsidR="00A72F7A" w:rsidRPr="00A229DB">
        <w:rPr>
          <w:b/>
          <w:snapToGrid/>
        </w:rPr>
        <w:t>ažnis nežinomas (negali būti apskaičiuotas pagal turimus duomenis):</w:t>
      </w:r>
    </w:p>
    <w:p w14:paraId="62557D2F" w14:textId="77777777" w:rsidR="00A72F7A" w:rsidRPr="00A229DB" w:rsidRDefault="000E25A4" w:rsidP="0043487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lastRenderedPageBreak/>
        <w:t>o</w:t>
      </w:r>
      <w:r w:rsidR="00A72F7A" w:rsidRPr="00A229DB">
        <w:rPr>
          <w:rFonts w:eastAsia="Calibri"/>
          <w:snapToGrid/>
          <w:szCs w:val="22"/>
        </w:rPr>
        <w:t>da tampa jautri šviesai</w:t>
      </w:r>
      <w:r w:rsidR="00434876" w:rsidRPr="00A229DB">
        <w:rPr>
          <w:rFonts w:eastAsia="Calibri"/>
          <w:snapToGrid/>
          <w:szCs w:val="22"/>
        </w:rPr>
        <w:t xml:space="preserve"> (jautrumo šviesai reakcija)</w:t>
      </w:r>
      <w:r w:rsidR="00A72F7A" w:rsidRPr="00A229DB">
        <w:rPr>
          <w:rFonts w:eastAsia="Calibri"/>
          <w:snapToGrid/>
          <w:szCs w:val="22"/>
        </w:rPr>
        <w:t>.</w:t>
      </w:r>
    </w:p>
    <w:p w14:paraId="04B07062" w14:textId="77777777" w:rsidR="00FB7D00" w:rsidRPr="00A229DB" w:rsidRDefault="00FB7D00" w:rsidP="00362F58">
      <w:pPr>
        <w:widowControl w:val="0"/>
        <w:tabs>
          <w:tab w:val="clear" w:pos="567"/>
        </w:tabs>
        <w:autoSpaceDE w:val="0"/>
        <w:autoSpaceDN w:val="0"/>
        <w:spacing w:line="240" w:lineRule="auto"/>
        <w:ind w:right="307"/>
        <w:rPr>
          <w:snapToGrid/>
          <w:szCs w:val="22"/>
        </w:rPr>
      </w:pPr>
    </w:p>
    <w:p w14:paraId="7FD42030" w14:textId="1F8E787F" w:rsidR="00434876" w:rsidRPr="00A229DB" w:rsidRDefault="00434876" w:rsidP="00434876">
      <w:pPr>
        <w:spacing w:line="240" w:lineRule="auto"/>
        <w:rPr>
          <w:szCs w:val="22"/>
        </w:rPr>
      </w:pPr>
      <w:r w:rsidRPr="00A229DB">
        <w:rPr>
          <w:szCs w:val="22"/>
        </w:rPr>
        <w:t xml:space="preserve">Tokie vaistai kaip </w:t>
      </w:r>
      <w:proofErr w:type="spellStart"/>
      <w:r w:rsidR="00163267" w:rsidRPr="00A229DB">
        <w:rPr>
          <w:szCs w:val="22"/>
        </w:rPr>
        <w:t>ibuprofenas</w:t>
      </w:r>
      <w:proofErr w:type="spellEnd"/>
      <w:r w:rsidRPr="00A229DB">
        <w:rPr>
          <w:szCs w:val="22"/>
        </w:rPr>
        <w:t xml:space="preserve"> gali būti susiję su nedideliu širdies ar smegenų priepuolio (miokardo infarkto ar insulto) rizikos padidėjimu.</w:t>
      </w:r>
    </w:p>
    <w:p w14:paraId="07E3C14F" w14:textId="77777777" w:rsidR="00776FBE" w:rsidRPr="00A229DB" w:rsidRDefault="00776FBE" w:rsidP="00362F58">
      <w:pPr>
        <w:widowControl w:val="0"/>
        <w:tabs>
          <w:tab w:val="clear" w:pos="567"/>
        </w:tabs>
        <w:autoSpaceDE w:val="0"/>
        <w:autoSpaceDN w:val="0"/>
        <w:adjustRightInd w:val="0"/>
        <w:spacing w:line="240" w:lineRule="auto"/>
        <w:rPr>
          <w:snapToGrid/>
          <w:szCs w:val="22"/>
        </w:rPr>
      </w:pPr>
    </w:p>
    <w:p w14:paraId="477BAE85" w14:textId="77777777" w:rsidR="00776FBE" w:rsidRPr="00A229DB" w:rsidRDefault="00776FBE" w:rsidP="007B7C1D">
      <w:pPr>
        <w:keepNext/>
        <w:widowControl w:val="0"/>
        <w:tabs>
          <w:tab w:val="clear" w:pos="567"/>
          <w:tab w:val="left" w:pos="540"/>
        </w:tabs>
        <w:spacing w:line="240" w:lineRule="auto"/>
        <w:rPr>
          <w:rFonts w:eastAsia="Calibri"/>
          <w:b/>
          <w:snapToGrid/>
          <w:szCs w:val="22"/>
        </w:rPr>
      </w:pPr>
      <w:r w:rsidRPr="00A229DB">
        <w:rPr>
          <w:rFonts w:eastAsia="Calibri"/>
          <w:b/>
          <w:snapToGrid/>
          <w:szCs w:val="22"/>
        </w:rPr>
        <w:t>Pranešimas apie šalutinį poveikį</w:t>
      </w:r>
    </w:p>
    <w:p w14:paraId="6EE2EE58" w14:textId="77777777" w:rsidR="00A71ACD" w:rsidRPr="00A229DB" w:rsidRDefault="00A71ACD" w:rsidP="007B7C1D">
      <w:pPr>
        <w:keepNext/>
        <w:ind w:right="-1"/>
        <w:rPr>
          <w:snapToGrid/>
        </w:rPr>
      </w:pPr>
      <w:r w:rsidRPr="00A229DB">
        <w:rPr>
          <w:snapToGrid/>
          <w:szCs w:val="22"/>
          <w:lang w:eastAsia="lt-LT"/>
        </w:rPr>
        <w:t>Jeigu pasireiškė šalutinis poveikis, įskaitant šiame lapelyje nenurodytą, pasakykite gydytojui</w:t>
      </w:r>
      <w:r w:rsidR="00D02308" w:rsidRPr="00A229DB">
        <w:rPr>
          <w:snapToGrid/>
          <w:szCs w:val="22"/>
          <w:lang w:eastAsia="lt-LT"/>
        </w:rPr>
        <w:t xml:space="preserve"> </w:t>
      </w:r>
      <w:r w:rsidRPr="00A229DB">
        <w:rPr>
          <w:snapToGrid/>
          <w:szCs w:val="22"/>
          <w:lang w:eastAsia="lt-LT"/>
        </w:rPr>
        <w:t>arba</w:t>
      </w:r>
      <w:r w:rsidR="00D02308" w:rsidRPr="00A229DB">
        <w:rPr>
          <w:snapToGrid/>
          <w:szCs w:val="22"/>
          <w:lang w:eastAsia="lt-LT"/>
        </w:rPr>
        <w:t xml:space="preserve"> </w:t>
      </w:r>
      <w:r w:rsidRPr="00A229DB">
        <w:rPr>
          <w:snapToGrid/>
          <w:szCs w:val="22"/>
          <w:lang w:eastAsia="lt-LT"/>
        </w:rPr>
        <w:t xml:space="preserve">vaistininkui. Pranešimą apie šalutinį poveikį galite užpildyti ir pateikti Valstybinės vaistų kontrolės tarnybos prie Lietuvos Respublikos sveikatos apsaugos ministerijos tinklalapyje </w:t>
      </w:r>
      <w:r w:rsidRPr="00A229DB">
        <w:rPr>
          <w:snapToGrid/>
          <w:color w:val="0000EE"/>
          <w:szCs w:val="22"/>
          <w:u w:val="single"/>
          <w:lang w:eastAsia="lt-LT"/>
        </w:rPr>
        <w:t>https://vvkt.lrv.lt/lt/</w:t>
      </w:r>
      <w:r w:rsidRPr="00A229DB">
        <w:rPr>
          <w:snapToGrid/>
          <w:szCs w:val="22"/>
          <w:lang w:eastAsia="lt-LT"/>
        </w:rPr>
        <w:t xml:space="preserve"> nurodytais būdais arba paskambinti nemokamu telefonu </w:t>
      </w:r>
      <w:r w:rsidR="000E25A4" w:rsidRPr="00A229DB">
        <w:rPr>
          <w:snapToGrid/>
          <w:szCs w:val="22"/>
          <w:lang w:eastAsia="lt-LT"/>
        </w:rPr>
        <w:t>+370</w:t>
      </w:r>
      <w:r w:rsidRPr="00A229DB">
        <w:rPr>
          <w:snapToGrid/>
          <w:szCs w:val="22"/>
          <w:lang w:eastAsia="lt-LT"/>
        </w:rPr>
        <w:t xml:space="preserve"> 800 73 568. Pranešdami apie šalutinį poveikį galite mums padėti gauti daugiau informacijos apie šio vaisto saugumą</w:t>
      </w:r>
      <w:r w:rsidRPr="00A229DB">
        <w:rPr>
          <w:snapToGrid/>
        </w:rPr>
        <w:t>.</w:t>
      </w:r>
    </w:p>
    <w:p w14:paraId="12DE917E" w14:textId="77777777" w:rsidR="00776FBE" w:rsidRPr="00A229DB" w:rsidRDefault="00776FBE" w:rsidP="00362F58">
      <w:pPr>
        <w:widowControl w:val="0"/>
        <w:numPr>
          <w:ilvl w:val="12"/>
          <w:numId w:val="0"/>
        </w:numPr>
        <w:tabs>
          <w:tab w:val="clear" w:pos="567"/>
        </w:tabs>
        <w:spacing w:line="240" w:lineRule="auto"/>
        <w:ind w:right="-2"/>
        <w:rPr>
          <w:snapToGrid/>
          <w:szCs w:val="24"/>
        </w:rPr>
      </w:pPr>
    </w:p>
    <w:p w14:paraId="7F805B6C" w14:textId="77777777" w:rsidR="00776FBE" w:rsidRPr="00A229DB" w:rsidRDefault="00776FBE" w:rsidP="00362F58">
      <w:pPr>
        <w:widowControl w:val="0"/>
        <w:numPr>
          <w:ilvl w:val="12"/>
          <w:numId w:val="0"/>
        </w:numPr>
        <w:tabs>
          <w:tab w:val="clear" w:pos="567"/>
        </w:tabs>
        <w:spacing w:line="240" w:lineRule="auto"/>
        <w:ind w:right="-2"/>
        <w:rPr>
          <w:snapToGrid/>
          <w:szCs w:val="22"/>
        </w:rPr>
      </w:pPr>
    </w:p>
    <w:p w14:paraId="7A403777" w14:textId="77777777" w:rsidR="00776FBE" w:rsidRPr="00A229DB" w:rsidRDefault="00C10C0A" w:rsidP="00362F58">
      <w:pPr>
        <w:widowControl w:val="0"/>
        <w:numPr>
          <w:ilvl w:val="12"/>
          <w:numId w:val="0"/>
        </w:numPr>
        <w:tabs>
          <w:tab w:val="clear" w:pos="567"/>
        </w:tabs>
        <w:spacing w:line="240" w:lineRule="auto"/>
        <w:ind w:left="567" w:hanging="567"/>
        <w:outlineLvl w:val="0"/>
        <w:rPr>
          <w:b/>
          <w:caps/>
          <w:snapToGrid/>
          <w:szCs w:val="22"/>
        </w:rPr>
      </w:pPr>
      <w:r w:rsidRPr="00A229DB">
        <w:rPr>
          <w:b/>
          <w:snapToGrid/>
          <w:szCs w:val="22"/>
        </w:rPr>
        <w:t>5.</w:t>
      </w:r>
      <w:r w:rsidRPr="00A229DB">
        <w:rPr>
          <w:b/>
          <w:snapToGrid/>
          <w:szCs w:val="22"/>
        </w:rPr>
        <w:tab/>
        <w:t xml:space="preserve">Kaip laikyti </w:t>
      </w:r>
      <w:r w:rsidR="00C913EA" w:rsidRPr="00A229DB">
        <w:rPr>
          <w:b/>
          <w:snapToGrid/>
          <w:szCs w:val="22"/>
        </w:rPr>
        <w:t xml:space="preserve">Ibuprofen </w:t>
      </w:r>
      <w:r w:rsidR="004003B2" w:rsidRPr="00A229DB">
        <w:rPr>
          <w:b/>
          <w:snapToGrid/>
          <w:szCs w:val="22"/>
        </w:rPr>
        <w:t>STADA</w:t>
      </w:r>
    </w:p>
    <w:p w14:paraId="0C9CCC8A" w14:textId="77777777" w:rsidR="00776FBE" w:rsidRPr="00A229DB" w:rsidRDefault="00776FBE" w:rsidP="00362F58">
      <w:pPr>
        <w:widowControl w:val="0"/>
        <w:tabs>
          <w:tab w:val="clear" w:pos="567"/>
        </w:tabs>
        <w:spacing w:line="240" w:lineRule="auto"/>
        <w:rPr>
          <w:i/>
          <w:snapToGrid/>
          <w:szCs w:val="22"/>
        </w:rPr>
      </w:pPr>
    </w:p>
    <w:p w14:paraId="765F8ACB" w14:textId="77777777" w:rsidR="00776FBE" w:rsidRPr="00A229DB" w:rsidRDefault="00776FBE" w:rsidP="00362F58">
      <w:pPr>
        <w:widowControl w:val="0"/>
        <w:numPr>
          <w:ilvl w:val="12"/>
          <w:numId w:val="0"/>
        </w:numPr>
        <w:tabs>
          <w:tab w:val="clear" w:pos="567"/>
        </w:tabs>
        <w:spacing w:line="240" w:lineRule="auto"/>
        <w:ind w:right="-2"/>
        <w:rPr>
          <w:snapToGrid/>
          <w:szCs w:val="22"/>
        </w:rPr>
      </w:pPr>
      <w:r w:rsidRPr="00A229DB">
        <w:rPr>
          <w:snapToGrid/>
          <w:szCs w:val="22"/>
        </w:rPr>
        <w:t>Šį vaistą laikykite vaikams nepastebimoje ir nepasiekiamoje vietoje.</w:t>
      </w:r>
    </w:p>
    <w:p w14:paraId="4A5C8495" w14:textId="77777777" w:rsidR="00776FBE" w:rsidRPr="00A229DB" w:rsidRDefault="00776FBE" w:rsidP="00362F58">
      <w:pPr>
        <w:widowControl w:val="0"/>
        <w:numPr>
          <w:ilvl w:val="12"/>
          <w:numId w:val="0"/>
        </w:numPr>
        <w:tabs>
          <w:tab w:val="clear" w:pos="567"/>
        </w:tabs>
        <w:spacing w:line="240" w:lineRule="auto"/>
        <w:ind w:right="-2"/>
        <w:rPr>
          <w:snapToGrid/>
          <w:szCs w:val="22"/>
        </w:rPr>
      </w:pPr>
    </w:p>
    <w:p w14:paraId="5A572543" w14:textId="77777777" w:rsidR="00776FBE" w:rsidRPr="00A229DB" w:rsidRDefault="00776FBE" w:rsidP="00362F58">
      <w:pPr>
        <w:widowControl w:val="0"/>
        <w:tabs>
          <w:tab w:val="clear" w:pos="567"/>
        </w:tabs>
        <w:spacing w:line="240" w:lineRule="auto"/>
        <w:rPr>
          <w:iCs/>
          <w:snapToGrid/>
          <w:szCs w:val="22"/>
        </w:rPr>
      </w:pPr>
      <w:r w:rsidRPr="00A229DB">
        <w:rPr>
          <w:iCs/>
          <w:snapToGrid/>
          <w:szCs w:val="22"/>
        </w:rPr>
        <w:t xml:space="preserve">Ant </w:t>
      </w:r>
      <w:r w:rsidR="00434876" w:rsidRPr="00A229DB">
        <w:rPr>
          <w:iCs/>
          <w:snapToGrid/>
          <w:szCs w:val="22"/>
        </w:rPr>
        <w:t>dėžutės ar l</w:t>
      </w:r>
      <w:r w:rsidR="002230DC" w:rsidRPr="00A229DB">
        <w:rPr>
          <w:iCs/>
          <w:snapToGrid/>
          <w:szCs w:val="22"/>
        </w:rPr>
        <w:t xml:space="preserve">izdinės plokštelės </w:t>
      </w:r>
      <w:r w:rsidRPr="00A229DB">
        <w:rPr>
          <w:iCs/>
          <w:snapToGrid/>
          <w:szCs w:val="22"/>
        </w:rPr>
        <w:t>po „EXP“ nurodytam tinkamumo laikui pasibaigus, šio vaisto vartoti negalima. Vaistas tinkamas vartoti iki paskutinės nurodyto mėnesio dienos.</w:t>
      </w:r>
    </w:p>
    <w:p w14:paraId="5C3D7313" w14:textId="77777777" w:rsidR="00776FBE" w:rsidRPr="00A229DB" w:rsidRDefault="00776FBE" w:rsidP="00362F58">
      <w:pPr>
        <w:widowControl w:val="0"/>
        <w:numPr>
          <w:ilvl w:val="12"/>
          <w:numId w:val="0"/>
        </w:numPr>
        <w:tabs>
          <w:tab w:val="clear" w:pos="567"/>
        </w:tabs>
        <w:spacing w:line="240" w:lineRule="auto"/>
        <w:ind w:right="-2"/>
        <w:rPr>
          <w:snapToGrid/>
          <w:szCs w:val="22"/>
        </w:rPr>
      </w:pPr>
    </w:p>
    <w:p w14:paraId="3C7483C8" w14:textId="77777777" w:rsidR="00434876" w:rsidRPr="00A229DB" w:rsidRDefault="00434876" w:rsidP="00434876">
      <w:pPr>
        <w:widowControl w:val="0"/>
        <w:tabs>
          <w:tab w:val="clear" w:pos="567"/>
        </w:tabs>
        <w:spacing w:line="240" w:lineRule="auto"/>
        <w:rPr>
          <w:snapToGrid/>
          <w:szCs w:val="22"/>
        </w:rPr>
      </w:pPr>
      <w:r w:rsidRPr="00A229DB">
        <w:rPr>
          <w:snapToGrid/>
          <w:szCs w:val="22"/>
        </w:rPr>
        <w:t>Šio vaisto laikymui specialių temperatūros sąlygų nereikalaujama. Laikyti gamintojo pakuotėje, kad vaistas būtų apsaugotas nuo drėgmės.</w:t>
      </w:r>
    </w:p>
    <w:p w14:paraId="5CF06E5D" w14:textId="77777777" w:rsidR="00776FBE" w:rsidRPr="00A229DB" w:rsidRDefault="00776FBE" w:rsidP="00362F58">
      <w:pPr>
        <w:widowControl w:val="0"/>
        <w:numPr>
          <w:ilvl w:val="12"/>
          <w:numId w:val="0"/>
        </w:numPr>
        <w:tabs>
          <w:tab w:val="clear" w:pos="567"/>
        </w:tabs>
        <w:spacing w:line="240" w:lineRule="auto"/>
        <w:ind w:right="-2"/>
        <w:rPr>
          <w:snapToGrid/>
          <w:szCs w:val="22"/>
        </w:rPr>
      </w:pPr>
      <w:r w:rsidRPr="00A229DB">
        <w:rPr>
          <w:snapToGrid/>
          <w:szCs w:val="22"/>
        </w:rPr>
        <w:t>Vaistų negalima išmesti į kanalizaciją arba su buitinėmis</w:t>
      </w:r>
      <w:r w:rsidRPr="00A229DB">
        <w:rPr>
          <w:snapToGrid/>
          <w:color w:val="993366"/>
          <w:szCs w:val="22"/>
        </w:rPr>
        <w:t xml:space="preserve"> </w:t>
      </w:r>
      <w:r w:rsidRPr="00A229DB">
        <w:rPr>
          <w:snapToGrid/>
          <w:szCs w:val="22"/>
        </w:rPr>
        <w:t>atliekomis. Kaip išmesti nereikalingus vaistus, klauskite vaistininko. Šios priemonės padės apsaugoti aplinką.</w:t>
      </w:r>
    </w:p>
    <w:p w14:paraId="0EC6D668" w14:textId="77777777" w:rsidR="00776FBE" w:rsidRPr="00A229DB" w:rsidRDefault="00776FBE" w:rsidP="00362F58">
      <w:pPr>
        <w:widowControl w:val="0"/>
        <w:numPr>
          <w:ilvl w:val="12"/>
          <w:numId w:val="0"/>
        </w:numPr>
        <w:tabs>
          <w:tab w:val="clear" w:pos="567"/>
        </w:tabs>
        <w:spacing w:line="240" w:lineRule="auto"/>
        <w:ind w:right="-2"/>
        <w:rPr>
          <w:snapToGrid/>
          <w:szCs w:val="22"/>
        </w:rPr>
      </w:pPr>
    </w:p>
    <w:p w14:paraId="7D1C077A" w14:textId="77777777" w:rsidR="00776FBE" w:rsidRPr="00A229DB" w:rsidRDefault="00776FBE" w:rsidP="00362F58">
      <w:pPr>
        <w:widowControl w:val="0"/>
        <w:numPr>
          <w:ilvl w:val="12"/>
          <w:numId w:val="0"/>
        </w:numPr>
        <w:tabs>
          <w:tab w:val="clear" w:pos="567"/>
        </w:tabs>
        <w:spacing w:line="240" w:lineRule="auto"/>
        <w:ind w:right="-2"/>
        <w:rPr>
          <w:snapToGrid/>
          <w:szCs w:val="22"/>
        </w:rPr>
      </w:pPr>
    </w:p>
    <w:p w14:paraId="3757E043" w14:textId="77777777" w:rsidR="00776FBE" w:rsidRPr="00A229DB" w:rsidRDefault="00C10C0A" w:rsidP="00362F58">
      <w:pPr>
        <w:widowControl w:val="0"/>
        <w:numPr>
          <w:ilvl w:val="12"/>
          <w:numId w:val="0"/>
        </w:numPr>
        <w:tabs>
          <w:tab w:val="clear" w:pos="567"/>
        </w:tabs>
        <w:spacing w:line="240" w:lineRule="auto"/>
        <w:ind w:left="567" w:hanging="567"/>
        <w:outlineLvl w:val="0"/>
        <w:rPr>
          <w:b/>
          <w:caps/>
          <w:snapToGrid/>
          <w:szCs w:val="22"/>
        </w:rPr>
      </w:pPr>
      <w:r w:rsidRPr="00A229DB">
        <w:rPr>
          <w:b/>
          <w:snapToGrid/>
          <w:szCs w:val="22"/>
        </w:rPr>
        <w:t>6.</w:t>
      </w:r>
      <w:r w:rsidRPr="00A229DB">
        <w:rPr>
          <w:b/>
          <w:snapToGrid/>
          <w:szCs w:val="22"/>
        </w:rPr>
        <w:tab/>
        <w:t>Pakuotės turinys ir kita informacija</w:t>
      </w:r>
    </w:p>
    <w:p w14:paraId="41433771" w14:textId="77777777" w:rsidR="00776FBE" w:rsidRPr="00A229DB" w:rsidRDefault="00776FBE" w:rsidP="00362F58">
      <w:pPr>
        <w:widowControl w:val="0"/>
        <w:numPr>
          <w:ilvl w:val="12"/>
          <w:numId w:val="0"/>
        </w:numPr>
        <w:tabs>
          <w:tab w:val="clear" w:pos="567"/>
        </w:tabs>
        <w:spacing w:line="240" w:lineRule="auto"/>
        <w:rPr>
          <w:snapToGrid/>
          <w:szCs w:val="22"/>
        </w:rPr>
      </w:pPr>
    </w:p>
    <w:p w14:paraId="4AB2C05E" w14:textId="77777777" w:rsidR="00776FBE" w:rsidRPr="00A229DB" w:rsidRDefault="00C913EA" w:rsidP="00362F58">
      <w:pPr>
        <w:widowControl w:val="0"/>
        <w:numPr>
          <w:ilvl w:val="12"/>
          <w:numId w:val="0"/>
        </w:numPr>
        <w:tabs>
          <w:tab w:val="clear" w:pos="567"/>
        </w:tabs>
        <w:spacing w:line="240" w:lineRule="auto"/>
        <w:rPr>
          <w:snapToGrid/>
          <w:szCs w:val="22"/>
          <w:u w:val="single"/>
        </w:rPr>
      </w:pPr>
      <w:r w:rsidRPr="00A229DB">
        <w:rPr>
          <w:b/>
          <w:bCs/>
          <w:snapToGrid/>
          <w:szCs w:val="22"/>
        </w:rPr>
        <w:t xml:space="preserve">Ibuprofen </w:t>
      </w:r>
      <w:r w:rsidR="004003B2" w:rsidRPr="00A229DB">
        <w:rPr>
          <w:b/>
          <w:bCs/>
          <w:snapToGrid/>
          <w:szCs w:val="22"/>
        </w:rPr>
        <w:t>STADA</w:t>
      </w:r>
      <w:r w:rsidR="00776FBE" w:rsidRPr="00A229DB">
        <w:rPr>
          <w:b/>
          <w:bCs/>
          <w:snapToGrid/>
          <w:szCs w:val="22"/>
        </w:rPr>
        <w:t xml:space="preserve"> sudėtis</w:t>
      </w:r>
    </w:p>
    <w:p w14:paraId="468AB994" w14:textId="77777777" w:rsidR="00434876" w:rsidRPr="00A229DB" w:rsidRDefault="00776FBE" w:rsidP="00434876">
      <w:pPr>
        <w:widowControl w:val="0"/>
        <w:numPr>
          <w:ilvl w:val="0"/>
          <w:numId w:val="36"/>
        </w:numPr>
        <w:tabs>
          <w:tab w:val="clear" w:pos="567"/>
        </w:tabs>
        <w:autoSpaceDE w:val="0"/>
        <w:autoSpaceDN w:val="0"/>
        <w:adjustRightInd w:val="0"/>
        <w:spacing w:line="240" w:lineRule="auto"/>
        <w:ind w:left="567" w:hanging="567"/>
        <w:rPr>
          <w:rFonts w:eastAsia="Calibri"/>
          <w:snapToGrid/>
          <w:szCs w:val="22"/>
        </w:rPr>
      </w:pPr>
      <w:r w:rsidRPr="00A229DB">
        <w:rPr>
          <w:rFonts w:eastAsia="Calibri"/>
          <w:snapToGrid/>
          <w:szCs w:val="22"/>
        </w:rPr>
        <w:t xml:space="preserve">Veiklioji medžiaga yra </w:t>
      </w:r>
      <w:r w:rsidR="00971336" w:rsidRPr="00A229DB">
        <w:rPr>
          <w:rFonts w:eastAsia="Calibri"/>
          <w:snapToGrid/>
          <w:szCs w:val="22"/>
        </w:rPr>
        <w:t>ibuprofenas.</w:t>
      </w:r>
    </w:p>
    <w:p w14:paraId="52FE3E07" w14:textId="77777777" w:rsidR="00B96890" w:rsidRPr="00A229DB" w:rsidRDefault="00971336" w:rsidP="00434876">
      <w:pPr>
        <w:widowControl w:val="0"/>
        <w:tabs>
          <w:tab w:val="clear" w:pos="567"/>
        </w:tabs>
        <w:autoSpaceDE w:val="0"/>
        <w:autoSpaceDN w:val="0"/>
        <w:adjustRightInd w:val="0"/>
        <w:spacing w:line="240" w:lineRule="auto"/>
        <w:ind w:left="567"/>
        <w:rPr>
          <w:rFonts w:eastAsia="Calibri"/>
          <w:snapToGrid/>
          <w:szCs w:val="22"/>
        </w:rPr>
      </w:pPr>
      <w:r w:rsidRPr="00A229DB">
        <w:rPr>
          <w:rFonts w:eastAsia="Calibri"/>
          <w:snapToGrid/>
          <w:szCs w:val="22"/>
        </w:rPr>
        <w:t>Kiekvienoje minkštojoje kapsulėje yra</w:t>
      </w:r>
      <w:r w:rsidR="00434876" w:rsidRPr="00A229DB">
        <w:rPr>
          <w:rFonts w:eastAsia="Calibri"/>
          <w:snapToGrid/>
          <w:szCs w:val="22"/>
        </w:rPr>
        <w:t xml:space="preserve"> 4</w:t>
      </w:r>
      <w:r w:rsidRPr="00A229DB">
        <w:rPr>
          <w:rFonts w:eastAsia="Calibri"/>
          <w:snapToGrid/>
          <w:szCs w:val="22"/>
        </w:rPr>
        <w:t>00 mg ibuprofeno</w:t>
      </w:r>
      <w:r w:rsidR="00776FBE" w:rsidRPr="00A229DB">
        <w:rPr>
          <w:rFonts w:eastAsia="Calibri"/>
          <w:snapToGrid/>
          <w:szCs w:val="22"/>
        </w:rPr>
        <w:t>.</w:t>
      </w:r>
    </w:p>
    <w:p w14:paraId="7E9E7585" w14:textId="77777777" w:rsidR="00F028B5" w:rsidRPr="00A229DB" w:rsidRDefault="00776FBE" w:rsidP="005E0E49">
      <w:pPr>
        <w:widowControl w:val="0"/>
        <w:numPr>
          <w:ilvl w:val="0"/>
          <w:numId w:val="36"/>
        </w:numPr>
        <w:tabs>
          <w:tab w:val="clear" w:pos="567"/>
        </w:tabs>
        <w:autoSpaceDE w:val="0"/>
        <w:autoSpaceDN w:val="0"/>
        <w:adjustRightInd w:val="0"/>
        <w:spacing w:line="240" w:lineRule="auto"/>
        <w:ind w:left="567" w:right="-2" w:hanging="567"/>
        <w:rPr>
          <w:snapToGrid/>
          <w:szCs w:val="22"/>
        </w:rPr>
      </w:pPr>
      <w:r w:rsidRPr="00A229DB">
        <w:rPr>
          <w:rFonts w:eastAsia="Calibri"/>
          <w:snapToGrid/>
          <w:szCs w:val="22"/>
        </w:rPr>
        <w:t>Pagalbinės medžiagos</w:t>
      </w:r>
      <w:r w:rsidR="00434876" w:rsidRPr="00A229DB">
        <w:rPr>
          <w:rFonts w:eastAsia="Calibri"/>
          <w:snapToGrid/>
          <w:szCs w:val="22"/>
        </w:rPr>
        <w:t xml:space="preserve"> yra m</w:t>
      </w:r>
      <w:r w:rsidR="00F028B5" w:rsidRPr="00A229DB">
        <w:rPr>
          <w:snapToGrid/>
          <w:szCs w:val="22"/>
        </w:rPr>
        <w:t>akrogolis 600 (E1521)</w:t>
      </w:r>
      <w:r w:rsidR="00434876" w:rsidRPr="00A229DB">
        <w:rPr>
          <w:snapToGrid/>
          <w:szCs w:val="22"/>
        </w:rPr>
        <w:t>, k</w:t>
      </w:r>
      <w:r w:rsidR="00F028B5" w:rsidRPr="00A229DB">
        <w:rPr>
          <w:snapToGrid/>
          <w:szCs w:val="22"/>
        </w:rPr>
        <w:t>alio hidroksidas (E525)</w:t>
      </w:r>
      <w:r w:rsidR="00434876" w:rsidRPr="00A229DB">
        <w:rPr>
          <w:snapToGrid/>
          <w:szCs w:val="22"/>
        </w:rPr>
        <w:t>, i</w:t>
      </w:r>
      <w:r w:rsidR="00F028B5" w:rsidRPr="00A229DB">
        <w:rPr>
          <w:snapToGrid/>
          <w:szCs w:val="22"/>
        </w:rPr>
        <w:t>šgrynintas vanduo</w:t>
      </w:r>
      <w:r w:rsidR="00434876" w:rsidRPr="00A229DB">
        <w:rPr>
          <w:snapToGrid/>
          <w:szCs w:val="22"/>
        </w:rPr>
        <w:t>, ž</w:t>
      </w:r>
      <w:r w:rsidR="00F028B5" w:rsidRPr="00A229DB">
        <w:rPr>
          <w:snapToGrid/>
          <w:szCs w:val="22"/>
        </w:rPr>
        <w:t>elatina (E441)</w:t>
      </w:r>
      <w:r w:rsidR="00434876" w:rsidRPr="00A229DB">
        <w:rPr>
          <w:snapToGrid/>
          <w:szCs w:val="22"/>
        </w:rPr>
        <w:t>,</w:t>
      </w:r>
      <w:r w:rsidR="007E68BA" w:rsidRPr="00A229DB">
        <w:rPr>
          <w:snapToGrid/>
          <w:szCs w:val="22"/>
        </w:rPr>
        <w:t xml:space="preserve"> iš dalies dehidratuotas</w:t>
      </w:r>
      <w:r w:rsidR="00434876" w:rsidRPr="00A229DB">
        <w:rPr>
          <w:snapToGrid/>
          <w:szCs w:val="22"/>
        </w:rPr>
        <w:t xml:space="preserve"> s</w:t>
      </w:r>
      <w:r w:rsidR="00F028B5" w:rsidRPr="00A229DB">
        <w:rPr>
          <w:snapToGrid/>
          <w:szCs w:val="22"/>
        </w:rPr>
        <w:t>kystasis sorbitolis (E420)</w:t>
      </w:r>
      <w:r w:rsidR="00434876" w:rsidRPr="00A229DB">
        <w:rPr>
          <w:snapToGrid/>
          <w:szCs w:val="22"/>
        </w:rPr>
        <w:t>.</w:t>
      </w:r>
    </w:p>
    <w:p w14:paraId="200F6D7F" w14:textId="77777777" w:rsidR="00F028B5" w:rsidRPr="00A229DB" w:rsidRDefault="00F028B5" w:rsidP="00F028B5">
      <w:pPr>
        <w:widowControl w:val="0"/>
        <w:tabs>
          <w:tab w:val="clear" w:pos="567"/>
        </w:tabs>
        <w:spacing w:line="240" w:lineRule="auto"/>
        <w:ind w:right="-2"/>
        <w:rPr>
          <w:snapToGrid/>
          <w:szCs w:val="22"/>
        </w:rPr>
      </w:pPr>
    </w:p>
    <w:p w14:paraId="0AE8767C" w14:textId="77777777" w:rsidR="00776FBE" w:rsidRPr="00A229DB" w:rsidRDefault="00C913EA" w:rsidP="00362F58">
      <w:pPr>
        <w:widowControl w:val="0"/>
        <w:numPr>
          <w:ilvl w:val="12"/>
          <w:numId w:val="0"/>
        </w:numPr>
        <w:tabs>
          <w:tab w:val="clear" w:pos="567"/>
        </w:tabs>
        <w:spacing w:line="240" w:lineRule="auto"/>
        <w:rPr>
          <w:b/>
          <w:bCs/>
          <w:snapToGrid/>
          <w:szCs w:val="22"/>
        </w:rPr>
      </w:pPr>
      <w:r w:rsidRPr="00A229DB">
        <w:rPr>
          <w:b/>
          <w:bCs/>
          <w:snapToGrid/>
          <w:szCs w:val="22"/>
        </w:rPr>
        <w:t xml:space="preserve">Ibuprofen </w:t>
      </w:r>
      <w:r w:rsidR="004003B2" w:rsidRPr="00A229DB">
        <w:rPr>
          <w:b/>
          <w:bCs/>
          <w:snapToGrid/>
          <w:szCs w:val="22"/>
        </w:rPr>
        <w:t>STADA</w:t>
      </w:r>
      <w:r w:rsidR="00776FBE" w:rsidRPr="00A229DB">
        <w:rPr>
          <w:b/>
          <w:bCs/>
          <w:snapToGrid/>
          <w:szCs w:val="22"/>
        </w:rPr>
        <w:t xml:space="preserve"> išvaizda ir kiekis pakuotėje</w:t>
      </w:r>
    </w:p>
    <w:p w14:paraId="13162241" w14:textId="77777777" w:rsidR="00434876" w:rsidRPr="00A229DB" w:rsidRDefault="00434876" w:rsidP="00434876">
      <w:pPr>
        <w:widowControl w:val="0"/>
        <w:tabs>
          <w:tab w:val="clear" w:pos="567"/>
        </w:tabs>
        <w:spacing w:line="240" w:lineRule="auto"/>
        <w:rPr>
          <w:snapToGrid/>
          <w:szCs w:val="22"/>
        </w:rPr>
      </w:pPr>
      <w:r w:rsidRPr="00A229DB">
        <w:rPr>
          <w:snapToGrid/>
          <w:szCs w:val="22"/>
        </w:rPr>
        <w:t>Permatoma, ovalo formos, minkštoji želatininė kapsulė (maždaug 1</w:t>
      </w:r>
      <w:r w:rsidR="000E25A4" w:rsidRPr="00A229DB">
        <w:rPr>
          <w:snapToGrid/>
          <w:szCs w:val="22"/>
        </w:rPr>
        <w:t>5</w:t>
      </w:r>
      <w:r w:rsidRPr="00A229DB">
        <w:rPr>
          <w:snapToGrid/>
          <w:szCs w:val="22"/>
        </w:rPr>
        <w:t>,8 mm x 9,8 mm), kurioje yra skaidraus bespalvio skysčio.</w:t>
      </w:r>
    </w:p>
    <w:p w14:paraId="532CDBB9" w14:textId="77777777" w:rsidR="00434876" w:rsidRPr="00A229DB" w:rsidRDefault="00434876" w:rsidP="00434876">
      <w:pPr>
        <w:widowControl w:val="0"/>
        <w:tabs>
          <w:tab w:val="clear" w:pos="567"/>
        </w:tabs>
        <w:spacing w:line="240" w:lineRule="auto"/>
        <w:ind w:left="567" w:hanging="567"/>
        <w:rPr>
          <w:snapToGrid/>
          <w:szCs w:val="22"/>
        </w:rPr>
      </w:pPr>
    </w:p>
    <w:p w14:paraId="7AF62650" w14:textId="3A76A12C" w:rsidR="00434876" w:rsidRPr="00A229DB" w:rsidRDefault="001C33F0" w:rsidP="00362F58">
      <w:pPr>
        <w:widowControl w:val="0"/>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 xml:space="preserve">Ibuprofen </w:t>
      </w:r>
      <w:r w:rsidR="004003B2" w:rsidRPr="00A229DB">
        <w:rPr>
          <w:rFonts w:eastAsia="TimesNewRoman"/>
          <w:snapToGrid/>
          <w:szCs w:val="22"/>
        </w:rPr>
        <w:t>STADA</w:t>
      </w:r>
      <w:r w:rsidRPr="00A229DB">
        <w:rPr>
          <w:rFonts w:eastAsia="TimesNewRoman"/>
          <w:snapToGrid/>
          <w:szCs w:val="22"/>
        </w:rPr>
        <w:t xml:space="preserve"> tiekiamas pakuotėmis po 10</w:t>
      </w:r>
      <w:r w:rsidR="00042154" w:rsidRPr="00A229DB">
        <w:rPr>
          <w:rFonts w:eastAsia="TimesNewRoman"/>
          <w:snapToGrid/>
          <w:szCs w:val="22"/>
        </w:rPr>
        <w:t>, 20</w:t>
      </w:r>
      <w:r w:rsidRPr="00A229DB">
        <w:rPr>
          <w:rFonts w:eastAsia="TimesNewRoman"/>
          <w:snapToGrid/>
          <w:szCs w:val="22"/>
        </w:rPr>
        <w:t xml:space="preserve"> arba </w:t>
      </w:r>
      <w:r w:rsidR="00042154" w:rsidRPr="00A229DB">
        <w:rPr>
          <w:rFonts w:eastAsia="TimesNewRoman"/>
          <w:snapToGrid/>
          <w:szCs w:val="22"/>
        </w:rPr>
        <w:t>30 </w:t>
      </w:r>
      <w:r w:rsidRPr="00A229DB">
        <w:rPr>
          <w:rFonts w:eastAsia="TimesNewRoman"/>
          <w:snapToGrid/>
          <w:szCs w:val="22"/>
        </w:rPr>
        <w:t>minkštųjų kapsulių lizdinėse plokštelėse.</w:t>
      </w:r>
    </w:p>
    <w:p w14:paraId="5028D0A9" w14:textId="77777777" w:rsidR="00434876" w:rsidRPr="00A229DB" w:rsidRDefault="00434876" w:rsidP="00362F58">
      <w:pPr>
        <w:widowControl w:val="0"/>
        <w:tabs>
          <w:tab w:val="clear" w:pos="567"/>
        </w:tabs>
        <w:autoSpaceDE w:val="0"/>
        <w:autoSpaceDN w:val="0"/>
        <w:adjustRightInd w:val="0"/>
        <w:spacing w:line="240" w:lineRule="auto"/>
        <w:rPr>
          <w:rFonts w:eastAsia="TimesNewRoman"/>
          <w:snapToGrid/>
          <w:szCs w:val="22"/>
        </w:rPr>
      </w:pPr>
    </w:p>
    <w:p w14:paraId="48D9B823" w14:textId="77777777" w:rsidR="00317E10" w:rsidRPr="00A229DB" w:rsidRDefault="00317E10" w:rsidP="00362F58">
      <w:pPr>
        <w:widowControl w:val="0"/>
        <w:tabs>
          <w:tab w:val="clear" w:pos="567"/>
        </w:tabs>
        <w:autoSpaceDE w:val="0"/>
        <w:autoSpaceDN w:val="0"/>
        <w:adjustRightInd w:val="0"/>
        <w:spacing w:line="240" w:lineRule="auto"/>
        <w:rPr>
          <w:rFonts w:eastAsia="TimesNewRoman"/>
          <w:snapToGrid/>
          <w:szCs w:val="22"/>
        </w:rPr>
      </w:pPr>
      <w:r w:rsidRPr="00A229DB">
        <w:rPr>
          <w:rFonts w:eastAsia="TimesNewRoman"/>
          <w:snapToGrid/>
          <w:szCs w:val="22"/>
        </w:rPr>
        <w:t>Gali būti tiekiamos ne visų dydžių pakuotės.</w:t>
      </w:r>
    </w:p>
    <w:p w14:paraId="637A0143" w14:textId="77777777" w:rsidR="00776FBE" w:rsidRPr="00A229DB" w:rsidRDefault="00776FBE" w:rsidP="00362F58">
      <w:pPr>
        <w:widowControl w:val="0"/>
        <w:numPr>
          <w:ilvl w:val="12"/>
          <w:numId w:val="0"/>
        </w:numPr>
        <w:tabs>
          <w:tab w:val="clear" w:pos="567"/>
        </w:tabs>
        <w:spacing w:line="240" w:lineRule="auto"/>
        <w:ind w:right="-2"/>
        <w:rPr>
          <w:snapToGrid/>
          <w:szCs w:val="22"/>
        </w:rPr>
      </w:pPr>
    </w:p>
    <w:p w14:paraId="5A8F4C6B" w14:textId="77777777" w:rsidR="00776FBE" w:rsidRPr="00A229DB" w:rsidRDefault="00776FBE" w:rsidP="00362F58">
      <w:pPr>
        <w:widowControl w:val="0"/>
        <w:numPr>
          <w:ilvl w:val="12"/>
          <w:numId w:val="0"/>
        </w:numPr>
        <w:tabs>
          <w:tab w:val="clear" w:pos="567"/>
        </w:tabs>
        <w:spacing w:line="240" w:lineRule="auto"/>
        <w:rPr>
          <w:b/>
          <w:bCs/>
          <w:snapToGrid/>
          <w:szCs w:val="22"/>
        </w:rPr>
      </w:pPr>
      <w:r w:rsidRPr="00A229DB">
        <w:rPr>
          <w:b/>
          <w:bCs/>
          <w:snapToGrid/>
          <w:szCs w:val="22"/>
        </w:rPr>
        <w:t>Registruotojas ir gamintojas</w:t>
      </w:r>
    </w:p>
    <w:p w14:paraId="46737FFC" w14:textId="77777777" w:rsidR="00776FBE" w:rsidRPr="00A229DB" w:rsidRDefault="00776FBE" w:rsidP="00362F58">
      <w:pPr>
        <w:widowControl w:val="0"/>
        <w:numPr>
          <w:ilvl w:val="12"/>
          <w:numId w:val="0"/>
        </w:numPr>
        <w:tabs>
          <w:tab w:val="clear" w:pos="567"/>
        </w:tabs>
        <w:spacing w:line="240" w:lineRule="auto"/>
        <w:rPr>
          <w:b/>
          <w:bCs/>
          <w:snapToGrid/>
          <w:szCs w:val="22"/>
        </w:rPr>
      </w:pPr>
    </w:p>
    <w:p w14:paraId="5801BB97" w14:textId="77777777" w:rsidR="00776FBE" w:rsidRPr="00A229DB" w:rsidRDefault="00776FBE" w:rsidP="00362F58">
      <w:pPr>
        <w:widowControl w:val="0"/>
        <w:numPr>
          <w:ilvl w:val="12"/>
          <w:numId w:val="0"/>
        </w:numPr>
        <w:tabs>
          <w:tab w:val="clear" w:pos="567"/>
        </w:tabs>
        <w:spacing w:line="240" w:lineRule="auto"/>
        <w:rPr>
          <w:bCs/>
          <w:i/>
          <w:snapToGrid/>
          <w:szCs w:val="22"/>
        </w:rPr>
      </w:pPr>
      <w:r w:rsidRPr="00A229DB">
        <w:rPr>
          <w:bCs/>
          <w:i/>
          <w:snapToGrid/>
          <w:szCs w:val="22"/>
        </w:rPr>
        <w:t>Registruotojas</w:t>
      </w:r>
    </w:p>
    <w:p w14:paraId="55866FEA" w14:textId="77777777" w:rsidR="000E25A4" w:rsidRPr="00A229DB" w:rsidRDefault="000E25A4" w:rsidP="000E25A4">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STADA Arzneimittel AG</w:t>
      </w:r>
    </w:p>
    <w:p w14:paraId="2180389B" w14:textId="77777777" w:rsidR="000E25A4" w:rsidRPr="00A229DB" w:rsidRDefault="000E25A4" w:rsidP="000E25A4">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Stadastrasse 2-18</w:t>
      </w:r>
    </w:p>
    <w:p w14:paraId="4F08488E" w14:textId="77777777" w:rsidR="000E25A4" w:rsidRPr="00A229DB" w:rsidRDefault="000E25A4" w:rsidP="000E25A4">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61118 Bad Vilbel</w:t>
      </w:r>
    </w:p>
    <w:p w14:paraId="0BD45CE9" w14:textId="77777777" w:rsidR="000E25A4" w:rsidRPr="00A229DB" w:rsidRDefault="000E25A4" w:rsidP="000E25A4">
      <w:pPr>
        <w:widowControl w:val="0"/>
        <w:tabs>
          <w:tab w:val="clear" w:pos="567"/>
        </w:tabs>
        <w:autoSpaceDE w:val="0"/>
        <w:autoSpaceDN w:val="0"/>
        <w:adjustRightInd w:val="0"/>
        <w:spacing w:line="240" w:lineRule="auto"/>
        <w:rPr>
          <w:snapToGrid/>
          <w:szCs w:val="22"/>
          <w:lang w:eastAsia="lt-LT"/>
        </w:rPr>
      </w:pPr>
      <w:r w:rsidRPr="00A229DB">
        <w:rPr>
          <w:snapToGrid/>
          <w:szCs w:val="22"/>
          <w:lang w:eastAsia="lt-LT"/>
        </w:rPr>
        <w:t>Vokietija</w:t>
      </w:r>
    </w:p>
    <w:p w14:paraId="6CFD0AA4" w14:textId="77777777" w:rsidR="00776FBE" w:rsidRPr="00A229DB" w:rsidRDefault="00776FBE" w:rsidP="00362F58">
      <w:pPr>
        <w:widowControl w:val="0"/>
        <w:numPr>
          <w:ilvl w:val="12"/>
          <w:numId w:val="0"/>
        </w:numPr>
        <w:tabs>
          <w:tab w:val="clear" w:pos="567"/>
        </w:tabs>
        <w:spacing w:line="240" w:lineRule="auto"/>
        <w:ind w:right="-2"/>
        <w:rPr>
          <w:snapToGrid/>
          <w:szCs w:val="22"/>
        </w:rPr>
      </w:pPr>
    </w:p>
    <w:p w14:paraId="428E3807" w14:textId="77777777" w:rsidR="00776FBE" w:rsidRPr="00A229DB" w:rsidRDefault="00776FBE" w:rsidP="00362F58">
      <w:pPr>
        <w:widowControl w:val="0"/>
        <w:tabs>
          <w:tab w:val="clear" w:pos="567"/>
        </w:tabs>
        <w:spacing w:line="240" w:lineRule="auto"/>
        <w:ind w:left="142" w:hanging="142"/>
        <w:rPr>
          <w:i/>
          <w:snapToGrid/>
          <w:szCs w:val="24"/>
        </w:rPr>
      </w:pPr>
      <w:r w:rsidRPr="00A229DB">
        <w:rPr>
          <w:bCs/>
          <w:i/>
          <w:snapToGrid/>
          <w:szCs w:val="22"/>
        </w:rPr>
        <w:t>Gamintoja</w:t>
      </w:r>
      <w:r w:rsidR="00DD6DD2" w:rsidRPr="00A229DB">
        <w:rPr>
          <w:bCs/>
          <w:i/>
          <w:snapToGrid/>
          <w:szCs w:val="22"/>
        </w:rPr>
        <w:t>s</w:t>
      </w:r>
    </w:p>
    <w:p w14:paraId="65084785" w14:textId="77777777" w:rsidR="00BF0C93" w:rsidRPr="00A229DB" w:rsidRDefault="00BF0C93" w:rsidP="00BF0C93">
      <w:pPr>
        <w:widowControl w:val="0"/>
        <w:tabs>
          <w:tab w:val="clear" w:pos="567"/>
        </w:tabs>
        <w:spacing w:line="240" w:lineRule="auto"/>
        <w:rPr>
          <w:szCs w:val="22"/>
          <w:lang w:eastAsia="lt-LT"/>
        </w:rPr>
      </w:pPr>
      <w:r w:rsidRPr="00A229DB">
        <w:rPr>
          <w:szCs w:val="22"/>
          <w:lang w:eastAsia="lt-LT"/>
        </w:rPr>
        <w:t>STADA Arzneimittel AG</w:t>
      </w:r>
    </w:p>
    <w:p w14:paraId="09ACB780" w14:textId="77777777" w:rsidR="00BF0C93" w:rsidRPr="00A229DB" w:rsidRDefault="00BF0C93" w:rsidP="00BF0C93">
      <w:pPr>
        <w:widowControl w:val="0"/>
        <w:tabs>
          <w:tab w:val="clear" w:pos="567"/>
        </w:tabs>
        <w:spacing w:line="240" w:lineRule="auto"/>
        <w:rPr>
          <w:szCs w:val="22"/>
          <w:lang w:eastAsia="lt-LT"/>
        </w:rPr>
      </w:pPr>
      <w:r w:rsidRPr="00A229DB">
        <w:rPr>
          <w:szCs w:val="22"/>
          <w:lang w:eastAsia="lt-LT"/>
        </w:rPr>
        <w:t>Stadastrasse 2 - 18</w:t>
      </w:r>
    </w:p>
    <w:p w14:paraId="4208587B" w14:textId="77777777" w:rsidR="00BF0C93" w:rsidRPr="00A229DB" w:rsidRDefault="00BF0C93" w:rsidP="00BF0C93">
      <w:pPr>
        <w:widowControl w:val="0"/>
        <w:tabs>
          <w:tab w:val="clear" w:pos="567"/>
        </w:tabs>
        <w:spacing w:line="240" w:lineRule="auto"/>
        <w:rPr>
          <w:szCs w:val="22"/>
          <w:lang w:eastAsia="lt-LT"/>
        </w:rPr>
      </w:pPr>
      <w:r w:rsidRPr="00A229DB">
        <w:rPr>
          <w:szCs w:val="22"/>
          <w:lang w:eastAsia="lt-LT"/>
        </w:rPr>
        <w:t>61118 Bad Vilbel</w:t>
      </w:r>
    </w:p>
    <w:p w14:paraId="55373C40" w14:textId="77777777" w:rsidR="00BF0C93" w:rsidRPr="00A229DB" w:rsidRDefault="00BF0C93" w:rsidP="00BF0C93">
      <w:pPr>
        <w:widowControl w:val="0"/>
        <w:tabs>
          <w:tab w:val="clear" w:pos="567"/>
        </w:tabs>
        <w:spacing w:line="240" w:lineRule="auto"/>
        <w:rPr>
          <w:szCs w:val="22"/>
          <w:lang w:eastAsia="lt-LT"/>
        </w:rPr>
      </w:pPr>
      <w:r w:rsidRPr="00A229DB">
        <w:rPr>
          <w:szCs w:val="22"/>
          <w:lang w:eastAsia="lt-LT"/>
        </w:rPr>
        <w:t>Vokietija</w:t>
      </w:r>
    </w:p>
    <w:p w14:paraId="430F4DB9" w14:textId="77777777" w:rsidR="00BF0C93" w:rsidRPr="00A229DB" w:rsidRDefault="00BF0C93" w:rsidP="00BF0C93">
      <w:pPr>
        <w:widowControl w:val="0"/>
        <w:tabs>
          <w:tab w:val="clear" w:pos="567"/>
        </w:tabs>
        <w:spacing w:line="240" w:lineRule="auto"/>
        <w:rPr>
          <w:szCs w:val="22"/>
          <w:lang w:eastAsia="lt-LT"/>
        </w:rPr>
      </w:pPr>
    </w:p>
    <w:p w14:paraId="3D259051" w14:textId="77777777" w:rsidR="00BF0C93" w:rsidRPr="00A229DB" w:rsidRDefault="00BF0C93" w:rsidP="00BF0C93">
      <w:pPr>
        <w:widowControl w:val="0"/>
        <w:tabs>
          <w:tab w:val="clear" w:pos="567"/>
        </w:tabs>
        <w:spacing w:line="240" w:lineRule="auto"/>
        <w:rPr>
          <w:szCs w:val="22"/>
          <w:lang w:eastAsia="lt-LT"/>
        </w:rPr>
      </w:pPr>
      <w:r w:rsidRPr="00A229DB">
        <w:rPr>
          <w:szCs w:val="22"/>
          <w:lang w:eastAsia="lt-LT"/>
        </w:rPr>
        <w:t>arba</w:t>
      </w:r>
    </w:p>
    <w:p w14:paraId="651E52A8" w14:textId="77777777" w:rsidR="00BF0C93" w:rsidRPr="00A229DB" w:rsidRDefault="00BF0C93" w:rsidP="00BF0C93">
      <w:pPr>
        <w:widowControl w:val="0"/>
        <w:tabs>
          <w:tab w:val="clear" w:pos="567"/>
        </w:tabs>
        <w:spacing w:line="240" w:lineRule="auto"/>
        <w:rPr>
          <w:szCs w:val="22"/>
          <w:lang w:eastAsia="lt-LT"/>
        </w:rPr>
      </w:pPr>
    </w:p>
    <w:p w14:paraId="5755F210" w14:textId="77777777" w:rsidR="00BF0C93" w:rsidRPr="00A229DB" w:rsidRDefault="00BF0C93" w:rsidP="00180B8D">
      <w:pPr>
        <w:keepNext/>
        <w:widowControl w:val="0"/>
        <w:tabs>
          <w:tab w:val="clear" w:pos="567"/>
        </w:tabs>
        <w:spacing w:line="240" w:lineRule="auto"/>
        <w:rPr>
          <w:szCs w:val="22"/>
          <w:lang w:eastAsia="lt-LT"/>
        </w:rPr>
      </w:pPr>
      <w:r w:rsidRPr="00A229DB">
        <w:rPr>
          <w:szCs w:val="22"/>
          <w:lang w:eastAsia="lt-LT"/>
        </w:rPr>
        <w:t>Clonmel Healthcare Ltd.</w:t>
      </w:r>
    </w:p>
    <w:p w14:paraId="17343365" w14:textId="77777777" w:rsidR="00BF0C93" w:rsidRPr="00A229DB" w:rsidRDefault="00BF0C93" w:rsidP="00180B8D">
      <w:pPr>
        <w:keepNext/>
        <w:widowControl w:val="0"/>
        <w:tabs>
          <w:tab w:val="clear" w:pos="567"/>
        </w:tabs>
        <w:spacing w:line="240" w:lineRule="auto"/>
        <w:rPr>
          <w:szCs w:val="22"/>
          <w:lang w:eastAsia="lt-LT"/>
        </w:rPr>
      </w:pPr>
      <w:r w:rsidRPr="00A229DB">
        <w:rPr>
          <w:szCs w:val="22"/>
          <w:lang w:eastAsia="lt-LT"/>
        </w:rPr>
        <w:t>Waterford Road Clonmel,</w:t>
      </w:r>
    </w:p>
    <w:p w14:paraId="48A46C87" w14:textId="77777777" w:rsidR="00BF0C93" w:rsidRPr="00A229DB" w:rsidRDefault="00BF0C93" w:rsidP="00BF0C93">
      <w:pPr>
        <w:widowControl w:val="0"/>
        <w:tabs>
          <w:tab w:val="clear" w:pos="567"/>
        </w:tabs>
        <w:spacing w:line="240" w:lineRule="auto"/>
        <w:rPr>
          <w:szCs w:val="22"/>
          <w:lang w:eastAsia="lt-LT"/>
        </w:rPr>
      </w:pPr>
      <w:r w:rsidRPr="00A229DB">
        <w:rPr>
          <w:szCs w:val="22"/>
          <w:lang w:eastAsia="lt-LT"/>
        </w:rPr>
        <w:t>Co. Tipperary E91 D768</w:t>
      </w:r>
    </w:p>
    <w:p w14:paraId="66E451C7" w14:textId="77777777" w:rsidR="00BF0C93" w:rsidRPr="00A229DB" w:rsidRDefault="00BF0C93" w:rsidP="00BF0C93">
      <w:pPr>
        <w:widowControl w:val="0"/>
        <w:tabs>
          <w:tab w:val="clear" w:pos="567"/>
        </w:tabs>
        <w:spacing w:line="240" w:lineRule="auto"/>
        <w:rPr>
          <w:szCs w:val="22"/>
          <w:lang w:eastAsia="lt-LT"/>
        </w:rPr>
      </w:pPr>
      <w:r w:rsidRPr="00A229DB">
        <w:rPr>
          <w:szCs w:val="22"/>
          <w:lang w:eastAsia="lt-LT"/>
        </w:rPr>
        <w:t>Airija</w:t>
      </w:r>
    </w:p>
    <w:p w14:paraId="60223E38" w14:textId="77777777" w:rsidR="00BF0C93" w:rsidRPr="00A229DB" w:rsidRDefault="00BF0C93" w:rsidP="00BF0C93">
      <w:pPr>
        <w:widowControl w:val="0"/>
        <w:tabs>
          <w:tab w:val="clear" w:pos="567"/>
        </w:tabs>
        <w:spacing w:line="240" w:lineRule="auto"/>
        <w:rPr>
          <w:szCs w:val="22"/>
          <w:lang w:eastAsia="lt-LT"/>
        </w:rPr>
      </w:pPr>
    </w:p>
    <w:p w14:paraId="1CB9DF02" w14:textId="77777777" w:rsidR="00BF0C93" w:rsidRPr="00A229DB" w:rsidRDefault="00BF0C93" w:rsidP="00BF0C93">
      <w:pPr>
        <w:widowControl w:val="0"/>
        <w:tabs>
          <w:tab w:val="clear" w:pos="567"/>
        </w:tabs>
        <w:spacing w:line="240" w:lineRule="auto"/>
        <w:rPr>
          <w:szCs w:val="22"/>
          <w:lang w:eastAsia="lt-LT"/>
        </w:rPr>
      </w:pPr>
      <w:r w:rsidRPr="00A229DB">
        <w:rPr>
          <w:szCs w:val="22"/>
          <w:lang w:eastAsia="lt-LT"/>
        </w:rPr>
        <w:t>arba</w:t>
      </w:r>
    </w:p>
    <w:p w14:paraId="21AD2273" w14:textId="77777777" w:rsidR="00BF0C93" w:rsidRPr="00A229DB" w:rsidRDefault="00BF0C93" w:rsidP="00BF0C93">
      <w:pPr>
        <w:widowControl w:val="0"/>
        <w:tabs>
          <w:tab w:val="clear" w:pos="567"/>
        </w:tabs>
        <w:spacing w:line="240" w:lineRule="auto"/>
        <w:rPr>
          <w:szCs w:val="22"/>
          <w:lang w:eastAsia="lt-LT"/>
        </w:rPr>
      </w:pPr>
    </w:p>
    <w:p w14:paraId="0A0F5DA3" w14:textId="77777777" w:rsidR="00BF0C93" w:rsidRPr="00A229DB" w:rsidRDefault="00BF0C93" w:rsidP="00BF0C93">
      <w:pPr>
        <w:widowControl w:val="0"/>
        <w:tabs>
          <w:tab w:val="clear" w:pos="567"/>
        </w:tabs>
        <w:spacing w:line="240" w:lineRule="auto"/>
        <w:rPr>
          <w:szCs w:val="22"/>
          <w:lang w:eastAsia="lt-LT"/>
        </w:rPr>
      </w:pPr>
      <w:r w:rsidRPr="00A229DB">
        <w:rPr>
          <w:szCs w:val="22"/>
          <w:lang w:eastAsia="lt-LT"/>
        </w:rPr>
        <w:t>Centrafarm Services B.V.</w:t>
      </w:r>
    </w:p>
    <w:p w14:paraId="0A87F11D" w14:textId="77777777" w:rsidR="00BF0C93" w:rsidRPr="00A229DB" w:rsidRDefault="00BF0C93" w:rsidP="00BF0C93">
      <w:pPr>
        <w:widowControl w:val="0"/>
        <w:tabs>
          <w:tab w:val="clear" w:pos="567"/>
        </w:tabs>
        <w:spacing w:line="240" w:lineRule="auto"/>
        <w:rPr>
          <w:szCs w:val="22"/>
          <w:lang w:eastAsia="lt-LT"/>
        </w:rPr>
      </w:pPr>
      <w:r w:rsidRPr="00A229DB">
        <w:rPr>
          <w:szCs w:val="22"/>
          <w:lang w:eastAsia="lt-LT"/>
        </w:rPr>
        <w:t>Van de Reijtstraat 31</w:t>
      </w:r>
    </w:p>
    <w:p w14:paraId="1C39902C" w14:textId="77777777" w:rsidR="00BF0C93" w:rsidRPr="00A229DB" w:rsidRDefault="00BF0C93" w:rsidP="00BF0C93">
      <w:pPr>
        <w:widowControl w:val="0"/>
        <w:tabs>
          <w:tab w:val="clear" w:pos="567"/>
        </w:tabs>
        <w:spacing w:line="240" w:lineRule="auto"/>
        <w:rPr>
          <w:szCs w:val="22"/>
          <w:lang w:eastAsia="lt-LT"/>
        </w:rPr>
      </w:pPr>
      <w:r w:rsidRPr="00A229DB">
        <w:rPr>
          <w:szCs w:val="22"/>
          <w:lang w:eastAsia="lt-LT"/>
        </w:rPr>
        <w:t>E 4814NE Breda</w:t>
      </w:r>
    </w:p>
    <w:p w14:paraId="675CA905" w14:textId="77777777" w:rsidR="00F50025" w:rsidRPr="00A229DB" w:rsidRDefault="00BF0C93" w:rsidP="00BF0C93">
      <w:pPr>
        <w:widowControl w:val="0"/>
        <w:tabs>
          <w:tab w:val="clear" w:pos="567"/>
        </w:tabs>
        <w:spacing w:line="240" w:lineRule="auto"/>
        <w:rPr>
          <w:snapToGrid/>
          <w:szCs w:val="24"/>
        </w:rPr>
      </w:pPr>
      <w:r w:rsidRPr="00A229DB">
        <w:rPr>
          <w:szCs w:val="22"/>
          <w:lang w:eastAsia="lt-LT"/>
        </w:rPr>
        <w:t>Nyderlandai</w:t>
      </w:r>
    </w:p>
    <w:p w14:paraId="68CD1821" w14:textId="77777777" w:rsidR="00BF0C93" w:rsidRPr="00A229DB" w:rsidRDefault="00BF0C93" w:rsidP="00362F58">
      <w:pPr>
        <w:widowControl w:val="0"/>
        <w:numPr>
          <w:ilvl w:val="12"/>
          <w:numId w:val="0"/>
        </w:numPr>
        <w:spacing w:line="240" w:lineRule="auto"/>
        <w:ind w:right="-2"/>
        <w:rPr>
          <w:szCs w:val="24"/>
        </w:rPr>
      </w:pPr>
    </w:p>
    <w:p w14:paraId="1F2398BC" w14:textId="77777777" w:rsidR="0013674E" w:rsidRPr="00A229DB" w:rsidRDefault="00776FBE" w:rsidP="00362F58">
      <w:pPr>
        <w:widowControl w:val="0"/>
        <w:numPr>
          <w:ilvl w:val="12"/>
          <w:numId w:val="0"/>
        </w:numPr>
        <w:spacing w:line="240" w:lineRule="auto"/>
        <w:ind w:right="-2"/>
        <w:rPr>
          <w:szCs w:val="24"/>
        </w:rPr>
      </w:pPr>
      <w:r w:rsidRPr="00A229DB">
        <w:rPr>
          <w:szCs w:val="24"/>
        </w:rPr>
        <w:t>Jeigu apie šį vaistą norite sužinoti daugiau, kreipkitės į vietinį registruotojo atstovą</w:t>
      </w:r>
      <w:r w:rsidR="0013674E" w:rsidRPr="00A229DB">
        <w:rPr>
          <w:szCs w:val="24"/>
        </w:rPr>
        <w:t>:</w:t>
      </w:r>
    </w:p>
    <w:p w14:paraId="33A7299B" w14:textId="77777777" w:rsidR="0013674E" w:rsidRPr="00A229DB" w:rsidRDefault="0013674E" w:rsidP="00362F58">
      <w:pPr>
        <w:widowControl w:val="0"/>
        <w:numPr>
          <w:ilvl w:val="12"/>
          <w:numId w:val="0"/>
        </w:numPr>
        <w:spacing w:line="240" w:lineRule="auto"/>
        <w:ind w:right="-2"/>
        <w:rPr>
          <w:szCs w:val="24"/>
        </w:rPr>
      </w:pPr>
    </w:p>
    <w:p w14:paraId="2EF3F9D3" w14:textId="77777777" w:rsidR="0013674E" w:rsidRPr="00A229DB" w:rsidRDefault="0013674E" w:rsidP="0013674E">
      <w:pPr>
        <w:numPr>
          <w:ilvl w:val="12"/>
          <w:numId w:val="0"/>
        </w:numPr>
      </w:pPr>
      <w:r w:rsidRPr="00A229DB">
        <w:t>UAB „STADA Baltics“</w:t>
      </w:r>
    </w:p>
    <w:p w14:paraId="60C3D750" w14:textId="77777777" w:rsidR="0013674E" w:rsidRPr="00A229DB" w:rsidRDefault="0013674E" w:rsidP="0013674E">
      <w:pPr>
        <w:numPr>
          <w:ilvl w:val="12"/>
          <w:numId w:val="0"/>
        </w:numPr>
      </w:pPr>
      <w:r w:rsidRPr="00A229DB">
        <w:t xml:space="preserve">A. Goštauto g. 40A </w:t>
      </w:r>
    </w:p>
    <w:p w14:paraId="5427F2BA" w14:textId="77777777" w:rsidR="0013674E" w:rsidRPr="00A229DB" w:rsidRDefault="0013674E" w:rsidP="0013674E">
      <w:pPr>
        <w:numPr>
          <w:ilvl w:val="12"/>
          <w:numId w:val="0"/>
        </w:numPr>
      </w:pPr>
      <w:r w:rsidRPr="00A229DB">
        <w:t>LT-03163 Vilnius</w:t>
      </w:r>
    </w:p>
    <w:p w14:paraId="1B979B2B" w14:textId="77777777" w:rsidR="0013674E" w:rsidRPr="00A229DB" w:rsidRDefault="0013674E" w:rsidP="0013674E">
      <w:pPr>
        <w:numPr>
          <w:ilvl w:val="12"/>
          <w:numId w:val="0"/>
        </w:numPr>
      </w:pPr>
      <w:r w:rsidRPr="00A229DB">
        <w:t>Lietuva</w:t>
      </w:r>
    </w:p>
    <w:p w14:paraId="2228930B" w14:textId="77777777" w:rsidR="0013674E" w:rsidRPr="00A229DB" w:rsidRDefault="0013674E" w:rsidP="0013674E">
      <w:pPr>
        <w:numPr>
          <w:ilvl w:val="12"/>
          <w:numId w:val="0"/>
        </w:numPr>
      </w:pPr>
      <w:r w:rsidRPr="00A229DB">
        <w:t>Tel.: +370 5 260 3926</w:t>
      </w:r>
    </w:p>
    <w:p w14:paraId="099DDF59" w14:textId="77777777" w:rsidR="0013674E" w:rsidRPr="00A229DB" w:rsidRDefault="0013674E" w:rsidP="0013674E">
      <w:pPr>
        <w:numPr>
          <w:ilvl w:val="12"/>
          <w:numId w:val="0"/>
        </w:numPr>
      </w:pPr>
      <w:r w:rsidRPr="00A229DB">
        <w:t>El. paštas: stada.baltics@stada.com</w:t>
      </w:r>
    </w:p>
    <w:p w14:paraId="088DFE5A" w14:textId="77777777" w:rsidR="00DD6DD2" w:rsidRPr="00A229DB" w:rsidRDefault="00DD6DD2" w:rsidP="00362F58">
      <w:pPr>
        <w:widowControl w:val="0"/>
        <w:numPr>
          <w:ilvl w:val="12"/>
          <w:numId w:val="0"/>
        </w:numPr>
        <w:spacing w:line="240" w:lineRule="auto"/>
        <w:ind w:right="-2"/>
        <w:rPr>
          <w:szCs w:val="24"/>
        </w:rPr>
      </w:pPr>
    </w:p>
    <w:p w14:paraId="4A636BD5" w14:textId="77777777" w:rsidR="009905C5" w:rsidRPr="00A229DB" w:rsidRDefault="009905C5" w:rsidP="009905C5">
      <w:pPr>
        <w:numPr>
          <w:ilvl w:val="12"/>
          <w:numId w:val="0"/>
        </w:numPr>
        <w:snapToGrid w:val="0"/>
        <w:ind w:right="-2"/>
        <w:rPr>
          <w:snapToGrid/>
        </w:rPr>
      </w:pPr>
      <w:r w:rsidRPr="00A229DB">
        <w:rPr>
          <w:b/>
          <w:snapToGrid/>
        </w:rPr>
        <w:t>Šis vaistas Europos ekonominės erdvės valstybėse narėse registruotas tokiais pavadinimais:</w:t>
      </w:r>
    </w:p>
    <w:p w14:paraId="632C9980" w14:textId="77777777" w:rsidR="00BF0C93" w:rsidRPr="00A229DB" w:rsidRDefault="00BF0C93" w:rsidP="00BF0C93">
      <w:pPr>
        <w:snapToGrid w:val="0"/>
        <w:rPr>
          <w:snapToGrid/>
        </w:rPr>
      </w:pPr>
      <w:r w:rsidRPr="00A229DB">
        <w:rPr>
          <w:snapToGrid/>
        </w:rPr>
        <w:t>Nyderlandai – Ibuprofen Healthypharm</w:t>
      </w:r>
    </w:p>
    <w:p w14:paraId="4109BC82" w14:textId="77777777" w:rsidR="00BF0C93" w:rsidRPr="00A229DB" w:rsidRDefault="00BF0C93" w:rsidP="00BF0C93">
      <w:pPr>
        <w:snapToGrid w:val="0"/>
        <w:rPr>
          <w:snapToGrid/>
        </w:rPr>
      </w:pPr>
      <w:r w:rsidRPr="00A229DB">
        <w:rPr>
          <w:snapToGrid/>
        </w:rPr>
        <w:t xml:space="preserve">Airija – Easofen Rapid Relief Max Strength </w:t>
      </w:r>
    </w:p>
    <w:p w14:paraId="2D91AE7B" w14:textId="77777777" w:rsidR="00BF0C93" w:rsidRPr="00A229DB" w:rsidRDefault="00BF0C93" w:rsidP="00BF0C93">
      <w:pPr>
        <w:snapToGrid w:val="0"/>
        <w:rPr>
          <w:snapToGrid/>
        </w:rPr>
      </w:pPr>
      <w:r w:rsidRPr="00A229DB">
        <w:rPr>
          <w:snapToGrid/>
        </w:rPr>
        <w:t>Belgija - Ibuprofen EG Rapidcaps</w:t>
      </w:r>
    </w:p>
    <w:p w14:paraId="48DF63B3" w14:textId="77777777" w:rsidR="009905C5" w:rsidRPr="00A229DB" w:rsidRDefault="009905C5" w:rsidP="009905C5">
      <w:pPr>
        <w:snapToGrid w:val="0"/>
        <w:rPr>
          <w:snapToGrid/>
        </w:rPr>
      </w:pPr>
      <w:r w:rsidRPr="00A229DB">
        <w:rPr>
          <w:snapToGrid/>
        </w:rPr>
        <w:t>Bulgarija</w:t>
      </w:r>
      <w:r w:rsidR="00F8262F" w:rsidRPr="00A229DB">
        <w:rPr>
          <w:snapToGrid/>
        </w:rPr>
        <w:t xml:space="preserve"> –</w:t>
      </w:r>
      <w:r w:rsidRPr="00A229DB">
        <w:rPr>
          <w:snapToGrid/>
        </w:rPr>
        <w:t xml:space="preserve"> Parabol Max</w:t>
      </w:r>
    </w:p>
    <w:p w14:paraId="3D009AA7" w14:textId="77777777" w:rsidR="009905C5" w:rsidRPr="00A229DB" w:rsidRDefault="009905C5" w:rsidP="009905C5">
      <w:pPr>
        <w:snapToGrid w:val="0"/>
        <w:rPr>
          <w:snapToGrid/>
        </w:rPr>
      </w:pPr>
      <w:r w:rsidRPr="00A229DB">
        <w:rPr>
          <w:snapToGrid/>
        </w:rPr>
        <w:t>Čekija</w:t>
      </w:r>
      <w:r w:rsidR="00F8262F" w:rsidRPr="00A229DB">
        <w:rPr>
          <w:snapToGrid/>
        </w:rPr>
        <w:t xml:space="preserve"> –</w:t>
      </w:r>
      <w:r w:rsidRPr="00A229DB">
        <w:rPr>
          <w:snapToGrid/>
        </w:rPr>
        <w:t xml:space="preserve"> IBOVAL RAPID</w:t>
      </w:r>
    </w:p>
    <w:p w14:paraId="5B39BD3A" w14:textId="77777777" w:rsidR="00BF0C93" w:rsidRPr="00A229DB" w:rsidRDefault="00BF0C93" w:rsidP="009905C5">
      <w:pPr>
        <w:snapToGrid w:val="0"/>
        <w:rPr>
          <w:snapToGrid/>
        </w:rPr>
      </w:pPr>
      <w:r w:rsidRPr="00A229DB">
        <w:rPr>
          <w:snapToGrid/>
        </w:rPr>
        <w:t>Estija, Latvija, Lietuva – Ibuprofen STADA</w:t>
      </w:r>
    </w:p>
    <w:p w14:paraId="511D3BA0" w14:textId="77777777" w:rsidR="00BF0C93" w:rsidRPr="00A229DB" w:rsidRDefault="00BF0C93" w:rsidP="009905C5">
      <w:pPr>
        <w:snapToGrid w:val="0"/>
        <w:rPr>
          <w:snapToGrid/>
        </w:rPr>
      </w:pPr>
      <w:r w:rsidRPr="00A229DB">
        <w:rPr>
          <w:snapToGrid/>
        </w:rPr>
        <w:t>Ispanija - Ibuprofeno Rapid Stadacare</w:t>
      </w:r>
    </w:p>
    <w:p w14:paraId="698555FE" w14:textId="77777777" w:rsidR="00180B8D" w:rsidRPr="00A229DB" w:rsidRDefault="00180B8D" w:rsidP="009905C5">
      <w:pPr>
        <w:snapToGrid w:val="0"/>
        <w:rPr>
          <w:snapToGrid/>
        </w:rPr>
      </w:pPr>
      <w:r w:rsidRPr="00A229DB">
        <w:rPr>
          <w:snapToGrid/>
        </w:rPr>
        <w:t>Lenkija - Ibuprofen MODAFEN Forte Caps</w:t>
      </w:r>
    </w:p>
    <w:p w14:paraId="3B40EE8E" w14:textId="77777777" w:rsidR="00BF0C93" w:rsidRPr="00A229DB" w:rsidRDefault="00BF0C93" w:rsidP="009905C5">
      <w:pPr>
        <w:snapToGrid w:val="0"/>
      </w:pPr>
      <w:r w:rsidRPr="00A229DB">
        <w:rPr>
          <w:snapToGrid/>
        </w:rPr>
        <w:t>Liuksemburgas - Ibuprofen EG RapidCaps</w:t>
      </w:r>
    </w:p>
    <w:p w14:paraId="450C8C09" w14:textId="77777777" w:rsidR="00BF0C93" w:rsidRPr="00A229DB" w:rsidRDefault="00BF0C93" w:rsidP="009905C5">
      <w:pPr>
        <w:snapToGrid w:val="0"/>
        <w:rPr>
          <w:snapToGrid/>
        </w:rPr>
      </w:pPr>
      <w:r w:rsidRPr="00A229DB">
        <w:rPr>
          <w:snapToGrid/>
        </w:rPr>
        <w:t>Prancūzija – IBUPROFENE EG CONSEIL</w:t>
      </w:r>
    </w:p>
    <w:p w14:paraId="1D68DC94" w14:textId="7411E1A2" w:rsidR="002315E8" w:rsidRPr="00A229DB" w:rsidRDefault="009905C5" w:rsidP="009905C5">
      <w:pPr>
        <w:snapToGrid w:val="0"/>
        <w:rPr>
          <w:snapToGrid/>
        </w:rPr>
      </w:pPr>
      <w:r w:rsidRPr="00A229DB">
        <w:rPr>
          <w:snapToGrid/>
        </w:rPr>
        <w:t>Rumunija</w:t>
      </w:r>
      <w:r w:rsidR="00F8262F" w:rsidRPr="00A229DB">
        <w:rPr>
          <w:snapToGrid/>
        </w:rPr>
        <w:t xml:space="preserve"> –</w:t>
      </w:r>
      <w:r w:rsidRPr="00A229DB">
        <w:rPr>
          <w:snapToGrid/>
        </w:rPr>
        <w:t xml:space="preserve"> </w:t>
      </w:r>
      <w:r w:rsidR="004F797F" w:rsidRPr="00A229DB">
        <w:rPr>
          <w:snapToGrid/>
        </w:rPr>
        <w:t>Modafen Forte</w:t>
      </w:r>
    </w:p>
    <w:p w14:paraId="7A070B12" w14:textId="453BAD01" w:rsidR="00BF0C93" w:rsidRPr="00A229DB" w:rsidRDefault="00BF0C93" w:rsidP="009905C5">
      <w:pPr>
        <w:snapToGrid w:val="0"/>
        <w:rPr>
          <w:snapToGrid/>
        </w:rPr>
      </w:pPr>
      <w:r w:rsidRPr="00A229DB">
        <w:rPr>
          <w:snapToGrid/>
        </w:rPr>
        <w:t>Vokietija – Ibudolor</w:t>
      </w:r>
    </w:p>
    <w:p w14:paraId="7B40B9E8" w14:textId="77777777" w:rsidR="00BF0C93" w:rsidRPr="00A229DB" w:rsidRDefault="00BF0C93" w:rsidP="009905C5">
      <w:pPr>
        <w:snapToGrid w:val="0"/>
        <w:rPr>
          <w:snapToGrid/>
        </w:rPr>
      </w:pPr>
    </w:p>
    <w:p w14:paraId="7D28E998" w14:textId="77777777" w:rsidR="009905C5" w:rsidRPr="00A229DB" w:rsidRDefault="009905C5" w:rsidP="00180B8D">
      <w:pPr>
        <w:snapToGrid w:val="0"/>
        <w:rPr>
          <w:snapToGrid/>
        </w:rPr>
      </w:pPr>
      <w:r w:rsidRPr="00A229DB">
        <w:rPr>
          <w:snapToGrid/>
        </w:rPr>
        <w:t xml:space="preserve"> </w:t>
      </w:r>
    </w:p>
    <w:p w14:paraId="25967736" w14:textId="6B89C3A6" w:rsidR="00776FBE" w:rsidRPr="00A229DB" w:rsidRDefault="00776FBE" w:rsidP="00362F58">
      <w:pPr>
        <w:widowControl w:val="0"/>
        <w:tabs>
          <w:tab w:val="clear" w:pos="567"/>
        </w:tabs>
        <w:spacing w:line="240" w:lineRule="auto"/>
        <w:rPr>
          <w:snapToGrid/>
          <w:szCs w:val="24"/>
        </w:rPr>
      </w:pPr>
      <w:r w:rsidRPr="00A229DB">
        <w:rPr>
          <w:b/>
          <w:bCs/>
          <w:snapToGrid/>
          <w:szCs w:val="24"/>
          <w:lang w:eastAsia="x-none"/>
        </w:rPr>
        <w:t>Šis pakuotės lapelis</w:t>
      </w:r>
      <w:r w:rsidRPr="00A229DB">
        <w:rPr>
          <w:b/>
          <w:snapToGrid/>
          <w:szCs w:val="24"/>
          <w:lang w:eastAsia="x-none"/>
        </w:rPr>
        <w:t xml:space="preserve"> paskutinį kartą peržiūrėtas</w:t>
      </w:r>
      <w:r w:rsidR="00ED683F" w:rsidRPr="00A229DB">
        <w:rPr>
          <w:b/>
          <w:snapToGrid/>
          <w:szCs w:val="24"/>
          <w:lang w:eastAsia="x-none"/>
        </w:rPr>
        <w:t xml:space="preserve"> </w:t>
      </w:r>
      <w:r w:rsidR="00163267" w:rsidRPr="00A229DB">
        <w:rPr>
          <w:b/>
          <w:snapToGrid/>
          <w:szCs w:val="24"/>
          <w:lang w:eastAsia="x-none"/>
        </w:rPr>
        <w:t>2026</w:t>
      </w:r>
      <w:r w:rsidR="00ED2D8F" w:rsidRPr="00A229DB">
        <w:rPr>
          <w:b/>
          <w:snapToGrid/>
          <w:szCs w:val="24"/>
          <w:lang w:eastAsia="x-none"/>
        </w:rPr>
        <w:t>-02-0</w:t>
      </w:r>
      <w:r w:rsidR="00853036">
        <w:rPr>
          <w:b/>
          <w:snapToGrid/>
          <w:szCs w:val="24"/>
          <w:lang w:eastAsia="x-none"/>
        </w:rPr>
        <w:t>5</w:t>
      </w:r>
      <w:r w:rsidR="00ED2D8F" w:rsidRPr="00A229DB">
        <w:rPr>
          <w:b/>
          <w:snapToGrid/>
          <w:szCs w:val="24"/>
          <w:lang w:eastAsia="x-none"/>
        </w:rPr>
        <w:t>.</w:t>
      </w:r>
    </w:p>
    <w:p w14:paraId="18682A5C" w14:textId="77777777" w:rsidR="00776FBE" w:rsidRPr="00A229DB" w:rsidRDefault="00776FBE" w:rsidP="00362F58">
      <w:pPr>
        <w:widowControl w:val="0"/>
        <w:tabs>
          <w:tab w:val="clear" w:pos="567"/>
        </w:tabs>
        <w:spacing w:line="240" w:lineRule="auto"/>
        <w:rPr>
          <w:snapToGrid/>
          <w:szCs w:val="24"/>
        </w:rPr>
      </w:pPr>
    </w:p>
    <w:p w14:paraId="4D0940CC" w14:textId="26714FDE" w:rsidR="00EC46F9" w:rsidRDefault="00F8262F" w:rsidP="00C71E8D">
      <w:pPr>
        <w:rPr>
          <w:szCs w:val="22"/>
          <w:lang w:eastAsia="lt-LT"/>
        </w:rPr>
      </w:pPr>
      <w:r w:rsidRPr="00A229DB">
        <w:rPr>
          <w:szCs w:val="22"/>
          <w:lang w:eastAsia="lt-LT"/>
        </w:rPr>
        <w:t xml:space="preserve">Išsami informacija apie šį vaistą pateikiama Valstybinės vaistų kontrolės tarnybos prie Lietuvos Respublikos sveikatos apsaugos ministerijos tinklalapyje </w:t>
      </w:r>
      <w:hyperlink r:id="rId12" w:history="1">
        <w:r w:rsidR="003A2E0B" w:rsidRPr="00DC043B">
          <w:rPr>
            <w:rStyle w:val="Hipersaitas"/>
            <w:szCs w:val="22"/>
            <w:lang w:eastAsia="lt-LT"/>
          </w:rPr>
          <w:t>https://vvkt.lrv.lt/lt/</w:t>
        </w:r>
      </w:hyperlink>
      <w:r w:rsidRPr="00A229DB">
        <w:rPr>
          <w:szCs w:val="22"/>
          <w:lang w:eastAsia="lt-LT"/>
        </w:rPr>
        <w:t>.</w:t>
      </w:r>
      <w:bookmarkEnd w:id="20"/>
    </w:p>
    <w:p w14:paraId="046DCD7D" w14:textId="77777777" w:rsidR="003A2E0B" w:rsidRPr="009905C5" w:rsidRDefault="003A2E0B" w:rsidP="00C71E8D"/>
    <w:sectPr w:rsidR="003A2E0B" w:rsidRPr="009905C5" w:rsidSect="00146468">
      <w:headerReference w:type="default" r:id="rId13"/>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EF0CE" w14:textId="77777777" w:rsidR="00F17AF3" w:rsidRPr="00A229DB" w:rsidRDefault="00F17AF3">
      <w:pPr>
        <w:spacing w:line="240" w:lineRule="auto"/>
      </w:pPr>
      <w:r w:rsidRPr="00A229DB">
        <w:separator/>
      </w:r>
    </w:p>
  </w:endnote>
  <w:endnote w:type="continuationSeparator" w:id="0">
    <w:p w14:paraId="3AE76C15" w14:textId="77777777" w:rsidR="00F17AF3" w:rsidRPr="00A229DB" w:rsidRDefault="00F17AF3">
      <w:pPr>
        <w:spacing w:line="240" w:lineRule="auto"/>
      </w:pPr>
      <w:r w:rsidRPr="00A229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F2D7" w14:textId="77777777" w:rsidR="004D3589" w:rsidRPr="00A229DB" w:rsidRDefault="004D3589">
    <w:pPr>
      <w:pStyle w:val="Porat"/>
      <w:framePr w:wrap="around" w:vAnchor="text" w:hAnchor="margin" w:xAlign="right" w:y="1"/>
      <w:rPr>
        <w:rStyle w:val="Puslapionumeris"/>
      </w:rPr>
    </w:pPr>
    <w:r w:rsidRPr="00A229DB">
      <w:rPr>
        <w:rStyle w:val="Puslapionumeris"/>
      </w:rPr>
      <w:fldChar w:fldCharType="begin"/>
    </w:r>
    <w:r w:rsidRPr="00A229DB">
      <w:rPr>
        <w:rStyle w:val="Puslapionumeris"/>
      </w:rPr>
      <w:instrText xml:space="preserve">PAGE  </w:instrText>
    </w:r>
    <w:r w:rsidRPr="00A229DB">
      <w:rPr>
        <w:rStyle w:val="Puslapionumeris"/>
      </w:rPr>
      <w:fldChar w:fldCharType="end"/>
    </w:r>
  </w:p>
  <w:p w14:paraId="589E0B4E" w14:textId="77777777" w:rsidR="004D3589" w:rsidRPr="00A229DB" w:rsidRDefault="004D358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D379" w14:textId="77777777" w:rsidR="004D3589" w:rsidRPr="00A229DB" w:rsidRDefault="004D3589">
    <w:pPr>
      <w:pStyle w:val="Porat"/>
      <w:ind w:right="360"/>
      <w:jc w:val="center"/>
      <w:rPr>
        <w:rStyle w:val="Puslapionumeris"/>
      </w:rPr>
    </w:pPr>
    <w:r w:rsidRPr="00A229DB">
      <w:rPr>
        <w:rStyle w:val="Puslapionumeris"/>
      </w:rPr>
      <w:fldChar w:fldCharType="begin"/>
    </w:r>
    <w:r w:rsidRPr="00A229DB">
      <w:rPr>
        <w:rStyle w:val="Puslapionumeris"/>
      </w:rPr>
      <w:instrText xml:space="preserve"> PAGE </w:instrText>
    </w:r>
    <w:r w:rsidRPr="00A229DB">
      <w:rPr>
        <w:rStyle w:val="Puslapionumeris"/>
      </w:rPr>
      <w:fldChar w:fldCharType="separate"/>
    </w:r>
    <w:r w:rsidR="00854C24" w:rsidRPr="00C71E8D">
      <w:rPr>
        <w:rStyle w:val="Puslapionumeris"/>
      </w:rPr>
      <w:t>3</w:t>
    </w:r>
    <w:r w:rsidR="00854C24" w:rsidRPr="00C71E8D">
      <w:rPr>
        <w:rStyle w:val="Puslapionumeris"/>
      </w:rPr>
      <w:t>1</w:t>
    </w:r>
    <w:r w:rsidRPr="00A229DB">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FFED" w14:textId="77777777" w:rsidR="00F17AF3" w:rsidRPr="00A229DB" w:rsidRDefault="00F17AF3">
      <w:pPr>
        <w:spacing w:line="240" w:lineRule="auto"/>
      </w:pPr>
      <w:r w:rsidRPr="00A229DB">
        <w:separator/>
      </w:r>
    </w:p>
  </w:footnote>
  <w:footnote w:type="continuationSeparator" w:id="0">
    <w:p w14:paraId="0112FB8F" w14:textId="77777777" w:rsidR="00F17AF3" w:rsidRPr="00A229DB" w:rsidRDefault="00F17AF3">
      <w:pPr>
        <w:spacing w:line="240" w:lineRule="auto"/>
      </w:pPr>
      <w:r w:rsidRPr="00A229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0872" w14:textId="77777777" w:rsidR="006E5F18" w:rsidRPr="00A229DB" w:rsidRDefault="006E5F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8"/>
    <w:multiLevelType w:val="multilevel"/>
    <w:tmpl w:val="FFFFFFFF"/>
    <w:lvl w:ilvl="0">
      <w:start w:val="1"/>
      <w:numFmt w:val="upperLetter"/>
      <w:lvlText w:val="%1."/>
      <w:lvlJc w:val="left"/>
      <w:pPr>
        <w:ind w:left="798" w:hanging="567"/>
      </w:pPr>
      <w:rPr>
        <w:rFonts w:cs="Times New Roman"/>
        <w:b/>
        <w:bCs/>
        <w:i w:val="0"/>
        <w:iCs w:val="0"/>
        <w:spacing w:val="0"/>
        <w:w w:val="100"/>
        <w:sz w:val="22"/>
        <w:szCs w:val="22"/>
      </w:rPr>
    </w:lvl>
    <w:lvl w:ilvl="1">
      <w:numFmt w:val="bullet"/>
      <w:lvlText w:val="•"/>
      <w:lvlJc w:val="left"/>
      <w:pPr>
        <w:ind w:left="1674" w:hanging="567"/>
      </w:pPr>
    </w:lvl>
    <w:lvl w:ilvl="2">
      <w:numFmt w:val="bullet"/>
      <w:lvlText w:val="•"/>
      <w:lvlJc w:val="left"/>
      <w:pPr>
        <w:ind w:left="2549" w:hanging="567"/>
      </w:pPr>
    </w:lvl>
    <w:lvl w:ilvl="3">
      <w:numFmt w:val="bullet"/>
      <w:lvlText w:val="•"/>
      <w:lvlJc w:val="left"/>
      <w:pPr>
        <w:ind w:left="3424" w:hanging="567"/>
      </w:pPr>
    </w:lvl>
    <w:lvl w:ilvl="4">
      <w:numFmt w:val="bullet"/>
      <w:lvlText w:val="•"/>
      <w:lvlJc w:val="left"/>
      <w:pPr>
        <w:ind w:left="4299" w:hanging="567"/>
      </w:pPr>
    </w:lvl>
    <w:lvl w:ilvl="5">
      <w:numFmt w:val="bullet"/>
      <w:lvlText w:val="•"/>
      <w:lvlJc w:val="left"/>
      <w:pPr>
        <w:ind w:left="5174" w:hanging="567"/>
      </w:pPr>
    </w:lvl>
    <w:lvl w:ilvl="6">
      <w:numFmt w:val="bullet"/>
      <w:lvlText w:val="•"/>
      <w:lvlJc w:val="left"/>
      <w:pPr>
        <w:ind w:left="6049" w:hanging="567"/>
      </w:pPr>
    </w:lvl>
    <w:lvl w:ilvl="7">
      <w:numFmt w:val="bullet"/>
      <w:lvlText w:val="•"/>
      <w:lvlJc w:val="left"/>
      <w:pPr>
        <w:ind w:left="6924" w:hanging="567"/>
      </w:pPr>
    </w:lvl>
    <w:lvl w:ilvl="8">
      <w:numFmt w:val="bullet"/>
      <w:lvlText w:val="•"/>
      <w:lvlJc w:val="left"/>
      <w:pPr>
        <w:ind w:left="7799" w:hanging="567"/>
      </w:pPr>
    </w:lvl>
  </w:abstractNum>
  <w:abstractNum w:abstractNumId="2" w15:restartNumberingAfterBreak="0">
    <w:nsid w:val="01CB7F03"/>
    <w:multiLevelType w:val="hybridMultilevel"/>
    <w:tmpl w:val="E8CA29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F07A3D"/>
    <w:multiLevelType w:val="hybridMultilevel"/>
    <w:tmpl w:val="28E069C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2BD2DD8"/>
    <w:multiLevelType w:val="hybridMultilevel"/>
    <w:tmpl w:val="46A458B8"/>
    <w:lvl w:ilvl="0" w:tplc="794E39B0">
      <w:numFmt w:val="bullet"/>
      <w:lvlText w:val="-"/>
      <w:lvlJc w:val="left"/>
      <w:pPr>
        <w:ind w:left="720" w:hanging="360"/>
      </w:pPr>
      <w:rPr>
        <w:rFonts w:ascii="Arial" w:eastAsia="Aptos"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2C181F"/>
    <w:multiLevelType w:val="hybridMultilevel"/>
    <w:tmpl w:val="272C2972"/>
    <w:lvl w:ilvl="0" w:tplc="2372329A">
      <w:start w:val="200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5EC617B"/>
    <w:multiLevelType w:val="hybridMultilevel"/>
    <w:tmpl w:val="5C024B52"/>
    <w:lvl w:ilvl="0" w:tplc="C1F8F50C">
      <w:start w:val="1"/>
      <w:numFmt w:val="decimal"/>
      <w:lvlText w:val="%1."/>
      <w:lvlJc w:val="left"/>
      <w:pPr>
        <w:ind w:left="338" w:hanging="221"/>
      </w:pPr>
      <w:rPr>
        <w:rFonts w:ascii="Times New Roman" w:eastAsia="Times New Roman" w:hAnsi="Times New Roman" w:cs="Times New Roman" w:hint="default"/>
        <w:b/>
        <w:bCs/>
        <w:w w:val="100"/>
        <w:sz w:val="22"/>
        <w:szCs w:val="22"/>
        <w:lang w:val="es-ES" w:eastAsia="en-US" w:bidi="ar-SA"/>
      </w:rPr>
    </w:lvl>
    <w:lvl w:ilvl="1" w:tplc="08090001">
      <w:start w:val="1"/>
      <w:numFmt w:val="bullet"/>
      <w:lvlText w:val=""/>
      <w:lvlJc w:val="left"/>
      <w:pPr>
        <w:ind w:left="837" w:hanging="360"/>
      </w:pPr>
      <w:rPr>
        <w:rFonts w:ascii="Symbol" w:hAnsi="Symbol" w:hint="default"/>
        <w:w w:val="100"/>
        <w:lang w:val="es-ES" w:eastAsia="en-US" w:bidi="ar-SA"/>
      </w:rPr>
    </w:lvl>
    <w:lvl w:ilvl="2" w:tplc="D304FBA0">
      <w:numFmt w:val="bullet"/>
      <w:lvlText w:val="•"/>
      <w:lvlJc w:val="left"/>
      <w:pPr>
        <w:ind w:left="660" w:hanging="360"/>
      </w:pPr>
      <w:rPr>
        <w:lang w:val="es-ES" w:eastAsia="en-US" w:bidi="ar-SA"/>
      </w:rPr>
    </w:lvl>
    <w:lvl w:ilvl="3" w:tplc="F2320BDA">
      <w:numFmt w:val="bullet"/>
      <w:lvlText w:val="•"/>
      <w:lvlJc w:val="left"/>
      <w:pPr>
        <w:ind w:left="840" w:hanging="360"/>
      </w:pPr>
      <w:rPr>
        <w:lang w:val="es-ES" w:eastAsia="en-US" w:bidi="ar-SA"/>
      </w:rPr>
    </w:lvl>
    <w:lvl w:ilvl="4" w:tplc="FB16488A">
      <w:numFmt w:val="bullet"/>
      <w:lvlText w:val="•"/>
      <w:lvlJc w:val="left"/>
      <w:pPr>
        <w:ind w:left="2109" w:hanging="360"/>
      </w:pPr>
      <w:rPr>
        <w:lang w:val="es-ES" w:eastAsia="en-US" w:bidi="ar-SA"/>
      </w:rPr>
    </w:lvl>
    <w:lvl w:ilvl="5" w:tplc="47282582">
      <w:numFmt w:val="bullet"/>
      <w:lvlText w:val="•"/>
      <w:lvlJc w:val="left"/>
      <w:pPr>
        <w:ind w:left="3378" w:hanging="360"/>
      </w:pPr>
      <w:rPr>
        <w:lang w:val="es-ES" w:eastAsia="en-US" w:bidi="ar-SA"/>
      </w:rPr>
    </w:lvl>
    <w:lvl w:ilvl="6" w:tplc="6004E728">
      <w:numFmt w:val="bullet"/>
      <w:lvlText w:val="•"/>
      <w:lvlJc w:val="left"/>
      <w:pPr>
        <w:ind w:left="4648" w:hanging="360"/>
      </w:pPr>
      <w:rPr>
        <w:lang w:val="es-ES" w:eastAsia="en-US" w:bidi="ar-SA"/>
      </w:rPr>
    </w:lvl>
    <w:lvl w:ilvl="7" w:tplc="7816474E">
      <w:numFmt w:val="bullet"/>
      <w:lvlText w:val="•"/>
      <w:lvlJc w:val="left"/>
      <w:pPr>
        <w:ind w:left="5917" w:hanging="360"/>
      </w:pPr>
      <w:rPr>
        <w:lang w:val="es-ES" w:eastAsia="en-US" w:bidi="ar-SA"/>
      </w:rPr>
    </w:lvl>
    <w:lvl w:ilvl="8" w:tplc="F4B8CDF0">
      <w:numFmt w:val="bullet"/>
      <w:lvlText w:val="•"/>
      <w:lvlJc w:val="left"/>
      <w:pPr>
        <w:ind w:left="7187" w:hanging="360"/>
      </w:pPr>
      <w:rPr>
        <w:lang w:val="es-ES" w:eastAsia="en-US" w:bidi="ar-SA"/>
      </w:rPr>
    </w:lvl>
  </w:abstractNum>
  <w:abstractNum w:abstractNumId="8" w15:restartNumberingAfterBreak="0">
    <w:nsid w:val="08683EA9"/>
    <w:multiLevelType w:val="hybridMultilevel"/>
    <w:tmpl w:val="862CE144"/>
    <w:lvl w:ilvl="0" w:tplc="656A2B2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07111A"/>
    <w:multiLevelType w:val="hybridMultilevel"/>
    <w:tmpl w:val="824622D2"/>
    <w:lvl w:ilvl="0" w:tplc="2372329A">
      <w:start w:val="200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0C74998"/>
    <w:multiLevelType w:val="hybridMultilevel"/>
    <w:tmpl w:val="D17E4C2A"/>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4606242"/>
    <w:multiLevelType w:val="hybridMultilevel"/>
    <w:tmpl w:val="A12ECB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C3375B"/>
    <w:multiLevelType w:val="hybridMultilevel"/>
    <w:tmpl w:val="E9089BE2"/>
    <w:lvl w:ilvl="0" w:tplc="360A7D4C">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F67247"/>
    <w:multiLevelType w:val="hybridMultilevel"/>
    <w:tmpl w:val="B32AC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B5C55"/>
    <w:multiLevelType w:val="hybridMultilevel"/>
    <w:tmpl w:val="6ABE9A98"/>
    <w:lvl w:ilvl="0" w:tplc="9A02E9A2">
      <w:start w:val="4"/>
      <w:numFmt w:val="bullet"/>
      <w:lvlText w:val="-"/>
      <w:lvlJc w:val="left"/>
      <w:pPr>
        <w:ind w:left="720" w:hanging="360"/>
      </w:pPr>
      <w:rPr>
        <w:rFonts w:ascii="Times New Roman" w:eastAsia="TimesNewRoman" w:hAnsi="Times New Roman" w:cs="Times New Roman" w:hint="default"/>
      </w:rPr>
    </w:lvl>
    <w:lvl w:ilvl="1" w:tplc="549EA2BE">
      <w:numFmt w:val="bullet"/>
      <w:lvlText w:val="•"/>
      <w:lvlJc w:val="left"/>
      <w:pPr>
        <w:ind w:left="1644" w:hanging="564"/>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15:restartNumberingAfterBreak="0">
    <w:nsid w:val="216D1493"/>
    <w:multiLevelType w:val="hybridMultilevel"/>
    <w:tmpl w:val="0A70D55C"/>
    <w:lvl w:ilvl="0" w:tplc="794E39B0">
      <w:numFmt w:val="bullet"/>
      <w:lvlText w:val="-"/>
      <w:lvlJc w:val="left"/>
      <w:pPr>
        <w:ind w:left="720" w:hanging="360"/>
      </w:pPr>
      <w:rPr>
        <w:rFonts w:ascii="Arial" w:eastAsia="Apto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D067FC2"/>
    <w:multiLevelType w:val="hybridMultilevel"/>
    <w:tmpl w:val="0CA09A1C"/>
    <w:lvl w:ilvl="0" w:tplc="2372329A">
      <w:start w:val="200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6297B7D"/>
    <w:multiLevelType w:val="hybridMultilevel"/>
    <w:tmpl w:val="5546E9E2"/>
    <w:lvl w:ilvl="0" w:tplc="2446D748">
      <w:numFmt w:val="bullet"/>
      <w:lvlText w:val="-"/>
      <w:lvlJc w:val="left"/>
      <w:pPr>
        <w:ind w:left="837" w:hanging="360"/>
      </w:pPr>
      <w:rPr>
        <w:rFonts w:ascii="Courier New" w:eastAsia="Courier New" w:hAnsi="Courier New" w:cs="Courier New" w:hint="default"/>
        <w:w w:val="100"/>
        <w:sz w:val="22"/>
        <w:szCs w:val="22"/>
        <w:lang w:val="es-ES" w:eastAsia="en-US" w:bidi="ar-SA"/>
      </w:rPr>
    </w:lvl>
    <w:lvl w:ilvl="1" w:tplc="9766B742">
      <w:numFmt w:val="bullet"/>
      <w:lvlText w:val="•"/>
      <w:lvlJc w:val="left"/>
      <w:pPr>
        <w:ind w:left="1728" w:hanging="360"/>
      </w:pPr>
      <w:rPr>
        <w:rFonts w:hint="default"/>
        <w:lang w:val="es-ES" w:eastAsia="en-US" w:bidi="ar-SA"/>
      </w:rPr>
    </w:lvl>
    <w:lvl w:ilvl="2" w:tplc="E7CE780C">
      <w:numFmt w:val="bullet"/>
      <w:lvlText w:val="•"/>
      <w:lvlJc w:val="left"/>
      <w:pPr>
        <w:ind w:left="2617" w:hanging="360"/>
      </w:pPr>
      <w:rPr>
        <w:rFonts w:hint="default"/>
        <w:lang w:val="es-ES" w:eastAsia="en-US" w:bidi="ar-SA"/>
      </w:rPr>
    </w:lvl>
    <w:lvl w:ilvl="3" w:tplc="BEA0B0C8">
      <w:numFmt w:val="bullet"/>
      <w:lvlText w:val="•"/>
      <w:lvlJc w:val="left"/>
      <w:pPr>
        <w:ind w:left="3505" w:hanging="360"/>
      </w:pPr>
      <w:rPr>
        <w:rFonts w:hint="default"/>
        <w:lang w:val="es-ES" w:eastAsia="en-US" w:bidi="ar-SA"/>
      </w:rPr>
    </w:lvl>
    <w:lvl w:ilvl="4" w:tplc="6972A002">
      <w:numFmt w:val="bullet"/>
      <w:lvlText w:val="•"/>
      <w:lvlJc w:val="left"/>
      <w:pPr>
        <w:ind w:left="4394" w:hanging="360"/>
      </w:pPr>
      <w:rPr>
        <w:rFonts w:hint="default"/>
        <w:lang w:val="es-ES" w:eastAsia="en-US" w:bidi="ar-SA"/>
      </w:rPr>
    </w:lvl>
    <w:lvl w:ilvl="5" w:tplc="18248E80">
      <w:numFmt w:val="bullet"/>
      <w:lvlText w:val="•"/>
      <w:lvlJc w:val="left"/>
      <w:pPr>
        <w:ind w:left="5283" w:hanging="360"/>
      </w:pPr>
      <w:rPr>
        <w:rFonts w:hint="default"/>
        <w:lang w:val="es-ES" w:eastAsia="en-US" w:bidi="ar-SA"/>
      </w:rPr>
    </w:lvl>
    <w:lvl w:ilvl="6" w:tplc="45FE6F1C">
      <w:numFmt w:val="bullet"/>
      <w:lvlText w:val="•"/>
      <w:lvlJc w:val="left"/>
      <w:pPr>
        <w:ind w:left="6171" w:hanging="360"/>
      </w:pPr>
      <w:rPr>
        <w:rFonts w:hint="default"/>
        <w:lang w:val="es-ES" w:eastAsia="en-US" w:bidi="ar-SA"/>
      </w:rPr>
    </w:lvl>
    <w:lvl w:ilvl="7" w:tplc="192E5A20">
      <w:numFmt w:val="bullet"/>
      <w:lvlText w:val="•"/>
      <w:lvlJc w:val="left"/>
      <w:pPr>
        <w:ind w:left="7060" w:hanging="360"/>
      </w:pPr>
      <w:rPr>
        <w:rFonts w:hint="default"/>
        <w:lang w:val="es-ES" w:eastAsia="en-US" w:bidi="ar-SA"/>
      </w:rPr>
    </w:lvl>
    <w:lvl w:ilvl="8" w:tplc="FC6426F6">
      <w:numFmt w:val="bullet"/>
      <w:lvlText w:val="•"/>
      <w:lvlJc w:val="left"/>
      <w:pPr>
        <w:ind w:left="7949" w:hanging="360"/>
      </w:pPr>
      <w:rPr>
        <w:rFonts w:hint="default"/>
        <w:lang w:val="es-ES" w:eastAsia="en-US" w:bidi="ar-SA"/>
      </w:rPr>
    </w:lvl>
  </w:abstractNum>
  <w:abstractNum w:abstractNumId="21" w15:restartNumberingAfterBreak="0">
    <w:nsid w:val="392D3E8B"/>
    <w:multiLevelType w:val="hybridMultilevel"/>
    <w:tmpl w:val="2A90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4000E"/>
    <w:multiLevelType w:val="hybridMultilevel"/>
    <w:tmpl w:val="AB8475E6"/>
    <w:lvl w:ilvl="0" w:tplc="8F46F5DE">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E10E5B"/>
    <w:multiLevelType w:val="hybridMultilevel"/>
    <w:tmpl w:val="CBEE0A16"/>
    <w:lvl w:ilvl="0" w:tplc="FFFFFFFF" w:tentative="1">
      <w:start w:val="1"/>
      <w:numFmt w:val="bullet"/>
      <w:lvlText w:val="o"/>
      <w:lvlJc w:val="left"/>
      <w:pPr>
        <w:ind w:left="216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E747B"/>
    <w:multiLevelType w:val="hybridMultilevel"/>
    <w:tmpl w:val="E42CF0B6"/>
    <w:lvl w:ilvl="0" w:tplc="794E39B0">
      <w:numFmt w:val="bullet"/>
      <w:lvlText w:val="-"/>
      <w:lvlJc w:val="left"/>
      <w:pPr>
        <w:ind w:left="720" w:hanging="360"/>
      </w:pPr>
      <w:rPr>
        <w:rFonts w:ascii="Arial" w:eastAsia="Apto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100F13"/>
    <w:multiLevelType w:val="hybridMultilevel"/>
    <w:tmpl w:val="DAC8B0F2"/>
    <w:lvl w:ilvl="0" w:tplc="794E39B0">
      <w:numFmt w:val="bullet"/>
      <w:lvlText w:val="-"/>
      <w:lvlJc w:val="left"/>
      <w:pPr>
        <w:ind w:left="720" w:hanging="360"/>
      </w:pPr>
      <w:rPr>
        <w:rFonts w:ascii="Arial" w:eastAsia="Apto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FF40CA"/>
    <w:multiLevelType w:val="hybridMultilevel"/>
    <w:tmpl w:val="70BC4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2427650"/>
    <w:multiLevelType w:val="hybridMultilevel"/>
    <w:tmpl w:val="373ED892"/>
    <w:lvl w:ilvl="0" w:tplc="2372329A">
      <w:start w:val="200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55C35EC5"/>
    <w:multiLevelType w:val="hybridMultilevel"/>
    <w:tmpl w:val="0CCC2BB0"/>
    <w:lvl w:ilvl="0" w:tplc="8F46F5DE">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B254F6"/>
    <w:multiLevelType w:val="hybridMultilevel"/>
    <w:tmpl w:val="48E6EEFC"/>
    <w:lvl w:ilvl="0" w:tplc="2372329A">
      <w:start w:val="200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5A511895"/>
    <w:multiLevelType w:val="hybridMultilevel"/>
    <w:tmpl w:val="6090F02C"/>
    <w:lvl w:ilvl="0" w:tplc="2372329A">
      <w:start w:val="200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5B1910A3"/>
    <w:multiLevelType w:val="hybridMultilevel"/>
    <w:tmpl w:val="126E55F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9C06E5"/>
    <w:multiLevelType w:val="hybridMultilevel"/>
    <w:tmpl w:val="51EAF48E"/>
    <w:lvl w:ilvl="0" w:tplc="2372329A">
      <w:start w:val="200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625824A5"/>
    <w:multiLevelType w:val="hybridMultilevel"/>
    <w:tmpl w:val="26F6165E"/>
    <w:lvl w:ilvl="0" w:tplc="2372329A">
      <w:start w:val="200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9FF1C13"/>
    <w:multiLevelType w:val="hybridMultilevel"/>
    <w:tmpl w:val="9CE234D0"/>
    <w:lvl w:ilvl="0" w:tplc="794E39B0">
      <w:numFmt w:val="bullet"/>
      <w:lvlText w:val="-"/>
      <w:lvlJc w:val="left"/>
      <w:pPr>
        <w:ind w:left="1440" w:hanging="360"/>
      </w:pPr>
      <w:rPr>
        <w:rFonts w:ascii="Arial" w:eastAsia="Aptos" w:hAnsi="Aria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6B375B2E"/>
    <w:multiLevelType w:val="hybridMultilevel"/>
    <w:tmpl w:val="8BC0D15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3F5511"/>
    <w:multiLevelType w:val="hybridMultilevel"/>
    <w:tmpl w:val="E438E0A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1" w15:restartNumberingAfterBreak="0">
    <w:nsid w:val="7B6E7D3D"/>
    <w:multiLevelType w:val="hybridMultilevel"/>
    <w:tmpl w:val="B83661B2"/>
    <w:lvl w:ilvl="0" w:tplc="660C3BDC">
      <w:numFmt w:val="bullet"/>
      <w:lvlText w:val="-"/>
      <w:lvlJc w:val="left"/>
      <w:pPr>
        <w:ind w:left="837" w:hanging="416"/>
      </w:pPr>
      <w:rPr>
        <w:rFonts w:ascii="Times New Roman" w:eastAsia="Times New Roman" w:hAnsi="Times New Roman" w:cs="Times New Roman" w:hint="default"/>
        <w:w w:val="100"/>
        <w:sz w:val="22"/>
        <w:szCs w:val="22"/>
        <w:lang w:val="es-ES" w:eastAsia="en-US" w:bidi="ar-SA"/>
      </w:rPr>
    </w:lvl>
    <w:lvl w:ilvl="1" w:tplc="F9AA8E54">
      <w:numFmt w:val="bullet"/>
      <w:lvlText w:val="•"/>
      <w:lvlJc w:val="left"/>
      <w:pPr>
        <w:ind w:left="1728" w:hanging="416"/>
      </w:pPr>
      <w:rPr>
        <w:lang w:val="es-ES" w:eastAsia="en-US" w:bidi="ar-SA"/>
      </w:rPr>
    </w:lvl>
    <w:lvl w:ilvl="2" w:tplc="9D22996C">
      <w:numFmt w:val="bullet"/>
      <w:lvlText w:val="•"/>
      <w:lvlJc w:val="left"/>
      <w:pPr>
        <w:ind w:left="2617" w:hanging="416"/>
      </w:pPr>
      <w:rPr>
        <w:lang w:val="es-ES" w:eastAsia="en-US" w:bidi="ar-SA"/>
      </w:rPr>
    </w:lvl>
    <w:lvl w:ilvl="3" w:tplc="6792A6AA">
      <w:numFmt w:val="bullet"/>
      <w:lvlText w:val="•"/>
      <w:lvlJc w:val="left"/>
      <w:pPr>
        <w:ind w:left="3505" w:hanging="416"/>
      </w:pPr>
      <w:rPr>
        <w:lang w:val="es-ES" w:eastAsia="en-US" w:bidi="ar-SA"/>
      </w:rPr>
    </w:lvl>
    <w:lvl w:ilvl="4" w:tplc="319EED84">
      <w:numFmt w:val="bullet"/>
      <w:lvlText w:val="•"/>
      <w:lvlJc w:val="left"/>
      <w:pPr>
        <w:ind w:left="4394" w:hanging="416"/>
      </w:pPr>
      <w:rPr>
        <w:lang w:val="es-ES" w:eastAsia="en-US" w:bidi="ar-SA"/>
      </w:rPr>
    </w:lvl>
    <w:lvl w:ilvl="5" w:tplc="65667930">
      <w:numFmt w:val="bullet"/>
      <w:lvlText w:val="•"/>
      <w:lvlJc w:val="left"/>
      <w:pPr>
        <w:ind w:left="5283" w:hanging="416"/>
      </w:pPr>
      <w:rPr>
        <w:lang w:val="es-ES" w:eastAsia="en-US" w:bidi="ar-SA"/>
      </w:rPr>
    </w:lvl>
    <w:lvl w:ilvl="6" w:tplc="A4969BE2">
      <w:numFmt w:val="bullet"/>
      <w:lvlText w:val="•"/>
      <w:lvlJc w:val="left"/>
      <w:pPr>
        <w:ind w:left="6171" w:hanging="416"/>
      </w:pPr>
      <w:rPr>
        <w:lang w:val="es-ES" w:eastAsia="en-US" w:bidi="ar-SA"/>
      </w:rPr>
    </w:lvl>
    <w:lvl w:ilvl="7" w:tplc="A7E45A54">
      <w:numFmt w:val="bullet"/>
      <w:lvlText w:val="•"/>
      <w:lvlJc w:val="left"/>
      <w:pPr>
        <w:ind w:left="7060" w:hanging="416"/>
      </w:pPr>
      <w:rPr>
        <w:lang w:val="es-ES" w:eastAsia="en-US" w:bidi="ar-SA"/>
      </w:rPr>
    </w:lvl>
    <w:lvl w:ilvl="8" w:tplc="CD1EB302">
      <w:numFmt w:val="bullet"/>
      <w:lvlText w:val="•"/>
      <w:lvlJc w:val="left"/>
      <w:pPr>
        <w:ind w:left="7949" w:hanging="416"/>
      </w:pPr>
      <w:rPr>
        <w:lang w:val="es-ES" w:eastAsia="en-US" w:bidi="ar-SA"/>
      </w:rPr>
    </w:lvl>
  </w:abstractNum>
  <w:num w:numId="1" w16cid:durableId="1732772824">
    <w:abstractNumId w:val="9"/>
  </w:num>
  <w:num w:numId="2" w16cid:durableId="1772314173">
    <w:abstractNumId w:val="38"/>
  </w:num>
  <w:num w:numId="3" w16cid:durableId="1857647140">
    <w:abstractNumId w:val="0"/>
    <w:lvlOverride w:ilvl="0">
      <w:lvl w:ilvl="0">
        <w:start w:val="1"/>
        <w:numFmt w:val="bullet"/>
        <w:lvlText w:val="-"/>
        <w:lvlJc w:val="left"/>
        <w:pPr>
          <w:ind w:left="360" w:hanging="360"/>
        </w:pPr>
      </w:lvl>
    </w:lvlOverride>
  </w:num>
  <w:num w:numId="4" w16cid:durableId="1786999945">
    <w:abstractNumId w:val="0"/>
    <w:lvlOverride w:ilvl="0">
      <w:lvl w:ilvl="0">
        <w:start w:val="1"/>
        <w:numFmt w:val="bullet"/>
        <w:lvlText w:val=""/>
        <w:lvlJc w:val="left"/>
        <w:pPr>
          <w:ind w:left="360" w:hanging="360"/>
        </w:pPr>
        <w:rPr>
          <w:rFonts w:ascii="Symbol" w:hAnsi="Symbol" w:hint="default"/>
        </w:rPr>
      </w:lvl>
    </w:lvlOverride>
  </w:num>
  <w:num w:numId="5" w16cid:durableId="898898730">
    <w:abstractNumId w:val="0"/>
    <w:lvlOverride w:ilvl="0">
      <w:lvl w:ilvl="0">
        <w:start w:val="1"/>
        <w:numFmt w:val="bullet"/>
        <w:lvlText w:val="-"/>
        <w:lvlJc w:val="left"/>
        <w:pPr>
          <w:ind w:left="360" w:hanging="360"/>
        </w:pPr>
      </w:lvl>
    </w:lvlOverride>
  </w:num>
  <w:num w:numId="6" w16cid:durableId="112137460">
    <w:abstractNumId w:val="0"/>
    <w:lvlOverride w:ilvl="0">
      <w:lvl w:ilvl="0">
        <w:start w:val="1"/>
        <w:numFmt w:val="bullet"/>
        <w:lvlText w:val="-"/>
        <w:legacy w:legacy="1" w:legacySpace="0" w:legacyIndent="360"/>
        <w:lvlJc w:val="left"/>
        <w:pPr>
          <w:ind w:left="360" w:hanging="360"/>
        </w:pPr>
      </w:lvl>
    </w:lvlOverride>
  </w:num>
  <w:num w:numId="7" w16cid:durableId="1627198094">
    <w:abstractNumId w:val="17"/>
  </w:num>
  <w:num w:numId="8" w16cid:durableId="1455756391">
    <w:abstractNumId w:val="40"/>
  </w:num>
  <w:num w:numId="9" w16cid:durableId="679236895">
    <w:abstractNumId w:val="16"/>
  </w:num>
  <w:num w:numId="10" w16cid:durableId="2024090465">
    <w:abstractNumId w:val="15"/>
  </w:num>
  <w:num w:numId="11" w16cid:durableId="264964091">
    <w:abstractNumId w:val="23"/>
  </w:num>
  <w:num w:numId="12" w16cid:durableId="146359161">
    <w:abstractNumId w:val="25"/>
  </w:num>
  <w:num w:numId="13" w16cid:durableId="1132793885">
    <w:abstractNumId w:val="5"/>
  </w:num>
  <w:num w:numId="14" w16cid:durableId="2903169">
    <w:abstractNumId w:val="30"/>
  </w:num>
  <w:num w:numId="15" w16cid:durableId="186994029">
    <w:abstractNumId w:val="8"/>
  </w:num>
  <w:num w:numId="16" w16cid:durableId="1440680288">
    <w:abstractNumId w:val="22"/>
  </w:num>
  <w:num w:numId="17" w16cid:durableId="1215044419">
    <w:abstractNumId w:val="28"/>
  </w:num>
  <w:num w:numId="18" w16cid:durableId="311300805">
    <w:abstractNumId w:val="39"/>
  </w:num>
  <w:num w:numId="19" w16cid:durableId="237327557">
    <w:abstractNumId w:val="7"/>
    <w:lvlOverride w:ilvl="0">
      <w:startOverride w:val="1"/>
    </w:lvlOverride>
    <w:lvlOverride w:ilvl="1"/>
    <w:lvlOverride w:ilvl="2"/>
    <w:lvlOverride w:ilvl="3"/>
    <w:lvlOverride w:ilvl="4"/>
    <w:lvlOverride w:ilvl="5"/>
    <w:lvlOverride w:ilvl="6"/>
    <w:lvlOverride w:ilvl="7"/>
    <w:lvlOverride w:ilvl="8"/>
  </w:num>
  <w:num w:numId="20" w16cid:durableId="1336301523">
    <w:abstractNumId w:val="41"/>
  </w:num>
  <w:num w:numId="21" w16cid:durableId="113252156">
    <w:abstractNumId w:val="11"/>
  </w:num>
  <w:num w:numId="22" w16cid:durableId="920531852">
    <w:abstractNumId w:val="41"/>
  </w:num>
  <w:num w:numId="23" w16cid:durableId="1061291467">
    <w:abstractNumId w:val="20"/>
  </w:num>
  <w:num w:numId="24" w16cid:durableId="1626109526">
    <w:abstractNumId w:val="7"/>
  </w:num>
  <w:num w:numId="25" w16cid:durableId="991056039">
    <w:abstractNumId w:val="21"/>
  </w:num>
  <w:num w:numId="26" w16cid:durableId="1308365596">
    <w:abstractNumId w:val="30"/>
  </w:num>
  <w:num w:numId="27" w16cid:durableId="227615807">
    <w:abstractNumId w:val="34"/>
  </w:num>
  <w:num w:numId="28" w16cid:durableId="1819421817">
    <w:abstractNumId w:val="3"/>
  </w:num>
  <w:num w:numId="29" w16cid:durableId="871770773">
    <w:abstractNumId w:val="12"/>
  </w:num>
  <w:num w:numId="30" w16cid:durableId="1264536472">
    <w:abstractNumId w:val="2"/>
  </w:num>
  <w:num w:numId="31" w16cid:durableId="656152597">
    <w:abstractNumId w:val="4"/>
  </w:num>
  <w:num w:numId="32" w16cid:durableId="302807672">
    <w:abstractNumId w:val="33"/>
  </w:num>
  <w:num w:numId="33" w16cid:durableId="280037296">
    <w:abstractNumId w:val="31"/>
  </w:num>
  <w:num w:numId="34" w16cid:durableId="425461026">
    <w:abstractNumId w:val="24"/>
  </w:num>
  <w:num w:numId="35" w16cid:durableId="436411546">
    <w:abstractNumId w:val="26"/>
  </w:num>
  <w:num w:numId="36" w16cid:durableId="159197296">
    <w:abstractNumId w:val="13"/>
  </w:num>
  <w:num w:numId="37" w16cid:durableId="866333039">
    <w:abstractNumId w:val="37"/>
  </w:num>
  <w:num w:numId="38" w16cid:durableId="535657851">
    <w:abstractNumId w:val="27"/>
  </w:num>
  <w:num w:numId="39" w16cid:durableId="1775786465">
    <w:abstractNumId w:val="18"/>
  </w:num>
  <w:num w:numId="40" w16cid:durableId="480776412">
    <w:abstractNumId w:val="36"/>
  </w:num>
  <w:num w:numId="41" w16cid:durableId="1846751113">
    <w:abstractNumId w:val="19"/>
  </w:num>
  <w:num w:numId="42" w16cid:durableId="1569028673">
    <w:abstractNumId w:val="10"/>
  </w:num>
  <w:num w:numId="43" w16cid:durableId="207841443">
    <w:abstractNumId w:val="32"/>
  </w:num>
  <w:num w:numId="44" w16cid:durableId="1456562514">
    <w:abstractNumId w:val="35"/>
  </w:num>
  <w:num w:numId="45" w16cid:durableId="547113715">
    <w:abstractNumId w:val="29"/>
  </w:num>
  <w:num w:numId="46" w16cid:durableId="1047880076">
    <w:abstractNumId w:val="6"/>
  </w:num>
  <w:num w:numId="47" w16cid:durableId="1621838626">
    <w:abstractNumId w:val="1"/>
  </w:num>
  <w:num w:numId="48" w16cid:durableId="192618132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63"/>
    <w:rsid w:val="00001183"/>
    <w:rsid w:val="00003F89"/>
    <w:rsid w:val="00005A3E"/>
    <w:rsid w:val="00006634"/>
    <w:rsid w:val="00007DD4"/>
    <w:rsid w:val="00011A04"/>
    <w:rsid w:val="00012B7B"/>
    <w:rsid w:val="00012F53"/>
    <w:rsid w:val="00012FD2"/>
    <w:rsid w:val="00015199"/>
    <w:rsid w:val="00015AF1"/>
    <w:rsid w:val="00015D7D"/>
    <w:rsid w:val="000165E1"/>
    <w:rsid w:val="00025E4D"/>
    <w:rsid w:val="00026615"/>
    <w:rsid w:val="0003104E"/>
    <w:rsid w:val="000320E7"/>
    <w:rsid w:val="0003480B"/>
    <w:rsid w:val="000360D6"/>
    <w:rsid w:val="00042154"/>
    <w:rsid w:val="00045254"/>
    <w:rsid w:val="000512C7"/>
    <w:rsid w:val="000514F8"/>
    <w:rsid w:val="00051E18"/>
    <w:rsid w:val="000537DA"/>
    <w:rsid w:val="00053FC7"/>
    <w:rsid w:val="000604ED"/>
    <w:rsid w:val="00062ECF"/>
    <w:rsid w:val="00063032"/>
    <w:rsid w:val="000630A1"/>
    <w:rsid w:val="00063434"/>
    <w:rsid w:val="000636A9"/>
    <w:rsid w:val="00065F02"/>
    <w:rsid w:val="00067828"/>
    <w:rsid w:val="00070A62"/>
    <w:rsid w:val="00071C09"/>
    <w:rsid w:val="00073073"/>
    <w:rsid w:val="00076639"/>
    <w:rsid w:val="00077701"/>
    <w:rsid w:val="00081173"/>
    <w:rsid w:val="0008125D"/>
    <w:rsid w:val="00082583"/>
    <w:rsid w:val="0008393F"/>
    <w:rsid w:val="00083C69"/>
    <w:rsid w:val="000874FA"/>
    <w:rsid w:val="000900AC"/>
    <w:rsid w:val="00090C52"/>
    <w:rsid w:val="00093CA0"/>
    <w:rsid w:val="00095BDB"/>
    <w:rsid w:val="000A58F3"/>
    <w:rsid w:val="000A76CC"/>
    <w:rsid w:val="000A79DC"/>
    <w:rsid w:val="000B2208"/>
    <w:rsid w:val="000B77D4"/>
    <w:rsid w:val="000B7E49"/>
    <w:rsid w:val="000C1437"/>
    <w:rsid w:val="000C1BA0"/>
    <w:rsid w:val="000C1CBB"/>
    <w:rsid w:val="000C2C2A"/>
    <w:rsid w:val="000C398D"/>
    <w:rsid w:val="000C43BE"/>
    <w:rsid w:val="000C4BF2"/>
    <w:rsid w:val="000C78C3"/>
    <w:rsid w:val="000D1C6E"/>
    <w:rsid w:val="000E0AF8"/>
    <w:rsid w:val="000E1049"/>
    <w:rsid w:val="000E1352"/>
    <w:rsid w:val="000E25A4"/>
    <w:rsid w:val="000E2612"/>
    <w:rsid w:val="000E39A9"/>
    <w:rsid w:val="000E3BD7"/>
    <w:rsid w:val="000E499B"/>
    <w:rsid w:val="000E570F"/>
    <w:rsid w:val="000E7544"/>
    <w:rsid w:val="000E7AEE"/>
    <w:rsid w:val="000F54BB"/>
    <w:rsid w:val="000F7A60"/>
    <w:rsid w:val="001044B7"/>
    <w:rsid w:val="0010487A"/>
    <w:rsid w:val="0011038B"/>
    <w:rsid w:val="00110575"/>
    <w:rsid w:val="001137C8"/>
    <w:rsid w:val="00113B4B"/>
    <w:rsid w:val="00116494"/>
    <w:rsid w:val="00117F7E"/>
    <w:rsid w:val="00125DEF"/>
    <w:rsid w:val="0012624B"/>
    <w:rsid w:val="00126CA3"/>
    <w:rsid w:val="00126F6D"/>
    <w:rsid w:val="00131375"/>
    <w:rsid w:val="00133D3E"/>
    <w:rsid w:val="0013674E"/>
    <w:rsid w:val="00142341"/>
    <w:rsid w:val="00143E84"/>
    <w:rsid w:val="0014410D"/>
    <w:rsid w:val="00146468"/>
    <w:rsid w:val="00146870"/>
    <w:rsid w:val="00150837"/>
    <w:rsid w:val="001523A8"/>
    <w:rsid w:val="00152EBE"/>
    <w:rsid w:val="00154AA9"/>
    <w:rsid w:val="00154BCE"/>
    <w:rsid w:val="00160486"/>
    <w:rsid w:val="00163267"/>
    <w:rsid w:val="00165AD2"/>
    <w:rsid w:val="00171461"/>
    <w:rsid w:val="0017162A"/>
    <w:rsid w:val="00172836"/>
    <w:rsid w:val="00173795"/>
    <w:rsid w:val="00174AB7"/>
    <w:rsid w:val="0017686D"/>
    <w:rsid w:val="00177C0B"/>
    <w:rsid w:val="00180B8D"/>
    <w:rsid w:val="001829D8"/>
    <w:rsid w:val="00190540"/>
    <w:rsid w:val="001907B5"/>
    <w:rsid w:val="001A00FD"/>
    <w:rsid w:val="001A33AE"/>
    <w:rsid w:val="001A3DF1"/>
    <w:rsid w:val="001A4353"/>
    <w:rsid w:val="001A4C00"/>
    <w:rsid w:val="001A4ECE"/>
    <w:rsid w:val="001A67E6"/>
    <w:rsid w:val="001B04D2"/>
    <w:rsid w:val="001B40E6"/>
    <w:rsid w:val="001B58F2"/>
    <w:rsid w:val="001B5F84"/>
    <w:rsid w:val="001B6AE4"/>
    <w:rsid w:val="001B6B0E"/>
    <w:rsid w:val="001B6EA0"/>
    <w:rsid w:val="001C0D77"/>
    <w:rsid w:val="001C1EC0"/>
    <w:rsid w:val="001C33F0"/>
    <w:rsid w:val="001C4E18"/>
    <w:rsid w:val="001C5459"/>
    <w:rsid w:val="001D0C69"/>
    <w:rsid w:val="001D2525"/>
    <w:rsid w:val="001E2637"/>
    <w:rsid w:val="001E5300"/>
    <w:rsid w:val="001F10B8"/>
    <w:rsid w:val="001F2577"/>
    <w:rsid w:val="001F4D12"/>
    <w:rsid w:val="001F5E2E"/>
    <w:rsid w:val="0020014B"/>
    <w:rsid w:val="0020178E"/>
    <w:rsid w:val="002021D2"/>
    <w:rsid w:val="00202481"/>
    <w:rsid w:val="00202A79"/>
    <w:rsid w:val="002034CF"/>
    <w:rsid w:val="00204D41"/>
    <w:rsid w:val="00204D67"/>
    <w:rsid w:val="00205764"/>
    <w:rsid w:val="002061EA"/>
    <w:rsid w:val="00206397"/>
    <w:rsid w:val="00213A74"/>
    <w:rsid w:val="00214352"/>
    <w:rsid w:val="002230DC"/>
    <w:rsid w:val="00227E85"/>
    <w:rsid w:val="002315E8"/>
    <w:rsid w:val="0023796E"/>
    <w:rsid w:val="00244B55"/>
    <w:rsid w:val="00247C5B"/>
    <w:rsid w:val="002510E2"/>
    <w:rsid w:val="002542A9"/>
    <w:rsid w:val="0025493B"/>
    <w:rsid w:val="002579E0"/>
    <w:rsid w:val="00261A00"/>
    <w:rsid w:val="0026259D"/>
    <w:rsid w:val="00264547"/>
    <w:rsid w:val="00266CAF"/>
    <w:rsid w:val="00272A23"/>
    <w:rsid w:val="002739B8"/>
    <w:rsid w:val="00274951"/>
    <w:rsid w:val="00274DC8"/>
    <w:rsid w:val="00277A50"/>
    <w:rsid w:val="00282A24"/>
    <w:rsid w:val="002844C1"/>
    <w:rsid w:val="00293591"/>
    <w:rsid w:val="0029383A"/>
    <w:rsid w:val="002A1A62"/>
    <w:rsid w:val="002A75A4"/>
    <w:rsid w:val="002B05CA"/>
    <w:rsid w:val="002B15CF"/>
    <w:rsid w:val="002B3695"/>
    <w:rsid w:val="002B4633"/>
    <w:rsid w:val="002B46D2"/>
    <w:rsid w:val="002C3B49"/>
    <w:rsid w:val="002C6C29"/>
    <w:rsid w:val="002D2278"/>
    <w:rsid w:val="002D2987"/>
    <w:rsid w:val="002D36B2"/>
    <w:rsid w:val="002E178E"/>
    <w:rsid w:val="002E29DE"/>
    <w:rsid w:val="002E37D4"/>
    <w:rsid w:val="002E68C7"/>
    <w:rsid w:val="002E7535"/>
    <w:rsid w:val="00302324"/>
    <w:rsid w:val="00303346"/>
    <w:rsid w:val="00304E8A"/>
    <w:rsid w:val="00310B86"/>
    <w:rsid w:val="0031511E"/>
    <w:rsid w:val="00316FA3"/>
    <w:rsid w:val="0031793B"/>
    <w:rsid w:val="00317E10"/>
    <w:rsid w:val="00321234"/>
    <w:rsid w:val="00325FD4"/>
    <w:rsid w:val="003274EC"/>
    <w:rsid w:val="00327CAD"/>
    <w:rsid w:val="00331196"/>
    <w:rsid w:val="00340BB1"/>
    <w:rsid w:val="00342D09"/>
    <w:rsid w:val="003430EC"/>
    <w:rsid w:val="00351266"/>
    <w:rsid w:val="0035454E"/>
    <w:rsid w:val="00355525"/>
    <w:rsid w:val="00355F3A"/>
    <w:rsid w:val="0036279D"/>
    <w:rsid w:val="00362F58"/>
    <w:rsid w:val="0036377A"/>
    <w:rsid w:val="00363F18"/>
    <w:rsid w:val="00366DAC"/>
    <w:rsid w:val="00372A77"/>
    <w:rsid w:val="003732AB"/>
    <w:rsid w:val="00374F20"/>
    <w:rsid w:val="003754B6"/>
    <w:rsid w:val="00375947"/>
    <w:rsid w:val="00380C1F"/>
    <w:rsid w:val="00383A4F"/>
    <w:rsid w:val="00393B43"/>
    <w:rsid w:val="003944A1"/>
    <w:rsid w:val="0039581A"/>
    <w:rsid w:val="00396605"/>
    <w:rsid w:val="003967EC"/>
    <w:rsid w:val="003968AB"/>
    <w:rsid w:val="00396C1D"/>
    <w:rsid w:val="003A2E0B"/>
    <w:rsid w:val="003A33BF"/>
    <w:rsid w:val="003A40C0"/>
    <w:rsid w:val="003A47C1"/>
    <w:rsid w:val="003B2298"/>
    <w:rsid w:val="003C02F3"/>
    <w:rsid w:val="003C2DEA"/>
    <w:rsid w:val="003C46D2"/>
    <w:rsid w:val="003D04C3"/>
    <w:rsid w:val="003D0ACC"/>
    <w:rsid w:val="003D0CC8"/>
    <w:rsid w:val="003D6610"/>
    <w:rsid w:val="003D6EFC"/>
    <w:rsid w:val="003D7475"/>
    <w:rsid w:val="003E2F31"/>
    <w:rsid w:val="003E3D60"/>
    <w:rsid w:val="003E5336"/>
    <w:rsid w:val="003E549E"/>
    <w:rsid w:val="003E5EFB"/>
    <w:rsid w:val="003E6D93"/>
    <w:rsid w:val="003F01CF"/>
    <w:rsid w:val="003F330A"/>
    <w:rsid w:val="003F382B"/>
    <w:rsid w:val="003F4E62"/>
    <w:rsid w:val="003F4F95"/>
    <w:rsid w:val="004002C5"/>
    <w:rsid w:val="004003B2"/>
    <w:rsid w:val="0040099A"/>
    <w:rsid w:val="004015B5"/>
    <w:rsid w:val="00405510"/>
    <w:rsid w:val="0040606D"/>
    <w:rsid w:val="004070A0"/>
    <w:rsid w:val="00410DAB"/>
    <w:rsid w:val="0041169F"/>
    <w:rsid w:val="004135CE"/>
    <w:rsid w:val="00415332"/>
    <w:rsid w:val="00422E1F"/>
    <w:rsid w:val="00427620"/>
    <w:rsid w:val="00430A0C"/>
    <w:rsid w:val="00432A4C"/>
    <w:rsid w:val="00434876"/>
    <w:rsid w:val="00435E5B"/>
    <w:rsid w:val="00437CC3"/>
    <w:rsid w:val="004401B0"/>
    <w:rsid w:val="004403AA"/>
    <w:rsid w:val="00444711"/>
    <w:rsid w:val="004454FB"/>
    <w:rsid w:val="00445C16"/>
    <w:rsid w:val="00447048"/>
    <w:rsid w:val="00447DE7"/>
    <w:rsid w:val="00450DC1"/>
    <w:rsid w:val="0045123E"/>
    <w:rsid w:val="00452CC7"/>
    <w:rsid w:val="00453CAD"/>
    <w:rsid w:val="004544C5"/>
    <w:rsid w:val="00454820"/>
    <w:rsid w:val="00455C51"/>
    <w:rsid w:val="004573AF"/>
    <w:rsid w:val="00460430"/>
    <w:rsid w:val="00461F31"/>
    <w:rsid w:val="00463EA6"/>
    <w:rsid w:val="00474B51"/>
    <w:rsid w:val="004804F2"/>
    <w:rsid w:val="00482ED0"/>
    <w:rsid w:val="00484098"/>
    <w:rsid w:val="004860AB"/>
    <w:rsid w:val="0048664B"/>
    <w:rsid w:val="00492753"/>
    <w:rsid w:val="00493994"/>
    <w:rsid w:val="00495FC6"/>
    <w:rsid w:val="004971F6"/>
    <w:rsid w:val="004A0A54"/>
    <w:rsid w:val="004A3C80"/>
    <w:rsid w:val="004A643E"/>
    <w:rsid w:val="004B0DA3"/>
    <w:rsid w:val="004B187A"/>
    <w:rsid w:val="004B198E"/>
    <w:rsid w:val="004B3DBC"/>
    <w:rsid w:val="004B5505"/>
    <w:rsid w:val="004B6B8F"/>
    <w:rsid w:val="004B74C1"/>
    <w:rsid w:val="004B79BD"/>
    <w:rsid w:val="004C0316"/>
    <w:rsid w:val="004C247C"/>
    <w:rsid w:val="004C6F7B"/>
    <w:rsid w:val="004C72B1"/>
    <w:rsid w:val="004D3589"/>
    <w:rsid w:val="004D37A2"/>
    <w:rsid w:val="004D794E"/>
    <w:rsid w:val="004E158F"/>
    <w:rsid w:val="004E238C"/>
    <w:rsid w:val="004E2590"/>
    <w:rsid w:val="004E5AEC"/>
    <w:rsid w:val="004F16FB"/>
    <w:rsid w:val="004F2A67"/>
    <w:rsid w:val="004F3790"/>
    <w:rsid w:val="004F5A08"/>
    <w:rsid w:val="004F6134"/>
    <w:rsid w:val="004F68B3"/>
    <w:rsid w:val="004F797F"/>
    <w:rsid w:val="005003F8"/>
    <w:rsid w:val="0050085C"/>
    <w:rsid w:val="00503D27"/>
    <w:rsid w:val="005116A5"/>
    <w:rsid w:val="00515777"/>
    <w:rsid w:val="0052033D"/>
    <w:rsid w:val="00524C48"/>
    <w:rsid w:val="00530543"/>
    <w:rsid w:val="005316F7"/>
    <w:rsid w:val="0053675C"/>
    <w:rsid w:val="00537B0B"/>
    <w:rsid w:val="00541258"/>
    <w:rsid w:val="00543A87"/>
    <w:rsid w:val="0054482E"/>
    <w:rsid w:val="005466F3"/>
    <w:rsid w:val="00547AFA"/>
    <w:rsid w:val="00552C7E"/>
    <w:rsid w:val="00555853"/>
    <w:rsid w:val="00557E7B"/>
    <w:rsid w:val="00561C01"/>
    <w:rsid w:val="00565786"/>
    <w:rsid w:val="00570B79"/>
    <w:rsid w:val="0057105D"/>
    <w:rsid w:val="005713B0"/>
    <w:rsid w:val="005713E0"/>
    <w:rsid w:val="00580759"/>
    <w:rsid w:val="005827C1"/>
    <w:rsid w:val="0058297A"/>
    <w:rsid w:val="005829CF"/>
    <w:rsid w:val="00585EF2"/>
    <w:rsid w:val="005865F3"/>
    <w:rsid w:val="0058771D"/>
    <w:rsid w:val="00587909"/>
    <w:rsid w:val="00587C5F"/>
    <w:rsid w:val="0059141D"/>
    <w:rsid w:val="0059185F"/>
    <w:rsid w:val="00595C48"/>
    <w:rsid w:val="00597B83"/>
    <w:rsid w:val="005A1D3C"/>
    <w:rsid w:val="005A58DF"/>
    <w:rsid w:val="005A5D20"/>
    <w:rsid w:val="005A6521"/>
    <w:rsid w:val="005A6B78"/>
    <w:rsid w:val="005B075B"/>
    <w:rsid w:val="005B0D6F"/>
    <w:rsid w:val="005B0FE1"/>
    <w:rsid w:val="005B2724"/>
    <w:rsid w:val="005B396D"/>
    <w:rsid w:val="005B3F85"/>
    <w:rsid w:val="005B793D"/>
    <w:rsid w:val="005C17A9"/>
    <w:rsid w:val="005C40BA"/>
    <w:rsid w:val="005C58D6"/>
    <w:rsid w:val="005C6CFE"/>
    <w:rsid w:val="005D00C0"/>
    <w:rsid w:val="005D0775"/>
    <w:rsid w:val="005D0870"/>
    <w:rsid w:val="005D1FFA"/>
    <w:rsid w:val="005E0E49"/>
    <w:rsid w:val="005E234D"/>
    <w:rsid w:val="005E2541"/>
    <w:rsid w:val="005E2B2C"/>
    <w:rsid w:val="005E4328"/>
    <w:rsid w:val="005E4792"/>
    <w:rsid w:val="005E5D3B"/>
    <w:rsid w:val="005E6D46"/>
    <w:rsid w:val="005F3922"/>
    <w:rsid w:val="005F4E5D"/>
    <w:rsid w:val="005F54F6"/>
    <w:rsid w:val="005F63A1"/>
    <w:rsid w:val="005F77BB"/>
    <w:rsid w:val="00606414"/>
    <w:rsid w:val="00607B49"/>
    <w:rsid w:val="00607F77"/>
    <w:rsid w:val="0061265F"/>
    <w:rsid w:val="0061685B"/>
    <w:rsid w:val="0062241D"/>
    <w:rsid w:val="00622C0D"/>
    <w:rsid w:val="0062352E"/>
    <w:rsid w:val="00630921"/>
    <w:rsid w:val="00631282"/>
    <w:rsid w:val="00631F20"/>
    <w:rsid w:val="00636512"/>
    <w:rsid w:val="00636B58"/>
    <w:rsid w:val="00645D14"/>
    <w:rsid w:val="00650766"/>
    <w:rsid w:val="0065285D"/>
    <w:rsid w:val="006529DD"/>
    <w:rsid w:val="006530AC"/>
    <w:rsid w:val="00654F50"/>
    <w:rsid w:val="00657055"/>
    <w:rsid w:val="0066338D"/>
    <w:rsid w:val="00665343"/>
    <w:rsid w:val="00666190"/>
    <w:rsid w:val="0066645B"/>
    <w:rsid w:val="00667A48"/>
    <w:rsid w:val="00675022"/>
    <w:rsid w:val="00683EF6"/>
    <w:rsid w:val="00685287"/>
    <w:rsid w:val="006854E9"/>
    <w:rsid w:val="006900B2"/>
    <w:rsid w:val="00692E9B"/>
    <w:rsid w:val="00693BFE"/>
    <w:rsid w:val="00694F8A"/>
    <w:rsid w:val="006953C0"/>
    <w:rsid w:val="006964A5"/>
    <w:rsid w:val="006A0FDF"/>
    <w:rsid w:val="006A223F"/>
    <w:rsid w:val="006A2C27"/>
    <w:rsid w:val="006A2F2E"/>
    <w:rsid w:val="006A3B14"/>
    <w:rsid w:val="006B0289"/>
    <w:rsid w:val="006B06F4"/>
    <w:rsid w:val="006B4204"/>
    <w:rsid w:val="006B4AFD"/>
    <w:rsid w:val="006B4E14"/>
    <w:rsid w:val="006B7616"/>
    <w:rsid w:val="006B7A0B"/>
    <w:rsid w:val="006B7CD5"/>
    <w:rsid w:val="006C14B2"/>
    <w:rsid w:val="006C1936"/>
    <w:rsid w:val="006C2CC0"/>
    <w:rsid w:val="006C2EAB"/>
    <w:rsid w:val="006C30E2"/>
    <w:rsid w:val="006C76CF"/>
    <w:rsid w:val="006D099E"/>
    <w:rsid w:val="006D2594"/>
    <w:rsid w:val="006D5B6E"/>
    <w:rsid w:val="006D60D7"/>
    <w:rsid w:val="006E1A8D"/>
    <w:rsid w:val="006E5F18"/>
    <w:rsid w:val="006E7F0F"/>
    <w:rsid w:val="006F5223"/>
    <w:rsid w:val="006F540B"/>
    <w:rsid w:val="006F73AF"/>
    <w:rsid w:val="0070061B"/>
    <w:rsid w:val="007022FC"/>
    <w:rsid w:val="00702F3F"/>
    <w:rsid w:val="007046D8"/>
    <w:rsid w:val="00704BCE"/>
    <w:rsid w:val="00706332"/>
    <w:rsid w:val="00707742"/>
    <w:rsid w:val="00707D69"/>
    <w:rsid w:val="00707DBE"/>
    <w:rsid w:val="00716941"/>
    <w:rsid w:val="00725746"/>
    <w:rsid w:val="00727A5A"/>
    <w:rsid w:val="00731236"/>
    <w:rsid w:val="00732C3F"/>
    <w:rsid w:val="00734B39"/>
    <w:rsid w:val="00736059"/>
    <w:rsid w:val="00742E10"/>
    <w:rsid w:val="00742F20"/>
    <w:rsid w:val="00744FF6"/>
    <w:rsid w:val="0075036D"/>
    <w:rsid w:val="00750D1C"/>
    <w:rsid w:val="0075716A"/>
    <w:rsid w:val="007601D0"/>
    <w:rsid w:val="007647BD"/>
    <w:rsid w:val="0076532E"/>
    <w:rsid w:val="00771217"/>
    <w:rsid w:val="007750F7"/>
    <w:rsid w:val="00776FBE"/>
    <w:rsid w:val="0077784B"/>
    <w:rsid w:val="0078128A"/>
    <w:rsid w:val="00784F42"/>
    <w:rsid w:val="0079070D"/>
    <w:rsid w:val="00792A70"/>
    <w:rsid w:val="00793060"/>
    <w:rsid w:val="00793F53"/>
    <w:rsid w:val="0079407A"/>
    <w:rsid w:val="00797F04"/>
    <w:rsid w:val="007A020D"/>
    <w:rsid w:val="007A10BC"/>
    <w:rsid w:val="007A14A4"/>
    <w:rsid w:val="007A2466"/>
    <w:rsid w:val="007A40F5"/>
    <w:rsid w:val="007A55E1"/>
    <w:rsid w:val="007A5703"/>
    <w:rsid w:val="007A7BAF"/>
    <w:rsid w:val="007B20A4"/>
    <w:rsid w:val="007B503A"/>
    <w:rsid w:val="007B6024"/>
    <w:rsid w:val="007B7652"/>
    <w:rsid w:val="007B7C1D"/>
    <w:rsid w:val="007D0B50"/>
    <w:rsid w:val="007D2794"/>
    <w:rsid w:val="007D2812"/>
    <w:rsid w:val="007D2D93"/>
    <w:rsid w:val="007D3DCA"/>
    <w:rsid w:val="007D4A22"/>
    <w:rsid w:val="007D606D"/>
    <w:rsid w:val="007E3B26"/>
    <w:rsid w:val="007E68BA"/>
    <w:rsid w:val="007E6A56"/>
    <w:rsid w:val="007F2834"/>
    <w:rsid w:val="007F2CD3"/>
    <w:rsid w:val="007F3C2E"/>
    <w:rsid w:val="007F3DD7"/>
    <w:rsid w:val="007F70DF"/>
    <w:rsid w:val="007F72B1"/>
    <w:rsid w:val="00801A5D"/>
    <w:rsid w:val="00803B4B"/>
    <w:rsid w:val="00804394"/>
    <w:rsid w:val="008054F3"/>
    <w:rsid w:val="0080684F"/>
    <w:rsid w:val="00812529"/>
    <w:rsid w:val="0081401B"/>
    <w:rsid w:val="008152C4"/>
    <w:rsid w:val="0081569F"/>
    <w:rsid w:val="00817999"/>
    <w:rsid w:val="00821561"/>
    <w:rsid w:val="0082415E"/>
    <w:rsid w:val="008244E6"/>
    <w:rsid w:val="008261A7"/>
    <w:rsid w:val="00826CB6"/>
    <w:rsid w:val="00827597"/>
    <w:rsid w:val="00831A8D"/>
    <w:rsid w:val="008327FC"/>
    <w:rsid w:val="00833254"/>
    <w:rsid w:val="0083562F"/>
    <w:rsid w:val="0083596F"/>
    <w:rsid w:val="00836B78"/>
    <w:rsid w:val="008376E2"/>
    <w:rsid w:val="00837C42"/>
    <w:rsid w:val="00840827"/>
    <w:rsid w:val="00841A90"/>
    <w:rsid w:val="008471F7"/>
    <w:rsid w:val="008479C2"/>
    <w:rsid w:val="00850474"/>
    <w:rsid w:val="0085123E"/>
    <w:rsid w:val="00853036"/>
    <w:rsid w:val="0085347C"/>
    <w:rsid w:val="00853815"/>
    <w:rsid w:val="00854C24"/>
    <w:rsid w:val="00855923"/>
    <w:rsid w:val="008600F9"/>
    <w:rsid w:val="00860973"/>
    <w:rsid w:val="00861765"/>
    <w:rsid w:val="00862FB2"/>
    <w:rsid w:val="00864883"/>
    <w:rsid w:val="00864E2B"/>
    <w:rsid w:val="008657B1"/>
    <w:rsid w:val="00870774"/>
    <w:rsid w:val="00870F9E"/>
    <w:rsid w:val="00871EF6"/>
    <w:rsid w:val="008735EE"/>
    <w:rsid w:val="00874E44"/>
    <w:rsid w:val="0087521D"/>
    <w:rsid w:val="00876719"/>
    <w:rsid w:val="00876CBF"/>
    <w:rsid w:val="008775CB"/>
    <w:rsid w:val="00882144"/>
    <w:rsid w:val="0088349D"/>
    <w:rsid w:val="008847D7"/>
    <w:rsid w:val="008870F5"/>
    <w:rsid w:val="0089042E"/>
    <w:rsid w:val="00890C65"/>
    <w:rsid w:val="008915AE"/>
    <w:rsid w:val="0089201F"/>
    <w:rsid w:val="0089417F"/>
    <w:rsid w:val="008964F1"/>
    <w:rsid w:val="008974D5"/>
    <w:rsid w:val="008A1BBC"/>
    <w:rsid w:val="008A233A"/>
    <w:rsid w:val="008A303F"/>
    <w:rsid w:val="008A407B"/>
    <w:rsid w:val="008A5B3A"/>
    <w:rsid w:val="008B0020"/>
    <w:rsid w:val="008B0563"/>
    <w:rsid w:val="008B4981"/>
    <w:rsid w:val="008C1188"/>
    <w:rsid w:val="008C29DB"/>
    <w:rsid w:val="008C3AF4"/>
    <w:rsid w:val="008C52A2"/>
    <w:rsid w:val="008C7A7F"/>
    <w:rsid w:val="008D14C7"/>
    <w:rsid w:val="008D40B3"/>
    <w:rsid w:val="008D4242"/>
    <w:rsid w:val="008D6AA5"/>
    <w:rsid w:val="008E0D5A"/>
    <w:rsid w:val="008E5AD2"/>
    <w:rsid w:val="008F07B5"/>
    <w:rsid w:val="008F19E8"/>
    <w:rsid w:val="008F3959"/>
    <w:rsid w:val="008F3A83"/>
    <w:rsid w:val="008F439C"/>
    <w:rsid w:val="008F578C"/>
    <w:rsid w:val="009121A4"/>
    <w:rsid w:val="00916881"/>
    <w:rsid w:val="00921739"/>
    <w:rsid w:val="009230EF"/>
    <w:rsid w:val="0092691F"/>
    <w:rsid w:val="00931677"/>
    <w:rsid w:val="00932D1A"/>
    <w:rsid w:val="009405FB"/>
    <w:rsid w:val="00943A29"/>
    <w:rsid w:val="00955332"/>
    <w:rsid w:val="009553CC"/>
    <w:rsid w:val="00956A79"/>
    <w:rsid w:val="009608E3"/>
    <w:rsid w:val="00960F34"/>
    <w:rsid w:val="00962F5D"/>
    <w:rsid w:val="0096366E"/>
    <w:rsid w:val="00963BC3"/>
    <w:rsid w:val="00965C91"/>
    <w:rsid w:val="00965E6E"/>
    <w:rsid w:val="00970877"/>
    <w:rsid w:val="00971336"/>
    <w:rsid w:val="0097209E"/>
    <w:rsid w:val="00972FD3"/>
    <w:rsid w:val="00973131"/>
    <w:rsid w:val="00974175"/>
    <w:rsid w:val="0097429E"/>
    <w:rsid w:val="0098165D"/>
    <w:rsid w:val="00983A79"/>
    <w:rsid w:val="009905C5"/>
    <w:rsid w:val="009933EE"/>
    <w:rsid w:val="00994910"/>
    <w:rsid w:val="009A02BC"/>
    <w:rsid w:val="009A25B4"/>
    <w:rsid w:val="009B0266"/>
    <w:rsid w:val="009B1331"/>
    <w:rsid w:val="009B13EF"/>
    <w:rsid w:val="009B1974"/>
    <w:rsid w:val="009B33B1"/>
    <w:rsid w:val="009B408F"/>
    <w:rsid w:val="009B484F"/>
    <w:rsid w:val="009B5A58"/>
    <w:rsid w:val="009B66BE"/>
    <w:rsid w:val="009B67BC"/>
    <w:rsid w:val="009B6EF2"/>
    <w:rsid w:val="009B7123"/>
    <w:rsid w:val="009C2F0E"/>
    <w:rsid w:val="009C30B7"/>
    <w:rsid w:val="009C3E23"/>
    <w:rsid w:val="009C4B46"/>
    <w:rsid w:val="009C5531"/>
    <w:rsid w:val="009C5F67"/>
    <w:rsid w:val="009C75D6"/>
    <w:rsid w:val="009D1C10"/>
    <w:rsid w:val="009D7BBF"/>
    <w:rsid w:val="009E1B92"/>
    <w:rsid w:val="009E3172"/>
    <w:rsid w:val="009E5A93"/>
    <w:rsid w:val="009E613E"/>
    <w:rsid w:val="009F2969"/>
    <w:rsid w:val="009F2D2C"/>
    <w:rsid w:val="009F355C"/>
    <w:rsid w:val="00A008CF"/>
    <w:rsid w:val="00A00C28"/>
    <w:rsid w:val="00A01E36"/>
    <w:rsid w:val="00A0729A"/>
    <w:rsid w:val="00A11AC3"/>
    <w:rsid w:val="00A13E0F"/>
    <w:rsid w:val="00A20E9A"/>
    <w:rsid w:val="00A229DB"/>
    <w:rsid w:val="00A317FF"/>
    <w:rsid w:val="00A33417"/>
    <w:rsid w:val="00A348CD"/>
    <w:rsid w:val="00A36B2C"/>
    <w:rsid w:val="00A424D8"/>
    <w:rsid w:val="00A429A0"/>
    <w:rsid w:val="00A42C75"/>
    <w:rsid w:val="00A50A4E"/>
    <w:rsid w:val="00A51ABD"/>
    <w:rsid w:val="00A52232"/>
    <w:rsid w:val="00A54ACA"/>
    <w:rsid w:val="00A56F9D"/>
    <w:rsid w:val="00A57090"/>
    <w:rsid w:val="00A579D2"/>
    <w:rsid w:val="00A57E42"/>
    <w:rsid w:val="00A602B9"/>
    <w:rsid w:val="00A60B3E"/>
    <w:rsid w:val="00A61DF9"/>
    <w:rsid w:val="00A61E66"/>
    <w:rsid w:val="00A62C6A"/>
    <w:rsid w:val="00A63F55"/>
    <w:rsid w:val="00A64840"/>
    <w:rsid w:val="00A71ACD"/>
    <w:rsid w:val="00A72F7A"/>
    <w:rsid w:val="00A73F0C"/>
    <w:rsid w:val="00A76206"/>
    <w:rsid w:val="00A803E8"/>
    <w:rsid w:val="00A81EEC"/>
    <w:rsid w:val="00A84250"/>
    <w:rsid w:val="00A85A4D"/>
    <w:rsid w:val="00A87C0D"/>
    <w:rsid w:val="00A9107B"/>
    <w:rsid w:val="00A96909"/>
    <w:rsid w:val="00A96B4C"/>
    <w:rsid w:val="00A97996"/>
    <w:rsid w:val="00A97C0F"/>
    <w:rsid w:val="00AA148B"/>
    <w:rsid w:val="00AB3C1A"/>
    <w:rsid w:val="00AB62F8"/>
    <w:rsid w:val="00AC2262"/>
    <w:rsid w:val="00AD111F"/>
    <w:rsid w:val="00AD660C"/>
    <w:rsid w:val="00AD772A"/>
    <w:rsid w:val="00AD7AD7"/>
    <w:rsid w:val="00AD7BFB"/>
    <w:rsid w:val="00AE2815"/>
    <w:rsid w:val="00AE6FFE"/>
    <w:rsid w:val="00AE7B8A"/>
    <w:rsid w:val="00AF05DA"/>
    <w:rsid w:val="00AF351D"/>
    <w:rsid w:val="00AF5C79"/>
    <w:rsid w:val="00AF6EA3"/>
    <w:rsid w:val="00B00221"/>
    <w:rsid w:val="00B05629"/>
    <w:rsid w:val="00B06C51"/>
    <w:rsid w:val="00B11A00"/>
    <w:rsid w:val="00B14E04"/>
    <w:rsid w:val="00B167E7"/>
    <w:rsid w:val="00B178E8"/>
    <w:rsid w:val="00B205D2"/>
    <w:rsid w:val="00B214DC"/>
    <w:rsid w:val="00B21571"/>
    <w:rsid w:val="00B25316"/>
    <w:rsid w:val="00B31AF3"/>
    <w:rsid w:val="00B33D46"/>
    <w:rsid w:val="00B342CF"/>
    <w:rsid w:val="00B360FA"/>
    <w:rsid w:val="00B43F21"/>
    <w:rsid w:val="00B51C06"/>
    <w:rsid w:val="00B5205B"/>
    <w:rsid w:val="00B558FE"/>
    <w:rsid w:val="00B706DE"/>
    <w:rsid w:val="00B825D4"/>
    <w:rsid w:val="00B82846"/>
    <w:rsid w:val="00B846F5"/>
    <w:rsid w:val="00B84BB6"/>
    <w:rsid w:val="00B921D3"/>
    <w:rsid w:val="00B94729"/>
    <w:rsid w:val="00B94C92"/>
    <w:rsid w:val="00B96890"/>
    <w:rsid w:val="00B975B3"/>
    <w:rsid w:val="00B97806"/>
    <w:rsid w:val="00BA16DB"/>
    <w:rsid w:val="00BA1EB3"/>
    <w:rsid w:val="00BA48AC"/>
    <w:rsid w:val="00BB08CA"/>
    <w:rsid w:val="00BB1BA5"/>
    <w:rsid w:val="00BB217D"/>
    <w:rsid w:val="00BB3B75"/>
    <w:rsid w:val="00BB6B5B"/>
    <w:rsid w:val="00BC49F5"/>
    <w:rsid w:val="00BD11ED"/>
    <w:rsid w:val="00BD1EFB"/>
    <w:rsid w:val="00BD40E2"/>
    <w:rsid w:val="00BD48AA"/>
    <w:rsid w:val="00BD4974"/>
    <w:rsid w:val="00BD5610"/>
    <w:rsid w:val="00BD713F"/>
    <w:rsid w:val="00BD75AD"/>
    <w:rsid w:val="00BE7BB2"/>
    <w:rsid w:val="00BF0C93"/>
    <w:rsid w:val="00BF1536"/>
    <w:rsid w:val="00BF4E68"/>
    <w:rsid w:val="00C00160"/>
    <w:rsid w:val="00C0724E"/>
    <w:rsid w:val="00C10C0A"/>
    <w:rsid w:val="00C13FF6"/>
    <w:rsid w:val="00C140DF"/>
    <w:rsid w:val="00C14379"/>
    <w:rsid w:val="00C200D7"/>
    <w:rsid w:val="00C248A9"/>
    <w:rsid w:val="00C24FE8"/>
    <w:rsid w:val="00C272C7"/>
    <w:rsid w:val="00C27CDB"/>
    <w:rsid w:val="00C33020"/>
    <w:rsid w:val="00C3398E"/>
    <w:rsid w:val="00C3414F"/>
    <w:rsid w:val="00C36CBE"/>
    <w:rsid w:val="00C424D6"/>
    <w:rsid w:val="00C42C29"/>
    <w:rsid w:val="00C46997"/>
    <w:rsid w:val="00C51599"/>
    <w:rsid w:val="00C53219"/>
    <w:rsid w:val="00C60FA7"/>
    <w:rsid w:val="00C62B69"/>
    <w:rsid w:val="00C6480E"/>
    <w:rsid w:val="00C65F6F"/>
    <w:rsid w:val="00C666C9"/>
    <w:rsid w:val="00C71300"/>
    <w:rsid w:val="00C71E8D"/>
    <w:rsid w:val="00C72959"/>
    <w:rsid w:val="00C72A3E"/>
    <w:rsid w:val="00C730BF"/>
    <w:rsid w:val="00C7398B"/>
    <w:rsid w:val="00C74271"/>
    <w:rsid w:val="00C75705"/>
    <w:rsid w:val="00C763EC"/>
    <w:rsid w:val="00C80CEB"/>
    <w:rsid w:val="00C82473"/>
    <w:rsid w:val="00C84CA1"/>
    <w:rsid w:val="00C85DC1"/>
    <w:rsid w:val="00C8680A"/>
    <w:rsid w:val="00C87574"/>
    <w:rsid w:val="00C913EA"/>
    <w:rsid w:val="00C933A6"/>
    <w:rsid w:val="00C93E34"/>
    <w:rsid w:val="00C95C3A"/>
    <w:rsid w:val="00C9728A"/>
    <w:rsid w:val="00C97AA5"/>
    <w:rsid w:val="00CA0D4D"/>
    <w:rsid w:val="00CA0F10"/>
    <w:rsid w:val="00CA2CC4"/>
    <w:rsid w:val="00CA37E6"/>
    <w:rsid w:val="00CA5445"/>
    <w:rsid w:val="00CA6FDA"/>
    <w:rsid w:val="00CA79B1"/>
    <w:rsid w:val="00CC1346"/>
    <w:rsid w:val="00CC16B9"/>
    <w:rsid w:val="00CC18C2"/>
    <w:rsid w:val="00CC33E9"/>
    <w:rsid w:val="00CC44D8"/>
    <w:rsid w:val="00CC58BE"/>
    <w:rsid w:val="00CD1E96"/>
    <w:rsid w:val="00CD2EE3"/>
    <w:rsid w:val="00CD687C"/>
    <w:rsid w:val="00CD75FB"/>
    <w:rsid w:val="00CD7935"/>
    <w:rsid w:val="00CD7D83"/>
    <w:rsid w:val="00CE1752"/>
    <w:rsid w:val="00CE3A94"/>
    <w:rsid w:val="00CE43BE"/>
    <w:rsid w:val="00CE4540"/>
    <w:rsid w:val="00CE4D88"/>
    <w:rsid w:val="00CE6EC2"/>
    <w:rsid w:val="00CF314A"/>
    <w:rsid w:val="00CF3622"/>
    <w:rsid w:val="00D00763"/>
    <w:rsid w:val="00D02308"/>
    <w:rsid w:val="00D02898"/>
    <w:rsid w:val="00D0394F"/>
    <w:rsid w:val="00D063C4"/>
    <w:rsid w:val="00D1162F"/>
    <w:rsid w:val="00D141D0"/>
    <w:rsid w:val="00D15ECA"/>
    <w:rsid w:val="00D2033D"/>
    <w:rsid w:val="00D227DA"/>
    <w:rsid w:val="00D257E4"/>
    <w:rsid w:val="00D26AD0"/>
    <w:rsid w:val="00D31867"/>
    <w:rsid w:val="00D31D1F"/>
    <w:rsid w:val="00D32FF6"/>
    <w:rsid w:val="00D42F13"/>
    <w:rsid w:val="00D434F0"/>
    <w:rsid w:val="00D44DEE"/>
    <w:rsid w:val="00D458D1"/>
    <w:rsid w:val="00D4635E"/>
    <w:rsid w:val="00D50100"/>
    <w:rsid w:val="00D5599E"/>
    <w:rsid w:val="00D56339"/>
    <w:rsid w:val="00D57C20"/>
    <w:rsid w:val="00D60C0E"/>
    <w:rsid w:val="00D65772"/>
    <w:rsid w:val="00D669A5"/>
    <w:rsid w:val="00D66DC5"/>
    <w:rsid w:val="00D73032"/>
    <w:rsid w:val="00D737E6"/>
    <w:rsid w:val="00D73C0C"/>
    <w:rsid w:val="00D74165"/>
    <w:rsid w:val="00D809F0"/>
    <w:rsid w:val="00D82937"/>
    <w:rsid w:val="00D82D2E"/>
    <w:rsid w:val="00D8458C"/>
    <w:rsid w:val="00D945AF"/>
    <w:rsid w:val="00D96732"/>
    <w:rsid w:val="00DA07DB"/>
    <w:rsid w:val="00DA3DBE"/>
    <w:rsid w:val="00DA7080"/>
    <w:rsid w:val="00DA7E8B"/>
    <w:rsid w:val="00DB248C"/>
    <w:rsid w:val="00DC0113"/>
    <w:rsid w:val="00DC3BCE"/>
    <w:rsid w:val="00DC3D17"/>
    <w:rsid w:val="00DC7675"/>
    <w:rsid w:val="00DD0B5D"/>
    <w:rsid w:val="00DD0CF4"/>
    <w:rsid w:val="00DD1670"/>
    <w:rsid w:val="00DD41FF"/>
    <w:rsid w:val="00DD6DD2"/>
    <w:rsid w:val="00DE1DEB"/>
    <w:rsid w:val="00DE43C4"/>
    <w:rsid w:val="00DE44E9"/>
    <w:rsid w:val="00DE710C"/>
    <w:rsid w:val="00DF4883"/>
    <w:rsid w:val="00DF523C"/>
    <w:rsid w:val="00DF78BF"/>
    <w:rsid w:val="00E0751F"/>
    <w:rsid w:val="00E10EF9"/>
    <w:rsid w:val="00E140F6"/>
    <w:rsid w:val="00E201C6"/>
    <w:rsid w:val="00E2116A"/>
    <w:rsid w:val="00E26179"/>
    <w:rsid w:val="00E330A9"/>
    <w:rsid w:val="00E345E5"/>
    <w:rsid w:val="00E428C9"/>
    <w:rsid w:val="00E44BC2"/>
    <w:rsid w:val="00E47017"/>
    <w:rsid w:val="00E53101"/>
    <w:rsid w:val="00E54C8B"/>
    <w:rsid w:val="00E56AAB"/>
    <w:rsid w:val="00E63AB3"/>
    <w:rsid w:val="00E67A99"/>
    <w:rsid w:val="00E7064A"/>
    <w:rsid w:val="00E7113A"/>
    <w:rsid w:val="00E7246D"/>
    <w:rsid w:val="00E77C36"/>
    <w:rsid w:val="00E81024"/>
    <w:rsid w:val="00E82751"/>
    <w:rsid w:val="00E82F9E"/>
    <w:rsid w:val="00E85829"/>
    <w:rsid w:val="00E8631C"/>
    <w:rsid w:val="00E86875"/>
    <w:rsid w:val="00E920DB"/>
    <w:rsid w:val="00E93F16"/>
    <w:rsid w:val="00E9730A"/>
    <w:rsid w:val="00EA0382"/>
    <w:rsid w:val="00EA063E"/>
    <w:rsid w:val="00EA399C"/>
    <w:rsid w:val="00EA3B32"/>
    <w:rsid w:val="00EA549D"/>
    <w:rsid w:val="00EA6C49"/>
    <w:rsid w:val="00EA7961"/>
    <w:rsid w:val="00EA7CD8"/>
    <w:rsid w:val="00EB31A7"/>
    <w:rsid w:val="00EB5A7E"/>
    <w:rsid w:val="00EB647E"/>
    <w:rsid w:val="00EB69DE"/>
    <w:rsid w:val="00EB6D5E"/>
    <w:rsid w:val="00EB715F"/>
    <w:rsid w:val="00EC0BC9"/>
    <w:rsid w:val="00EC1373"/>
    <w:rsid w:val="00EC4135"/>
    <w:rsid w:val="00EC46F9"/>
    <w:rsid w:val="00EC51E6"/>
    <w:rsid w:val="00ED12EF"/>
    <w:rsid w:val="00ED16AC"/>
    <w:rsid w:val="00ED181E"/>
    <w:rsid w:val="00ED2D8F"/>
    <w:rsid w:val="00ED370A"/>
    <w:rsid w:val="00ED683F"/>
    <w:rsid w:val="00ED6ABA"/>
    <w:rsid w:val="00ED6DC2"/>
    <w:rsid w:val="00EE0C8A"/>
    <w:rsid w:val="00EE22E2"/>
    <w:rsid w:val="00EF0428"/>
    <w:rsid w:val="00EF3621"/>
    <w:rsid w:val="00EF3BDF"/>
    <w:rsid w:val="00EF473A"/>
    <w:rsid w:val="00F01D44"/>
    <w:rsid w:val="00F028B5"/>
    <w:rsid w:val="00F02E72"/>
    <w:rsid w:val="00F0592A"/>
    <w:rsid w:val="00F17AF3"/>
    <w:rsid w:val="00F20316"/>
    <w:rsid w:val="00F221A2"/>
    <w:rsid w:val="00F264B6"/>
    <w:rsid w:val="00F2737F"/>
    <w:rsid w:val="00F32DC9"/>
    <w:rsid w:val="00F34163"/>
    <w:rsid w:val="00F448BC"/>
    <w:rsid w:val="00F45417"/>
    <w:rsid w:val="00F45CDB"/>
    <w:rsid w:val="00F50025"/>
    <w:rsid w:val="00F51322"/>
    <w:rsid w:val="00F51DB0"/>
    <w:rsid w:val="00F53CD6"/>
    <w:rsid w:val="00F53D77"/>
    <w:rsid w:val="00F56F18"/>
    <w:rsid w:val="00F578C0"/>
    <w:rsid w:val="00F6055A"/>
    <w:rsid w:val="00F64EDD"/>
    <w:rsid w:val="00F65C3C"/>
    <w:rsid w:val="00F65C86"/>
    <w:rsid w:val="00F66317"/>
    <w:rsid w:val="00F666F1"/>
    <w:rsid w:val="00F70951"/>
    <w:rsid w:val="00F7336C"/>
    <w:rsid w:val="00F742F3"/>
    <w:rsid w:val="00F74FA1"/>
    <w:rsid w:val="00F801E2"/>
    <w:rsid w:val="00F814EA"/>
    <w:rsid w:val="00F81683"/>
    <w:rsid w:val="00F8262F"/>
    <w:rsid w:val="00F83B82"/>
    <w:rsid w:val="00F869BD"/>
    <w:rsid w:val="00F86E48"/>
    <w:rsid w:val="00F86EFF"/>
    <w:rsid w:val="00F911E2"/>
    <w:rsid w:val="00F931A2"/>
    <w:rsid w:val="00F93E19"/>
    <w:rsid w:val="00F94009"/>
    <w:rsid w:val="00F941DF"/>
    <w:rsid w:val="00F9612F"/>
    <w:rsid w:val="00F966D3"/>
    <w:rsid w:val="00FA2529"/>
    <w:rsid w:val="00FA421C"/>
    <w:rsid w:val="00FA46F2"/>
    <w:rsid w:val="00FA5F4E"/>
    <w:rsid w:val="00FA7AE8"/>
    <w:rsid w:val="00FB0C36"/>
    <w:rsid w:val="00FB7463"/>
    <w:rsid w:val="00FB7D00"/>
    <w:rsid w:val="00FC40B1"/>
    <w:rsid w:val="00FC4284"/>
    <w:rsid w:val="00FC50A0"/>
    <w:rsid w:val="00FC6A9C"/>
    <w:rsid w:val="00FD2AA3"/>
    <w:rsid w:val="00FD306C"/>
    <w:rsid w:val="00FE0C27"/>
    <w:rsid w:val="00FE1B08"/>
    <w:rsid w:val="00FE3FD1"/>
    <w:rsid w:val="00FE45C5"/>
    <w:rsid w:val="00FF0774"/>
    <w:rsid w:val="00FF18FB"/>
    <w:rsid w:val="00FF6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D73F"/>
  <w15:chartTrackingRefBased/>
  <w15:docId w15:val="{AA90826C-76F3-462A-A041-1C0E4E34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693BFE"/>
    <w:pPr>
      <w:tabs>
        <w:tab w:val="clear" w:pos="567"/>
      </w:tabs>
      <w:spacing w:after="160" w:line="259" w:lineRule="auto"/>
      <w:ind w:left="720"/>
      <w:contextualSpacing/>
    </w:pPr>
    <w:rPr>
      <w:rFonts w:ascii="Calibri" w:eastAsia="Calibri" w:hAnsi="Calibri"/>
      <w:snapToGrid/>
      <w:szCs w:val="22"/>
    </w:rPr>
  </w:style>
  <w:style w:type="table" w:customStyle="1" w:styleId="TableNormal1">
    <w:name w:val="Table Normal1"/>
    <w:uiPriority w:val="2"/>
    <w:semiHidden/>
    <w:unhideWhenUsed/>
    <w:qFormat/>
    <w:rsid w:val="001B6AE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Neapdorotaspaminjimas1">
    <w:name w:val="Neapdorotas paminėjimas1"/>
    <w:uiPriority w:val="99"/>
    <w:semiHidden/>
    <w:unhideWhenUsed/>
    <w:rsid w:val="002D36B2"/>
    <w:rPr>
      <w:color w:val="605E5C"/>
      <w:shd w:val="clear" w:color="auto" w:fill="E1DFDD"/>
    </w:rPr>
  </w:style>
  <w:style w:type="character" w:styleId="Neapdorotaspaminjimas">
    <w:name w:val="Unresolved Mention"/>
    <w:basedOn w:val="Numatytasispastraiposriftas"/>
    <w:uiPriority w:val="99"/>
    <w:semiHidden/>
    <w:unhideWhenUsed/>
    <w:rsid w:val="003A2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9897">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69095682">
      <w:bodyDiv w:val="1"/>
      <w:marLeft w:val="0"/>
      <w:marRight w:val="0"/>
      <w:marTop w:val="0"/>
      <w:marBottom w:val="0"/>
      <w:divBdr>
        <w:top w:val="none" w:sz="0" w:space="0" w:color="auto"/>
        <w:left w:val="none" w:sz="0" w:space="0" w:color="auto"/>
        <w:bottom w:val="none" w:sz="0" w:space="0" w:color="auto"/>
        <w:right w:val="none" w:sz="0" w:space="0" w:color="auto"/>
      </w:divBdr>
    </w:div>
    <w:div w:id="368919495">
      <w:bodyDiv w:val="1"/>
      <w:marLeft w:val="0"/>
      <w:marRight w:val="0"/>
      <w:marTop w:val="0"/>
      <w:marBottom w:val="0"/>
      <w:divBdr>
        <w:top w:val="none" w:sz="0" w:space="0" w:color="auto"/>
        <w:left w:val="none" w:sz="0" w:space="0" w:color="auto"/>
        <w:bottom w:val="none" w:sz="0" w:space="0" w:color="auto"/>
        <w:right w:val="none" w:sz="0" w:space="0" w:color="auto"/>
      </w:divBdr>
    </w:div>
    <w:div w:id="388579117">
      <w:bodyDiv w:val="1"/>
      <w:marLeft w:val="0"/>
      <w:marRight w:val="0"/>
      <w:marTop w:val="0"/>
      <w:marBottom w:val="0"/>
      <w:divBdr>
        <w:top w:val="none" w:sz="0" w:space="0" w:color="auto"/>
        <w:left w:val="none" w:sz="0" w:space="0" w:color="auto"/>
        <w:bottom w:val="none" w:sz="0" w:space="0" w:color="auto"/>
        <w:right w:val="none" w:sz="0" w:space="0" w:color="auto"/>
      </w:divBdr>
    </w:div>
    <w:div w:id="758212012">
      <w:bodyDiv w:val="1"/>
      <w:marLeft w:val="0"/>
      <w:marRight w:val="0"/>
      <w:marTop w:val="0"/>
      <w:marBottom w:val="0"/>
      <w:divBdr>
        <w:top w:val="none" w:sz="0" w:space="0" w:color="auto"/>
        <w:left w:val="none" w:sz="0" w:space="0" w:color="auto"/>
        <w:bottom w:val="none" w:sz="0" w:space="0" w:color="auto"/>
        <w:right w:val="none" w:sz="0" w:space="0" w:color="auto"/>
      </w:divBdr>
    </w:div>
    <w:div w:id="844632314">
      <w:bodyDiv w:val="1"/>
      <w:marLeft w:val="0"/>
      <w:marRight w:val="0"/>
      <w:marTop w:val="0"/>
      <w:marBottom w:val="0"/>
      <w:divBdr>
        <w:top w:val="none" w:sz="0" w:space="0" w:color="auto"/>
        <w:left w:val="none" w:sz="0" w:space="0" w:color="auto"/>
        <w:bottom w:val="none" w:sz="0" w:space="0" w:color="auto"/>
        <w:right w:val="none" w:sz="0" w:space="0" w:color="auto"/>
      </w:divBdr>
    </w:div>
    <w:div w:id="873733236">
      <w:bodyDiv w:val="1"/>
      <w:marLeft w:val="0"/>
      <w:marRight w:val="0"/>
      <w:marTop w:val="0"/>
      <w:marBottom w:val="0"/>
      <w:divBdr>
        <w:top w:val="none" w:sz="0" w:space="0" w:color="auto"/>
        <w:left w:val="none" w:sz="0" w:space="0" w:color="auto"/>
        <w:bottom w:val="none" w:sz="0" w:space="0" w:color="auto"/>
        <w:right w:val="none" w:sz="0" w:space="0" w:color="auto"/>
      </w:divBdr>
    </w:div>
    <w:div w:id="8938109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83657798">
      <w:bodyDiv w:val="1"/>
      <w:marLeft w:val="0"/>
      <w:marRight w:val="0"/>
      <w:marTop w:val="0"/>
      <w:marBottom w:val="0"/>
      <w:divBdr>
        <w:top w:val="none" w:sz="0" w:space="0" w:color="auto"/>
        <w:left w:val="none" w:sz="0" w:space="0" w:color="auto"/>
        <w:bottom w:val="none" w:sz="0" w:space="0" w:color="auto"/>
        <w:right w:val="none" w:sz="0" w:space="0" w:color="auto"/>
      </w:divBdr>
    </w:div>
    <w:div w:id="1032462019">
      <w:bodyDiv w:val="1"/>
      <w:marLeft w:val="0"/>
      <w:marRight w:val="0"/>
      <w:marTop w:val="0"/>
      <w:marBottom w:val="0"/>
      <w:divBdr>
        <w:top w:val="none" w:sz="0" w:space="0" w:color="auto"/>
        <w:left w:val="none" w:sz="0" w:space="0" w:color="auto"/>
        <w:bottom w:val="none" w:sz="0" w:space="0" w:color="auto"/>
        <w:right w:val="none" w:sz="0" w:space="0" w:color="auto"/>
      </w:divBdr>
    </w:div>
    <w:div w:id="1092774886">
      <w:bodyDiv w:val="1"/>
      <w:marLeft w:val="0"/>
      <w:marRight w:val="0"/>
      <w:marTop w:val="0"/>
      <w:marBottom w:val="0"/>
      <w:divBdr>
        <w:top w:val="none" w:sz="0" w:space="0" w:color="auto"/>
        <w:left w:val="none" w:sz="0" w:space="0" w:color="auto"/>
        <w:bottom w:val="none" w:sz="0" w:space="0" w:color="auto"/>
        <w:right w:val="none" w:sz="0" w:space="0" w:color="auto"/>
      </w:divBdr>
    </w:div>
    <w:div w:id="1098788705">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8759454">
      <w:bodyDiv w:val="1"/>
      <w:marLeft w:val="0"/>
      <w:marRight w:val="0"/>
      <w:marTop w:val="0"/>
      <w:marBottom w:val="0"/>
      <w:divBdr>
        <w:top w:val="none" w:sz="0" w:space="0" w:color="auto"/>
        <w:left w:val="none" w:sz="0" w:space="0" w:color="auto"/>
        <w:bottom w:val="none" w:sz="0" w:space="0" w:color="auto"/>
        <w:right w:val="none" w:sz="0" w:space="0" w:color="auto"/>
      </w:divBdr>
    </w:div>
    <w:div w:id="1267926369">
      <w:bodyDiv w:val="1"/>
      <w:marLeft w:val="0"/>
      <w:marRight w:val="0"/>
      <w:marTop w:val="0"/>
      <w:marBottom w:val="0"/>
      <w:divBdr>
        <w:top w:val="none" w:sz="0" w:space="0" w:color="auto"/>
        <w:left w:val="none" w:sz="0" w:space="0" w:color="auto"/>
        <w:bottom w:val="none" w:sz="0" w:space="0" w:color="auto"/>
        <w:right w:val="none" w:sz="0" w:space="0" w:color="auto"/>
      </w:divBdr>
    </w:div>
    <w:div w:id="1273513108">
      <w:bodyDiv w:val="1"/>
      <w:marLeft w:val="0"/>
      <w:marRight w:val="0"/>
      <w:marTop w:val="0"/>
      <w:marBottom w:val="0"/>
      <w:divBdr>
        <w:top w:val="none" w:sz="0" w:space="0" w:color="auto"/>
        <w:left w:val="none" w:sz="0" w:space="0" w:color="auto"/>
        <w:bottom w:val="none" w:sz="0" w:space="0" w:color="auto"/>
        <w:right w:val="none" w:sz="0" w:space="0" w:color="auto"/>
      </w:divBdr>
    </w:div>
    <w:div w:id="1313826293">
      <w:bodyDiv w:val="1"/>
      <w:marLeft w:val="0"/>
      <w:marRight w:val="0"/>
      <w:marTop w:val="0"/>
      <w:marBottom w:val="0"/>
      <w:divBdr>
        <w:top w:val="none" w:sz="0" w:space="0" w:color="auto"/>
        <w:left w:val="none" w:sz="0" w:space="0" w:color="auto"/>
        <w:bottom w:val="none" w:sz="0" w:space="0" w:color="auto"/>
        <w:right w:val="none" w:sz="0" w:space="0" w:color="auto"/>
      </w:divBdr>
    </w:div>
    <w:div w:id="1361128538">
      <w:bodyDiv w:val="1"/>
      <w:marLeft w:val="0"/>
      <w:marRight w:val="0"/>
      <w:marTop w:val="0"/>
      <w:marBottom w:val="0"/>
      <w:divBdr>
        <w:top w:val="none" w:sz="0" w:space="0" w:color="auto"/>
        <w:left w:val="none" w:sz="0" w:space="0" w:color="auto"/>
        <w:bottom w:val="none" w:sz="0" w:space="0" w:color="auto"/>
        <w:right w:val="none" w:sz="0" w:space="0" w:color="auto"/>
      </w:divBdr>
    </w:div>
    <w:div w:id="1441489628">
      <w:bodyDiv w:val="1"/>
      <w:marLeft w:val="0"/>
      <w:marRight w:val="0"/>
      <w:marTop w:val="0"/>
      <w:marBottom w:val="0"/>
      <w:divBdr>
        <w:top w:val="none" w:sz="0" w:space="0" w:color="auto"/>
        <w:left w:val="none" w:sz="0" w:space="0" w:color="auto"/>
        <w:bottom w:val="none" w:sz="0" w:space="0" w:color="auto"/>
        <w:right w:val="none" w:sz="0" w:space="0" w:color="auto"/>
      </w:divBdr>
    </w:div>
    <w:div w:id="1532302581">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99605349">
      <w:bodyDiv w:val="1"/>
      <w:marLeft w:val="0"/>
      <w:marRight w:val="0"/>
      <w:marTop w:val="0"/>
      <w:marBottom w:val="0"/>
      <w:divBdr>
        <w:top w:val="none" w:sz="0" w:space="0" w:color="auto"/>
        <w:left w:val="none" w:sz="0" w:space="0" w:color="auto"/>
        <w:bottom w:val="none" w:sz="0" w:space="0" w:color="auto"/>
        <w:right w:val="none" w:sz="0" w:space="0" w:color="auto"/>
      </w:divBdr>
    </w:div>
    <w:div w:id="1623266440">
      <w:bodyDiv w:val="1"/>
      <w:marLeft w:val="0"/>
      <w:marRight w:val="0"/>
      <w:marTop w:val="0"/>
      <w:marBottom w:val="0"/>
      <w:divBdr>
        <w:top w:val="none" w:sz="0" w:space="0" w:color="auto"/>
        <w:left w:val="none" w:sz="0" w:space="0" w:color="auto"/>
        <w:bottom w:val="none" w:sz="0" w:space="0" w:color="auto"/>
        <w:right w:val="none" w:sz="0" w:space="0" w:color="auto"/>
      </w:divBdr>
    </w:div>
    <w:div w:id="1640913288">
      <w:bodyDiv w:val="1"/>
      <w:marLeft w:val="0"/>
      <w:marRight w:val="0"/>
      <w:marTop w:val="0"/>
      <w:marBottom w:val="0"/>
      <w:divBdr>
        <w:top w:val="none" w:sz="0" w:space="0" w:color="auto"/>
        <w:left w:val="none" w:sz="0" w:space="0" w:color="auto"/>
        <w:bottom w:val="none" w:sz="0" w:space="0" w:color="auto"/>
        <w:right w:val="none" w:sz="0" w:space="0" w:color="auto"/>
      </w:divBdr>
    </w:div>
    <w:div w:id="1760903906">
      <w:bodyDiv w:val="1"/>
      <w:marLeft w:val="0"/>
      <w:marRight w:val="0"/>
      <w:marTop w:val="0"/>
      <w:marBottom w:val="0"/>
      <w:divBdr>
        <w:top w:val="none" w:sz="0" w:space="0" w:color="auto"/>
        <w:left w:val="none" w:sz="0" w:space="0" w:color="auto"/>
        <w:bottom w:val="none" w:sz="0" w:space="0" w:color="auto"/>
        <w:right w:val="none" w:sz="0" w:space="0" w:color="auto"/>
      </w:divBdr>
    </w:div>
    <w:div w:id="1889370035">
      <w:bodyDiv w:val="1"/>
      <w:marLeft w:val="0"/>
      <w:marRight w:val="0"/>
      <w:marTop w:val="0"/>
      <w:marBottom w:val="0"/>
      <w:divBdr>
        <w:top w:val="none" w:sz="0" w:space="0" w:color="auto"/>
        <w:left w:val="none" w:sz="0" w:space="0" w:color="auto"/>
        <w:bottom w:val="none" w:sz="0" w:space="0" w:color="auto"/>
        <w:right w:val="none" w:sz="0" w:space="0" w:color="auto"/>
      </w:divBdr>
    </w:div>
    <w:div w:id="1958178726">
      <w:bodyDiv w:val="1"/>
      <w:marLeft w:val="0"/>
      <w:marRight w:val="0"/>
      <w:marTop w:val="0"/>
      <w:marBottom w:val="0"/>
      <w:divBdr>
        <w:top w:val="none" w:sz="0" w:space="0" w:color="auto"/>
        <w:left w:val="none" w:sz="0" w:space="0" w:color="auto"/>
        <w:bottom w:val="none" w:sz="0" w:space="0" w:color="auto"/>
        <w:right w:val="none" w:sz="0" w:space="0" w:color="auto"/>
      </w:divBdr>
    </w:div>
    <w:div w:id="1983191609">
      <w:bodyDiv w:val="1"/>
      <w:marLeft w:val="0"/>
      <w:marRight w:val="0"/>
      <w:marTop w:val="0"/>
      <w:marBottom w:val="0"/>
      <w:divBdr>
        <w:top w:val="none" w:sz="0" w:space="0" w:color="auto"/>
        <w:left w:val="none" w:sz="0" w:space="0" w:color="auto"/>
        <w:bottom w:val="none" w:sz="0" w:space="0" w:color="auto"/>
        <w:right w:val="none" w:sz="0" w:space="0" w:color="auto"/>
      </w:divBdr>
    </w:div>
    <w:div w:id="1992901138">
      <w:bodyDiv w:val="1"/>
      <w:marLeft w:val="0"/>
      <w:marRight w:val="0"/>
      <w:marTop w:val="0"/>
      <w:marBottom w:val="0"/>
      <w:divBdr>
        <w:top w:val="none" w:sz="0" w:space="0" w:color="auto"/>
        <w:left w:val="none" w:sz="0" w:space="0" w:color="auto"/>
        <w:bottom w:val="none" w:sz="0" w:space="0" w:color="auto"/>
        <w:right w:val="none" w:sz="0" w:space="0" w:color="auto"/>
      </w:divBdr>
    </w:div>
    <w:div w:id="2001688893">
      <w:bodyDiv w:val="1"/>
      <w:marLeft w:val="0"/>
      <w:marRight w:val="0"/>
      <w:marTop w:val="0"/>
      <w:marBottom w:val="0"/>
      <w:divBdr>
        <w:top w:val="none" w:sz="0" w:space="0" w:color="auto"/>
        <w:left w:val="none" w:sz="0" w:space="0" w:color="auto"/>
        <w:bottom w:val="none" w:sz="0" w:space="0" w:color="auto"/>
        <w:right w:val="none" w:sz="0" w:space="0" w:color="auto"/>
      </w:divBdr>
    </w:div>
    <w:div w:id="2008509792">
      <w:bodyDiv w:val="1"/>
      <w:marLeft w:val="0"/>
      <w:marRight w:val="0"/>
      <w:marTop w:val="0"/>
      <w:marBottom w:val="0"/>
      <w:divBdr>
        <w:top w:val="none" w:sz="0" w:space="0" w:color="auto"/>
        <w:left w:val="none" w:sz="0" w:space="0" w:color="auto"/>
        <w:bottom w:val="none" w:sz="0" w:space="0" w:color="auto"/>
        <w:right w:val="none" w:sz="0" w:space="0" w:color="auto"/>
      </w:divBdr>
    </w:div>
    <w:div w:id="209184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AA305-8666-42C9-A127-211CD7E5851E}">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43015747-5C3D-46AF-BF10-074DE14462A9}">
  <ds:schemaRefs>
    <ds:schemaRef ds:uri="http://schemas.microsoft.com/sharepoint/v3/contenttype/forms"/>
  </ds:schemaRefs>
</ds:datastoreItem>
</file>

<file path=customXml/itemProps3.xml><?xml version="1.0" encoding="utf-8"?>
<ds:datastoreItem xmlns:ds="http://schemas.openxmlformats.org/officeDocument/2006/customXml" ds:itemID="{B1DD4205-7673-40B4-9A45-F45224A6D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C661E-6060-42B5-826C-D54403C8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42242</Words>
  <Characters>24079</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66189</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2026-05-20T13:42:00Z</dcterms:created>
  <dcterms:modified xsi:type="dcterms:W3CDTF">2026-05-20T13:43:00Z</dcterms:modified>
</cp:coreProperties>
</file>