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C39D7" w14:textId="5ABBA899" w:rsidR="00E21389" w:rsidRPr="00022186" w:rsidRDefault="00E21389" w:rsidP="00DF4C06">
      <w:pPr>
        <w:jc w:val="center"/>
        <w:rPr>
          <w:b/>
          <w:szCs w:val="22"/>
        </w:rPr>
      </w:pPr>
      <w:bookmarkStart w:id="0" w:name="_Toc129243138"/>
      <w:bookmarkStart w:id="1" w:name="_Toc129243263"/>
      <w:bookmarkStart w:id="2" w:name="_Hlk204843977"/>
      <w:r w:rsidRPr="00022186">
        <w:rPr>
          <w:b/>
          <w:szCs w:val="22"/>
        </w:rPr>
        <w:t>Pakuotės lapelis:</w:t>
      </w:r>
      <w:r w:rsidR="00792DCA" w:rsidRPr="00022186">
        <w:rPr>
          <w:b/>
          <w:szCs w:val="22"/>
        </w:rPr>
        <w:t xml:space="preserve"> </w:t>
      </w:r>
      <w:r w:rsidRPr="00022186">
        <w:rPr>
          <w:b/>
          <w:szCs w:val="22"/>
        </w:rPr>
        <w:t>informacija vartotojui</w:t>
      </w:r>
      <w:bookmarkEnd w:id="0"/>
      <w:bookmarkEnd w:id="1"/>
    </w:p>
    <w:p w14:paraId="25C3C3B9" w14:textId="77777777" w:rsidR="00E21389" w:rsidRPr="00022186" w:rsidRDefault="00E21389" w:rsidP="00DF4C06">
      <w:pPr>
        <w:jc w:val="center"/>
        <w:rPr>
          <w:b/>
          <w:szCs w:val="22"/>
        </w:rPr>
      </w:pPr>
    </w:p>
    <w:p w14:paraId="1B77C637" w14:textId="693F3BE3" w:rsidR="00637D82" w:rsidRPr="00022186" w:rsidRDefault="00637D82" w:rsidP="00637D82">
      <w:pPr>
        <w:jc w:val="center"/>
        <w:rPr>
          <w:b/>
          <w:szCs w:val="22"/>
        </w:rPr>
      </w:pPr>
      <w:r w:rsidRPr="00022186">
        <w:rPr>
          <w:b/>
          <w:szCs w:val="22"/>
        </w:rPr>
        <w:t xml:space="preserve">Micafungin </w:t>
      </w:r>
      <w:r w:rsidR="00390416" w:rsidRPr="00022186">
        <w:rPr>
          <w:b/>
          <w:szCs w:val="22"/>
        </w:rPr>
        <w:t>TZF</w:t>
      </w:r>
      <w:r w:rsidRPr="00022186">
        <w:rPr>
          <w:b/>
          <w:szCs w:val="22"/>
        </w:rPr>
        <w:t xml:space="preserve"> </w:t>
      </w:r>
      <w:r w:rsidR="007F34E6" w:rsidRPr="00022186">
        <w:rPr>
          <w:b/>
          <w:szCs w:val="22"/>
        </w:rPr>
        <w:t>5</w:t>
      </w:r>
      <w:r w:rsidRPr="00022186">
        <w:rPr>
          <w:b/>
          <w:szCs w:val="22"/>
        </w:rPr>
        <w:t>0</w:t>
      </w:r>
      <w:r w:rsidR="00AD5177">
        <w:rPr>
          <w:b/>
          <w:szCs w:val="22"/>
        </w:rPr>
        <w:t> mg</w:t>
      </w:r>
      <w:r w:rsidRPr="00022186">
        <w:rPr>
          <w:b/>
          <w:szCs w:val="22"/>
        </w:rPr>
        <w:t xml:space="preserve"> milteliai infuzinio tirpalo koncentratui</w:t>
      </w:r>
    </w:p>
    <w:p w14:paraId="4284A5F7" w14:textId="4863E2B2" w:rsidR="007F34E6" w:rsidRPr="00022186" w:rsidRDefault="007F34E6" w:rsidP="00637D82">
      <w:pPr>
        <w:jc w:val="center"/>
        <w:rPr>
          <w:b/>
          <w:szCs w:val="22"/>
        </w:rPr>
      </w:pPr>
      <w:r w:rsidRPr="00022186">
        <w:rPr>
          <w:b/>
          <w:szCs w:val="22"/>
        </w:rPr>
        <w:t>Micafungin TZF 100</w:t>
      </w:r>
      <w:r w:rsidR="00AD5177">
        <w:rPr>
          <w:b/>
          <w:szCs w:val="22"/>
        </w:rPr>
        <w:t> mg</w:t>
      </w:r>
      <w:r w:rsidRPr="00022186">
        <w:rPr>
          <w:b/>
          <w:szCs w:val="22"/>
        </w:rPr>
        <w:t xml:space="preserve"> milteliai infuzinio tirpalo koncentratui</w:t>
      </w:r>
    </w:p>
    <w:p w14:paraId="0C9BD0B4" w14:textId="5D2EC9E7" w:rsidR="00894554" w:rsidRPr="00022186" w:rsidRDefault="00894554" w:rsidP="00894554">
      <w:pPr>
        <w:jc w:val="center"/>
        <w:rPr>
          <w:szCs w:val="22"/>
        </w:rPr>
      </w:pPr>
      <w:r w:rsidRPr="00022186">
        <w:rPr>
          <w:szCs w:val="22"/>
        </w:rPr>
        <w:t>mikafunginas</w:t>
      </w:r>
    </w:p>
    <w:p w14:paraId="7D5EA74A" w14:textId="77777777" w:rsidR="00894554" w:rsidRPr="00022186" w:rsidRDefault="00894554" w:rsidP="00EC2A60">
      <w:pPr>
        <w:rPr>
          <w:szCs w:val="22"/>
        </w:rPr>
      </w:pPr>
    </w:p>
    <w:p w14:paraId="1B039E12" w14:textId="34EC20BD" w:rsidR="00E21389" w:rsidRPr="00022186" w:rsidRDefault="00E21389" w:rsidP="00EC2A60">
      <w:pPr>
        <w:rPr>
          <w:b/>
          <w:szCs w:val="22"/>
        </w:rPr>
      </w:pPr>
      <w:r w:rsidRPr="00022186">
        <w:rPr>
          <w:b/>
          <w:szCs w:val="22"/>
        </w:rPr>
        <w:t>Atidžiai perskaitykite visą šį lapelį</w:t>
      </w:r>
      <w:r w:rsidR="00904083" w:rsidRPr="00022186">
        <w:rPr>
          <w:b/>
          <w:szCs w:val="22"/>
        </w:rPr>
        <w:t>,</w:t>
      </w:r>
      <w:r w:rsidRPr="00022186">
        <w:rPr>
          <w:b/>
          <w:szCs w:val="22"/>
        </w:rPr>
        <w:t xml:space="preserve"> prieš pradėdami vartoti vaistą, nes jame pateikiama Jums svarbi informacija.</w:t>
      </w:r>
    </w:p>
    <w:p w14:paraId="74D3CF3C" w14:textId="77777777" w:rsidR="00E21389" w:rsidRPr="00022186" w:rsidRDefault="00E21389" w:rsidP="00EC2A60">
      <w:pPr>
        <w:ind w:left="540" w:hanging="540"/>
        <w:rPr>
          <w:szCs w:val="22"/>
        </w:rPr>
      </w:pPr>
      <w:r w:rsidRPr="00022186">
        <w:rPr>
          <w:szCs w:val="22"/>
        </w:rPr>
        <w:t>-</w:t>
      </w:r>
      <w:r w:rsidRPr="00022186">
        <w:rPr>
          <w:szCs w:val="22"/>
        </w:rPr>
        <w:tab/>
        <w:t>Neišmeskite šio lapelio, nes vėl gali prireikti jį perskaityti.</w:t>
      </w:r>
    </w:p>
    <w:p w14:paraId="7CC22190" w14:textId="77777777" w:rsidR="00E21389" w:rsidRPr="00022186" w:rsidRDefault="00E21389" w:rsidP="00EC2A60">
      <w:pPr>
        <w:ind w:left="540" w:hanging="540"/>
        <w:rPr>
          <w:szCs w:val="22"/>
        </w:rPr>
      </w:pPr>
      <w:bookmarkStart w:id="3" w:name="_Hlk156297308"/>
      <w:r w:rsidRPr="00022186">
        <w:rPr>
          <w:szCs w:val="22"/>
        </w:rPr>
        <w:t>-</w:t>
      </w:r>
      <w:r w:rsidRPr="00022186">
        <w:rPr>
          <w:szCs w:val="22"/>
        </w:rPr>
        <w:tab/>
      </w:r>
      <w:bookmarkEnd w:id="3"/>
      <w:r w:rsidRPr="00022186">
        <w:rPr>
          <w:szCs w:val="22"/>
        </w:rPr>
        <w:t>Jeigu kiltų daugiau klausimų, kreipkitės į gydytoją arba vaistininką.</w:t>
      </w:r>
    </w:p>
    <w:p w14:paraId="7AD3B057" w14:textId="60AD4BAF" w:rsidR="00E21389" w:rsidRPr="00022186" w:rsidRDefault="00E21389" w:rsidP="00EC2A60">
      <w:pPr>
        <w:ind w:left="540" w:hanging="540"/>
        <w:rPr>
          <w:szCs w:val="22"/>
        </w:rPr>
      </w:pPr>
      <w:r w:rsidRPr="00022186">
        <w:rPr>
          <w:szCs w:val="22"/>
        </w:rPr>
        <w:t>-</w:t>
      </w:r>
      <w:r w:rsidRPr="00022186">
        <w:rPr>
          <w:szCs w:val="22"/>
        </w:rPr>
        <w:tab/>
        <w:t>Jeigu pasireiškė šalutinis poveikis (net jeigu jis šiame lapelyje nenurodytas), kreipkitės į gydytoją arba vaistininką.</w:t>
      </w:r>
      <w:r w:rsidR="00E76B7B" w:rsidRPr="00022186">
        <w:rPr>
          <w:snapToGrid w:val="0"/>
          <w:szCs w:val="22"/>
          <w:lang w:eastAsia="en-US"/>
        </w:rPr>
        <w:t xml:space="preserve"> </w:t>
      </w:r>
      <w:r w:rsidR="00E76B7B" w:rsidRPr="00022186">
        <w:rPr>
          <w:szCs w:val="22"/>
        </w:rPr>
        <w:t>Žr. 4 skyrių.</w:t>
      </w:r>
    </w:p>
    <w:p w14:paraId="2620F098" w14:textId="77777777" w:rsidR="00E21389" w:rsidRPr="00022186" w:rsidRDefault="00E21389" w:rsidP="00EC2A60">
      <w:pPr>
        <w:rPr>
          <w:szCs w:val="22"/>
        </w:rPr>
      </w:pPr>
    </w:p>
    <w:p w14:paraId="58BABBC7" w14:textId="77777777" w:rsidR="00E21389" w:rsidRPr="00022186" w:rsidRDefault="00E21389" w:rsidP="00EC2A60">
      <w:pPr>
        <w:rPr>
          <w:szCs w:val="22"/>
        </w:rPr>
      </w:pPr>
    </w:p>
    <w:p w14:paraId="0EC2A2DA" w14:textId="77777777" w:rsidR="00E21389" w:rsidRPr="00022186" w:rsidRDefault="00E21389" w:rsidP="00EC2A60">
      <w:pPr>
        <w:rPr>
          <w:b/>
          <w:szCs w:val="22"/>
        </w:rPr>
      </w:pPr>
      <w:r w:rsidRPr="00022186">
        <w:rPr>
          <w:b/>
          <w:szCs w:val="22"/>
        </w:rPr>
        <w:t>Apie ką rašoma šiame lapelyje?</w:t>
      </w:r>
    </w:p>
    <w:p w14:paraId="16880CC3" w14:textId="77777777" w:rsidR="00904083" w:rsidRPr="00022186" w:rsidRDefault="00904083" w:rsidP="00EC2A60">
      <w:pPr>
        <w:rPr>
          <w:bCs/>
          <w:szCs w:val="22"/>
        </w:rPr>
      </w:pPr>
    </w:p>
    <w:p w14:paraId="5BEE4BB4" w14:textId="74940D74" w:rsidR="00E21389" w:rsidRPr="00022186" w:rsidRDefault="00E21389" w:rsidP="00EC2A60">
      <w:pPr>
        <w:ind w:left="540" w:hanging="540"/>
        <w:rPr>
          <w:szCs w:val="22"/>
        </w:rPr>
      </w:pPr>
      <w:r w:rsidRPr="00022186">
        <w:rPr>
          <w:szCs w:val="22"/>
        </w:rPr>
        <w:t>1.</w:t>
      </w:r>
      <w:r w:rsidRPr="00022186">
        <w:rPr>
          <w:szCs w:val="22"/>
        </w:rPr>
        <w:tab/>
        <w:t xml:space="preserve">Kas yra </w:t>
      </w:r>
      <w:r w:rsidR="00894554" w:rsidRPr="00022186">
        <w:rPr>
          <w:szCs w:val="22"/>
        </w:rPr>
        <w:t xml:space="preserve">Micafungin </w:t>
      </w:r>
      <w:r w:rsidR="00390416" w:rsidRPr="00022186">
        <w:rPr>
          <w:szCs w:val="22"/>
        </w:rPr>
        <w:t>TZF</w:t>
      </w:r>
      <w:r w:rsidR="00894554" w:rsidRPr="00022186">
        <w:rPr>
          <w:szCs w:val="22"/>
        </w:rPr>
        <w:t xml:space="preserve"> </w:t>
      </w:r>
      <w:r w:rsidRPr="00022186">
        <w:rPr>
          <w:szCs w:val="22"/>
        </w:rPr>
        <w:t>ir kam jis vartojamas</w:t>
      </w:r>
    </w:p>
    <w:p w14:paraId="5FDB0F4E" w14:textId="7C4281DB" w:rsidR="00E21389" w:rsidRPr="00022186" w:rsidRDefault="00E21389" w:rsidP="00EC2A60">
      <w:pPr>
        <w:ind w:left="540" w:hanging="540"/>
        <w:rPr>
          <w:szCs w:val="22"/>
        </w:rPr>
      </w:pPr>
      <w:r w:rsidRPr="00022186">
        <w:rPr>
          <w:szCs w:val="22"/>
        </w:rPr>
        <w:t>2.</w:t>
      </w:r>
      <w:r w:rsidRPr="00022186">
        <w:rPr>
          <w:szCs w:val="22"/>
        </w:rPr>
        <w:tab/>
        <w:t xml:space="preserve">Kas žinotina prieš vartojant </w:t>
      </w:r>
      <w:r w:rsidR="00894554" w:rsidRPr="00022186">
        <w:rPr>
          <w:szCs w:val="22"/>
        </w:rPr>
        <w:t xml:space="preserve">Micafungin </w:t>
      </w:r>
      <w:r w:rsidR="00390416" w:rsidRPr="00022186">
        <w:rPr>
          <w:szCs w:val="22"/>
        </w:rPr>
        <w:t>TZF</w:t>
      </w:r>
    </w:p>
    <w:p w14:paraId="71E71825" w14:textId="303DC11B" w:rsidR="00E21389" w:rsidRPr="00022186" w:rsidRDefault="00E21389" w:rsidP="00EC2A60">
      <w:pPr>
        <w:ind w:left="540" w:hanging="540"/>
        <w:rPr>
          <w:szCs w:val="22"/>
        </w:rPr>
      </w:pPr>
      <w:r w:rsidRPr="00022186">
        <w:rPr>
          <w:szCs w:val="22"/>
        </w:rPr>
        <w:t>3.</w:t>
      </w:r>
      <w:r w:rsidRPr="00022186">
        <w:rPr>
          <w:szCs w:val="22"/>
        </w:rPr>
        <w:tab/>
        <w:t xml:space="preserve">Kaip vartoti </w:t>
      </w:r>
      <w:r w:rsidR="00894554" w:rsidRPr="00022186">
        <w:rPr>
          <w:szCs w:val="22"/>
        </w:rPr>
        <w:t xml:space="preserve">Micafungin </w:t>
      </w:r>
      <w:r w:rsidR="00390416" w:rsidRPr="00022186">
        <w:rPr>
          <w:szCs w:val="22"/>
        </w:rPr>
        <w:t>TZF</w:t>
      </w:r>
    </w:p>
    <w:p w14:paraId="49964A76" w14:textId="77777777" w:rsidR="00E21389" w:rsidRPr="00022186" w:rsidRDefault="00E21389" w:rsidP="00EC2A60">
      <w:pPr>
        <w:ind w:left="540" w:hanging="540"/>
        <w:rPr>
          <w:szCs w:val="22"/>
        </w:rPr>
      </w:pPr>
      <w:r w:rsidRPr="00022186">
        <w:rPr>
          <w:szCs w:val="22"/>
        </w:rPr>
        <w:t>4.</w:t>
      </w:r>
      <w:r w:rsidRPr="00022186">
        <w:rPr>
          <w:szCs w:val="22"/>
        </w:rPr>
        <w:tab/>
        <w:t>Galimas šalutinis poveikis</w:t>
      </w:r>
    </w:p>
    <w:p w14:paraId="25B376FF" w14:textId="66F3267C" w:rsidR="00E21389" w:rsidRPr="00022186" w:rsidRDefault="00E21389" w:rsidP="00EC2A60">
      <w:pPr>
        <w:ind w:left="540" w:hanging="540"/>
        <w:rPr>
          <w:szCs w:val="22"/>
        </w:rPr>
      </w:pPr>
      <w:r w:rsidRPr="00022186">
        <w:rPr>
          <w:szCs w:val="22"/>
        </w:rPr>
        <w:t>5.</w:t>
      </w:r>
      <w:r w:rsidRPr="00022186">
        <w:rPr>
          <w:szCs w:val="22"/>
        </w:rPr>
        <w:tab/>
        <w:t xml:space="preserve">Kaip laikyti </w:t>
      </w:r>
      <w:r w:rsidR="00894554" w:rsidRPr="00022186">
        <w:rPr>
          <w:szCs w:val="22"/>
        </w:rPr>
        <w:t xml:space="preserve">Micafungin </w:t>
      </w:r>
      <w:r w:rsidR="00390416" w:rsidRPr="00022186">
        <w:rPr>
          <w:szCs w:val="22"/>
        </w:rPr>
        <w:t>TZF</w:t>
      </w:r>
    </w:p>
    <w:p w14:paraId="70E8DE37" w14:textId="77777777" w:rsidR="00E21389" w:rsidRPr="00022186" w:rsidRDefault="00E21389" w:rsidP="00EC2A60">
      <w:pPr>
        <w:ind w:left="540" w:hanging="540"/>
        <w:rPr>
          <w:szCs w:val="22"/>
        </w:rPr>
      </w:pPr>
      <w:r w:rsidRPr="00022186">
        <w:rPr>
          <w:szCs w:val="22"/>
        </w:rPr>
        <w:t>6.</w:t>
      </w:r>
      <w:r w:rsidRPr="00022186">
        <w:rPr>
          <w:szCs w:val="22"/>
        </w:rPr>
        <w:tab/>
        <w:t>Pakuotės turinys ir kita informacija</w:t>
      </w:r>
    </w:p>
    <w:p w14:paraId="30A1CC0F" w14:textId="77777777" w:rsidR="00E21389" w:rsidRPr="00022186" w:rsidRDefault="00E21389" w:rsidP="00EC2A60">
      <w:pPr>
        <w:rPr>
          <w:szCs w:val="22"/>
        </w:rPr>
      </w:pPr>
    </w:p>
    <w:p w14:paraId="4A1E1A77" w14:textId="77777777" w:rsidR="00E21389" w:rsidRPr="00022186" w:rsidRDefault="00E21389" w:rsidP="00EC2A60">
      <w:pPr>
        <w:rPr>
          <w:szCs w:val="22"/>
        </w:rPr>
      </w:pPr>
    </w:p>
    <w:p w14:paraId="7FEA17DA" w14:textId="57B2BF46" w:rsidR="00E21389" w:rsidRPr="00022186" w:rsidRDefault="00E21389" w:rsidP="00EC2A60">
      <w:pPr>
        <w:ind w:left="540" w:hanging="540"/>
        <w:rPr>
          <w:b/>
          <w:szCs w:val="22"/>
        </w:rPr>
      </w:pPr>
      <w:bookmarkStart w:id="4" w:name="_Toc129243139"/>
      <w:bookmarkStart w:id="5" w:name="_Toc129243264"/>
      <w:r w:rsidRPr="00022186">
        <w:rPr>
          <w:b/>
          <w:szCs w:val="22"/>
        </w:rPr>
        <w:t>1.</w:t>
      </w:r>
      <w:r w:rsidRPr="00022186">
        <w:rPr>
          <w:b/>
          <w:szCs w:val="22"/>
        </w:rPr>
        <w:tab/>
        <w:t xml:space="preserve">Kas yra </w:t>
      </w:r>
      <w:r w:rsidR="00894554" w:rsidRPr="00022186">
        <w:rPr>
          <w:b/>
          <w:szCs w:val="22"/>
        </w:rPr>
        <w:t xml:space="preserve">Micafungin </w:t>
      </w:r>
      <w:r w:rsidR="00390416" w:rsidRPr="00022186">
        <w:rPr>
          <w:b/>
          <w:szCs w:val="22"/>
        </w:rPr>
        <w:t>TZF</w:t>
      </w:r>
      <w:r w:rsidR="00894554" w:rsidRPr="00022186">
        <w:rPr>
          <w:b/>
          <w:szCs w:val="22"/>
        </w:rPr>
        <w:t xml:space="preserve"> </w:t>
      </w:r>
      <w:r w:rsidRPr="00022186">
        <w:rPr>
          <w:b/>
          <w:szCs w:val="22"/>
        </w:rPr>
        <w:t>ir kam jis vartojamas</w:t>
      </w:r>
      <w:bookmarkEnd w:id="4"/>
      <w:bookmarkEnd w:id="5"/>
    </w:p>
    <w:p w14:paraId="52A1F11E" w14:textId="77777777" w:rsidR="00ED7EBD" w:rsidRPr="00022186" w:rsidRDefault="00ED7EBD" w:rsidP="00ED7EBD">
      <w:pPr>
        <w:rPr>
          <w:szCs w:val="22"/>
        </w:rPr>
      </w:pPr>
    </w:p>
    <w:p w14:paraId="1DD32F8C" w14:textId="215505A9" w:rsidR="00894554" w:rsidRPr="00022186" w:rsidRDefault="00894554" w:rsidP="00894554">
      <w:pPr>
        <w:rPr>
          <w:szCs w:val="22"/>
        </w:rPr>
      </w:pPr>
      <w:r w:rsidRPr="00022186">
        <w:rPr>
          <w:szCs w:val="22"/>
        </w:rPr>
        <w:t xml:space="preserve">Micafungin </w:t>
      </w:r>
      <w:r w:rsidR="00390416" w:rsidRPr="00022186">
        <w:rPr>
          <w:szCs w:val="22"/>
        </w:rPr>
        <w:t>TZF</w:t>
      </w:r>
      <w:r w:rsidRPr="00022186">
        <w:rPr>
          <w:szCs w:val="22"/>
        </w:rPr>
        <w:t xml:space="preserve"> sudėtyje yra veikliosios medžiagos mikafungino. Micafungin </w:t>
      </w:r>
      <w:r w:rsidR="00390416" w:rsidRPr="00022186">
        <w:rPr>
          <w:szCs w:val="22"/>
        </w:rPr>
        <w:t>TZF</w:t>
      </w:r>
      <w:r w:rsidRPr="00022186">
        <w:rPr>
          <w:szCs w:val="22"/>
        </w:rPr>
        <w:t xml:space="preserve"> yra priešgrybelinis vaistas, nes jis vartojamas gydyti grybelių sukeltoms infekcijoms. </w:t>
      </w:r>
    </w:p>
    <w:p w14:paraId="2293C0CE" w14:textId="070E6F1D" w:rsidR="00894554" w:rsidRPr="00022186" w:rsidRDefault="00894554" w:rsidP="00894554">
      <w:pPr>
        <w:rPr>
          <w:szCs w:val="22"/>
        </w:rPr>
      </w:pPr>
      <w:r w:rsidRPr="00022186">
        <w:rPr>
          <w:szCs w:val="22"/>
        </w:rPr>
        <w:t xml:space="preserve">Micafungin </w:t>
      </w:r>
      <w:r w:rsidR="00390416" w:rsidRPr="00022186">
        <w:rPr>
          <w:szCs w:val="22"/>
        </w:rPr>
        <w:t>TZF</w:t>
      </w:r>
      <w:r w:rsidRPr="00022186">
        <w:rPr>
          <w:szCs w:val="22"/>
        </w:rPr>
        <w:t xml:space="preserve"> vartojamas gydyti grybelinėms infekcijoms, sukeltoms grybelių arba mielių ląstelių, vadinamų </w:t>
      </w:r>
      <w:r w:rsidRPr="00022186">
        <w:rPr>
          <w:i/>
          <w:iCs/>
          <w:szCs w:val="22"/>
        </w:rPr>
        <w:t>Candida</w:t>
      </w:r>
      <w:r w:rsidRPr="00022186">
        <w:rPr>
          <w:szCs w:val="22"/>
        </w:rPr>
        <w:t xml:space="preserve">. Micafungin </w:t>
      </w:r>
      <w:r w:rsidR="00390416" w:rsidRPr="00022186">
        <w:rPr>
          <w:szCs w:val="22"/>
        </w:rPr>
        <w:t>TZF</w:t>
      </w:r>
      <w:r w:rsidRPr="00022186">
        <w:rPr>
          <w:szCs w:val="22"/>
        </w:rPr>
        <w:t xml:space="preserve"> yra efektyvus gydant sistemines infekcijas (tas, kurios išplitusios organizme). Jis įsiterpia į dalį grybelio ląstelės sienelės gamybos. Nepažeista ląstelės sienelė yra būtina grybelio tolimesniam gyvenimui ir augimui. Micafungin </w:t>
      </w:r>
      <w:r w:rsidR="00390416" w:rsidRPr="00022186">
        <w:rPr>
          <w:szCs w:val="22"/>
        </w:rPr>
        <w:t>TZF</w:t>
      </w:r>
      <w:r w:rsidRPr="00022186">
        <w:rPr>
          <w:szCs w:val="22"/>
        </w:rPr>
        <w:t xml:space="preserve"> sukelia grybelio ląstelės sienelės pažeidimus, dėl to grybelis nebegali gyventi ir augti. </w:t>
      </w:r>
    </w:p>
    <w:p w14:paraId="421EB285" w14:textId="77777777" w:rsidR="00894554" w:rsidRPr="00022186" w:rsidRDefault="00894554" w:rsidP="00894554">
      <w:pPr>
        <w:rPr>
          <w:szCs w:val="22"/>
        </w:rPr>
      </w:pPr>
    </w:p>
    <w:p w14:paraId="19586A84" w14:textId="27318EC3" w:rsidR="00894554" w:rsidRPr="00022186" w:rsidRDefault="00894554" w:rsidP="00894554">
      <w:pPr>
        <w:rPr>
          <w:szCs w:val="22"/>
        </w:rPr>
      </w:pPr>
      <w:r w:rsidRPr="00022186">
        <w:rPr>
          <w:szCs w:val="22"/>
        </w:rPr>
        <w:t xml:space="preserve">Gydytojas Jums paskyrė </w:t>
      </w:r>
      <w:bookmarkStart w:id="6" w:name="_Hlk156297985"/>
      <w:r w:rsidRPr="00022186">
        <w:rPr>
          <w:szCs w:val="22"/>
        </w:rPr>
        <w:t xml:space="preserve">Micafungin </w:t>
      </w:r>
      <w:r w:rsidR="00390416" w:rsidRPr="00022186">
        <w:rPr>
          <w:szCs w:val="22"/>
        </w:rPr>
        <w:t>TZF</w:t>
      </w:r>
      <w:bookmarkEnd w:id="6"/>
      <w:r w:rsidRPr="00022186">
        <w:rPr>
          <w:szCs w:val="22"/>
        </w:rPr>
        <w:t xml:space="preserve">, nes nėra galimybės taikyti kito tinkamo priešgrybelinio gydymo. </w:t>
      </w:r>
      <w:r w:rsidR="00B25539" w:rsidRPr="00022186">
        <w:rPr>
          <w:szCs w:val="22"/>
        </w:rPr>
        <w:t xml:space="preserve">Micafungin </w:t>
      </w:r>
      <w:r w:rsidR="00390416" w:rsidRPr="00022186">
        <w:rPr>
          <w:szCs w:val="22"/>
        </w:rPr>
        <w:t>TZF</w:t>
      </w:r>
      <w:r w:rsidRPr="00022186">
        <w:rPr>
          <w:szCs w:val="22"/>
        </w:rPr>
        <w:t xml:space="preserve"> skiriama šiais atvejais (žr. 2</w:t>
      </w:r>
      <w:r w:rsidR="00C65369" w:rsidRPr="00022186">
        <w:rPr>
          <w:szCs w:val="22"/>
        </w:rPr>
        <w:t> </w:t>
      </w:r>
      <w:r w:rsidRPr="00022186">
        <w:rPr>
          <w:szCs w:val="22"/>
        </w:rPr>
        <w:t>skyrių):</w:t>
      </w:r>
    </w:p>
    <w:p w14:paraId="03D76409" w14:textId="77777777" w:rsidR="00413944" w:rsidRPr="00022186" w:rsidRDefault="00413944" w:rsidP="00894554">
      <w:pPr>
        <w:rPr>
          <w:szCs w:val="22"/>
        </w:rPr>
      </w:pPr>
    </w:p>
    <w:p w14:paraId="6FFB0EF6" w14:textId="2CAF0849" w:rsidR="00894554" w:rsidRPr="00022186" w:rsidRDefault="00396202" w:rsidP="00894554">
      <w:pPr>
        <w:pStyle w:val="Sraopastraipa"/>
        <w:numPr>
          <w:ilvl w:val="0"/>
          <w:numId w:val="18"/>
        </w:numPr>
        <w:ind w:left="567" w:hanging="567"/>
        <w:rPr>
          <w:szCs w:val="22"/>
        </w:rPr>
      </w:pPr>
      <w:r w:rsidRPr="00022186">
        <w:rPr>
          <w:szCs w:val="22"/>
        </w:rPr>
        <w:t>g</w:t>
      </w:r>
      <w:r w:rsidR="00894554" w:rsidRPr="00022186">
        <w:rPr>
          <w:szCs w:val="22"/>
        </w:rPr>
        <w:t>ydyti suaugusiems pacientams, paaugliams, vaikams ir naujagimiams, sergantiems sunkia grybeline infekcija, vadinama invazine kandidoze (infekcija, kuri išplitusi organizme)</w:t>
      </w:r>
      <w:r w:rsidRPr="00022186">
        <w:rPr>
          <w:szCs w:val="22"/>
        </w:rPr>
        <w:t>;</w:t>
      </w:r>
      <w:r w:rsidR="00894554" w:rsidRPr="00022186">
        <w:rPr>
          <w:szCs w:val="22"/>
        </w:rPr>
        <w:t xml:space="preserve"> </w:t>
      </w:r>
    </w:p>
    <w:p w14:paraId="0D79D860" w14:textId="05A74AA8" w:rsidR="00894554" w:rsidRPr="00022186" w:rsidRDefault="00396202" w:rsidP="00894554">
      <w:pPr>
        <w:pStyle w:val="Sraopastraipa"/>
        <w:numPr>
          <w:ilvl w:val="0"/>
          <w:numId w:val="18"/>
        </w:numPr>
        <w:ind w:left="567" w:hanging="567"/>
        <w:rPr>
          <w:szCs w:val="22"/>
        </w:rPr>
      </w:pPr>
      <w:r w:rsidRPr="00022186">
        <w:rPr>
          <w:szCs w:val="22"/>
        </w:rPr>
        <w:t>g</w:t>
      </w:r>
      <w:r w:rsidR="00894554" w:rsidRPr="00022186">
        <w:rPr>
          <w:szCs w:val="22"/>
        </w:rPr>
        <w:t>ydyti suaugusiems pacientams ir 16</w:t>
      </w:r>
      <w:r w:rsidR="00C65369" w:rsidRPr="00022186">
        <w:rPr>
          <w:szCs w:val="22"/>
        </w:rPr>
        <w:t> </w:t>
      </w:r>
      <w:r w:rsidR="00894554" w:rsidRPr="00022186">
        <w:rPr>
          <w:szCs w:val="22"/>
        </w:rPr>
        <w:t>metų</w:t>
      </w:r>
      <w:r w:rsidR="00A34925" w:rsidRPr="00022186">
        <w:rPr>
          <w:szCs w:val="22"/>
        </w:rPr>
        <w:t xml:space="preserve"> bei vyre</w:t>
      </w:r>
      <w:r w:rsidR="00C65369" w:rsidRPr="00022186">
        <w:rPr>
          <w:szCs w:val="22"/>
        </w:rPr>
        <w:t>s</w:t>
      </w:r>
      <w:r w:rsidR="00A34925" w:rsidRPr="00022186">
        <w:rPr>
          <w:szCs w:val="22"/>
        </w:rPr>
        <w:t>niems</w:t>
      </w:r>
      <w:r w:rsidR="00894554" w:rsidRPr="00022186">
        <w:rPr>
          <w:szCs w:val="22"/>
        </w:rPr>
        <w:t xml:space="preserve"> paaugliams, kurie serga stemplės </w:t>
      </w:r>
      <w:r w:rsidR="00B25539" w:rsidRPr="00022186">
        <w:rPr>
          <w:szCs w:val="22"/>
        </w:rPr>
        <w:t xml:space="preserve">grybeline </w:t>
      </w:r>
      <w:r w:rsidR="00894554" w:rsidRPr="00022186">
        <w:rPr>
          <w:szCs w:val="22"/>
        </w:rPr>
        <w:t>infekcija, jei tinkamas gydymas vaistų leidžiant į veną</w:t>
      </w:r>
      <w:r w:rsidRPr="00022186">
        <w:rPr>
          <w:szCs w:val="22"/>
        </w:rPr>
        <w:t>;</w:t>
      </w:r>
      <w:r w:rsidR="00894554" w:rsidRPr="00022186">
        <w:rPr>
          <w:szCs w:val="22"/>
        </w:rPr>
        <w:t xml:space="preserve"> </w:t>
      </w:r>
    </w:p>
    <w:p w14:paraId="166E88A9" w14:textId="56C9CFBA" w:rsidR="00894554" w:rsidRPr="00022186" w:rsidRDefault="00894554" w:rsidP="00894554">
      <w:pPr>
        <w:pStyle w:val="Sraopastraipa"/>
        <w:numPr>
          <w:ilvl w:val="0"/>
          <w:numId w:val="18"/>
        </w:numPr>
        <w:ind w:left="567" w:hanging="567"/>
        <w:rPr>
          <w:szCs w:val="22"/>
        </w:rPr>
      </w:pPr>
      <w:r w:rsidRPr="00022186">
        <w:rPr>
          <w:i/>
          <w:iCs/>
          <w:szCs w:val="22"/>
        </w:rPr>
        <w:t>Candida</w:t>
      </w:r>
      <w:r w:rsidRPr="00022186">
        <w:rPr>
          <w:szCs w:val="22"/>
        </w:rPr>
        <w:t xml:space="preserve"> infekcijos profilaktikai pacientams, kuriems atlikta kaulų čiulpų transplantacija arba pacientams, kuriems </w:t>
      </w:r>
      <w:r w:rsidR="00CC723E">
        <w:rPr>
          <w:szCs w:val="22"/>
        </w:rPr>
        <w:t xml:space="preserve">tikėtina </w:t>
      </w:r>
      <w:r w:rsidRPr="00022186">
        <w:rPr>
          <w:szCs w:val="22"/>
        </w:rPr>
        <w:t>10</w:t>
      </w:r>
      <w:r w:rsidR="00C65369" w:rsidRPr="00022186">
        <w:rPr>
          <w:szCs w:val="22"/>
        </w:rPr>
        <w:t> </w:t>
      </w:r>
      <w:r w:rsidR="00A34925" w:rsidRPr="00022186">
        <w:rPr>
          <w:szCs w:val="22"/>
        </w:rPr>
        <w:t>dienų</w:t>
      </w:r>
      <w:r w:rsidRPr="00022186">
        <w:rPr>
          <w:szCs w:val="22"/>
        </w:rPr>
        <w:t xml:space="preserve"> ar ilgiau </w:t>
      </w:r>
      <w:r w:rsidR="00BC618A">
        <w:rPr>
          <w:szCs w:val="22"/>
        </w:rPr>
        <w:t>trunkanti</w:t>
      </w:r>
      <w:r w:rsidR="00D6747B">
        <w:rPr>
          <w:szCs w:val="22"/>
        </w:rPr>
        <w:t xml:space="preserve"> </w:t>
      </w:r>
      <w:r w:rsidRPr="00022186">
        <w:rPr>
          <w:szCs w:val="22"/>
        </w:rPr>
        <w:t xml:space="preserve">neutropenija (mažas baltųjų kraujo </w:t>
      </w:r>
      <w:r w:rsidR="006B04F1" w:rsidRPr="006B04F1">
        <w:rPr>
          <w:szCs w:val="22"/>
        </w:rPr>
        <w:t xml:space="preserve">ląstelių </w:t>
      </w:r>
      <w:r w:rsidRPr="00022186">
        <w:rPr>
          <w:szCs w:val="22"/>
        </w:rPr>
        <w:t xml:space="preserve">neutrofilų kiekis). </w:t>
      </w:r>
    </w:p>
    <w:p w14:paraId="087C965E" w14:textId="77777777" w:rsidR="00D34ABE" w:rsidRPr="00022186" w:rsidRDefault="00D34ABE" w:rsidP="00D34ABE">
      <w:pPr>
        <w:rPr>
          <w:szCs w:val="22"/>
        </w:rPr>
      </w:pPr>
    </w:p>
    <w:p w14:paraId="5FE7F7A3" w14:textId="77777777" w:rsidR="00E76B7B" w:rsidRPr="00022186" w:rsidRDefault="00E76B7B" w:rsidP="00EC2A60">
      <w:pPr>
        <w:rPr>
          <w:szCs w:val="22"/>
        </w:rPr>
      </w:pPr>
    </w:p>
    <w:p w14:paraId="611402CD" w14:textId="190525A8" w:rsidR="00E21389" w:rsidRPr="00022186" w:rsidRDefault="00571A93" w:rsidP="00EC2A60">
      <w:pPr>
        <w:ind w:left="540" w:hanging="540"/>
        <w:rPr>
          <w:b/>
          <w:szCs w:val="22"/>
        </w:rPr>
      </w:pPr>
      <w:bookmarkStart w:id="7" w:name="_Toc129243140"/>
      <w:bookmarkStart w:id="8" w:name="_Toc129243265"/>
      <w:r w:rsidRPr="00022186">
        <w:rPr>
          <w:b/>
          <w:szCs w:val="22"/>
        </w:rPr>
        <w:t>2.</w:t>
      </w:r>
      <w:r w:rsidRPr="00022186">
        <w:rPr>
          <w:b/>
          <w:szCs w:val="22"/>
        </w:rPr>
        <w:tab/>
      </w:r>
      <w:r w:rsidR="00E21389" w:rsidRPr="00022186">
        <w:rPr>
          <w:b/>
          <w:szCs w:val="22"/>
        </w:rPr>
        <w:t xml:space="preserve">Kas žinotina prieš vartojant </w:t>
      </w:r>
      <w:bookmarkEnd w:id="7"/>
      <w:bookmarkEnd w:id="8"/>
      <w:r w:rsidR="00894554" w:rsidRPr="00022186">
        <w:rPr>
          <w:b/>
          <w:bCs/>
          <w:szCs w:val="22"/>
        </w:rPr>
        <w:t xml:space="preserve">Micafungin </w:t>
      </w:r>
      <w:r w:rsidR="00390416" w:rsidRPr="00022186">
        <w:rPr>
          <w:b/>
          <w:bCs/>
          <w:szCs w:val="22"/>
        </w:rPr>
        <w:t>TZF</w:t>
      </w:r>
      <w:r w:rsidR="00894554" w:rsidRPr="00022186">
        <w:rPr>
          <w:b/>
          <w:bCs/>
          <w:szCs w:val="22"/>
        </w:rPr>
        <w:t xml:space="preserve"> </w:t>
      </w:r>
    </w:p>
    <w:p w14:paraId="57BC6377" w14:textId="77777777" w:rsidR="00E21389" w:rsidRPr="00022186" w:rsidRDefault="00E21389" w:rsidP="00EC2A60">
      <w:pPr>
        <w:rPr>
          <w:szCs w:val="22"/>
        </w:rPr>
      </w:pPr>
    </w:p>
    <w:p w14:paraId="54C5A2DD" w14:textId="7B7D0820" w:rsidR="00E708EB" w:rsidRPr="00A70646" w:rsidRDefault="00894554" w:rsidP="00A70646">
      <w:pPr>
        <w:rPr>
          <w:b/>
          <w:szCs w:val="22"/>
        </w:rPr>
      </w:pPr>
      <w:r w:rsidRPr="00022186">
        <w:rPr>
          <w:b/>
          <w:szCs w:val="22"/>
        </w:rPr>
        <w:t xml:space="preserve">Micafungin </w:t>
      </w:r>
      <w:r w:rsidR="00390416" w:rsidRPr="00022186">
        <w:rPr>
          <w:b/>
          <w:szCs w:val="22"/>
        </w:rPr>
        <w:t>TZF</w:t>
      </w:r>
      <w:r w:rsidRPr="00022186">
        <w:rPr>
          <w:b/>
          <w:szCs w:val="22"/>
        </w:rPr>
        <w:t xml:space="preserve"> </w:t>
      </w:r>
      <w:r w:rsidR="00E708EB" w:rsidRPr="00022186">
        <w:rPr>
          <w:b/>
          <w:szCs w:val="22"/>
        </w:rPr>
        <w:t>v</w:t>
      </w:r>
      <w:r w:rsidR="00E21389" w:rsidRPr="00022186">
        <w:rPr>
          <w:b/>
          <w:szCs w:val="22"/>
        </w:rPr>
        <w:t xml:space="preserve">artoti </w:t>
      </w:r>
      <w:r w:rsidR="00A1057B" w:rsidRPr="00022186">
        <w:rPr>
          <w:b/>
          <w:szCs w:val="22"/>
        </w:rPr>
        <w:t>draudžiama</w:t>
      </w:r>
      <w:r w:rsidR="00E21389" w:rsidRPr="00022186">
        <w:rPr>
          <w:b/>
          <w:szCs w:val="22"/>
        </w:rPr>
        <w:t>:</w:t>
      </w:r>
    </w:p>
    <w:p w14:paraId="3D05E276" w14:textId="77777777" w:rsidR="00E708EB" w:rsidRPr="00022186" w:rsidRDefault="00E708EB" w:rsidP="00A70646">
      <w:pPr>
        <w:pStyle w:val="Sraopastraipa"/>
        <w:numPr>
          <w:ilvl w:val="0"/>
          <w:numId w:val="47"/>
        </w:numPr>
        <w:ind w:left="567" w:hanging="567"/>
        <w:rPr>
          <w:szCs w:val="22"/>
        </w:rPr>
      </w:pPr>
      <w:r w:rsidRPr="00022186">
        <w:rPr>
          <w:szCs w:val="22"/>
        </w:rPr>
        <w:t xml:space="preserve">jeigu yra alergija </w:t>
      </w:r>
      <w:proofErr w:type="spellStart"/>
      <w:r w:rsidRPr="00022186">
        <w:rPr>
          <w:szCs w:val="22"/>
        </w:rPr>
        <w:t>mikafunginui</w:t>
      </w:r>
      <w:proofErr w:type="spellEnd"/>
      <w:r w:rsidRPr="00022186">
        <w:rPr>
          <w:szCs w:val="22"/>
        </w:rPr>
        <w:t xml:space="preserve">, kitiems </w:t>
      </w:r>
      <w:proofErr w:type="spellStart"/>
      <w:r w:rsidRPr="00022186">
        <w:rPr>
          <w:szCs w:val="22"/>
        </w:rPr>
        <w:t>echinokandinams</w:t>
      </w:r>
      <w:proofErr w:type="spellEnd"/>
      <w:r w:rsidRPr="00022186">
        <w:rPr>
          <w:szCs w:val="22"/>
        </w:rPr>
        <w:t xml:space="preserve"> (</w:t>
      </w:r>
      <w:proofErr w:type="spellStart"/>
      <w:r w:rsidRPr="00022186">
        <w:rPr>
          <w:i/>
          <w:iCs/>
          <w:szCs w:val="22"/>
        </w:rPr>
        <w:t>Ecalta</w:t>
      </w:r>
      <w:proofErr w:type="spellEnd"/>
      <w:r w:rsidRPr="00022186">
        <w:rPr>
          <w:szCs w:val="22"/>
        </w:rPr>
        <w:t xml:space="preserve"> arba </w:t>
      </w:r>
      <w:proofErr w:type="spellStart"/>
      <w:r w:rsidRPr="00022186">
        <w:rPr>
          <w:i/>
          <w:iCs/>
          <w:szCs w:val="22"/>
        </w:rPr>
        <w:t>Cancidas</w:t>
      </w:r>
      <w:proofErr w:type="spellEnd"/>
      <w:r w:rsidRPr="00022186">
        <w:rPr>
          <w:szCs w:val="22"/>
        </w:rPr>
        <w:t xml:space="preserve">) arba bet kuriai pagalbinei šio vaisto medžiagai (jos išvardytos 6 skyriuje). </w:t>
      </w:r>
    </w:p>
    <w:p w14:paraId="0CBFF166" w14:textId="77777777" w:rsidR="00E21389" w:rsidRPr="00022186" w:rsidRDefault="00E21389" w:rsidP="00EC2A60">
      <w:pPr>
        <w:rPr>
          <w:szCs w:val="22"/>
        </w:rPr>
      </w:pPr>
    </w:p>
    <w:p w14:paraId="1E7E9FB4" w14:textId="2BDBFBF3" w:rsidR="00E708EB" w:rsidRPr="007307A3" w:rsidRDefault="00E21389" w:rsidP="00E708EB">
      <w:pPr>
        <w:keepNext/>
        <w:keepLines/>
        <w:rPr>
          <w:b/>
          <w:szCs w:val="22"/>
        </w:rPr>
      </w:pPr>
      <w:r w:rsidRPr="00022186">
        <w:rPr>
          <w:b/>
          <w:szCs w:val="22"/>
        </w:rPr>
        <w:lastRenderedPageBreak/>
        <w:t>Įspėjimai ir atsargumo priemonės</w:t>
      </w:r>
    </w:p>
    <w:p w14:paraId="1542E264" w14:textId="4A2846C0" w:rsidR="00A84B9C" w:rsidRPr="00022186" w:rsidRDefault="00E708EB" w:rsidP="00E708E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</w:rPr>
      </w:pPr>
      <w:r w:rsidRPr="00022186">
        <w:rPr>
          <w:b/>
          <w:bCs/>
          <w:szCs w:val="22"/>
        </w:rPr>
        <w:t>Žiurkėms po ilgai trukusio gydymo mikafunginu buvo pažeistos kepenys ir vėliau išsivystė kepenų navik</w:t>
      </w:r>
      <w:r w:rsidR="00396202" w:rsidRPr="00022186">
        <w:rPr>
          <w:b/>
          <w:bCs/>
          <w:szCs w:val="22"/>
        </w:rPr>
        <w:t>ų</w:t>
      </w:r>
      <w:r w:rsidRPr="00022186">
        <w:rPr>
          <w:b/>
          <w:bCs/>
          <w:szCs w:val="22"/>
        </w:rPr>
        <w:t xml:space="preserve">. Kepenų navikus sukeliančio poveikio reikšmė gydant žmones nežinoma. Prieš paskirdamas </w:t>
      </w:r>
      <w:r w:rsidR="00284BBB" w:rsidRPr="00022186">
        <w:rPr>
          <w:b/>
          <w:bCs/>
          <w:szCs w:val="22"/>
        </w:rPr>
        <w:t>J</w:t>
      </w:r>
      <w:r w:rsidRPr="00022186">
        <w:rPr>
          <w:b/>
          <w:bCs/>
          <w:szCs w:val="22"/>
        </w:rPr>
        <w:t xml:space="preserve">ums Micafungin </w:t>
      </w:r>
      <w:r w:rsidR="00390416" w:rsidRPr="00022186">
        <w:rPr>
          <w:b/>
          <w:bCs/>
          <w:szCs w:val="22"/>
        </w:rPr>
        <w:t>TZF</w:t>
      </w:r>
      <w:r w:rsidRPr="00022186">
        <w:rPr>
          <w:b/>
          <w:bCs/>
          <w:szCs w:val="22"/>
        </w:rPr>
        <w:t xml:space="preserve">, gydytojas įvertins šio vaisto teikiamą naudą ir riziką. Pasakykite gydytojui, jei </w:t>
      </w:r>
      <w:r w:rsidR="00396202" w:rsidRPr="00022186">
        <w:rPr>
          <w:b/>
          <w:bCs/>
          <w:szCs w:val="22"/>
        </w:rPr>
        <w:t>sergate</w:t>
      </w:r>
      <w:r w:rsidRPr="00022186">
        <w:rPr>
          <w:b/>
          <w:bCs/>
          <w:szCs w:val="22"/>
        </w:rPr>
        <w:t xml:space="preserve"> sunki</w:t>
      </w:r>
      <w:r w:rsidR="00396202" w:rsidRPr="00022186">
        <w:rPr>
          <w:b/>
          <w:bCs/>
          <w:szCs w:val="22"/>
        </w:rPr>
        <w:t>omis</w:t>
      </w:r>
      <w:r w:rsidRPr="00022186">
        <w:rPr>
          <w:b/>
          <w:bCs/>
          <w:szCs w:val="22"/>
        </w:rPr>
        <w:t xml:space="preserve"> kepenų </w:t>
      </w:r>
      <w:r w:rsidR="00396202" w:rsidRPr="00022186">
        <w:rPr>
          <w:b/>
          <w:bCs/>
          <w:szCs w:val="22"/>
        </w:rPr>
        <w:t>ligomis</w:t>
      </w:r>
      <w:r w:rsidRPr="00022186">
        <w:rPr>
          <w:b/>
          <w:bCs/>
          <w:szCs w:val="22"/>
        </w:rPr>
        <w:t xml:space="preserve"> (pvz.</w:t>
      </w:r>
      <w:r w:rsidR="00C65369" w:rsidRPr="00022186">
        <w:rPr>
          <w:b/>
          <w:bCs/>
          <w:szCs w:val="22"/>
        </w:rPr>
        <w:t>,</w:t>
      </w:r>
      <w:r w:rsidRPr="00022186">
        <w:rPr>
          <w:b/>
          <w:bCs/>
          <w:szCs w:val="22"/>
        </w:rPr>
        <w:t xml:space="preserve"> kepenų nepakankamum</w:t>
      </w:r>
      <w:r w:rsidR="00396202" w:rsidRPr="00022186">
        <w:rPr>
          <w:b/>
          <w:bCs/>
          <w:szCs w:val="22"/>
        </w:rPr>
        <w:t>u</w:t>
      </w:r>
      <w:r w:rsidRPr="00022186">
        <w:rPr>
          <w:b/>
          <w:bCs/>
          <w:szCs w:val="22"/>
        </w:rPr>
        <w:t xml:space="preserve"> ar hepatit</w:t>
      </w:r>
      <w:r w:rsidR="00396202" w:rsidRPr="00022186">
        <w:rPr>
          <w:b/>
          <w:bCs/>
          <w:szCs w:val="22"/>
        </w:rPr>
        <w:t>u</w:t>
      </w:r>
      <w:r w:rsidRPr="00022186">
        <w:rPr>
          <w:b/>
          <w:bCs/>
          <w:szCs w:val="22"/>
        </w:rPr>
        <w:t xml:space="preserve">) arba </w:t>
      </w:r>
      <w:r w:rsidR="00504FCD">
        <w:rPr>
          <w:b/>
          <w:bCs/>
          <w:szCs w:val="22"/>
        </w:rPr>
        <w:t>Jums nustatyt</w:t>
      </w:r>
      <w:r w:rsidR="00C73E7A">
        <w:rPr>
          <w:b/>
          <w:bCs/>
          <w:szCs w:val="22"/>
        </w:rPr>
        <w:t xml:space="preserve">as </w:t>
      </w:r>
      <w:r w:rsidRPr="00022186">
        <w:rPr>
          <w:b/>
          <w:bCs/>
          <w:szCs w:val="22"/>
        </w:rPr>
        <w:t>kepenų funkcijos tyrim</w:t>
      </w:r>
      <w:r w:rsidR="00C90D84">
        <w:rPr>
          <w:b/>
          <w:bCs/>
          <w:szCs w:val="22"/>
        </w:rPr>
        <w:t>ų nuokrypis nuo normos</w:t>
      </w:r>
      <w:r w:rsidRPr="00022186">
        <w:rPr>
          <w:b/>
          <w:bCs/>
          <w:szCs w:val="22"/>
        </w:rPr>
        <w:t xml:space="preserve">. </w:t>
      </w:r>
    </w:p>
    <w:p w14:paraId="26C5F00C" w14:textId="6F832582" w:rsidR="000061A7" w:rsidRPr="00022186" w:rsidRDefault="00E708EB" w:rsidP="00E708E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</w:rPr>
      </w:pPr>
      <w:r w:rsidRPr="00022186">
        <w:rPr>
          <w:b/>
          <w:bCs/>
          <w:szCs w:val="22"/>
        </w:rPr>
        <w:t xml:space="preserve">Gydymo metu gydytojas atidžiau stebės </w:t>
      </w:r>
      <w:r w:rsidR="00284BBB" w:rsidRPr="00022186">
        <w:rPr>
          <w:b/>
          <w:bCs/>
          <w:szCs w:val="22"/>
        </w:rPr>
        <w:t>J</w:t>
      </w:r>
      <w:r w:rsidRPr="00022186">
        <w:rPr>
          <w:b/>
          <w:bCs/>
          <w:szCs w:val="22"/>
        </w:rPr>
        <w:t>ūsų kepenų funkciją.</w:t>
      </w:r>
    </w:p>
    <w:p w14:paraId="370982D8" w14:textId="77777777" w:rsidR="00E708EB" w:rsidRPr="00022186" w:rsidRDefault="00E708EB" w:rsidP="000061A7">
      <w:pPr>
        <w:rPr>
          <w:szCs w:val="22"/>
        </w:rPr>
      </w:pPr>
    </w:p>
    <w:p w14:paraId="1FD6A35C" w14:textId="1025421D" w:rsidR="00E708EB" w:rsidRPr="00022186" w:rsidRDefault="00E708EB" w:rsidP="00E708EB">
      <w:pPr>
        <w:autoSpaceDE w:val="0"/>
        <w:autoSpaceDN w:val="0"/>
        <w:adjustRightInd w:val="0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Pasitarkite su gydytoju arba vaistininku, prieš pradėdami vartoti </w:t>
      </w:r>
      <w:r w:rsidRPr="00022186">
        <w:rPr>
          <w:szCs w:val="22"/>
        </w:rPr>
        <w:t xml:space="preserve">Micafungin </w:t>
      </w:r>
      <w:r w:rsidR="00390416" w:rsidRPr="00022186">
        <w:rPr>
          <w:szCs w:val="22"/>
        </w:rPr>
        <w:t>TZF</w:t>
      </w:r>
      <w:r w:rsidRPr="00022186">
        <w:rPr>
          <w:color w:val="000000"/>
          <w:szCs w:val="22"/>
          <w:lang w:bidi="bn-BD"/>
        </w:rPr>
        <w:t xml:space="preserve">: </w:t>
      </w:r>
    </w:p>
    <w:p w14:paraId="0845D5EB" w14:textId="517B00AA" w:rsidR="00E708EB" w:rsidRPr="00022186" w:rsidRDefault="00E708EB" w:rsidP="00700845">
      <w:pPr>
        <w:pStyle w:val="Sraopastraipa"/>
        <w:numPr>
          <w:ilvl w:val="0"/>
          <w:numId w:val="48"/>
        </w:numPr>
        <w:ind w:left="567" w:hanging="567"/>
        <w:rPr>
          <w:szCs w:val="22"/>
        </w:rPr>
      </w:pPr>
      <w:r w:rsidRPr="00022186">
        <w:rPr>
          <w:szCs w:val="22"/>
        </w:rPr>
        <w:t xml:space="preserve">jeigu Jums yra alergija bet kuriems kitiems vaistams. </w:t>
      </w:r>
    </w:p>
    <w:p w14:paraId="7A2C5582" w14:textId="262E56E2" w:rsidR="00E708EB" w:rsidRPr="00022186" w:rsidRDefault="00E708EB" w:rsidP="00700845">
      <w:pPr>
        <w:pStyle w:val="Sraopastraipa"/>
        <w:numPr>
          <w:ilvl w:val="0"/>
          <w:numId w:val="48"/>
        </w:numPr>
        <w:ind w:left="567" w:hanging="567"/>
        <w:rPr>
          <w:szCs w:val="22"/>
        </w:rPr>
      </w:pPr>
      <w:r w:rsidRPr="00022186">
        <w:rPr>
          <w:szCs w:val="22"/>
        </w:rPr>
        <w:t xml:space="preserve">jeigu Jums yra hemolizinė anemija (mažakraujystė dėl raudonųjų kraujo </w:t>
      </w:r>
      <w:r w:rsidR="006B04F1" w:rsidRPr="006B04F1">
        <w:rPr>
          <w:szCs w:val="22"/>
        </w:rPr>
        <w:t xml:space="preserve">ląstelių </w:t>
      </w:r>
      <w:r w:rsidRPr="00022186">
        <w:rPr>
          <w:szCs w:val="22"/>
        </w:rPr>
        <w:t xml:space="preserve">irimo) ar hemolizė (raudonųjų kraujo </w:t>
      </w:r>
      <w:r w:rsidR="006B04F1" w:rsidRPr="006B04F1">
        <w:rPr>
          <w:szCs w:val="22"/>
        </w:rPr>
        <w:t xml:space="preserve">ląstelių </w:t>
      </w:r>
      <w:r w:rsidRPr="00022186">
        <w:rPr>
          <w:szCs w:val="22"/>
        </w:rPr>
        <w:t xml:space="preserve">irimas). </w:t>
      </w:r>
    </w:p>
    <w:p w14:paraId="11D964D3" w14:textId="2B0A0682" w:rsidR="00E708EB" w:rsidRPr="00022186" w:rsidRDefault="00E708EB" w:rsidP="00700845">
      <w:pPr>
        <w:pStyle w:val="Sraopastraipa"/>
        <w:numPr>
          <w:ilvl w:val="0"/>
          <w:numId w:val="48"/>
        </w:numPr>
        <w:ind w:left="567" w:hanging="567"/>
        <w:rPr>
          <w:szCs w:val="22"/>
        </w:rPr>
      </w:pPr>
      <w:r w:rsidRPr="00022186">
        <w:rPr>
          <w:szCs w:val="22"/>
        </w:rPr>
        <w:t>jeigu J</w:t>
      </w:r>
      <w:r w:rsidR="00FF0749" w:rsidRPr="00022186">
        <w:rPr>
          <w:szCs w:val="22"/>
        </w:rPr>
        <w:t>um</w:t>
      </w:r>
      <w:r w:rsidRPr="00022186">
        <w:rPr>
          <w:szCs w:val="22"/>
        </w:rPr>
        <w:t xml:space="preserve">s </w:t>
      </w:r>
      <w:r w:rsidR="00FF0749" w:rsidRPr="00022186">
        <w:rPr>
          <w:szCs w:val="22"/>
        </w:rPr>
        <w:t>yra</w:t>
      </w:r>
      <w:r w:rsidRPr="00022186">
        <w:rPr>
          <w:szCs w:val="22"/>
        </w:rPr>
        <w:t xml:space="preserve"> inkstų veiklos </w:t>
      </w:r>
      <w:r w:rsidR="00FF0749" w:rsidRPr="00022186">
        <w:rPr>
          <w:szCs w:val="22"/>
        </w:rPr>
        <w:t>sutrikimų</w:t>
      </w:r>
      <w:r w:rsidRPr="00022186">
        <w:rPr>
          <w:szCs w:val="22"/>
        </w:rPr>
        <w:t xml:space="preserve"> (pvz., inkstų nepakankamumas ar nenormalūs inkstų funkcijos tyrimų rezultatai). Gydytojas gali nuspręsti atidžiau stebėti </w:t>
      </w:r>
      <w:r w:rsidR="00284BBB" w:rsidRPr="00022186">
        <w:rPr>
          <w:szCs w:val="22"/>
        </w:rPr>
        <w:t>J</w:t>
      </w:r>
      <w:r w:rsidRPr="00022186">
        <w:rPr>
          <w:szCs w:val="22"/>
        </w:rPr>
        <w:t xml:space="preserve">ūsų inkstų funkciją. </w:t>
      </w:r>
    </w:p>
    <w:p w14:paraId="547D448E" w14:textId="77777777" w:rsidR="00DC072D" w:rsidRPr="00022186" w:rsidRDefault="00DC072D" w:rsidP="00EC2A60">
      <w:pPr>
        <w:rPr>
          <w:szCs w:val="22"/>
        </w:rPr>
      </w:pPr>
    </w:p>
    <w:p w14:paraId="6F01DE4A" w14:textId="3AA8823E" w:rsidR="00284BBB" w:rsidRPr="00022186" w:rsidRDefault="00284BBB" w:rsidP="00284BBB">
      <w:pPr>
        <w:autoSpaceDE w:val="0"/>
        <w:autoSpaceDN w:val="0"/>
        <w:adjustRightInd w:val="0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>Mikafunginas taip pat gali sukelti sunkų odos ir gleivinių uždegimą ir (arba) pabrinkimą (Stivenso-Džonsono [</w:t>
      </w:r>
      <w:r w:rsidRPr="00022186">
        <w:rPr>
          <w:i/>
          <w:iCs/>
          <w:color w:val="000000"/>
          <w:szCs w:val="22"/>
          <w:lang w:bidi="bn-BD"/>
        </w:rPr>
        <w:t>Stevens-Johnson</w:t>
      </w:r>
      <w:r w:rsidRPr="00022186">
        <w:rPr>
          <w:color w:val="000000"/>
          <w:szCs w:val="22"/>
          <w:lang w:bidi="bn-BD"/>
        </w:rPr>
        <w:t>] sindromą ir toksinę epidermi</w:t>
      </w:r>
      <w:r w:rsidR="00FF0749" w:rsidRPr="00022186">
        <w:rPr>
          <w:color w:val="000000"/>
          <w:szCs w:val="22"/>
          <w:lang w:bidi="bn-BD"/>
        </w:rPr>
        <w:t>o</w:t>
      </w:r>
      <w:r w:rsidRPr="00022186">
        <w:rPr>
          <w:color w:val="000000"/>
          <w:szCs w:val="22"/>
          <w:lang w:bidi="bn-BD"/>
        </w:rPr>
        <w:t xml:space="preserve"> nekrolizę). </w:t>
      </w:r>
    </w:p>
    <w:p w14:paraId="7712DC74" w14:textId="77777777" w:rsidR="00284BBB" w:rsidRPr="00022186" w:rsidRDefault="00284BBB" w:rsidP="00284BBB">
      <w:pPr>
        <w:autoSpaceDE w:val="0"/>
        <w:autoSpaceDN w:val="0"/>
        <w:adjustRightInd w:val="0"/>
        <w:rPr>
          <w:b/>
          <w:bCs/>
          <w:color w:val="000000"/>
          <w:szCs w:val="22"/>
          <w:lang w:bidi="bn-BD"/>
        </w:rPr>
      </w:pPr>
    </w:p>
    <w:p w14:paraId="35B9B6B8" w14:textId="683A6DA5" w:rsidR="00284BBB" w:rsidRPr="00022186" w:rsidRDefault="00284BBB" w:rsidP="00284BBB">
      <w:pPr>
        <w:autoSpaceDE w:val="0"/>
        <w:autoSpaceDN w:val="0"/>
        <w:adjustRightInd w:val="0"/>
        <w:rPr>
          <w:color w:val="000000"/>
          <w:szCs w:val="22"/>
          <w:lang w:bidi="bn-BD"/>
        </w:rPr>
      </w:pPr>
      <w:r w:rsidRPr="00022186">
        <w:rPr>
          <w:b/>
          <w:bCs/>
          <w:color w:val="000000"/>
          <w:szCs w:val="22"/>
          <w:lang w:bidi="bn-BD"/>
        </w:rPr>
        <w:t xml:space="preserve">Kiti vaistai ir Micafungin </w:t>
      </w:r>
      <w:r w:rsidR="00390416" w:rsidRPr="00022186">
        <w:rPr>
          <w:b/>
          <w:bCs/>
          <w:color w:val="000000"/>
          <w:szCs w:val="22"/>
          <w:lang w:bidi="bn-BD"/>
        </w:rPr>
        <w:t>TZF</w:t>
      </w:r>
      <w:r w:rsidRPr="00022186">
        <w:rPr>
          <w:b/>
          <w:bCs/>
          <w:color w:val="000000"/>
          <w:szCs w:val="22"/>
          <w:lang w:bidi="bn-BD"/>
        </w:rPr>
        <w:t xml:space="preserve"> </w:t>
      </w:r>
    </w:p>
    <w:p w14:paraId="30A371CF" w14:textId="77777777" w:rsidR="00284BBB" w:rsidRPr="00022186" w:rsidRDefault="00284BBB" w:rsidP="00284BBB">
      <w:pPr>
        <w:autoSpaceDE w:val="0"/>
        <w:autoSpaceDN w:val="0"/>
        <w:adjustRightInd w:val="0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Jeigu vartojate ar neseniai vartojote kitų vaistų arba dėl to nesate tikri, apie tai pasakykite gydytojui arba vaistininkui. </w:t>
      </w:r>
    </w:p>
    <w:p w14:paraId="763FAC9A" w14:textId="77777777" w:rsidR="00284BBB" w:rsidRPr="00022186" w:rsidRDefault="00284BBB" w:rsidP="00284BBB">
      <w:pPr>
        <w:autoSpaceDE w:val="0"/>
        <w:autoSpaceDN w:val="0"/>
        <w:adjustRightInd w:val="0"/>
        <w:rPr>
          <w:color w:val="000000"/>
          <w:szCs w:val="22"/>
          <w:lang w:bidi="bn-BD"/>
        </w:rPr>
      </w:pPr>
    </w:p>
    <w:p w14:paraId="0951D830" w14:textId="5AC7EB73" w:rsidR="00284BBB" w:rsidRPr="00022186" w:rsidRDefault="00284BBB" w:rsidP="00284BBB">
      <w:pPr>
        <w:autoSpaceDE w:val="0"/>
        <w:autoSpaceDN w:val="0"/>
        <w:adjustRightInd w:val="0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Labai svarbu pranešti savo gydytojui, jei vartojate </w:t>
      </w:r>
      <w:proofErr w:type="spellStart"/>
      <w:r w:rsidRPr="00022186">
        <w:rPr>
          <w:color w:val="000000"/>
          <w:szCs w:val="22"/>
          <w:lang w:bidi="bn-BD"/>
        </w:rPr>
        <w:t>amfotericino</w:t>
      </w:r>
      <w:proofErr w:type="spellEnd"/>
      <w:r w:rsidRPr="00022186">
        <w:rPr>
          <w:color w:val="000000"/>
          <w:szCs w:val="22"/>
          <w:lang w:bidi="bn-BD"/>
        </w:rPr>
        <w:t xml:space="preserve"> B </w:t>
      </w:r>
      <w:proofErr w:type="spellStart"/>
      <w:r w:rsidRPr="00022186">
        <w:rPr>
          <w:color w:val="000000"/>
          <w:szCs w:val="22"/>
          <w:lang w:bidi="bn-BD"/>
        </w:rPr>
        <w:t>deoksicholato</w:t>
      </w:r>
      <w:proofErr w:type="spellEnd"/>
      <w:r w:rsidRPr="00022186">
        <w:rPr>
          <w:color w:val="000000"/>
          <w:szCs w:val="22"/>
          <w:lang w:bidi="bn-BD"/>
        </w:rPr>
        <w:t xml:space="preserve"> arba </w:t>
      </w:r>
      <w:proofErr w:type="spellStart"/>
      <w:r w:rsidRPr="00022186">
        <w:rPr>
          <w:color w:val="000000"/>
          <w:szCs w:val="22"/>
          <w:lang w:bidi="bn-BD"/>
        </w:rPr>
        <w:t>itrakonazolo</w:t>
      </w:r>
      <w:proofErr w:type="spellEnd"/>
      <w:r w:rsidRPr="00022186">
        <w:rPr>
          <w:color w:val="000000"/>
          <w:szCs w:val="22"/>
          <w:lang w:bidi="bn-BD"/>
        </w:rPr>
        <w:t xml:space="preserve"> (priešgrybelinių </w:t>
      </w:r>
      <w:r w:rsidR="00AA3DA4" w:rsidRPr="00022186">
        <w:rPr>
          <w:color w:val="000000"/>
          <w:szCs w:val="22"/>
          <w:lang w:bidi="bn-BD"/>
        </w:rPr>
        <w:t>vaistų</w:t>
      </w:r>
      <w:r w:rsidRPr="00022186">
        <w:rPr>
          <w:color w:val="000000"/>
          <w:szCs w:val="22"/>
          <w:lang w:bidi="bn-BD"/>
        </w:rPr>
        <w:t xml:space="preserve">), </w:t>
      </w:r>
      <w:proofErr w:type="spellStart"/>
      <w:r w:rsidRPr="00022186">
        <w:rPr>
          <w:color w:val="000000"/>
          <w:szCs w:val="22"/>
          <w:lang w:bidi="bn-BD"/>
        </w:rPr>
        <w:t>sirolimuzo</w:t>
      </w:r>
      <w:proofErr w:type="spellEnd"/>
      <w:r w:rsidRPr="00022186">
        <w:rPr>
          <w:color w:val="000000"/>
          <w:szCs w:val="22"/>
          <w:lang w:bidi="bn-BD"/>
        </w:rPr>
        <w:t xml:space="preserve"> (imunosupresanto) arba nifedipino (kalcio kanalų blokatoriaus padidėjusiam kraujospūdžiui gydyti). Gydytojas gali nuspręsti pakeisti šių vaistų dozes. </w:t>
      </w:r>
    </w:p>
    <w:p w14:paraId="460DFFEC" w14:textId="77777777" w:rsidR="00284BBB" w:rsidRPr="00022186" w:rsidRDefault="00284BBB" w:rsidP="00284BBB">
      <w:pPr>
        <w:autoSpaceDE w:val="0"/>
        <w:autoSpaceDN w:val="0"/>
        <w:adjustRightInd w:val="0"/>
        <w:rPr>
          <w:b/>
          <w:bCs/>
          <w:color w:val="000000"/>
          <w:szCs w:val="22"/>
          <w:lang w:bidi="bn-BD"/>
        </w:rPr>
      </w:pPr>
    </w:p>
    <w:p w14:paraId="23DF4F94" w14:textId="57E4AA3D" w:rsidR="00284BBB" w:rsidRPr="00022186" w:rsidRDefault="00284BBB" w:rsidP="00284BBB">
      <w:pPr>
        <w:autoSpaceDE w:val="0"/>
        <w:autoSpaceDN w:val="0"/>
        <w:adjustRightInd w:val="0"/>
        <w:rPr>
          <w:color w:val="000000"/>
          <w:szCs w:val="22"/>
          <w:lang w:bidi="bn-BD"/>
        </w:rPr>
      </w:pPr>
      <w:r w:rsidRPr="00022186">
        <w:rPr>
          <w:b/>
          <w:bCs/>
          <w:color w:val="000000"/>
          <w:szCs w:val="22"/>
          <w:lang w:bidi="bn-BD"/>
        </w:rPr>
        <w:t xml:space="preserve">Micafungin </w:t>
      </w:r>
      <w:r w:rsidR="00390416" w:rsidRPr="00022186">
        <w:rPr>
          <w:b/>
          <w:bCs/>
          <w:color w:val="000000"/>
          <w:szCs w:val="22"/>
          <w:lang w:bidi="bn-BD"/>
        </w:rPr>
        <w:t>TZF</w:t>
      </w:r>
      <w:r w:rsidRPr="00022186">
        <w:rPr>
          <w:b/>
          <w:bCs/>
          <w:color w:val="000000"/>
          <w:szCs w:val="22"/>
          <w:lang w:bidi="bn-BD"/>
        </w:rPr>
        <w:t xml:space="preserve"> vartojimas su maistu ir gėrimais </w:t>
      </w:r>
    </w:p>
    <w:p w14:paraId="48FCA5B3" w14:textId="60B826F0" w:rsidR="00284BBB" w:rsidRPr="00022186" w:rsidRDefault="00284BBB" w:rsidP="00284BBB">
      <w:pPr>
        <w:autoSpaceDE w:val="0"/>
        <w:autoSpaceDN w:val="0"/>
        <w:adjustRightInd w:val="0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Micafungin </w:t>
      </w:r>
      <w:r w:rsidR="00390416" w:rsidRPr="00022186">
        <w:rPr>
          <w:color w:val="000000"/>
          <w:szCs w:val="22"/>
          <w:lang w:bidi="bn-BD"/>
        </w:rPr>
        <w:t>TZF</w:t>
      </w:r>
      <w:r w:rsidRPr="00022186">
        <w:rPr>
          <w:color w:val="000000"/>
          <w:szCs w:val="22"/>
          <w:lang w:bidi="bn-BD"/>
        </w:rPr>
        <w:t xml:space="preserve"> </w:t>
      </w:r>
      <w:r w:rsidR="00AA3DA4" w:rsidRPr="00022186">
        <w:rPr>
          <w:color w:val="000000"/>
          <w:szCs w:val="22"/>
          <w:lang w:bidi="bn-BD"/>
        </w:rPr>
        <w:t>leidžiamas</w:t>
      </w:r>
      <w:r w:rsidRPr="00022186">
        <w:rPr>
          <w:color w:val="000000"/>
          <w:szCs w:val="22"/>
          <w:lang w:bidi="bn-BD"/>
        </w:rPr>
        <w:t xml:space="preserve"> į veną, apribojimų dėl maisto ar gėrimų nėra. </w:t>
      </w:r>
    </w:p>
    <w:p w14:paraId="36E65975" w14:textId="77777777" w:rsidR="00284BBB" w:rsidRPr="00022186" w:rsidRDefault="00284BBB" w:rsidP="00284BBB">
      <w:pPr>
        <w:autoSpaceDE w:val="0"/>
        <w:autoSpaceDN w:val="0"/>
        <w:adjustRightInd w:val="0"/>
        <w:rPr>
          <w:b/>
          <w:bCs/>
          <w:color w:val="000000"/>
          <w:szCs w:val="22"/>
          <w:lang w:bidi="bn-BD"/>
        </w:rPr>
      </w:pPr>
    </w:p>
    <w:p w14:paraId="1F6DA211" w14:textId="48AD2EB9" w:rsidR="00284BBB" w:rsidRPr="00022186" w:rsidRDefault="00284BBB" w:rsidP="00284BBB">
      <w:pPr>
        <w:autoSpaceDE w:val="0"/>
        <w:autoSpaceDN w:val="0"/>
        <w:adjustRightInd w:val="0"/>
        <w:rPr>
          <w:color w:val="000000"/>
          <w:szCs w:val="22"/>
          <w:lang w:bidi="bn-BD"/>
        </w:rPr>
      </w:pPr>
      <w:r w:rsidRPr="00022186">
        <w:rPr>
          <w:b/>
          <w:bCs/>
          <w:color w:val="000000"/>
          <w:szCs w:val="22"/>
          <w:lang w:bidi="bn-BD"/>
        </w:rPr>
        <w:t xml:space="preserve">Nėštumas ir žindymo laikotarpis </w:t>
      </w:r>
    </w:p>
    <w:p w14:paraId="4BEF1814" w14:textId="76D9C1BF" w:rsidR="00284BBB" w:rsidRPr="00022186" w:rsidRDefault="00284BBB" w:rsidP="00284BBB">
      <w:pPr>
        <w:autoSpaceDE w:val="0"/>
        <w:autoSpaceDN w:val="0"/>
        <w:adjustRightInd w:val="0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>Jeigu esate nėščia, žindote kūdikį, manote, kad galbūt esate nėščia, arba planuojate pastoti, tai prieš vartodama šį vaistą, pasitarkite su gydytoju arba vaistininku.</w:t>
      </w:r>
    </w:p>
    <w:p w14:paraId="3951EA30" w14:textId="77777777" w:rsidR="009E5D5D" w:rsidRPr="00022186" w:rsidRDefault="009E5D5D" w:rsidP="00284BBB">
      <w:pPr>
        <w:autoSpaceDE w:val="0"/>
        <w:autoSpaceDN w:val="0"/>
        <w:adjustRightInd w:val="0"/>
        <w:rPr>
          <w:color w:val="000000"/>
          <w:szCs w:val="22"/>
          <w:lang w:bidi="bn-BD"/>
        </w:rPr>
      </w:pPr>
    </w:p>
    <w:p w14:paraId="2E7B900F" w14:textId="6928B684" w:rsidR="00284BBB" w:rsidRPr="00022186" w:rsidRDefault="00284BBB" w:rsidP="00284BBB">
      <w:pPr>
        <w:autoSpaceDE w:val="0"/>
        <w:autoSpaceDN w:val="0"/>
        <w:adjustRightInd w:val="0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Micafungin </w:t>
      </w:r>
      <w:r w:rsidR="00390416" w:rsidRPr="00022186">
        <w:rPr>
          <w:color w:val="000000"/>
          <w:szCs w:val="22"/>
          <w:lang w:bidi="bn-BD"/>
        </w:rPr>
        <w:t>TZF</w:t>
      </w:r>
      <w:r w:rsidRPr="00022186">
        <w:rPr>
          <w:color w:val="000000"/>
          <w:szCs w:val="22"/>
          <w:lang w:bidi="bn-BD"/>
        </w:rPr>
        <w:t xml:space="preserve"> negalima vartoti nėštumo metu, nebent tai būtina. Jei vartojate Micafungin </w:t>
      </w:r>
      <w:r w:rsidR="00390416" w:rsidRPr="00022186">
        <w:rPr>
          <w:color w:val="000000"/>
          <w:szCs w:val="22"/>
          <w:lang w:bidi="bn-BD"/>
        </w:rPr>
        <w:t>TZF</w:t>
      </w:r>
      <w:r w:rsidRPr="00022186">
        <w:rPr>
          <w:color w:val="000000"/>
          <w:szCs w:val="22"/>
          <w:lang w:bidi="bn-BD"/>
        </w:rPr>
        <w:t xml:space="preserve">, žindyti krūtimi negalima. </w:t>
      </w:r>
    </w:p>
    <w:p w14:paraId="0A34D1A7" w14:textId="77777777" w:rsidR="00284BBB" w:rsidRPr="00022186" w:rsidRDefault="00284BBB" w:rsidP="00284BBB">
      <w:pPr>
        <w:autoSpaceDE w:val="0"/>
        <w:autoSpaceDN w:val="0"/>
        <w:adjustRightInd w:val="0"/>
        <w:rPr>
          <w:b/>
          <w:bCs/>
          <w:color w:val="000000"/>
          <w:szCs w:val="22"/>
          <w:lang w:bidi="bn-BD"/>
        </w:rPr>
      </w:pPr>
    </w:p>
    <w:p w14:paraId="55524C4A" w14:textId="3E02BDB6" w:rsidR="00284BBB" w:rsidRPr="00022186" w:rsidRDefault="00284BBB" w:rsidP="00284BBB">
      <w:pPr>
        <w:autoSpaceDE w:val="0"/>
        <w:autoSpaceDN w:val="0"/>
        <w:adjustRightInd w:val="0"/>
        <w:rPr>
          <w:color w:val="000000"/>
          <w:szCs w:val="22"/>
          <w:lang w:bidi="bn-BD"/>
        </w:rPr>
      </w:pPr>
      <w:r w:rsidRPr="00022186">
        <w:rPr>
          <w:b/>
          <w:bCs/>
          <w:color w:val="000000"/>
          <w:szCs w:val="22"/>
          <w:lang w:bidi="bn-BD"/>
        </w:rPr>
        <w:t xml:space="preserve">Vairavimas ir mechanizmų valdymas </w:t>
      </w:r>
    </w:p>
    <w:p w14:paraId="51459F9A" w14:textId="3F4A6D62" w:rsidR="00284BBB" w:rsidRPr="00022186" w:rsidRDefault="00284BBB" w:rsidP="00284BBB">
      <w:pPr>
        <w:autoSpaceDE w:val="0"/>
        <w:autoSpaceDN w:val="0"/>
        <w:adjustRightInd w:val="0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>Mažai tikėtina, kad mikafunginas veikia gebėjimą vairuoti ir valdyti mechanizmus. Tačiau kai kurie žmonės, vartojantys mikafungin</w:t>
      </w:r>
      <w:r w:rsidR="00A74D5A" w:rsidRPr="00022186">
        <w:rPr>
          <w:color w:val="000000"/>
          <w:szCs w:val="22"/>
          <w:lang w:bidi="bn-BD"/>
        </w:rPr>
        <w:t>o</w:t>
      </w:r>
      <w:r w:rsidRPr="00022186">
        <w:rPr>
          <w:color w:val="000000"/>
          <w:szCs w:val="22"/>
          <w:lang w:bidi="bn-BD"/>
        </w:rPr>
        <w:t>, gali jaustis apsvaigę. Jei tai pasireiškė Jums, Jūs negalite vairuoti ar valdyti mechanizm</w:t>
      </w:r>
      <w:r w:rsidR="00AA3DA4" w:rsidRPr="00022186">
        <w:rPr>
          <w:color w:val="000000"/>
          <w:szCs w:val="22"/>
          <w:lang w:bidi="bn-BD"/>
        </w:rPr>
        <w:t>ų</w:t>
      </w:r>
      <w:r w:rsidRPr="00022186">
        <w:rPr>
          <w:color w:val="000000"/>
          <w:szCs w:val="22"/>
          <w:lang w:bidi="bn-BD"/>
        </w:rPr>
        <w:t xml:space="preserve">. </w:t>
      </w:r>
    </w:p>
    <w:p w14:paraId="7708C649" w14:textId="77777777" w:rsidR="00284BBB" w:rsidRPr="00022186" w:rsidRDefault="00284BBB" w:rsidP="00284BBB">
      <w:pPr>
        <w:autoSpaceDE w:val="0"/>
        <w:autoSpaceDN w:val="0"/>
        <w:adjustRightInd w:val="0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Jei jūs patiriate kokį nors poveikį, kuris gali trukdyti vairuoti ar valdyti mechanizmus, pasakykite gydytojui. </w:t>
      </w:r>
    </w:p>
    <w:p w14:paraId="0156318F" w14:textId="77777777" w:rsidR="00284BBB" w:rsidRPr="00022186" w:rsidRDefault="00284BBB" w:rsidP="00284BBB">
      <w:pPr>
        <w:autoSpaceDE w:val="0"/>
        <w:autoSpaceDN w:val="0"/>
        <w:adjustRightInd w:val="0"/>
        <w:rPr>
          <w:b/>
          <w:bCs/>
          <w:color w:val="000000"/>
          <w:szCs w:val="22"/>
          <w:lang w:bidi="bn-BD"/>
        </w:rPr>
      </w:pPr>
    </w:p>
    <w:p w14:paraId="26ABDB94" w14:textId="3920AAD2" w:rsidR="00284BBB" w:rsidRPr="00022186" w:rsidRDefault="007D5B06" w:rsidP="00284BBB">
      <w:pPr>
        <w:autoSpaceDE w:val="0"/>
        <w:autoSpaceDN w:val="0"/>
        <w:adjustRightInd w:val="0"/>
        <w:rPr>
          <w:color w:val="000000"/>
          <w:szCs w:val="22"/>
          <w:lang w:bidi="bn-BD"/>
        </w:rPr>
      </w:pPr>
      <w:r w:rsidRPr="00022186">
        <w:rPr>
          <w:b/>
          <w:bCs/>
          <w:color w:val="000000"/>
          <w:szCs w:val="22"/>
          <w:lang w:bidi="bn-BD"/>
        </w:rPr>
        <w:t xml:space="preserve">Micafungin </w:t>
      </w:r>
      <w:r w:rsidR="00390416" w:rsidRPr="00022186">
        <w:rPr>
          <w:b/>
          <w:bCs/>
          <w:color w:val="000000"/>
          <w:szCs w:val="22"/>
          <w:lang w:bidi="bn-BD"/>
        </w:rPr>
        <w:t>TZF</w:t>
      </w:r>
      <w:r w:rsidRPr="00022186">
        <w:rPr>
          <w:b/>
          <w:bCs/>
          <w:color w:val="000000"/>
          <w:szCs w:val="22"/>
          <w:lang w:bidi="bn-BD"/>
        </w:rPr>
        <w:t xml:space="preserve"> </w:t>
      </w:r>
      <w:r w:rsidR="00284BBB" w:rsidRPr="00022186">
        <w:rPr>
          <w:b/>
          <w:bCs/>
          <w:color w:val="000000"/>
          <w:szCs w:val="22"/>
          <w:lang w:bidi="bn-BD"/>
        </w:rPr>
        <w:t xml:space="preserve">sudėtyje yra natrio </w:t>
      </w:r>
    </w:p>
    <w:p w14:paraId="64BBE48F" w14:textId="0775943F" w:rsidR="00DC072D" w:rsidRPr="00022186" w:rsidRDefault="00284BBB" w:rsidP="00284BBB">
      <w:pPr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>Šio vaisto dozėje yra mažiau kaip 1</w:t>
      </w:r>
      <w:r w:rsidR="007D5B06" w:rsidRPr="00022186">
        <w:rPr>
          <w:color w:val="000000"/>
          <w:szCs w:val="22"/>
          <w:lang w:bidi="bn-BD"/>
        </w:rPr>
        <w:t> </w:t>
      </w:r>
      <w:r w:rsidRPr="00022186">
        <w:rPr>
          <w:color w:val="000000"/>
          <w:szCs w:val="22"/>
          <w:lang w:bidi="bn-BD"/>
        </w:rPr>
        <w:t>mmol (23</w:t>
      </w:r>
      <w:r w:rsidR="00AD5177">
        <w:rPr>
          <w:color w:val="000000"/>
          <w:szCs w:val="22"/>
          <w:lang w:bidi="bn-BD"/>
        </w:rPr>
        <w:t> mg</w:t>
      </w:r>
      <w:r w:rsidRPr="00022186">
        <w:rPr>
          <w:color w:val="000000"/>
          <w:szCs w:val="22"/>
          <w:lang w:bidi="bn-BD"/>
        </w:rPr>
        <w:t>) natrio, t.</w:t>
      </w:r>
      <w:r w:rsidR="007D5B06" w:rsidRPr="00022186">
        <w:rPr>
          <w:color w:val="000000"/>
          <w:szCs w:val="22"/>
          <w:lang w:bidi="bn-BD"/>
        </w:rPr>
        <w:t xml:space="preserve"> </w:t>
      </w:r>
      <w:r w:rsidRPr="00022186">
        <w:rPr>
          <w:color w:val="000000"/>
          <w:szCs w:val="22"/>
          <w:lang w:bidi="bn-BD"/>
        </w:rPr>
        <w:t>y. jis beveik neturi reikšmės.</w:t>
      </w:r>
    </w:p>
    <w:p w14:paraId="41B87A9F" w14:textId="77777777" w:rsidR="00284BBB" w:rsidRPr="00022186" w:rsidRDefault="00284BBB" w:rsidP="00284BBB">
      <w:pPr>
        <w:rPr>
          <w:color w:val="000000"/>
          <w:szCs w:val="22"/>
          <w:lang w:bidi="bn-BD"/>
        </w:rPr>
      </w:pPr>
    </w:p>
    <w:p w14:paraId="7A978FB6" w14:textId="77777777" w:rsidR="00284BBB" w:rsidRPr="00022186" w:rsidRDefault="00284BBB" w:rsidP="00284BBB">
      <w:pPr>
        <w:rPr>
          <w:szCs w:val="22"/>
        </w:rPr>
      </w:pPr>
    </w:p>
    <w:p w14:paraId="173C2E26" w14:textId="5CC6E46D" w:rsidR="00E21389" w:rsidRPr="00022186" w:rsidRDefault="00E21389" w:rsidP="00EC2A60">
      <w:pPr>
        <w:ind w:left="540" w:hanging="540"/>
        <w:rPr>
          <w:b/>
          <w:szCs w:val="22"/>
        </w:rPr>
      </w:pPr>
      <w:bookmarkStart w:id="9" w:name="_Toc129243141"/>
      <w:bookmarkStart w:id="10" w:name="_Toc129243266"/>
      <w:r w:rsidRPr="00022186">
        <w:rPr>
          <w:b/>
          <w:szCs w:val="22"/>
        </w:rPr>
        <w:t>3.</w:t>
      </w:r>
      <w:r w:rsidRPr="00022186">
        <w:rPr>
          <w:b/>
          <w:szCs w:val="22"/>
        </w:rPr>
        <w:tab/>
        <w:t xml:space="preserve">Kaip vartoti </w:t>
      </w:r>
      <w:bookmarkEnd w:id="9"/>
      <w:bookmarkEnd w:id="10"/>
      <w:r w:rsidR="007D5B06" w:rsidRPr="00022186">
        <w:rPr>
          <w:b/>
          <w:szCs w:val="22"/>
        </w:rPr>
        <w:t xml:space="preserve">Micafungin </w:t>
      </w:r>
      <w:r w:rsidR="00390416" w:rsidRPr="00022186">
        <w:rPr>
          <w:b/>
          <w:szCs w:val="22"/>
        </w:rPr>
        <w:t>TZF</w:t>
      </w:r>
    </w:p>
    <w:p w14:paraId="7AC3265E" w14:textId="77777777" w:rsidR="00E21389" w:rsidRPr="00022186" w:rsidRDefault="00E21389" w:rsidP="00EC2A60">
      <w:pPr>
        <w:rPr>
          <w:szCs w:val="22"/>
        </w:rPr>
      </w:pPr>
    </w:p>
    <w:p w14:paraId="132180D1" w14:textId="15EC3D51" w:rsidR="007D5B06" w:rsidRPr="00022186" w:rsidRDefault="007D5B06" w:rsidP="007D5B06">
      <w:pPr>
        <w:autoSpaceDE w:val="0"/>
        <w:autoSpaceDN w:val="0"/>
        <w:adjustRightInd w:val="0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Micafungin </w:t>
      </w:r>
      <w:r w:rsidR="00390416" w:rsidRPr="00022186">
        <w:rPr>
          <w:color w:val="000000"/>
          <w:szCs w:val="22"/>
          <w:lang w:bidi="bn-BD"/>
        </w:rPr>
        <w:t>TZF</w:t>
      </w:r>
      <w:r w:rsidRPr="00022186">
        <w:rPr>
          <w:color w:val="000000"/>
          <w:szCs w:val="22"/>
          <w:lang w:bidi="bn-BD"/>
        </w:rPr>
        <w:t xml:space="preserve"> turi </w:t>
      </w:r>
      <w:r w:rsidR="00FD272C" w:rsidRPr="00022186">
        <w:rPr>
          <w:color w:val="000000"/>
          <w:szCs w:val="22"/>
          <w:lang w:bidi="bn-BD"/>
        </w:rPr>
        <w:t>ruošti ir atlikti infuziją</w:t>
      </w:r>
      <w:r w:rsidRPr="00022186">
        <w:rPr>
          <w:color w:val="000000"/>
          <w:szCs w:val="22"/>
          <w:lang w:bidi="bn-BD"/>
        </w:rPr>
        <w:t xml:space="preserve"> gydytoj</w:t>
      </w:r>
      <w:r w:rsidR="00FD272C" w:rsidRPr="00022186">
        <w:rPr>
          <w:color w:val="000000"/>
          <w:szCs w:val="22"/>
          <w:lang w:bidi="bn-BD"/>
        </w:rPr>
        <w:t>as</w:t>
      </w:r>
      <w:r w:rsidRPr="00022186">
        <w:rPr>
          <w:color w:val="000000"/>
          <w:szCs w:val="22"/>
          <w:lang w:bidi="bn-BD"/>
        </w:rPr>
        <w:t xml:space="preserve"> arba kit</w:t>
      </w:r>
      <w:r w:rsidR="00FD272C" w:rsidRPr="00022186">
        <w:rPr>
          <w:color w:val="000000"/>
          <w:szCs w:val="22"/>
          <w:lang w:bidi="bn-BD"/>
        </w:rPr>
        <w:t>as</w:t>
      </w:r>
      <w:r w:rsidRPr="00022186">
        <w:rPr>
          <w:color w:val="000000"/>
          <w:szCs w:val="22"/>
          <w:lang w:bidi="bn-BD"/>
        </w:rPr>
        <w:t xml:space="preserve"> sveikatos priežiūros specialist</w:t>
      </w:r>
      <w:r w:rsidR="00FD272C" w:rsidRPr="00022186">
        <w:rPr>
          <w:color w:val="000000"/>
          <w:szCs w:val="22"/>
          <w:lang w:bidi="bn-BD"/>
        </w:rPr>
        <w:t>as</w:t>
      </w:r>
      <w:r w:rsidRPr="00022186">
        <w:rPr>
          <w:color w:val="000000"/>
          <w:szCs w:val="22"/>
          <w:lang w:bidi="bn-BD"/>
        </w:rPr>
        <w:t xml:space="preserve">. </w:t>
      </w:r>
    </w:p>
    <w:p w14:paraId="075798E3" w14:textId="06EDE632" w:rsidR="007D5B06" w:rsidRPr="00022186" w:rsidRDefault="007D5B06" w:rsidP="007D5B06">
      <w:pPr>
        <w:autoSpaceDE w:val="0"/>
        <w:autoSpaceDN w:val="0"/>
        <w:adjustRightInd w:val="0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Micafungin </w:t>
      </w:r>
      <w:r w:rsidR="00390416" w:rsidRPr="00022186">
        <w:rPr>
          <w:color w:val="000000"/>
          <w:szCs w:val="22"/>
          <w:lang w:bidi="bn-BD"/>
        </w:rPr>
        <w:t>TZF</w:t>
      </w:r>
      <w:r w:rsidRPr="00022186">
        <w:rPr>
          <w:color w:val="000000"/>
          <w:szCs w:val="22"/>
          <w:lang w:bidi="bn-BD"/>
        </w:rPr>
        <w:t xml:space="preserve"> turi būti vartojamas kartą per parą </w:t>
      </w:r>
      <w:r w:rsidR="00FD272C" w:rsidRPr="00022186">
        <w:rPr>
          <w:color w:val="000000"/>
          <w:szCs w:val="22"/>
          <w:lang w:bidi="bn-BD"/>
        </w:rPr>
        <w:t xml:space="preserve">atliekant </w:t>
      </w:r>
      <w:r w:rsidRPr="00022186">
        <w:rPr>
          <w:color w:val="000000"/>
          <w:szCs w:val="22"/>
          <w:lang w:bidi="bn-BD"/>
        </w:rPr>
        <w:t>lėt</w:t>
      </w:r>
      <w:r w:rsidR="00FD272C" w:rsidRPr="00022186">
        <w:rPr>
          <w:color w:val="000000"/>
          <w:szCs w:val="22"/>
          <w:lang w:bidi="bn-BD"/>
        </w:rPr>
        <w:t>ą</w:t>
      </w:r>
      <w:r w:rsidRPr="00022186">
        <w:rPr>
          <w:color w:val="000000"/>
          <w:szCs w:val="22"/>
          <w:lang w:bidi="bn-BD"/>
        </w:rPr>
        <w:t xml:space="preserve"> infuzij</w:t>
      </w:r>
      <w:r w:rsidR="00FD272C" w:rsidRPr="00022186">
        <w:rPr>
          <w:color w:val="000000"/>
          <w:szCs w:val="22"/>
          <w:lang w:bidi="bn-BD"/>
        </w:rPr>
        <w:t>ą</w:t>
      </w:r>
      <w:r w:rsidRPr="00022186">
        <w:rPr>
          <w:color w:val="000000"/>
          <w:szCs w:val="22"/>
          <w:lang w:bidi="bn-BD"/>
        </w:rPr>
        <w:t xml:space="preserve"> </w:t>
      </w:r>
      <w:r w:rsidR="00FD272C" w:rsidRPr="00022186">
        <w:rPr>
          <w:color w:val="000000"/>
          <w:szCs w:val="22"/>
          <w:lang w:bidi="bn-BD"/>
        </w:rPr>
        <w:t xml:space="preserve">į veną </w:t>
      </w:r>
      <w:r w:rsidRPr="00022186">
        <w:rPr>
          <w:color w:val="000000"/>
          <w:szCs w:val="22"/>
          <w:lang w:bidi="bn-BD"/>
        </w:rPr>
        <w:t>(l</w:t>
      </w:r>
      <w:r w:rsidR="00FD272C" w:rsidRPr="00022186">
        <w:rPr>
          <w:color w:val="000000"/>
          <w:szCs w:val="22"/>
          <w:lang w:bidi="bn-BD"/>
        </w:rPr>
        <w:t>eidžiamas</w:t>
      </w:r>
      <w:r w:rsidRPr="00022186">
        <w:rPr>
          <w:color w:val="000000"/>
          <w:szCs w:val="22"/>
          <w:lang w:bidi="bn-BD"/>
        </w:rPr>
        <w:t xml:space="preserve"> į veną). Gydytojas nustatys, kokia Micafungin </w:t>
      </w:r>
      <w:r w:rsidR="00390416" w:rsidRPr="00022186">
        <w:rPr>
          <w:color w:val="000000"/>
          <w:szCs w:val="22"/>
          <w:lang w:bidi="bn-BD"/>
        </w:rPr>
        <w:t>TZF</w:t>
      </w:r>
      <w:r w:rsidRPr="00022186">
        <w:rPr>
          <w:color w:val="000000"/>
          <w:szCs w:val="22"/>
          <w:lang w:bidi="bn-BD"/>
        </w:rPr>
        <w:t xml:space="preserve"> dozė Jums bus skiriama kasdien. </w:t>
      </w:r>
    </w:p>
    <w:p w14:paraId="76E2EE3C" w14:textId="77777777" w:rsidR="007D5B06" w:rsidRPr="00022186" w:rsidRDefault="007D5B06" w:rsidP="007D5B06">
      <w:pPr>
        <w:autoSpaceDE w:val="0"/>
        <w:autoSpaceDN w:val="0"/>
        <w:adjustRightInd w:val="0"/>
        <w:rPr>
          <w:b/>
          <w:bCs/>
          <w:color w:val="000000"/>
          <w:szCs w:val="22"/>
          <w:lang w:bidi="bn-BD"/>
        </w:rPr>
      </w:pPr>
    </w:p>
    <w:p w14:paraId="4690F077" w14:textId="151C277C" w:rsidR="007D5B06" w:rsidRPr="00022186" w:rsidRDefault="007D5B06" w:rsidP="007D5B06">
      <w:pPr>
        <w:autoSpaceDE w:val="0"/>
        <w:autoSpaceDN w:val="0"/>
        <w:adjustRightInd w:val="0"/>
        <w:rPr>
          <w:color w:val="000000"/>
          <w:szCs w:val="22"/>
          <w:lang w:bidi="bn-BD"/>
        </w:rPr>
      </w:pPr>
      <w:r w:rsidRPr="00022186">
        <w:rPr>
          <w:b/>
          <w:bCs/>
          <w:color w:val="000000"/>
          <w:szCs w:val="22"/>
          <w:lang w:bidi="bn-BD"/>
        </w:rPr>
        <w:t>Vartojimas suaugusiems pacientams, paaugliams (≥</w:t>
      </w:r>
      <w:r w:rsidR="00624A96" w:rsidRPr="00022186">
        <w:rPr>
          <w:b/>
          <w:bCs/>
          <w:color w:val="000000"/>
          <w:szCs w:val="22"/>
          <w:lang w:bidi="bn-BD"/>
        </w:rPr>
        <w:t> </w:t>
      </w:r>
      <w:r w:rsidRPr="00022186">
        <w:rPr>
          <w:b/>
          <w:bCs/>
          <w:color w:val="000000"/>
          <w:szCs w:val="22"/>
          <w:lang w:bidi="bn-BD"/>
        </w:rPr>
        <w:t>16</w:t>
      </w:r>
      <w:r w:rsidR="00C65369" w:rsidRPr="00022186">
        <w:rPr>
          <w:b/>
          <w:bCs/>
          <w:color w:val="000000"/>
          <w:szCs w:val="22"/>
          <w:lang w:bidi="bn-BD"/>
        </w:rPr>
        <w:t> </w:t>
      </w:r>
      <w:r w:rsidRPr="00022186">
        <w:rPr>
          <w:b/>
          <w:bCs/>
          <w:color w:val="000000"/>
          <w:szCs w:val="22"/>
          <w:lang w:bidi="bn-BD"/>
        </w:rPr>
        <w:t xml:space="preserve">metų) ir vyresnio amžiaus pacientams </w:t>
      </w:r>
    </w:p>
    <w:p w14:paraId="4165E151" w14:textId="5D719459" w:rsidR="007D5B06" w:rsidRPr="00022186" w:rsidRDefault="007D5B06" w:rsidP="00624A96">
      <w:pPr>
        <w:pStyle w:val="Sraopastraipa"/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Gydant invazinę </w:t>
      </w:r>
      <w:r w:rsidRPr="00022186">
        <w:rPr>
          <w:i/>
          <w:iCs/>
          <w:color w:val="000000"/>
          <w:szCs w:val="22"/>
          <w:lang w:bidi="bn-BD"/>
        </w:rPr>
        <w:t xml:space="preserve">Candida </w:t>
      </w:r>
      <w:r w:rsidRPr="00022186">
        <w:rPr>
          <w:color w:val="000000"/>
          <w:szCs w:val="22"/>
          <w:lang w:bidi="bn-BD"/>
        </w:rPr>
        <w:t>infekciją, įprastinė dozė daugiau kaip 40</w:t>
      </w:r>
      <w:r w:rsidR="00624A96" w:rsidRPr="00022186">
        <w:rPr>
          <w:color w:val="000000"/>
          <w:szCs w:val="22"/>
          <w:lang w:bidi="bn-BD"/>
        </w:rPr>
        <w:t> </w:t>
      </w:r>
      <w:r w:rsidRPr="00022186">
        <w:rPr>
          <w:color w:val="000000"/>
          <w:szCs w:val="22"/>
          <w:lang w:bidi="bn-BD"/>
        </w:rPr>
        <w:t>kg sveriantiems pacientams yra 100</w:t>
      </w:r>
      <w:r w:rsidR="00AD5177">
        <w:rPr>
          <w:color w:val="000000"/>
          <w:szCs w:val="22"/>
          <w:lang w:bidi="bn-BD"/>
        </w:rPr>
        <w:t> mg</w:t>
      </w:r>
      <w:r w:rsidRPr="00022186">
        <w:rPr>
          <w:color w:val="000000"/>
          <w:szCs w:val="22"/>
          <w:lang w:bidi="bn-BD"/>
        </w:rPr>
        <w:t xml:space="preserve"> per parą, o sveriantiems 40</w:t>
      </w:r>
      <w:r w:rsidR="00624A96" w:rsidRPr="00022186">
        <w:rPr>
          <w:color w:val="000000"/>
          <w:szCs w:val="22"/>
          <w:lang w:bidi="bn-BD"/>
        </w:rPr>
        <w:t> </w:t>
      </w:r>
      <w:r w:rsidRPr="00022186">
        <w:rPr>
          <w:color w:val="000000"/>
          <w:szCs w:val="22"/>
          <w:lang w:bidi="bn-BD"/>
        </w:rPr>
        <w:t>kg ar mažiau – 2</w:t>
      </w:r>
      <w:r w:rsidR="00AD5177">
        <w:rPr>
          <w:color w:val="000000"/>
          <w:szCs w:val="22"/>
          <w:lang w:bidi="bn-BD"/>
        </w:rPr>
        <w:t> mg</w:t>
      </w:r>
      <w:r w:rsidRPr="00022186">
        <w:rPr>
          <w:color w:val="000000"/>
          <w:szCs w:val="22"/>
          <w:lang w:bidi="bn-BD"/>
        </w:rPr>
        <w:t xml:space="preserve">/kg per parą. </w:t>
      </w:r>
    </w:p>
    <w:p w14:paraId="7C81C354" w14:textId="210DA159" w:rsidR="007D5B06" w:rsidRPr="00022186" w:rsidRDefault="007D5B06" w:rsidP="00624A96">
      <w:pPr>
        <w:pStyle w:val="Sraopastraipa"/>
        <w:numPr>
          <w:ilvl w:val="0"/>
          <w:numId w:val="37"/>
        </w:numPr>
        <w:autoSpaceDE w:val="0"/>
        <w:autoSpaceDN w:val="0"/>
        <w:adjustRightInd w:val="0"/>
        <w:spacing w:after="21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lastRenderedPageBreak/>
        <w:t xml:space="preserve">Gydant stemplės </w:t>
      </w:r>
      <w:r w:rsidRPr="00022186">
        <w:rPr>
          <w:i/>
          <w:iCs/>
          <w:color w:val="000000"/>
          <w:szCs w:val="22"/>
          <w:lang w:bidi="bn-BD"/>
        </w:rPr>
        <w:t xml:space="preserve">Candida </w:t>
      </w:r>
      <w:r w:rsidRPr="00022186">
        <w:rPr>
          <w:color w:val="000000"/>
          <w:szCs w:val="22"/>
          <w:lang w:bidi="bn-BD"/>
        </w:rPr>
        <w:t>infekciją, daugiau kaip 40</w:t>
      </w:r>
      <w:r w:rsidR="00624A96" w:rsidRPr="00022186">
        <w:rPr>
          <w:color w:val="000000"/>
          <w:szCs w:val="22"/>
          <w:lang w:bidi="bn-BD"/>
        </w:rPr>
        <w:t> </w:t>
      </w:r>
      <w:r w:rsidRPr="00022186">
        <w:rPr>
          <w:color w:val="000000"/>
          <w:szCs w:val="22"/>
          <w:lang w:bidi="bn-BD"/>
        </w:rPr>
        <w:t>kg sveriantiems pacientams skiriama 150</w:t>
      </w:r>
      <w:r w:rsidR="00AD5177">
        <w:rPr>
          <w:color w:val="000000"/>
          <w:szCs w:val="22"/>
          <w:lang w:bidi="bn-BD"/>
        </w:rPr>
        <w:t> mg</w:t>
      </w:r>
      <w:r w:rsidRPr="00022186">
        <w:rPr>
          <w:color w:val="000000"/>
          <w:szCs w:val="22"/>
          <w:lang w:bidi="bn-BD"/>
        </w:rPr>
        <w:t xml:space="preserve"> per parą, o sveriantiems 40</w:t>
      </w:r>
      <w:r w:rsidR="00624A96" w:rsidRPr="00022186">
        <w:rPr>
          <w:color w:val="000000"/>
          <w:szCs w:val="22"/>
          <w:lang w:bidi="bn-BD"/>
        </w:rPr>
        <w:t> </w:t>
      </w:r>
      <w:r w:rsidRPr="00022186">
        <w:rPr>
          <w:color w:val="000000"/>
          <w:szCs w:val="22"/>
          <w:lang w:bidi="bn-BD"/>
        </w:rPr>
        <w:t>kg ar mažiau – 3</w:t>
      </w:r>
      <w:r w:rsidR="00AD5177">
        <w:rPr>
          <w:color w:val="000000"/>
          <w:szCs w:val="22"/>
          <w:lang w:bidi="bn-BD"/>
        </w:rPr>
        <w:t> mg</w:t>
      </w:r>
      <w:r w:rsidRPr="00022186">
        <w:rPr>
          <w:color w:val="000000"/>
          <w:szCs w:val="22"/>
          <w:lang w:bidi="bn-BD"/>
        </w:rPr>
        <w:t xml:space="preserve">/kg per parą. </w:t>
      </w:r>
    </w:p>
    <w:p w14:paraId="192F64BB" w14:textId="0A21543B" w:rsidR="007D5B06" w:rsidRPr="00022186" w:rsidRDefault="007D5B06" w:rsidP="00624A96">
      <w:pPr>
        <w:pStyle w:val="Sraopastraipa"/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Siekiant išvengti </w:t>
      </w:r>
      <w:r w:rsidR="00FB7FBE" w:rsidRPr="00022186">
        <w:rPr>
          <w:color w:val="000000"/>
          <w:szCs w:val="22"/>
          <w:lang w:bidi="bn-BD"/>
        </w:rPr>
        <w:t xml:space="preserve">invazinės </w:t>
      </w:r>
      <w:r w:rsidRPr="00022186">
        <w:rPr>
          <w:i/>
          <w:iCs/>
          <w:color w:val="000000"/>
          <w:szCs w:val="22"/>
          <w:lang w:bidi="bn-BD"/>
        </w:rPr>
        <w:t xml:space="preserve">Candida </w:t>
      </w:r>
      <w:r w:rsidRPr="00022186">
        <w:rPr>
          <w:color w:val="000000"/>
          <w:szCs w:val="22"/>
          <w:lang w:bidi="bn-BD"/>
        </w:rPr>
        <w:t>infekcijos, įprastinė dozė daugiau kaip 40</w:t>
      </w:r>
      <w:r w:rsidR="00624A96" w:rsidRPr="00022186">
        <w:rPr>
          <w:color w:val="000000"/>
          <w:szCs w:val="22"/>
          <w:lang w:bidi="bn-BD"/>
        </w:rPr>
        <w:t> </w:t>
      </w:r>
      <w:r w:rsidRPr="00022186">
        <w:rPr>
          <w:color w:val="000000"/>
          <w:szCs w:val="22"/>
          <w:lang w:bidi="bn-BD"/>
        </w:rPr>
        <w:t>kg sveriantiems pacientams yra 50</w:t>
      </w:r>
      <w:r w:rsidR="00AD5177">
        <w:rPr>
          <w:color w:val="000000"/>
          <w:szCs w:val="22"/>
          <w:lang w:bidi="bn-BD"/>
        </w:rPr>
        <w:t> mg</w:t>
      </w:r>
      <w:r w:rsidR="001D221E" w:rsidRPr="00022186">
        <w:rPr>
          <w:color w:val="000000"/>
          <w:szCs w:val="22"/>
          <w:lang w:bidi="bn-BD"/>
        </w:rPr>
        <w:t xml:space="preserve"> per parą</w:t>
      </w:r>
      <w:r w:rsidRPr="00022186">
        <w:rPr>
          <w:color w:val="000000"/>
          <w:szCs w:val="22"/>
          <w:lang w:bidi="bn-BD"/>
        </w:rPr>
        <w:t>, o sveriantiems 40</w:t>
      </w:r>
      <w:r w:rsidR="00624A96" w:rsidRPr="00022186">
        <w:rPr>
          <w:color w:val="000000"/>
          <w:szCs w:val="22"/>
          <w:lang w:bidi="bn-BD"/>
        </w:rPr>
        <w:t> </w:t>
      </w:r>
      <w:r w:rsidRPr="00022186">
        <w:rPr>
          <w:color w:val="000000"/>
          <w:szCs w:val="22"/>
          <w:lang w:bidi="bn-BD"/>
        </w:rPr>
        <w:t>kg ar mažiau – 1</w:t>
      </w:r>
      <w:r w:rsidR="00AD5177">
        <w:rPr>
          <w:color w:val="000000"/>
          <w:szCs w:val="22"/>
          <w:lang w:bidi="bn-BD"/>
        </w:rPr>
        <w:t> mg</w:t>
      </w:r>
      <w:r w:rsidRPr="00022186">
        <w:rPr>
          <w:color w:val="000000"/>
          <w:szCs w:val="22"/>
          <w:lang w:bidi="bn-BD"/>
        </w:rPr>
        <w:t xml:space="preserve">/kg per parą. </w:t>
      </w:r>
    </w:p>
    <w:p w14:paraId="4A380D1C" w14:textId="77777777" w:rsidR="007D5B06" w:rsidRPr="00022186" w:rsidRDefault="007D5B06" w:rsidP="007D5B06">
      <w:pPr>
        <w:autoSpaceDE w:val="0"/>
        <w:autoSpaceDN w:val="0"/>
        <w:adjustRightInd w:val="0"/>
        <w:rPr>
          <w:color w:val="000000"/>
          <w:szCs w:val="22"/>
          <w:lang w:bidi="bn-BD"/>
        </w:rPr>
      </w:pPr>
    </w:p>
    <w:p w14:paraId="635BC755" w14:textId="5C14086C" w:rsidR="007D5B06" w:rsidRPr="00022186" w:rsidRDefault="007D5B06" w:rsidP="007D5B06">
      <w:pPr>
        <w:autoSpaceDE w:val="0"/>
        <w:autoSpaceDN w:val="0"/>
        <w:adjustRightInd w:val="0"/>
        <w:rPr>
          <w:color w:val="000000"/>
          <w:szCs w:val="22"/>
          <w:lang w:bidi="bn-BD"/>
        </w:rPr>
      </w:pPr>
      <w:r w:rsidRPr="00022186">
        <w:rPr>
          <w:b/>
          <w:bCs/>
          <w:color w:val="000000"/>
          <w:szCs w:val="22"/>
          <w:lang w:bidi="bn-BD"/>
        </w:rPr>
        <w:t>Vartojimas vaikams (</w:t>
      </w:r>
      <w:r w:rsidR="0053184D" w:rsidRPr="00022186">
        <w:rPr>
          <w:b/>
          <w:bCs/>
          <w:color w:val="000000"/>
          <w:szCs w:val="22"/>
          <w:lang w:bidi="bn-BD"/>
        </w:rPr>
        <w:t>≥</w:t>
      </w:r>
      <w:r w:rsidR="00624A96" w:rsidRPr="00022186">
        <w:rPr>
          <w:b/>
          <w:bCs/>
          <w:color w:val="000000"/>
          <w:szCs w:val="22"/>
          <w:lang w:bidi="bn-BD"/>
        </w:rPr>
        <w:t> </w:t>
      </w:r>
      <w:r w:rsidRPr="00022186">
        <w:rPr>
          <w:b/>
          <w:bCs/>
          <w:color w:val="000000"/>
          <w:szCs w:val="22"/>
          <w:lang w:bidi="bn-BD"/>
        </w:rPr>
        <w:t>4</w:t>
      </w:r>
      <w:r w:rsidR="00C65369" w:rsidRPr="00022186">
        <w:rPr>
          <w:b/>
          <w:bCs/>
          <w:color w:val="000000"/>
          <w:szCs w:val="22"/>
          <w:lang w:bidi="bn-BD"/>
        </w:rPr>
        <w:t> </w:t>
      </w:r>
      <w:r w:rsidRPr="00022186">
        <w:rPr>
          <w:b/>
          <w:bCs/>
          <w:color w:val="000000"/>
          <w:szCs w:val="22"/>
          <w:lang w:bidi="bn-BD"/>
        </w:rPr>
        <w:t>mėnesių) ir paaugliams (&lt;</w:t>
      </w:r>
      <w:r w:rsidR="00624A96" w:rsidRPr="00022186">
        <w:rPr>
          <w:b/>
          <w:bCs/>
          <w:color w:val="000000"/>
          <w:szCs w:val="22"/>
          <w:lang w:bidi="bn-BD"/>
        </w:rPr>
        <w:t> </w:t>
      </w:r>
      <w:r w:rsidRPr="00022186">
        <w:rPr>
          <w:b/>
          <w:bCs/>
          <w:color w:val="000000"/>
          <w:szCs w:val="22"/>
          <w:lang w:bidi="bn-BD"/>
        </w:rPr>
        <w:t>16</w:t>
      </w:r>
      <w:r w:rsidR="00C65369" w:rsidRPr="00022186">
        <w:rPr>
          <w:b/>
          <w:bCs/>
          <w:color w:val="000000"/>
          <w:szCs w:val="22"/>
          <w:lang w:bidi="bn-BD"/>
        </w:rPr>
        <w:t> </w:t>
      </w:r>
      <w:r w:rsidRPr="00022186">
        <w:rPr>
          <w:b/>
          <w:bCs/>
          <w:color w:val="000000"/>
          <w:szCs w:val="22"/>
          <w:lang w:bidi="bn-BD"/>
        </w:rPr>
        <w:t xml:space="preserve">metų) </w:t>
      </w:r>
    </w:p>
    <w:p w14:paraId="52FAF1C0" w14:textId="1F4B7B84" w:rsidR="007D5B06" w:rsidRPr="00022186" w:rsidRDefault="007D5B06" w:rsidP="00624A96">
      <w:pPr>
        <w:pStyle w:val="Sraopastraipa"/>
        <w:numPr>
          <w:ilvl w:val="0"/>
          <w:numId w:val="38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Gydant invazinę </w:t>
      </w:r>
      <w:r w:rsidRPr="00022186">
        <w:rPr>
          <w:i/>
          <w:iCs/>
          <w:color w:val="000000"/>
          <w:szCs w:val="22"/>
          <w:lang w:bidi="bn-BD"/>
        </w:rPr>
        <w:t>Candida</w:t>
      </w:r>
      <w:r w:rsidRPr="00022186">
        <w:rPr>
          <w:color w:val="000000"/>
          <w:szCs w:val="22"/>
          <w:lang w:bidi="bn-BD"/>
        </w:rPr>
        <w:t xml:space="preserve"> infekciją, įprastinė dozė daugiau kaip 40</w:t>
      </w:r>
      <w:r w:rsidR="00624A96" w:rsidRPr="00022186">
        <w:rPr>
          <w:color w:val="000000"/>
          <w:szCs w:val="22"/>
          <w:lang w:bidi="bn-BD"/>
        </w:rPr>
        <w:t> </w:t>
      </w:r>
      <w:r w:rsidRPr="00022186">
        <w:rPr>
          <w:color w:val="000000"/>
          <w:szCs w:val="22"/>
          <w:lang w:bidi="bn-BD"/>
        </w:rPr>
        <w:t>kg sveriantiems pacientams yra 100</w:t>
      </w:r>
      <w:r w:rsidR="00AD5177">
        <w:rPr>
          <w:color w:val="000000"/>
          <w:szCs w:val="22"/>
          <w:lang w:bidi="bn-BD"/>
        </w:rPr>
        <w:t> mg</w:t>
      </w:r>
      <w:r w:rsidRPr="00022186">
        <w:rPr>
          <w:color w:val="000000"/>
          <w:szCs w:val="22"/>
          <w:lang w:bidi="bn-BD"/>
        </w:rPr>
        <w:t xml:space="preserve"> per parą, o sveriantiems 40</w:t>
      </w:r>
      <w:r w:rsidR="00624A96" w:rsidRPr="00022186">
        <w:rPr>
          <w:color w:val="000000"/>
          <w:szCs w:val="22"/>
          <w:lang w:bidi="bn-BD"/>
        </w:rPr>
        <w:t> </w:t>
      </w:r>
      <w:r w:rsidRPr="00022186">
        <w:rPr>
          <w:color w:val="000000"/>
          <w:szCs w:val="22"/>
          <w:lang w:bidi="bn-BD"/>
        </w:rPr>
        <w:t>kg ar mažiau – 2</w:t>
      </w:r>
      <w:r w:rsidR="00AD5177">
        <w:rPr>
          <w:color w:val="000000"/>
          <w:szCs w:val="22"/>
          <w:lang w:bidi="bn-BD"/>
        </w:rPr>
        <w:t> mg</w:t>
      </w:r>
      <w:r w:rsidRPr="00022186">
        <w:rPr>
          <w:color w:val="000000"/>
          <w:szCs w:val="22"/>
          <w:lang w:bidi="bn-BD"/>
        </w:rPr>
        <w:t xml:space="preserve">/kg per parą. </w:t>
      </w:r>
    </w:p>
    <w:p w14:paraId="26D4D512" w14:textId="601C8584" w:rsidR="005A263A" w:rsidRPr="00022186" w:rsidRDefault="005A263A" w:rsidP="00A215E1">
      <w:pPr>
        <w:pStyle w:val="Sraopastraipa"/>
        <w:numPr>
          <w:ilvl w:val="0"/>
          <w:numId w:val="38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Siekiant išvengti </w:t>
      </w:r>
      <w:r w:rsidRPr="00022186">
        <w:rPr>
          <w:i/>
          <w:iCs/>
          <w:color w:val="000000"/>
          <w:szCs w:val="22"/>
          <w:lang w:bidi="bn-BD"/>
        </w:rPr>
        <w:t>Candida</w:t>
      </w:r>
      <w:r w:rsidRPr="00022186">
        <w:rPr>
          <w:color w:val="000000"/>
          <w:szCs w:val="22"/>
          <w:lang w:bidi="bn-BD"/>
        </w:rPr>
        <w:t xml:space="preserve"> infekcijos, įprastinė dozė daugiau kaip 40</w:t>
      </w:r>
      <w:r w:rsidR="00A215E1" w:rsidRPr="00022186">
        <w:rPr>
          <w:color w:val="000000"/>
          <w:szCs w:val="22"/>
          <w:lang w:bidi="bn-BD"/>
        </w:rPr>
        <w:t> </w:t>
      </w:r>
      <w:r w:rsidRPr="00022186">
        <w:rPr>
          <w:color w:val="000000"/>
          <w:szCs w:val="22"/>
          <w:lang w:bidi="bn-BD"/>
        </w:rPr>
        <w:t>kg sveriantiems pacientams</w:t>
      </w:r>
      <w:r w:rsidR="00A215E1" w:rsidRPr="00022186">
        <w:rPr>
          <w:color w:val="000000"/>
          <w:szCs w:val="22"/>
          <w:lang w:bidi="bn-BD"/>
        </w:rPr>
        <w:t xml:space="preserve"> </w:t>
      </w:r>
      <w:r w:rsidRPr="00022186">
        <w:rPr>
          <w:color w:val="000000"/>
          <w:szCs w:val="22"/>
          <w:lang w:bidi="bn-BD"/>
        </w:rPr>
        <w:t>yra 50</w:t>
      </w:r>
      <w:r w:rsidR="00AD5177">
        <w:rPr>
          <w:color w:val="000000"/>
          <w:szCs w:val="22"/>
          <w:lang w:bidi="bn-BD"/>
        </w:rPr>
        <w:t> mg</w:t>
      </w:r>
      <w:r w:rsidRPr="00022186">
        <w:rPr>
          <w:color w:val="000000"/>
          <w:szCs w:val="22"/>
          <w:lang w:bidi="bn-BD"/>
        </w:rPr>
        <w:t>, o sveriantiems 40</w:t>
      </w:r>
      <w:r w:rsidR="00A215E1" w:rsidRPr="00022186">
        <w:rPr>
          <w:color w:val="000000"/>
          <w:szCs w:val="22"/>
          <w:lang w:bidi="bn-BD"/>
        </w:rPr>
        <w:t> </w:t>
      </w:r>
      <w:r w:rsidRPr="00022186">
        <w:rPr>
          <w:color w:val="000000"/>
          <w:szCs w:val="22"/>
          <w:lang w:bidi="bn-BD"/>
        </w:rPr>
        <w:t>kg ar mažiau – 1</w:t>
      </w:r>
      <w:r w:rsidR="00AD5177">
        <w:rPr>
          <w:color w:val="000000"/>
          <w:szCs w:val="22"/>
          <w:lang w:bidi="bn-BD"/>
        </w:rPr>
        <w:t> mg</w:t>
      </w:r>
      <w:r w:rsidRPr="00022186">
        <w:rPr>
          <w:color w:val="000000"/>
          <w:szCs w:val="22"/>
          <w:lang w:bidi="bn-BD"/>
        </w:rPr>
        <w:t>/kg per parą.</w:t>
      </w:r>
    </w:p>
    <w:p w14:paraId="7DEC97C2" w14:textId="77777777" w:rsidR="00624A96" w:rsidRPr="00022186" w:rsidRDefault="00624A96" w:rsidP="0096136C">
      <w:pPr>
        <w:autoSpaceDE w:val="0"/>
        <w:autoSpaceDN w:val="0"/>
        <w:adjustRightInd w:val="0"/>
        <w:rPr>
          <w:color w:val="000000"/>
          <w:szCs w:val="22"/>
          <w:lang w:bidi="bn-BD"/>
        </w:rPr>
      </w:pPr>
    </w:p>
    <w:p w14:paraId="25AEA2B3" w14:textId="07B99F38" w:rsidR="007D5B06" w:rsidRPr="00022186" w:rsidRDefault="007D5B06" w:rsidP="00624A96">
      <w:pPr>
        <w:autoSpaceDE w:val="0"/>
        <w:autoSpaceDN w:val="0"/>
        <w:adjustRightInd w:val="0"/>
        <w:rPr>
          <w:b/>
          <w:bCs/>
          <w:color w:val="000000"/>
          <w:szCs w:val="22"/>
          <w:lang w:bidi="bn-BD"/>
        </w:rPr>
      </w:pPr>
      <w:r w:rsidRPr="00022186">
        <w:rPr>
          <w:b/>
          <w:bCs/>
          <w:color w:val="000000"/>
          <w:szCs w:val="22"/>
          <w:lang w:bidi="bn-BD"/>
        </w:rPr>
        <w:t>Vartojimas vaikams ir naujagimiams (&lt;</w:t>
      </w:r>
      <w:r w:rsidR="00624A96" w:rsidRPr="00022186">
        <w:rPr>
          <w:b/>
          <w:bCs/>
          <w:color w:val="000000"/>
          <w:szCs w:val="22"/>
          <w:lang w:bidi="bn-BD"/>
        </w:rPr>
        <w:t> </w:t>
      </w:r>
      <w:r w:rsidRPr="00022186">
        <w:rPr>
          <w:b/>
          <w:bCs/>
          <w:color w:val="000000"/>
          <w:szCs w:val="22"/>
          <w:lang w:bidi="bn-BD"/>
        </w:rPr>
        <w:t>4</w:t>
      </w:r>
      <w:r w:rsidR="00C65369" w:rsidRPr="00022186">
        <w:rPr>
          <w:b/>
          <w:bCs/>
          <w:color w:val="000000"/>
          <w:szCs w:val="22"/>
          <w:lang w:bidi="bn-BD"/>
        </w:rPr>
        <w:t> </w:t>
      </w:r>
      <w:r w:rsidRPr="00022186">
        <w:rPr>
          <w:b/>
          <w:bCs/>
          <w:color w:val="000000"/>
          <w:szCs w:val="22"/>
          <w:lang w:bidi="bn-BD"/>
        </w:rPr>
        <w:t xml:space="preserve">mėnesių) </w:t>
      </w:r>
    </w:p>
    <w:p w14:paraId="37A46AEB" w14:textId="121E9245" w:rsidR="007D5B06" w:rsidRPr="00022186" w:rsidRDefault="007D5B06" w:rsidP="00624A96">
      <w:pPr>
        <w:pStyle w:val="Sraopastraipa"/>
        <w:numPr>
          <w:ilvl w:val="0"/>
          <w:numId w:val="38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Gydant invazinę </w:t>
      </w:r>
      <w:r w:rsidRPr="00022186">
        <w:rPr>
          <w:i/>
          <w:iCs/>
          <w:color w:val="000000"/>
          <w:szCs w:val="22"/>
          <w:lang w:bidi="bn-BD"/>
        </w:rPr>
        <w:t>Candida</w:t>
      </w:r>
      <w:r w:rsidRPr="00022186">
        <w:rPr>
          <w:color w:val="000000"/>
          <w:szCs w:val="22"/>
          <w:lang w:bidi="bn-BD"/>
        </w:rPr>
        <w:t xml:space="preserve"> infekciją, įprastinė dozė yra 4</w:t>
      </w:r>
      <w:r w:rsidR="00624A96" w:rsidRPr="00022186">
        <w:rPr>
          <w:color w:val="000000"/>
          <w:szCs w:val="22"/>
          <w:lang w:bidi="bn-BD"/>
        </w:rPr>
        <w:noBreakHyphen/>
      </w:r>
      <w:r w:rsidRPr="00022186">
        <w:rPr>
          <w:color w:val="000000"/>
          <w:szCs w:val="22"/>
          <w:lang w:bidi="bn-BD"/>
        </w:rPr>
        <w:t>10</w:t>
      </w:r>
      <w:r w:rsidR="00AD5177">
        <w:rPr>
          <w:color w:val="000000"/>
          <w:szCs w:val="22"/>
          <w:lang w:bidi="bn-BD"/>
        </w:rPr>
        <w:t> mg</w:t>
      </w:r>
      <w:r w:rsidRPr="00022186">
        <w:rPr>
          <w:color w:val="000000"/>
          <w:szCs w:val="22"/>
          <w:lang w:bidi="bn-BD"/>
        </w:rPr>
        <w:t xml:space="preserve">/kg per parą. </w:t>
      </w:r>
    </w:p>
    <w:p w14:paraId="39A6948F" w14:textId="16D854E8" w:rsidR="007D5B06" w:rsidRPr="00022186" w:rsidRDefault="007D5B06" w:rsidP="00624A96">
      <w:pPr>
        <w:pStyle w:val="Sraopastraipa"/>
        <w:numPr>
          <w:ilvl w:val="0"/>
          <w:numId w:val="38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Siekiant išvengti </w:t>
      </w:r>
      <w:r w:rsidR="00FB7FBE" w:rsidRPr="00022186">
        <w:rPr>
          <w:color w:val="000000"/>
          <w:szCs w:val="22"/>
          <w:lang w:bidi="bn-BD"/>
        </w:rPr>
        <w:t xml:space="preserve">invazinės </w:t>
      </w:r>
      <w:r w:rsidRPr="00022186">
        <w:rPr>
          <w:i/>
          <w:iCs/>
          <w:color w:val="000000"/>
          <w:szCs w:val="22"/>
          <w:lang w:bidi="bn-BD"/>
        </w:rPr>
        <w:t>Candida</w:t>
      </w:r>
      <w:r w:rsidRPr="00022186">
        <w:rPr>
          <w:color w:val="000000"/>
          <w:szCs w:val="22"/>
          <w:lang w:bidi="bn-BD"/>
        </w:rPr>
        <w:t xml:space="preserve"> infekcijos, įprastinė dozė yra 2</w:t>
      </w:r>
      <w:r w:rsidR="00AD5177">
        <w:rPr>
          <w:color w:val="000000"/>
          <w:szCs w:val="22"/>
          <w:lang w:bidi="bn-BD"/>
        </w:rPr>
        <w:t> mg</w:t>
      </w:r>
      <w:r w:rsidRPr="00022186">
        <w:rPr>
          <w:color w:val="000000"/>
          <w:szCs w:val="22"/>
          <w:lang w:bidi="bn-BD"/>
        </w:rPr>
        <w:t xml:space="preserve">/kg per parą. </w:t>
      </w:r>
    </w:p>
    <w:p w14:paraId="3142E412" w14:textId="53EC910F" w:rsidR="007D5B06" w:rsidRPr="00022186" w:rsidRDefault="009B3E4C" w:rsidP="007D5B06">
      <w:pPr>
        <w:autoSpaceDE w:val="0"/>
        <w:autoSpaceDN w:val="0"/>
        <w:adjustRightInd w:val="0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>*Skiriant 4</w:t>
      </w:r>
      <w:r w:rsidR="00AD5177">
        <w:rPr>
          <w:color w:val="000000"/>
          <w:szCs w:val="22"/>
          <w:lang w:bidi="bn-BD"/>
        </w:rPr>
        <w:t> mg</w:t>
      </w:r>
      <w:r w:rsidRPr="00022186">
        <w:rPr>
          <w:color w:val="000000"/>
          <w:szCs w:val="22"/>
          <w:lang w:bidi="bn-BD"/>
        </w:rPr>
        <w:t>/kg mikafungino jaunesniems kaip 4 mėnesių vaikams, vaistinio preparato ekspozicija yra panaši į suaugusiųjų, vartojančių 100</w:t>
      </w:r>
      <w:r w:rsidR="00AD5177">
        <w:rPr>
          <w:color w:val="000000"/>
          <w:szCs w:val="22"/>
          <w:lang w:bidi="bn-BD"/>
        </w:rPr>
        <w:t> mg</w:t>
      </w:r>
      <w:r w:rsidRPr="00022186">
        <w:rPr>
          <w:color w:val="000000"/>
          <w:szCs w:val="22"/>
          <w:lang w:bidi="bn-BD"/>
        </w:rPr>
        <w:t xml:space="preserve"> per parą invazinei kandidozei gydyti. Jei įtariama centrinės nervų sistemos (CNS) infekcija, turi būti vartojama didesnė dozė (pvz., 10</w:t>
      </w:r>
      <w:r w:rsidR="00AD5177">
        <w:rPr>
          <w:color w:val="000000"/>
          <w:szCs w:val="22"/>
          <w:lang w:bidi="bn-BD"/>
        </w:rPr>
        <w:t> mg</w:t>
      </w:r>
      <w:r w:rsidRPr="00022186">
        <w:rPr>
          <w:color w:val="000000"/>
          <w:szCs w:val="22"/>
          <w:lang w:bidi="bn-BD"/>
        </w:rPr>
        <w:t>/kg) dėl nuo dozės priklausomo mikafungino prasiskverbimo į CNS.</w:t>
      </w:r>
    </w:p>
    <w:p w14:paraId="2AD90BE4" w14:textId="77777777" w:rsidR="009B3E4C" w:rsidRPr="00022186" w:rsidRDefault="009B3E4C" w:rsidP="007D5B06">
      <w:pPr>
        <w:autoSpaceDE w:val="0"/>
        <w:autoSpaceDN w:val="0"/>
        <w:adjustRightInd w:val="0"/>
        <w:rPr>
          <w:color w:val="000000"/>
          <w:szCs w:val="22"/>
          <w:lang w:bidi="bn-BD"/>
        </w:rPr>
      </w:pPr>
    </w:p>
    <w:p w14:paraId="607B6BD7" w14:textId="1CEBB8AD" w:rsidR="007D5B06" w:rsidRPr="00022186" w:rsidRDefault="007D5B06" w:rsidP="007D5B06">
      <w:pPr>
        <w:autoSpaceDE w:val="0"/>
        <w:autoSpaceDN w:val="0"/>
        <w:adjustRightInd w:val="0"/>
        <w:rPr>
          <w:color w:val="000000"/>
          <w:szCs w:val="22"/>
          <w:lang w:bidi="bn-BD"/>
        </w:rPr>
      </w:pPr>
      <w:r w:rsidRPr="00022186">
        <w:rPr>
          <w:b/>
          <w:bCs/>
          <w:color w:val="000000"/>
          <w:szCs w:val="22"/>
          <w:lang w:bidi="bn-BD"/>
        </w:rPr>
        <w:t xml:space="preserve">Ką daryti pavartojus per didelę Micafungin </w:t>
      </w:r>
      <w:r w:rsidR="00390416" w:rsidRPr="00022186">
        <w:rPr>
          <w:b/>
          <w:bCs/>
          <w:color w:val="000000"/>
          <w:szCs w:val="22"/>
          <w:lang w:bidi="bn-BD"/>
        </w:rPr>
        <w:t>TZF</w:t>
      </w:r>
      <w:r w:rsidRPr="00022186">
        <w:rPr>
          <w:b/>
          <w:bCs/>
          <w:color w:val="000000"/>
          <w:szCs w:val="22"/>
          <w:lang w:bidi="bn-BD"/>
        </w:rPr>
        <w:t xml:space="preserve"> dozę</w:t>
      </w:r>
    </w:p>
    <w:p w14:paraId="79E4F9EF" w14:textId="3B702FEC" w:rsidR="007D5B06" w:rsidRPr="00022186" w:rsidRDefault="007D5B06" w:rsidP="007D5B06">
      <w:pPr>
        <w:autoSpaceDE w:val="0"/>
        <w:autoSpaceDN w:val="0"/>
        <w:adjustRightInd w:val="0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Jūsų gydytojas stebi </w:t>
      </w:r>
      <w:r w:rsidR="00FB7FBE" w:rsidRPr="00022186">
        <w:rPr>
          <w:color w:val="000000"/>
          <w:szCs w:val="22"/>
          <w:lang w:bidi="bn-BD"/>
        </w:rPr>
        <w:t xml:space="preserve">Jūsų organizmo </w:t>
      </w:r>
      <w:r w:rsidRPr="00022186">
        <w:rPr>
          <w:color w:val="000000"/>
          <w:szCs w:val="22"/>
          <w:lang w:bidi="bn-BD"/>
        </w:rPr>
        <w:t>atsaką į gydymą ir Jūsų būklę, kad nustatytų, koks gydymas yra reikalingas. Jei Jums neramu, kad Jums galėjo būti su</w:t>
      </w:r>
      <w:r w:rsidR="00FB7FBE" w:rsidRPr="00022186">
        <w:rPr>
          <w:color w:val="000000"/>
          <w:szCs w:val="22"/>
          <w:lang w:bidi="bn-BD"/>
        </w:rPr>
        <w:t>leista</w:t>
      </w:r>
      <w:r w:rsidRPr="00022186">
        <w:rPr>
          <w:color w:val="000000"/>
          <w:szCs w:val="22"/>
          <w:lang w:bidi="bn-BD"/>
        </w:rPr>
        <w:t xml:space="preserve"> per daug </w:t>
      </w:r>
      <w:r w:rsidR="00624A96" w:rsidRPr="00022186">
        <w:rPr>
          <w:color w:val="000000"/>
          <w:szCs w:val="22"/>
          <w:lang w:bidi="bn-BD"/>
        </w:rPr>
        <w:t xml:space="preserve">Micafungin </w:t>
      </w:r>
      <w:r w:rsidR="00390416" w:rsidRPr="00022186">
        <w:rPr>
          <w:color w:val="000000"/>
          <w:szCs w:val="22"/>
          <w:lang w:bidi="bn-BD"/>
        </w:rPr>
        <w:t>TZF</w:t>
      </w:r>
      <w:r w:rsidRPr="00022186">
        <w:rPr>
          <w:color w:val="000000"/>
          <w:szCs w:val="22"/>
          <w:lang w:bidi="bn-BD"/>
        </w:rPr>
        <w:t xml:space="preserve">, apie tai nedelsiant pasakykite savo gydytojui ar kitam sveikatos priežiūros specialistui. </w:t>
      </w:r>
    </w:p>
    <w:p w14:paraId="7CBA3581" w14:textId="77777777" w:rsidR="007D5B06" w:rsidRPr="00022186" w:rsidRDefault="007D5B06" w:rsidP="007D5B06">
      <w:pPr>
        <w:autoSpaceDE w:val="0"/>
        <w:autoSpaceDN w:val="0"/>
        <w:adjustRightInd w:val="0"/>
        <w:rPr>
          <w:b/>
          <w:bCs/>
          <w:color w:val="000000"/>
          <w:szCs w:val="22"/>
          <w:lang w:bidi="bn-BD"/>
        </w:rPr>
      </w:pPr>
    </w:p>
    <w:p w14:paraId="60553611" w14:textId="33A6EEEB" w:rsidR="007D5B06" w:rsidRPr="00022186" w:rsidRDefault="007D5B06" w:rsidP="007D5B06">
      <w:pPr>
        <w:autoSpaceDE w:val="0"/>
        <w:autoSpaceDN w:val="0"/>
        <w:adjustRightInd w:val="0"/>
        <w:rPr>
          <w:color w:val="000000"/>
          <w:szCs w:val="22"/>
          <w:lang w:bidi="bn-BD"/>
        </w:rPr>
      </w:pPr>
      <w:r w:rsidRPr="00022186">
        <w:rPr>
          <w:b/>
          <w:bCs/>
          <w:color w:val="000000"/>
          <w:szCs w:val="22"/>
          <w:lang w:bidi="bn-BD"/>
        </w:rPr>
        <w:t xml:space="preserve">Pamiršus pavartoti Micafungin </w:t>
      </w:r>
      <w:r w:rsidR="00390416" w:rsidRPr="00022186">
        <w:rPr>
          <w:b/>
          <w:bCs/>
          <w:color w:val="000000"/>
          <w:szCs w:val="22"/>
          <w:lang w:bidi="bn-BD"/>
        </w:rPr>
        <w:t>TZF</w:t>
      </w:r>
      <w:r w:rsidRPr="00022186">
        <w:rPr>
          <w:b/>
          <w:bCs/>
          <w:color w:val="000000"/>
          <w:szCs w:val="22"/>
          <w:lang w:bidi="bn-BD"/>
        </w:rPr>
        <w:t xml:space="preserve"> </w:t>
      </w:r>
    </w:p>
    <w:p w14:paraId="400807E9" w14:textId="7B36FB87" w:rsidR="007D5B06" w:rsidRPr="00022186" w:rsidRDefault="007D5B06" w:rsidP="007D5B06">
      <w:pPr>
        <w:autoSpaceDE w:val="0"/>
        <w:autoSpaceDN w:val="0"/>
        <w:adjustRightInd w:val="0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Jūsų gydytojas stebi </w:t>
      </w:r>
      <w:r w:rsidR="00FB7FBE" w:rsidRPr="00022186">
        <w:rPr>
          <w:color w:val="000000"/>
          <w:szCs w:val="22"/>
          <w:lang w:bidi="bn-BD"/>
        </w:rPr>
        <w:t xml:space="preserve">Jūsų organizmo </w:t>
      </w:r>
      <w:r w:rsidRPr="00022186">
        <w:rPr>
          <w:color w:val="000000"/>
          <w:szCs w:val="22"/>
          <w:lang w:bidi="bn-BD"/>
        </w:rPr>
        <w:t xml:space="preserve">atsaką į gydymą ir Jūsų būklę, kad nustatytų, kokia </w:t>
      </w:r>
      <w:r w:rsidR="00624A96" w:rsidRPr="00022186">
        <w:rPr>
          <w:color w:val="000000"/>
          <w:szCs w:val="22"/>
          <w:lang w:bidi="bn-BD"/>
        </w:rPr>
        <w:t xml:space="preserve">Micafungin </w:t>
      </w:r>
      <w:r w:rsidR="00390416" w:rsidRPr="00022186">
        <w:rPr>
          <w:color w:val="000000"/>
          <w:szCs w:val="22"/>
          <w:lang w:bidi="bn-BD"/>
        </w:rPr>
        <w:t>TZF</w:t>
      </w:r>
      <w:r w:rsidRPr="00022186">
        <w:rPr>
          <w:color w:val="000000"/>
          <w:szCs w:val="22"/>
          <w:lang w:bidi="bn-BD"/>
        </w:rPr>
        <w:t xml:space="preserve"> dozė yra reikalinga. Tačiau, jei Jums neramu, kad Jūs galėjote praleisti vaisto dozę, apie tai nedelsiant pasakykite savo gydytojui ar kitam sveikatos priežiūros specialistui. </w:t>
      </w:r>
    </w:p>
    <w:p w14:paraId="798C7021" w14:textId="77777777" w:rsidR="00624A96" w:rsidRPr="00022186" w:rsidRDefault="00624A96" w:rsidP="007D5B06">
      <w:pPr>
        <w:rPr>
          <w:color w:val="000000"/>
          <w:szCs w:val="22"/>
          <w:lang w:bidi="bn-BD"/>
        </w:rPr>
      </w:pPr>
    </w:p>
    <w:p w14:paraId="28AF922B" w14:textId="6A271CE5" w:rsidR="00E21389" w:rsidRPr="00022186" w:rsidRDefault="007D5B06" w:rsidP="007D5B06">
      <w:pPr>
        <w:rPr>
          <w:szCs w:val="22"/>
        </w:rPr>
      </w:pPr>
      <w:r w:rsidRPr="00022186">
        <w:rPr>
          <w:color w:val="000000"/>
          <w:szCs w:val="22"/>
          <w:lang w:bidi="bn-BD"/>
        </w:rPr>
        <w:t>Jeigu kiltų daugiau klausimų dėl šio vaisto vartojimo, kreipkitės į gydytoją arba vaistininką.</w:t>
      </w:r>
    </w:p>
    <w:p w14:paraId="72874C8A" w14:textId="77777777" w:rsidR="00E21389" w:rsidRPr="00022186" w:rsidRDefault="00E21389" w:rsidP="00EC2A60">
      <w:pPr>
        <w:rPr>
          <w:szCs w:val="22"/>
        </w:rPr>
      </w:pPr>
    </w:p>
    <w:p w14:paraId="561120E0" w14:textId="77777777" w:rsidR="00624A96" w:rsidRPr="00022186" w:rsidRDefault="00624A96" w:rsidP="00EC2A60">
      <w:pPr>
        <w:rPr>
          <w:szCs w:val="22"/>
        </w:rPr>
      </w:pPr>
    </w:p>
    <w:p w14:paraId="4B9050EE" w14:textId="77777777" w:rsidR="00E21389" w:rsidRPr="00022186" w:rsidRDefault="00E21389" w:rsidP="00EC2A60">
      <w:pPr>
        <w:ind w:left="540" w:hanging="540"/>
        <w:rPr>
          <w:b/>
          <w:szCs w:val="22"/>
        </w:rPr>
      </w:pPr>
      <w:bookmarkStart w:id="11" w:name="_Toc129243142"/>
      <w:bookmarkStart w:id="12" w:name="_Toc129243267"/>
      <w:r w:rsidRPr="00022186">
        <w:rPr>
          <w:b/>
          <w:szCs w:val="22"/>
        </w:rPr>
        <w:t>4.</w:t>
      </w:r>
      <w:r w:rsidRPr="00022186">
        <w:rPr>
          <w:b/>
          <w:szCs w:val="22"/>
        </w:rPr>
        <w:tab/>
        <w:t>Galimas šalutinis poveikis</w:t>
      </w:r>
      <w:bookmarkEnd w:id="11"/>
      <w:bookmarkEnd w:id="12"/>
    </w:p>
    <w:p w14:paraId="7A7D8B9B" w14:textId="77777777" w:rsidR="00E21389" w:rsidRPr="00022186" w:rsidRDefault="00E21389" w:rsidP="00EC2A60">
      <w:pPr>
        <w:rPr>
          <w:szCs w:val="22"/>
        </w:rPr>
      </w:pPr>
    </w:p>
    <w:p w14:paraId="3D61AEA6" w14:textId="77777777" w:rsidR="00E21389" w:rsidRPr="00022186" w:rsidRDefault="00E21389" w:rsidP="00EC2A60">
      <w:pPr>
        <w:rPr>
          <w:szCs w:val="22"/>
        </w:rPr>
      </w:pPr>
      <w:r w:rsidRPr="00022186">
        <w:rPr>
          <w:szCs w:val="22"/>
        </w:rPr>
        <w:t>Šis vaistas, kaip ir visi kiti, gali sukelti šalutinį poveikį, nors jis pasireiškia ne visiems žmonėms.</w:t>
      </w:r>
    </w:p>
    <w:p w14:paraId="6775DB29" w14:textId="77777777" w:rsidR="00E21389" w:rsidRPr="00022186" w:rsidRDefault="00E21389" w:rsidP="00EC2A60">
      <w:pPr>
        <w:rPr>
          <w:bCs/>
          <w:szCs w:val="22"/>
        </w:rPr>
      </w:pPr>
    </w:p>
    <w:p w14:paraId="41E8536D" w14:textId="61E2220C" w:rsidR="00624A96" w:rsidRPr="00022186" w:rsidRDefault="00624A96" w:rsidP="00624A96">
      <w:pPr>
        <w:autoSpaceDE w:val="0"/>
        <w:autoSpaceDN w:val="0"/>
        <w:adjustRightInd w:val="0"/>
        <w:rPr>
          <w:b/>
          <w:bCs/>
          <w:color w:val="000000"/>
          <w:szCs w:val="22"/>
          <w:lang w:bidi="bn-BD"/>
        </w:rPr>
      </w:pPr>
      <w:r w:rsidRPr="00022186">
        <w:rPr>
          <w:b/>
          <w:bCs/>
          <w:color w:val="000000"/>
          <w:szCs w:val="22"/>
          <w:lang w:bidi="bn-BD"/>
        </w:rPr>
        <w:t>Jeigu Jums pasireikštų alerginė reakcija arba sunki odos reakcija (pavyzdžiui, pūslių susidarymas ir odos lupimasis), privalote apie tai nedelsdami pranešti gydytojui arba slaugytoj</w:t>
      </w:r>
      <w:r w:rsidR="006B210A" w:rsidRPr="00022186">
        <w:rPr>
          <w:b/>
          <w:bCs/>
          <w:color w:val="000000"/>
          <w:szCs w:val="22"/>
          <w:lang w:bidi="bn-BD"/>
        </w:rPr>
        <w:t>u</w:t>
      </w:r>
      <w:r w:rsidRPr="00022186">
        <w:rPr>
          <w:b/>
          <w:bCs/>
          <w:color w:val="000000"/>
          <w:szCs w:val="22"/>
          <w:lang w:bidi="bn-BD"/>
        </w:rPr>
        <w:t xml:space="preserve">i. </w:t>
      </w:r>
    </w:p>
    <w:p w14:paraId="219088BC" w14:textId="77777777" w:rsidR="00624A96" w:rsidRPr="00022186" w:rsidRDefault="00624A96" w:rsidP="00624A96">
      <w:pPr>
        <w:autoSpaceDE w:val="0"/>
        <w:autoSpaceDN w:val="0"/>
        <w:adjustRightInd w:val="0"/>
        <w:rPr>
          <w:color w:val="000000"/>
          <w:szCs w:val="22"/>
          <w:lang w:bidi="bn-BD"/>
        </w:rPr>
      </w:pPr>
    </w:p>
    <w:p w14:paraId="08D54FB2" w14:textId="7F6A845F" w:rsidR="00624A96" w:rsidRPr="00022186" w:rsidRDefault="00624A96" w:rsidP="00624A96">
      <w:pPr>
        <w:autoSpaceDE w:val="0"/>
        <w:autoSpaceDN w:val="0"/>
        <w:adjustRightInd w:val="0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Micafungin </w:t>
      </w:r>
      <w:r w:rsidR="00390416" w:rsidRPr="00022186">
        <w:rPr>
          <w:color w:val="000000"/>
          <w:szCs w:val="22"/>
          <w:lang w:bidi="bn-BD"/>
        </w:rPr>
        <w:t>TZF</w:t>
      </w:r>
      <w:r w:rsidRPr="00022186">
        <w:rPr>
          <w:color w:val="000000"/>
          <w:szCs w:val="22"/>
          <w:lang w:bidi="bn-BD"/>
        </w:rPr>
        <w:t xml:space="preserve"> gali sukelti ši</w:t>
      </w:r>
      <w:r w:rsidR="006B210A" w:rsidRPr="00022186">
        <w:rPr>
          <w:color w:val="000000"/>
          <w:szCs w:val="22"/>
          <w:lang w:bidi="bn-BD"/>
        </w:rPr>
        <w:t>ų</w:t>
      </w:r>
      <w:r w:rsidRPr="00022186">
        <w:rPr>
          <w:color w:val="000000"/>
          <w:szCs w:val="22"/>
          <w:lang w:bidi="bn-BD"/>
        </w:rPr>
        <w:t xml:space="preserve"> kit</w:t>
      </w:r>
      <w:r w:rsidR="006B210A" w:rsidRPr="00022186">
        <w:rPr>
          <w:color w:val="000000"/>
          <w:szCs w:val="22"/>
          <w:lang w:bidi="bn-BD"/>
        </w:rPr>
        <w:t>ų</w:t>
      </w:r>
      <w:r w:rsidRPr="00022186">
        <w:rPr>
          <w:color w:val="000000"/>
          <w:szCs w:val="22"/>
          <w:lang w:bidi="bn-BD"/>
        </w:rPr>
        <w:t xml:space="preserve"> šalutinio poveikio reiškini</w:t>
      </w:r>
      <w:r w:rsidR="006B210A" w:rsidRPr="00022186">
        <w:rPr>
          <w:color w:val="000000"/>
          <w:szCs w:val="22"/>
          <w:lang w:bidi="bn-BD"/>
        </w:rPr>
        <w:t>ų</w:t>
      </w:r>
      <w:r w:rsidRPr="00022186">
        <w:rPr>
          <w:color w:val="000000"/>
          <w:szCs w:val="22"/>
          <w:lang w:bidi="bn-BD"/>
        </w:rPr>
        <w:t xml:space="preserve">. </w:t>
      </w:r>
    </w:p>
    <w:p w14:paraId="16138E26" w14:textId="77777777" w:rsidR="00624A96" w:rsidRPr="00022186" w:rsidRDefault="00624A96" w:rsidP="00624A96">
      <w:pPr>
        <w:autoSpaceDE w:val="0"/>
        <w:autoSpaceDN w:val="0"/>
        <w:adjustRightInd w:val="0"/>
        <w:rPr>
          <w:color w:val="000000"/>
          <w:szCs w:val="22"/>
          <w:lang w:bidi="bn-BD"/>
        </w:rPr>
      </w:pPr>
    </w:p>
    <w:p w14:paraId="7A5F23FF" w14:textId="397F438B" w:rsidR="00624A96" w:rsidRPr="00022186" w:rsidRDefault="00624A96" w:rsidP="00624A96">
      <w:pPr>
        <w:autoSpaceDE w:val="0"/>
        <w:autoSpaceDN w:val="0"/>
        <w:adjustRightInd w:val="0"/>
        <w:rPr>
          <w:b/>
          <w:bCs/>
          <w:color w:val="000000"/>
          <w:szCs w:val="22"/>
          <w:lang w:bidi="bn-BD"/>
        </w:rPr>
      </w:pPr>
      <w:r w:rsidRPr="00022186">
        <w:rPr>
          <w:b/>
          <w:bCs/>
          <w:color w:val="000000"/>
          <w:szCs w:val="22"/>
          <w:lang w:bidi="bn-BD"/>
        </w:rPr>
        <w:t xml:space="preserve">Dažni šalutinio poveikio reiškiniai (gali pasireikšti rečiau kaip 1 iš 10 asmenų): </w:t>
      </w:r>
    </w:p>
    <w:p w14:paraId="2EF4E0A7" w14:textId="4D987A0D" w:rsidR="00624A96" w:rsidRPr="00022186" w:rsidRDefault="00624A96" w:rsidP="00624A96">
      <w:pPr>
        <w:pStyle w:val="Sraopastraipa"/>
        <w:numPr>
          <w:ilvl w:val="0"/>
          <w:numId w:val="39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>kraujo tyrimų rezultat</w:t>
      </w:r>
      <w:r w:rsidR="00E315C0">
        <w:rPr>
          <w:color w:val="000000"/>
          <w:szCs w:val="22"/>
          <w:lang w:bidi="bn-BD"/>
        </w:rPr>
        <w:t>ų</w:t>
      </w:r>
      <w:r w:rsidRPr="00022186">
        <w:rPr>
          <w:color w:val="000000"/>
          <w:szCs w:val="22"/>
          <w:lang w:bidi="bn-BD"/>
        </w:rPr>
        <w:t xml:space="preserve"> </w:t>
      </w:r>
      <w:r w:rsidR="009B5610">
        <w:rPr>
          <w:color w:val="000000"/>
          <w:szCs w:val="22"/>
          <w:lang w:bidi="bn-BD"/>
        </w:rPr>
        <w:t xml:space="preserve">nuokrypiai </w:t>
      </w:r>
      <w:r w:rsidRPr="00022186">
        <w:rPr>
          <w:color w:val="000000"/>
          <w:szCs w:val="22"/>
          <w:lang w:bidi="bn-BD"/>
        </w:rPr>
        <w:t xml:space="preserve">(sumažėjęs baltųjų kraujo </w:t>
      </w:r>
      <w:r w:rsidR="006F699F">
        <w:rPr>
          <w:color w:val="000000"/>
          <w:szCs w:val="22"/>
          <w:lang w:bidi="bn-BD"/>
        </w:rPr>
        <w:t>ląstelių</w:t>
      </w:r>
      <w:r w:rsidR="006F699F" w:rsidRPr="00022186">
        <w:rPr>
          <w:color w:val="000000"/>
          <w:szCs w:val="22"/>
          <w:lang w:bidi="bn-BD"/>
        </w:rPr>
        <w:t xml:space="preserve"> </w:t>
      </w:r>
      <w:r w:rsidRPr="00022186">
        <w:rPr>
          <w:color w:val="000000"/>
          <w:szCs w:val="22"/>
          <w:lang w:bidi="bn-BD"/>
        </w:rPr>
        <w:t xml:space="preserve">skaičius [leukopenija; neutropenija]); sumažėjęs raudonųjų kraujo </w:t>
      </w:r>
      <w:r w:rsidR="006F699F" w:rsidRPr="006F699F">
        <w:rPr>
          <w:color w:val="000000"/>
          <w:szCs w:val="22"/>
          <w:lang w:bidi="bn-BD"/>
        </w:rPr>
        <w:t xml:space="preserve">ląstelių </w:t>
      </w:r>
      <w:r w:rsidRPr="00022186">
        <w:rPr>
          <w:color w:val="000000"/>
          <w:szCs w:val="22"/>
          <w:lang w:bidi="bn-BD"/>
        </w:rPr>
        <w:t xml:space="preserve">skaičius </w:t>
      </w:r>
      <w:r w:rsidR="00C21CF8">
        <w:rPr>
          <w:color w:val="000000"/>
          <w:szCs w:val="22"/>
          <w:lang w:bidi="bn-BD"/>
        </w:rPr>
        <w:t>[</w:t>
      </w:r>
      <w:r w:rsidRPr="00022186">
        <w:rPr>
          <w:color w:val="000000"/>
          <w:szCs w:val="22"/>
          <w:lang w:bidi="bn-BD"/>
        </w:rPr>
        <w:t>anemija</w:t>
      </w:r>
      <w:r w:rsidR="00C21CF8">
        <w:rPr>
          <w:color w:val="000000"/>
          <w:szCs w:val="22"/>
          <w:lang w:bidi="bn-BD"/>
        </w:rPr>
        <w:t>]</w:t>
      </w:r>
      <w:r w:rsidRPr="00022186">
        <w:rPr>
          <w:color w:val="000000"/>
          <w:szCs w:val="22"/>
          <w:lang w:bidi="bn-BD"/>
        </w:rPr>
        <w:t xml:space="preserve">; </w:t>
      </w:r>
    </w:p>
    <w:p w14:paraId="035B399E" w14:textId="1CBCA53C" w:rsidR="00624A96" w:rsidRPr="00022186" w:rsidRDefault="00624A96" w:rsidP="00624A96">
      <w:pPr>
        <w:pStyle w:val="Sraopastraipa"/>
        <w:numPr>
          <w:ilvl w:val="0"/>
          <w:numId w:val="39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>sumažėjęs kalio kiekis kraujyje (hipokalemija); sumažėjęs magnio kiekis kraujyje (hipomagne</w:t>
      </w:r>
      <w:r w:rsidR="006B210A" w:rsidRPr="00022186">
        <w:rPr>
          <w:color w:val="000000"/>
          <w:szCs w:val="22"/>
          <w:lang w:bidi="bn-BD"/>
        </w:rPr>
        <w:t>ze</w:t>
      </w:r>
      <w:r w:rsidRPr="00022186">
        <w:rPr>
          <w:color w:val="000000"/>
          <w:szCs w:val="22"/>
          <w:lang w:bidi="bn-BD"/>
        </w:rPr>
        <w:t xml:space="preserve">mija); sumažėjęs kalcio kiekis kraujyje (hipokalcemija); </w:t>
      </w:r>
    </w:p>
    <w:p w14:paraId="5DBE18CB" w14:textId="1205356A" w:rsidR="00624A96" w:rsidRPr="00022186" w:rsidRDefault="00624A96" w:rsidP="00624A96">
      <w:pPr>
        <w:pStyle w:val="Sraopastraipa"/>
        <w:numPr>
          <w:ilvl w:val="0"/>
          <w:numId w:val="39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galvos skausmas; </w:t>
      </w:r>
    </w:p>
    <w:p w14:paraId="60CA1F00" w14:textId="2D2A4BD9" w:rsidR="00624A96" w:rsidRPr="00022186" w:rsidRDefault="00624A96" w:rsidP="00624A96">
      <w:pPr>
        <w:pStyle w:val="Sraopastraipa"/>
        <w:numPr>
          <w:ilvl w:val="0"/>
          <w:numId w:val="39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venų sienelių uždegimas (injekcijos vietoje); </w:t>
      </w:r>
    </w:p>
    <w:p w14:paraId="45143B7C" w14:textId="302E89E7" w:rsidR="00624A96" w:rsidRPr="00022186" w:rsidRDefault="00624A96" w:rsidP="00624A96">
      <w:pPr>
        <w:pStyle w:val="Sraopastraipa"/>
        <w:numPr>
          <w:ilvl w:val="0"/>
          <w:numId w:val="39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pykinimas (šleikštulio jausmas); vėmimas (norėjimas vemti); viduriavimas; pilvo skausmas; </w:t>
      </w:r>
    </w:p>
    <w:p w14:paraId="343AE0E2" w14:textId="2EFE87A6" w:rsidR="00624A96" w:rsidRPr="00022186" w:rsidRDefault="00624A96" w:rsidP="00624A96">
      <w:pPr>
        <w:pStyle w:val="Sraopastraipa"/>
        <w:numPr>
          <w:ilvl w:val="0"/>
          <w:numId w:val="39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>kepenų funkcijos tyrimų rezultat</w:t>
      </w:r>
      <w:r w:rsidR="00DC4781">
        <w:rPr>
          <w:color w:val="000000"/>
          <w:szCs w:val="22"/>
          <w:lang w:bidi="bn-BD"/>
        </w:rPr>
        <w:t>ų nuokrypi</w:t>
      </w:r>
      <w:r w:rsidR="000B728D">
        <w:rPr>
          <w:color w:val="000000"/>
          <w:szCs w:val="22"/>
          <w:lang w:bidi="bn-BD"/>
        </w:rPr>
        <w:t>s nuo normos</w:t>
      </w:r>
      <w:r w:rsidRPr="00022186">
        <w:rPr>
          <w:color w:val="000000"/>
          <w:szCs w:val="22"/>
          <w:lang w:bidi="bn-BD"/>
        </w:rPr>
        <w:t xml:space="preserve"> (padidėjęs šarminės fosfatazės</w:t>
      </w:r>
      <w:r w:rsidR="00397B34" w:rsidRPr="00022186">
        <w:rPr>
          <w:color w:val="000000"/>
          <w:szCs w:val="22"/>
          <w:lang w:bidi="bn-BD"/>
        </w:rPr>
        <w:t xml:space="preserve"> aktyvumas</w:t>
      </w:r>
      <w:r w:rsidRPr="00022186">
        <w:rPr>
          <w:color w:val="000000"/>
          <w:szCs w:val="22"/>
          <w:lang w:bidi="bn-BD"/>
        </w:rPr>
        <w:t>; padidėjęs aspartat</w:t>
      </w:r>
      <w:r w:rsidR="00237658">
        <w:rPr>
          <w:color w:val="000000"/>
          <w:szCs w:val="22"/>
          <w:lang w:bidi="bn-BD"/>
        </w:rPr>
        <w:t xml:space="preserve">o </w:t>
      </w:r>
      <w:r w:rsidRPr="00022186">
        <w:rPr>
          <w:color w:val="000000"/>
          <w:szCs w:val="22"/>
          <w:lang w:bidi="bn-BD"/>
        </w:rPr>
        <w:t>aminotransferazės</w:t>
      </w:r>
      <w:r w:rsidR="00397B34" w:rsidRPr="00022186">
        <w:rPr>
          <w:color w:val="000000"/>
          <w:szCs w:val="22"/>
          <w:lang w:bidi="bn-BD"/>
        </w:rPr>
        <w:t xml:space="preserve"> aktyvumas</w:t>
      </w:r>
      <w:r w:rsidRPr="00022186">
        <w:rPr>
          <w:color w:val="000000"/>
          <w:szCs w:val="22"/>
          <w:lang w:bidi="bn-BD"/>
        </w:rPr>
        <w:t xml:space="preserve">; padidėjęs </w:t>
      </w:r>
      <w:r w:rsidR="00397B34" w:rsidRPr="00022186">
        <w:rPr>
          <w:color w:val="000000"/>
          <w:szCs w:val="22"/>
          <w:lang w:bidi="bn-BD"/>
        </w:rPr>
        <w:t>alanin</w:t>
      </w:r>
      <w:r w:rsidR="00F65891">
        <w:rPr>
          <w:color w:val="000000"/>
          <w:szCs w:val="22"/>
          <w:lang w:bidi="bn-BD"/>
        </w:rPr>
        <w:t xml:space="preserve">o </w:t>
      </w:r>
      <w:r w:rsidRPr="00022186">
        <w:rPr>
          <w:color w:val="000000"/>
          <w:szCs w:val="22"/>
          <w:lang w:bidi="bn-BD"/>
        </w:rPr>
        <w:t xml:space="preserve">aminotransferazės aktyvumas); </w:t>
      </w:r>
    </w:p>
    <w:p w14:paraId="51D219F6" w14:textId="1DCD7760" w:rsidR="00624A96" w:rsidRPr="00022186" w:rsidRDefault="00624A96" w:rsidP="00624A96">
      <w:pPr>
        <w:pStyle w:val="Sraopastraipa"/>
        <w:numPr>
          <w:ilvl w:val="0"/>
          <w:numId w:val="39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padidėjęs tulžies pigmento kiekis kraujyje (hiperbilirubinemija); </w:t>
      </w:r>
    </w:p>
    <w:p w14:paraId="043AE6BC" w14:textId="7A9C670C" w:rsidR="00624A96" w:rsidRPr="00022186" w:rsidRDefault="00624A96" w:rsidP="00624A96">
      <w:pPr>
        <w:pStyle w:val="Sraopastraipa"/>
        <w:numPr>
          <w:ilvl w:val="0"/>
          <w:numId w:val="39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bėrimas; </w:t>
      </w:r>
    </w:p>
    <w:p w14:paraId="62B27125" w14:textId="4253F088" w:rsidR="00624A96" w:rsidRPr="00022186" w:rsidRDefault="00624A96" w:rsidP="00624A96">
      <w:pPr>
        <w:pStyle w:val="Sraopastraipa"/>
        <w:numPr>
          <w:ilvl w:val="0"/>
          <w:numId w:val="39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karščiavimas; </w:t>
      </w:r>
    </w:p>
    <w:p w14:paraId="72AB70C7" w14:textId="7371FB22" w:rsidR="00624A96" w:rsidRPr="00022186" w:rsidRDefault="00D60889" w:rsidP="00624A96">
      <w:pPr>
        <w:pStyle w:val="Sraopastraipa"/>
        <w:numPr>
          <w:ilvl w:val="0"/>
          <w:numId w:val="39"/>
        </w:numPr>
        <w:autoSpaceDE w:val="0"/>
        <w:autoSpaceDN w:val="0"/>
        <w:adjustRightInd w:val="0"/>
        <w:ind w:left="567" w:hanging="567"/>
        <w:rPr>
          <w:color w:val="000000"/>
          <w:szCs w:val="22"/>
          <w:lang w:bidi="bn-BD"/>
        </w:rPr>
      </w:pPr>
      <w:r>
        <w:rPr>
          <w:color w:val="000000"/>
          <w:szCs w:val="22"/>
          <w:lang w:bidi="bn-BD"/>
        </w:rPr>
        <w:t>šaltkrėtis</w:t>
      </w:r>
      <w:r w:rsidR="00624A96" w:rsidRPr="00022186">
        <w:rPr>
          <w:color w:val="000000"/>
          <w:szCs w:val="22"/>
          <w:lang w:bidi="bn-BD"/>
        </w:rPr>
        <w:t xml:space="preserve">. </w:t>
      </w:r>
    </w:p>
    <w:p w14:paraId="3612886A" w14:textId="77777777" w:rsidR="00624A96" w:rsidRPr="00022186" w:rsidRDefault="00624A96" w:rsidP="00624A96">
      <w:pPr>
        <w:autoSpaceDE w:val="0"/>
        <w:autoSpaceDN w:val="0"/>
        <w:adjustRightInd w:val="0"/>
        <w:rPr>
          <w:color w:val="000000"/>
          <w:szCs w:val="22"/>
          <w:lang w:bidi="bn-BD"/>
        </w:rPr>
      </w:pPr>
    </w:p>
    <w:p w14:paraId="000829BF" w14:textId="3F8A88F1" w:rsidR="00624A96" w:rsidRPr="00022186" w:rsidRDefault="00624A96" w:rsidP="00624A96">
      <w:pPr>
        <w:autoSpaceDE w:val="0"/>
        <w:autoSpaceDN w:val="0"/>
        <w:adjustRightInd w:val="0"/>
        <w:rPr>
          <w:b/>
          <w:bCs/>
          <w:color w:val="000000"/>
          <w:szCs w:val="22"/>
          <w:lang w:bidi="bn-BD"/>
        </w:rPr>
      </w:pPr>
      <w:r w:rsidRPr="00022186">
        <w:rPr>
          <w:b/>
          <w:bCs/>
          <w:color w:val="000000"/>
          <w:szCs w:val="22"/>
          <w:lang w:bidi="bn-BD"/>
        </w:rPr>
        <w:t xml:space="preserve">Nedažni šalutinio poveikio reiškiniai (gali pasireikšti </w:t>
      </w:r>
      <w:r w:rsidR="00F45D65" w:rsidRPr="00022186">
        <w:rPr>
          <w:b/>
          <w:bCs/>
          <w:color w:val="000000"/>
          <w:szCs w:val="22"/>
          <w:lang w:bidi="bn-BD"/>
        </w:rPr>
        <w:t>rečiau</w:t>
      </w:r>
      <w:r w:rsidRPr="00022186">
        <w:rPr>
          <w:b/>
          <w:bCs/>
          <w:color w:val="000000"/>
          <w:szCs w:val="22"/>
          <w:lang w:bidi="bn-BD"/>
        </w:rPr>
        <w:t xml:space="preserve"> kaip 1 iš 100 </w:t>
      </w:r>
      <w:r w:rsidR="00F45D65" w:rsidRPr="00022186">
        <w:rPr>
          <w:b/>
          <w:bCs/>
          <w:color w:val="000000"/>
          <w:szCs w:val="22"/>
          <w:lang w:bidi="bn-BD"/>
        </w:rPr>
        <w:t>asmen</w:t>
      </w:r>
      <w:r w:rsidRPr="00022186">
        <w:rPr>
          <w:b/>
          <w:bCs/>
          <w:color w:val="000000"/>
          <w:szCs w:val="22"/>
          <w:lang w:bidi="bn-BD"/>
        </w:rPr>
        <w:t xml:space="preserve">ų): </w:t>
      </w:r>
    </w:p>
    <w:p w14:paraId="543632B1" w14:textId="288C705A" w:rsidR="00624A96" w:rsidRPr="00022186" w:rsidRDefault="00624A96" w:rsidP="00F45D65">
      <w:pPr>
        <w:pStyle w:val="Sraopastraipa"/>
        <w:numPr>
          <w:ilvl w:val="0"/>
          <w:numId w:val="39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>kraujo tyrimų rezultat</w:t>
      </w:r>
      <w:r w:rsidR="009211EB">
        <w:rPr>
          <w:color w:val="000000"/>
          <w:szCs w:val="22"/>
          <w:lang w:bidi="bn-BD"/>
        </w:rPr>
        <w:t>ų</w:t>
      </w:r>
      <w:r w:rsidRPr="00022186">
        <w:rPr>
          <w:color w:val="000000"/>
          <w:szCs w:val="22"/>
          <w:lang w:bidi="bn-BD"/>
        </w:rPr>
        <w:t xml:space="preserve"> </w:t>
      </w:r>
      <w:r w:rsidR="009211EB">
        <w:rPr>
          <w:color w:val="000000"/>
          <w:szCs w:val="22"/>
          <w:lang w:bidi="bn-BD"/>
        </w:rPr>
        <w:t xml:space="preserve">nuokrypiai </w:t>
      </w:r>
      <w:r w:rsidRPr="00022186">
        <w:rPr>
          <w:color w:val="000000"/>
          <w:szCs w:val="22"/>
          <w:lang w:bidi="bn-BD"/>
        </w:rPr>
        <w:t xml:space="preserve">(sumažėjęs </w:t>
      </w:r>
      <w:r w:rsidR="00421622">
        <w:rPr>
          <w:color w:val="000000"/>
          <w:szCs w:val="22"/>
          <w:lang w:bidi="bn-BD"/>
        </w:rPr>
        <w:t xml:space="preserve">visų </w:t>
      </w:r>
      <w:r w:rsidRPr="00022186">
        <w:rPr>
          <w:color w:val="000000"/>
          <w:szCs w:val="22"/>
          <w:lang w:bidi="bn-BD"/>
        </w:rPr>
        <w:t xml:space="preserve">kraujo </w:t>
      </w:r>
      <w:r w:rsidR="006F699F" w:rsidRPr="006F699F">
        <w:rPr>
          <w:color w:val="000000"/>
          <w:szCs w:val="22"/>
          <w:lang w:bidi="bn-BD"/>
        </w:rPr>
        <w:t xml:space="preserve">ląstelių </w:t>
      </w:r>
      <w:r w:rsidRPr="00022186">
        <w:rPr>
          <w:color w:val="000000"/>
          <w:szCs w:val="22"/>
          <w:lang w:bidi="bn-BD"/>
        </w:rPr>
        <w:t>kiekis [pancitopenija]); sumažėjęs kraujo plokštelių kiekis</w:t>
      </w:r>
      <w:r w:rsidR="00397B34" w:rsidRPr="00022186">
        <w:rPr>
          <w:color w:val="000000"/>
          <w:szCs w:val="22"/>
          <w:lang w:bidi="bn-BD"/>
        </w:rPr>
        <w:t xml:space="preserve"> (trombocitopenija</w:t>
      </w:r>
      <w:r w:rsidRPr="00022186">
        <w:rPr>
          <w:color w:val="000000"/>
          <w:szCs w:val="22"/>
          <w:lang w:bidi="bn-BD"/>
        </w:rPr>
        <w:t>); tam tikr</w:t>
      </w:r>
      <w:r w:rsidR="00DF26EA">
        <w:rPr>
          <w:color w:val="000000"/>
          <w:szCs w:val="22"/>
          <w:lang w:bidi="bn-BD"/>
        </w:rPr>
        <w:t>os</w:t>
      </w:r>
      <w:r w:rsidRPr="00022186">
        <w:rPr>
          <w:color w:val="000000"/>
          <w:szCs w:val="22"/>
          <w:lang w:bidi="bn-BD"/>
        </w:rPr>
        <w:t xml:space="preserve"> </w:t>
      </w:r>
      <w:r w:rsidR="00DF26EA">
        <w:rPr>
          <w:color w:val="000000"/>
          <w:szCs w:val="22"/>
          <w:lang w:bidi="bn-BD"/>
        </w:rPr>
        <w:t xml:space="preserve">rūšies </w:t>
      </w:r>
      <w:r w:rsidRPr="00022186">
        <w:rPr>
          <w:color w:val="000000"/>
          <w:szCs w:val="22"/>
          <w:lang w:bidi="bn-BD"/>
        </w:rPr>
        <w:t xml:space="preserve">baltųjų kraujo </w:t>
      </w:r>
      <w:r w:rsidR="006F699F" w:rsidRPr="006F699F">
        <w:rPr>
          <w:color w:val="000000"/>
          <w:szCs w:val="22"/>
          <w:lang w:bidi="bn-BD"/>
        </w:rPr>
        <w:t>ląstelių</w:t>
      </w:r>
      <w:r w:rsidRPr="00022186">
        <w:rPr>
          <w:color w:val="000000"/>
          <w:szCs w:val="22"/>
          <w:lang w:bidi="bn-BD"/>
        </w:rPr>
        <w:t xml:space="preserve">, vadinamų eozinofilais, </w:t>
      </w:r>
      <w:r w:rsidR="00DF26EA">
        <w:rPr>
          <w:color w:val="000000"/>
          <w:szCs w:val="22"/>
          <w:lang w:bidi="bn-BD"/>
        </w:rPr>
        <w:t xml:space="preserve">kiekio </w:t>
      </w:r>
      <w:r w:rsidRPr="00022186">
        <w:rPr>
          <w:color w:val="000000"/>
          <w:szCs w:val="22"/>
          <w:lang w:bidi="bn-BD"/>
        </w:rPr>
        <w:t>padidėjimas; sumažėjęs albumin</w:t>
      </w:r>
      <w:r w:rsidR="00397B34" w:rsidRPr="00022186">
        <w:rPr>
          <w:color w:val="000000"/>
          <w:szCs w:val="22"/>
          <w:lang w:bidi="bn-BD"/>
        </w:rPr>
        <w:t>o</w:t>
      </w:r>
      <w:r w:rsidRPr="00022186">
        <w:rPr>
          <w:color w:val="000000"/>
          <w:szCs w:val="22"/>
          <w:lang w:bidi="bn-BD"/>
        </w:rPr>
        <w:t xml:space="preserve"> kiekis kraujyje (hipoalbuminemija); </w:t>
      </w:r>
    </w:p>
    <w:p w14:paraId="3E4393E2" w14:textId="749F1030" w:rsidR="00624A96" w:rsidRPr="00022186" w:rsidRDefault="00624A96" w:rsidP="00F45D65">
      <w:pPr>
        <w:pStyle w:val="Sraopastraipa"/>
        <w:numPr>
          <w:ilvl w:val="0"/>
          <w:numId w:val="39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padidėjęs jautrumas; </w:t>
      </w:r>
    </w:p>
    <w:p w14:paraId="418D1593" w14:textId="5C10D4D1" w:rsidR="00624A96" w:rsidRPr="00022186" w:rsidRDefault="00624A96" w:rsidP="00F45D65">
      <w:pPr>
        <w:pStyle w:val="Sraopastraipa"/>
        <w:numPr>
          <w:ilvl w:val="0"/>
          <w:numId w:val="39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sustiprėjęs prakaitavimas; </w:t>
      </w:r>
    </w:p>
    <w:p w14:paraId="5C818563" w14:textId="58DA1FD2" w:rsidR="00624A96" w:rsidRPr="00022186" w:rsidRDefault="00624A96" w:rsidP="00F45D65">
      <w:pPr>
        <w:pStyle w:val="Sraopastraipa"/>
        <w:numPr>
          <w:ilvl w:val="0"/>
          <w:numId w:val="39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>sumažėjęs natrio kiekis kraujyje (hiponatremija); padidėjęs kalio kiekis kraujyje (hiperkalemija); sumažėj</w:t>
      </w:r>
      <w:r w:rsidR="00F45D65" w:rsidRPr="00022186">
        <w:rPr>
          <w:color w:val="000000"/>
          <w:szCs w:val="22"/>
          <w:lang w:bidi="bn-BD"/>
        </w:rPr>
        <w:t>ęs</w:t>
      </w:r>
      <w:r w:rsidRPr="00022186">
        <w:rPr>
          <w:color w:val="000000"/>
          <w:szCs w:val="22"/>
          <w:lang w:bidi="bn-BD"/>
        </w:rPr>
        <w:t xml:space="preserve"> </w:t>
      </w:r>
      <w:r w:rsidR="00F45D65" w:rsidRPr="00022186">
        <w:rPr>
          <w:color w:val="000000"/>
          <w:szCs w:val="22"/>
          <w:lang w:bidi="bn-BD"/>
        </w:rPr>
        <w:t xml:space="preserve">fosfatų kiekis kraujyje </w:t>
      </w:r>
      <w:r w:rsidRPr="00022186">
        <w:rPr>
          <w:color w:val="000000"/>
          <w:szCs w:val="22"/>
          <w:lang w:bidi="bn-BD"/>
        </w:rPr>
        <w:t xml:space="preserve">(hipofosfatemija); anoreksija (apetito </w:t>
      </w:r>
      <w:r w:rsidR="00397B34" w:rsidRPr="00022186">
        <w:rPr>
          <w:color w:val="000000"/>
          <w:szCs w:val="22"/>
          <w:lang w:bidi="bn-BD"/>
        </w:rPr>
        <w:t>sutrikimas</w:t>
      </w:r>
      <w:r w:rsidRPr="00022186">
        <w:rPr>
          <w:color w:val="000000"/>
          <w:szCs w:val="22"/>
          <w:lang w:bidi="bn-BD"/>
        </w:rPr>
        <w:t xml:space="preserve">); </w:t>
      </w:r>
    </w:p>
    <w:p w14:paraId="6FE710C3" w14:textId="24EC9F02" w:rsidR="00624A96" w:rsidRPr="00022186" w:rsidRDefault="00624A96" w:rsidP="00F45D65">
      <w:pPr>
        <w:pStyle w:val="Sraopastraipa"/>
        <w:numPr>
          <w:ilvl w:val="0"/>
          <w:numId w:val="39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>nemiga (negalėjimas užmigti); nerimas; sumišim</w:t>
      </w:r>
      <w:r w:rsidR="001213AA">
        <w:rPr>
          <w:color w:val="000000"/>
          <w:szCs w:val="22"/>
          <w:lang w:bidi="bn-BD"/>
        </w:rPr>
        <w:t>as</w:t>
      </w:r>
      <w:r w:rsidRPr="00022186">
        <w:rPr>
          <w:color w:val="000000"/>
          <w:szCs w:val="22"/>
          <w:lang w:bidi="bn-BD"/>
        </w:rPr>
        <w:t xml:space="preserve">; </w:t>
      </w:r>
    </w:p>
    <w:p w14:paraId="0E7AF4F7" w14:textId="0E3D9A11" w:rsidR="00624A96" w:rsidRPr="00022186" w:rsidRDefault="00624A96" w:rsidP="00F45D65">
      <w:pPr>
        <w:pStyle w:val="Sraopastraipa"/>
        <w:numPr>
          <w:ilvl w:val="0"/>
          <w:numId w:val="39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apsnūdimo jausmas (mieguistumas); drebulys; </w:t>
      </w:r>
      <w:r w:rsidR="00397B34" w:rsidRPr="00022186">
        <w:rPr>
          <w:color w:val="000000"/>
          <w:szCs w:val="22"/>
          <w:lang w:bidi="bn-BD"/>
        </w:rPr>
        <w:t>svaigulys</w:t>
      </w:r>
      <w:r w:rsidRPr="00022186">
        <w:rPr>
          <w:color w:val="000000"/>
          <w:szCs w:val="22"/>
          <w:lang w:bidi="bn-BD"/>
        </w:rPr>
        <w:t xml:space="preserve">; skonio sutrikimas; </w:t>
      </w:r>
    </w:p>
    <w:p w14:paraId="1E145F68" w14:textId="5BA28D75" w:rsidR="00624A96" w:rsidRPr="00022186" w:rsidRDefault="00624A96" w:rsidP="00F45D65">
      <w:pPr>
        <w:pStyle w:val="Sraopastraipa"/>
        <w:numPr>
          <w:ilvl w:val="0"/>
          <w:numId w:val="39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>pad</w:t>
      </w:r>
      <w:r w:rsidR="00AB0878">
        <w:rPr>
          <w:color w:val="000000"/>
          <w:szCs w:val="22"/>
          <w:lang w:bidi="bn-BD"/>
        </w:rPr>
        <w:t>ažn</w:t>
      </w:r>
      <w:r w:rsidRPr="00022186">
        <w:rPr>
          <w:color w:val="000000"/>
          <w:szCs w:val="22"/>
          <w:lang w:bidi="bn-BD"/>
        </w:rPr>
        <w:t xml:space="preserve">ėjęs širdies susitraukimų dažnis; sustiprėjęs širdies plakimas; nereguliarus širdies ritmas; </w:t>
      </w:r>
    </w:p>
    <w:p w14:paraId="0E9CCAB0" w14:textId="668BF806" w:rsidR="00624A96" w:rsidRPr="00022186" w:rsidRDefault="00624A96" w:rsidP="00F45D65">
      <w:pPr>
        <w:pStyle w:val="Sraopastraipa"/>
        <w:numPr>
          <w:ilvl w:val="0"/>
          <w:numId w:val="39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padidėjęs ar sumažėjęs kraujospūdis; odos raudonis; </w:t>
      </w:r>
    </w:p>
    <w:p w14:paraId="3018745E" w14:textId="5E082CC7" w:rsidR="00624A96" w:rsidRPr="00022186" w:rsidRDefault="00624A96" w:rsidP="00F45D65">
      <w:pPr>
        <w:pStyle w:val="Sraopastraipa"/>
        <w:numPr>
          <w:ilvl w:val="0"/>
          <w:numId w:val="39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dusulys; </w:t>
      </w:r>
    </w:p>
    <w:p w14:paraId="3534F6FE" w14:textId="25C7C3BE" w:rsidR="00624A96" w:rsidRPr="00022186" w:rsidRDefault="00711643" w:rsidP="00F45D65">
      <w:pPr>
        <w:pStyle w:val="Sraopastraipa"/>
        <w:numPr>
          <w:ilvl w:val="0"/>
          <w:numId w:val="39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>
        <w:rPr>
          <w:color w:val="000000"/>
          <w:szCs w:val="22"/>
          <w:lang w:bidi="bn-BD"/>
        </w:rPr>
        <w:t>virškinimo sutrikimas</w:t>
      </w:r>
      <w:r w:rsidR="00624A96" w:rsidRPr="00022186">
        <w:rPr>
          <w:color w:val="000000"/>
          <w:szCs w:val="22"/>
          <w:lang w:bidi="bn-BD"/>
        </w:rPr>
        <w:t xml:space="preserve">; vidurių užkietėjimas; </w:t>
      </w:r>
    </w:p>
    <w:p w14:paraId="7E60C86C" w14:textId="2F804012" w:rsidR="00F45D65" w:rsidRPr="00022186" w:rsidRDefault="00624A96" w:rsidP="00F45D65">
      <w:pPr>
        <w:pStyle w:val="Sraopastraipa"/>
        <w:numPr>
          <w:ilvl w:val="0"/>
          <w:numId w:val="39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kepenų nepakankamumas; padidėjęs kepenų fermentų </w:t>
      </w:r>
      <w:r w:rsidR="00397B34" w:rsidRPr="00022186">
        <w:rPr>
          <w:color w:val="000000"/>
          <w:szCs w:val="22"/>
          <w:lang w:bidi="bn-BD"/>
        </w:rPr>
        <w:t>aktyvumas</w:t>
      </w:r>
      <w:r w:rsidRPr="00022186">
        <w:rPr>
          <w:color w:val="000000"/>
          <w:szCs w:val="22"/>
          <w:lang w:bidi="bn-BD"/>
        </w:rPr>
        <w:t xml:space="preserve"> (gama-gliutamiltransferazės); gelta (odos ar akių baltymų pageltimas, atsiradęs dėl kepenų ar kraujo </w:t>
      </w:r>
      <w:r w:rsidR="00F45D65" w:rsidRPr="00022186">
        <w:rPr>
          <w:color w:val="000000"/>
          <w:szCs w:val="22"/>
          <w:lang w:bidi="bn-BD"/>
        </w:rPr>
        <w:t>sutrikimų); sulėtėjęs tulžies patekimas į žarnyną (cholestazė); padidėjusios kepenys; kepenų uždegimas;</w:t>
      </w:r>
    </w:p>
    <w:p w14:paraId="61F5E243" w14:textId="44CCDE56" w:rsidR="00F45D65" w:rsidRPr="00022186" w:rsidRDefault="00F45D65" w:rsidP="00F45D65">
      <w:pPr>
        <w:pStyle w:val="Sraopastraipa"/>
        <w:numPr>
          <w:ilvl w:val="0"/>
          <w:numId w:val="39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>niežintis bėrimas (dilgėlinė); niežulys; odos paraudimas (eritema);</w:t>
      </w:r>
    </w:p>
    <w:p w14:paraId="30F612B6" w14:textId="41699DAD" w:rsidR="00F45D65" w:rsidRPr="00022186" w:rsidRDefault="00F45D65" w:rsidP="00F45D65">
      <w:pPr>
        <w:pStyle w:val="Sraopastraipa"/>
        <w:numPr>
          <w:ilvl w:val="0"/>
          <w:numId w:val="39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>inkstų funkcijos tyrimų rezultat</w:t>
      </w:r>
      <w:r w:rsidR="00980705">
        <w:rPr>
          <w:color w:val="000000"/>
          <w:szCs w:val="22"/>
          <w:lang w:bidi="bn-BD"/>
        </w:rPr>
        <w:t>ų nuokrypis nuo normos</w:t>
      </w:r>
      <w:r w:rsidRPr="00022186">
        <w:rPr>
          <w:color w:val="000000"/>
          <w:szCs w:val="22"/>
          <w:lang w:bidi="bn-BD"/>
        </w:rPr>
        <w:t xml:space="preserve"> (padidėjęs kreatinino kiekis kraujyje; padidėjęs </w:t>
      </w:r>
      <w:r w:rsidR="00C65369" w:rsidRPr="00022186">
        <w:rPr>
          <w:color w:val="000000"/>
          <w:szCs w:val="22"/>
          <w:lang w:bidi="bn-BD"/>
        </w:rPr>
        <w:t xml:space="preserve">šlapalo </w:t>
      </w:r>
      <w:r w:rsidRPr="00022186">
        <w:rPr>
          <w:color w:val="000000"/>
          <w:szCs w:val="22"/>
          <w:lang w:bidi="bn-BD"/>
        </w:rPr>
        <w:t>kiekis kraujyje); pa</w:t>
      </w:r>
      <w:r w:rsidR="006141F6" w:rsidRPr="00022186">
        <w:rPr>
          <w:color w:val="000000"/>
          <w:szCs w:val="22"/>
          <w:lang w:bidi="bn-BD"/>
        </w:rPr>
        <w:t>sunkėjęs</w:t>
      </w:r>
      <w:r w:rsidRPr="00022186">
        <w:rPr>
          <w:color w:val="000000"/>
          <w:szCs w:val="22"/>
          <w:lang w:bidi="bn-BD"/>
        </w:rPr>
        <w:t xml:space="preserve"> inkstų nepakankamumas;</w:t>
      </w:r>
    </w:p>
    <w:p w14:paraId="6B3898F2" w14:textId="52E4EDF6" w:rsidR="00F45D65" w:rsidRPr="00022186" w:rsidRDefault="00F45D65" w:rsidP="00F45D65">
      <w:pPr>
        <w:pStyle w:val="Sraopastraipa"/>
        <w:numPr>
          <w:ilvl w:val="0"/>
          <w:numId w:val="39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>padidėjęs fermento, vadinamo laktat</w:t>
      </w:r>
      <w:r w:rsidR="0020417B">
        <w:rPr>
          <w:color w:val="000000"/>
          <w:szCs w:val="22"/>
          <w:lang w:bidi="bn-BD"/>
        </w:rPr>
        <w:t xml:space="preserve">o </w:t>
      </w:r>
      <w:proofErr w:type="spellStart"/>
      <w:r w:rsidRPr="00022186">
        <w:rPr>
          <w:color w:val="000000"/>
          <w:szCs w:val="22"/>
          <w:lang w:bidi="bn-BD"/>
        </w:rPr>
        <w:t>dehidrogenaze</w:t>
      </w:r>
      <w:proofErr w:type="spellEnd"/>
      <w:r w:rsidRPr="00022186">
        <w:rPr>
          <w:color w:val="000000"/>
          <w:szCs w:val="22"/>
          <w:lang w:bidi="bn-BD"/>
        </w:rPr>
        <w:t xml:space="preserve">, </w:t>
      </w:r>
      <w:r w:rsidR="006141F6" w:rsidRPr="00022186">
        <w:rPr>
          <w:color w:val="000000"/>
          <w:szCs w:val="22"/>
          <w:lang w:bidi="bn-BD"/>
        </w:rPr>
        <w:t>aktyvumas</w:t>
      </w:r>
      <w:r w:rsidRPr="00022186">
        <w:rPr>
          <w:color w:val="000000"/>
          <w:szCs w:val="22"/>
          <w:lang w:bidi="bn-BD"/>
        </w:rPr>
        <w:t>;</w:t>
      </w:r>
    </w:p>
    <w:p w14:paraId="4BF434A1" w14:textId="2B5AA8BF" w:rsidR="00624A96" w:rsidRPr="00022186" w:rsidRDefault="00F45D65" w:rsidP="00F45D65">
      <w:pPr>
        <w:pStyle w:val="Sraopastraipa"/>
        <w:numPr>
          <w:ilvl w:val="0"/>
          <w:numId w:val="39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>krešulių susidarymas dūrio į veną vietoje; dūrio vietos uždegimas; dūrio vietos skausmas; skysčio kaupimasis organizme.</w:t>
      </w:r>
    </w:p>
    <w:p w14:paraId="06C7B955" w14:textId="77777777" w:rsidR="001935B2" w:rsidRPr="00022186" w:rsidRDefault="001935B2" w:rsidP="001935B2">
      <w:pPr>
        <w:rPr>
          <w:bCs/>
          <w:szCs w:val="22"/>
        </w:rPr>
      </w:pPr>
    </w:p>
    <w:p w14:paraId="53270344" w14:textId="65EBA838" w:rsidR="00F45D65" w:rsidRPr="00022186" w:rsidRDefault="00F45D65" w:rsidP="00F45D65">
      <w:pPr>
        <w:rPr>
          <w:b/>
          <w:szCs w:val="22"/>
        </w:rPr>
      </w:pPr>
      <w:r w:rsidRPr="00022186">
        <w:rPr>
          <w:b/>
          <w:szCs w:val="22"/>
        </w:rPr>
        <w:t xml:space="preserve">Reti šalutinio poveikio reiškiniai (gali pasireikšti rečiau kaip 1 iš 1 000 asmenų): </w:t>
      </w:r>
    </w:p>
    <w:p w14:paraId="1AB5170E" w14:textId="35A4A606" w:rsidR="00F45D65" w:rsidRPr="00022186" w:rsidRDefault="00F45D65" w:rsidP="00F45D65">
      <w:pPr>
        <w:pStyle w:val="Sraopastraipa"/>
        <w:numPr>
          <w:ilvl w:val="0"/>
          <w:numId w:val="39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anemija dėl raudonųjų kraujo </w:t>
      </w:r>
      <w:r w:rsidR="006B04F1" w:rsidRPr="006B04F1">
        <w:rPr>
          <w:color w:val="000000"/>
          <w:szCs w:val="22"/>
          <w:lang w:bidi="bn-BD"/>
        </w:rPr>
        <w:t xml:space="preserve">ląstelių </w:t>
      </w:r>
      <w:r w:rsidRPr="00022186">
        <w:rPr>
          <w:color w:val="000000"/>
          <w:szCs w:val="22"/>
          <w:lang w:bidi="bn-BD"/>
        </w:rPr>
        <w:t>irimo (hemolizinė anemija); raudo</w:t>
      </w:r>
      <w:r w:rsidR="006141F6" w:rsidRPr="00022186">
        <w:rPr>
          <w:color w:val="000000"/>
          <w:szCs w:val="22"/>
          <w:lang w:bidi="bn-BD"/>
        </w:rPr>
        <w:t>n</w:t>
      </w:r>
      <w:r w:rsidRPr="00022186">
        <w:rPr>
          <w:color w:val="000000"/>
          <w:szCs w:val="22"/>
          <w:lang w:bidi="bn-BD"/>
        </w:rPr>
        <w:t xml:space="preserve">ųjų kraujo </w:t>
      </w:r>
      <w:r w:rsidR="006B04F1" w:rsidRPr="006B04F1">
        <w:rPr>
          <w:color w:val="000000"/>
          <w:szCs w:val="22"/>
          <w:lang w:bidi="bn-BD"/>
        </w:rPr>
        <w:t xml:space="preserve">ląstelių </w:t>
      </w:r>
      <w:r w:rsidRPr="00022186">
        <w:rPr>
          <w:color w:val="000000"/>
          <w:szCs w:val="22"/>
          <w:lang w:bidi="bn-BD"/>
        </w:rPr>
        <w:t xml:space="preserve">irimas (hemolizė). </w:t>
      </w:r>
    </w:p>
    <w:p w14:paraId="30423546" w14:textId="77777777" w:rsidR="00F45D65" w:rsidRPr="00022186" w:rsidRDefault="00F45D65" w:rsidP="00F45D65">
      <w:pPr>
        <w:rPr>
          <w:bCs/>
          <w:szCs w:val="22"/>
        </w:rPr>
      </w:pPr>
    </w:p>
    <w:p w14:paraId="69F60F52" w14:textId="77777777" w:rsidR="00F45D65" w:rsidRPr="00022186" w:rsidRDefault="00F45D65" w:rsidP="00F45D65">
      <w:pPr>
        <w:rPr>
          <w:b/>
          <w:bCs/>
          <w:szCs w:val="22"/>
        </w:rPr>
      </w:pPr>
      <w:r w:rsidRPr="00022186">
        <w:rPr>
          <w:b/>
          <w:bCs/>
          <w:szCs w:val="22"/>
        </w:rPr>
        <w:t>Šalutinio poveikio reiškiniai, kurių dažnis nežinomas (negali būti apskaičiuotas pagal turimus duomenis):</w:t>
      </w:r>
    </w:p>
    <w:p w14:paraId="39C09EEE" w14:textId="4ABD07B9" w:rsidR="00F45D65" w:rsidRPr="00022186" w:rsidRDefault="00F45D65" w:rsidP="00F45D65">
      <w:pPr>
        <w:pStyle w:val="Sraopastraipa"/>
        <w:numPr>
          <w:ilvl w:val="0"/>
          <w:numId w:val="39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kraujo krešėjimo sistemos sutrikimas; </w:t>
      </w:r>
    </w:p>
    <w:p w14:paraId="2D9DD685" w14:textId="76446C3B" w:rsidR="00F45D65" w:rsidRPr="00022186" w:rsidRDefault="00F45D65" w:rsidP="00F45D65">
      <w:pPr>
        <w:pStyle w:val="Sraopastraipa"/>
        <w:numPr>
          <w:ilvl w:val="0"/>
          <w:numId w:val="39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šokas (alerginis); </w:t>
      </w:r>
    </w:p>
    <w:p w14:paraId="1B3B7FCA" w14:textId="24BAD738" w:rsidR="00F45D65" w:rsidRPr="00022186" w:rsidRDefault="00F45D65" w:rsidP="00F45D65">
      <w:pPr>
        <w:pStyle w:val="Sraopastraipa"/>
        <w:numPr>
          <w:ilvl w:val="0"/>
          <w:numId w:val="39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kepenų ląstelių pažeidimas, kuris gali būti mirtinas; </w:t>
      </w:r>
    </w:p>
    <w:p w14:paraId="54A22932" w14:textId="55DF15FD" w:rsidR="00F45D65" w:rsidRPr="00022186" w:rsidRDefault="00F45D65" w:rsidP="00F45D65">
      <w:pPr>
        <w:pStyle w:val="Sraopastraipa"/>
        <w:numPr>
          <w:ilvl w:val="0"/>
          <w:numId w:val="39"/>
        </w:numPr>
        <w:autoSpaceDE w:val="0"/>
        <w:autoSpaceDN w:val="0"/>
        <w:adjustRightInd w:val="0"/>
        <w:spacing w:after="23"/>
        <w:ind w:left="567" w:hanging="567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inkstų </w:t>
      </w:r>
      <w:r w:rsidR="006141F6" w:rsidRPr="00022186">
        <w:rPr>
          <w:color w:val="000000"/>
          <w:szCs w:val="22"/>
          <w:lang w:bidi="bn-BD"/>
        </w:rPr>
        <w:t>sutrikimai</w:t>
      </w:r>
      <w:r w:rsidRPr="00022186">
        <w:rPr>
          <w:color w:val="000000"/>
          <w:szCs w:val="22"/>
          <w:lang w:bidi="bn-BD"/>
        </w:rPr>
        <w:t>; ūm</w:t>
      </w:r>
      <w:r w:rsidR="00E457F0" w:rsidRPr="00022186">
        <w:rPr>
          <w:color w:val="000000"/>
          <w:szCs w:val="22"/>
          <w:lang w:bidi="bn-BD"/>
        </w:rPr>
        <w:t>ini</w:t>
      </w:r>
      <w:r w:rsidRPr="00022186">
        <w:rPr>
          <w:color w:val="000000"/>
          <w:szCs w:val="22"/>
          <w:lang w:bidi="bn-BD"/>
        </w:rPr>
        <w:t xml:space="preserve">s inkstų nepakankamumas. </w:t>
      </w:r>
    </w:p>
    <w:p w14:paraId="6C134192" w14:textId="77777777" w:rsidR="00F45D65" w:rsidRPr="00022186" w:rsidRDefault="00F45D65" w:rsidP="00F45D65">
      <w:pPr>
        <w:rPr>
          <w:bCs/>
          <w:szCs w:val="22"/>
        </w:rPr>
      </w:pPr>
    </w:p>
    <w:p w14:paraId="39C77926" w14:textId="77777777" w:rsidR="00F45D65" w:rsidRPr="00022186" w:rsidRDefault="00F45D65" w:rsidP="00F45D65">
      <w:pPr>
        <w:rPr>
          <w:bCs/>
          <w:szCs w:val="22"/>
        </w:rPr>
      </w:pPr>
      <w:r w:rsidRPr="00022186">
        <w:rPr>
          <w:b/>
          <w:bCs/>
          <w:szCs w:val="22"/>
        </w:rPr>
        <w:t xml:space="preserve">Kitas šalutinis poveikis, kuris gali pasireikšti vaikams ir paaugliams </w:t>
      </w:r>
    </w:p>
    <w:p w14:paraId="347F6B11" w14:textId="77777777" w:rsidR="00F45D65" w:rsidRPr="00022186" w:rsidRDefault="00F45D65" w:rsidP="00F45D65">
      <w:pPr>
        <w:rPr>
          <w:bCs/>
          <w:szCs w:val="22"/>
        </w:rPr>
      </w:pPr>
      <w:r w:rsidRPr="00022186">
        <w:rPr>
          <w:bCs/>
          <w:szCs w:val="22"/>
        </w:rPr>
        <w:t xml:space="preserve">Apie šias reakcijas dažniau buvo pranešama, kai pacientai buvo vaikai (nei kai pacientai buvo suaugusieji). </w:t>
      </w:r>
    </w:p>
    <w:p w14:paraId="4660F7E6" w14:textId="77777777" w:rsidR="00E457F0" w:rsidRPr="00022186" w:rsidRDefault="00E457F0" w:rsidP="00F45D65">
      <w:pPr>
        <w:rPr>
          <w:bCs/>
          <w:szCs w:val="22"/>
        </w:rPr>
      </w:pPr>
    </w:p>
    <w:p w14:paraId="173B30DD" w14:textId="340426E0" w:rsidR="00F45D65" w:rsidRPr="00022186" w:rsidRDefault="00F45D65" w:rsidP="00F45D65">
      <w:pPr>
        <w:rPr>
          <w:b/>
          <w:szCs w:val="22"/>
        </w:rPr>
      </w:pPr>
      <w:r w:rsidRPr="00022186">
        <w:rPr>
          <w:b/>
          <w:szCs w:val="22"/>
        </w:rPr>
        <w:t xml:space="preserve">Dažni </w:t>
      </w:r>
      <w:r w:rsidR="00E457F0" w:rsidRPr="00022186">
        <w:rPr>
          <w:b/>
          <w:szCs w:val="22"/>
        </w:rPr>
        <w:t xml:space="preserve">šalutinio </w:t>
      </w:r>
      <w:r w:rsidRPr="00022186">
        <w:rPr>
          <w:b/>
          <w:szCs w:val="22"/>
        </w:rPr>
        <w:t>poveiki</w:t>
      </w:r>
      <w:r w:rsidR="00E457F0" w:rsidRPr="00022186">
        <w:rPr>
          <w:b/>
          <w:szCs w:val="22"/>
        </w:rPr>
        <w:t>o reiškini</w:t>
      </w:r>
      <w:r w:rsidRPr="00022186">
        <w:rPr>
          <w:b/>
          <w:szCs w:val="22"/>
        </w:rPr>
        <w:t xml:space="preserve">ai (gali pasireikšti </w:t>
      </w:r>
      <w:r w:rsidR="00E457F0" w:rsidRPr="00022186">
        <w:rPr>
          <w:b/>
          <w:szCs w:val="22"/>
        </w:rPr>
        <w:t>rečiau</w:t>
      </w:r>
      <w:r w:rsidRPr="00022186">
        <w:rPr>
          <w:b/>
          <w:szCs w:val="22"/>
        </w:rPr>
        <w:t xml:space="preserve"> kaip 1 iš 10 </w:t>
      </w:r>
      <w:r w:rsidR="00E457F0" w:rsidRPr="00022186">
        <w:rPr>
          <w:b/>
          <w:szCs w:val="22"/>
        </w:rPr>
        <w:t>asmen</w:t>
      </w:r>
      <w:r w:rsidRPr="00022186">
        <w:rPr>
          <w:b/>
          <w:szCs w:val="22"/>
        </w:rPr>
        <w:t xml:space="preserve">ų): </w:t>
      </w:r>
    </w:p>
    <w:p w14:paraId="54CE3EEA" w14:textId="45826A8E" w:rsidR="00F45D65" w:rsidRPr="00022186" w:rsidRDefault="00F45D65" w:rsidP="00E457F0">
      <w:pPr>
        <w:pStyle w:val="Sraopastraipa"/>
        <w:numPr>
          <w:ilvl w:val="0"/>
          <w:numId w:val="40"/>
        </w:numPr>
        <w:ind w:left="567" w:hanging="567"/>
        <w:rPr>
          <w:bCs/>
          <w:szCs w:val="22"/>
        </w:rPr>
      </w:pPr>
      <w:r w:rsidRPr="00022186">
        <w:rPr>
          <w:bCs/>
          <w:szCs w:val="22"/>
        </w:rPr>
        <w:t xml:space="preserve">sumažėjęs kraujo plokštelių </w:t>
      </w:r>
      <w:r w:rsidR="00E457F0" w:rsidRPr="00022186">
        <w:rPr>
          <w:bCs/>
          <w:szCs w:val="22"/>
        </w:rPr>
        <w:t>skaičius</w:t>
      </w:r>
      <w:r w:rsidRPr="00022186">
        <w:rPr>
          <w:bCs/>
          <w:szCs w:val="22"/>
        </w:rPr>
        <w:t xml:space="preserve"> (trombocitopenija); </w:t>
      </w:r>
    </w:p>
    <w:p w14:paraId="07506C6E" w14:textId="246B8869" w:rsidR="00F45D65" w:rsidRPr="00022186" w:rsidRDefault="00F45D65" w:rsidP="00E457F0">
      <w:pPr>
        <w:pStyle w:val="Sraopastraipa"/>
        <w:numPr>
          <w:ilvl w:val="0"/>
          <w:numId w:val="40"/>
        </w:numPr>
        <w:ind w:left="567" w:hanging="567"/>
        <w:rPr>
          <w:bCs/>
          <w:szCs w:val="22"/>
        </w:rPr>
      </w:pPr>
      <w:r w:rsidRPr="00022186">
        <w:rPr>
          <w:bCs/>
          <w:szCs w:val="22"/>
        </w:rPr>
        <w:t xml:space="preserve">padažnėjęs širdies ritmas (tachikardija); </w:t>
      </w:r>
    </w:p>
    <w:p w14:paraId="335C6E23" w14:textId="1439A092" w:rsidR="00F45D65" w:rsidRPr="00022186" w:rsidRDefault="00F45D65" w:rsidP="00E457F0">
      <w:pPr>
        <w:pStyle w:val="Sraopastraipa"/>
        <w:numPr>
          <w:ilvl w:val="0"/>
          <w:numId w:val="40"/>
        </w:numPr>
        <w:ind w:left="567" w:hanging="567"/>
        <w:rPr>
          <w:bCs/>
          <w:szCs w:val="22"/>
        </w:rPr>
      </w:pPr>
      <w:r w:rsidRPr="00022186">
        <w:rPr>
          <w:bCs/>
          <w:szCs w:val="22"/>
        </w:rPr>
        <w:t xml:space="preserve">padidėjęs ar sumažėjęs kraujospūdis; </w:t>
      </w:r>
    </w:p>
    <w:p w14:paraId="7BF9F4B3" w14:textId="15D22825" w:rsidR="00F45D65" w:rsidRPr="00022186" w:rsidRDefault="00F45D65" w:rsidP="00E457F0">
      <w:pPr>
        <w:pStyle w:val="Sraopastraipa"/>
        <w:numPr>
          <w:ilvl w:val="0"/>
          <w:numId w:val="40"/>
        </w:numPr>
        <w:ind w:left="567" w:hanging="567"/>
        <w:rPr>
          <w:bCs/>
          <w:szCs w:val="22"/>
        </w:rPr>
      </w:pPr>
      <w:r w:rsidRPr="00022186">
        <w:rPr>
          <w:bCs/>
          <w:szCs w:val="22"/>
        </w:rPr>
        <w:t xml:space="preserve">padidėjęs tulžies pigmentų kiekis kraujyje (hiperbilirubinemija); padidėjusios kepenys; </w:t>
      </w:r>
    </w:p>
    <w:p w14:paraId="3F2D7BE0" w14:textId="0F0D583A" w:rsidR="00F45D65" w:rsidRPr="00022186" w:rsidRDefault="00F45D65" w:rsidP="00E457F0">
      <w:pPr>
        <w:pStyle w:val="Sraopastraipa"/>
        <w:numPr>
          <w:ilvl w:val="0"/>
          <w:numId w:val="40"/>
        </w:numPr>
        <w:ind w:left="567" w:hanging="567"/>
        <w:rPr>
          <w:bCs/>
          <w:szCs w:val="22"/>
        </w:rPr>
      </w:pPr>
      <w:r w:rsidRPr="00022186">
        <w:rPr>
          <w:bCs/>
          <w:szCs w:val="22"/>
        </w:rPr>
        <w:t xml:space="preserve">ūminis inkstų nepakankamumas; padidėjęs </w:t>
      </w:r>
      <w:bookmarkStart w:id="13" w:name="_Hlk156950862"/>
      <w:r w:rsidR="00403CC7" w:rsidRPr="00022186">
        <w:rPr>
          <w:bCs/>
          <w:szCs w:val="22"/>
        </w:rPr>
        <w:t>šlapalo</w:t>
      </w:r>
      <w:r w:rsidRPr="00022186">
        <w:rPr>
          <w:bCs/>
          <w:szCs w:val="22"/>
        </w:rPr>
        <w:t xml:space="preserve"> </w:t>
      </w:r>
      <w:bookmarkEnd w:id="13"/>
      <w:r w:rsidRPr="00022186">
        <w:rPr>
          <w:bCs/>
          <w:szCs w:val="22"/>
        </w:rPr>
        <w:t xml:space="preserve">kiekis kraujyje. </w:t>
      </w:r>
    </w:p>
    <w:p w14:paraId="685AA209" w14:textId="77777777" w:rsidR="00F45D65" w:rsidRPr="00022186" w:rsidRDefault="00F45D65" w:rsidP="001935B2">
      <w:pPr>
        <w:rPr>
          <w:bCs/>
          <w:szCs w:val="22"/>
        </w:rPr>
      </w:pPr>
    </w:p>
    <w:p w14:paraId="57A3FA13" w14:textId="77777777" w:rsidR="00DB738B" w:rsidRPr="00022186" w:rsidRDefault="00DB738B" w:rsidP="00EC2A60">
      <w:pPr>
        <w:rPr>
          <w:szCs w:val="22"/>
        </w:rPr>
      </w:pPr>
      <w:r w:rsidRPr="00022186">
        <w:rPr>
          <w:b/>
          <w:szCs w:val="22"/>
        </w:rPr>
        <w:t>Pranešimas apie šalutinį poveikį</w:t>
      </w:r>
    </w:p>
    <w:p w14:paraId="48BD8EA2" w14:textId="16DAC361" w:rsidR="00E21389" w:rsidRPr="00022186" w:rsidRDefault="00E21389" w:rsidP="00EC2A60">
      <w:pPr>
        <w:rPr>
          <w:szCs w:val="22"/>
        </w:rPr>
      </w:pPr>
      <w:r w:rsidRPr="00022186">
        <w:rPr>
          <w:szCs w:val="22"/>
        </w:rPr>
        <w:t>Jeigu pasireiškė šalutinis poveikis, įskaitant šiame lapelyje nenurodytą, pasakykite gydytojui arba vaistininkui.</w:t>
      </w:r>
      <w:r w:rsidR="00DB738B" w:rsidRPr="00022186">
        <w:rPr>
          <w:szCs w:val="22"/>
          <w:lang w:eastAsia="en-US"/>
        </w:rPr>
        <w:t xml:space="preserve"> </w:t>
      </w:r>
      <w:bookmarkStart w:id="14" w:name="_Hlk98758632"/>
      <w:r w:rsidR="00A1057B" w:rsidRPr="00022186">
        <w:t xml:space="preserve">Pranešimą apie šalutinį poveikį galite </w:t>
      </w:r>
      <w:r w:rsidR="00F233C5" w:rsidRPr="00022186">
        <w:t xml:space="preserve">užpildyti ir </w:t>
      </w:r>
      <w:r w:rsidR="00A1057B" w:rsidRPr="00022186">
        <w:t xml:space="preserve">pateikti </w:t>
      </w:r>
      <w:r w:rsidR="005A263A" w:rsidRPr="00022186">
        <w:t xml:space="preserve">Valstybinės vaistų kontrolės tarnybos prie Lietuvos Respublikos sveikatos apsaugos ministerijos tinklalapyje </w:t>
      </w:r>
      <w:r w:rsidR="005A263A" w:rsidRPr="00022186">
        <w:rPr>
          <w:u w:val="single"/>
        </w:rPr>
        <w:t>https://vvkt.lrv.lt/lt/</w:t>
      </w:r>
      <w:r w:rsidR="005A263A" w:rsidRPr="00022186">
        <w:t xml:space="preserve"> nurodytais būdais arba paskambinti nemokamu telefonu </w:t>
      </w:r>
      <w:r w:rsidR="00AD21B9" w:rsidRPr="00022186">
        <w:t>+370</w:t>
      </w:r>
      <w:r w:rsidR="005A263A" w:rsidRPr="00022186">
        <w:t xml:space="preserve"> 800 73 568. </w:t>
      </w:r>
      <w:bookmarkEnd w:id="14"/>
      <w:r w:rsidR="00233857" w:rsidRPr="00022186">
        <w:rPr>
          <w:szCs w:val="22"/>
        </w:rPr>
        <w:t>Pranešdami apie šalutinį poveikį galite mums padėti gauti daugiau informacijos apie šio vaisto saugumą.</w:t>
      </w:r>
    </w:p>
    <w:p w14:paraId="2B15ADA0" w14:textId="1B4A03A2" w:rsidR="00E21389" w:rsidRPr="00022186" w:rsidRDefault="00E21389" w:rsidP="00EC2A60">
      <w:pPr>
        <w:rPr>
          <w:szCs w:val="22"/>
        </w:rPr>
      </w:pPr>
    </w:p>
    <w:p w14:paraId="79B2A59E" w14:textId="77777777" w:rsidR="00E21389" w:rsidRPr="00022186" w:rsidRDefault="00E21389" w:rsidP="00EC2A60">
      <w:pPr>
        <w:rPr>
          <w:szCs w:val="22"/>
        </w:rPr>
      </w:pPr>
    </w:p>
    <w:p w14:paraId="55889E13" w14:textId="28C89121" w:rsidR="00E21389" w:rsidRPr="00022186" w:rsidRDefault="00E21389" w:rsidP="00E457F0">
      <w:pPr>
        <w:keepNext/>
        <w:ind w:left="540" w:hanging="540"/>
        <w:rPr>
          <w:b/>
          <w:szCs w:val="22"/>
        </w:rPr>
      </w:pPr>
      <w:bookmarkStart w:id="15" w:name="_Toc129243143"/>
      <w:bookmarkStart w:id="16" w:name="_Toc129243268"/>
      <w:r w:rsidRPr="00022186">
        <w:rPr>
          <w:b/>
          <w:szCs w:val="22"/>
        </w:rPr>
        <w:t>5.</w:t>
      </w:r>
      <w:r w:rsidRPr="00022186">
        <w:rPr>
          <w:b/>
          <w:szCs w:val="22"/>
        </w:rPr>
        <w:tab/>
        <w:t xml:space="preserve">Kaip laikyti </w:t>
      </w:r>
      <w:bookmarkEnd w:id="15"/>
      <w:bookmarkEnd w:id="16"/>
      <w:r w:rsidR="00E457F0" w:rsidRPr="00022186">
        <w:rPr>
          <w:b/>
          <w:szCs w:val="22"/>
        </w:rPr>
        <w:t xml:space="preserve">Micafungin </w:t>
      </w:r>
      <w:r w:rsidR="00390416" w:rsidRPr="00022186">
        <w:rPr>
          <w:b/>
          <w:szCs w:val="22"/>
        </w:rPr>
        <w:t>TZF</w:t>
      </w:r>
    </w:p>
    <w:p w14:paraId="75252C85" w14:textId="77777777" w:rsidR="00E21389" w:rsidRPr="00022186" w:rsidRDefault="00E21389" w:rsidP="00E457F0">
      <w:pPr>
        <w:keepNext/>
        <w:rPr>
          <w:szCs w:val="22"/>
        </w:rPr>
      </w:pPr>
    </w:p>
    <w:p w14:paraId="2E29E08E" w14:textId="77777777" w:rsidR="00E21389" w:rsidRPr="00022186" w:rsidRDefault="002B60DD" w:rsidP="00E457F0">
      <w:pPr>
        <w:keepNext/>
        <w:rPr>
          <w:szCs w:val="22"/>
        </w:rPr>
      </w:pPr>
      <w:r w:rsidRPr="00022186">
        <w:rPr>
          <w:szCs w:val="22"/>
        </w:rPr>
        <w:t xml:space="preserve">Šį vaistą laikykite vaikams </w:t>
      </w:r>
      <w:r w:rsidR="00E21389" w:rsidRPr="00022186">
        <w:rPr>
          <w:szCs w:val="22"/>
        </w:rPr>
        <w:t>nepastebimoje ir nepasiekiamoje vietoje.</w:t>
      </w:r>
    </w:p>
    <w:p w14:paraId="1EC7FE6D" w14:textId="77777777" w:rsidR="00F3298F" w:rsidRPr="00022186" w:rsidRDefault="00F3298F" w:rsidP="00EC2A60">
      <w:pPr>
        <w:rPr>
          <w:szCs w:val="22"/>
        </w:rPr>
      </w:pPr>
    </w:p>
    <w:p w14:paraId="62645CFA" w14:textId="45533234" w:rsidR="00E93A65" w:rsidRPr="00022186" w:rsidRDefault="00E93A65" w:rsidP="00E93A65">
      <w:pPr>
        <w:rPr>
          <w:szCs w:val="22"/>
        </w:rPr>
      </w:pPr>
      <w:r w:rsidRPr="00022186">
        <w:rPr>
          <w:szCs w:val="22"/>
        </w:rPr>
        <w:t>Šio vaisto laikymui specialių sąlygų nereikalaujama.</w:t>
      </w:r>
    </w:p>
    <w:p w14:paraId="0DCF3D03" w14:textId="77777777" w:rsidR="00E93A65" w:rsidRPr="00022186" w:rsidRDefault="00E93A65" w:rsidP="00EC2A60">
      <w:pPr>
        <w:rPr>
          <w:szCs w:val="22"/>
        </w:rPr>
      </w:pPr>
    </w:p>
    <w:p w14:paraId="17987357" w14:textId="0D1FB21A" w:rsidR="00E21389" w:rsidRPr="00022186" w:rsidRDefault="00E21389" w:rsidP="00EC2A60">
      <w:pPr>
        <w:rPr>
          <w:szCs w:val="22"/>
        </w:rPr>
      </w:pPr>
      <w:r w:rsidRPr="00022186">
        <w:rPr>
          <w:szCs w:val="22"/>
        </w:rPr>
        <w:t xml:space="preserve">Ant </w:t>
      </w:r>
      <w:r w:rsidR="00007A05" w:rsidRPr="00022186">
        <w:rPr>
          <w:iCs/>
          <w:szCs w:val="22"/>
        </w:rPr>
        <w:t>flakono ir kartoninės dėžutės</w:t>
      </w:r>
      <w:r w:rsidRPr="00022186">
        <w:rPr>
          <w:szCs w:val="22"/>
        </w:rPr>
        <w:t xml:space="preserve"> </w:t>
      </w:r>
      <w:r w:rsidR="00CA0BEC" w:rsidRPr="00022186">
        <w:rPr>
          <w:szCs w:val="22"/>
        </w:rPr>
        <w:t xml:space="preserve">po „EXP“ </w:t>
      </w:r>
      <w:r w:rsidRPr="00022186">
        <w:rPr>
          <w:szCs w:val="22"/>
        </w:rPr>
        <w:t xml:space="preserve">nurodytam tinkamumo laikui pasibaigus, </w:t>
      </w:r>
      <w:r w:rsidR="00007A05" w:rsidRPr="00022186">
        <w:rPr>
          <w:szCs w:val="22"/>
        </w:rPr>
        <w:t xml:space="preserve">Micafungin TZF </w:t>
      </w:r>
      <w:r w:rsidRPr="00022186">
        <w:rPr>
          <w:szCs w:val="22"/>
        </w:rPr>
        <w:t>vartoti negalima. Vaistas tinkamas vartoti iki paskutinės nurodyto mėnesio dienos.</w:t>
      </w:r>
    </w:p>
    <w:p w14:paraId="1C77C449" w14:textId="77777777" w:rsidR="00F3298F" w:rsidRPr="00022186" w:rsidRDefault="00F3298F" w:rsidP="00EC2A60">
      <w:pPr>
        <w:rPr>
          <w:szCs w:val="22"/>
        </w:rPr>
      </w:pPr>
    </w:p>
    <w:p w14:paraId="5F6BB445" w14:textId="77777777" w:rsidR="00007A05" w:rsidRPr="00022186" w:rsidRDefault="00007A05" w:rsidP="00007A05">
      <w:pPr>
        <w:autoSpaceDE w:val="0"/>
        <w:autoSpaceDN w:val="0"/>
        <w:adjustRightInd w:val="0"/>
        <w:rPr>
          <w:szCs w:val="22"/>
        </w:rPr>
      </w:pPr>
      <w:r w:rsidRPr="00022186">
        <w:rPr>
          <w:szCs w:val="22"/>
        </w:rPr>
        <w:t>Neatidarytiems flakonams specialių laikymo sąlygų nereikia.</w:t>
      </w:r>
    </w:p>
    <w:p w14:paraId="41EF9967" w14:textId="77777777" w:rsidR="00007A05" w:rsidRPr="00022186" w:rsidRDefault="00007A05" w:rsidP="00007A05">
      <w:pPr>
        <w:autoSpaceDE w:val="0"/>
        <w:autoSpaceDN w:val="0"/>
        <w:adjustRightInd w:val="0"/>
        <w:rPr>
          <w:szCs w:val="22"/>
        </w:rPr>
      </w:pPr>
      <w:r w:rsidRPr="00022186">
        <w:rPr>
          <w:szCs w:val="22"/>
        </w:rPr>
        <w:t>Paruoštas koncentratas ir praskiestas infuzinis tirpalas turi būti suvartoti nedelsiant, kadangi juose</w:t>
      </w:r>
    </w:p>
    <w:p w14:paraId="1FDCD232" w14:textId="77777777" w:rsidR="00007A05" w:rsidRPr="00022186" w:rsidRDefault="00007A05" w:rsidP="00007A05">
      <w:pPr>
        <w:autoSpaceDE w:val="0"/>
        <w:autoSpaceDN w:val="0"/>
        <w:adjustRightInd w:val="0"/>
        <w:rPr>
          <w:szCs w:val="22"/>
        </w:rPr>
      </w:pPr>
      <w:r w:rsidRPr="00022186">
        <w:rPr>
          <w:szCs w:val="22"/>
        </w:rPr>
        <w:t>nėra jokių konservantų, kurie galėtų apsaugoti nuo užteršimo bakterijomis. Šį vaistą vartojimui turi</w:t>
      </w:r>
    </w:p>
    <w:p w14:paraId="58B98B15" w14:textId="75789078" w:rsidR="00E457F0" w:rsidRPr="00022186" w:rsidRDefault="00007A05" w:rsidP="00007A05">
      <w:pPr>
        <w:autoSpaceDE w:val="0"/>
        <w:autoSpaceDN w:val="0"/>
        <w:adjustRightInd w:val="0"/>
        <w:rPr>
          <w:szCs w:val="22"/>
        </w:rPr>
      </w:pPr>
      <w:r w:rsidRPr="00022186">
        <w:rPr>
          <w:szCs w:val="22"/>
        </w:rPr>
        <w:t>paruošti tik apmokytas sveikatos priežiūros specialistas, kuris atidžiai perskaitė visus nurodymus.</w:t>
      </w:r>
    </w:p>
    <w:p w14:paraId="1BF9FE1D" w14:textId="77777777" w:rsidR="00AD0BEB" w:rsidRPr="00022186" w:rsidRDefault="00AD0BEB" w:rsidP="00E457F0">
      <w:pPr>
        <w:autoSpaceDE w:val="0"/>
        <w:autoSpaceDN w:val="0"/>
        <w:adjustRightInd w:val="0"/>
        <w:rPr>
          <w:color w:val="000000"/>
          <w:szCs w:val="22"/>
          <w:lang w:bidi="bn-BD"/>
        </w:rPr>
      </w:pPr>
    </w:p>
    <w:p w14:paraId="0A718E74" w14:textId="0CA1937A" w:rsidR="00E457F0" w:rsidRPr="00022186" w:rsidRDefault="00AD0BEB" w:rsidP="00E457F0">
      <w:pPr>
        <w:autoSpaceDE w:val="0"/>
        <w:autoSpaceDN w:val="0"/>
        <w:adjustRightInd w:val="0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>P</w:t>
      </w:r>
      <w:r w:rsidR="00E457F0" w:rsidRPr="00022186">
        <w:rPr>
          <w:color w:val="000000"/>
          <w:szCs w:val="22"/>
          <w:lang w:bidi="bn-BD"/>
        </w:rPr>
        <w:t xml:space="preserve">raskiesto </w:t>
      </w:r>
      <w:r w:rsidRPr="00022186">
        <w:rPr>
          <w:color w:val="000000"/>
          <w:szCs w:val="22"/>
          <w:lang w:bidi="bn-BD"/>
        </w:rPr>
        <w:t xml:space="preserve">infuzinio </w:t>
      </w:r>
      <w:r w:rsidR="00E457F0" w:rsidRPr="00022186">
        <w:rPr>
          <w:color w:val="000000"/>
          <w:szCs w:val="22"/>
          <w:lang w:bidi="bn-BD"/>
        </w:rPr>
        <w:t xml:space="preserve">tirpalo </w:t>
      </w:r>
      <w:r w:rsidRPr="00022186">
        <w:rPr>
          <w:color w:val="000000"/>
          <w:szCs w:val="22"/>
          <w:lang w:bidi="bn-BD"/>
        </w:rPr>
        <w:t>nevartokite</w:t>
      </w:r>
      <w:r w:rsidR="00E457F0" w:rsidRPr="00022186">
        <w:rPr>
          <w:color w:val="000000"/>
          <w:szCs w:val="22"/>
          <w:lang w:bidi="bn-BD"/>
        </w:rPr>
        <w:t xml:space="preserve">, jei jis neskaidrus ar yra nuosėdų. </w:t>
      </w:r>
    </w:p>
    <w:p w14:paraId="6EF56A95" w14:textId="77777777" w:rsidR="00AD0BEB" w:rsidRPr="00022186" w:rsidRDefault="00AD0BEB" w:rsidP="00E457F0">
      <w:pPr>
        <w:autoSpaceDE w:val="0"/>
        <w:autoSpaceDN w:val="0"/>
        <w:adjustRightInd w:val="0"/>
        <w:rPr>
          <w:color w:val="000000"/>
          <w:szCs w:val="22"/>
          <w:lang w:bidi="bn-BD"/>
        </w:rPr>
      </w:pPr>
    </w:p>
    <w:p w14:paraId="4172A5EC" w14:textId="53236CB8" w:rsidR="00E457F0" w:rsidRPr="00022186" w:rsidRDefault="00E457F0" w:rsidP="00E457F0">
      <w:pPr>
        <w:autoSpaceDE w:val="0"/>
        <w:autoSpaceDN w:val="0"/>
        <w:adjustRightInd w:val="0"/>
        <w:rPr>
          <w:color w:val="000000"/>
          <w:szCs w:val="22"/>
          <w:lang w:bidi="bn-BD"/>
        </w:rPr>
      </w:pPr>
      <w:r w:rsidRPr="00022186">
        <w:rPr>
          <w:color w:val="000000"/>
          <w:szCs w:val="22"/>
          <w:lang w:bidi="bn-BD"/>
        </w:rPr>
        <w:t xml:space="preserve">Kad </w:t>
      </w:r>
      <w:r w:rsidR="00AD0BEB" w:rsidRPr="00022186">
        <w:rPr>
          <w:color w:val="000000"/>
          <w:szCs w:val="22"/>
          <w:lang w:bidi="bn-BD"/>
        </w:rPr>
        <w:t xml:space="preserve">infuzijų </w:t>
      </w:r>
      <w:r w:rsidRPr="00022186">
        <w:rPr>
          <w:color w:val="000000"/>
          <w:szCs w:val="22"/>
          <w:lang w:bidi="bn-BD"/>
        </w:rPr>
        <w:t>buteliukas</w:t>
      </w:r>
      <w:r w:rsidR="00AD0BEB" w:rsidRPr="00022186">
        <w:rPr>
          <w:color w:val="000000"/>
          <w:szCs w:val="22"/>
          <w:lang w:bidi="bn-BD"/>
        </w:rPr>
        <w:t xml:space="preserve"> </w:t>
      </w:r>
      <w:r w:rsidRPr="00022186">
        <w:rPr>
          <w:color w:val="000000"/>
          <w:szCs w:val="22"/>
          <w:lang w:bidi="bn-BD"/>
        </w:rPr>
        <w:t>/</w:t>
      </w:r>
      <w:r w:rsidR="00AD0BEB" w:rsidRPr="00022186">
        <w:rPr>
          <w:color w:val="000000"/>
          <w:szCs w:val="22"/>
          <w:lang w:bidi="bn-BD"/>
        </w:rPr>
        <w:t xml:space="preserve"> </w:t>
      </w:r>
      <w:r w:rsidRPr="00022186">
        <w:rPr>
          <w:color w:val="000000"/>
          <w:szCs w:val="22"/>
          <w:lang w:bidi="bn-BD"/>
        </w:rPr>
        <w:t>maišelis su praskiestu infuziniu tirpalu būtų apsaugotas nuo šviesos, jį reikia įdėti į uždaromą nepermatomą maiš</w:t>
      </w:r>
      <w:r w:rsidR="00AD0BEB" w:rsidRPr="00022186">
        <w:rPr>
          <w:color w:val="000000"/>
          <w:szCs w:val="22"/>
          <w:lang w:bidi="bn-BD"/>
        </w:rPr>
        <w:t>elį</w:t>
      </w:r>
      <w:r w:rsidRPr="00022186">
        <w:rPr>
          <w:color w:val="000000"/>
          <w:szCs w:val="22"/>
          <w:lang w:bidi="bn-BD"/>
        </w:rPr>
        <w:t xml:space="preserve">. </w:t>
      </w:r>
    </w:p>
    <w:p w14:paraId="53D51DC5" w14:textId="77777777" w:rsidR="00AD0BEB" w:rsidRPr="00022186" w:rsidRDefault="00AD0BEB" w:rsidP="00E457F0">
      <w:pPr>
        <w:rPr>
          <w:color w:val="000000"/>
          <w:szCs w:val="22"/>
          <w:lang w:bidi="bn-BD"/>
        </w:rPr>
      </w:pPr>
    </w:p>
    <w:p w14:paraId="4E11049C" w14:textId="46AC1CAE" w:rsidR="00E21389" w:rsidRPr="00022186" w:rsidRDefault="00E457F0" w:rsidP="00E457F0">
      <w:pPr>
        <w:rPr>
          <w:szCs w:val="22"/>
        </w:rPr>
      </w:pPr>
      <w:r w:rsidRPr="00022186">
        <w:rPr>
          <w:color w:val="000000"/>
          <w:szCs w:val="22"/>
          <w:lang w:bidi="bn-BD"/>
        </w:rPr>
        <w:t>Flakonas skirtas vienkartiniam vartojimui. Todėl prašome nedelsiant išmesti nesuvartotą paruoštą koncentratą.</w:t>
      </w:r>
    </w:p>
    <w:p w14:paraId="43A80CEF" w14:textId="77777777" w:rsidR="00E457F0" w:rsidRPr="00022186" w:rsidRDefault="00E457F0" w:rsidP="00EC2A60">
      <w:pPr>
        <w:rPr>
          <w:szCs w:val="22"/>
        </w:rPr>
      </w:pPr>
    </w:p>
    <w:p w14:paraId="79BABB22" w14:textId="77777777" w:rsidR="00AD0BEB" w:rsidRPr="00022186" w:rsidRDefault="00AD0BEB" w:rsidP="00EC2A60">
      <w:pPr>
        <w:rPr>
          <w:szCs w:val="22"/>
        </w:rPr>
      </w:pPr>
    </w:p>
    <w:p w14:paraId="2E94B081" w14:textId="77777777" w:rsidR="00E21389" w:rsidRPr="00022186" w:rsidRDefault="00E21389" w:rsidP="00EC2A60">
      <w:pPr>
        <w:ind w:left="540" w:hanging="540"/>
        <w:rPr>
          <w:b/>
          <w:szCs w:val="22"/>
        </w:rPr>
      </w:pPr>
      <w:bookmarkStart w:id="17" w:name="_Toc129243144"/>
      <w:bookmarkStart w:id="18" w:name="_Toc129243269"/>
      <w:r w:rsidRPr="00022186">
        <w:rPr>
          <w:b/>
          <w:szCs w:val="22"/>
        </w:rPr>
        <w:t>6.</w:t>
      </w:r>
      <w:r w:rsidRPr="00022186">
        <w:rPr>
          <w:b/>
          <w:szCs w:val="22"/>
        </w:rPr>
        <w:tab/>
        <w:t>Pakuotės turinys ir kita informacija</w:t>
      </w:r>
      <w:bookmarkEnd w:id="17"/>
      <w:bookmarkEnd w:id="18"/>
    </w:p>
    <w:p w14:paraId="19441F01" w14:textId="77777777" w:rsidR="00E21389" w:rsidRPr="00022186" w:rsidRDefault="00E21389" w:rsidP="00EC2A60">
      <w:pPr>
        <w:rPr>
          <w:szCs w:val="22"/>
        </w:rPr>
      </w:pPr>
    </w:p>
    <w:p w14:paraId="6566308B" w14:textId="41026F93" w:rsidR="00E21389" w:rsidRPr="00022186" w:rsidRDefault="00AD0BEB" w:rsidP="00EC2A60">
      <w:pPr>
        <w:rPr>
          <w:b/>
          <w:szCs w:val="22"/>
        </w:rPr>
      </w:pPr>
      <w:r w:rsidRPr="00022186">
        <w:rPr>
          <w:b/>
          <w:szCs w:val="22"/>
        </w:rPr>
        <w:t xml:space="preserve">Micafungin </w:t>
      </w:r>
      <w:r w:rsidR="00390416" w:rsidRPr="00022186">
        <w:rPr>
          <w:b/>
          <w:szCs w:val="22"/>
        </w:rPr>
        <w:t>TZF</w:t>
      </w:r>
      <w:r w:rsidRPr="00022186">
        <w:rPr>
          <w:b/>
          <w:szCs w:val="22"/>
        </w:rPr>
        <w:t xml:space="preserve"> </w:t>
      </w:r>
      <w:r w:rsidR="00E21389" w:rsidRPr="00022186">
        <w:rPr>
          <w:b/>
          <w:szCs w:val="22"/>
        </w:rPr>
        <w:t>sudėtis</w:t>
      </w:r>
    </w:p>
    <w:p w14:paraId="7702C504" w14:textId="3DD7B259" w:rsidR="00F708C0" w:rsidRPr="00022186" w:rsidRDefault="00F708C0" w:rsidP="00D26882">
      <w:pPr>
        <w:pStyle w:val="Sraopastraipa"/>
        <w:numPr>
          <w:ilvl w:val="0"/>
          <w:numId w:val="41"/>
        </w:numPr>
        <w:ind w:left="567" w:hanging="567"/>
        <w:rPr>
          <w:szCs w:val="22"/>
        </w:rPr>
      </w:pPr>
      <w:r w:rsidRPr="00022186">
        <w:rPr>
          <w:szCs w:val="22"/>
        </w:rPr>
        <w:t>Veiklioji medžiaga yra mikafunginas (natrio druskos pavidalu).</w:t>
      </w:r>
    </w:p>
    <w:p w14:paraId="404D1141" w14:textId="2B2989EF" w:rsidR="00F708C0" w:rsidRPr="00022186" w:rsidRDefault="00F708C0" w:rsidP="00D26882">
      <w:pPr>
        <w:pStyle w:val="Sraopastraipa"/>
        <w:ind w:left="567"/>
        <w:rPr>
          <w:szCs w:val="22"/>
        </w:rPr>
      </w:pPr>
      <w:r w:rsidRPr="00022186">
        <w:rPr>
          <w:szCs w:val="22"/>
        </w:rPr>
        <w:t xml:space="preserve">1 flakone yra </w:t>
      </w:r>
      <w:r w:rsidR="00F51E4E" w:rsidRPr="00022186">
        <w:rPr>
          <w:szCs w:val="22"/>
        </w:rPr>
        <w:t>50,865</w:t>
      </w:r>
      <w:r w:rsidR="00AD5177">
        <w:rPr>
          <w:szCs w:val="22"/>
        </w:rPr>
        <w:t> mg</w:t>
      </w:r>
      <w:r w:rsidRPr="00022186">
        <w:rPr>
          <w:szCs w:val="22"/>
        </w:rPr>
        <w:t xml:space="preserve"> mikafungino</w:t>
      </w:r>
      <w:r w:rsidR="00F51E4E" w:rsidRPr="00022186">
        <w:rPr>
          <w:szCs w:val="22"/>
        </w:rPr>
        <w:t xml:space="preserve"> natrio druskos</w:t>
      </w:r>
      <w:r w:rsidRPr="00022186">
        <w:rPr>
          <w:szCs w:val="22"/>
        </w:rPr>
        <w:t xml:space="preserve"> (</w:t>
      </w:r>
      <w:r w:rsidR="00F51E4E" w:rsidRPr="00022186">
        <w:rPr>
          <w:szCs w:val="22"/>
        </w:rPr>
        <w:t>atitinka 50</w:t>
      </w:r>
      <w:r w:rsidR="00AD5177">
        <w:rPr>
          <w:szCs w:val="22"/>
        </w:rPr>
        <w:t> mg</w:t>
      </w:r>
      <w:r w:rsidR="00F51E4E" w:rsidRPr="00022186">
        <w:rPr>
          <w:szCs w:val="22"/>
        </w:rPr>
        <w:t xml:space="preserve"> mikafungino</w:t>
      </w:r>
      <w:r w:rsidRPr="00022186">
        <w:rPr>
          <w:szCs w:val="22"/>
        </w:rPr>
        <w:t>)</w:t>
      </w:r>
      <w:r w:rsidR="00F51E4E" w:rsidRPr="00022186">
        <w:rPr>
          <w:szCs w:val="22"/>
        </w:rPr>
        <w:t xml:space="preserve"> arba </w:t>
      </w:r>
      <w:r w:rsidR="007A28E6" w:rsidRPr="00022186">
        <w:rPr>
          <w:szCs w:val="22"/>
        </w:rPr>
        <w:t>101,730</w:t>
      </w:r>
      <w:r w:rsidR="00AD5177">
        <w:rPr>
          <w:szCs w:val="22"/>
        </w:rPr>
        <w:t> mg</w:t>
      </w:r>
      <w:r w:rsidR="00F51E4E" w:rsidRPr="00022186">
        <w:rPr>
          <w:szCs w:val="22"/>
        </w:rPr>
        <w:t xml:space="preserve"> mikafungino natrio druskos (atitinka </w:t>
      </w:r>
      <w:r w:rsidR="007A28E6" w:rsidRPr="00022186">
        <w:rPr>
          <w:szCs w:val="22"/>
        </w:rPr>
        <w:t>10</w:t>
      </w:r>
      <w:r w:rsidR="00F51E4E" w:rsidRPr="00022186">
        <w:rPr>
          <w:szCs w:val="22"/>
        </w:rPr>
        <w:t>0</w:t>
      </w:r>
      <w:r w:rsidR="00AD5177">
        <w:rPr>
          <w:szCs w:val="22"/>
        </w:rPr>
        <w:t> mg</w:t>
      </w:r>
      <w:r w:rsidR="00F51E4E" w:rsidRPr="00022186">
        <w:rPr>
          <w:szCs w:val="22"/>
        </w:rPr>
        <w:t xml:space="preserve"> mikafungino)</w:t>
      </w:r>
      <w:r w:rsidRPr="00022186">
        <w:rPr>
          <w:szCs w:val="22"/>
        </w:rPr>
        <w:t>.</w:t>
      </w:r>
    </w:p>
    <w:p w14:paraId="544F2920" w14:textId="373CA6E7" w:rsidR="00E21389" w:rsidRPr="00022186" w:rsidRDefault="00F708C0" w:rsidP="00D26882">
      <w:pPr>
        <w:pStyle w:val="Sraopastraipa"/>
        <w:numPr>
          <w:ilvl w:val="0"/>
          <w:numId w:val="41"/>
        </w:numPr>
        <w:ind w:left="567" w:hanging="567"/>
        <w:rPr>
          <w:szCs w:val="22"/>
        </w:rPr>
      </w:pPr>
      <w:r w:rsidRPr="00022186">
        <w:rPr>
          <w:szCs w:val="22"/>
        </w:rPr>
        <w:t>Pagalbinės medžiagos yra laktozė monohidratas, citrinų rūgštis ir natrio hidroksidas.</w:t>
      </w:r>
    </w:p>
    <w:p w14:paraId="592267AE" w14:textId="77777777" w:rsidR="00F708C0" w:rsidRPr="00022186" w:rsidRDefault="00F708C0" w:rsidP="00F708C0">
      <w:pPr>
        <w:rPr>
          <w:szCs w:val="22"/>
        </w:rPr>
      </w:pPr>
    </w:p>
    <w:p w14:paraId="3C0991FA" w14:textId="4C5D1C30" w:rsidR="00F708C0" w:rsidRPr="00022186" w:rsidRDefault="00D26882" w:rsidP="00F708C0">
      <w:pPr>
        <w:rPr>
          <w:b/>
          <w:szCs w:val="22"/>
        </w:rPr>
      </w:pPr>
      <w:bookmarkStart w:id="19" w:name="_Hlk219639031"/>
      <w:r w:rsidRPr="00022186">
        <w:rPr>
          <w:b/>
          <w:szCs w:val="22"/>
        </w:rPr>
        <w:t xml:space="preserve">Micafungin </w:t>
      </w:r>
      <w:r w:rsidR="00390416" w:rsidRPr="00022186">
        <w:rPr>
          <w:b/>
          <w:szCs w:val="22"/>
        </w:rPr>
        <w:t>TZF</w:t>
      </w:r>
      <w:r w:rsidR="00F708C0" w:rsidRPr="00022186">
        <w:rPr>
          <w:b/>
          <w:szCs w:val="22"/>
        </w:rPr>
        <w:t xml:space="preserve"> </w:t>
      </w:r>
      <w:bookmarkEnd w:id="19"/>
      <w:r w:rsidR="00F708C0" w:rsidRPr="00022186">
        <w:rPr>
          <w:b/>
          <w:szCs w:val="22"/>
        </w:rPr>
        <w:t>išvaizda ir kiekis pakuotėje</w:t>
      </w:r>
    </w:p>
    <w:p w14:paraId="63AECF82" w14:textId="37E3CCD6" w:rsidR="00815463" w:rsidRPr="00022186" w:rsidRDefault="00815463" w:rsidP="00815463">
      <w:pPr>
        <w:rPr>
          <w:bCs/>
          <w:szCs w:val="22"/>
        </w:rPr>
      </w:pPr>
      <w:r w:rsidRPr="00022186">
        <w:rPr>
          <w:bCs/>
          <w:szCs w:val="22"/>
        </w:rPr>
        <w:t xml:space="preserve">Micafungin TZF </w:t>
      </w:r>
      <w:r w:rsidRPr="00815463">
        <w:rPr>
          <w:bCs/>
          <w:szCs w:val="22"/>
        </w:rPr>
        <w:t>50</w:t>
      </w:r>
      <w:r w:rsidR="00AD5177">
        <w:rPr>
          <w:bCs/>
          <w:szCs w:val="22"/>
        </w:rPr>
        <w:t> mg</w:t>
      </w:r>
      <w:r w:rsidRPr="00815463">
        <w:rPr>
          <w:bCs/>
          <w:szCs w:val="22"/>
        </w:rPr>
        <w:t xml:space="preserve"> ar 100</w:t>
      </w:r>
      <w:r w:rsidR="00AD5177">
        <w:rPr>
          <w:bCs/>
          <w:szCs w:val="22"/>
        </w:rPr>
        <w:t> mg</w:t>
      </w:r>
      <w:r w:rsidRPr="00815463">
        <w:rPr>
          <w:bCs/>
          <w:szCs w:val="22"/>
        </w:rPr>
        <w:t xml:space="preserve"> milteliai infuzinio tirpalo koncentratui yra balti </w:t>
      </w:r>
      <w:r w:rsidRPr="00022186">
        <w:rPr>
          <w:bCs/>
          <w:szCs w:val="22"/>
        </w:rPr>
        <w:t xml:space="preserve">ar balkšvi </w:t>
      </w:r>
      <w:r w:rsidRPr="00815463">
        <w:rPr>
          <w:bCs/>
          <w:szCs w:val="22"/>
        </w:rPr>
        <w:t>kompaktiški šaltyje</w:t>
      </w:r>
      <w:r w:rsidRPr="00022186">
        <w:rPr>
          <w:bCs/>
          <w:szCs w:val="22"/>
        </w:rPr>
        <w:t xml:space="preserve"> išdžiovinti milteliai.</w:t>
      </w:r>
    </w:p>
    <w:p w14:paraId="19B115BC" w14:textId="21D0D602" w:rsidR="00D26882" w:rsidRPr="00022186" w:rsidRDefault="00815463" w:rsidP="00815463">
      <w:pPr>
        <w:rPr>
          <w:bCs/>
          <w:szCs w:val="22"/>
        </w:rPr>
      </w:pPr>
      <w:r w:rsidRPr="00022186">
        <w:rPr>
          <w:bCs/>
          <w:szCs w:val="22"/>
        </w:rPr>
        <w:t>Micafungin TZF tiekiamas dėžutėje, kurioje yra 1 flakonas.</w:t>
      </w:r>
    </w:p>
    <w:p w14:paraId="7860C7FE" w14:textId="77777777" w:rsidR="00815463" w:rsidRPr="00022186" w:rsidRDefault="00815463" w:rsidP="00815463">
      <w:pPr>
        <w:rPr>
          <w:szCs w:val="22"/>
        </w:rPr>
      </w:pPr>
    </w:p>
    <w:p w14:paraId="534850AC" w14:textId="77777777" w:rsidR="00E21389" w:rsidRPr="00022186" w:rsidRDefault="00150DD6" w:rsidP="005D34AE">
      <w:pPr>
        <w:rPr>
          <w:b/>
          <w:bCs/>
          <w:iCs/>
          <w:szCs w:val="22"/>
        </w:rPr>
      </w:pPr>
      <w:r w:rsidRPr="00022186">
        <w:rPr>
          <w:b/>
          <w:bCs/>
          <w:iCs/>
          <w:szCs w:val="22"/>
        </w:rPr>
        <w:t>Registruotojas</w:t>
      </w:r>
    </w:p>
    <w:p w14:paraId="4EB154DC" w14:textId="77777777" w:rsidR="00212F99" w:rsidRPr="00022186" w:rsidRDefault="00212F99" w:rsidP="00212F99">
      <w:pPr>
        <w:rPr>
          <w:szCs w:val="22"/>
        </w:rPr>
      </w:pPr>
      <w:proofErr w:type="spellStart"/>
      <w:r w:rsidRPr="00022186">
        <w:rPr>
          <w:szCs w:val="22"/>
        </w:rPr>
        <w:t>Tarchomińskie</w:t>
      </w:r>
      <w:proofErr w:type="spellEnd"/>
      <w:r w:rsidRPr="00022186">
        <w:rPr>
          <w:szCs w:val="22"/>
        </w:rPr>
        <w:t xml:space="preserve"> </w:t>
      </w:r>
      <w:proofErr w:type="spellStart"/>
      <w:r w:rsidRPr="00022186">
        <w:rPr>
          <w:szCs w:val="22"/>
        </w:rPr>
        <w:t>Zakłady</w:t>
      </w:r>
      <w:proofErr w:type="spellEnd"/>
      <w:r w:rsidRPr="00022186">
        <w:rPr>
          <w:szCs w:val="22"/>
        </w:rPr>
        <w:t xml:space="preserve"> </w:t>
      </w:r>
      <w:proofErr w:type="spellStart"/>
      <w:r w:rsidRPr="00022186">
        <w:rPr>
          <w:szCs w:val="22"/>
        </w:rPr>
        <w:t>Farmaceutyczne</w:t>
      </w:r>
      <w:proofErr w:type="spellEnd"/>
      <w:r w:rsidRPr="00022186">
        <w:rPr>
          <w:szCs w:val="22"/>
        </w:rPr>
        <w:t xml:space="preserve"> “</w:t>
      </w:r>
      <w:proofErr w:type="spellStart"/>
      <w:r w:rsidRPr="00022186">
        <w:rPr>
          <w:szCs w:val="22"/>
        </w:rPr>
        <w:t>Polfa</w:t>
      </w:r>
      <w:proofErr w:type="spellEnd"/>
      <w:r w:rsidRPr="00022186">
        <w:rPr>
          <w:szCs w:val="22"/>
        </w:rPr>
        <w:t xml:space="preserve">” </w:t>
      </w:r>
      <w:proofErr w:type="spellStart"/>
      <w:r w:rsidRPr="00022186">
        <w:rPr>
          <w:szCs w:val="22"/>
        </w:rPr>
        <w:t>Spółka</w:t>
      </w:r>
      <w:proofErr w:type="spellEnd"/>
      <w:r w:rsidRPr="00022186">
        <w:rPr>
          <w:szCs w:val="22"/>
        </w:rPr>
        <w:t xml:space="preserve"> </w:t>
      </w:r>
      <w:proofErr w:type="spellStart"/>
      <w:r w:rsidRPr="00022186">
        <w:rPr>
          <w:szCs w:val="22"/>
        </w:rPr>
        <w:t>Akcyjna</w:t>
      </w:r>
      <w:proofErr w:type="spellEnd"/>
    </w:p>
    <w:p w14:paraId="04116E57" w14:textId="77777777" w:rsidR="00212F99" w:rsidRPr="00022186" w:rsidRDefault="00212F99" w:rsidP="00212F99">
      <w:pPr>
        <w:rPr>
          <w:szCs w:val="22"/>
        </w:rPr>
      </w:pPr>
      <w:proofErr w:type="spellStart"/>
      <w:r w:rsidRPr="00022186">
        <w:rPr>
          <w:szCs w:val="22"/>
        </w:rPr>
        <w:t>ul</w:t>
      </w:r>
      <w:proofErr w:type="spellEnd"/>
      <w:r w:rsidRPr="00022186">
        <w:rPr>
          <w:szCs w:val="22"/>
        </w:rPr>
        <w:t xml:space="preserve">. A. </w:t>
      </w:r>
      <w:proofErr w:type="spellStart"/>
      <w:r w:rsidRPr="00022186">
        <w:rPr>
          <w:szCs w:val="22"/>
        </w:rPr>
        <w:t>Fleminga</w:t>
      </w:r>
      <w:proofErr w:type="spellEnd"/>
      <w:r w:rsidRPr="00022186">
        <w:rPr>
          <w:szCs w:val="22"/>
        </w:rPr>
        <w:t xml:space="preserve"> 2</w:t>
      </w:r>
    </w:p>
    <w:p w14:paraId="2BC2C118" w14:textId="77777777" w:rsidR="00212F99" w:rsidRPr="00022186" w:rsidRDefault="00212F99" w:rsidP="00212F99">
      <w:pPr>
        <w:rPr>
          <w:szCs w:val="22"/>
        </w:rPr>
      </w:pPr>
      <w:r w:rsidRPr="00022186">
        <w:rPr>
          <w:szCs w:val="22"/>
        </w:rPr>
        <w:t xml:space="preserve">03-176 </w:t>
      </w:r>
      <w:proofErr w:type="spellStart"/>
      <w:r w:rsidRPr="00022186">
        <w:rPr>
          <w:szCs w:val="22"/>
        </w:rPr>
        <w:t>Warszawa</w:t>
      </w:r>
      <w:proofErr w:type="spellEnd"/>
    </w:p>
    <w:p w14:paraId="6976861D" w14:textId="77777777" w:rsidR="00212F99" w:rsidRPr="00022186" w:rsidRDefault="00212F99" w:rsidP="00212F99">
      <w:pPr>
        <w:rPr>
          <w:szCs w:val="22"/>
        </w:rPr>
      </w:pPr>
      <w:r w:rsidRPr="00022186">
        <w:rPr>
          <w:szCs w:val="22"/>
        </w:rPr>
        <w:t>Lenkija</w:t>
      </w:r>
    </w:p>
    <w:p w14:paraId="6D696DFA" w14:textId="77777777" w:rsidR="00E21389" w:rsidRPr="00022186" w:rsidRDefault="00E21389" w:rsidP="00EC2A60">
      <w:pPr>
        <w:rPr>
          <w:szCs w:val="22"/>
        </w:rPr>
      </w:pPr>
    </w:p>
    <w:p w14:paraId="00AD12CD" w14:textId="77777777" w:rsidR="00E21389" w:rsidRPr="00022186" w:rsidRDefault="00E55443" w:rsidP="00D26882">
      <w:pPr>
        <w:keepNext/>
        <w:rPr>
          <w:b/>
          <w:bCs/>
          <w:iCs/>
          <w:szCs w:val="22"/>
        </w:rPr>
      </w:pPr>
      <w:r w:rsidRPr="00022186">
        <w:rPr>
          <w:b/>
          <w:bCs/>
          <w:iCs/>
          <w:szCs w:val="22"/>
        </w:rPr>
        <w:t>Gamintojas</w:t>
      </w:r>
    </w:p>
    <w:p w14:paraId="537A8793" w14:textId="77777777" w:rsidR="0019385B" w:rsidRPr="00022186" w:rsidRDefault="0019385B" w:rsidP="0019385B">
      <w:pPr>
        <w:rPr>
          <w:snapToGrid w:val="0"/>
          <w:color w:val="000000"/>
          <w:szCs w:val="22"/>
        </w:rPr>
      </w:pPr>
      <w:r w:rsidRPr="00022186">
        <w:rPr>
          <w:snapToGrid w:val="0"/>
          <w:color w:val="000000"/>
          <w:szCs w:val="22"/>
        </w:rPr>
        <w:t>SIA PHARMIDEA</w:t>
      </w:r>
    </w:p>
    <w:p w14:paraId="1EAFE965" w14:textId="77777777" w:rsidR="0019385B" w:rsidRPr="00022186" w:rsidRDefault="0019385B" w:rsidP="0019385B">
      <w:pPr>
        <w:rPr>
          <w:snapToGrid w:val="0"/>
          <w:color w:val="000000"/>
          <w:szCs w:val="22"/>
        </w:rPr>
      </w:pPr>
      <w:r w:rsidRPr="00022186">
        <w:rPr>
          <w:snapToGrid w:val="0"/>
          <w:color w:val="000000"/>
          <w:szCs w:val="22"/>
        </w:rPr>
        <w:t xml:space="preserve">4 </w:t>
      </w:r>
      <w:proofErr w:type="spellStart"/>
      <w:r w:rsidRPr="00022186">
        <w:rPr>
          <w:snapToGrid w:val="0"/>
          <w:color w:val="000000"/>
          <w:szCs w:val="22"/>
        </w:rPr>
        <w:t>Rūpnīcu</w:t>
      </w:r>
      <w:proofErr w:type="spellEnd"/>
      <w:r w:rsidRPr="00022186">
        <w:rPr>
          <w:snapToGrid w:val="0"/>
          <w:color w:val="000000"/>
          <w:szCs w:val="22"/>
        </w:rPr>
        <w:t xml:space="preserve"> </w:t>
      </w:r>
      <w:proofErr w:type="spellStart"/>
      <w:r w:rsidRPr="00022186">
        <w:rPr>
          <w:snapToGrid w:val="0"/>
          <w:color w:val="000000"/>
          <w:szCs w:val="22"/>
        </w:rPr>
        <w:t>street</w:t>
      </w:r>
      <w:proofErr w:type="spellEnd"/>
    </w:p>
    <w:p w14:paraId="5D999D1C" w14:textId="77777777" w:rsidR="0019385B" w:rsidRPr="00022186" w:rsidRDefault="0019385B" w:rsidP="0019385B">
      <w:pPr>
        <w:rPr>
          <w:snapToGrid w:val="0"/>
          <w:color w:val="000000"/>
          <w:szCs w:val="22"/>
        </w:rPr>
      </w:pPr>
      <w:proofErr w:type="spellStart"/>
      <w:r w:rsidRPr="00022186">
        <w:rPr>
          <w:snapToGrid w:val="0"/>
          <w:color w:val="000000"/>
          <w:szCs w:val="22"/>
        </w:rPr>
        <w:t>Olaine</w:t>
      </w:r>
      <w:proofErr w:type="spellEnd"/>
      <w:r w:rsidRPr="00022186">
        <w:rPr>
          <w:snapToGrid w:val="0"/>
          <w:color w:val="000000"/>
          <w:szCs w:val="22"/>
        </w:rPr>
        <w:t>, LV-2114</w:t>
      </w:r>
    </w:p>
    <w:p w14:paraId="268D09E7" w14:textId="692D17B5" w:rsidR="00E21389" w:rsidRPr="00022186" w:rsidRDefault="0019385B" w:rsidP="0019385B">
      <w:pPr>
        <w:rPr>
          <w:szCs w:val="22"/>
        </w:rPr>
      </w:pPr>
      <w:proofErr w:type="spellStart"/>
      <w:r w:rsidRPr="00022186">
        <w:rPr>
          <w:snapToGrid w:val="0"/>
          <w:color w:val="000000"/>
          <w:szCs w:val="22"/>
        </w:rPr>
        <w:t>Latvia</w:t>
      </w:r>
      <w:proofErr w:type="spellEnd"/>
    </w:p>
    <w:p w14:paraId="0BC1A203" w14:textId="77777777" w:rsidR="003E3708" w:rsidRPr="00022186" w:rsidRDefault="003E3708" w:rsidP="00486EE3">
      <w:pPr>
        <w:rPr>
          <w:szCs w:val="22"/>
        </w:rPr>
      </w:pPr>
    </w:p>
    <w:p w14:paraId="1E70FE52" w14:textId="4E20B151" w:rsidR="00FE5D26" w:rsidRPr="00022186" w:rsidRDefault="00233857" w:rsidP="00486EE3">
      <w:pPr>
        <w:rPr>
          <w:b/>
          <w:szCs w:val="22"/>
        </w:rPr>
      </w:pPr>
      <w:r w:rsidRPr="00022186">
        <w:rPr>
          <w:b/>
          <w:szCs w:val="22"/>
        </w:rPr>
        <w:t>Šis vaistas E</w:t>
      </w:r>
      <w:r w:rsidR="00A1057B" w:rsidRPr="00022186">
        <w:rPr>
          <w:b/>
          <w:szCs w:val="22"/>
        </w:rPr>
        <w:t>uropos ekonominės erdvės</w:t>
      </w:r>
      <w:r w:rsidRPr="00022186">
        <w:rPr>
          <w:b/>
          <w:szCs w:val="22"/>
        </w:rPr>
        <w:t xml:space="preserve"> valstybėse narėse registruotas tokiais pavadinimais</w:t>
      </w:r>
      <w:r w:rsidR="00E21389" w:rsidRPr="00022186">
        <w:rPr>
          <w:b/>
          <w:szCs w:val="22"/>
        </w:rPr>
        <w:t>:</w:t>
      </w:r>
    </w:p>
    <w:p w14:paraId="5C8AA570" w14:textId="77777777" w:rsidR="00F3298F" w:rsidRPr="00022186" w:rsidRDefault="00F3298F" w:rsidP="00486EE3">
      <w:pPr>
        <w:rPr>
          <w:b/>
          <w:szCs w:val="22"/>
        </w:rPr>
      </w:pPr>
    </w:p>
    <w:tbl>
      <w:tblPr>
        <w:tblStyle w:val="Lentelstinklelis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A64FB8" w14:paraId="1806051D" w14:textId="77777777" w:rsidTr="00775E74">
        <w:tc>
          <w:tcPr>
            <w:tcW w:w="2689" w:type="dxa"/>
          </w:tcPr>
          <w:p w14:paraId="6CDDE8AB" w14:textId="4DE89944" w:rsidR="00A64FB8" w:rsidRDefault="00A64FB8" w:rsidP="00356DDE">
            <w:pPr>
              <w:pStyle w:val="Pagrindinistekstas"/>
              <w:spacing w:after="0"/>
            </w:pPr>
            <w:r>
              <w:t>Lenkija</w:t>
            </w:r>
          </w:p>
        </w:tc>
        <w:tc>
          <w:tcPr>
            <w:tcW w:w="6371" w:type="dxa"/>
          </w:tcPr>
          <w:p w14:paraId="1833D884" w14:textId="39B64C02" w:rsidR="00A64FB8" w:rsidRDefault="00A64FB8" w:rsidP="00356DDE">
            <w:pPr>
              <w:pStyle w:val="Pagrindinistekstas"/>
              <w:spacing w:after="0"/>
            </w:pPr>
            <w:r w:rsidRPr="00022186">
              <w:t>Micafungin TZF</w:t>
            </w:r>
          </w:p>
        </w:tc>
      </w:tr>
      <w:tr w:rsidR="00A64FB8" w14:paraId="4A7CDC9A" w14:textId="77777777" w:rsidTr="00775E74">
        <w:tc>
          <w:tcPr>
            <w:tcW w:w="2689" w:type="dxa"/>
          </w:tcPr>
          <w:p w14:paraId="39FEF61D" w14:textId="4AD3041D" w:rsidR="00A64FB8" w:rsidRDefault="00A64FB8" w:rsidP="00356DDE">
            <w:pPr>
              <w:pStyle w:val="Pagrindinistekstas"/>
              <w:spacing w:after="0"/>
            </w:pPr>
            <w:r w:rsidRPr="00022186">
              <w:t>Bulgari</w:t>
            </w:r>
            <w:r>
              <w:t>j</w:t>
            </w:r>
            <w:r w:rsidRPr="00022186">
              <w:t>a</w:t>
            </w:r>
          </w:p>
        </w:tc>
        <w:tc>
          <w:tcPr>
            <w:tcW w:w="6371" w:type="dxa"/>
          </w:tcPr>
          <w:p w14:paraId="67C92B5D" w14:textId="773ACB09" w:rsidR="00A64FB8" w:rsidRDefault="00A64FB8" w:rsidP="00356DDE">
            <w:pPr>
              <w:pStyle w:val="Pagrindinistekstas"/>
              <w:spacing w:after="0"/>
            </w:pPr>
            <w:proofErr w:type="spellStart"/>
            <w:r>
              <w:t>Микафунгин</w:t>
            </w:r>
            <w:proofErr w:type="spellEnd"/>
            <w:r>
              <w:t xml:space="preserve"> TZF 50</w:t>
            </w:r>
            <w:r w:rsidR="00AD5177">
              <w:t> mg</w:t>
            </w:r>
            <w:r>
              <w:t>, 100</w:t>
            </w:r>
            <w:r w:rsidR="00AD5177">
              <w:t> mg</w:t>
            </w:r>
            <w:r>
              <w:t xml:space="preserve">, </w:t>
            </w:r>
            <w:proofErr w:type="spellStart"/>
            <w:r>
              <w:t>прах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концентрат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инфузионен</w:t>
            </w:r>
            <w:proofErr w:type="spellEnd"/>
            <w:r>
              <w:t xml:space="preserve"> </w:t>
            </w:r>
            <w:proofErr w:type="spellStart"/>
            <w:r>
              <w:t>разтвор</w:t>
            </w:r>
            <w:proofErr w:type="spellEnd"/>
          </w:p>
          <w:p w14:paraId="05348271" w14:textId="250CC691" w:rsidR="00A64FB8" w:rsidRDefault="00A64FB8" w:rsidP="00356DDE">
            <w:pPr>
              <w:pStyle w:val="Pagrindinistekstas"/>
              <w:spacing w:after="0"/>
            </w:pPr>
            <w:r>
              <w:t>Micafungin TZF 50</w:t>
            </w:r>
            <w:r w:rsidR="00AD5177">
              <w:t> mg</w:t>
            </w:r>
            <w:r>
              <w:t>, 100</w:t>
            </w:r>
            <w:r w:rsidR="00AD5177">
              <w:t> mg</w:t>
            </w:r>
            <w:r>
              <w:t xml:space="preserve">, </w:t>
            </w:r>
            <w:proofErr w:type="spellStart"/>
            <w:r>
              <w:t>powder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concentrate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solution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infusion</w:t>
            </w:r>
            <w:proofErr w:type="spellEnd"/>
          </w:p>
        </w:tc>
      </w:tr>
      <w:tr w:rsidR="00A64FB8" w14:paraId="71785270" w14:textId="77777777" w:rsidTr="00775E74">
        <w:tc>
          <w:tcPr>
            <w:tcW w:w="2689" w:type="dxa"/>
          </w:tcPr>
          <w:p w14:paraId="3327D896" w14:textId="77C2FF51" w:rsidR="00A64FB8" w:rsidRDefault="00A64FB8" w:rsidP="00356DDE">
            <w:pPr>
              <w:pStyle w:val="Pagrindinistekstas"/>
              <w:spacing w:after="0"/>
            </w:pPr>
            <w:r>
              <w:t>Estija</w:t>
            </w:r>
          </w:p>
        </w:tc>
        <w:tc>
          <w:tcPr>
            <w:tcW w:w="6371" w:type="dxa"/>
          </w:tcPr>
          <w:p w14:paraId="1AACC7C3" w14:textId="3F70A8F7" w:rsidR="00A64FB8" w:rsidRDefault="00A64FB8" w:rsidP="00356DDE">
            <w:pPr>
              <w:pStyle w:val="Pagrindinistekstas"/>
              <w:spacing w:after="0"/>
            </w:pPr>
            <w:r w:rsidRPr="00022186">
              <w:t>Micafungin TZF</w:t>
            </w:r>
          </w:p>
        </w:tc>
      </w:tr>
      <w:tr w:rsidR="00A64FB8" w14:paraId="066A0196" w14:textId="77777777" w:rsidTr="00775E74">
        <w:tc>
          <w:tcPr>
            <w:tcW w:w="2689" w:type="dxa"/>
          </w:tcPr>
          <w:p w14:paraId="2FFF8148" w14:textId="6F3BC32A" w:rsidR="00A64FB8" w:rsidRDefault="00A64FB8" w:rsidP="00356DDE">
            <w:pPr>
              <w:pStyle w:val="Pagrindinistekstas"/>
              <w:spacing w:after="0"/>
            </w:pPr>
            <w:r>
              <w:lastRenderedPageBreak/>
              <w:t>Vengrija</w:t>
            </w:r>
          </w:p>
        </w:tc>
        <w:tc>
          <w:tcPr>
            <w:tcW w:w="6371" w:type="dxa"/>
          </w:tcPr>
          <w:p w14:paraId="780F84E3" w14:textId="58DBA51E" w:rsidR="00A64FB8" w:rsidRDefault="00922497" w:rsidP="00356DDE">
            <w:pPr>
              <w:pStyle w:val="Pagrindinistekstas"/>
              <w:spacing w:after="0"/>
            </w:pPr>
            <w:r w:rsidRPr="00922497">
              <w:t>Micafungin TZF 50</w:t>
            </w:r>
            <w:r w:rsidR="00AD5177">
              <w:t> mg</w:t>
            </w:r>
            <w:r w:rsidRPr="00922497">
              <w:t>, 100</w:t>
            </w:r>
            <w:r w:rsidR="00AD5177">
              <w:t> mg</w:t>
            </w:r>
            <w:r w:rsidRPr="00922497">
              <w:t xml:space="preserve">, </w:t>
            </w:r>
            <w:proofErr w:type="spellStart"/>
            <w:r w:rsidRPr="00922497">
              <w:t>powder</w:t>
            </w:r>
            <w:proofErr w:type="spellEnd"/>
            <w:r w:rsidRPr="00922497">
              <w:t xml:space="preserve"> </w:t>
            </w:r>
            <w:proofErr w:type="spellStart"/>
            <w:r w:rsidRPr="00922497">
              <w:t>for</w:t>
            </w:r>
            <w:proofErr w:type="spellEnd"/>
            <w:r w:rsidRPr="00922497">
              <w:t xml:space="preserve"> </w:t>
            </w:r>
            <w:proofErr w:type="spellStart"/>
            <w:r w:rsidRPr="00922497">
              <w:t>concentrate</w:t>
            </w:r>
            <w:proofErr w:type="spellEnd"/>
            <w:r w:rsidRPr="00922497">
              <w:t xml:space="preserve"> </w:t>
            </w:r>
            <w:proofErr w:type="spellStart"/>
            <w:r w:rsidRPr="00922497">
              <w:t>for</w:t>
            </w:r>
            <w:proofErr w:type="spellEnd"/>
            <w:r w:rsidRPr="00922497">
              <w:t xml:space="preserve"> </w:t>
            </w:r>
            <w:proofErr w:type="spellStart"/>
            <w:r w:rsidRPr="00922497">
              <w:t>solution</w:t>
            </w:r>
            <w:proofErr w:type="spellEnd"/>
            <w:r w:rsidRPr="00922497">
              <w:t xml:space="preserve"> </w:t>
            </w:r>
            <w:proofErr w:type="spellStart"/>
            <w:r w:rsidRPr="00922497">
              <w:t>for</w:t>
            </w:r>
            <w:proofErr w:type="spellEnd"/>
            <w:r w:rsidRPr="00922497">
              <w:t xml:space="preserve"> </w:t>
            </w:r>
            <w:proofErr w:type="spellStart"/>
            <w:r w:rsidRPr="00922497">
              <w:t>infusion</w:t>
            </w:r>
            <w:proofErr w:type="spellEnd"/>
          </w:p>
        </w:tc>
      </w:tr>
      <w:tr w:rsidR="00A64FB8" w14:paraId="1E7BCADA" w14:textId="77777777" w:rsidTr="00775E74">
        <w:tc>
          <w:tcPr>
            <w:tcW w:w="2689" w:type="dxa"/>
          </w:tcPr>
          <w:p w14:paraId="2BCB9A8E" w14:textId="1A2AC068" w:rsidR="00A64FB8" w:rsidRDefault="00A64FB8" w:rsidP="00356DDE">
            <w:pPr>
              <w:pStyle w:val="Pagrindinistekstas"/>
              <w:spacing w:after="0"/>
            </w:pPr>
            <w:r>
              <w:t>Kroatija</w:t>
            </w:r>
          </w:p>
        </w:tc>
        <w:tc>
          <w:tcPr>
            <w:tcW w:w="6371" w:type="dxa"/>
          </w:tcPr>
          <w:p w14:paraId="42989757" w14:textId="0C3324AE" w:rsidR="00922497" w:rsidRDefault="00922497" w:rsidP="00356DDE">
            <w:pPr>
              <w:pStyle w:val="Pagrindinistekstas"/>
              <w:spacing w:after="0"/>
            </w:pPr>
            <w:proofErr w:type="spellStart"/>
            <w:r>
              <w:t>Mikafungin</w:t>
            </w:r>
            <w:proofErr w:type="spellEnd"/>
            <w:r>
              <w:t xml:space="preserve"> TZF 50</w:t>
            </w:r>
            <w:r w:rsidR="00AD5177">
              <w:t> mg</w:t>
            </w:r>
            <w:r>
              <w:t xml:space="preserve"> </w:t>
            </w:r>
            <w:proofErr w:type="spellStart"/>
            <w:r>
              <w:t>prašak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koncentrat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disperziju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infuziju</w:t>
            </w:r>
            <w:proofErr w:type="spellEnd"/>
          </w:p>
          <w:p w14:paraId="3CF502DE" w14:textId="6C145B55" w:rsidR="00A64FB8" w:rsidRDefault="00922497" w:rsidP="00356DDE">
            <w:pPr>
              <w:pStyle w:val="Pagrindinistekstas"/>
              <w:spacing w:after="0"/>
            </w:pPr>
            <w:proofErr w:type="spellStart"/>
            <w:r>
              <w:t>Mikafungin</w:t>
            </w:r>
            <w:proofErr w:type="spellEnd"/>
            <w:r>
              <w:t xml:space="preserve"> TZF 100</w:t>
            </w:r>
            <w:r w:rsidR="00AD5177">
              <w:t> mg</w:t>
            </w:r>
            <w:r>
              <w:t xml:space="preserve"> p </w:t>
            </w:r>
            <w:proofErr w:type="spellStart"/>
            <w:r>
              <w:t>prašak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koncentrat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disperziju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infuziju</w:t>
            </w:r>
            <w:proofErr w:type="spellEnd"/>
          </w:p>
        </w:tc>
      </w:tr>
      <w:tr w:rsidR="00A64FB8" w14:paraId="22801924" w14:textId="77777777" w:rsidTr="00775E74">
        <w:trPr>
          <w:trHeight w:val="535"/>
        </w:trPr>
        <w:tc>
          <w:tcPr>
            <w:tcW w:w="2689" w:type="dxa"/>
          </w:tcPr>
          <w:p w14:paraId="0E21DC9F" w14:textId="33B42EE3" w:rsidR="00A64FB8" w:rsidRDefault="00A64FB8" w:rsidP="00356DDE">
            <w:pPr>
              <w:pStyle w:val="Pagrindinistekstas"/>
              <w:spacing w:after="0"/>
            </w:pPr>
            <w:r>
              <w:t>Lietuva</w:t>
            </w:r>
          </w:p>
        </w:tc>
        <w:tc>
          <w:tcPr>
            <w:tcW w:w="6371" w:type="dxa"/>
          </w:tcPr>
          <w:p w14:paraId="63056932" w14:textId="08890E18" w:rsidR="00922497" w:rsidRDefault="00922497" w:rsidP="00356DDE">
            <w:pPr>
              <w:pStyle w:val="Pagrindinistekstas"/>
              <w:spacing w:after="0"/>
            </w:pPr>
            <w:r w:rsidRPr="00022186">
              <w:t>Micafungin TZF 50</w:t>
            </w:r>
            <w:r w:rsidR="00AD5177">
              <w:t> mg</w:t>
            </w:r>
            <w:r w:rsidRPr="00022186">
              <w:t xml:space="preserve"> milteliai infuzinio tirpalo koncentratui</w:t>
            </w:r>
          </w:p>
          <w:p w14:paraId="441987EB" w14:textId="2FE0CDD9" w:rsidR="00A64FB8" w:rsidRDefault="00922497" w:rsidP="00356DDE">
            <w:pPr>
              <w:pStyle w:val="Pagrindinistekstas"/>
              <w:spacing w:after="0"/>
            </w:pPr>
            <w:r w:rsidRPr="00022186">
              <w:t>Micafungin TZF 100</w:t>
            </w:r>
            <w:r w:rsidR="00AD5177">
              <w:t> mg</w:t>
            </w:r>
            <w:r w:rsidRPr="00022186">
              <w:t xml:space="preserve"> milteliai infuzinio tirpalo koncentratui</w:t>
            </w:r>
          </w:p>
        </w:tc>
      </w:tr>
      <w:tr w:rsidR="00A64FB8" w14:paraId="7E3FFC39" w14:textId="77777777" w:rsidTr="00775E74">
        <w:tc>
          <w:tcPr>
            <w:tcW w:w="2689" w:type="dxa"/>
          </w:tcPr>
          <w:p w14:paraId="453D8D33" w14:textId="5A950208" w:rsidR="00A64FB8" w:rsidRDefault="00A64FB8" w:rsidP="00356DDE">
            <w:pPr>
              <w:pStyle w:val="Pagrindinistekstas"/>
              <w:spacing w:after="0"/>
            </w:pPr>
            <w:r>
              <w:t>Latvija</w:t>
            </w:r>
          </w:p>
        </w:tc>
        <w:tc>
          <w:tcPr>
            <w:tcW w:w="6371" w:type="dxa"/>
          </w:tcPr>
          <w:p w14:paraId="7B7D0035" w14:textId="3484804B" w:rsidR="00922497" w:rsidRDefault="00922497" w:rsidP="00356DDE">
            <w:pPr>
              <w:pStyle w:val="Pagrindinistekstas"/>
              <w:spacing w:after="0"/>
            </w:pPr>
            <w:r>
              <w:t>Micafungin TZF 50</w:t>
            </w:r>
            <w:r w:rsidR="00AD5177">
              <w:t> mg</w:t>
            </w:r>
            <w:r>
              <w:t xml:space="preserve"> </w:t>
            </w:r>
            <w:proofErr w:type="spellStart"/>
            <w:r>
              <w:t>pulveris</w:t>
            </w:r>
            <w:proofErr w:type="spellEnd"/>
            <w:r>
              <w:t xml:space="preserve"> </w:t>
            </w:r>
            <w:proofErr w:type="spellStart"/>
            <w:r>
              <w:t>infūziju</w:t>
            </w:r>
            <w:proofErr w:type="spellEnd"/>
            <w:r>
              <w:t xml:space="preserve"> </w:t>
            </w:r>
            <w:proofErr w:type="spellStart"/>
            <w:r>
              <w:t>šķīduma</w:t>
            </w:r>
            <w:proofErr w:type="spellEnd"/>
            <w:r>
              <w:t xml:space="preserve"> </w:t>
            </w:r>
            <w:proofErr w:type="spellStart"/>
            <w:r>
              <w:t>koncentrāta</w:t>
            </w:r>
            <w:proofErr w:type="spellEnd"/>
            <w:r>
              <w:t xml:space="preserve"> </w:t>
            </w:r>
            <w:proofErr w:type="spellStart"/>
            <w:r>
              <w:t>pagatavošanai</w:t>
            </w:r>
            <w:proofErr w:type="spellEnd"/>
          </w:p>
          <w:p w14:paraId="655EBB30" w14:textId="11C37B32" w:rsidR="00A64FB8" w:rsidRDefault="00922497" w:rsidP="00356DDE">
            <w:pPr>
              <w:pStyle w:val="Pagrindinistekstas"/>
              <w:spacing w:after="0"/>
            </w:pPr>
            <w:r>
              <w:t>Micafungin TZF 100</w:t>
            </w:r>
            <w:r w:rsidR="00AD5177">
              <w:t> mg</w:t>
            </w:r>
            <w:r>
              <w:t xml:space="preserve"> </w:t>
            </w:r>
            <w:proofErr w:type="spellStart"/>
            <w:r>
              <w:t>pulveris</w:t>
            </w:r>
            <w:proofErr w:type="spellEnd"/>
            <w:r>
              <w:t xml:space="preserve"> </w:t>
            </w:r>
            <w:proofErr w:type="spellStart"/>
            <w:r>
              <w:t>infūziju</w:t>
            </w:r>
            <w:proofErr w:type="spellEnd"/>
            <w:r>
              <w:t xml:space="preserve"> </w:t>
            </w:r>
            <w:proofErr w:type="spellStart"/>
            <w:r>
              <w:t>šķīduma</w:t>
            </w:r>
            <w:proofErr w:type="spellEnd"/>
            <w:r>
              <w:t xml:space="preserve"> </w:t>
            </w:r>
            <w:proofErr w:type="spellStart"/>
            <w:r>
              <w:t>koncentrāta</w:t>
            </w:r>
            <w:proofErr w:type="spellEnd"/>
            <w:r>
              <w:t xml:space="preserve"> </w:t>
            </w:r>
            <w:proofErr w:type="spellStart"/>
            <w:r>
              <w:t>pagatavošanai</w:t>
            </w:r>
            <w:proofErr w:type="spellEnd"/>
          </w:p>
        </w:tc>
      </w:tr>
      <w:tr w:rsidR="00922497" w14:paraId="605B8F42" w14:textId="77777777" w:rsidTr="00775E74">
        <w:tc>
          <w:tcPr>
            <w:tcW w:w="2689" w:type="dxa"/>
          </w:tcPr>
          <w:p w14:paraId="53834A51" w14:textId="4BA58FBA" w:rsidR="00922497" w:rsidRDefault="00922497" w:rsidP="00356DDE">
            <w:pPr>
              <w:pStyle w:val="Pagrindinistekstas"/>
              <w:spacing w:after="0"/>
            </w:pPr>
            <w:r>
              <w:t>Portugalija</w:t>
            </w:r>
          </w:p>
        </w:tc>
        <w:tc>
          <w:tcPr>
            <w:tcW w:w="6371" w:type="dxa"/>
          </w:tcPr>
          <w:p w14:paraId="6EC6EC13" w14:textId="7DF3A022" w:rsidR="00922497" w:rsidRDefault="00922497" w:rsidP="00356DDE">
            <w:pPr>
              <w:pStyle w:val="Pagrindinistekstas"/>
              <w:spacing w:after="0"/>
            </w:pPr>
            <w:r w:rsidRPr="004F751D">
              <w:t>Micafungin TZF</w:t>
            </w:r>
          </w:p>
        </w:tc>
      </w:tr>
      <w:tr w:rsidR="00922497" w14:paraId="2E1311DC" w14:textId="77777777" w:rsidTr="00775E74">
        <w:trPr>
          <w:trHeight w:val="60"/>
        </w:trPr>
        <w:tc>
          <w:tcPr>
            <w:tcW w:w="2689" w:type="dxa"/>
          </w:tcPr>
          <w:p w14:paraId="1812E960" w14:textId="4F15915D" w:rsidR="00922497" w:rsidRDefault="00922497" w:rsidP="00356DDE">
            <w:pPr>
              <w:pStyle w:val="Pagrindinistekstas"/>
              <w:spacing w:after="0"/>
            </w:pPr>
            <w:r>
              <w:t>Islandija</w:t>
            </w:r>
          </w:p>
        </w:tc>
        <w:tc>
          <w:tcPr>
            <w:tcW w:w="6371" w:type="dxa"/>
          </w:tcPr>
          <w:p w14:paraId="288FC205" w14:textId="065324A0" w:rsidR="00922497" w:rsidRDefault="00922497" w:rsidP="00356DDE">
            <w:pPr>
              <w:pStyle w:val="Pagrindinistekstas"/>
              <w:spacing w:after="0"/>
            </w:pPr>
            <w:r w:rsidRPr="004F751D">
              <w:t>Micafungin TZF</w:t>
            </w:r>
          </w:p>
        </w:tc>
      </w:tr>
    </w:tbl>
    <w:p w14:paraId="7AE2709C" w14:textId="77777777" w:rsidR="00F3298F" w:rsidRDefault="00F3298F" w:rsidP="00486EE3">
      <w:pPr>
        <w:rPr>
          <w:b/>
          <w:szCs w:val="22"/>
        </w:rPr>
      </w:pPr>
    </w:p>
    <w:p w14:paraId="4B740986" w14:textId="77777777" w:rsidR="00922497" w:rsidRPr="00022186" w:rsidRDefault="00922497" w:rsidP="00486EE3">
      <w:pPr>
        <w:rPr>
          <w:b/>
          <w:szCs w:val="22"/>
        </w:rPr>
      </w:pPr>
    </w:p>
    <w:p w14:paraId="1D99BEF4" w14:textId="32FE2E04" w:rsidR="00E21389" w:rsidRPr="009F2973" w:rsidRDefault="00E21389" w:rsidP="00486EE3">
      <w:pPr>
        <w:rPr>
          <w:snapToGrid w:val="0"/>
          <w:szCs w:val="24"/>
        </w:rPr>
      </w:pPr>
      <w:r w:rsidRPr="00022186">
        <w:rPr>
          <w:b/>
          <w:szCs w:val="22"/>
        </w:rPr>
        <w:t xml:space="preserve">Šis pakuotės lapelis paskutinį kartą </w:t>
      </w:r>
      <w:r w:rsidRPr="00E72377">
        <w:rPr>
          <w:b/>
          <w:szCs w:val="22"/>
        </w:rPr>
        <w:t>peržiūrėtas</w:t>
      </w:r>
      <w:r w:rsidR="00D12EAB" w:rsidRPr="00E72377">
        <w:rPr>
          <w:b/>
          <w:szCs w:val="22"/>
        </w:rPr>
        <w:t xml:space="preserve"> </w:t>
      </w:r>
      <w:r w:rsidR="00E72377" w:rsidRPr="00E72377">
        <w:rPr>
          <w:b/>
          <w:noProof/>
          <w:snapToGrid w:val="0"/>
          <w:szCs w:val="24"/>
        </w:rPr>
        <w:t>2026-03-30.</w:t>
      </w:r>
    </w:p>
    <w:p w14:paraId="59CB4E53" w14:textId="77777777" w:rsidR="00964710" w:rsidRPr="00022186" w:rsidRDefault="00964710" w:rsidP="00486EE3">
      <w:pPr>
        <w:rPr>
          <w:szCs w:val="22"/>
        </w:rPr>
      </w:pPr>
    </w:p>
    <w:p w14:paraId="2E3F69D0" w14:textId="77777777" w:rsidR="003E3708" w:rsidRPr="00022186" w:rsidRDefault="003E3708" w:rsidP="00486EE3">
      <w:pPr>
        <w:rPr>
          <w:szCs w:val="22"/>
        </w:rPr>
      </w:pPr>
    </w:p>
    <w:p w14:paraId="7B13DB6C" w14:textId="4D5A9C73" w:rsidR="0032008C" w:rsidRPr="007B23D0" w:rsidRDefault="004706F2" w:rsidP="00486EE3">
      <w:r w:rsidRPr="00022186">
        <w:rPr>
          <w:szCs w:val="22"/>
        </w:rPr>
        <w:t>Išsami informacija apie šį vaistą pateikiama Valstybinės vaistų kontrolės tarnybos prie Lietuvos Respublikos sveikatos apsaugos ministerijos tinklalapyje</w:t>
      </w:r>
      <w:r w:rsidR="00E21389" w:rsidRPr="00022186">
        <w:rPr>
          <w:szCs w:val="22"/>
        </w:rPr>
        <w:t xml:space="preserve"> </w:t>
      </w:r>
      <w:hyperlink r:id="rId11" w:history="1">
        <w:r w:rsidR="0032008C" w:rsidRPr="00022186">
          <w:rPr>
            <w:rStyle w:val="Hipersaitas"/>
          </w:rPr>
          <w:t>https://vvkt.lrv.lt/lt/</w:t>
        </w:r>
      </w:hyperlink>
      <w:r w:rsidR="00714030" w:rsidRPr="00022186">
        <w:t>.</w:t>
      </w:r>
      <w:bookmarkEnd w:id="2"/>
    </w:p>
    <w:p w14:paraId="7F568BA2" w14:textId="4E01AD1D" w:rsidR="002A4D3B" w:rsidRPr="00022186" w:rsidRDefault="007B23D0" w:rsidP="002A4D3B">
      <w:pPr>
        <w:rPr>
          <w:szCs w:val="22"/>
        </w:rPr>
      </w:pPr>
      <w:r w:rsidRPr="00DD7C85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5B047B" wp14:editId="0BC7BF73">
                <wp:simplePos x="0" y="0"/>
                <wp:positionH relativeFrom="page">
                  <wp:posOffset>900430</wp:posOffset>
                </wp:positionH>
                <wp:positionV relativeFrom="paragraph">
                  <wp:posOffset>158750</wp:posOffset>
                </wp:positionV>
                <wp:extent cx="571182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1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1825">
                              <a:moveTo>
                                <a:pt x="0" y="0"/>
                              </a:moveTo>
                              <a:lnTo>
                                <a:pt x="5711370" y="0"/>
                              </a:lnTo>
                            </a:path>
                          </a:pathLst>
                        </a:custGeom>
                        <a:ln w="1037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0DA3E" id="Graphic 56" o:spid="_x0000_s1026" style="position:absolute;margin-left:70.9pt;margin-top:12.5pt;width:449.7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1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" path="m,l5711370,e" filled="f" strokeweight=".28819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4EFBD874" w14:textId="77777777" w:rsidR="007B23D0" w:rsidRDefault="007B23D0">
      <w:pPr>
        <w:rPr>
          <w:szCs w:val="22"/>
        </w:rPr>
      </w:pPr>
      <w:r>
        <w:rPr>
          <w:szCs w:val="22"/>
        </w:rPr>
        <w:br w:type="page"/>
      </w:r>
    </w:p>
    <w:p w14:paraId="760DB44D" w14:textId="3170C9D6" w:rsidR="002A4D3B" w:rsidRPr="007B23D0" w:rsidRDefault="002A4D3B" w:rsidP="002A4D3B">
      <w:pPr>
        <w:rPr>
          <w:b/>
          <w:bCs/>
          <w:szCs w:val="22"/>
        </w:rPr>
      </w:pPr>
      <w:r w:rsidRPr="007B23D0">
        <w:rPr>
          <w:b/>
          <w:bCs/>
          <w:szCs w:val="22"/>
        </w:rPr>
        <w:lastRenderedPageBreak/>
        <w:t>Toliau pateikta informacija skirta tik sveikatos priežiūros specialistams:</w:t>
      </w:r>
    </w:p>
    <w:p w14:paraId="06CADC32" w14:textId="77777777" w:rsidR="002A4D3B" w:rsidRPr="00022186" w:rsidRDefault="002A4D3B" w:rsidP="002A4D3B">
      <w:pPr>
        <w:rPr>
          <w:szCs w:val="22"/>
        </w:rPr>
      </w:pPr>
    </w:p>
    <w:p w14:paraId="2F6E2522" w14:textId="42E1A4A8" w:rsidR="002A4D3B" w:rsidRPr="00022186" w:rsidRDefault="002A4D3B" w:rsidP="002A4D3B">
      <w:pPr>
        <w:rPr>
          <w:szCs w:val="22"/>
        </w:rPr>
      </w:pPr>
      <w:r w:rsidRPr="00022186">
        <w:rPr>
          <w:szCs w:val="22"/>
        </w:rPr>
        <w:t xml:space="preserve">Micafungin </w:t>
      </w:r>
      <w:r w:rsidR="00390416" w:rsidRPr="00022186">
        <w:rPr>
          <w:szCs w:val="22"/>
        </w:rPr>
        <w:t>TZF</w:t>
      </w:r>
      <w:r w:rsidRPr="00022186">
        <w:rPr>
          <w:szCs w:val="22"/>
        </w:rPr>
        <w:t xml:space="preserve"> negalima maišyti ar </w:t>
      </w:r>
      <w:r w:rsidR="009F57E6" w:rsidRPr="00022186">
        <w:rPr>
          <w:szCs w:val="22"/>
        </w:rPr>
        <w:t xml:space="preserve">leisti </w:t>
      </w:r>
      <w:r w:rsidRPr="00022186">
        <w:rPr>
          <w:szCs w:val="22"/>
        </w:rPr>
        <w:t xml:space="preserve">kartu su kitais vaistiniais preparatais, išskyrus toliau išvardytus. Micafungin </w:t>
      </w:r>
      <w:r w:rsidR="00390416" w:rsidRPr="00022186">
        <w:rPr>
          <w:szCs w:val="22"/>
        </w:rPr>
        <w:t>TZF</w:t>
      </w:r>
      <w:r w:rsidRPr="00022186">
        <w:rPr>
          <w:szCs w:val="22"/>
        </w:rPr>
        <w:t xml:space="preserve"> ruošiamas ir skiedžiamas aseptinėmis sąlygomis kambario temperatūroje laikantis šių nurodymų:</w:t>
      </w:r>
    </w:p>
    <w:p w14:paraId="2F936152" w14:textId="77777777" w:rsidR="002A4D3B" w:rsidRPr="00022186" w:rsidRDefault="002A4D3B" w:rsidP="002A4D3B">
      <w:pPr>
        <w:rPr>
          <w:szCs w:val="22"/>
        </w:rPr>
      </w:pPr>
    </w:p>
    <w:p w14:paraId="440943B5" w14:textId="77777777" w:rsidR="002A4D3B" w:rsidRPr="00022186" w:rsidRDefault="002A4D3B" w:rsidP="002A4D3B">
      <w:pPr>
        <w:numPr>
          <w:ilvl w:val="0"/>
          <w:numId w:val="43"/>
        </w:numPr>
        <w:rPr>
          <w:szCs w:val="22"/>
        </w:rPr>
      </w:pPr>
      <w:r w:rsidRPr="00022186">
        <w:rPr>
          <w:szCs w:val="22"/>
        </w:rPr>
        <w:t>Nuo flakono nuimti plastiko dangtelį ir kamštį dezinfekuoti alkoholiu.</w:t>
      </w:r>
    </w:p>
    <w:p w14:paraId="32774415" w14:textId="51970C72" w:rsidR="002A4D3B" w:rsidRPr="00022186" w:rsidRDefault="002A4D3B" w:rsidP="002A4D3B">
      <w:pPr>
        <w:numPr>
          <w:ilvl w:val="0"/>
          <w:numId w:val="43"/>
        </w:numPr>
        <w:rPr>
          <w:szCs w:val="22"/>
        </w:rPr>
      </w:pPr>
      <w:r w:rsidRPr="00022186">
        <w:rPr>
          <w:szCs w:val="22"/>
        </w:rPr>
        <w:t>Penkis mililitrus natrio chlorido 9</w:t>
      </w:r>
      <w:r w:rsidR="00AD5177">
        <w:rPr>
          <w:szCs w:val="22"/>
        </w:rPr>
        <w:t> mg</w:t>
      </w:r>
      <w:r w:rsidRPr="00022186">
        <w:rPr>
          <w:szCs w:val="22"/>
        </w:rPr>
        <w:t>/ml (0,9</w:t>
      </w:r>
      <w:r w:rsidR="00AD5177">
        <w:rPr>
          <w:szCs w:val="22"/>
        </w:rPr>
        <w:t> %</w:t>
      </w:r>
      <w:r w:rsidRPr="00022186">
        <w:rPr>
          <w:szCs w:val="22"/>
        </w:rPr>
        <w:t>) infuzinio tirpalo ar gliukozės 50</w:t>
      </w:r>
      <w:r w:rsidR="00AD5177">
        <w:rPr>
          <w:szCs w:val="22"/>
        </w:rPr>
        <w:t> mg</w:t>
      </w:r>
      <w:r w:rsidRPr="00022186">
        <w:rPr>
          <w:szCs w:val="22"/>
        </w:rPr>
        <w:t>/ml (5</w:t>
      </w:r>
      <w:r w:rsidR="00AD5177">
        <w:rPr>
          <w:szCs w:val="22"/>
        </w:rPr>
        <w:t> %</w:t>
      </w:r>
      <w:r w:rsidRPr="00022186">
        <w:rPr>
          <w:szCs w:val="22"/>
        </w:rPr>
        <w:t>) infuzinio tirpalo (iš 100</w:t>
      </w:r>
      <w:r w:rsidR="00AD5177">
        <w:rPr>
          <w:szCs w:val="22"/>
        </w:rPr>
        <w:t> ml</w:t>
      </w:r>
      <w:r w:rsidRPr="00022186">
        <w:rPr>
          <w:szCs w:val="22"/>
        </w:rPr>
        <w:t xml:space="preserve"> buteliuko ar maišelio) aseptiškai ir lėtai suleisti į kiekvieną flakoną taip, kad tirpalas tekėtų palei vidinę flakono sienelę. Nors koncentratas putos, reikia stengtis, kad susidarytų kuo mažiau putų. Reikia paruošti pakankamą Micafungin </w:t>
      </w:r>
      <w:r w:rsidR="00390416" w:rsidRPr="00022186">
        <w:rPr>
          <w:szCs w:val="22"/>
        </w:rPr>
        <w:t>TZF</w:t>
      </w:r>
      <w:r w:rsidRPr="00022186">
        <w:rPr>
          <w:szCs w:val="22"/>
        </w:rPr>
        <w:t xml:space="preserve"> flakonų kiekį, atsižvelgiant į dozavimo rekomendacijas (pateikiama žemiau esančioje lentelėje).</w:t>
      </w:r>
    </w:p>
    <w:p w14:paraId="247B9E7D" w14:textId="77777777" w:rsidR="002A4D3B" w:rsidRPr="00022186" w:rsidRDefault="002A4D3B" w:rsidP="002A4D3B">
      <w:pPr>
        <w:numPr>
          <w:ilvl w:val="0"/>
          <w:numId w:val="43"/>
        </w:numPr>
        <w:rPr>
          <w:szCs w:val="22"/>
        </w:rPr>
      </w:pPr>
      <w:r w:rsidRPr="00022186">
        <w:rPr>
          <w:szCs w:val="22"/>
        </w:rPr>
        <w:t>Sukioti flakoną reikia atsargiai. NEPURTYTI. Milteliai visiškai ištirps. Koncentratas turi būti sunaudotas nedelsiant. Flakonas yra skirtas vienkartiniam vartojimui. Taigi nedelsiant išmeskite nesuvartotą paruoštą koncentratą.</w:t>
      </w:r>
    </w:p>
    <w:p w14:paraId="357BF87A" w14:textId="114E7CA0" w:rsidR="002A4D3B" w:rsidRPr="00022186" w:rsidRDefault="002A4D3B" w:rsidP="002A4D3B">
      <w:pPr>
        <w:numPr>
          <w:ilvl w:val="0"/>
          <w:numId w:val="43"/>
        </w:numPr>
        <w:rPr>
          <w:szCs w:val="22"/>
        </w:rPr>
      </w:pPr>
      <w:r w:rsidRPr="00022186">
        <w:rPr>
          <w:szCs w:val="22"/>
        </w:rPr>
        <w:t xml:space="preserve">Visas paruoštas koncentratas turi būti ištraukiamas iš flakonų ir suleidžiamas į infuzijų buteliukus / maišelius. Praskiestas infuzinis tirpalas turi būti suvartojamas nedelsiant. Cheminis ir fizinis stabilumas išlieka 96 valandas, laikant ne aukštesnėje kaip 25 °C temperatūroje, apsaugant nuo šviesos ir praskiedus kaip </w:t>
      </w:r>
      <w:r w:rsidR="00912CCD">
        <w:rPr>
          <w:szCs w:val="22"/>
        </w:rPr>
        <w:t xml:space="preserve">prieš tai </w:t>
      </w:r>
      <w:r w:rsidRPr="00022186">
        <w:rPr>
          <w:szCs w:val="22"/>
        </w:rPr>
        <w:t>nurodyta.</w:t>
      </w:r>
    </w:p>
    <w:p w14:paraId="6FF83CB4" w14:textId="206F2006" w:rsidR="002A4D3B" w:rsidRPr="00022186" w:rsidRDefault="002A4D3B" w:rsidP="002A4D3B">
      <w:pPr>
        <w:numPr>
          <w:ilvl w:val="0"/>
          <w:numId w:val="43"/>
        </w:numPr>
        <w:rPr>
          <w:szCs w:val="22"/>
        </w:rPr>
      </w:pPr>
      <w:r w:rsidRPr="00022186">
        <w:rPr>
          <w:szCs w:val="22"/>
        </w:rPr>
        <w:t>Infuzij</w:t>
      </w:r>
      <w:r w:rsidR="00F90BC1" w:rsidRPr="00022186">
        <w:rPr>
          <w:szCs w:val="22"/>
        </w:rPr>
        <w:t>os</w:t>
      </w:r>
      <w:r w:rsidRPr="00022186">
        <w:rPr>
          <w:szCs w:val="22"/>
        </w:rPr>
        <w:t xml:space="preserve"> buteliukas / maišelis turi būti atsargiai pavartomas, kad susimaišytų praskiestas tirpalas, tačiau </w:t>
      </w:r>
      <w:r w:rsidR="00B922E9" w:rsidRPr="00022186">
        <w:rPr>
          <w:szCs w:val="22"/>
        </w:rPr>
        <w:t>NEGALIMA</w:t>
      </w:r>
      <w:r w:rsidRPr="00022186">
        <w:rPr>
          <w:szCs w:val="22"/>
        </w:rPr>
        <w:t xml:space="preserve"> kratyti, kad neatsirastų putų. Nevartokite, jei tirpalas drumstas ar atsirado nuosėdų.</w:t>
      </w:r>
    </w:p>
    <w:p w14:paraId="712BDD8E" w14:textId="3804E2EC" w:rsidR="00483DC3" w:rsidRPr="00D6245B" w:rsidRDefault="002A4D3B" w:rsidP="00D6245B">
      <w:pPr>
        <w:numPr>
          <w:ilvl w:val="0"/>
          <w:numId w:val="43"/>
        </w:numPr>
        <w:rPr>
          <w:szCs w:val="22"/>
        </w:rPr>
      </w:pPr>
      <w:r w:rsidRPr="00022186">
        <w:rPr>
          <w:szCs w:val="22"/>
        </w:rPr>
        <w:t>Infuzij</w:t>
      </w:r>
      <w:r w:rsidR="00F90BC1" w:rsidRPr="00022186">
        <w:rPr>
          <w:szCs w:val="22"/>
        </w:rPr>
        <w:t>os</w:t>
      </w:r>
      <w:r w:rsidRPr="00022186">
        <w:rPr>
          <w:szCs w:val="22"/>
        </w:rPr>
        <w:t xml:space="preserve"> buteliuką / maišelį, kuriame yra praskiestas infuzinis tirpalas, reikia įdėti į uždaromą nepermatomą maišelį, kad tirpalas būtų apsaugotas nuo šviesos.</w:t>
      </w:r>
    </w:p>
    <w:p w14:paraId="599B8C59" w14:textId="77777777" w:rsidR="002A4D3B" w:rsidRPr="00022186" w:rsidRDefault="002A4D3B" w:rsidP="002A4D3B">
      <w:pPr>
        <w:rPr>
          <w:szCs w:val="22"/>
        </w:rPr>
      </w:pPr>
    </w:p>
    <w:p w14:paraId="3F640D4C" w14:textId="77777777" w:rsidR="002A4D3B" w:rsidRPr="00022186" w:rsidRDefault="002A4D3B" w:rsidP="002A4D3B">
      <w:pPr>
        <w:rPr>
          <w:szCs w:val="22"/>
        </w:rPr>
      </w:pPr>
      <w:r w:rsidRPr="00022186">
        <w:rPr>
          <w:szCs w:val="22"/>
        </w:rPr>
        <w:t>Tirpalo infuzijoms paruošimas</w:t>
      </w:r>
    </w:p>
    <w:p w14:paraId="7C5EE3B7" w14:textId="77777777" w:rsidR="002A4D3B" w:rsidRPr="00022186" w:rsidRDefault="002A4D3B" w:rsidP="002A4D3B">
      <w:pPr>
        <w:rPr>
          <w:szCs w:val="22"/>
        </w:rPr>
      </w:pPr>
    </w:p>
    <w:tbl>
      <w:tblPr>
        <w:tblW w:w="8808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"/>
        <w:gridCol w:w="1843"/>
        <w:gridCol w:w="1803"/>
        <w:gridCol w:w="1890"/>
        <w:gridCol w:w="2258"/>
      </w:tblGrid>
      <w:tr w:rsidR="00B922E9" w:rsidRPr="00022186" w14:paraId="48E8589E" w14:textId="77777777" w:rsidTr="00B922E9">
        <w:trPr>
          <w:trHeight w:hRule="exact" w:val="166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E758" w14:textId="77777777" w:rsidR="00B922E9" w:rsidRPr="00022186" w:rsidRDefault="00B922E9" w:rsidP="002B7F6A">
            <w:pPr>
              <w:pStyle w:val="TableParagraph"/>
              <w:kinsoku w:val="0"/>
              <w:overflowPunct w:val="0"/>
              <w:spacing w:before="5" w:line="250" w:lineRule="exact"/>
              <w:ind w:left="104" w:right="244"/>
              <w:rPr>
                <w:lang w:val="lt-LT"/>
              </w:rPr>
            </w:pPr>
            <w:r w:rsidRPr="00022186">
              <w:rPr>
                <w:b/>
                <w:spacing w:val="-1"/>
                <w:sz w:val="22"/>
                <w:lang w:val="lt-LT"/>
              </w:rPr>
              <w:t>Dozė</w:t>
            </w:r>
            <w:r w:rsidRPr="00022186">
              <w:rPr>
                <w:b/>
                <w:spacing w:val="22"/>
                <w:sz w:val="22"/>
                <w:lang w:val="lt-LT"/>
              </w:rPr>
              <w:t xml:space="preserve"> </w:t>
            </w:r>
            <w:r w:rsidRPr="00022186">
              <w:rPr>
                <w:b/>
                <w:spacing w:val="-2"/>
                <w:sz w:val="22"/>
                <w:lang w:val="lt-LT"/>
              </w:rPr>
              <w:t>(mg)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EA8A" w14:textId="77777777" w:rsidR="00B922E9" w:rsidRPr="00022186" w:rsidRDefault="00B922E9" w:rsidP="002B7F6A">
            <w:pPr>
              <w:pStyle w:val="TableParagraph"/>
              <w:kinsoku w:val="0"/>
              <w:overflowPunct w:val="0"/>
              <w:spacing w:before="1" w:line="239" w:lineRule="auto"/>
              <w:ind w:left="104" w:right="122"/>
              <w:rPr>
                <w:b/>
                <w:bCs/>
                <w:spacing w:val="-2"/>
                <w:sz w:val="22"/>
                <w:szCs w:val="22"/>
                <w:lang w:val="lt-LT"/>
              </w:rPr>
            </w:pPr>
            <w:r w:rsidRPr="00022186">
              <w:rPr>
                <w:b/>
                <w:bCs/>
                <w:spacing w:val="-2"/>
                <w:sz w:val="22"/>
                <w:szCs w:val="22"/>
                <w:lang w:val="lt-LT"/>
              </w:rPr>
              <w:t xml:space="preserve">Micafungin TZF flakonai, kuriuos reikia naudoti </w:t>
            </w:r>
          </w:p>
          <w:p w14:paraId="1CC5AC97" w14:textId="77777777" w:rsidR="00B922E9" w:rsidRPr="00022186" w:rsidRDefault="00B922E9" w:rsidP="002B7F6A">
            <w:pPr>
              <w:pStyle w:val="TableParagraph"/>
              <w:kinsoku w:val="0"/>
              <w:overflowPunct w:val="0"/>
              <w:spacing w:before="1" w:line="239" w:lineRule="auto"/>
              <w:ind w:left="104" w:right="122"/>
              <w:rPr>
                <w:lang w:val="lt-LT"/>
              </w:rPr>
            </w:pPr>
            <w:r w:rsidRPr="00022186">
              <w:rPr>
                <w:b/>
                <w:bCs/>
                <w:spacing w:val="-2"/>
                <w:sz w:val="22"/>
                <w:szCs w:val="22"/>
                <w:lang w:val="lt-LT"/>
              </w:rPr>
              <w:t>(mg/flakone)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EB61" w14:textId="7973D632" w:rsidR="00B922E9" w:rsidRPr="00022186" w:rsidRDefault="00B922E9" w:rsidP="002B7F6A">
            <w:pPr>
              <w:pStyle w:val="TableParagraph"/>
              <w:kinsoku w:val="0"/>
              <w:overflowPunct w:val="0"/>
              <w:spacing w:line="239" w:lineRule="auto"/>
              <w:ind w:left="104" w:right="177"/>
              <w:rPr>
                <w:lang w:val="lt-LT"/>
              </w:rPr>
            </w:pPr>
            <w:r w:rsidRPr="00022186">
              <w:rPr>
                <w:b/>
                <w:spacing w:val="-2"/>
                <w:sz w:val="22"/>
                <w:lang w:val="lt-LT"/>
              </w:rPr>
              <w:t>Natrio chlorido (0,9</w:t>
            </w:r>
            <w:r w:rsidR="00AD5177">
              <w:rPr>
                <w:b/>
                <w:spacing w:val="-2"/>
                <w:sz w:val="22"/>
                <w:lang w:val="lt-LT"/>
              </w:rPr>
              <w:t> %</w:t>
            </w:r>
            <w:r w:rsidRPr="00022186">
              <w:rPr>
                <w:b/>
                <w:spacing w:val="-2"/>
                <w:sz w:val="22"/>
                <w:lang w:val="lt-LT"/>
              </w:rPr>
              <w:t>) arba gliukozės (5</w:t>
            </w:r>
            <w:r w:rsidR="00AD5177">
              <w:rPr>
                <w:b/>
                <w:spacing w:val="-2"/>
                <w:sz w:val="22"/>
                <w:lang w:val="lt-LT"/>
              </w:rPr>
              <w:t> %</w:t>
            </w:r>
            <w:r w:rsidRPr="00022186">
              <w:rPr>
                <w:b/>
                <w:spacing w:val="-2"/>
                <w:sz w:val="22"/>
                <w:lang w:val="lt-LT"/>
              </w:rPr>
              <w:t>) tūris, kurį reikia suleisti į flakoną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CFDE" w14:textId="77777777" w:rsidR="00B922E9" w:rsidRPr="00022186" w:rsidRDefault="00B922E9" w:rsidP="002B7F6A">
            <w:pPr>
              <w:pStyle w:val="TableParagraph"/>
              <w:kinsoku w:val="0"/>
              <w:overflowPunct w:val="0"/>
              <w:spacing w:line="239" w:lineRule="auto"/>
              <w:ind w:left="104" w:right="90"/>
              <w:rPr>
                <w:b/>
                <w:spacing w:val="-3"/>
                <w:sz w:val="22"/>
                <w:lang w:val="lt-LT"/>
              </w:rPr>
            </w:pPr>
            <w:r w:rsidRPr="00022186">
              <w:rPr>
                <w:b/>
                <w:spacing w:val="-3"/>
                <w:sz w:val="22"/>
                <w:lang w:val="lt-LT"/>
              </w:rPr>
              <w:t>Tūris</w:t>
            </w:r>
          </w:p>
          <w:p w14:paraId="11C73325" w14:textId="77777777" w:rsidR="00B922E9" w:rsidRPr="00022186" w:rsidRDefault="00B922E9" w:rsidP="002B7F6A">
            <w:pPr>
              <w:pStyle w:val="TableParagraph"/>
              <w:kinsoku w:val="0"/>
              <w:overflowPunct w:val="0"/>
              <w:spacing w:line="239" w:lineRule="auto"/>
              <w:ind w:left="104" w:right="90"/>
              <w:rPr>
                <w:b/>
                <w:spacing w:val="-3"/>
                <w:sz w:val="22"/>
                <w:lang w:val="lt-LT"/>
              </w:rPr>
            </w:pPr>
            <w:r w:rsidRPr="00022186">
              <w:rPr>
                <w:b/>
                <w:spacing w:val="-3"/>
                <w:sz w:val="22"/>
                <w:lang w:val="lt-LT"/>
              </w:rPr>
              <w:t>(koncentracija)</w:t>
            </w:r>
          </w:p>
          <w:p w14:paraId="2201CE76" w14:textId="77777777" w:rsidR="00B922E9" w:rsidRPr="00022186" w:rsidRDefault="00B922E9" w:rsidP="002B7F6A">
            <w:pPr>
              <w:pStyle w:val="TableParagraph"/>
              <w:kinsoku w:val="0"/>
              <w:overflowPunct w:val="0"/>
              <w:spacing w:line="239" w:lineRule="auto"/>
              <w:ind w:left="104" w:right="90"/>
              <w:rPr>
                <w:lang w:val="lt-LT"/>
              </w:rPr>
            </w:pPr>
            <w:r w:rsidRPr="00022186">
              <w:rPr>
                <w:b/>
                <w:spacing w:val="-3"/>
                <w:sz w:val="22"/>
                <w:lang w:val="lt-LT"/>
              </w:rPr>
              <w:t>ištirpinus miltelius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4B4D" w14:textId="77777777" w:rsidR="00B922E9" w:rsidRPr="00022186" w:rsidRDefault="00B922E9" w:rsidP="002B7F6A">
            <w:pPr>
              <w:pStyle w:val="TableParagraph"/>
              <w:kinsoku w:val="0"/>
              <w:overflowPunct w:val="0"/>
              <w:spacing w:before="5" w:line="250" w:lineRule="exact"/>
              <w:ind w:left="104" w:right="220"/>
              <w:rPr>
                <w:b/>
                <w:spacing w:val="-2"/>
                <w:sz w:val="22"/>
                <w:lang w:val="lt-LT"/>
              </w:rPr>
            </w:pPr>
            <w:r w:rsidRPr="00022186">
              <w:rPr>
                <w:b/>
                <w:spacing w:val="-2"/>
                <w:sz w:val="22"/>
                <w:lang w:val="lt-LT"/>
              </w:rPr>
              <w:t>Standartinė infuzija</w:t>
            </w:r>
          </w:p>
          <w:p w14:paraId="350798EC" w14:textId="6CF63904" w:rsidR="00B922E9" w:rsidRPr="00022186" w:rsidRDefault="00B922E9" w:rsidP="002B7F6A">
            <w:pPr>
              <w:pStyle w:val="TableParagraph"/>
              <w:kinsoku w:val="0"/>
              <w:overflowPunct w:val="0"/>
              <w:spacing w:before="5" w:line="250" w:lineRule="exact"/>
              <w:ind w:left="104" w:right="220"/>
              <w:rPr>
                <w:b/>
                <w:spacing w:val="-2"/>
                <w:sz w:val="22"/>
                <w:lang w:val="lt-LT"/>
              </w:rPr>
            </w:pPr>
            <w:r w:rsidRPr="00022186">
              <w:rPr>
                <w:b/>
                <w:spacing w:val="-2"/>
                <w:sz w:val="22"/>
                <w:lang w:val="lt-LT"/>
              </w:rPr>
              <w:t>(iki 100</w:t>
            </w:r>
            <w:r w:rsidR="00AD5177">
              <w:rPr>
                <w:b/>
                <w:spacing w:val="-2"/>
                <w:sz w:val="22"/>
                <w:lang w:val="lt-LT"/>
              </w:rPr>
              <w:t> ml</w:t>
            </w:r>
            <w:r w:rsidRPr="00022186">
              <w:rPr>
                <w:b/>
                <w:spacing w:val="-2"/>
                <w:sz w:val="22"/>
                <w:lang w:val="lt-LT"/>
              </w:rPr>
              <w:t>)</w:t>
            </w:r>
          </w:p>
          <w:p w14:paraId="7F82684D" w14:textId="77777777" w:rsidR="00B922E9" w:rsidRPr="00022186" w:rsidRDefault="00B922E9" w:rsidP="002B7F6A">
            <w:pPr>
              <w:pStyle w:val="TableParagraph"/>
              <w:kinsoku w:val="0"/>
              <w:overflowPunct w:val="0"/>
              <w:spacing w:line="252" w:lineRule="exact"/>
              <w:ind w:left="104"/>
              <w:rPr>
                <w:lang w:val="lt-LT"/>
              </w:rPr>
            </w:pPr>
            <w:r w:rsidRPr="00022186">
              <w:rPr>
                <w:b/>
                <w:spacing w:val="-2"/>
                <w:sz w:val="22"/>
                <w:lang w:val="lt-LT"/>
              </w:rPr>
              <w:t>Galutinė koncentracija</w:t>
            </w:r>
          </w:p>
        </w:tc>
      </w:tr>
      <w:tr w:rsidR="00B922E9" w:rsidRPr="00022186" w14:paraId="04368583" w14:textId="77777777" w:rsidTr="00B922E9">
        <w:trPr>
          <w:trHeight w:hRule="exact" w:val="518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8EFA" w14:textId="77777777" w:rsidR="00B922E9" w:rsidRPr="00022186" w:rsidRDefault="00B922E9" w:rsidP="002B7F6A">
            <w:pPr>
              <w:pStyle w:val="TableParagraph"/>
              <w:kinsoku w:val="0"/>
              <w:overflowPunct w:val="0"/>
              <w:ind w:left="104"/>
              <w:rPr>
                <w:lang w:val="lt-LT"/>
              </w:rPr>
            </w:pPr>
            <w:r w:rsidRPr="00022186">
              <w:rPr>
                <w:sz w:val="22"/>
                <w:lang w:val="lt-LT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BDAC" w14:textId="77777777" w:rsidR="00B922E9" w:rsidRPr="00022186" w:rsidRDefault="00B922E9" w:rsidP="002B7F6A">
            <w:pPr>
              <w:pStyle w:val="TableParagraph"/>
              <w:kinsoku w:val="0"/>
              <w:overflowPunct w:val="0"/>
              <w:ind w:left="104"/>
              <w:rPr>
                <w:lang w:val="lt-LT"/>
              </w:rPr>
            </w:pPr>
            <w:r w:rsidRPr="00022186">
              <w:rPr>
                <w:sz w:val="22"/>
                <w:lang w:val="lt-LT"/>
              </w:rPr>
              <w:t>1</w:t>
            </w:r>
            <w:r w:rsidRPr="00022186">
              <w:rPr>
                <w:spacing w:val="2"/>
                <w:sz w:val="22"/>
                <w:lang w:val="lt-LT"/>
              </w:rPr>
              <w:t xml:space="preserve"> </w:t>
            </w:r>
            <w:r w:rsidRPr="00022186">
              <w:rPr>
                <w:sz w:val="22"/>
                <w:lang w:val="lt-LT"/>
              </w:rPr>
              <w:t>x</w:t>
            </w:r>
            <w:r w:rsidRPr="00022186">
              <w:rPr>
                <w:spacing w:val="2"/>
                <w:sz w:val="22"/>
                <w:lang w:val="lt-LT"/>
              </w:rPr>
              <w:t xml:space="preserve"> </w:t>
            </w:r>
            <w:r w:rsidRPr="00022186">
              <w:rPr>
                <w:sz w:val="22"/>
                <w:lang w:val="lt-LT"/>
              </w:rPr>
              <w:t>50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59CF" w14:textId="4FA77B30" w:rsidR="00B922E9" w:rsidRPr="00022186" w:rsidRDefault="00B922E9" w:rsidP="002B7F6A">
            <w:pPr>
              <w:pStyle w:val="TableParagraph"/>
              <w:kinsoku w:val="0"/>
              <w:overflowPunct w:val="0"/>
              <w:ind w:left="104"/>
              <w:rPr>
                <w:lang w:val="lt-LT"/>
              </w:rPr>
            </w:pPr>
            <w:r w:rsidRPr="00022186">
              <w:rPr>
                <w:sz w:val="22"/>
                <w:lang w:val="lt-LT"/>
              </w:rPr>
              <w:t>5</w:t>
            </w:r>
            <w:r w:rsidR="00AD5177">
              <w:rPr>
                <w:sz w:val="22"/>
                <w:lang w:val="lt-LT"/>
              </w:rPr>
              <w:t> ml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2A5F" w14:textId="63D97EBA" w:rsidR="00B922E9" w:rsidRPr="00022186" w:rsidRDefault="00B922E9" w:rsidP="002B7F6A">
            <w:pPr>
              <w:pStyle w:val="TableParagraph"/>
              <w:kinsoku w:val="0"/>
              <w:overflowPunct w:val="0"/>
              <w:ind w:left="104"/>
              <w:rPr>
                <w:sz w:val="22"/>
                <w:lang w:val="lt-LT"/>
              </w:rPr>
            </w:pPr>
            <w:r w:rsidRPr="00022186">
              <w:rPr>
                <w:spacing w:val="-1"/>
                <w:sz w:val="22"/>
                <w:lang w:val="lt-LT"/>
              </w:rPr>
              <w:t>apytiksliai</w:t>
            </w:r>
            <w:r w:rsidRPr="00022186">
              <w:rPr>
                <w:spacing w:val="5"/>
                <w:sz w:val="22"/>
                <w:lang w:val="lt-LT"/>
              </w:rPr>
              <w:t xml:space="preserve"> </w:t>
            </w:r>
            <w:r w:rsidRPr="00022186">
              <w:rPr>
                <w:sz w:val="22"/>
                <w:lang w:val="lt-LT"/>
              </w:rPr>
              <w:t>5</w:t>
            </w:r>
            <w:r w:rsidR="00AD5177">
              <w:rPr>
                <w:sz w:val="22"/>
                <w:lang w:val="lt-LT"/>
              </w:rPr>
              <w:t> ml</w:t>
            </w:r>
          </w:p>
          <w:p w14:paraId="195A65FE" w14:textId="1B0F97E1" w:rsidR="00B922E9" w:rsidRPr="00022186" w:rsidRDefault="00B922E9" w:rsidP="002B7F6A">
            <w:pPr>
              <w:pStyle w:val="TableParagraph"/>
              <w:kinsoku w:val="0"/>
              <w:overflowPunct w:val="0"/>
              <w:spacing w:before="1" w:line="252" w:lineRule="exact"/>
              <w:ind w:left="104"/>
              <w:rPr>
                <w:lang w:val="lt-LT"/>
              </w:rPr>
            </w:pPr>
            <w:r w:rsidRPr="00022186">
              <w:rPr>
                <w:spacing w:val="-1"/>
                <w:sz w:val="22"/>
                <w:lang w:val="lt-LT"/>
              </w:rPr>
              <w:t>(10</w:t>
            </w:r>
            <w:r w:rsidR="00AD5177">
              <w:rPr>
                <w:spacing w:val="2"/>
                <w:sz w:val="22"/>
                <w:lang w:val="lt-LT"/>
              </w:rPr>
              <w:t> mg</w:t>
            </w:r>
            <w:r w:rsidRPr="00022186">
              <w:rPr>
                <w:spacing w:val="-3"/>
                <w:sz w:val="22"/>
                <w:lang w:val="lt-LT"/>
              </w:rPr>
              <w:t>/ml)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6EE8" w14:textId="49615F98" w:rsidR="00B922E9" w:rsidRPr="00022186" w:rsidRDefault="00B922E9" w:rsidP="002B7F6A">
            <w:pPr>
              <w:pStyle w:val="TableParagraph"/>
              <w:kinsoku w:val="0"/>
              <w:overflowPunct w:val="0"/>
              <w:ind w:left="104"/>
              <w:rPr>
                <w:lang w:val="lt-LT"/>
              </w:rPr>
            </w:pPr>
            <w:r w:rsidRPr="00022186">
              <w:rPr>
                <w:sz w:val="22"/>
                <w:lang w:val="lt-LT"/>
              </w:rPr>
              <w:t>0,5</w:t>
            </w:r>
            <w:r w:rsidR="00AD5177">
              <w:rPr>
                <w:sz w:val="22"/>
                <w:lang w:val="lt-LT"/>
              </w:rPr>
              <w:t> mg</w:t>
            </w:r>
            <w:r w:rsidRPr="00022186">
              <w:rPr>
                <w:spacing w:val="-3"/>
                <w:sz w:val="22"/>
                <w:lang w:val="lt-LT"/>
              </w:rPr>
              <w:t>/ml</w:t>
            </w:r>
          </w:p>
        </w:tc>
      </w:tr>
      <w:tr w:rsidR="00B922E9" w:rsidRPr="00022186" w14:paraId="63B20CD0" w14:textId="77777777" w:rsidTr="00B922E9">
        <w:trPr>
          <w:trHeight w:hRule="exact" w:val="514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B427" w14:textId="77777777" w:rsidR="00B922E9" w:rsidRPr="00022186" w:rsidRDefault="00B922E9" w:rsidP="002B7F6A">
            <w:pPr>
              <w:pStyle w:val="TableParagraph"/>
              <w:kinsoku w:val="0"/>
              <w:overflowPunct w:val="0"/>
              <w:ind w:left="104"/>
              <w:rPr>
                <w:lang w:val="lt-LT"/>
              </w:rPr>
            </w:pPr>
            <w:r w:rsidRPr="00022186">
              <w:rPr>
                <w:sz w:val="22"/>
                <w:lang w:val="lt-LT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138A" w14:textId="77777777" w:rsidR="00B922E9" w:rsidRPr="00022186" w:rsidRDefault="00B922E9" w:rsidP="002B7F6A">
            <w:pPr>
              <w:pStyle w:val="TableParagraph"/>
              <w:kinsoku w:val="0"/>
              <w:overflowPunct w:val="0"/>
              <w:ind w:left="104"/>
              <w:rPr>
                <w:lang w:val="lt-LT"/>
              </w:rPr>
            </w:pPr>
            <w:r w:rsidRPr="00022186">
              <w:rPr>
                <w:sz w:val="22"/>
                <w:lang w:val="lt-LT"/>
              </w:rPr>
              <w:t>1</w:t>
            </w:r>
            <w:r w:rsidRPr="00022186">
              <w:rPr>
                <w:spacing w:val="2"/>
                <w:sz w:val="22"/>
                <w:lang w:val="lt-LT"/>
              </w:rPr>
              <w:t xml:space="preserve"> </w:t>
            </w:r>
            <w:r w:rsidRPr="00022186">
              <w:rPr>
                <w:sz w:val="22"/>
                <w:lang w:val="lt-LT"/>
              </w:rPr>
              <w:t>x</w:t>
            </w:r>
            <w:r w:rsidRPr="00022186">
              <w:rPr>
                <w:spacing w:val="2"/>
                <w:sz w:val="22"/>
                <w:lang w:val="lt-LT"/>
              </w:rPr>
              <w:t xml:space="preserve"> </w:t>
            </w:r>
            <w:r w:rsidRPr="00022186">
              <w:rPr>
                <w:spacing w:val="-2"/>
                <w:sz w:val="22"/>
                <w:lang w:val="lt-LT"/>
              </w:rPr>
              <w:t>100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40AB" w14:textId="7F0506DB" w:rsidR="00B922E9" w:rsidRPr="00022186" w:rsidRDefault="00B922E9" w:rsidP="002B7F6A">
            <w:pPr>
              <w:pStyle w:val="TableParagraph"/>
              <w:kinsoku w:val="0"/>
              <w:overflowPunct w:val="0"/>
              <w:ind w:left="104"/>
              <w:rPr>
                <w:lang w:val="lt-LT"/>
              </w:rPr>
            </w:pPr>
            <w:r w:rsidRPr="00022186">
              <w:rPr>
                <w:sz w:val="22"/>
                <w:lang w:val="lt-LT"/>
              </w:rPr>
              <w:t>5</w:t>
            </w:r>
            <w:r w:rsidR="00AD5177">
              <w:rPr>
                <w:sz w:val="22"/>
                <w:lang w:val="lt-LT"/>
              </w:rPr>
              <w:t> ml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A80D" w14:textId="3093E06A" w:rsidR="00B922E9" w:rsidRPr="00022186" w:rsidRDefault="00B922E9" w:rsidP="002B7F6A">
            <w:pPr>
              <w:pStyle w:val="TableParagraph"/>
              <w:kinsoku w:val="0"/>
              <w:overflowPunct w:val="0"/>
              <w:spacing w:line="251" w:lineRule="exact"/>
              <w:ind w:left="104"/>
              <w:rPr>
                <w:sz w:val="22"/>
                <w:lang w:val="lt-LT"/>
              </w:rPr>
            </w:pPr>
            <w:r w:rsidRPr="00022186">
              <w:rPr>
                <w:spacing w:val="-1"/>
                <w:sz w:val="22"/>
                <w:lang w:val="lt-LT"/>
              </w:rPr>
              <w:t>apytiksliai</w:t>
            </w:r>
            <w:r w:rsidRPr="00022186">
              <w:rPr>
                <w:spacing w:val="5"/>
                <w:sz w:val="22"/>
                <w:lang w:val="lt-LT"/>
              </w:rPr>
              <w:t xml:space="preserve"> </w:t>
            </w:r>
            <w:r w:rsidRPr="00022186">
              <w:rPr>
                <w:sz w:val="22"/>
                <w:lang w:val="lt-LT"/>
              </w:rPr>
              <w:t>5</w:t>
            </w:r>
            <w:r w:rsidR="00AD5177">
              <w:rPr>
                <w:spacing w:val="2"/>
                <w:sz w:val="22"/>
                <w:lang w:val="lt-LT"/>
              </w:rPr>
              <w:t> ml</w:t>
            </w:r>
          </w:p>
          <w:p w14:paraId="3ED6E2F3" w14:textId="202FDFA3" w:rsidR="00B922E9" w:rsidRPr="00022186" w:rsidRDefault="00B922E9" w:rsidP="002B7F6A">
            <w:pPr>
              <w:pStyle w:val="TableParagraph"/>
              <w:kinsoku w:val="0"/>
              <w:overflowPunct w:val="0"/>
              <w:spacing w:line="251" w:lineRule="exact"/>
              <w:ind w:left="104"/>
              <w:rPr>
                <w:lang w:val="lt-LT"/>
              </w:rPr>
            </w:pPr>
            <w:r w:rsidRPr="00022186">
              <w:rPr>
                <w:spacing w:val="-1"/>
                <w:sz w:val="22"/>
                <w:lang w:val="lt-LT"/>
              </w:rPr>
              <w:t>(20</w:t>
            </w:r>
            <w:r w:rsidR="00AD5177">
              <w:rPr>
                <w:spacing w:val="-1"/>
                <w:sz w:val="22"/>
                <w:lang w:val="lt-LT"/>
              </w:rPr>
              <w:t> mg</w:t>
            </w:r>
            <w:r w:rsidRPr="00022186">
              <w:rPr>
                <w:spacing w:val="-3"/>
                <w:sz w:val="22"/>
                <w:lang w:val="lt-LT"/>
              </w:rPr>
              <w:t>/ml)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513A" w14:textId="78AB6E53" w:rsidR="00B922E9" w:rsidRPr="00022186" w:rsidRDefault="00B922E9" w:rsidP="002B7F6A">
            <w:pPr>
              <w:pStyle w:val="TableParagraph"/>
              <w:kinsoku w:val="0"/>
              <w:overflowPunct w:val="0"/>
              <w:ind w:left="104"/>
              <w:rPr>
                <w:lang w:val="lt-LT"/>
              </w:rPr>
            </w:pPr>
            <w:r w:rsidRPr="00022186">
              <w:rPr>
                <w:sz w:val="22"/>
                <w:lang w:val="lt-LT"/>
              </w:rPr>
              <w:t>1,0</w:t>
            </w:r>
            <w:r w:rsidR="00AD5177">
              <w:rPr>
                <w:sz w:val="22"/>
                <w:lang w:val="lt-LT"/>
              </w:rPr>
              <w:t> mg</w:t>
            </w:r>
            <w:r w:rsidRPr="00022186">
              <w:rPr>
                <w:spacing w:val="-3"/>
                <w:sz w:val="22"/>
                <w:lang w:val="lt-LT"/>
              </w:rPr>
              <w:t>/ml</w:t>
            </w:r>
          </w:p>
        </w:tc>
      </w:tr>
      <w:tr w:rsidR="00B922E9" w:rsidRPr="00022186" w14:paraId="1D4BF918" w14:textId="77777777" w:rsidTr="00B922E9">
        <w:trPr>
          <w:trHeight w:hRule="exact" w:val="57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733C" w14:textId="77777777" w:rsidR="00B922E9" w:rsidRPr="00022186" w:rsidRDefault="00B922E9" w:rsidP="002B7F6A">
            <w:pPr>
              <w:pStyle w:val="TableParagraph"/>
              <w:kinsoku w:val="0"/>
              <w:overflowPunct w:val="0"/>
              <w:ind w:left="104"/>
              <w:rPr>
                <w:lang w:val="lt-LT"/>
              </w:rPr>
            </w:pPr>
            <w:r w:rsidRPr="00022186">
              <w:rPr>
                <w:sz w:val="22"/>
                <w:lang w:val="lt-LT"/>
              </w:rPr>
              <w:t>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9F50" w14:textId="77777777" w:rsidR="00B922E9" w:rsidRPr="00022186" w:rsidRDefault="00B922E9" w:rsidP="002B7F6A">
            <w:pPr>
              <w:pStyle w:val="TableParagraph"/>
              <w:kinsoku w:val="0"/>
              <w:overflowPunct w:val="0"/>
              <w:ind w:left="104"/>
              <w:rPr>
                <w:lang w:val="lt-LT"/>
              </w:rPr>
            </w:pPr>
            <w:r w:rsidRPr="00022186">
              <w:rPr>
                <w:sz w:val="22"/>
                <w:lang w:val="lt-LT"/>
              </w:rPr>
              <w:t>1</w:t>
            </w:r>
            <w:r w:rsidRPr="00022186">
              <w:rPr>
                <w:spacing w:val="2"/>
                <w:sz w:val="22"/>
                <w:lang w:val="lt-LT"/>
              </w:rPr>
              <w:t xml:space="preserve"> </w:t>
            </w:r>
            <w:r w:rsidRPr="00022186">
              <w:rPr>
                <w:sz w:val="22"/>
                <w:lang w:val="lt-LT"/>
              </w:rPr>
              <w:t>x</w:t>
            </w:r>
            <w:r w:rsidRPr="00022186">
              <w:rPr>
                <w:spacing w:val="2"/>
                <w:sz w:val="22"/>
                <w:lang w:val="lt-LT"/>
              </w:rPr>
              <w:t xml:space="preserve"> </w:t>
            </w:r>
            <w:r w:rsidRPr="00022186">
              <w:rPr>
                <w:spacing w:val="-2"/>
                <w:sz w:val="22"/>
                <w:lang w:val="lt-LT"/>
              </w:rPr>
              <w:t>100</w:t>
            </w:r>
            <w:r w:rsidRPr="00022186">
              <w:rPr>
                <w:spacing w:val="2"/>
                <w:sz w:val="22"/>
                <w:lang w:val="lt-LT"/>
              </w:rPr>
              <w:t xml:space="preserve"> </w:t>
            </w:r>
            <w:r w:rsidRPr="00022186">
              <w:rPr>
                <w:sz w:val="22"/>
                <w:lang w:val="lt-LT"/>
              </w:rPr>
              <w:t>+</w:t>
            </w:r>
            <w:r w:rsidRPr="00022186">
              <w:rPr>
                <w:spacing w:val="-2"/>
                <w:sz w:val="22"/>
                <w:lang w:val="lt-LT"/>
              </w:rPr>
              <w:t xml:space="preserve"> </w:t>
            </w:r>
            <w:r w:rsidRPr="00022186">
              <w:rPr>
                <w:sz w:val="22"/>
                <w:lang w:val="lt-LT"/>
              </w:rPr>
              <w:t>1</w:t>
            </w:r>
            <w:r w:rsidRPr="00022186">
              <w:rPr>
                <w:spacing w:val="2"/>
                <w:sz w:val="22"/>
                <w:lang w:val="lt-LT"/>
              </w:rPr>
              <w:t xml:space="preserve"> </w:t>
            </w:r>
            <w:r w:rsidRPr="00022186">
              <w:rPr>
                <w:sz w:val="22"/>
                <w:lang w:val="lt-LT"/>
              </w:rPr>
              <w:t>x 50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83B9" w14:textId="2885D8A9" w:rsidR="00B922E9" w:rsidRPr="00022186" w:rsidRDefault="00B922E9" w:rsidP="002B7F6A">
            <w:pPr>
              <w:pStyle w:val="TableParagraph"/>
              <w:kinsoku w:val="0"/>
              <w:overflowPunct w:val="0"/>
              <w:ind w:left="104"/>
              <w:rPr>
                <w:lang w:val="lt-LT"/>
              </w:rPr>
            </w:pPr>
            <w:r w:rsidRPr="00022186">
              <w:rPr>
                <w:sz w:val="22"/>
                <w:lang w:val="lt-LT"/>
              </w:rPr>
              <w:t>5</w:t>
            </w:r>
            <w:r w:rsidR="00AD5177">
              <w:rPr>
                <w:sz w:val="22"/>
                <w:lang w:val="lt-LT"/>
              </w:rPr>
              <w:t> ml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2ADF" w14:textId="6B5C0A09" w:rsidR="00B922E9" w:rsidRPr="00022186" w:rsidRDefault="00B922E9" w:rsidP="002B7F6A">
            <w:pPr>
              <w:pStyle w:val="TableParagraph"/>
              <w:kinsoku w:val="0"/>
              <w:overflowPunct w:val="0"/>
              <w:ind w:left="104"/>
              <w:rPr>
                <w:lang w:val="lt-LT"/>
              </w:rPr>
            </w:pPr>
            <w:r w:rsidRPr="00022186">
              <w:rPr>
                <w:spacing w:val="-1"/>
                <w:sz w:val="22"/>
                <w:lang w:val="lt-LT"/>
              </w:rPr>
              <w:t>apytiksliai</w:t>
            </w:r>
            <w:r w:rsidRPr="00022186">
              <w:rPr>
                <w:spacing w:val="5"/>
                <w:sz w:val="22"/>
                <w:lang w:val="lt-LT"/>
              </w:rPr>
              <w:t xml:space="preserve"> </w:t>
            </w:r>
            <w:r w:rsidRPr="00022186">
              <w:rPr>
                <w:sz w:val="22"/>
                <w:lang w:val="lt-LT"/>
              </w:rPr>
              <w:t>10</w:t>
            </w:r>
            <w:r w:rsidR="00AD5177">
              <w:rPr>
                <w:sz w:val="22"/>
                <w:lang w:val="lt-LT"/>
              </w:rPr>
              <w:t> ml</w:t>
            </w:r>
            <w:r w:rsidRPr="00022186">
              <w:rPr>
                <w:spacing w:val="-4"/>
                <w:sz w:val="22"/>
                <w:lang w:val="lt-LT"/>
              </w:rPr>
              <w:t xml:space="preserve"> (15</w:t>
            </w:r>
            <w:r w:rsidR="00AD5177">
              <w:rPr>
                <w:spacing w:val="-4"/>
                <w:sz w:val="22"/>
                <w:lang w:val="lt-LT"/>
              </w:rPr>
              <w:t> mg</w:t>
            </w:r>
            <w:r w:rsidRPr="00022186">
              <w:rPr>
                <w:spacing w:val="-3"/>
                <w:sz w:val="22"/>
                <w:lang w:val="lt-LT"/>
              </w:rPr>
              <w:t>/ml)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7E9B" w14:textId="17741E2F" w:rsidR="00B922E9" w:rsidRPr="00022186" w:rsidRDefault="00B922E9" w:rsidP="002B7F6A">
            <w:pPr>
              <w:pStyle w:val="TableParagraph"/>
              <w:kinsoku w:val="0"/>
              <w:overflowPunct w:val="0"/>
              <w:ind w:left="104"/>
              <w:rPr>
                <w:lang w:val="lt-LT"/>
              </w:rPr>
            </w:pPr>
            <w:r w:rsidRPr="00022186">
              <w:rPr>
                <w:sz w:val="22"/>
                <w:lang w:val="lt-LT"/>
              </w:rPr>
              <w:t>1,5</w:t>
            </w:r>
            <w:r w:rsidR="00AD5177">
              <w:rPr>
                <w:sz w:val="22"/>
                <w:lang w:val="lt-LT"/>
              </w:rPr>
              <w:t> mg</w:t>
            </w:r>
            <w:r w:rsidRPr="00022186">
              <w:rPr>
                <w:spacing w:val="-3"/>
                <w:sz w:val="22"/>
                <w:lang w:val="lt-LT"/>
              </w:rPr>
              <w:t>/ml</w:t>
            </w:r>
          </w:p>
        </w:tc>
      </w:tr>
      <w:tr w:rsidR="00B922E9" w:rsidRPr="00022186" w14:paraId="6AC4C5C3" w14:textId="77777777" w:rsidTr="00B922E9">
        <w:trPr>
          <w:trHeight w:hRule="exact" w:val="565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E012" w14:textId="77777777" w:rsidR="00B922E9" w:rsidRPr="00022186" w:rsidRDefault="00B922E9" w:rsidP="002B7F6A">
            <w:pPr>
              <w:pStyle w:val="TableParagraph"/>
              <w:kinsoku w:val="0"/>
              <w:overflowPunct w:val="0"/>
              <w:ind w:left="104"/>
              <w:rPr>
                <w:lang w:val="lt-LT"/>
              </w:rPr>
            </w:pPr>
            <w:r w:rsidRPr="00022186">
              <w:rPr>
                <w:sz w:val="22"/>
                <w:lang w:val="lt-LT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B78E" w14:textId="77777777" w:rsidR="00B922E9" w:rsidRPr="00022186" w:rsidRDefault="00B922E9" w:rsidP="002B7F6A">
            <w:pPr>
              <w:pStyle w:val="TableParagraph"/>
              <w:kinsoku w:val="0"/>
              <w:overflowPunct w:val="0"/>
              <w:ind w:left="104"/>
              <w:rPr>
                <w:lang w:val="lt-LT"/>
              </w:rPr>
            </w:pPr>
            <w:r w:rsidRPr="00022186">
              <w:rPr>
                <w:sz w:val="22"/>
                <w:lang w:val="lt-LT"/>
              </w:rPr>
              <w:t>2</w:t>
            </w:r>
            <w:r w:rsidRPr="00022186">
              <w:rPr>
                <w:spacing w:val="2"/>
                <w:sz w:val="22"/>
                <w:lang w:val="lt-LT"/>
              </w:rPr>
              <w:t xml:space="preserve"> </w:t>
            </w:r>
            <w:r w:rsidRPr="00022186">
              <w:rPr>
                <w:sz w:val="22"/>
                <w:lang w:val="lt-LT"/>
              </w:rPr>
              <w:t>x</w:t>
            </w:r>
            <w:r w:rsidRPr="00022186">
              <w:rPr>
                <w:spacing w:val="2"/>
                <w:sz w:val="22"/>
                <w:lang w:val="lt-LT"/>
              </w:rPr>
              <w:t xml:space="preserve"> </w:t>
            </w:r>
            <w:r w:rsidRPr="00022186">
              <w:rPr>
                <w:spacing w:val="-2"/>
                <w:sz w:val="22"/>
                <w:lang w:val="lt-LT"/>
              </w:rPr>
              <w:t>100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9217" w14:textId="44D526D8" w:rsidR="00B922E9" w:rsidRPr="00022186" w:rsidRDefault="00B922E9" w:rsidP="002B7F6A">
            <w:pPr>
              <w:pStyle w:val="TableParagraph"/>
              <w:kinsoku w:val="0"/>
              <w:overflowPunct w:val="0"/>
              <w:ind w:left="104"/>
              <w:rPr>
                <w:lang w:val="lt-LT"/>
              </w:rPr>
            </w:pPr>
            <w:r w:rsidRPr="00022186">
              <w:rPr>
                <w:sz w:val="22"/>
                <w:lang w:val="lt-LT"/>
              </w:rPr>
              <w:t>5</w:t>
            </w:r>
            <w:r w:rsidR="00AD5177">
              <w:rPr>
                <w:spacing w:val="2"/>
                <w:sz w:val="22"/>
                <w:lang w:val="lt-LT"/>
              </w:rPr>
              <w:t> ml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251E" w14:textId="70FD105D" w:rsidR="00B922E9" w:rsidRPr="00022186" w:rsidRDefault="00B922E9" w:rsidP="002B7F6A">
            <w:pPr>
              <w:pStyle w:val="TableParagraph"/>
              <w:kinsoku w:val="0"/>
              <w:overflowPunct w:val="0"/>
              <w:ind w:left="104"/>
              <w:rPr>
                <w:spacing w:val="-4"/>
                <w:sz w:val="22"/>
                <w:lang w:val="lt-LT"/>
              </w:rPr>
            </w:pPr>
            <w:r w:rsidRPr="00022186">
              <w:rPr>
                <w:spacing w:val="-1"/>
                <w:sz w:val="22"/>
                <w:lang w:val="lt-LT"/>
              </w:rPr>
              <w:t>apytiksliai</w:t>
            </w:r>
            <w:r w:rsidRPr="00022186">
              <w:rPr>
                <w:spacing w:val="5"/>
                <w:sz w:val="22"/>
                <w:lang w:val="lt-LT"/>
              </w:rPr>
              <w:t xml:space="preserve"> </w:t>
            </w:r>
            <w:r w:rsidRPr="00022186">
              <w:rPr>
                <w:sz w:val="22"/>
                <w:lang w:val="lt-LT"/>
              </w:rPr>
              <w:t>10</w:t>
            </w:r>
            <w:r w:rsidR="00AD5177">
              <w:rPr>
                <w:spacing w:val="-3"/>
                <w:sz w:val="22"/>
                <w:lang w:val="lt-LT"/>
              </w:rPr>
              <w:t> ml</w:t>
            </w:r>
          </w:p>
          <w:p w14:paraId="6996C28B" w14:textId="6865C947" w:rsidR="00B922E9" w:rsidRPr="00022186" w:rsidRDefault="00B922E9" w:rsidP="002B7F6A">
            <w:pPr>
              <w:pStyle w:val="TableParagraph"/>
              <w:kinsoku w:val="0"/>
              <w:overflowPunct w:val="0"/>
              <w:ind w:left="104"/>
              <w:rPr>
                <w:lang w:val="lt-LT"/>
              </w:rPr>
            </w:pPr>
            <w:r w:rsidRPr="00022186">
              <w:rPr>
                <w:spacing w:val="-1"/>
                <w:sz w:val="22"/>
                <w:lang w:val="lt-LT"/>
              </w:rPr>
              <w:t>(20</w:t>
            </w:r>
            <w:r w:rsidR="00AD5177">
              <w:rPr>
                <w:spacing w:val="-1"/>
                <w:sz w:val="22"/>
                <w:lang w:val="lt-LT"/>
              </w:rPr>
              <w:t> mg</w:t>
            </w:r>
            <w:r w:rsidRPr="00022186">
              <w:rPr>
                <w:spacing w:val="-3"/>
                <w:sz w:val="22"/>
                <w:lang w:val="lt-LT"/>
              </w:rPr>
              <w:t>/ml)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35BF" w14:textId="05C758CB" w:rsidR="00B922E9" w:rsidRPr="00022186" w:rsidRDefault="00B922E9" w:rsidP="002B7F6A">
            <w:pPr>
              <w:pStyle w:val="TableParagraph"/>
              <w:kinsoku w:val="0"/>
              <w:overflowPunct w:val="0"/>
              <w:ind w:left="104"/>
              <w:rPr>
                <w:lang w:val="lt-LT"/>
              </w:rPr>
            </w:pPr>
            <w:r w:rsidRPr="00022186">
              <w:rPr>
                <w:sz w:val="22"/>
                <w:lang w:val="lt-LT"/>
              </w:rPr>
              <w:t>2,0</w:t>
            </w:r>
            <w:r w:rsidR="00AD5177">
              <w:rPr>
                <w:spacing w:val="2"/>
                <w:sz w:val="22"/>
                <w:lang w:val="lt-LT"/>
              </w:rPr>
              <w:t> mg</w:t>
            </w:r>
            <w:r w:rsidRPr="00022186">
              <w:rPr>
                <w:spacing w:val="-3"/>
                <w:sz w:val="22"/>
                <w:lang w:val="lt-LT"/>
              </w:rPr>
              <w:t>/ml</w:t>
            </w:r>
          </w:p>
        </w:tc>
      </w:tr>
    </w:tbl>
    <w:p w14:paraId="11FF4CBE" w14:textId="77777777" w:rsidR="002A4D3B" w:rsidRPr="009377FE" w:rsidRDefault="002A4D3B" w:rsidP="00486EE3">
      <w:pPr>
        <w:rPr>
          <w:szCs w:val="22"/>
        </w:rPr>
      </w:pPr>
    </w:p>
    <w:sectPr w:rsidR="002A4D3B" w:rsidRPr="009377FE" w:rsidSect="00E3210F">
      <w:headerReference w:type="default" r:id="rId12"/>
      <w:footerReference w:type="even" r:id="rId13"/>
      <w:footerReference w:type="default" r:id="rId14"/>
      <w:pgSz w:w="11906" w:h="16838" w:code="9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DCFE8" w14:textId="77777777" w:rsidR="00AE450B" w:rsidRPr="00022186" w:rsidRDefault="00AE450B">
      <w:r w:rsidRPr="00022186">
        <w:separator/>
      </w:r>
    </w:p>
  </w:endnote>
  <w:endnote w:type="continuationSeparator" w:id="0">
    <w:p w14:paraId="1FC091C2" w14:textId="77777777" w:rsidR="00AE450B" w:rsidRPr="00022186" w:rsidRDefault="00AE450B">
      <w:r w:rsidRPr="00022186">
        <w:continuationSeparator/>
      </w:r>
    </w:p>
  </w:endnote>
  <w:endnote w:type="continuationNotice" w:id="1">
    <w:p w14:paraId="79BD340D" w14:textId="77777777" w:rsidR="00AE450B" w:rsidRPr="00022186" w:rsidRDefault="00AE45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tarSymbol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0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A3F5" w14:textId="77777777" w:rsidR="00D12EAB" w:rsidRPr="00022186" w:rsidRDefault="00D12EAB">
    <w:pPr>
      <w:pStyle w:val="Porat"/>
      <w:framePr w:wrap="around" w:vAnchor="text" w:hAnchor="margin" w:xAlign="right" w:y="1"/>
      <w:rPr>
        <w:rStyle w:val="Puslapionumeris"/>
      </w:rPr>
    </w:pPr>
    <w:r w:rsidRPr="00022186">
      <w:rPr>
        <w:rStyle w:val="Puslapionumeris"/>
      </w:rPr>
      <w:fldChar w:fldCharType="begin"/>
    </w:r>
    <w:r w:rsidRPr="00022186">
      <w:rPr>
        <w:rStyle w:val="Puslapionumeris"/>
      </w:rPr>
      <w:instrText xml:space="preserve">PAGE  </w:instrText>
    </w:r>
    <w:r w:rsidRPr="00022186">
      <w:rPr>
        <w:rStyle w:val="Puslapionumeris"/>
      </w:rPr>
      <w:fldChar w:fldCharType="separate"/>
    </w:r>
    <w:r w:rsidRPr="00022186">
      <w:rPr>
        <w:rStyle w:val="Puslapionumeris"/>
      </w:rPr>
      <w:t>1</w:t>
    </w:r>
    <w:r w:rsidRPr="00022186">
      <w:rPr>
        <w:rStyle w:val="Puslapionumeris"/>
      </w:rPr>
      <w:fldChar w:fldCharType="end"/>
    </w:r>
  </w:p>
  <w:p w14:paraId="6F55C059" w14:textId="77777777" w:rsidR="00D12EAB" w:rsidRPr="00022186" w:rsidRDefault="00D12EA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6531962"/>
      <w:docPartObj>
        <w:docPartGallery w:val="Page Numbers (Bottom of Page)"/>
        <w:docPartUnique/>
      </w:docPartObj>
    </w:sdtPr>
    <w:sdtEndPr/>
    <w:sdtContent>
      <w:p w14:paraId="55B48873" w14:textId="0003BCE9" w:rsidR="00D12EAB" w:rsidRPr="00022186" w:rsidRDefault="00D12EAB">
        <w:pPr>
          <w:pStyle w:val="Porat"/>
          <w:jc w:val="center"/>
        </w:pPr>
        <w:r w:rsidRPr="00022186">
          <w:fldChar w:fldCharType="begin"/>
        </w:r>
        <w:r w:rsidRPr="00022186">
          <w:instrText xml:space="preserve"> PAGE   \* MERGEFORMAT </w:instrText>
        </w:r>
        <w:r w:rsidRPr="00022186">
          <w:fldChar w:fldCharType="separate"/>
        </w:r>
        <w:r w:rsidR="00E21785" w:rsidRPr="00022186">
          <w:t>3</w:t>
        </w:r>
        <w:r w:rsidR="00E21785" w:rsidRPr="00022186">
          <w:t>1</w:t>
        </w:r>
        <w:r w:rsidRPr="00022186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7BD9B" w14:textId="77777777" w:rsidR="00AE450B" w:rsidRPr="00022186" w:rsidRDefault="00AE450B">
      <w:r w:rsidRPr="00022186">
        <w:separator/>
      </w:r>
    </w:p>
  </w:footnote>
  <w:footnote w:type="continuationSeparator" w:id="0">
    <w:p w14:paraId="484251D6" w14:textId="77777777" w:rsidR="00AE450B" w:rsidRPr="00022186" w:rsidRDefault="00AE450B">
      <w:r w:rsidRPr="00022186">
        <w:continuationSeparator/>
      </w:r>
    </w:p>
  </w:footnote>
  <w:footnote w:type="continuationNotice" w:id="1">
    <w:p w14:paraId="4566271D" w14:textId="77777777" w:rsidR="00AE450B" w:rsidRPr="00022186" w:rsidRDefault="00AE45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12C68" w14:textId="77777777" w:rsidR="00D12EAB" w:rsidRPr="00022186" w:rsidRDefault="00D12EAB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82D9B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000040D"/>
    <w:multiLevelType w:val="multilevel"/>
    <w:tmpl w:val="FFFFFFFF"/>
    <w:lvl w:ilvl="0">
      <w:start w:val="1"/>
      <w:numFmt w:val="decimal"/>
      <w:lvlText w:val="%1."/>
      <w:lvlJc w:val="left"/>
      <w:pPr>
        <w:ind w:left="951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54" w:hanging="360"/>
      </w:pPr>
    </w:lvl>
    <w:lvl w:ilvl="2">
      <w:numFmt w:val="bullet"/>
      <w:lvlText w:val="•"/>
      <w:lvlJc w:val="left"/>
      <w:pPr>
        <w:ind w:left="2749" w:hanging="360"/>
      </w:pPr>
    </w:lvl>
    <w:lvl w:ilvl="3">
      <w:numFmt w:val="bullet"/>
      <w:lvlText w:val="•"/>
      <w:lvlJc w:val="left"/>
      <w:pPr>
        <w:ind w:left="3643" w:hanging="360"/>
      </w:pPr>
    </w:lvl>
    <w:lvl w:ilvl="4">
      <w:numFmt w:val="bullet"/>
      <w:lvlText w:val="•"/>
      <w:lvlJc w:val="left"/>
      <w:pPr>
        <w:ind w:left="4538" w:hanging="360"/>
      </w:pPr>
    </w:lvl>
    <w:lvl w:ilvl="5">
      <w:numFmt w:val="bullet"/>
      <w:lvlText w:val="•"/>
      <w:lvlJc w:val="left"/>
      <w:pPr>
        <w:ind w:left="5433" w:hanging="360"/>
      </w:pPr>
    </w:lvl>
    <w:lvl w:ilvl="6">
      <w:numFmt w:val="bullet"/>
      <w:lvlText w:val="•"/>
      <w:lvlJc w:val="left"/>
      <w:pPr>
        <w:ind w:left="6327" w:hanging="360"/>
      </w:pPr>
    </w:lvl>
    <w:lvl w:ilvl="7">
      <w:numFmt w:val="bullet"/>
      <w:lvlText w:val="•"/>
      <w:lvlJc w:val="left"/>
      <w:pPr>
        <w:ind w:left="7222" w:hanging="360"/>
      </w:pPr>
    </w:lvl>
    <w:lvl w:ilvl="8">
      <w:numFmt w:val="bullet"/>
      <w:lvlText w:val="•"/>
      <w:lvlJc w:val="left"/>
      <w:pPr>
        <w:ind w:left="8117" w:hanging="360"/>
      </w:pPr>
    </w:lvl>
  </w:abstractNum>
  <w:abstractNum w:abstractNumId="3" w15:restartNumberingAfterBreak="0">
    <w:nsid w:val="01A828B7"/>
    <w:multiLevelType w:val="hybridMultilevel"/>
    <w:tmpl w:val="6720C8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95777"/>
    <w:multiLevelType w:val="hybridMultilevel"/>
    <w:tmpl w:val="3E26B8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88555E">
      <w:numFmt w:val="bullet"/>
      <w:lvlText w:val="-"/>
      <w:lvlJc w:val="left"/>
      <w:pPr>
        <w:ind w:left="1620" w:hanging="54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A0108"/>
    <w:multiLevelType w:val="hybridMultilevel"/>
    <w:tmpl w:val="57585AD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33438"/>
    <w:multiLevelType w:val="hybridMultilevel"/>
    <w:tmpl w:val="002E3E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52DD8"/>
    <w:multiLevelType w:val="hybridMultilevel"/>
    <w:tmpl w:val="C7C21A5A"/>
    <w:lvl w:ilvl="0" w:tplc="9E66171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72F72"/>
    <w:multiLevelType w:val="hybridMultilevel"/>
    <w:tmpl w:val="D3980984"/>
    <w:lvl w:ilvl="0" w:tplc="DAB60EAC">
      <w:start w:val="6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32FAA"/>
    <w:multiLevelType w:val="hybridMultilevel"/>
    <w:tmpl w:val="CEE48926"/>
    <w:lvl w:ilvl="0" w:tplc="A364CE9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50960"/>
    <w:multiLevelType w:val="hybridMultilevel"/>
    <w:tmpl w:val="70968CC0"/>
    <w:lvl w:ilvl="0" w:tplc="B4581B7A">
      <w:numFmt w:val="bullet"/>
      <w:lvlText w:val="-"/>
      <w:lvlJc w:val="left"/>
      <w:pPr>
        <w:ind w:left="900" w:hanging="54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73076"/>
    <w:multiLevelType w:val="hybridMultilevel"/>
    <w:tmpl w:val="A422485E"/>
    <w:lvl w:ilvl="0" w:tplc="DAB60EAC">
      <w:start w:val="6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63650"/>
    <w:multiLevelType w:val="hybridMultilevel"/>
    <w:tmpl w:val="C48A601E"/>
    <w:lvl w:ilvl="0" w:tplc="0D42F8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B6724"/>
    <w:multiLevelType w:val="hybridMultilevel"/>
    <w:tmpl w:val="25CEA9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F4836"/>
    <w:multiLevelType w:val="hybridMultilevel"/>
    <w:tmpl w:val="14DA4640"/>
    <w:lvl w:ilvl="0" w:tplc="9E66171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D397A"/>
    <w:multiLevelType w:val="hybridMultilevel"/>
    <w:tmpl w:val="926840EE"/>
    <w:lvl w:ilvl="0" w:tplc="3C9457BE">
      <w:start w:val="2"/>
      <w:numFmt w:val="bullet"/>
      <w:lvlText w:val=""/>
      <w:lvlJc w:val="left"/>
      <w:pPr>
        <w:tabs>
          <w:tab w:val="num" w:pos="540"/>
        </w:tabs>
        <w:ind w:left="126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C305992"/>
    <w:multiLevelType w:val="hybridMultilevel"/>
    <w:tmpl w:val="14A66E60"/>
    <w:lvl w:ilvl="0" w:tplc="A364CE9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9654F"/>
    <w:multiLevelType w:val="hybridMultilevel"/>
    <w:tmpl w:val="BC1E5B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522A6"/>
    <w:multiLevelType w:val="hybridMultilevel"/>
    <w:tmpl w:val="F0C44AD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E202B0"/>
    <w:multiLevelType w:val="hybridMultilevel"/>
    <w:tmpl w:val="90EADC9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DF12E8"/>
    <w:multiLevelType w:val="hybridMultilevel"/>
    <w:tmpl w:val="BC5ED282"/>
    <w:lvl w:ilvl="0" w:tplc="A87C2382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27988"/>
    <w:multiLevelType w:val="hybridMultilevel"/>
    <w:tmpl w:val="B7803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7D1106"/>
    <w:multiLevelType w:val="hybridMultilevel"/>
    <w:tmpl w:val="16EC9E82"/>
    <w:lvl w:ilvl="0" w:tplc="A364CE9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20DAA"/>
    <w:multiLevelType w:val="hybridMultilevel"/>
    <w:tmpl w:val="B406C2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CE1113"/>
    <w:multiLevelType w:val="hybridMultilevel"/>
    <w:tmpl w:val="FB7A2B10"/>
    <w:lvl w:ilvl="0" w:tplc="E96C5708">
      <w:numFmt w:val="bullet"/>
      <w:lvlText w:val=""/>
      <w:lvlJc w:val="left"/>
      <w:pPr>
        <w:ind w:left="720" w:hanging="360"/>
      </w:pPr>
      <w:rPr>
        <w:rFonts w:ascii="Symbol" w:eastAsia="StarSymbol" w:hAnsi="Symbol" w:hint="default"/>
        <w:snapToGrid w:val="0"/>
        <w:kern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ED199F"/>
    <w:multiLevelType w:val="hybridMultilevel"/>
    <w:tmpl w:val="639CAD6E"/>
    <w:lvl w:ilvl="0" w:tplc="DAB60EAC">
      <w:start w:val="6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CC5F92"/>
    <w:multiLevelType w:val="hybridMultilevel"/>
    <w:tmpl w:val="699CF33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3C0BDB"/>
    <w:multiLevelType w:val="hybridMultilevel"/>
    <w:tmpl w:val="67EEB22E"/>
    <w:lvl w:ilvl="0" w:tplc="A4E223F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E324A6"/>
    <w:multiLevelType w:val="hybridMultilevel"/>
    <w:tmpl w:val="5E068A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C4D61"/>
    <w:multiLevelType w:val="hybridMultilevel"/>
    <w:tmpl w:val="719251C4"/>
    <w:lvl w:ilvl="0" w:tplc="A364CE9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94B20"/>
    <w:multiLevelType w:val="hybridMultilevel"/>
    <w:tmpl w:val="8188A2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84168"/>
    <w:multiLevelType w:val="hybridMultilevel"/>
    <w:tmpl w:val="6584F73C"/>
    <w:lvl w:ilvl="0" w:tplc="A364CE9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AF0832"/>
    <w:multiLevelType w:val="hybridMultilevel"/>
    <w:tmpl w:val="0E38D264"/>
    <w:lvl w:ilvl="0" w:tplc="44E2F9B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0C029B"/>
    <w:multiLevelType w:val="hybridMultilevel"/>
    <w:tmpl w:val="B3C2C3D2"/>
    <w:lvl w:ilvl="0" w:tplc="D392198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5B4B28"/>
    <w:multiLevelType w:val="hybridMultilevel"/>
    <w:tmpl w:val="12209FC4"/>
    <w:lvl w:ilvl="0" w:tplc="DAB60EAC">
      <w:start w:val="6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A619BC"/>
    <w:multiLevelType w:val="hybridMultilevel"/>
    <w:tmpl w:val="D4F65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D21E7A"/>
    <w:multiLevelType w:val="hybridMultilevel"/>
    <w:tmpl w:val="DC346C72"/>
    <w:lvl w:ilvl="0" w:tplc="630E86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A003A3"/>
    <w:multiLevelType w:val="hybridMultilevel"/>
    <w:tmpl w:val="92B22D60"/>
    <w:lvl w:ilvl="0" w:tplc="8A92A73E">
      <w:numFmt w:val="bullet"/>
      <w:lvlText w:val="-"/>
      <w:lvlJc w:val="left"/>
      <w:pPr>
        <w:ind w:left="900" w:hanging="54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7242E0"/>
    <w:multiLevelType w:val="hybridMultilevel"/>
    <w:tmpl w:val="914ED6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C9106B"/>
    <w:multiLevelType w:val="hybridMultilevel"/>
    <w:tmpl w:val="23C239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C64B5"/>
    <w:multiLevelType w:val="hybridMultilevel"/>
    <w:tmpl w:val="A922E6CC"/>
    <w:lvl w:ilvl="0" w:tplc="44E2F9B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1231C6"/>
    <w:multiLevelType w:val="hybridMultilevel"/>
    <w:tmpl w:val="6FC2D0A4"/>
    <w:lvl w:ilvl="0" w:tplc="E90651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6CA6B45"/>
    <w:multiLevelType w:val="hybridMultilevel"/>
    <w:tmpl w:val="F2344CA2"/>
    <w:lvl w:ilvl="0" w:tplc="579C7BDA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B497D"/>
    <w:multiLevelType w:val="hybridMultilevel"/>
    <w:tmpl w:val="F9FAAC62"/>
    <w:lvl w:ilvl="0" w:tplc="9E66171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5A7901"/>
    <w:multiLevelType w:val="hybridMultilevel"/>
    <w:tmpl w:val="004A7E18"/>
    <w:lvl w:ilvl="0" w:tplc="DCA65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97848"/>
    <w:multiLevelType w:val="hybridMultilevel"/>
    <w:tmpl w:val="51300508"/>
    <w:lvl w:ilvl="0" w:tplc="630E86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65A71"/>
    <w:multiLevelType w:val="hybridMultilevel"/>
    <w:tmpl w:val="D04A5324"/>
    <w:lvl w:ilvl="0" w:tplc="DAB60EAC">
      <w:start w:val="6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518078">
    <w:abstractNumId w:val="26"/>
  </w:num>
  <w:num w:numId="2" w16cid:durableId="1450859693">
    <w:abstractNumId w:val="42"/>
  </w:num>
  <w:num w:numId="3" w16cid:durableId="137723452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1038701698">
    <w:abstractNumId w:val="20"/>
  </w:num>
  <w:num w:numId="5" w16cid:durableId="296030460">
    <w:abstractNumId w:val="31"/>
  </w:num>
  <w:num w:numId="6" w16cid:durableId="1991908611">
    <w:abstractNumId w:val="18"/>
  </w:num>
  <w:num w:numId="7" w16cid:durableId="837232170">
    <w:abstractNumId w:val="15"/>
  </w:num>
  <w:num w:numId="8" w16cid:durableId="1154183941">
    <w:abstractNumId w:val="41"/>
  </w:num>
  <w:num w:numId="9" w16cid:durableId="1236625874">
    <w:abstractNumId w:val="24"/>
  </w:num>
  <w:num w:numId="10" w16cid:durableId="1286890957">
    <w:abstractNumId w:val="21"/>
  </w:num>
  <w:num w:numId="11" w16cid:durableId="1242326467">
    <w:abstractNumId w:val="23"/>
  </w:num>
  <w:num w:numId="12" w16cid:durableId="2053454667">
    <w:abstractNumId w:val="10"/>
  </w:num>
  <w:num w:numId="13" w16cid:durableId="330372928">
    <w:abstractNumId w:val="4"/>
  </w:num>
  <w:num w:numId="14" w16cid:durableId="2068406888">
    <w:abstractNumId w:val="37"/>
  </w:num>
  <w:num w:numId="15" w16cid:durableId="432626039">
    <w:abstractNumId w:val="28"/>
  </w:num>
  <w:num w:numId="16" w16cid:durableId="198011627">
    <w:abstractNumId w:val="3"/>
  </w:num>
  <w:num w:numId="17" w16cid:durableId="1055012792">
    <w:abstractNumId w:val="5"/>
  </w:num>
  <w:num w:numId="18" w16cid:durableId="2068335820">
    <w:abstractNumId w:val="19"/>
  </w:num>
  <w:num w:numId="19" w16cid:durableId="1903834849">
    <w:abstractNumId w:val="17"/>
  </w:num>
  <w:num w:numId="20" w16cid:durableId="300158735">
    <w:abstractNumId w:val="30"/>
  </w:num>
  <w:num w:numId="21" w16cid:durableId="1193491927">
    <w:abstractNumId w:val="38"/>
  </w:num>
  <w:num w:numId="22" w16cid:durableId="1761753709">
    <w:abstractNumId w:val="13"/>
  </w:num>
  <w:num w:numId="23" w16cid:durableId="996689045">
    <w:abstractNumId w:val="39"/>
  </w:num>
  <w:num w:numId="24" w16cid:durableId="1465394333">
    <w:abstractNumId w:val="6"/>
  </w:num>
  <w:num w:numId="25" w16cid:durableId="1196042094">
    <w:abstractNumId w:val="43"/>
  </w:num>
  <w:num w:numId="26" w16cid:durableId="2020229142">
    <w:abstractNumId w:val="7"/>
  </w:num>
  <w:num w:numId="27" w16cid:durableId="546532704">
    <w:abstractNumId w:val="16"/>
  </w:num>
  <w:num w:numId="28" w16cid:durableId="728189013">
    <w:abstractNumId w:val="9"/>
  </w:num>
  <w:num w:numId="29" w16cid:durableId="645473851">
    <w:abstractNumId w:val="29"/>
  </w:num>
  <w:num w:numId="30" w16cid:durableId="1323583780">
    <w:abstractNumId w:val="22"/>
  </w:num>
  <w:num w:numId="31" w16cid:durableId="749355157">
    <w:abstractNumId w:val="12"/>
  </w:num>
  <w:num w:numId="32" w16cid:durableId="1886066858">
    <w:abstractNumId w:val="14"/>
  </w:num>
  <w:num w:numId="33" w16cid:durableId="2001420152">
    <w:abstractNumId w:val="44"/>
  </w:num>
  <w:num w:numId="34" w16cid:durableId="919606705">
    <w:abstractNumId w:val="35"/>
  </w:num>
  <w:num w:numId="35" w16cid:durableId="600181899">
    <w:abstractNumId w:val="27"/>
  </w:num>
  <w:num w:numId="36" w16cid:durableId="1149055647">
    <w:abstractNumId w:val="0"/>
  </w:num>
  <w:num w:numId="37" w16cid:durableId="998776787">
    <w:abstractNumId w:val="47"/>
  </w:num>
  <w:num w:numId="38" w16cid:durableId="2101179176">
    <w:abstractNumId w:val="25"/>
  </w:num>
  <w:num w:numId="39" w16cid:durableId="1852330557">
    <w:abstractNumId w:val="34"/>
  </w:num>
  <w:num w:numId="40" w16cid:durableId="1333869362">
    <w:abstractNumId w:val="11"/>
  </w:num>
  <w:num w:numId="41" w16cid:durableId="1473523716">
    <w:abstractNumId w:val="8"/>
  </w:num>
  <w:num w:numId="42" w16cid:durableId="1637568213">
    <w:abstractNumId w:val="33"/>
  </w:num>
  <w:num w:numId="43" w16cid:durableId="106807267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1265266498">
    <w:abstractNumId w:val="45"/>
  </w:num>
  <w:num w:numId="45" w16cid:durableId="1592546100">
    <w:abstractNumId w:val="46"/>
  </w:num>
  <w:num w:numId="46" w16cid:durableId="1924753590">
    <w:abstractNumId w:val="36"/>
  </w:num>
  <w:num w:numId="47" w16cid:durableId="1184979562">
    <w:abstractNumId w:val="40"/>
  </w:num>
  <w:num w:numId="48" w16cid:durableId="67765721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E78"/>
    <w:rsid w:val="00004093"/>
    <w:rsid w:val="000040CF"/>
    <w:rsid w:val="00005291"/>
    <w:rsid w:val="000061A7"/>
    <w:rsid w:val="0000711A"/>
    <w:rsid w:val="00007473"/>
    <w:rsid w:val="00007A05"/>
    <w:rsid w:val="00014D6C"/>
    <w:rsid w:val="00017C50"/>
    <w:rsid w:val="000201E0"/>
    <w:rsid w:val="000219CC"/>
    <w:rsid w:val="00021D05"/>
    <w:rsid w:val="00021D56"/>
    <w:rsid w:val="00022186"/>
    <w:rsid w:val="00023140"/>
    <w:rsid w:val="00023D4E"/>
    <w:rsid w:val="00024FE1"/>
    <w:rsid w:val="00027B66"/>
    <w:rsid w:val="000311DD"/>
    <w:rsid w:val="000313FB"/>
    <w:rsid w:val="00031783"/>
    <w:rsid w:val="0003376E"/>
    <w:rsid w:val="0003555E"/>
    <w:rsid w:val="00036770"/>
    <w:rsid w:val="00037665"/>
    <w:rsid w:val="00041020"/>
    <w:rsid w:val="000423AE"/>
    <w:rsid w:val="000426D1"/>
    <w:rsid w:val="00044BE1"/>
    <w:rsid w:val="00046D47"/>
    <w:rsid w:val="00047F88"/>
    <w:rsid w:val="000528AF"/>
    <w:rsid w:val="00053BBD"/>
    <w:rsid w:val="00053CDA"/>
    <w:rsid w:val="00056C8C"/>
    <w:rsid w:val="00061769"/>
    <w:rsid w:val="00062A70"/>
    <w:rsid w:val="000633FB"/>
    <w:rsid w:val="00064C6D"/>
    <w:rsid w:val="00074180"/>
    <w:rsid w:val="00074DFA"/>
    <w:rsid w:val="000759A3"/>
    <w:rsid w:val="00080186"/>
    <w:rsid w:val="00085C06"/>
    <w:rsid w:val="0009142D"/>
    <w:rsid w:val="00092369"/>
    <w:rsid w:val="000A3DD0"/>
    <w:rsid w:val="000A6BFF"/>
    <w:rsid w:val="000B5777"/>
    <w:rsid w:val="000B728D"/>
    <w:rsid w:val="000B7E15"/>
    <w:rsid w:val="000C17FC"/>
    <w:rsid w:val="000C1848"/>
    <w:rsid w:val="000C24BE"/>
    <w:rsid w:val="000C3C84"/>
    <w:rsid w:val="000D05DB"/>
    <w:rsid w:val="000D1824"/>
    <w:rsid w:val="000D5587"/>
    <w:rsid w:val="000D7A1B"/>
    <w:rsid w:val="000E0F95"/>
    <w:rsid w:val="000E1122"/>
    <w:rsid w:val="000E1D50"/>
    <w:rsid w:val="000E2649"/>
    <w:rsid w:val="000E2CE0"/>
    <w:rsid w:val="000E3B65"/>
    <w:rsid w:val="000E3E20"/>
    <w:rsid w:val="000E4996"/>
    <w:rsid w:val="000E6089"/>
    <w:rsid w:val="000F2E06"/>
    <w:rsid w:val="000F3178"/>
    <w:rsid w:val="000F5254"/>
    <w:rsid w:val="000F5DD7"/>
    <w:rsid w:val="000F7372"/>
    <w:rsid w:val="000F738D"/>
    <w:rsid w:val="000F7887"/>
    <w:rsid w:val="000F7EE1"/>
    <w:rsid w:val="00102E32"/>
    <w:rsid w:val="001053AA"/>
    <w:rsid w:val="001078FC"/>
    <w:rsid w:val="0011051D"/>
    <w:rsid w:val="00111D00"/>
    <w:rsid w:val="00113903"/>
    <w:rsid w:val="00114D94"/>
    <w:rsid w:val="00120F43"/>
    <w:rsid w:val="001213AA"/>
    <w:rsid w:val="00121918"/>
    <w:rsid w:val="001235D7"/>
    <w:rsid w:val="001241B5"/>
    <w:rsid w:val="00124512"/>
    <w:rsid w:val="00124696"/>
    <w:rsid w:val="00132453"/>
    <w:rsid w:val="00132FF7"/>
    <w:rsid w:val="00136D6F"/>
    <w:rsid w:val="00137969"/>
    <w:rsid w:val="00140DAE"/>
    <w:rsid w:val="00140F2E"/>
    <w:rsid w:val="00142BB1"/>
    <w:rsid w:val="0014497F"/>
    <w:rsid w:val="00145AD0"/>
    <w:rsid w:val="00147504"/>
    <w:rsid w:val="001503E6"/>
    <w:rsid w:val="00150A0F"/>
    <w:rsid w:val="00150DD6"/>
    <w:rsid w:val="0015341B"/>
    <w:rsid w:val="00154ACF"/>
    <w:rsid w:val="00155014"/>
    <w:rsid w:val="00157697"/>
    <w:rsid w:val="0015771C"/>
    <w:rsid w:val="001616E1"/>
    <w:rsid w:val="00161AC3"/>
    <w:rsid w:val="00166286"/>
    <w:rsid w:val="0016703E"/>
    <w:rsid w:val="0017048F"/>
    <w:rsid w:val="00171964"/>
    <w:rsid w:val="001724B3"/>
    <w:rsid w:val="00172957"/>
    <w:rsid w:val="001732AC"/>
    <w:rsid w:val="00173503"/>
    <w:rsid w:val="001738C4"/>
    <w:rsid w:val="00175AFF"/>
    <w:rsid w:val="0018100C"/>
    <w:rsid w:val="00181247"/>
    <w:rsid w:val="0018411C"/>
    <w:rsid w:val="001866AD"/>
    <w:rsid w:val="00187665"/>
    <w:rsid w:val="00187C6F"/>
    <w:rsid w:val="00190377"/>
    <w:rsid w:val="00191E39"/>
    <w:rsid w:val="0019243F"/>
    <w:rsid w:val="00192CE4"/>
    <w:rsid w:val="001935B2"/>
    <w:rsid w:val="0019385B"/>
    <w:rsid w:val="00194706"/>
    <w:rsid w:val="0019472F"/>
    <w:rsid w:val="00196168"/>
    <w:rsid w:val="001A2F81"/>
    <w:rsid w:val="001A301F"/>
    <w:rsid w:val="001A4C77"/>
    <w:rsid w:val="001A674E"/>
    <w:rsid w:val="001A6A8A"/>
    <w:rsid w:val="001A6FD8"/>
    <w:rsid w:val="001B0335"/>
    <w:rsid w:val="001B0A8D"/>
    <w:rsid w:val="001B1753"/>
    <w:rsid w:val="001B19A9"/>
    <w:rsid w:val="001B3349"/>
    <w:rsid w:val="001B5B2D"/>
    <w:rsid w:val="001B7652"/>
    <w:rsid w:val="001C0114"/>
    <w:rsid w:val="001C41B0"/>
    <w:rsid w:val="001C51DD"/>
    <w:rsid w:val="001C58EE"/>
    <w:rsid w:val="001C64C4"/>
    <w:rsid w:val="001D0020"/>
    <w:rsid w:val="001D070B"/>
    <w:rsid w:val="001D0B89"/>
    <w:rsid w:val="001D221E"/>
    <w:rsid w:val="001D22A0"/>
    <w:rsid w:val="001D2F52"/>
    <w:rsid w:val="001D2FAC"/>
    <w:rsid w:val="001D39E9"/>
    <w:rsid w:val="001D6CEA"/>
    <w:rsid w:val="001E22A9"/>
    <w:rsid w:val="001E3AD6"/>
    <w:rsid w:val="001E7BD8"/>
    <w:rsid w:val="001F26F7"/>
    <w:rsid w:val="001F6597"/>
    <w:rsid w:val="001F76B7"/>
    <w:rsid w:val="00201435"/>
    <w:rsid w:val="0020162C"/>
    <w:rsid w:val="0020417B"/>
    <w:rsid w:val="00207CC3"/>
    <w:rsid w:val="00207CDE"/>
    <w:rsid w:val="002107D1"/>
    <w:rsid w:val="00212F99"/>
    <w:rsid w:val="00214B5F"/>
    <w:rsid w:val="002178E8"/>
    <w:rsid w:val="00220DFD"/>
    <w:rsid w:val="00222388"/>
    <w:rsid w:val="00223507"/>
    <w:rsid w:val="002242B3"/>
    <w:rsid w:val="0022579F"/>
    <w:rsid w:val="002257B6"/>
    <w:rsid w:val="00227970"/>
    <w:rsid w:val="00227ADB"/>
    <w:rsid w:val="00227D34"/>
    <w:rsid w:val="00230C7D"/>
    <w:rsid w:val="00231F51"/>
    <w:rsid w:val="002334A4"/>
    <w:rsid w:val="00233857"/>
    <w:rsid w:val="00234E92"/>
    <w:rsid w:val="00235956"/>
    <w:rsid w:val="00237012"/>
    <w:rsid w:val="00237658"/>
    <w:rsid w:val="002379A6"/>
    <w:rsid w:val="00240E48"/>
    <w:rsid w:val="00243C93"/>
    <w:rsid w:val="00247295"/>
    <w:rsid w:val="00247437"/>
    <w:rsid w:val="00247CC3"/>
    <w:rsid w:val="00250063"/>
    <w:rsid w:val="002505BC"/>
    <w:rsid w:val="00250F37"/>
    <w:rsid w:val="00252846"/>
    <w:rsid w:val="00252FE0"/>
    <w:rsid w:val="00253531"/>
    <w:rsid w:val="00253F68"/>
    <w:rsid w:val="00257B03"/>
    <w:rsid w:val="002602C2"/>
    <w:rsid w:val="0026152A"/>
    <w:rsid w:val="002618B6"/>
    <w:rsid w:val="00267C8F"/>
    <w:rsid w:val="00270754"/>
    <w:rsid w:val="00270AA1"/>
    <w:rsid w:val="002717F3"/>
    <w:rsid w:val="002737D6"/>
    <w:rsid w:val="00274006"/>
    <w:rsid w:val="0027405C"/>
    <w:rsid w:val="00274873"/>
    <w:rsid w:val="00275576"/>
    <w:rsid w:val="00277C8D"/>
    <w:rsid w:val="00281D71"/>
    <w:rsid w:val="00282C0E"/>
    <w:rsid w:val="0028420E"/>
    <w:rsid w:val="00284468"/>
    <w:rsid w:val="00284BBB"/>
    <w:rsid w:val="00285E3D"/>
    <w:rsid w:val="00286FEF"/>
    <w:rsid w:val="00291522"/>
    <w:rsid w:val="002915DB"/>
    <w:rsid w:val="00293FBB"/>
    <w:rsid w:val="00297106"/>
    <w:rsid w:val="002A166F"/>
    <w:rsid w:val="002A4D3B"/>
    <w:rsid w:val="002A76DB"/>
    <w:rsid w:val="002B16D5"/>
    <w:rsid w:val="002B31E8"/>
    <w:rsid w:val="002B60DD"/>
    <w:rsid w:val="002C06F7"/>
    <w:rsid w:val="002C2A95"/>
    <w:rsid w:val="002C2CC9"/>
    <w:rsid w:val="002C3BA1"/>
    <w:rsid w:val="002C4385"/>
    <w:rsid w:val="002C67F2"/>
    <w:rsid w:val="002D0999"/>
    <w:rsid w:val="002D2113"/>
    <w:rsid w:val="002D2C0C"/>
    <w:rsid w:val="002D2EAF"/>
    <w:rsid w:val="002D6728"/>
    <w:rsid w:val="002E166B"/>
    <w:rsid w:val="002E2CC3"/>
    <w:rsid w:val="002E37E2"/>
    <w:rsid w:val="002E4614"/>
    <w:rsid w:val="002E4ABB"/>
    <w:rsid w:val="002E685F"/>
    <w:rsid w:val="002E6E09"/>
    <w:rsid w:val="002F0F6B"/>
    <w:rsid w:val="002F209E"/>
    <w:rsid w:val="002F4342"/>
    <w:rsid w:val="002F7C6B"/>
    <w:rsid w:val="00301CE7"/>
    <w:rsid w:val="00303C5A"/>
    <w:rsid w:val="00304486"/>
    <w:rsid w:val="003046D3"/>
    <w:rsid w:val="00306C22"/>
    <w:rsid w:val="00306C8B"/>
    <w:rsid w:val="00310C7B"/>
    <w:rsid w:val="00312623"/>
    <w:rsid w:val="003135CA"/>
    <w:rsid w:val="003156BA"/>
    <w:rsid w:val="003178F5"/>
    <w:rsid w:val="00317CE7"/>
    <w:rsid w:val="00317F55"/>
    <w:rsid w:val="0032008C"/>
    <w:rsid w:val="00320267"/>
    <w:rsid w:val="00322370"/>
    <w:rsid w:val="00322801"/>
    <w:rsid w:val="00325325"/>
    <w:rsid w:val="00330D09"/>
    <w:rsid w:val="00333C51"/>
    <w:rsid w:val="00333CE9"/>
    <w:rsid w:val="00337889"/>
    <w:rsid w:val="00343AC9"/>
    <w:rsid w:val="00345812"/>
    <w:rsid w:val="00346DAF"/>
    <w:rsid w:val="003474E3"/>
    <w:rsid w:val="003479C8"/>
    <w:rsid w:val="00350C61"/>
    <w:rsid w:val="00352911"/>
    <w:rsid w:val="0035589A"/>
    <w:rsid w:val="00356D45"/>
    <w:rsid w:val="00356DDE"/>
    <w:rsid w:val="00360E0B"/>
    <w:rsid w:val="00367444"/>
    <w:rsid w:val="003740A1"/>
    <w:rsid w:val="00375665"/>
    <w:rsid w:val="0037763A"/>
    <w:rsid w:val="00377978"/>
    <w:rsid w:val="003805C1"/>
    <w:rsid w:val="00380D8A"/>
    <w:rsid w:val="00381221"/>
    <w:rsid w:val="00382464"/>
    <w:rsid w:val="00382A31"/>
    <w:rsid w:val="00384252"/>
    <w:rsid w:val="00390416"/>
    <w:rsid w:val="00392686"/>
    <w:rsid w:val="0039325A"/>
    <w:rsid w:val="0039369F"/>
    <w:rsid w:val="0039495B"/>
    <w:rsid w:val="00394F66"/>
    <w:rsid w:val="00395643"/>
    <w:rsid w:val="00396202"/>
    <w:rsid w:val="003965A1"/>
    <w:rsid w:val="00397690"/>
    <w:rsid w:val="00397B34"/>
    <w:rsid w:val="003A0A23"/>
    <w:rsid w:val="003A1149"/>
    <w:rsid w:val="003A3F9A"/>
    <w:rsid w:val="003A435C"/>
    <w:rsid w:val="003A54DD"/>
    <w:rsid w:val="003A5AC7"/>
    <w:rsid w:val="003A7BA0"/>
    <w:rsid w:val="003B031E"/>
    <w:rsid w:val="003B2C03"/>
    <w:rsid w:val="003B2E6E"/>
    <w:rsid w:val="003B3525"/>
    <w:rsid w:val="003B3F6A"/>
    <w:rsid w:val="003B51D7"/>
    <w:rsid w:val="003C00FD"/>
    <w:rsid w:val="003C1889"/>
    <w:rsid w:val="003C5B90"/>
    <w:rsid w:val="003D0311"/>
    <w:rsid w:val="003D3F15"/>
    <w:rsid w:val="003D3F59"/>
    <w:rsid w:val="003D4C2F"/>
    <w:rsid w:val="003D5596"/>
    <w:rsid w:val="003E0B6C"/>
    <w:rsid w:val="003E3708"/>
    <w:rsid w:val="003E3FBE"/>
    <w:rsid w:val="003E5827"/>
    <w:rsid w:val="003E6BE7"/>
    <w:rsid w:val="003F1137"/>
    <w:rsid w:val="003F2B71"/>
    <w:rsid w:val="003F46CF"/>
    <w:rsid w:val="003F4709"/>
    <w:rsid w:val="003F7DA5"/>
    <w:rsid w:val="00403CC7"/>
    <w:rsid w:val="00404862"/>
    <w:rsid w:val="00407E30"/>
    <w:rsid w:val="00411630"/>
    <w:rsid w:val="00412F8D"/>
    <w:rsid w:val="004134EA"/>
    <w:rsid w:val="00413944"/>
    <w:rsid w:val="0041738E"/>
    <w:rsid w:val="00421622"/>
    <w:rsid w:val="00423FA0"/>
    <w:rsid w:val="00424389"/>
    <w:rsid w:val="00425CF7"/>
    <w:rsid w:val="004265F6"/>
    <w:rsid w:val="004308C4"/>
    <w:rsid w:val="0043203F"/>
    <w:rsid w:val="00432322"/>
    <w:rsid w:val="00435C5C"/>
    <w:rsid w:val="004406B3"/>
    <w:rsid w:val="00443D94"/>
    <w:rsid w:val="004456D0"/>
    <w:rsid w:val="00447E37"/>
    <w:rsid w:val="00450004"/>
    <w:rsid w:val="0045110E"/>
    <w:rsid w:val="0045134A"/>
    <w:rsid w:val="00457789"/>
    <w:rsid w:val="00464700"/>
    <w:rsid w:val="00464DAB"/>
    <w:rsid w:val="0046528C"/>
    <w:rsid w:val="00465834"/>
    <w:rsid w:val="004676CF"/>
    <w:rsid w:val="00467954"/>
    <w:rsid w:val="004706F2"/>
    <w:rsid w:val="00472E78"/>
    <w:rsid w:val="00475F86"/>
    <w:rsid w:val="00477108"/>
    <w:rsid w:val="00481CB1"/>
    <w:rsid w:val="00483DC3"/>
    <w:rsid w:val="004840C6"/>
    <w:rsid w:val="004865A3"/>
    <w:rsid w:val="00486880"/>
    <w:rsid w:val="00486EE3"/>
    <w:rsid w:val="0048754E"/>
    <w:rsid w:val="00490953"/>
    <w:rsid w:val="0049109B"/>
    <w:rsid w:val="004930FE"/>
    <w:rsid w:val="0049365E"/>
    <w:rsid w:val="004A310A"/>
    <w:rsid w:val="004B0302"/>
    <w:rsid w:val="004B176D"/>
    <w:rsid w:val="004B3DF1"/>
    <w:rsid w:val="004B7A8A"/>
    <w:rsid w:val="004B7E2D"/>
    <w:rsid w:val="004C07C8"/>
    <w:rsid w:val="004C07E3"/>
    <w:rsid w:val="004C6B88"/>
    <w:rsid w:val="004D2108"/>
    <w:rsid w:val="004D24F0"/>
    <w:rsid w:val="004D68A7"/>
    <w:rsid w:val="004D7253"/>
    <w:rsid w:val="004E3F7B"/>
    <w:rsid w:val="004E7B6D"/>
    <w:rsid w:val="004F1835"/>
    <w:rsid w:val="004F1A9B"/>
    <w:rsid w:val="004F59F6"/>
    <w:rsid w:val="004F5C5A"/>
    <w:rsid w:val="004F6C31"/>
    <w:rsid w:val="00500943"/>
    <w:rsid w:val="0050327C"/>
    <w:rsid w:val="0050362E"/>
    <w:rsid w:val="00503DAE"/>
    <w:rsid w:val="00504868"/>
    <w:rsid w:val="00504FCD"/>
    <w:rsid w:val="00512FFC"/>
    <w:rsid w:val="0051392B"/>
    <w:rsid w:val="005163D4"/>
    <w:rsid w:val="00516F3B"/>
    <w:rsid w:val="0051777F"/>
    <w:rsid w:val="00527BCD"/>
    <w:rsid w:val="0053184D"/>
    <w:rsid w:val="00531FAC"/>
    <w:rsid w:val="00533B4B"/>
    <w:rsid w:val="00536A28"/>
    <w:rsid w:val="00536A90"/>
    <w:rsid w:val="005414D2"/>
    <w:rsid w:val="00543720"/>
    <w:rsid w:val="0054552F"/>
    <w:rsid w:val="005473DE"/>
    <w:rsid w:val="00547654"/>
    <w:rsid w:val="00551A69"/>
    <w:rsid w:val="00553BA1"/>
    <w:rsid w:val="00561483"/>
    <w:rsid w:val="00561BC8"/>
    <w:rsid w:val="005624A8"/>
    <w:rsid w:val="00566362"/>
    <w:rsid w:val="00571A93"/>
    <w:rsid w:val="0057426C"/>
    <w:rsid w:val="005761BD"/>
    <w:rsid w:val="005820BA"/>
    <w:rsid w:val="005821B3"/>
    <w:rsid w:val="005835E3"/>
    <w:rsid w:val="00587E5B"/>
    <w:rsid w:val="00590C3B"/>
    <w:rsid w:val="005931EF"/>
    <w:rsid w:val="00593598"/>
    <w:rsid w:val="00594925"/>
    <w:rsid w:val="00595C3D"/>
    <w:rsid w:val="005A263A"/>
    <w:rsid w:val="005A3939"/>
    <w:rsid w:val="005A48B6"/>
    <w:rsid w:val="005A4B8F"/>
    <w:rsid w:val="005A678B"/>
    <w:rsid w:val="005B2E92"/>
    <w:rsid w:val="005B3024"/>
    <w:rsid w:val="005B3DD5"/>
    <w:rsid w:val="005B4699"/>
    <w:rsid w:val="005B5054"/>
    <w:rsid w:val="005B5B2E"/>
    <w:rsid w:val="005B6929"/>
    <w:rsid w:val="005C28FE"/>
    <w:rsid w:val="005C50F1"/>
    <w:rsid w:val="005C5384"/>
    <w:rsid w:val="005C6060"/>
    <w:rsid w:val="005D2FBF"/>
    <w:rsid w:val="005D34AE"/>
    <w:rsid w:val="005D50A7"/>
    <w:rsid w:val="005D54DC"/>
    <w:rsid w:val="005E01BB"/>
    <w:rsid w:val="005E2B36"/>
    <w:rsid w:val="005E387A"/>
    <w:rsid w:val="005E432F"/>
    <w:rsid w:val="005E6F72"/>
    <w:rsid w:val="005F14AE"/>
    <w:rsid w:val="005F476D"/>
    <w:rsid w:val="005F6345"/>
    <w:rsid w:val="00600768"/>
    <w:rsid w:val="006009E4"/>
    <w:rsid w:val="00605020"/>
    <w:rsid w:val="00605EB8"/>
    <w:rsid w:val="006066F6"/>
    <w:rsid w:val="006074D3"/>
    <w:rsid w:val="00607516"/>
    <w:rsid w:val="00607CAD"/>
    <w:rsid w:val="0061079C"/>
    <w:rsid w:val="00611BA5"/>
    <w:rsid w:val="006123E2"/>
    <w:rsid w:val="006141F6"/>
    <w:rsid w:val="006164EA"/>
    <w:rsid w:val="0061674F"/>
    <w:rsid w:val="00616945"/>
    <w:rsid w:val="00620319"/>
    <w:rsid w:val="006215D8"/>
    <w:rsid w:val="00624A96"/>
    <w:rsid w:val="00625DA5"/>
    <w:rsid w:val="0062633C"/>
    <w:rsid w:val="00627F42"/>
    <w:rsid w:val="00631C4F"/>
    <w:rsid w:val="00632085"/>
    <w:rsid w:val="006365BD"/>
    <w:rsid w:val="00636741"/>
    <w:rsid w:val="00637D82"/>
    <w:rsid w:val="00637F52"/>
    <w:rsid w:val="00640309"/>
    <w:rsid w:val="00640561"/>
    <w:rsid w:val="00640BFA"/>
    <w:rsid w:val="00641533"/>
    <w:rsid w:val="006415DB"/>
    <w:rsid w:val="006419A3"/>
    <w:rsid w:val="0064376F"/>
    <w:rsid w:val="00643E81"/>
    <w:rsid w:val="00644FAA"/>
    <w:rsid w:val="0064792F"/>
    <w:rsid w:val="0065119F"/>
    <w:rsid w:val="00651AC8"/>
    <w:rsid w:val="0066128D"/>
    <w:rsid w:val="006626F8"/>
    <w:rsid w:val="00665049"/>
    <w:rsid w:val="00665C06"/>
    <w:rsid w:val="00667AE0"/>
    <w:rsid w:val="00673C7E"/>
    <w:rsid w:val="00674B8E"/>
    <w:rsid w:val="00676E05"/>
    <w:rsid w:val="00680E0A"/>
    <w:rsid w:val="006811F3"/>
    <w:rsid w:val="00681C6B"/>
    <w:rsid w:val="00682079"/>
    <w:rsid w:val="00682E1C"/>
    <w:rsid w:val="00683BF8"/>
    <w:rsid w:val="006847B1"/>
    <w:rsid w:val="00685076"/>
    <w:rsid w:val="00685994"/>
    <w:rsid w:val="006901D3"/>
    <w:rsid w:val="00691F06"/>
    <w:rsid w:val="00695735"/>
    <w:rsid w:val="006A03D5"/>
    <w:rsid w:val="006A223C"/>
    <w:rsid w:val="006A287D"/>
    <w:rsid w:val="006A7D7F"/>
    <w:rsid w:val="006B00B6"/>
    <w:rsid w:val="006B04F1"/>
    <w:rsid w:val="006B1CA9"/>
    <w:rsid w:val="006B210A"/>
    <w:rsid w:val="006B3495"/>
    <w:rsid w:val="006B3C4D"/>
    <w:rsid w:val="006B45A2"/>
    <w:rsid w:val="006B52C7"/>
    <w:rsid w:val="006B5AEB"/>
    <w:rsid w:val="006C0624"/>
    <w:rsid w:val="006C06A3"/>
    <w:rsid w:val="006C38C4"/>
    <w:rsid w:val="006C3E91"/>
    <w:rsid w:val="006C642F"/>
    <w:rsid w:val="006C7970"/>
    <w:rsid w:val="006D0C41"/>
    <w:rsid w:val="006D4E3D"/>
    <w:rsid w:val="006D53D1"/>
    <w:rsid w:val="006E0663"/>
    <w:rsid w:val="006E0B22"/>
    <w:rsid w:val="006E1E1F"/>
    <w:rsid w:val="006E4F93"/>
    <w:rsid w:val="006E5D2D"/>
    <w:rsid w:val="006E6C74"/>
    <w:rsid w:val="006F2008"/>
    <w:rsid w:val="006F2210"/>
    <w:rsid w:val="006F442E"/>
    <w:rsid w:val="006F46B3"/>
    <w:rsid w:val="006F699F"/>
    <w:rsid w:val="00700606"/>
    <w:rsid w:val="00700845"/>
    <w:rsid w:val="00701825"/>
    <w:rsid w:val="00702BB4"/>
    <w:rsid w:val="00703424"/>
    <w:rsid w:val="0070423C"/>
    <w:rsid w:val="00704E6A"/>
    <w:rsid w:val="007102BE"/>
    <w:rsid w:val="0071073F"/>
    <w:rsid w:val="00711643"/>
    <w:rsid w:val="007133FF"/>
    <w:rsid w:val="00713E67"/>
    <w:rsid w:val="00714030"/>
    <w:rsid w:val="007144CE"/>
    <w:rsid w:val="00715A60"/>
    <w:rsid w:val="00715D1E"/>
    <w:rsid w:val="0071710C"/>
    <w:rsid w:val="007201EB"/>
    <w:rsid w:val="007217B7"/>
    <w:rsid w:val="00724643"/>
    <w:rsid w:val="007307A3"/>
    <w:rsid w:val="007339DE"/>
    <w:rsid w:val="00737BE9"/>
    <w:rsid w:val="00740189"/>
    <w:rsid w:val="0074079A"/>
    <w:rsid w:val="00740E4D"/>
    <w:rsid w:val="007411FF"/>
    <w:rsid w:val="00741645"/>
    <w:rsid w:val="00741DD6"/>
    <w:rsid w:val="00745170"/>
    <w:rsid w:val="0074595A"/>
    <w:rsid w:val="00745ECF"/>
    <w:rsid w:val="007473C4"/>
    <w:rsid w:val="0074777C"/>
    <w:rsid w:val="0075187D"/>
    <w:rsid w:val="00751D8A"/>
    <w:rsid w:val="00754D98"/>
    <w:rsid w:val="0075620D"/>
    <w:rsid w:val="00760F6B"/>
    <w:rsid w:val="00765BC6"/>
    <w:rsid w:val="00765EE5"/>
    <w:rsid w:val="00766D6F"/>
    <w:rsid w:val="0077297F"/>
    <w:rsid w:val="0077310F"/>
    <w:rsid w:val="00773128"/>
    <w:rsid w:val="007747B5"/>
    <w:rsid w:val="00775E74"/>
    <w:rsid w:val="00775FCC"/>
    <w:rsid w:val="00780EDF"/>
    <w:rsid w:val="00781B29"/>
    <w:rsid w:val="00782507"/>
    <w:rsid w:val="00782B5F"/>
    <w:rsid w:val="0078347C"/>
    <w:rsid w:val="00783671"/>
    <w:rsid w:val="00786EAB"/>
    <w:rsid w:val="00787FCF"/>
    <w:rsid w:val="00792DCA"/>
    <w:rsid w:val="00794B61"/>
    <w:rsid w:val="00795ADF"/>
    <w:rsid w:val="007A04CE"/>
    <w:rsid w:val="007A16BC"/>
    <w:rsid w:val="007A2015"/>
    <w:rsid w:val="007A287D"/>
    <w:rsid w:val="007A28E6"/>
    <w:rsid w:val="007A692A"/>
    <w:rsid w:val="007B15A4"/>
    <w:rsid w:val="007B23D0"/>
    <w:rsid w:val="007B30FD"/>
    <w:rsid w:val="007B40F4"/>
    <w:rsid w:val="007B42B4"/>
    <w:rsid w:val="007C352D"/>
    <w:rsid w:val="007C3A7D"/>
    <w:rsid w:val="007C42E9"/>
    <w:rsid w:val="007C4B25"/>
    <w:rsid w:val="007C570D"/>
    <w:rsid w:val="007C6F89"/>
    <w:rsid w:val="007C7DB2"/>
    <w:rsid w:val="007D09DC"/>
    <w:rsid w:val="007D2156"/>
    <w:rsid w:val="007D405F"/>
    <w:rsid w:val="007D5B06"/>
    <w:rsid w:val="007D78A1"/>
    <w:rsid w:val="007E2AF9"/>
    <w:rsid w:val="007E45E0"/>
    <w:rsid w:val="007F206B"/>
    <w:rsid w:val="007F34E6"/>
    <w:rsid w:val="007F4885"/>
    <w:rsid w:val="007F7330"/>
    <w:rsid w:val="00803240"/>
    <w:rsid w:val="00804138"/>
    <w:rsid w:val="00804261"/>
    <w:rsid w:val="00805FB0"/>
    <w:rsid w:val="0080655D"/>
    <w:rsid w:val="008121C8"/>
    <w:rsid w:val="00812ABA"/>
    <w:rsid w:val="00814876"/>
    <w:rsid w:val="00815312"/>
    <w:rsid w:val="00815463"/>
    <w:rsid w:val="00815864"/>
    <w:rsid w:val="008164CC"/>
    <w:rsid w:val="0082270A"/>
    <w:rsid w:val="00823EC9"/>
    <w:rsid w:val="00824804"/>
    <w:rsid w:val="00827FE3"/>
    <w:rsid w:val="00831563"/>
    <w:rsid w:val="00832254"/>
    <w:rsid w:val="00835089"/>
    <w:rsid w:val="00835B3C"/>
    <w:rsid w:val="00836DF4"/>
    <w:rsid w:val="008431D7"/>
    <w:rsid w:val="008446EC"/>
    <w:rsid w:val="00845532"/>
    <w:rsid w:val="00850E2D"/>
    <w:rsid w:val="008516CB"/>
    <w:rsid w:val="008519C3"/>
    <w:rsid w:val="00851A09"/>
    <w:rsid w:val="00851A8F"/>
    <w:rsid w:val="00851B3F"/>
    <w:rsid w:val="00853B5F"/>
    <w:rsid w:val="00855548"/>
    <w:rsid w:val="00855D5B"/>
    <w:rsid w:val="00857878"/>
    <w:rsid w:val="00862930"/>
    <w:rsid w:val="008635F2"/>
    <w:rsid w:val="00863A37"/>
    <w:rsid w:val="00863A3E"/>
    <w:rsid w:val="00865328"/>
    <w:rsid w:val="00865643"/>
    <w:rsid w:val="00865878"/>
    <w:rsid w:val="00871C4D"/>
    <w:rsid w:val="00872DB2"/>
    <w:rsid w:val="00873785"/>
    <w:rsid w:val="008740E9"/>
    <w:rsid w:val="00874BA5"/>
    <w:rsid w:val="0088423D"/>
    <w:rsid w:val="008845FE"/>
    <w:rsid w:val="00886C9E"/>
    <w:rsid w:val="00887019"/>
    <w:rsid w:val="008870A0"/>
    <w:rsid w:val="008873C4"/>
    <w:rsid w:val="00887F31"/>
    <w:rsid w:val="008920B2"/>
    <w:rsid w:val="00892E00"/>
    <w:rsid w:val="00893025"/>
    <w:rsid w:val="00893B48"/>
    <w:rsid w:val="00894554"/>
    <w:rsid w:val="00896041"/>
    <w:rsid w:val="00897A24"/>
    <w:rsid w:val="008A32AF"/>
    <w:rsid w:val="008A711A"/>
    <w:rsid w:val="008B0B71"/>
    <w:rsid w:val="008B2867"/>
    <w:rsid w:val="008B39F9"/>
    <w:rsid w:val="008B3A7E"/>
    <w:rsid w:val="008B4503"/>
    <w:rsid w:val="008B7DE3"/>
    <w:rsid w:val="008C03C3"/>
    <w:rsid w:val="008C2560"/>
    <w:rsid w:val="008C3132"/>
    <w:rsid w:val="008C7581"/>
    <w:rsid w:val="008D307D"/>
    <w:rsid w:val="008D46D5"/>
    <w:rsid w:val="008D63F2"/>
    <w:rsid w:val="008D6B28"/>
    <w:rsid w:val="008E3C68"/>
    <w:rsid w:val="008E5761"/>
    <w:rsid w:val="008E7D50"/>
    <w:rsid w:val="008F176E"/>
    <w:rsid w:val="008F1CCE"/>
    <w:rsid w:val="008F24EC"/>
    <w:rsid w:val="008F4956"/>
    <w:rsid w:val="00903B8D"/>
    <w:rsid w:val="00904083"/>
    <w:rsid w:val="00905709"/>
    <w:rsid w:val="00910568"/>
    <w:rsid w:val="00911A77"/>
    <w:rsid w:val="009129D6"/>
    <w:rsid w:val="00912CCD"/>
    <w:rsid w:val="00913AF3"/>
    <w:rsid w:val="00913E71"/>
    <w:rsid w:val="00916D9F"/>
    <w:rsid w:val="009211EB"/>
    <w:rsid w:val="009213B3"/>
    <w:rsid w:val="00922497"/>
    <w:rsid w:val="0092294A"/>
    <w:rsid w:val="00923FC3"/>
    <w:rsid w:val="0092594E"/>
    <w:rsid w:val="00931077"/>
    <w:rsid w:val="00933633"/>
    <w:rsid w:val="009377FE"/>
    <w:rsid w:val="009403FF"/>
    <w:rsid w:val="00940862"/>
    <w:rsid w:val="0094357F"/>
    <w:rsid w:val="00943FAB"/>
    <w:rsid w:val="0094427F"/>
    <w:rsid w:val="00944CDA"/>
    <w:rsid w:val="009506DE"/>
    <w:rsid w:val="00950AC2"/>
    <w:rsid w:val="00950B66"/>
    <w:rsid w:val="009533D3"/>
    <w:rsid w:val="009556DF"/>
    <w:rsid w:val="0096136C"/>
    <w:rsid w:val="00962175"/>
    <w:rsid w:val="0096219E"/>
    <w:rsid w:val="009631BE"/>
    <w:rsid w:val="00963533"/>
    <w:rsid w:val="00964710"/>
    <w:rsid w:val="0096710E"/>
    <w:rsid w:val="00970E47"/>
    <w:rsid w:val="00971F30"/>
    <w:rsid w:val="00973976"/>
    <w:rsid w:val="00974440"/>
    <w:rsid w:val="00975513"/>
    <w:rsid w:val="00976013"/>
    <w:rsid w:val="00977A4A"/>
    <w:rsid w:val="00980705"/>
    <w:rsid w:val="009859A0"/>
    <w:rsid w:val="00985C5E"/>
    <w:rsid w:val="00991138"/>
    <w:rsid w:val="009934D6"/>
    <w:rsid w:val="00993942"/>
    <w:rsid w:val="009A21A4"/>
    <w:rsid w:val="009A5226"/>
    <w:rsid w:val="009A6AEF"/>
    <w:rsid w:val="009B3E4C"/>
    <w:rsid w:val="009B5610"/>
    <w:rsid w:val="009B6B0A"/>
    <w:rsid w:val="009C09BF"/>
    <w:rsid w:val="009C1068"/>
    <w:rsid w:val="009C2958"/>
    <w:rsid w:val="009C2C35"/>
    <w:rsid w:val="009C36C0"/>
    <w:rsid w:val="009C4C6D"/>
    <w:rsid w:val="009C5D93"/>
    <w:rsid w:val="009C682D"/>
    <w:rsid w:val="009C763C"/>
    <w:rsid w:val="009C7A18"/>
    <w:rsid w:val="009D2667"/>
    <w:rsid w:val="009D366B"/>
    <w:rsid w:val="009D3D80"/>
    <w:rsid w:val="009D56B4"/>
    <w:rsid w:val="009D5DFA"/>
    <w:rsid w:val="009E4371"/>
    <w:rsid w:val="009E4BC2"/>
    <w:rsid w:val="009E5D5D"/>
    <w:rsid w:val="009E68DB"/>
    <w:rsid w:val="009E696E"/>
    <w:rsid w:val="009E699B"/>
    <w:rsid w:val="009E7379"/>
    <w:rsid w:val="009E75F6"/>
    <w:rsid w:val="009F08A4"/>
    <w:rsid w:val="009F1AC8"/>
    <w:rsid w:val="009F1FF3"/>
    <w:rsid w:val="009F2973"/>
    <w:rsid w:val="009F53AD"/>
    <w:rsid w:val="009F57E6"/>
    <w:rsid w:val="009F635B"/>
    <w:rsid w:val="009F7543"/>
    <w:rsid w:val="00A02F08"/>
    <w:rsid w:val="00A03339"/>
    <w:rsid w:val="00A07AC6"/>
    <w:rsid w:val="00A1057B"/>
    <w:rsid w:val="00A10A56"/>
    <w:rsid w:val="00A113B4"/>
    <w:rsid w:val="00A12070"/>
    <w:rsid w:val="00A12C02"/>
    <w:rsid w:val="00A15EA0"/>
    <w:rsid w:val="00A16597"/>
    <w:rsid w:val="00A1717D"/>
    <w:rsid w:val="00A206A3"/>
    <w:rsid w:val="00A20890"/>
    <w:rsid w:val="00A208AE"/>
    <w:rsid w:val="00A2102C"/>
    <w:rsid w:val="00A214F5"/>
    <w:rsid w:val="00A215E1"/>
    <w:rsid w:val="00A235DC"/>
    <w:rsid w:val="00A2559C"/>
    <w:rsid w:val="00A27C05"/>
    <w:rsid w:val="00A30EB4"/>
    <w:rsid w:val="00A34925"/>
    <w:rsid w:val="00A35E3D"/>
    <w:rsid w:val="00A36752"/>
    <w:rsid w:val="00A40130"/>
    <w:rsid w:val="00A401D6"/>
    <w:rsid w:val="00A41AEC"/>
    <w:rsid w:val="00A46884"/>
    <w:rsid w:val="00A46936"/>
    <w:rsid w:val="00A4705C"/>
    <w:rsid w:val="00A533DC"/>
    <w:rsid w:val="00A53FB5"/>
    <w:rsid w:val="00A54A5A"/>
    <w:rsid w:val="00A56183"/>
    <w:rsid w:val="00A56AA2"/>
    <w:rsid w:val="00A57864"/>
    <w:rsid w:val="00A57B50"/>
    <w:rsid w:val="00A60DDC"/>
    <w:rsid w:val="00A615AB"/>
    <w:rsid w:val="00A633EA"/>
    <w:rsid w:val="00A63A92"/>
    <w:rsid w:val="00A64FB8"/>
    <w:rsid w:val="00A66784"/>
    <w:rsid w:val="00A67BFC"/>
    <w:rsid w:val="00A70646"/>
    <w:rsid w:val="00A72639"/>
    <w:rsid w:val="00A73ECD"/>
    <w:rsid w:val="00A74127"/>
    <w:rsid w:val="00A746C6"/>
    <w:rsid w:val="00A74D5A"/>
    <w:rsid w:val="00A75CCD"/>
    <w:rsid w:val="00A76135"/>
    <w:rsid w:val="00A80A96"/>
    <w:rsid w:val="00A80FEB"/>
    <w:rsid w:val="00A82E66"/>
    <w:rsid w:val="00A84B9C"/>
    <w:rsid w:val="00A87B4B"/>
    <w:rsid w:val="00A95255"/>
    <w:rsid w:val="00A9614C"/>
    <w:rsid w:val="00A97DE3"/>
    <w:rsid w:val="00AA0921"/>
    <w:rsid w:val="00AA0E97"/>
    <w:rsid w:val="00AA3C78"/>
    <w:rsid w:val="00AA3DA4"/>
    <w:rsid w:val="00AA51FA"/>
    <w:rsid w:val="00AB0878"/>
    <w:rsid w:val="00AB4776"/>
    <w:rsid w:val="00AB5298"/>
    <w:rsid w:val="00AB6A56"/>
    <w:rsid w:val="00AB6C4D"/>
    <w:rsid w:val="00AB7ACB"/>
    <w:rsid w:val="00AC23A1"/>
    <w:rsid w:val="00AC2742"/>
    <w:rsid w:val="00AC3E63"/>
    <w:rsid w:val="00AC7517"/>
    <w:rsid w:val="00AD0BEB"/>
    <w:rsid w:val="00AD149D"/>
    <w:rsid w:val="00AD1775"/>
    <w:rsid w:val="00AD21B9"/>
    <w:rsid w:val="00AD22D0"/>
    <w:rsid w:val="00AD3B5B"/>
    <w:rsid w:val="00AD5177"/>
    <w:rsid w:val="00AE0744"/>
    <w:rsid w:val="00AE0F45"/>
    <w:rsid w:val="00AE10CC"/>
    <w:rsid w:val="00AE1BBA"/>
    <w:rsid w:val="00AE1DE6"/>
    <w:rsid w:val="00AE25BF"/>
    <w:rsid w:val="00AE2B37"/>
    <w:rsid w:val="00AE3F9E"/>
    <w:rsid w:val="00AE450B"/>
    <w:rsid w:val="00AE7105"/>
    <w:rsid w:val="00AF05BA"/>
    <w:rsid w:val="00AF3894"/>
    <w:rsid w:val="00AF3E47"/>
    <w:rsid w:val="00AF4DDF"/>
    <w:rsid w:val="00AF7AAC"/>
    <w:rsid w:val="00B016DD"/>
    <w:rsid w:val="00B03AB1"/>
    <w:rsid w:val="00B06895"/>
    <w:rsid w:val="00B1045B"/>
    <w:rsid w:val="00B11F94"/>
    <w:rsid w:val="00B12DDF"/>
    <w:rsid w:val="00B142C4"/>
    <w:rsid w:val="00B15B5B"/>
    <w:rsid w:val="00B16B1A"/>
    <w:rsid w:val="00B226E2"/>
    <w:rsid w:val="00B2318A"/>
    <w:rsid w:val="00B24F26"/>
    <w:rsid w:val="00B24F87"/>
    <w:rsid w:val="00B25539"/>
    <w:rsid w:val="00B300D8"/>
    <w:rsid w:val="00B32182"/>
    <w:rsid w:val="00B34161"/>
    <w:rsid w:val="00B40E3E"/>
    <w:rsid w:val="00B436C6"/>
    <w:rsid w:val="00B51559"/>
    <w:rsid w:val="00B544EE"/>
    <w:rsid w:val="00B55202"/>
    <w:rsid w:val="00B573AA"/>
    <w:rsid w:val="00B5791B"/>
    <w:rsid w:val="00B6020F"/>
    <w:rsid w:val="00B60534"/>
    <w:rsid w:val="00B62AEC"/>
    <w:rsid w:val="00B65D51"/>
    <w:rsid w:val="00B70600"/>
    <w:rsid w:val="00B706DC"/>
    <w:rsid w:val="00B75333"/>
    <w:rsid w:val="00B83115"/>
    <w:rsid w:val="00B842A3"/>
    <w:rsid w:val="00B85B6E"/>
    <w:rsid w:val="00B86E0A"/>
    <w:rsid w:val="00B908C7"/>
    <w:rsid w:val="00B922E9"/>
    <w:rsid w:val="00B92411"/>
    <w:rsid w:val="00B925E9"/>
    <w:rsid w:val="00B95FF3"/>
    <w:rsid w:val="00B96820"/>
    <w:rsid w:val="00B96FB7"/>
    <w:rsid w:val="00B974EE"/>
    <w:rsid w:val="00BA1100"/>
    <w:rsid w:val="00BA5752"/>
    <w:rsid w:val="00BA7756"/>
    <w:rsid w:val="00BB045C"/>
    <w:rsid w:val="00BB24A9"/>
    <w:rsid w:val="00BB2AD7"/>
    <w:rsid w:val="00BB55CC"/>
    <w:rsid w:val="00BB6EE9"/>
    <w:rsid w:val="00BB768F"/>
    <w:rsid w:val="00BC618A"/>
    <w:rsid w:val="00BC644E"/>
    <w:rsid w:val="00BC680D"/>
    <w:rsid w:val="00BD3050"/>
    <w:rsid w:val="00BD4B0A"/>
    <w:rsid w:val="00BD5CAD"/>
    <w:rsid w:val="00BD67BC"/>
    <w:rsid w:val="00BD6D1D"/>
    <w:rsid w:val="00BD7844"/>
    <w:rsid w:val="00BD7FEE"/>
    <w:rsid w:val="00BE06A6"/>
    <w:rsid w:val="00BE0826"/>
    <w:rsid w:val="00BE3073"/>
    <w:rsid w:val="00BE53BC"/>
    <w:rsid w:val="00BF1529"/>
    <w:rsid w:val="00BF1544"/>
    <w:rsid w:val="00BF4BA1"/>
    <w:rsid w:val="00BF5B8F"/>
    <w:rsid w:val="00C06F05"/>
    <w:rsid w:val="00C10604"/>
    <w:rsid w:val="00C11C5A"/>
    <w:rsid w:val="00C122FB"/>
    <w:rsid w:val="00C138BD"/>
    <w:rsid w:val="00C21BD9"/>
    <w:rsid w:val="00C21CF8"/>
    <w:rsid w:val="00C22202"/>
    <w:rsid w:val="00C241C1"/>
    <w:rsid w:val="00C24AFA"/>
    <w:rsid w:val="00C24F95"/>
    <w:rsid w:val="00C27583"/>
    <w:rsid w:val="00C27D8C"/>
    <w:rsid w:val="00C30964"/>
    <w:rsid w:val="00C324EF"/>
    <w:rsid w:val="00C327AA"/>
    <w:rsid w:val="00C36E82"/>
    <w:rsid w:val="00C375ED"/>
    <w:rsid w:val="00C37B01"/>
    <w:rsid w:val="00C37F64"/>
    <w:rsid w:val="00C42A9B"/>
    <w:rsid w:val="00C446A5"/>
    <w:rsid w:val="00C45621"/>
    <w:rsid w:val="00C469D8"/>
    <w:rsid w:val="00C54F0A"/>
    <w:rsid w:val="00C55CB4"/>
    <w:rsid w:val="00C5611F"/>
    <w:rsid w:val="00C563D5"/>
    <w:rsid w:val="00C56C66"/>
    <w:rsid w:val="00C626CF"/>
    <w:rsid w:val="00C63042"/>
    <w:rsid w:val="00C63237"/>
    <w:rsid w:val="00C63703"/>
    <w:rsid w:val="00C6438E"/>
    <w:rsid w:val="00C65369"/>
    <w:rsid w:val="00C653D3"/>
    <w:rsid w:val="00C65905"/>
    <w:rsid w:val="00C6685F"/>
    <w:rsid w:val="00C73834"/>
    <w:rsid w:val="00C73A65"/>
    <w:rsid w:val="00C73E7A"/>
    <w:rsid w:val="00C743DC"/>
    <w:rsid w:val="00C76ECD"/>
    <w:rsid w:val="00C80B59"/>
    <w:rsid w:val="00C841B0"/>
    <w:rsid w:val="00C86647"/>
    <w:rsid w:val="00C90D84"/>
    <w:rsid w:val="00C91E0D"/>
    <w:rsid w:val="00C921A1"/>
    <w:rsid w:val="00C96545"/>
    <w:rsid w:val="00CA0BEC"/>
    <w:rsid w:val="00CA6003"/>
    <w:rsid w:val="00CB07AA"/>
    <w:rsid w:val="00CB10BD"/>
    <w:rsid w:val="00CB3D05"/>
    <w:rsid w:val="00CB4AFA"/>
    <w:rsid w:val="00CC3846"/>
    <w:rsid w:val="00CC723E"/>
    <w:rsid w:val="00CC7CE9"/>
    <w:rsid w:val="00CD01D7"/>
    <w:rsid w:val="00CD032C"/>
    <w:rsid w:val="00CD1CBE"/>
    <w:rsid w:val="00CD42BA"/>
    <w:rsid w:val="00CD4468"/>
    <w:rsid w:val="00CD4D18"/>
    <w:rsid w:val="00CD6157"/>
    <w:rsid w:val="00CD6503"/>
    <w:rsid w:val="00CD6E7C"/>
    <w:rsid w:val="00CD7100"/>
    <w:rsid w:val="00CD7795"/>
    <w:rsid w:val="00CE0FD5"/>
    <w:rsid w:val="00CE332E"/>
    <w:rsid w:val="00CE43C6"/>
    <w:rsid w:val="00CE4840"/>
    <w:rsid w:val="00CE5556"/>
    <w:rsid w:val="00CE7A0C"/>
    <w:rsid w:val="00CF1028"/>
    <w:rsid w:val="00CF56C2"/>
    <w:rsid w:val="00CF724E"/>
    <w:rsid w:val="00D0137E"/>
    <w:rsid w:val="00D02936"/>
    <w:rsid w:val="00D04FFA"/>
    <w:rsid w:val="00D058B4"/>
    <w:rsid w:val="00D06745"/>
    <w:rsid w:val="00D07287"/>
    <w:rsid w:val="00D077D6"/>
    <w:rsid w:val="00D10C2E"/>
    <w:rsid w:val="00D11010"/>
    <w:rsid w:val="00D11715"/>
    <w:rsid w:val="00D12EAB"/>
    <w:rsid w:val="00D1320F"/>
    <w:rsid w:val="00D15D6A"/>
    <w:rsid w:val="00D20791"/>
    <w:rsid w:val="00D22009"/>
    <w:rsid w:val="00D2344C"/>
    <w:rsid w:val="00D26882"/>
    <w:rsid w:val="00D27206"/>
    <w:rsid w:val="00D27E79"/>
    <w:rsid w:val="00D338BF"/>
    <w:rsid w:val="00D339AE"/>
    <w:rsid w:val="00D34ABE"/>
    <w:rsid w:val="00D41D5B"/>
    <w:rsid w:val="00D420A1"/>
    <w:rsid w:val="00D42B35"/>
    <w:rsid w:val="00D42E60"/>
    <w:rsid w:val="00D43116"/>
    <w:rsid w:val="00D43257"/>
    <w:rsid w:val="00D44207"/>
    <w:rsid w:val="00D501F0"/>
    <w:rsid w:val="00D56E47"/>
    <w:rsid w:val="00D57263"/>
    <w:rsid w:val="00D57DC4"/>
    <w:rsid w:val="00D6004F"/>
    <w:rsid w:val="00D60889"/>
    <w:rsid w:val="00D61CF4"/>
    <w:rsid w:val="00D62385"/>
    <w:rsid w:val="00D6245B"/>
    <w:rsid w:val="00D624BC"/>
    <w:rsid w:val="00D64CE0"/>
    <w:rsid w:val="00D6747B"/>
    <w:rsid w:val="00D71123"/>
    <w:rsid w:val="00D7137D"/>
    <w:rsid w:val="00D7613F"/>
    <w:rsid w:val="00D8126F"/>
    <w:rsid w:val="00D81FF5"/>
    <w:rsid w:val="00D84F99"/>
    <w:rsid w:val="00D9043B"/>
    <w:rsid w:val="00D90ABF"/>
    <w:rsid w:val="00D918EF"/>
    <w:rsid w:val="00D9457B"/>
    <w:rsid w:val="00D95E90"/>
    <w:rsid w:val="00D965FF"/>
    <w:rsid w:val="00D97B0A"/>
    <w:rsid w:val="00DA4EAA"/>
    <w:rsid w:val="00DB06B6"/>
    <w:rsid w:val="00DB1067"/>
    <w:rsid w:val="00DB117D"/>
    <w:rsid w:val="00DB1DDD"/>
    <w:rsid w:val="00DB49D1"/>
    <w:rsid w:val="00DB4B8D"/>
    <w:rsid w:val="00DB6A3E"/>
    <w:rsid w:val="00DB71D2"/>
    <w:rsid w:val="00DB738B"/>
    <w:rsid w:val="00DB744A"/>
    <w:rsid w:val="00DC072D"/>
    <w:rsid w:val="00DC33FB"/>
    <w:rsid w:val="00DC4781"/>
    <w:rsid w:val="00DC5BB5"/>
    <w:rsid w:val="00DC669A"/>
    <w:rsid w:val="00DC713B"/>
    <w:rsid w:val="00DC7F01"/>
    <w:rsid w:val="00DD048E"/>
    <w:rsid w:val="00DD078A"/>
    <w:rsid w:val="00DD1CDC"/>
    <w:rsid w:val="00DD2BC6"/>
    <w:rsid w:val="00DD4B37"/>
    <w:rsid w:val="00DD5316"/>
    <w:rsid w:val="00DD6511"/>
    <w:rsid w:val="00DD770D"/>
    <w:rsid w:val="00DE1351"/>
    <w:rsid w:val="00DE1BEC"/>
    <w:rsid w:val="00DE34F0"/>
    <w:rsid w:val="00DE3A97"/>
    <w:rsid w:val="00DE6CB6"/>
    <w:rsid w:val="00DE73E8"/>
    <w:rsid w:val="00DF26EA"/>
    <w:rsid w:val="00DF46AA"/>
    <w:rsid w:val="00DF4A56"/>
    <w:rsid w:val="00DF4C06"/>
    <w:rsid w:val="00DF71B5"/>
    <w:rsid w:val="00DF78B4"/>
    <w:rsid w:val="00E00473"/>
    <w:rsid w:val="00E01970"/>
    <w:rsid w:val="00E02774"/>
    <w:rsid w:val="00E02DC5"/>
    <w:rsid w:val="00E04C90"/>
    <w:rsid w:val="00E06251"/>
    <w:rsid w:val="00E06913"/>
    <w:rsid w:val="00E11AA3"/>
    <w:rsid w:val="00E124F2"/>
    <w:rsid w:val="00E13922"/>
    <w:rsid w:val="00E15731"/>
    <w:rsid w:val="00E21389"/>
    <w:rsid w:val="00E21785"/>
    <w:rsid w:val="00E21792"/>
    <w:rsid w:val="00E23B94"/>
    <w:rsid w:val="00E23ED8"/>
    <w:rsid w:val="00E24877"/>
    <w:rsid w:val="00E25B5F"/>
    <w:rsid w:val="00E2653C"/>
    <w:rsid w:val="00E265A3"/>
    <w:rsid w:val="00E30535"/>
    <w:rsid w:val="00E315C0"/>
    <w:rsid w:val="00E3210F"/>
    <w:rsid w:val="00E34622"/>
    <w:rsid w:val="00E4047B"/>
    <w:rsid w:val="00E457F0"/>
    <w:rsid w:val="00E51F58"/>
    <w:rsid w:val="00E51FD5"/>
    <w:rsid w:val="00E52A13"/>
    <w:rsid w:val="00E534F5"/>
    <w:rsid w:val="00E54BBA"/>
    <w:rsid w:val="00E5518E"/>
    <w:rsid w:val="00E55443"/>
    <w:rsid w:val="00E60296"/>
    <w:rsid w:val="00E60AD7"/>
    <w:rsid w:val="00E6242E"/>
    <w:rsid w:val="00E62862"/>
    <w:rsid w:val="00E6561A"/>
    <w:rsid w:val="00E65F31"/>
    <w:rsid w:val="00E66487"/>
    <w:rsid w:val="00E6669A"/>
    <w:rsid w:val="00E67408"/>
    <w:rsid w:val="00E67CD7"/>
    <w:rsid w:val="00E708EB"/>
    <w:rsid w:val="00E72377"/>
    <w:rsid w:val="00E7617B"/>
    <w:rsid w:val="00E76B7B"/>
    <w:rsid w:val="00E77AC5"/>
    <w:rsid w:val="00E800CC"/>
    <w:rsid w:val="00E8023C"/>
    <w:rsid w:val="00E80822"/>
    <w:rsid w:val="00E82292"/>
    <w:rsid w:val="00E92110"/>
    <w:rsid w:val="00E93A65"/>
    <w:rsid w:val="00E94627"/>
    <w:rsid w:val="00E94CC7"/>
    <w:rsid w:val="00E9774B"/>
    <w:rsid w:val="00E97A26"/>
    <w:rsid w:val="00EA00C2"/>
    <w:rsid w:val="00EA1554"/>
    <w:rsid w:val="00EA3D0F"/>
    <w:rsid w:val="00EA536C"/>
    <w:rsid w:val="00EA5A24"/>
    <w:rsid w:val="00EA6B92"/>
    <w:rsid w:val="00EA7F9A"/>
    <w:rsid w:val="00EB03F0"/>
    <w:rsid w:val="00EB042F"/>
    <w:rsid w:val="00EB1339"/>
    <w:rsid w:val="00EB13AD"/>
    <w:rsid w:val="00EB1EAF"/>
    <w:rsid w:val="00EB2491"/>
    <w:rsid w:val="00EB3654"/>
    <w:rsid w:val="00EB4E2A"/>
    <w:rsid w:val="00EC049D"/>
    <w:rsid w:val="00EC2A60"/>
    <w:rsid w:val="00EC432F"/>
    <w:rsid w:val="00EC4DA7"/>
    <w:rsid w:val="00EC5418"/>
    <w:rsid w:val="00ED0CAD"/>
    <w:rsid w:val="00ED131A"/>
    <w:rsid w:val="00ED1C1B"/>
    <w:rsid w:val="00ED1FB7"/>
    <w:rsid w:val="00ED3FBA"/>
    <w:rsid w:val="00ED4909"/>
    <w:rsid w:val="00ED5765"/>
    <w:rsid w:val="00ED7DF7"/>
    <w:rsid w:val="00ED7EBD"/>
    <w:rsid w:val="00EE07FC"/>
    <w:rsid w:val="00EE09F8"/>
    <w:rsid w:val="00EE3859"/>
    <w:rsid w:val="00EE51A3"/>
    <w:rsid w:val="00EE750C"/>
    <w:rsid w:val="00EF1B43"/>
    <w:rsid w:val="00EF2A74"/>
    <w:rsid w:val="00EF3CDB"/>
    <w:rsid w:val="00EF4BF5"/>
    <w:rsid w:val="00EF4FD6"/>
    <w:rsid w:val="00EF5654"/>
    <w:rsid w:val="00F02724"/>
    <w:rsid w:val="00F030E7"/>
    <w:rsid w:val="00F11440"/>
    <w:rsid w:val="00F1169A"/>
    <w:rsid w:val="00F11A96"/>
    <w:rsid w:val="00F1259D"/>
    <w:rsid w:val="00F168FD"/>
    <w:rsid w:val="00F20044"/>
    <w:rsid w:val="00F21649"/>
    <w:rsid w:val="00F219E3"/>
    <w:rsid w:val="00F230B2"/>
    <w:rsid w:val="00F233C5"/>
    <w:rsid w:val="00F238D1"/>
    <w:rsid w:val="00F30416"/>
    <w:rsid w:val="00F312E4"/>
    <w:rsid w:val="00F3153F"/>
    <w:rsid w:val="00F3298F"/>
    <w:rsid w:val="00F32EF2"/>
    <w:rsid w:val="00F33422"/>
    <w:rsid w:val="00F361A3"/>
    <w:rsid w:val="00F40DA4"/>
    <w:rsid w:val="00F41E7A"/>
    <w:rsid w:val="00F42DBC"/>
    <w:rsid w:val="00F433D0"/>
    <w:rsid w:val="00F4340B"/>
    <w:rsid w:val="00F45250"/>
    <w:rsid w:val="00F45D65"/>
    <w:rsid w:val="00F47797"/>
    <w:rsid w:val="00F47B17"/>
    <w:rsid w:val="00F512C9"/>
    <w:rsid w:val="00F51E4E"/>
    <w:rsid w:val="00F51FCE"/>
    <w:rsid w:val="00F520CC"/>
    <w:rsid w:val="00F553DF"/>
    <w:rsid w:val="00F5642D"/>
    <w:rsid w:val="00F5673F"/>
    <w:rsid w:val="00F6058E"/>
    <w:rsid w:val="00F61A7E"/>
    <w:rsid w:val="00F65891"/>
    <w:rsid w:val="00F6606F"/>
    <w:rsid w:val="00F66BD8"/>
    <w:rsid w:val="00F6708B"/>
    <w:rsid w:val="00F672FC"/>
    <w:rsid w:val="00F70867"/>
    <w:rsid w:val="00F708C0"/>
    <w:rsid w:val="00F7127F"/>
    <w:rsid w:val="00F7145D"/>
    <w:rsid w:val="00F7223D"/>
    <w:rsid w:val="00F73E65"/>
    <w:rsid w:val="00F76B8C"/>
    <w:rsid w:val="00F77A7E"/>
    <w:rsid w:val="00F8014B"/>
    <w:rsid w:val="00F8275C"/>
    <w:rsid w:val="00F83220"/>
    <w:rsid w:val="00F83FF8"/>
    <w:rsid w:val="00F85D97"/>
    <w:rsid w:val="00F90B87"/>
    <w:rsid w:val="00F90BC1"/>
    <w:rsid w:val="00F90E09"/>
    <w:rsid w:val="00F91909"/>
    <w:rsid w:val="00F93841"/>
    <w:rsid w:val="00F9412B"/>
    <w:rsid w:val="00F95A90"/>
    <w:rsid w:val="00F979C2"/>
    <w:rsid w:val="00F97B02"/>
    <w:rsid w:val="00FA065A"/>
    <w:rsid w:val="00FA1162"/>
    <w:rsid w:val="00FA3AC2"/>
    <w:rsid w:val="00FA4185"/>
    <w:rsid w:val="00FA4758"/>
    <w:rsid w:val="00FA48DB"/>
    <w:rsid w:val="00FA4F20"/>
    <w:rsid w:val="00FA5147"/>
    <w:rsid w:val="00FA5EF0"/>
    <w:rsid w:val="00FA6A3A"/>
    <w:rsid w:val="00FA6DAD"/>
    <w:rsid w:val="00FA7709"/>
    <w:rsid w:val="00FA78B6"/>
    <w:rsid w:val="00FA7CC5"/>
    <w:rsid w:val="00FB0941"/>
    <w:rsid w:val="00FB1ABF"/>
    <w:rsid w:val="00FB2C67"/>
    <w:rsid w:val="00FB3C08"/>
    <w:rsid w:val="00FB41A5"/>
    <w:rsid w:val="00FB4996"/>
    <w:rsid w:val="00FB49A1"/>
    <w:rsid w:val="00FB49E3"/>
    <w:rsid w:val="00FB532C"/>
    <w:rsid w:val="00FB55FD"/>
    <w:rsid w:val="00FB7FBE"/>
    <w:rsid w:val="00FC12B9"/>
    <w:rsid w:val="00FC1D36"/>
    <w:rsid w:val="00FC4774"/>
    <w:rsid w:val="00FC5CAA"/>
    <w:rsid w:val="00FC5F04"/>
    <w:rsid w:val="00FC62D1"/>
    <w:rsid w:val="00FC7D28"/>
    <w:rsid w:val="00FD0983"/>
    <w:rsid w:val="00FD0F79"/>
    <w:rsid w:val="00FD272C"/>
    <w:rsid w:val="00FD3C91"/>
    <w:rsid w:val="00FD6DF1"/>
    <w:rsid w:val="00FD7FA2"/>
    <w:rsid w:val="00FD7FE7"/>
    <w:rsid w:val="00FE0F76"/>
    <w:rsid w:val="00FE3430"/>
    <w:rsid w:val="00FE5D26"/>
    <w:rsid w:val="00FE7160"/>
    <w:rsid w:val="00FF0749"/>
    <w:rsid w:val="00FF15A7"/>
    <w:rsid w:val="00FF4479"/>
    <w:rsid w:val="00FF7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018BA8"/>
  <w15:docId w15:val="{2FCDB206-5F7E-4141-8964-9FFB828C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922E9"/>
    <w:rPr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C668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US"/>
    </w:rPr>
  </w:style>
  <w:style w:type="paragraph" w:styleId="Antrat2">
    <w:name w:val="heading 2"/>
    <w:basedOn w:val="prastasis"/>
    <w:next w:val="prastasis"/>
    <w:link w:val="Antrat2Diagrama"/>
    <w:autoRedefine/>
    <w:uiPriority w:val="99"/>
    <w:qFormat/>
    <w:rsid w:val="00D7137D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uiPriority w:val="99"/>
    <w:qFormat/>
    <w:rsid w:val="00B12DDF"/>
    <w:pPr>
      <w:keepNext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7C7DB2"/>
    <w:rPr>
      <w:rFonts w:ascii="Arial" w:hAnsi="Arial" w:cs="Arial"/>
      <w:b/>
      <w:bCs/>
      <w:kern w:val="32"/>
      <w:sz w:val="32"/>
      <w:szCs w:val="32"/>
      <w:lang w:val="en-GB" w:eastAsia="en-US" w:bidi="ar-SA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3B031E"/>
    <w:rPr>
      <w:rFonts w:cs="Times New Roman"/>
      <w:b/>
      <w:sz w:val="22"/>
      <w:lang w:val="lt-LT" w:eastAsia="lt-LT" w:bidi="ar-SA"/>
    </w:rPr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F312E4"/>
    <w:rPr>
      <w:rFonts w:ascii="Cambria" w:eastAsia="MS Gothic" w:hAnsi="Cambria" w:cs="Times New Roman"/>
      <w:b/>
      <w:bCs/>
      <w:sz w:val="26"/>
      <w:szCs w:val="26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B12DD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312E4"/>
    <w:rPr>
      <w:rFonts w:cs="Times New Roman"/>
      <w:sz w:val="20"/>
      <w:szCs w:val="20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B12DDF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312E4"/>
    <w:rPr>
      <w:rFonts w:cs="Times New Roman"/>
      <w:sz w:val="20"/>
      <w:szCs w:val="20"/>
      <w:lang w:val="lt-LT" w:eastAsia="lt-LT"/>
    </w:rPr>
  </w:style>
  <w:style w:type="character" w:styleId="Puslapionumeris">
    <w:name w:val="page number"/>
    <w:basedOn w:val="Numatytasispastraiposriftas"/>
    <w:uiPriority w:val="99"/>
    <w:rsid w:val="00A57B50"/>
    <w:rPr>
      <w:rFonts w:cs="Times New Roman"/>
    </w:rPr>
  </w:style>
  <w:style w:type="paragraph" w:styleId="Pavadinimas">
    <w:name w:val="Title"/>
    <w:basedOn w:val="prastasis"/>
    <w:link w:val="PavadinimasDiagrama"/>
    <w:autoRedefine/>
    <w:uiPriority w:val="99"/>
    <w:qFormat/>
    <w:rsid w:val="00B12DDF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312E4"/>
    <w:rPr>
      <w:rFonts w:ascii="Cambria" w:eastAsia="MS Gothic" w:hAnsi="Cambria" w:cs="Times New Roman"/>
      <w:b/>
      <w:bCs/>
      <w:kern w:val="28"/>
      <w:sz w:val="32"/>
      <w:szCs w:val="32"/>
      <w:lang w:val="lt-LT" w:eastAsia="lt-LT"/>
    </w:rPr>
  </w:style>
  <w:style w:type="character" w:styleId="Hipersaitas">
    <w:name w:val="Hyperlink"/>
    <w:basedOn w:val="Numatytasispastraiposriftas"/>
    <w:uiPriority w:val="99"/>
    <w:rsid w:val="00A57B50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1C51D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312E4"/>
    <w:rPr>
      <w:rFonts w:cs="Times New Roman"/>
      <w:sz w:val="2"/>
      <w:lang w:val="lt-LT"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B12DDF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F312E4"/>
    <w:rPr>
      <w:rFonts w:cs="Times New Roman"/>
      <w:sz w:val="20"/>
      <w:szCs w:val="20"/>
      <w:lang w:val="lt-LT" w:eastAsia="lt-LT"/>
    </w:rPr>
  </w:style>
  <w:style w:type="paragraph" w:customStyle="1" w:styleId="BTEMEASMCA">
    <w:name w:val="BT EMEA_SMCA"/>
    <w:basedOn w:val="prastasis"/>
    <w:autoRedefine/>
    <w:uiPriority w:val="99"/>
    <w:rsid w:val="00E72377"/>
    <w:rPr>
      <w:szCs w:val="22"/>
      <w:lang w:eastAsia="en-US"/>
    </w:rPr>
  </w:style>
  <w:style w:type="paragraph" w:customStyle="1" w:styleId="PI-1EMEASMCA">
    <w:name w:val="PI-1 EMEA_SMCA"/>
    <w:basedOn w:val="Antrat2"/>
    <w:autoRedefine/>
    <w:uiPriority w:val="99"/>
    <w:rsid w:val="00C6685F"/>
    <w:pPr>
      <w:tabs>
        <w:tab w:val="left" w:pos="567"/>
      </w:tabs>
      <w:ind w:left="567" w:hanging="567"/>
    </w:pPr>
    <w:rPr>
      <w:szCs w:val="22"/>
      <w:lang w:eastAsia="en-US"/>
    </w:rPr>
  </w:style>
  <w:style w:type="paragraph" w:customStyle="1" w:styleId="TTEMEASMCA">
    <w:name w:val="TT EMEA_SMCA"/>
    <w:basedOn w:val="Antrat1"/>
    <w:autoRedefine/>
    <w:uiPriority w:val="99"/>
    <w:rsid w:val="00C6685F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paragraph" w:customStyle="1" w:styleId="PI-1labEMEASMCA">
    <w:name w:val="PI-1_lab EMEA_SMCA"/>
    <w:basedOn w:val="prastasis"/>
    <w:autoRedefine/>
    <w:uiPriority w:val="99"/>
    <w:rsid w:val="00A10A5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</w:tabs>
      <w:ind w:left="540" w:hanging="540"/>
    </w:pPr>
    <w:rPr>
      <w:rFonts w:ascii="Times New Roman Bold" w:hAnsi="Times New Roman Bold"/>
      <w:b/>
      <w:caps/>
      <w:szCs w:val="22"/>
      <w:lang w:eastAsia="en-US"/>
    </w:rPr>
  </w:style>
  <w:style w:type="paragraph" w:customStyle="1" w:styleId="PI-2EMEASMCA">
    <w:name w:val="PI-2 EMEA_SMCA"/>
    <w:basedOn w:val="Antrat3"/>
    <w:autoRedefine/>
    <w:uiPriority w:val="99"/>
    <w:rsid w:val="003B031E"/>
    <w:pPr>
      <w:keepLines/>
      <w:tabs>
        <w:tab w:val="left" w:pos="567"/>
      </w:tabs>
    </w:pPr>
    <w:rPr>
      <w:kern w:val="28"/>
      <w:szCs w:val="22"/>
      <w:lang w:eastAsia="en-US"/>
    </w:rPr>
  </w:style>
  <w:style w:type="paragraph" w:customStyle="1" w:styleId="BTAnIIEMEASMCA">
    <w:name w:val="BT(AnII) EMEA_SMCA"/>
    <w:basedOn w:val="prastasis"/>
    <w:autoRedefine/>
    <w:uiPriority w:val="99"/>
    <w:rsid w:val="00B12DDF"/>
    <w:pPr>
      <w:tabs>
        <w:tab w:val="left" w:pos="1701"/>
      </w:tabs>
      <w:ind w:left="1701" w:hanging="567"/>
    </w:pPr>
    <w:rPr>
      <w:rFonts w:cs="Tahoma"/>
      <w:b/>
      <w:szCs w:val="22"/>
      <w:lang w:val="en-GB" w:eastAsia="en-US"/>
    </w:rPr>
  </w:style>
  <w:style w:type="paragraph" w:customStyle="1" w:styleId="BTuEMEASMCA">
    <w:name w:val="BT(u) EMEA_SMCA"/>
    <w:basedOn w:val="BTEMEASMCA"/>
    <w:autoRedefine/>
    <w:uiPriority w:val="99"/>
    <w:rsid w:val="00B12DDF"/>
    <w:rPr>
      <w:b/>
      <w:caps/>
      <w:noProof/>
      <w:u w:val="single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B12DDF"/>
    <w:pPr>
      <w:ind w:left="540" w:hanging="540"/>
      <w:jc w:val="both"/>
    </w:pPr>
    <w:rPr>
      <w:szCs w:val="24"/>
      <w:lang w:val="en-GB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F312E4"/>
    <w:rPr>
      <w:rFonts w:cs="Times New Roman"/>
      <w:sz w:val="20"/>
      <w:szCs w:val="20"/>
      <w:lang w:val="lt-LT"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B12DDF"/>
    <w:pPr>
      <w:ind w:left="540" w:hanging="540"/>
      <w:jc w:val="both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F312E4"/>
    <w:rPr>
      <w:rFonts w:cs="Times New Roman"/>
      <w:sz w:val="20"/>
      <w:szCs w:val="20"/>
      <w:lang w:val="lt-LT" w:eastAsia="lt-LT"/>
    </w:rPr>
  </w:style>
  <w:style w:type="character" w:customStyle="1" w:styleId="TTEMEASMCAChar">
    <w:name w:val="TT EMEA_SMCA Char"/>
    <w:basedOn w:val="Numatytasispastraiposriftas"/>
    <w:uiPriority w:val="99"/>
    <w:rsid w:val="00B12DDF"/>
    <w:rPr>
      <w:rFonts w:cs="Times New Roman"/>
      <w:b/>
      <w:caps/>
      <w:sz w:val="22"/>
      <w:szCs w:val="22"/>
      <w:lang w:val="en-US" w:eastAsia="en-US" w:bidi="ar-SA"/>
    </w:rPr>
  </w:style>
  <w:style w:type="character" w:customStyle="1" w:styleId="BTEMEASMCAChar">
    <w:name w:val="BT EMEA_SMCA Char"/>
    <w:basedOn w:val="Numatytasispastraiposriftas"/>
    <w:uiPriority w:val="99"/>
    <w:rsid w:val="00B12DDF"/>
    <w:rPr>
      <w:rFonts w:cs="Times New Roman"/>
      <w:sz w:val="22"/>
      <w:szCs w:val="22"/>
      <w:lang w:eastAsia="en-US"/>
    </w:rPr>
  </w:style>
  <w:style w:type="paragraph" w:customStyle="1" w:styleId="BTbEMEASMCA">
    <w:name w:val="BT(b) EMEA_SMCA"/>
    <w:basedOn w:val="BTEMEASMCA"/>
    <w:autoRedefine/>
    <w:uiPriority w:val="99"/>
    <w:rsid w:val="00B12DDF"/>
    <w:rPr>
      <w:caps/>
      <w:noProof/>
    </w:rPr>
  </w:style>
  <w:style w:type="character" w:customStyle="1" w:styleId="PI-1labEMEASMCAChar">
    <w:name w:val="PI-1_lab EMEA_SMCA Char"/>
    <w:basedOn w:val="Numatytasispastraiposriftas"/>
    <w:uiPriority w:val="99"/>
    <w:rsid w:val="00B12DDF"/>
    <w:rPr>
      <w:rFonts w:ascii="Times New Roman Bold" w:hAnsi="Times New Roman Bold" w:cs="Times New Roman"/>
      <w:b/>
      <w:caps/>
      <w:sz w:val="22"/>
      <w:szCs w:val="22"/>
      <w:lang w:val="lt-LT" w:eastAsia="en-US" w:bidi="ar-SA"/>
    </w:rPr>
  </w:style>
  <w:style w:type="paragraph" w:styleId="Antrats">
    <w:name w:val="header"/>
    <w:basedOn w:val="prastasis"/>
    <w:link w:val="AntratsDiagrama"/>
    <w:uiPriority w:val="99"/>
    <w:semiHidden/>
    <w:rsid w:val="00B12DDF"/>
    <w:pPr>
      <w:tabs>
        <w:tab w:val="center" w:pos="4819"/>
        <w:tab w:val="right" w:pos="9638"/>
      </w:tabs>
    </w:pPr>
    <w:rPr>
      <w:sz w:val="24"/>
      <w:szCs w:val="24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312E4"/>
    <w:rPr>
      <w:rFonts w:cs="Times New Roman"/>
      <w:sz w:val="20"/>
      <w:szCs w:val="20"/>
      <w:lang w:val="lt-LT" w:eastAsia="lt-LT"/>
    </w:rPr>
  </w:style>
  <w:style w:type="character" w:customStyle="1" w:styleId="CharChar">
    <w:name w:val="Char Char"/>
    <w:basedOn w:val="Numatytasispastraiposriftas"/>
    <w:uiPriority w:val="99"/>
    <w:rsid w:val="00B12DDF"/>
    <w:rPr>
      <w:rFonts w:cs="Times New Roman"/>
      <w:b/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uiPriority w:val="99"/>
    <w:semiHidden/>
    <w:rsid w:val="00B12DDF"/>
    <w:pPr>
      <w:shd w:val="clear" w:color="auto" w:fill="FFFF00"/>
    </w:pPr>
    <w:rPr>
      <w:szCs w:val="24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F312E4"/>
    <w:rPr>
      <w:rFonts w:cs="Times New Roman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rsid w:val="00B12DDF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B12DDF"/>
    <w:rPr>
      <w:sz w:val="20"/>
      <w:lang w:val="en-GB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F312E4"/>
    <w:rPr>
      <w:rFonts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B12D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F312E4"/>
    <w:rPr>
      <w:rFonts w:cs="Times New Roman"/>
      <w:b/>
      <w:bCs/>
      <w:sz w:val="20"/>
      <w:szCs w:val="20"/>
      <w:lang w:val="lt-LT" w:eastAsia="lt-LT"/>
    </w:rPr>
  </w:style>
  <w:style w:type="character" w:customStyle="1" w:styleId="st1">
    <w:name w:val="st1"/>
    <w:basedOn w:val="Numatytasispastraiposriftas"/>
    <w:uiPriority w:val="99"/>
    <w:rsid w:val="006A7D7F"/>
    <w:rPr>
      <w:rFonts w:cs="Times New Roman"/>
    </w:rPr>
  </w:style>
  <w:style w:type="paragraph" w:customStyle="1" w:styleId="Default">
    <w:name w:val="Default"/>
    <w:rsid w:val="006C06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raopastraipa">
    <w:name w:val="List Paragraph"/>
    <w:basedOn w:val="prastasis"/>
    <w:uiPriority w:val="1"/>
    <w:qFormat/>
    <w:rsid w:val="002B60DD"/>
    <w:pPr>
      <w:ind w:left="720"/>
      <w:contextualSpacing/>
    </w:pPr>
  </w:style>
  <w:style w:type="paragraph" w:styleId="Pataisymai">
    <w:name w:val="Revision"/>
    <w:hidden/>
    <w:uiPriority w:val="99"/>
    <w:semiHidden/>
    <w:rsid w:val="006C06A3"/>
    <w:rPr>
      <w:szCs w:val="20"/>
    </w:rPr>
  </w:style>
  <w:style w:type="table" w:styleId="Lentelstinklelis">
    <w:name w:val="Table Grid"/>
    <w:basedOn w:val="prastojilentel"/>
    <w:rsid w:val="00FA6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inaostekstas">
    <w:name w:val="endnote text"/>
    <w:basedOn w:val="prastasis"/>
    <w:link w:val="DokumentoinaostekstasDiagrama"/>
    <w:uiPriority w:val="99"/>
    <w:unhideWhenUsed/>
    <w:locked/>
    <w:rsid w:val="0011051D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11051D"/>
    <w:rPr>
      <w:sz w:val="20"/>
      <w:szCs w:val="20"/>
    </w:rPr>
  </w:style>
  <w:style w:type="paragraph" w:customStyle="1" w:styleId="TableParagraph">
    <w:name w:val="Table Paragraph"/>
    <w:basedOn w:val="prastasis"/>
    <w:uiPriority w:val="1"/>
    <w:qFormat/>
    <w:rsid w:val="00FB3C0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626CF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locked/>
    <w:rsid w:val="00970E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7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7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7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7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96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683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2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9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75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9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9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85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vkt.lrv.lt/l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448ADDA094B941BF150AA70B0E97EF" ma:contentTypeVersion="17" ma:contentTypeDescription="Create a new document." ma:contentTypeScope="" ma:versionID="b7c35e9e9f1e5553d04c1721f227267b">
  <xsd:schema xmlns:xsd="http://www.w3.org/2001/XMLSchema" xmlns:xs="http://www.w3.org/2001/XMLSchema" xmlns:p="http://schemas.microsoft.com/office/2006/metadata/properties" xmlns:ns2="525029b5-868e-4932-a2f1-2267ab1d00cd" xmlns:ns3="dbf2eccc-375d-4251-95f3-c31d8c476153" targetNamespace="http://schemas.microsoft.com/office/2006/metadata/properties" ma:root="true" ma:fieldsID="453b20e74daedfc9e956d0012a5e5bd8" ns2:_="" ns3:_="">
    <xsd:import namespace="525029b5-868e-4932-a2f1-2267ab1d00cd"/>
    <xsd:import namespace="dbf2eccc-375d-4251-95f3-c31d8c4761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29b5-868e-4932-a2f1-2267ab1d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c199ded-01e6-456d-b2e6-382b5009bd82}" ma:internalName="TaxCatchAll" ma:showField="CatchAllData" ma:web="525029b5-868e-4932-a2f1-2267ab1d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2eccc-375d-4251-95f3-c31d8c476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9522f1-744d-41f1-80ec-ba00924b9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2eccc-375d-4251-95f3-c31d8c476153">
      <Terms xmlns="http://schemas.microsoft.com/office/infopath/2007/PartnerControls"/>
    </lcf76f155ced4ddcb4097134ff3c332f>
    <_Flow_SignoffStatus xmlns="dbf2eccc-375d-4251-95f3-c31d8c476153" xsi:nil="true"/>
    <TaxCatchAll xmlns="525029b5-868e-4932-a2f1-2267ab1d00cd" xsi:nil="true"/>
  </documentManagement>
</p:properties>
</file>

<file path=customXml/itemProps1.xml><?xml version="1.0" encoding="utf-8"?>
<ds:datastoreItem xmlns:ds="http://schemas.openxmlformats.org/officeDocument/2006/customXml" ds:itemID="{235D6E9B-948F-44B1-A634-C00542864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029b5-868e-4932-a2f1-2267ab1d00cd"/>
    <ds:schemaRef ds:uri="dbf2eccc-375d-4251-95f3-c31d8c476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D3AE5-A807-43DB-976C-FFC5ABAEC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CA19D-2037-4BC6-9188-2ADA105B77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3485AB-21CE-4C03-8FD6-4A8F615BDF83}">
  <ds:schemaRefs>
    <ds:schemaRef ds:uri="http://schemas.microsoft.com/office/2006/metadata/properties"/>
    <ds:schemaRef ds:uri="http://schemas.microsoft.com/office/infopath/2007/PartnerControls"/>
    <ds:schemaRef ds:uri="dbf2eccc-375d-4251-95f3-c31d8c476153"/>
    <ds:schemaRef ds:uri="525029b5-868e-4932-a2f1-2267ab1d00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11034</Words>
  <Characters>6290</Characters>
  <Application>Microsoft Office Word</Application>
  <DocSecurity>0</DocSecurity>
  <Lines>52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</vt:lpstr>
      <vt:lpstr>B</vt:lpstr>
    </vt:vector>
  </TitlesOfParts>
  <Company>ZNT</Company>
  <LinksUpToDate>false</LinksUpToDate>
  <CharactersWithSpaces>17290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LAIMA</dc:creator>
  <cp:keywords/>
  <dc:description/>
  <cp:lastModifiedBy>Birutė Valkauskaitė</cp:lastModifiedBy>
  <cp:revision>2</cp:revision>
  <cp:lastPrinted>2014-05-21T09:55:00Z</cp:lastPrinted>
  <dcterms:created xsi:type="dcterms:W3CDTF">2026-03-30T09:48:00Z</dcterms:created>
  <dcterms:modified xsi:type="dcterms:W3CDTF">2026-03-30T09:48:00Z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2022-05-04T11:23:00Z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f85262b1-25aa-4293-b60d-ef3bf3f0f967</vt:lpwstr>
  </property>
  <property fmtid="{D5CDD505-2E9C-101B-9397-08002B2CF9AE}" pid="9" name="MSIP_Label_c63a0701-319b-41bf-8431-58956e491e60_ContentBits">
    <vt:lpwstr>0</vt:lpwstr>
  </property>
  <property fmtid="{D5CDD505-2E9C-101B-9397-08002B2CF9AE}" pid="10" name="ContentTypeId">
    <vt:lpwstr>0x01010024448ADDA094B941BF150AA70B0E97EF</vt:lpwstr>
  </property>
</Properties>
</file>