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13AAF" w14:textId="77777777" w:rsidR="004C6148" w:rsidRPr="00064C8A" w:rsidRDefault="004C6148" w:rsidP="004C6148">
      <w:pPr>
        <w:tabs>
          <w:tab w:val="clear" w:pos="567"/>
        </w:tabs>
        <w:spacing w:line="240" w:lineRule="auto"/>
        <w:jc w:val="center"/>
        <w:rPr>
          <w:noProof/>
          <w:szCs w:val="22"/>
          <w:lang w:val="lt-LT"/>
        </w:rPr>
      </w:pPr>
    </w:p>
    <w:p w14:paraId="2E651B13" w14:textId="77777777" w:rsidR="004C6148" w:rsidRPr="00064C8A" w:rsidRDefault="004C6148" w:rsidP="004C6148">
      <w:pPr>
        <w:tabs>
          <w:tab w:val="clear" w:pos="567"/>
        </w:tabs>
        <w:spacing w:line="240" w:lineRule="auto"/>
        <w:jc w:val="center"/>
        <w:rPr>
          <w:noProof/>
          <w:szCs w:val="22"/>
          <w:lang w:val="lt-LT"/>
        </w:rPr>
      </w:pPr>
    </w:p>
    <w:p w14:paraId="77CC7706" w14:textId="77777777" w:rsidR="004C6148" w:rsidRPr="00064C8A" w:rsidRDefault="004C6148" w:rsidP="004C6148">
      <w:pPr>
        <w:tabs>
          <w:tab w:val="clear" w:pos="567"/>
        </w:tabs>
        <w:spacing w:line="240" w:lineRule="auto"/>
        <w:jc w:val="center"/>
        <w:rPr>
          <w:noProof/>
          <w:szCs w:val="22"/>
          <w:lang w:val="lt-LT"/>
        </w:rPr>
      </w:pPr>
    </w:p>
    <w:p w14:paraId="79FF1A30" w14:textId="77777777" w:rsidR="004C6148" w:rsidRPr="00064C8A" w:rsidRDefault="004C6148" w:rsidP="004C6148">
      <w:pPr>
        <w:tabs>
          <w:tab w:val="clear" w:pos="567"/>
        </w:tabs>
        <w:spacing w:line="240" w:lineRule="auto"/>
        <w:jc w:val="center"/>
        <w:rPr>
          <w:noProof/>
          <w:szCs w:val="22"/>
          <w:lang w:val="lt-LT"/>
        </w:rPr>
      </w:pPr>
    </w:p>
    <w:p w14:paraId="4A9C8AC3" w14:textId="77777777" w:rsidR="004C6148" w:rsidRPr="00064C8A" w:rsidRDefault="004C6148" w:rsidP="004C6148">
      <w:pPr>
        <w:tabs>
          <w:tab w:val="clear" w:pos="567"/>
        </w:tabs>
        <w:spacing w:line="240" w:lineRule="auto"/>
        <w:jc w:val="center"/>
        <w:rPr>
          <w:noProof/>
          <w:szCs w:val="22"/>
          <w:lang w:val="lt-LT"/>
        </w:rPr>
      </w:pPr>
    </w:p>
    <w:p w14:paraId="72844742" w14:textId="77777777" w:rsidR="004C6148" w:rsidRPr="00064C8A" w:rsidRDefault="004C6148" w:rsidP="004C6148">
      <w:pPr>
        <w:tabs>
          <w:tab w:val="clear" w:pos="567"/>
        </w:tabs>
        <w:spacing w:line="240" w:lineRule="auto"/>
        <w:jc w:val="center"/>
        <w:rPr>
          <w:noProof/>
          <w:szCs w:val="22"/>
          <w:lang w:val="lt-LT"/>
        </w:rPr>
      </w:pPr>
    </w:p>
    <w:p w14:paraId="57AEA8CF" w14:textId="77777777" w:rsidR="004C6148" w:rsidRPr="00064C8A" w:rsidRDefault="004C6148" w:rsidP="004C6148">
      <w:pPr>
        <w:tabs>
          <w:tab w:val="clear" w:pos="567"/>
        </w:tabs>
        <w:spacing w:line="240" w:lineRule="auto"/>
        <w:jc w:val="center"/>
        <w:rPr>
          <w:noProof/>
          <w:szCs w:val="22"/>
          <w:lang w:val="lt-LT"/>
        </w:rPr>
      </w:pPr>
    </w:p>
    <w:p w14:paraId="628EF486" w14:textId="77777777" w:rsidR="004C6148" w:rsidRPr="00064C8A" w:rsidRDefault="004C6148" w:rsidP="004C6148">
      <w:pPr>
        <w:tabs>
          <w:tab w:val="clear" w:pos="567"/>
        </w:tabs>
        <w:spacing w:line="240" w:lineRule="auto"/>
        <w:jc w:val="center"/>
        <w:rPr>
          <w:noProof/>
          <w:szCs w:val="22"/>
          <w:lang w:val="lt-LT"/>
        </w:rPr>
      </w:pPr>
    </w:p>
    <w:p w14:paraId="2147A507" w14:textId="77777777" w:rsidR="004C6148" w:rsidRPr="00064C8A" w:rsidRDefault="004C6148" w:rsidP="004C6148">
      <w:pPr>
        <w:tabs>
          <w:tab w:val="clear" w:pos="567"/>
        </w:tabs>
        <w:spacing w:line="240" w:lineRule="auto"/>
        <w:jc w:val="center"/>
        <w:rPr>
          <w:noProof/>
          <w:szCs w:val="22"/>
          <w:lang w:val="lt-LT"/>
        </w:rPr>
      </w:pPr>
    </w:p>
    <w:p w14:paraId="5492CA0B" w14:textId="77777777" w:rsidR="004C6148" w:rsidRPr="00064C8A" w:rsidRDefault="004C6148" w:rsidP="004C6148">
      <w:pPr>
        <w:tabs>
          <w:tab w:val="clear" w:pos="567"/>
        </w:tabs>
        <w:spacing w:line="240" w:lineRule="auto"/>
        <w:jc w:val="center"/>
        <w:rPr>
          <w:noProof/>
          <w:szCs w:val="22"/>
          <w:lang w:val="lt-LT"/>
        </w:rPr>
      </w:pPr>
    </w:p>
    <w:p w14:paraId="1E5DF34C" w14:textId="77777777" w:rsidR="004C6148" w:rsidRPr="00064C8A" w:rsidRDefault="004C6148" w:rsidP="004C6148">
      <w:pPr>
        <w:tabs>
          <w:tab w:val="clear" w:pos="567"/>
        </w:tabs>
        <w:spacing w:line="240" w:lineRule="auto"/>
        <w:jc w:val="center"/>
        <w:rPr>
          <w:noProof/>
          <w:szCs w:val="22"/>
          <w:lang w:val="lt-LT"/>
        </w:rPr>
      </w:pPr>
    </w:p>
    <w:p w14:paraId="154B6249" w14:textId="77777777" w:rsidR="004C6148" w:rsidRPr="00064C8A" w:rsidRDefault="004C6148" w:rsidP="004C6148">
      <w:pPr>
        <w:tabs>
          <w:tab w:val="clear" w:pos="567"/>
        </w:tabs>
        <w:spacing w:line="240" w:lineRule="auto"/>
        <w:jc w:val="center"/>
        <w:rPr>
          <w:noProof/>
          <w:szCs w:val="22"/>
          <w:lang w:val="lt-LT"/>
        </w:rPr>
      </w:pPr>
    </w:p>
    <w:p w14:paraId="08063C6D" w14:textId="77777777" w:rsidR="004C6148" w:rsidRPr="00064C8A" w:rsidRDefault="004C6148" w:rsidP="004C6148">
      <w:pPr>
        <w:tabs>
          <w:tab w:val="clear" w:pos="567"/>
        </w:tabs>
        <w:spacing w:line="240" w:lineRule="auto"/>
        <w:jc w:val="center"/>
        <w:rPr>
          <w:noProof/>
          <w:szCs w:val="22"/>
          <w:lang w:val="lt-LT"/>
        </w:rPr>
      </w:pPr>
    </w:p>
    <w:p w14:paraId="7248D406" w14:textId="77777777" w:rsidR="004C6148" w:rsidRPr="00064C8A" w:rsidRDefault="004C6148" w:rsidP="004C6148">
      <w:pPr>
        <w:tabs>
          <w:tab w:val="clear" w:pos="567"/>
        </w:tabs>
        <w:spacing w:line="240" w:lineRule="auto"/>
        <w:jc w:val="center"/>
        <w:rPr>
          <w:noProof/>
          <w:szCs w:val="22"/>
          <w:lang w:val="lt-LT"/>
        </w:rPr>
      </w:pPr>
    </w:p>
    <w:p w14:paraId="6EFACD62" w14:textId="77777777" w:rsidR="004C6148" w:rsidRPr="00064C8A" w:rsidRDefault="004C6148" w:rsidP="004C6148">
      <w:pPr>
        <w:tabs>
          <w:tab w:val="clear" w:pos="567"/>
        </w:tabs>
        <w:spacing w:line="240" w:lineRule="auto"/>
        <w:jc w:val="center"/>
        <w:rPr>
          <w:noProof/>
          <w:szCs w:val="22"/>
          <w:lang w:val="lt-LT"/>
        </w:rPr>
      </w:pPr>
    </w:p>
    <w:p w14:paraId="26A61553" w14:textId="77777777" w:rsidR="004C6148" w:rsidRPr="00064C8A" w:rsidRDefault="004C6148" w:rsidP="004C6148">
      <w:pPr>
        <w:tabs>
          <w:tab w:val="clear" w:pos="567"/>
        </w:tabs>
        <w:spacing w:line="240" w:lineRule="auto"/>
        <w:jc w:val="center"/>
        <w:rPr>
          <w:noProof/>
          <w:szCs w:val="22"/>
          <w:lang w:val="lt-LT"/>
        </w:rPr>
      </w:pPr>
    </w:p>
    <w:p w14:paraId="4C8CDA35" w14:textId="77777777" w:rsidR="004C6148" w:rsidRPr="00064C8A" w:rsidRDefault="004C6148" w:rsidP="004C6148">
      <w:pPr>
        <w:tabs>
          <w:tab w:val="clear" w:pos="567"/>
        </w:tabs>
        <w:spacing w:line="240" w:lineRule="auto"/>
        <w:jc w:val="center"/>
        <w:rPr>
          <w:noProof/>
          <w:szCs w:val="22"/>
          <w:lang w:val="lt-LT"/>
        </w:rPr>
      </w:pPr>
    </w:p>
    <w:p w14:paraId="529C00EA" w14:textId="77777777" w:rsidR="004C6148" w:rsidRPr="00064C8A" w:rsidRDefault="004C6148" w:rsidP="004C6148">
      <w:pPr>
        <w:tabs>
          <w:tab w:val="clear" w:pos="567"/>
        </w:tabs>
        <w:spacing w:line="240" w:lineRule="auto"/>
        <w:jc w:val="center"/>
        <w:rPr>
          <w:noProof/>
          <w:szCs w:val="22"/>
          <w:lang w:val="lt-LT"/>
        </w:rPr>
      </w:pPr>
    </w:p>
    <w:p w14:paraId="45DBECCC" w14:textId="77777777" w:rsidR="004C6148" w:rsidRPr="00064C8A" w:rsidRDefault="004C6148" w:rsidP="004C6148">
      <w:pPr>
        <w:tabs>
          <w:tab w:val="clear" w:pos="567"/>
        </w:tabs>
        <w:spacing w:line="240" w:lineRule="auto"/>
        <w:jc w:val="center"/>
        <w:rPr>
          <w:noProof/>
          <w:szCs w:val="22"/>
          <w:lang w:val="lt-LT"/>
        </w:rPr>
      </w:pPr>
    </w:p>
    <w:p w14:paraId="21181525" w14:textId="77777777" w:rsidR="004C6148" w:rsidRPr="00064C8A" w:rsidRDefault="004C6148" w:rsidP="004C6148">
      <w:pPr>
        <w:tabs>
          <w:tab w:val="clear" w:pos="567"/>
        </w:tabs>
        <w:spacing w:line="240" w:lineRule="auto"/>
        <w:jc w:val="center"/>
        <w:rPr>
          <w:noProof/>
          <w:szCs w:val="22"/>
          <w:lang w:val="lt-LT"/>
        </w:rPr>
      </w:pPr>
    </w:p>
    <w:p w14:paraId="33EFE769" w14:textId="77777777" w:rsidR="004C6148" w:rsidRPr="00064C8A" w:rsidRDefault="004C6148" w:rsidP="004C6148">
      <w:pPr>
        <w:tabs>
          <w:tab w:val="clear" w:pos="567"/>
          <w:tab w:val="left" w:pos="-1440"/>
          <w:tab w:val="left" w:pos="-720"/>
        </w:tabs>
        <w:spacing w:line="240" w:lineRule="auto"/>
        <w:jc w:val="center"/>
        <w:rPr>
          <w:b/>
          <w:noProof/>
          <w:szCs w:val="22"/>
          <w:lang w:val="lt-LT"/>
        </w:rPr>
      </w:pPr>
    </w:p>
    <w:p w14:paraId="158D7F1D" w14:textId="77777777" w:rsidR="004C6148" w:rsidRPr="00064C8A" w:rsidRDefault="004C6148" w:rsidP="004C6148">
      <w:pPr>
        <w:tabs>
          <w:tab w:val="clear" w:pos="567"/>
          <w:tab w:val="left" w:pos="-1440"/>
          <w:tab w:val="left" w:pos="-720"/>
        </w:tabs>
        <w:spacing w:line="240" w:lineRule="auto"/>
        <w:jc w:val="center"/>
        <w:rPr>
          <w:b/>
          <w:noProof/>
          <w:szCs w:val="22"/>
          <w:lang w:val="lt-LT"/>
        </w:rPr>
      </w:pPr>
    </w:p>
    <w:p w14:paraId="70523873" w14:textId="77777777" w:rsidR="004C6148" w:rsidRPr="00064C8A" w:rsidRDefault="004C6148" w:rsidP="004C6148">
      <w:pPr>
        <w:spacing w:line="240" w:lineRule="auto"/>
        <w:ind w:left="567" w:hanging="567"/>
        <w:jc w:val="center"/>
        <w:rPr>
          <w:b/>
          <w:noProof/>
          <w:szCs w:val="22"/>
          <w:lang w:val="lt-LT"/>
        </w:rPr>
      </w:pPr>
    </w:p>
    <w:p w14:paraId="1D4C8778" w14:textId="77777777" w:rsidR="004C6148" w:rsidRPr="002F111C" w:rsidRDefault="004C6148" w:rsidP="004C6148">
      <w:pPr>
        <w:spacing w:line="240" w:lineRule="auto"/>
        <w:ind w:left="567" w:hanging="567"/>
        <w:jc w:val="center"/>
        <w:rPr>
          <w:noProof/>
          <w:szCs w:val="22"/>
          <w:lang w:val="lt-LT"/>
        </w:rPr>
      </w:pPr>
      <w:r w:rsidRPr="002F111C">
        <w:rPr>
          <w:b/>
          <w:noProof/>
          <w:szCs w:val="22"/>
          <w:lang w:val="lt-LT"/>
        </w:rPr>
        <w:t>I PRIEDAS</w:t>
      </w:r>
    </w:p>
    <w:p w14:paraId="1BF5CB75" w14:textId="77777777" w:rsidR="004C6148" w:rsidRPr="002F111C" w:rsidRDefault="004C6148" w:rsidP="004C6148">
      <w:pPr>
        <w:spacing w:line="240" w:lineRule="auto"/>
        <w:ind w:left="567" w:hanging="567"/>
        <w:jc w:val="center"/>
        <w:rPr>
          <w:b/>
          <w:noProof/>
          <w:szCs w:val="22"/>
          <w:lang w:val="lt-LT"/>
        </w:rPr>
      </w:pPr>
    </w:p>
    <w:p w14:paraId="3F8AF835" w14:textId="77777777" w:rsidR="004C6148" w:rsidRPr="002F111C" w:rsidRDefault="004C6148" w:rsidP="004C6148">
      <w:pPr>
        <w:spacing w:line="240" w:lineRule="auto"/>
        <w:ind w:left="567" w:hanging="567"/>
        <w:jc w:val="center"/>
        <w:rPr>
          <w:b/>
          <w:noProof/>
          <w:szCs w:val="22"/>
          <w:lang w:val="lt-LT"/>
        </w:rPr>
      </w:pPr>
      <w:r w:rsidRPr="002F111C">
        <w:rPr>
          <w:b/>
          <w:noProof/>
          <w:szCs w:val="22"/>
          <w:lang w:val="lt-LT"/>
        </w:rPr>
        <w:t>PREPARATO CHARAKTERISTIKŲ SANTRAUKA</w:t>
      </w:r>
    </w:p>
    <w:p w14:paraId="5160E5A4" w14:textId="77777777" w:rsidR="004C6148" w:rsidRPr="002F111C" w:rsidRDefault="004C6148" w:rsidP="004C6148">
      <w:pPr>
        <w:tabs>
          <w:tab w:val="clear" w:pos="567"/>
          <w:tab w:val="left" w:pos="-1440"/>
          <w:tab w:val="left" w:pos="-720"/>
        </w:tabs>
        <w:spacing w:line="240" w:lineRule="auto"/>
        <w:jc w:val="center"/>
        <w:rPr>
          <w:noProof/>
          <w:szCs w:val="22"/>
          <w:lang w:val="lt-LT"/>
        </w:rPr>
      </w:pPr>
    </w:p>
    <w:p w14:paraId="0D569CFF" w14:textId="77777777" w:rsidR="004C6148" w:rsidRPr="002F111C" w:rsidRDefault="004C6148" w:rsidP="004C6148">
      <w:pPr>
        <w:pStyle w:val="PI-1EMEASMCA"/>
      </w:pPr>
      <w:r w:rsidRPr="002F111C">
        <w:rPr>
          <w:bCs/>
          <w:iCs/>
          <w:noProof/>
        </w:rPr>
        <w:br w:type="page"/>
      </w:r>
      <w:bookmarkStart w:id="0" w:name="_Toc129243098"/>
      <w:bookmarkStart w:id="1" w:name="_Toc129243223"/>
      <w:r w:rsidRPr="002F111C">
        <w:lastRenderedPageBreak/>
        <w:t>1.</w:t>
      </w:r>
      <w:r w:rsidRPr="002F111C">
        <w:tab/>
        <w:t>VAISTINIO PREPARATO PAVADINIMAS</w:t>
      </w:r>
      <w:bookmarkEnd w:id="0"/>
      <w:bookmarkEnd w:id="1"/>
    </w:p>
    <w:p w14:paraId="4ED1A300" w14:textId="77777777" w:rsidR="004C6148" w:rsidRPr="002F111C" w:rsidRDefault="004C6148" w:rsidP="000842A4">
      <w:pPr>
        <w:pStyle w:val="BTEMEASMCA"/>
      </w:pPr>
    </w:p>
    <w:p w14:paraId="5B6711F6" w14:textId="77777777" w:rsidR="004C6148" w:rsidRPr="002F111C" w:rsidRDefault="004C6148" w:rsidP="000842A4">
      <w:pPr>
        <w:pStyle w:val="BTEMEASMCA"/>
      </w:pPr>
      <w:proofErr w:type="spellStart"/>
      <w:r w:rsidRPr="002F111C">
        <w:t>Aspirin</w:t>
      </w:r>
      <w:proofErr w:type="spellEnd"/>
      <w:r w:rsidRPr="002F111C">
        <w:t xml:space="preserve">-C 400/240 mg </w:t>
      </w:r>
      <w:proofErr w:type="spellStart"/>
      <w:r w:rsidRPr="002F111C">
        <w:t>šnypščiosios</w:t>
      </w:r>
      <w:proofErr w:type="spellEnd"/>
      <w:r w:rsidRPr="002F111C">
        <w:t xml:space="preserve"> tabletės</w:t>
      </w:r>
    </w:p>
    <w:p w14:paraId="1C28F7D7" w14:textId="77777777" w:rsidR="004C6148" w:rsidRPr="002F111C" w:rsidRDefault="004C6148" w:rsidP="000842A4">
      <w:pPr>
        <w:pStyle w:val="BTEMEASMCA"/>
      </w:pPr>
    </w:p>
    <w:p w14:paraId="6AB8B50A" w14:textId="77777777" w:rsidR="004C6148" w:rsidRPr="002F111C" w:rsidRDefault="004C6148" w:rsidP="000842A4">
      <w:pPr>
        <w:pStyle w:val="BTEMEASMCA"/>
      </w:pPr>
    </w:p>
    <w:p w14:paraId="4B063AD7" w14:textId="19A2C571" w:rsidR="004C6148" w:rsidRPr="002F111C" w:rsidRDefault="004C6148" w:rsidP="004C6148">
      <w:pPr>
        <w:pStyle w:val="PI-1EMEASMCA"/>
      </w:pPr>
      <w:bookmarkStart w:id="2" w:name="_Toc129243099"/>
      <w:bookmarkStart w:id="3" w:name="_Toc129243224"/>
      <w:r w:rsidRPr="002F111C">
        <w:t>2.</w:t>
      </w:r>
      <w:r w:rsidRPr="002F111C">
        <w:tab/>
        <w:t>KOKYBINĖ IR KIEKYBINĖ SUDĖTIS</w:t>
      </w:r>
      <w:bookmarkEnd w:id="2"/>
      <w:bookmarkEnd w:id="3"/>
    </w:p>
    <w:p w14:paraId="490C2DC3" w14:textId="77777777" w:rsidR="004C6148" w:rsidRPr="002F111C" w:rsidRDefault="004C6148" w:rsidP="000842A4">
      <w:pPr>
        <w:pStyle w:val="BTEMEASMCA"/>
      </w:pPr>
    </w:p>
    <w:p w14:paraId="73445BA4" w14:textId="77777777" w:rsidR="004C6148" w:rsidRPr="002F111C" w:rsidRDefault="004C6148" w:rsidP="004C6148">
      <w:pPr>
        <w:spacing w:line="240" w:lineRule="auto"/>
        <w:rPr>
          <w:szCs w:val="22"/>
          <w:lang w:val="lt-LT"/>
        </w:rPr>
      </w:pPr>
      <w:r w:rsidRPr="002F111C">
        <w:rPr>
          <w:szCs w:val="22"/>
          <w:lang w:val="lt-LT"/>
        </w:rPr>
        <w:t xml:space="preserve">Vienoje </w:t>
      </w:r>
      <w:proofErr w:type="spellStart"/>
      <w:r w:rsidRPr="002F111C">
        <w:rPr>
          <w:szCs w:val="22"/>
          <w:lang w:val="lt-LT"/>
        </w:rPr>
        <w:t>šnypščiojoje</w:t>
      </w:r>
      <w:proofErr w:type="spellEnd"/>
      <w:r w:rsidRPr="002F111C">
        <w:rPr>
          <w:szCs w:val="22"/>
          <w:lang w:val="lt-LT"/>
        </w:rPr>
        <w:t xml:space="preserve"> tabletėje yra 400 mg </w:t>
      </w:r>
      <w:proofErr w:type="spellStart"/>
      <w:r w:rsidRPr="002F111C">
        <w:rPr>
          <w:szCs w:val="22"/>
          <w:lang w:val="lt-LT"/>
        </w:rPr>
        <w:t>acetilsalicilo</w:t>
      </w:r>
      <w:proofErr w:type="spellEnd"/>
      <w:r w:rsidRPr="002F111C">
        <w:rPr>
          <w:szCs w:val="22"/>
          <w:lang w:val="lt-LT"/>
        </w:rPr>
        <w:t xml:space="preserve"> rūgšties ir 240 mg </w:t>
      </w:r>
      <w:proofErr w:type="spellStart"/>
      <w:r w:rsidRPr="002F111C">
        <w:rPr>
          <w:szCs w:val="22"/>
          <w:lang w:val="lt-LT"/>
        </w:rPr>
        <w:t>askorbo</w:t>
      </w:r>
      <w:proofErr w:type="spellEnd"/>
      <w:r w:rsidRPr="002F111C">
        <w:rPr>
          <w:szCs w:val="22"/>
          <w:lang w:val="lt-LT"/>
        </w:rPr>
        <w:t xml:space="preserve"> rūgšties.</w:t>
      </w:r>
    </w:p>
    <w:p w14:paraId="207C9F90" w14:textId="77777777" w:rsidR="004C6148" w:rsidRPr="002F111C" w:rsidRDefault="004C6148" w:rsidP="004C6148">
      <w:pPr>
        <w:spacing w:line="240" w:lineRule="auto"/>
        <w:rPr>
          <w:szCs w:val="22"/>
          <w:lang w:val="lt-LT"/>
        </w:rPr>
      </w:pPr>
    </w:p>
    <w:p w14:paraId="680209E3" w14:textId="77777777" w:rsidR="004C6148" w:rsidRPr="002F111C" w:rsidRDefault="004C6148" w:rsidP="004C6148">
      <w:pPr>
        <w:spacing w:line="240" w:lineRule="auto"/>
        <w:rPr>
          <w:szCs w:val="22"/>
          <w:u w:val="single"/>
          <w:lang w:val="lt-LT"/>
        </w:rPr>
      </w:pPr>
      <w:r w:rsidRPr="002F111C">
        <w:rPr>
          <w:szCs w:val="22"/>
          <w:u w:val="single"/>
          <w:lang w:val="lt-LT"/>
        </w:rPr>
        <w:t xml:space="preserve">Pagalbinė medžiaga, kurios poveikis žinomas: </w:t>
      </w:r>
    </w:p>
    <w:p w14:paraId="31423A9C" w14:textId="6594272B" w:rsidR="004C6148" w:rsidRPr="002F111C" w:rsidRDefault="004C6148" w:rsidP="004C6148">
      <w:pPr>
        <w:spacing w:line="240" w:lineRule="auto"/>
        <w:rPr>
          <w:szCs w:val="22"/>
          <w:u w:val="single"/>
          <w:lang w:val="lt-LT"/>
        </w:rPr>
      </w:pPr>
      <w:r w:rsidRPr="002F111C">
        <w:rPr>
          <w:szCs w:val="22"/>
          <w:lang w:val="lt-LT"/>
        </w:rPr>
        <w:t xml:space="preserve">vienoje preparato dozėje yra </w:t>
      </w:r>
      <w:r w:rsidR="009B1F93" w:rsidRPr="002F111C">
        <w:rPr>
          <w:szCs w:val="22"/>
          <w:lang w:val="lt-LT"/>
        </w:rPr>
        <w:t>467 </w:t>
      </w:r>
      <w:r w:rsidRPr="002F111C">
        <w:rPr>
          <w:szCs w:val="22"/>
          <w:lang w:val="lt-LT"/>
        </w:rPr>
        <w:t>mg natrio</w:t>
      </w:r>
      <w:r w:rsidR="009B1F93" w:rsidRPr="002F111C">
        <w:rPr>
          <w:szCs w:val="22"/>
          <w:lang w:val="lt-LT"/>
        </w:rPr>
        <w:t>.</w:t>
      </w:r>
    </w:p>
    <w:p w14:paraId="54CF30C9" w14:textId="77777777" w:rsidR="004C6148" w:rsidRPr="002F111C" w:rsidRDefault="004C6148" w:rsidP="000842A4">
      <w:pPr>
        <w:pStyle w:val="BTEMEASMCA"/>
      </w:pPr>
      <w:r w:rsidRPr="002F111C">
        <w:t>Visos pagalbinės medžiagos išvardytos 6.1 skyriuje.</w:t>
      </w:r>
    </w:p>
    <w:p w14:paraId="2B8F7F1D" w14:textId="77777777" w:rsidR="004C6148" w:rsidRPr="002F111C" w:rsidRDefault="004C6148" w:rsidP="000842A4">
      <w:pPr>
        <w:pStyle w:val="BTEMEASMCA"/>
      </w:pPr>
    </w:p>
    <w:p w14:paraId="3B0C4B2F" w14:textId="77777777" w:rsidR="004C6148" w:rsidRPr="002F111C" w:rsidRDefault="004C6148" w:rsidP="000842A4">
      <w:pPr>
        <w:pStyle w:val="BTEMEASMCA"/>
      </w:pPr>
    </w:p>
    <w:p w14:paraId="61AD2722" w14:textId="47DCB3A7" w:rsidR="004C6148" w:rsidRPr="002F111C" w:rsidRDefault="004C6148" w:rsidP="004C6148">
      <w:pPr>
        <w:pStyle w:val="PI-1EMEASMCA"/>
      </w:pPr>
      <w:bookmarkStart w:id="4" w:name="_Toc129243100"/>
      <w:bookmarkStart w:id="5" w:name="_Toc129243225"/>
      <w:r w:rsidRPr="002F111C">
        <w:t>3.</w:t>
      </w:r>
      <w:r w:rsidRPr="002F111C">
        <w:tab/>
        <w:t>FARMACINĖ FORMA</w:t>
      </w:r>
      <w:bookmarkEnd w:id="4"/>
      <w:bookmarkEnd w:id="5"/>
    </w:p>
    <w:p w14:paraId="4AC3341E" w14:textId="77777777" w:rsidR="004C6148" w:rsidRPr="002F111C" w:rsidRDefault="004C6148" w:rsidP="000842A4">
      <w:pPr>
        <w:pStyle w:val="BTEMEASMCA"/>
      </w:pPr>
    </w:p>
    <w:p w14:paraId="3DB34AE6" w14:textId="77777777" w:rsidR="004C6148" w:rsidRPr="002F111C" w:rsidRDefault="004C6148" w:rsidP="004C6148">
      <w:pPr>
        <w:spacing w:line="240" w:lineRule="auto"/>
        <w:rPr>
          <w:szCs w:val="22"/>
          <w:lang w:val="lt-LT"/>
        </w:rPr>
      </w:pPr>
      <w:r w:rsidRPr="002F111C">
        <w:rPr>
          <w:szCs w:val="22"/>
          <w:lang w:val="lt-LT"/>
        </w:rPr>
        <w:t>Šnypščioji tabletė.</w:t>
      </w:r>
    </w:p>
    <w:p w14:paraId="224D37E4" w14:textId="77777777" w:rsidR="004C6148" w:rsidRPr="002F111C" w:rsidRDefault="004C6148" w:rsidP="000842A4">
      <w:pPr>
        <w:pStyle w:val="BTEMEASMCA"/>
      </w:pPr>
      <w:r w:rsidRPr="002F111C">
        <w:t>Tabletės yra išgaubtos, baltos, su užrašu “BAYER”.</w:t>
      </w:r>
    </w:p>
    <w:p w14:paraId="0765F39C" w14:textId="77777777" w:rsidR="004C6148" w:rsidRPr="002F111C" w:rsidRDefault="004C6148" w:rsidP="000842A4">
      <w:pPr>
        <w:pStyle w:val="BTEMEASMCA"/>
      </w:pPr>
    </w:p>
    <w:p w14:paraId="6D3F499D" w14:textId="77777777" w:rsidR="004C6148" w:rsidRPr="002F111C" w:rsidRDefault="004C6148" w:rsidP="000842A4">
      <w:pPr>
        <w:pStyle w:val="BTEMEASMCA"/>
      </w:pPr>
    </w:p>
    <w:p w14:paraId="2FF7F0BD" w14:textId="08CB6306" w:rsidR="004C6148" w:rsidRPr="002F111C" w:rsidRDefault="004C6148" w:rsidP="004C6148">
      <w:pPr>
        <w:pStyle w:val="PI-1EMEASMCA"/>
      </w:pPr>
      <w:bookmarkStart w:id="6" w:name="_Toc129243101"/>
      <w:bookmarkStart w:id="7" w:name="_Toc129243226"/>
      <w:r w:rsidRPr="002F111C">
        <w:t>4.</w:t>
      </w:r>
      <w:r w:rsidRPr="002F111C">
        <w:tab/>
        <w:t>KLINIKINĖ INFORMACIJA</w:t>
      </w:r>
      <w:bookmarkEnd w:id="6"/>
      <w:bookmarkEnd w:id="7"/>
    </w:p>
    <w:p w14:paraId="55DB614B" w14:textId="77777777" w:rsidR="004C6148" w:rsidRPr="002F111C" w:rsidRDefault="004C6148" w:rsidP="000842A4">
      <w:pPr>
        <w:pStyle w:val="BTEMEASMCA"/>
      </w:pPr>
    </w:p>
    <w:p w14:paraId="5C3063E5" w14:textId="7B82B7B0" w:rsidR="004C6148" w:rsidRPr="002F111C" w:rsidRDefault="004C6148" w:rsidP="004C6148">
      <w:pPr>
        <w:pStyle w:val="PI-2EMEASMCA"/>
      </w:pPr>
      <w:bookmarkStart w:id="8" w:name="_Toc129243102"/>
      <w:bookmarkStart w:id="9" w:name="_Toc129243227"/>
      <w:r w:rsidRPr="002F111C">
        <w:t>4.1</w:t>
      </w:r>
      <w:r w:rsidRPr="002F111C">
        <w:tab/>
        <w:t>Terapinės indikacijos</w:t>
      </w:r>
      <w:bookmarkEnd w:id="8"/>
      <w:bookmarkEnd w:id="9"/>
    </w:p>
    <w:p w14:paraId="47752660" w14:textId="77777777" w:rsidR="004C6148" w:rsidRPr="002F111C" w:rsidRDefault="004C6148" w:rsidP="000842A4">
      <w:pPr>
        <w:pStyle w:val="BTEMEASMCA"/>
      </w:pPr>
    </w:p>
    <w:p w14:paraId="744E1713" w14:textId="77777777" w:rsidR="004C6148" w:rsidRPr="002F111C" w:rsidRDefault="004C6148" w:rsidP="004C6148">
      <w:pPr>
        <w:tabs>
          <w:tab w:val="left" w:pos="0"/>
        </w:tabs>
        <w:spacing w:line="240" w:lineRule="auto"/>
        <w:rPr>
          <w:szCs w:val="22"/>
          <w:lang w:val="lt-LT"/>
        </w:rPr>
      </w:pPr>
      <w:r w:rsidRPr="002F111C">
        <w:rPr>
          <w:szCs w:val="22"/>
          <w:lang w:val="lt-LT"/>
        </w:rPr>
        <w:t>Galvos, dantų, gerklės, menstruacinio, raumenų ir sąnarių, nugaros skausmo malšinimas ir sąnarių uždegimo sukelto nestipraus skausmo slopinimas.</w:t>
      </w:r>
    </w:p>
    <w:p w14:paraId="72D82AD0" w14:textId="77777777" w:rsidR="004C6148" w:rsidRPr="002F111C" w:rsidRDefault="004C6148" w:rsidP="000842A4">
      <w:pPr>
        <w:pStyle w:val="BTEMEASMCA"/>
      </w:pPr>
      <w:r w:rsidRPr="002F111C">
        <w:t>Karščiavimo mažinimas.</w:t>
      </w:r>
    </w:p>
    <w:p w14:paraId="69EF5197" w14:textId="77777777" w:rsidR="004C6148" w:rsidRPr="002F111C" w:rsidRDefault="004C6148" w:rsidP="004C6148">
      <w:pPr>
        <w:pStyle w:val="PI-2EMEASMCA"/>
        <w:rPr>
          <w:b w:val="0"/>
        </w:rPr>
      </w:pPr>
    </w:p>
    <w:p w14:paraId="1D19FA94" w14:textId="77777777" w:rsidR="004C6148" w:rsidRPr="002F111C" w:rsidRDefault="004C6148" w:rsidP="004C6148">
      <w:pPr>
        <w:pStyle w:val="PI-2EMEASMCA"/>
      </w:pPr>
      <w:bookmarkStart w:id="10" w:name="_Toc129243103"/>
      <w:bookmarkStart w:id="11" w:name="_Toc129243228"/>
      <w:r w:rsidRPr="002F111C">
        <w:t>4.2</w:t>
      </w:r>
      <w:r w:rsidRPr="002F111C">
        <w:tab/>
        <w:t>Dozavimas ir vartojimo metodas</w:t>
      </w:r>
      <w:bookmarkEnd w:id="10"/>
      <w:bookmarkEnd w:id="11"/>
    </w:p>
    <w:p w14:paraId="08AEC8C0" w14:textId="77777777" w:rsidR="004C6148" w:rsidRPr="002F111C" w:rsidRDefault="004C6148" w:rsidP="000842A4">
      <w:pPr>
        <w:pStyle w:val="BTEMEASMCA"/>
      </w:pPr>
    </w:p>
    <w:p w14:paraId="34581E14" w14:textId="77777777" w:rsidR="004C6148" w:rsidRPr="002F111C" w:rsidRDefault="004C6148" w:rsidP="004C6148">
      <w:pPr>
        <w:rPr>
          <w:snapToGrid w:val="0"/>
          <w:szCs w:val="22"/>
          <w:u w:val="single"/>
          <w:lang w:val="lt-LT"/>
        </w:rPr>
      </w:pPr>
      <w:r w:rsidRPr="002F111C">
        <w:rPr>
          <w:noProof/>
          <w:snapToGrid w:val="0"/>
          <w:szCs w:val="22"/>
          <w:u w:val="single"/>
          <w:lang w:val="lt-LT"/>
        </w:rPr>
        <w:t>Dozavimas</w:t>
      </w:r>
    </w:p>
    <w:p w14:paraId="3386C52D" w14:textId="77777777" w:rsidR="004C6148" w:rsidRPr="002F111C" w:rsidRDefault="004C6148" w:rsidP="000842A4">
      <w:pPr>
        <w:pStyle w:val="BTEMEASMCA"/>
      </w:pPr>
    </w:p>
    <w:p w14:paraId="54471601" w14:textId="7FAF793B" w:rsidR="004C6148" w:rsidRPr="002F111C" w:rsidRDefault="004C6148" w:rsidP="004C6148">
      <w:pPr>
        <w:pStyle w:val="Antrat4"/>
        <w:spacing w:line="240" w:lineRule="auto"/>
        <w:jc w:val="left"/>
        <w:rPr>
          <w:b w:val="0"/>
          <w:i/>
          <w:noProof w:val="0"/>
          <w:szCs w:val="22"/>
          <w:lang w:val="lt-LT"/>
        </w:rPr>
      </w:pPr>
      <w:r w:rsidRPr="002F111C">
        <w:rPr>
          <w:b w:val="0"/>
          <w:i/>
          <w:noProof w:val="0"/>
          <w:szCs w:val="22"/>
          <w:lang w:val="lt-LT"/>
        </w:rPr>
        <w:t>Suaug</w:t>
      </w:r>
      <w:r w:rsidR="003D69CC" w:rsidRPr="002F111C">
        <w:rPr>
          <w:b w:val="0"/>
          <w:i/>
          <w:noProof w:val="0"/>
          <w:szCs w:val="22"/>
          <w:lang w:val="lt-LT"/>
        </w:rPr>
        <w:t>usiesiems</w:t>
      </w:r>
      <w:r w:rsidRPr="002F111C">
        <w:rPr>
          <w:b w:val="0"/>
          <w:i/>
          <w:noProof w:val="0"/>
          <w:szCs w:val="22"/>
          <w:lang w:val="lt-LT"/>
        </w:rPr>
        <w:t xml:space="preserve"> </w:t>
      </w:r>
    </w:p>
    <w:p w14:paraId="46240937" w14:textId="4144FB8D" w:rsidR="004C6148" w:rsidRPr="002F111C" w:rsidRDefault="004C6148" w:rsidP="004C6148">
      <w:pPr>
        <w:pStyle w:val="Antrat4"/>
        <w:spacing w:line="240" w:lineRule="auto"/>
        <w:jc w:val="left"/>
        <w:rPr>
          <w:b w:val="0"/>
          <w:noProof w:val="0"/>
          <w:szCs w:val="22"/>
          <w:lang w:val="lt-LT"/>
        </w:rPr>
      </w:pPr>
      <w:r w:rsidRPr="002F111C">
        <w:rPr>
          <w:b w:val="0"/>
          <w:noProof w:val="0"/>
          <w:szCs w:val="22"/>
          <w:lang w:val="lt-LT"/>
        </w:rPr>
        <w:t xml:space="preserve">Po 1–2 </w:t>
      </w:r>
      <w:proofErr w:type="spellStart"/>
      <w:r w:rsidRPr="002F111C">
        <w:rPr>
          <w:b w:val="0"/>
          <w:noProof w:val="0"/>
          <w:szCs w:val="22"/>
          <w:lang w:val="lt-LT"/>
        </w:rPr>
        <w:t>šnypščiąsias</w:t>
      </w:r>
      <w:proofErr w:type="spellEnd"/>
      <w:r w:rsidRPr="002F111C">
        <w:rPr>
          <w:b w:val="0"/>
          <w:noProof w:val="0"/>
          <w:szCs w:val="22"/>
          <w:lang w:val="lt-LT"/>
        </w:rPr>
        <w:t xml:space="preserve"> tabletes </w:t>
      </w:r>
      <w:r w:rsidR="00A66876" w:rsidRPr="004317D2">
        <w:rPr>
          <w:rFonts w:eastAsia="Calibri"/>
          <w:b w:val="0"/>
          <w:bCs/>
          <w:lang w:val="lt-LT"/>
        </w:rPr>
        <w:t xml:space="preserve">pagal poreikį, bet ne dažniau kaip kas 4 </w:t>
      </w:r>
      <w:r w:rsidR="00A66876" w:rsidRPr="002F111C">
        <w:rPr>
          <w:rFonts w:eastAsia="Calibri"/>
          <w:b w:val="0"/>
          <w:bCs/>
          <w:lang w:val="lt-LT"/>
        </w:rPr>
        <w:t>valandas</w:t>
      </w:r>
      <w:r w:rsidRPr="002F111C">
        <w:rPr>
          <w:b w:val="0"/>
          <w:noProof w:val="0"/>
          <w:szCs w:val="22"/>
          <w:lang w:val="lt-LT"/>
        </w:rPr>
        <w:t xml:space="preserve">. Didžiausia </w:t>
      </w:r>
      <w:r w:rsidR="0042381D" w:rsidRPr="002F111C">
        <w:rPr>
          <w:b w:val="0"/>
          <w:noProof w:val="0"/>
          <w:szCs w:val="22"/>
          <w:lang w:val="lt-LT"/>
        </w:rPr>
        <w:t xml:space="preserve">paros </w:t>
      </w:r>
      <w:r w:rsidRPr="002F111C">
        <w:rPr>
          <w:b w:val="0"/>
          <w:noProof w:val="0"/>
          <w:szCs w:val="22"/>
          <w:lang w:val="lt-LT"/>
        </w:rPr>
        <w:t xml:space="preserve">dozė yra 10 </w:t>
      </w:r>
      <w:proofErr w:type="spellStart"/>
      <w:r w:rsidRPr="002F111C">
        <w:rPr>
          <w:b w:val="0"/>
          <w:noProof w:val="0"/>
          <w:szCs w:val="22"/>
          <w:lang w:val="lt-LT"/>
        </w:rPr>
        <w:t>šnypščiųjų</w:t>
      </w:r>
      <w:proofErr w:type="spellEnd"/>
      <w:r w:rsidRPr="002F111C">
        <w:rPr>
          <w:b w:val="0"/>
          <w:noProof w:val="0"/>
          <w:szCs w:val="22"/>
          <w:lang w:val="lt-LT"/>
        </w:rPr>
        <w:t xml:space="preserve"> tablečių. Ją viršyti draudžiama.</w:t>
      </w:r>
    </w:p>
    <w:p w14:paraId="6F826F8D" w14:textId="77777777" w:rsidR="004C6148" w:rsidRPr="002F111C" w:rsidRDefault="004C6148" w:rsidP="004C6148">
      <w:pPr>
        <w:spacing w:line="240" w:lineRule="auto"/>
        <w:rPr>
          <w:szCs w:val="22"/>
          <w:lang w:val="lt-LT"/>
        </w:rPr>
      </w:pPr>
    </w:p>
    <w:p w14:paraId="79FE55A0" w14:textId="77777777" w:rsidR="004C6148" w:rsidRPr="002F111C" w:rsidRDefault="004C6148" w:rsidP="004C6148">
      <w:pPr>
        <w:pStyle w:val="Antrat4"/>
        <w:spacing w:line="240" w:lineRule="auto"/>
        <w:jc w:val="left"/>
        <w:rPr>
          <w:b w:val="0"/>
          <w:i/>
          <w:noProof w:val="0"/>
          <w:szCs w:val="22"/>
          <w:lang w:val="lt-LT"/>
        </w:rPr>
      </w:pPr>
      <w:r w:rsidRPr="002F111C">
        <w:rPr>
          <w:b w:val="0"/>
          <w:i/>
          <w:noProof w:val="0"/>
          <w:szCs w:val="22"/>
          <w:lang w:val="lt-LT"/>
        </w:rPr>
        <w:t xml:space="preserve">Vaikų populiacija </w:t>
      </w:r>
    </w:p>
    <w:p w14:paraId="2D27E06D" w14:textId="77777777" w:rsidR="004C6148" w:rsidRPr="002F111C" w:rsidRDefault="004C6148" w:rsidP="004C6148">
      <w:pPr>
        <w:spacing w:line="240" w:lineRule="auto"/>
        <w:rPr>
          <w:szCs w:val="22"/>
          <w:lang w:val="lt-LT"/>
        </w:rPr>
      </w:pPr>
      <w:bookmarkStart w:id="12" w:name="_Hlk143154822"/>
      <w:proofErr w:type="spellStart"/>
      <w:r w:rsidRPr="002F111C">
        <w:rPr>
          <w:szCs w:val="22"/>
          <w:lang w:val="lt-LT"/>
        </w:rPr>
        <w:t>Aspirin</w:t>
      </w:r>
      <w:proofErr w:type="spellEnd"/>
      <w:r w:rsidRPr="002F111C">
        <w:rPr>
          <w:szCs w:val="22"/>
          <w:lang w:val="lt-LT"/>
        </w:rPr>
        <w:t>-C</w:t>
      </w:r>
      <w:bookmarkEnd w:id="12"/>
      <w:r w:rsidRPr="002F111C">
        <w:rPr>
          <w:szCs w:val="22"/>
          <w:lang w:val="lt-LT"/>
        </w:rPr>
        <w:t xml:space="preserve"> nerekomenduojama vartoti vaikams. Pavartojimo per klaidą atveju žr. 4.4 skyrių. </w:t>
      </w:r>
    </w:p>
    <w:p w14:paraId="6DD96E77" w14:textId="77777777" w:rsidR="00A66876" w:rsidRPr="002F111C" w:rsidRDefault="00A66876" w:rsidP="00A66876">
      <w:pPr>
        <w:spacing w:line="240" w:lineRule="auto"/>
        <w:rPr>
          <w:i/>
          <w:szCs w:val="22"/>
          <w:lang w:val="lt-LT"/>
        </w:rPr>
      </w:pPr>
    </w:p>
    <w:p w14:paraId="496FC643" w14:textId="0E733348" w:rsidR="00A66876" w:rsidRPr="002F111C" w:rsidRDefault="00A66876" w:rsidP="00A66876">
      <w:pPr>
        <w:spacing w:line="240" w:lineRule="auto"/>
        <w:rPr>
          <w:i/>
          <w:szCs w:val="22"/>
          <w:lang w:val="lt-LT"/>
        </w:rPr>
      </w:pPr>
      <w:r w:rsidRPr="002F111C">
        <w:rPr>
          <w:i/>
          <w:szCs w:val="22"/>
          <w:lang w:val="lt-LT"/>
        </w:rPr>
        <w:t>Pacienta</w:t>
      </w:r>
      <w:r w:rsidR="00D7003D" w:rsidRPr="002F111C">
        <w:rPr>
          <w:i/>
          <w:szCs w:val="22"/>
          <w:lang w:val="lt-LT"/>
        </w:rPr>
        <w:t>ms</w:t>
      </w:r>
      <w:r w:rsidRPr="002F111C">
        <w:rPr>
          <w:i/>
          <w:szCs w:val="22"/>
          <w:lang w:val="lt-LT"/>
        </w:rPr>
        <w:t>, kurių kepenų funkcija sutrikusi</w:t>
      </w:r>
    </w:p>
    <w:p w14:paraId="6015DC11" w14:textId="74830993" w:rsidR="00A66876" w:rsidRPr="002F111C" w:rsidRDefault="00A66876" w:rsidP="00A66876">
      <w:pPr>
        <w:autoSpaceDE w:val="0"/>
        <w:autoSpaceDN w:val="0"/>
        <w:adjustRightInd w:val="0"/>
        <w:rPr>
          <w:rFonts w:eastAsia="Calibri"/>
          <w:iCs/>
          <w:szCs w:val="22"/>
          <w:lang w:val="lt-LT"/>
        </w:rPr>
      </w:pPr>
      <w:proofErr w:type="spellStart"/>
      <w:r w:rsidRPr="002F111C">
        <w:rPr>
          <w:rFonts w:eastAsia="Calibri"/>
          <w:iCs/>
          <w:szCs w:val="22"/>
          <w:lang w:val="lt-LT"/>
        </w:rPr>
        <w:t>Acetilsalicilo</w:t>
      </w:r>
      <w:proofErr w:type="spellEnd"/>
      <w:r w:rsidRPr="002F111C">
        <w:rPr>
          <w:rFonts w:eastAsia="Calibri"/>
          <w:iCs/>
          <w:szCs w:val="22"/>
          <w:lang w:val="lt-LT"/>
        </w:rPr>
        <w:t xml:space="preserve"> rūgšties reikia atsargiai skirti pacientams, kurių kepenų funkcija sutrikusi (žr. 4.4 </w:t>
      </w:r>
      <w:r w:rsidRPr="002F111C">
        <w:rPr>
          <w:rFonts w:eastAsia="Calibri"/>
          <w:iCs/>
          <w:noProof/>
          <w:szCs w:val="22"/>
          <w:lang w:val="lt-LT"/>
        </w:rPr>
        <w:t>skyrių).</w:t>
      </w:r>
      <w:r w:rsidR="00D7003D" w:rsidRPr="002F111C">
        <w:rPr>
          <w:rFonts w:eastAsia="Calibri"/>
          <w:iCs/>
          <w:noProof/>
          <w:szCs w:val="22"/>
          <w:lang w:val="lt-LT"/>
        </w:rPr>
        <w:t xml:space="preserve"> Negalima skirti pacientams, kuriems yra sunkus kepenų nepakankamumas (žr. 4.3 skyrių).</w:t>
      </w:r>
    </w:p>
    <w:p w14:paraId="41A86F50" w14:textId="77777777" w:rsidR="00A66876" w:rsidRPr="002F111C" w:rsidRDefault="00A66876" w:rsidP="00A66876">
      <w:pPr>
        <w:autoSpaceDE w:val="0"/>
        <w:autoSpaceDN w:val="0"/>
        <w:adjustRightInd w:val="0"/>
        <w:rPr>
          <w:rFonts w:eastAsia="Calibri"/>
          <w:iCs/>
          <w:szCs w:val="22"/>
          <w:u w:val="single"/>
          <w:lang w:val="lt-LT"/>
        </w:rPr>
      </w:pPr>
    </w:p>
    <w:p w14:paraId="75C3228E" w14:textId="621343FC" w:rsidR="00A66876" w:rsidRPr="002F111C" w:rsidRDefault="00A66876" w:rsidP="00A66876">
      <w:pPr>
        <w:autoSpaceDE w:val="0"/>
        <w:autoSpaceDN w:val="0"/>
        <w:adjustRightInd w:val="0"/>
        <w:rPr>
          <w:rFonts w:eastAsia="Calibri"/>
          <w:i/>
          <w:iCs/>
          <w:szCs w:val="22"/>
          <w:lang w:val="lt-LT"/>
        </w:rPr>
      </w:pPr>
      <w:r w:rsidRPr="002F111C">
        <w:rPr>
          <w:rFonts w:eastAsia="Calibri"/>
          <w:i/>
          <w:iCs/>
          <w:szCs w:val="22"/>
          <w:lang w:val="lt-LT"/>
        </w:rPr>
        <w:t>Pacienta</w:t>
      </w:r>
      <w:r w:rsidR="00D7003D" w:rsidRPr="002F111C">
        <w:rPr>
          <w:rFonts w:eastAsia="Calibri"/>
          <w:i/>
          <w:iCs/>
          <w:szCs w:val="22"/>
          <w:lang w:val="lt-LT"/>
        </w:rPr>
        <w:t>ms</w:t>
      </w:r>
      <w:r w:rsidRPr="002F111C">
        <w:rPr>
          <w:rFonts w:eastAsia="Calibri"/>
          <w:i/>
          <w:iCs/>
          <w:szCs w:val="22"/>
          <w:lang w:val="lt-LT"/>
        </w:rPr>
        <w:t>, kurių inkstų funkcija sutrikusi</w:t>
      </w:r>
    </w:p>
    <w:p w14:paraId="33C3AFF8" w14:textId="182416DB" w:rsidR="00D7003D" w:rsidRPr="002F111C" w:rsidRDefault="00A66876" w:rsidP="00D7003D">
      <w:pPr>
        <w:autoSpaceDE w:val="0"/>
        <w:autoSpaceDN w:val="0"/>
        <w:adjustRightInd w:val="0"/>
        <w:rPr>
          <w:rFonts w:eastAsia="Calibri"/>
          <w:iCs/>
          <w:noProof/>
          <w:szCs w:val="22"/>
          <w:lang w:val="lt-LT"/>
        </w:rPr>
      </w:pPr>
      <w:proofErr w:type="spellStart"/>
      <w:r w:rsidRPr="002F111C">
        <w:rPr>
          <w:rFonts w:eastAsia="Calibri"/>
          <w:iCs/>
          <w:szCs w:val="22"/>
          <w:lang w:val="lt-LT"/>
        </w:rPr>
        <w:t>Acetilsalicilo</w:t>
      </w:r>
      <w:proofErr w:type="spellEnd"/>
      <w:r w:rsidRPr="002F111C">
        <w:rPr>
          <w:rFonts w:eastAsia="Calibri"/>
          <w:iCs/>
          <w:szCs w:val="22"/>
          <w:lang w:val="lt-LT"/>
        </w:rPr>
        <w:t xml:space="preserve"> rūgšties reikia atsargiai skirti pacientams, kurių inkstų funkcija sutrikusi (žr. 4.4 </w:t>
      </w:r>
      <w:r w:rsidRPr="002F111C">
        <w:rPr>
          <w:rFonts w:eastAsia="Calibri"/>
          <w:iCs/>
          <w:noProof/>
          <w:szCs w:val="22"/>
          <w:lang w:val="lt-LT"/>
        </w:rPr>
        <w:t>skyrių).</w:t>
      </w:r>
      <w:r w:rsidR="00D7003D" w:rsidRPr="002F111C">
        <w:rPr>
          <w:rFonts w:eastAsia="Calibri"/>
          <w:iCs/>
          <w:noProof/>
          <w:szCs w:val="22"/>
          <w:lang w:val="lt-LT"/>
        </w:rPr>
        <w:t xml:space="preserve"> Negalima skirti pacientams, kuriems yra sunkus inkstų nepakankamumas (žr. 4.3 skyrių).</w:t>
      </w:r>
    </w:p>
    <w:p w14:paraId="585B93E9" w14:textId="07A2D861" w:rsidR="00D7003D" w:rsidRPr="002F111C" w:rsidRDefault="00D7003D" w:rsidP="00D7003D">
      <w:pPr>
        <w:autoSpaceDE w:val="0"/>
        <w:autoSpaceDN w:val="0"/>
        <w:adjustRightInd w:val="0"/>
        <w:rPr>
          <w:rFonts w:eastAsia="Calibri"/>
          <w:iCs/>
          <w:noProof/>
          <w:szCs w:val="22"/>
          <w:lang w:val="lt-LT"/>
        </w:rPr>
      </w:pPr>
    </w:p>
    <w:p w14:paraId="0D53B3F8" w14:textId="219CDE58" w:rsidR="00D7003D" w:rsidRPr="002F111C" w:rsidRDefault="00D7003D" w:rsidP="00D7003D">
      <w:pPr>
        <w:autoSpaceDE w:val="0"/>
        <w:autoSpaceDN w:val="0"/>
        <w:adjustRightInd w:val="0"/>
        <w:rPr>
          <w:rFonts w:eastAsia="Calibri"/>
          <w:i/>
          <w:iCs/>
          <w:szCs w:val="22"/>
          <w:lang w:val="lt-LT"/>
        </w:rPr>
      </w:pPr>
      <w:r w:rsidRPr="002F111C">
        <w:rPr>
          <w:rFonts w:eastAsia="Calibri"/>
          <w:i/>
          <w:iCs/>
          <w:noProof/>
          <w:szCs w:val="22"/>
          <w:lang w:val="lt-LT"/>
        </w:rPr>
        <w:t>Senyviems pacientams</w:t>
      </w:r>
      <w:r w:rsidR="0098394D" w:rsidRPr="002F111C">
        <w:rPr>
          <w:rFonts w:eastAsia="Calibri"/>
          <w:i/>
          <w:iCs/>
          <w:noProof/>
          <w:szCs w:val="22"/>
          <w:lang w:val="lt-LT"/>
        </w:rPr>
        <w:t xml:space="preserve"> (65 metų ir vyresni</w:t>
      </w:r>
      <w:r w:rsidR="00307411" w:rsidRPr="002F111C">
        <w:rPr>
          <w:rFonts w:eastAsia="Calibri"/>
          <w:i/>
          <w:iCs/>
          <w:noProof/>
          <w:szCs w:val="22"/>
          <w:lang w:val="lt-LT"/>
        </w:rPr>
        <w:t>ems</w:t>
      </w:r>
      <w:r w:rsidR="0098394D" w:rsidRPr="002F111C">
        <w:rPr>
          <w:rFonts w:eastAsia="Calibri"/>
          <w:i/>
          <w:iCs/>
          <w:noProof/>
          <w:szCs w:val="22"/>
          <w:lang w:val="lt-LT"/>
        </w:rPr>
        <w:t>)</w:t>
      </w:r>
    </w:p>
    <w:p w14:paraId="5A11A143" w14:textId="1B7E8B50" w:rsidR="00A66876" w:rsidRPr="002F111C" w:rsidRDefault="0098394D" w:rsidP="0098394D">
      <w:pPr>
        <w:autoSpaceDE w:val="0"/>
        <w:autoSpaceDN w:val="0"/>
        <w:adjustRightInd w:val="0"/>
        <w:rPr>
          <w:rFonts w:eastAsia="Calibri"/>
          <w:iCs/>
          <w:szCs w:val="22"/>
          <w:lang w:val="lt-LT"/>
        </w:rPr>
      </w:pPr>
      <w:r w:rsidRPr="002F111C">
        <w:rPr>
          <w:rFonts w:eastAsia="Calibri"/>
          <w:iCs/>
          <w:szCs w:val="22"/>
          <w:lang w:val="lt-LT"/>
        </w:rPr>
        <w:t xml:space="preserve">Senyviems pacientams </w:t>
      </w:r>
      <w:proofErr w:type="spellStart"/>
      <w:r w:rsidRPr="002F111C">
        <w:rPr>
          <w:rFonts w:eastAsia="Calibri"/>
          <w:iCs/>
          <w:szCs w:val="22"/>
          <w:lang w:val="lt-LT"/>
        </w:rPr>
        <w:t>acetilsalicilo</w:t>
      </w:r>
      <w:proofErr w:type="spellEnd"/>
      <w:r w:rsidRPr="002F111C">
        <w:rPr>
          <w:rFonts w:eastAsia="Calibri"/>
          <w:iCs/>
          <w:szCs w:val="22"/>
          <w:lang w:val="lt-LT"/>
        </w:rPr>
        <w:t xml:space="preserve"> rūgštį reikia vartoti atsargiai dėl galimų gretutinių ligų ar mažo kūno svorio. Reikia vartoti mažiausią veiksmingą dozę.</w:t>
      </w:r>
    </w:p>
    <w:p w14:paraId="716474F5" w14:textId="77777777" w:rsidR="004C6148" w:rsidRPr="002F111C" w:rsidRDefault="004C6148" w:rsidP="004C6148">
      <w:pPr>
        <w:spacing w:line="240" w:lineRule="auto"/>
        <w:rPr>
          <w:szCs w:val="22"/>
          <w:lang w:val="lt-LT"/>
        </w:rPr>
      </w:pPr>
    </w:p>
    <w:p w14:paraId="35E7D13E" w14:textId="77777777" w:rsidR="004C6148" w:rsidRPr="002F111C" w:rsidRDefault="004C6148" w:rsidP="004C6148">
      <w:pPr>
        <w:spacing w:line="240" w:lineRule="auto"/>
        <w:rPr>
          <w:szCs w:val="22"/>
          <w:u w:val="single"/>
          <w:lang w:val="lt-LT"/>
        </w:rPr>
      </w:pPr>
      <w:r w:rsidRPr="002F111C">
        <w:rPr>
          <w:szCs w:val="22"/>
          <w:u w:val="single"/>
          <w:lang w:val="lt-LT"/>
        </w:rPr>
        <w:t>Vartojimo metodas</w:t>
      </w:r>
    </w:p>
    <w:p w14:paraId="19530347" w14:textId="77777777" w:rsidR="004C6148" w:rsidRPr="002F111C" w:rsidRDefault="004C6148" w:rsidP="000842A4">
      <w:pPr>
        <w:pStyle w:val="BTEMEASMCA"/>
      </w:pPr>
      <w:r w:rsidRPr="002F111C">
        <w:t xml:space="preserve">Vartoti per burną. Prieš vartojimą </w:t>
      </w:r>
      <w:proofErr w:type="spellStart"/>
      <w:r w:rsidRPr="002F111C">
        <w:t>šnypščiąsias</w:t>
      </w:r>
      <w:proofErr w:type="spellEnd"/>
      <w:r w:rsidRPr="002F111C">
        <w:t xml:space="preserve"> tabletes reikia ištirpinti stiklinėje vandens.</w:t>
      </w:r>
    </w:p>
    <w:p w14:paraId="20B186C6" w14:textId="77777777" w:rsidR="004C6148" w:rsidRPr="002F111C" w:rsidRDefault="004C6148" w:rsidP="000842A4">
      <w:pPr>
        <w:pStyle w:val="BTEMEASMCA"/>
      </w:pPr>
    </w:p>
    <w:p w14:paraId="558C1473" w14:textId="561EA586" w:rsidR="004C6148" w:rsidRPr="002F111C" w:rsidRDefault="004C6148" w:rsidP="00445DE6">
      <w:pPr>
        <w:pStyle w:val="PI-2EMEASMCA"/>
      </w:pPr>
      <w:bookmarkStart w:id="13" w:name="_Toc129243104"/>
      <w:bookmarkStart w:id="14" w:name="_Toc129243229"/>
      <w:r w:rsidRPr="002F111C">
        <w:lastRenderedPageBreak/>
        <w:t>4.3</w:t>
      </w:r>
      <w:r w:rsidRPr="002F111C">
        <w:tab/>
        <w:t>Kontraindikacijos</w:t>
      </w:r>
      <w:bookmarkEnd w:id="13"/>
      <w:bookmarkEnd w:id="14"/>
    </w:p>
    <w:p w14:paraId="79F9544B" w14:textId="77777777" w:rsidR="004C6148" w:rsidRPr="002F111C" w:rsidRDefault="004C6148" w:rsidP="002F111C">
      <w:pPr>
        <w:pStyle w:val="BTEMEASMCA"/>
        <w:keepNext/>
        <w:keepLines/>
      </w:pPr>
    </w:p>
    <w:p w14:paraId="6D23BD40" w14:textId="3B8D9026" w:rsidR="004C6148" w:rsidRPr="002F111C" w:rsidRDefault="004C6148" w:rsidP="002F111C">
      <w:pPr>
        <w:keepNext/>
        <w:keepLines/>
        <w:numPr>
          <w:ilvl w:val="0"/>
          <w:numId w:val="9"/>
        </w:numPr>
        <w:tabs>
          <w:tab w:val="clear" w:pos="567"/>
        </w:tabs>
        <w:spacing w:line="240" w:lineRule="auto"/>
        <w:ind w:left="540" w:hanging="540"/>
        <w:rPr>
          <w:szCs w:val="22"/>
          <w:lang w:val="lt-LT"/>
        </w:rPr>
      </w:pPr>
      <w:r w:rsidRPr="002F111C">
        <w:rPr>
          <w:szCs w:val="22"/>
          <w:lang w:val="lt-LT"/>
        </w:rPr>
        <w:t xml:space="preserve">Padidėjęs jautrumas </w:t>
      </w:r>
      <w:r w:rsidR="003D69CC" w:rsidRPr="002F111C">
        <w:rPr>
          <w:szCs w:val="22"/>
          <w:lang w:val="lt-LT"/>
        </w:rPr>
        <w:t>veikliajai</w:t>
      </w:r>
      <w:r w:rsidRPr="002F111C">
        <w:rPr>
          <w:szCs w:val="22"/>
          <w:lang w:val="lt-LT"/>
        </w:rPr>
        <w:t xml:space="preserve"> arba bet kuriai 6.1 skyriuje nurodytai pagalbinei medžiagai.</w:t>
      </w:r>
    </w:p>
    <w:p w14:paraId="0F2031C5" w14:textId="40DFCB4F" w:rsidR="004C6148" w:rsidRPr="002F111C" w:rsidRDefault="004C6148" w:rsidP="002F111C">
      <w:pPr>
        <w:keepNext/>
        <w:keepLines/>
        <w:numPr>
          <w:ilvl w:val="0"/>
          <w:numId w:val="9"/>
        </w:numPr>
        <w:tabs>
          <w:tab w:val="clear" w:pos="567"/>
        </w:tabs>
        <w:spacing w:line="240" w:lineRule="auto"/>
        <w:ind w:left="540" w:hanging="540"/>
        <w:rPr>
          <w:szCs w:val="22"/>
          <w:lang w:val="lt-LT"/>
        </w:rPr>
      </w:pPr>
      <w:r w:rsidRPr="002F111C">
        <w:rPr>
          <w:szCs w:val="22"/>
          <w:lang w:val="lt-LT"/>
        </w:rPr>
        <w:t xml:space="preserve">Anksčiau sirgta astma, kurią sukėlė </w:t>
      </w:r>
      <w:proofErr w:type="spellStart"/>
      <w:r w:rsidRPr="002F111C">
        <w:rPr>
          <w:szCs w:val="22"/>
          <w:lang w:val="lt-LT"/>
        </w:rPr>
        <w:t>salicilatų</w:t>
      </w:r>
      <w:proofErr w:type="spellEnd"/>
      <w:r w:rsidRPr="002F111C">
        <w:rPr>
          <w:szCs w:val="22"/>
          <w:lang w:val="lt-LT"/>
        </w:rPr>
        <w:t xml:space="preserve"> vartojimas arba panašaus poveikio </w:t>
      </w:r>
      <w:r w:rsidR="00EB4F6C" w:rsidRPr="002F111C">
        <w:rPr>
          <w:szCs w:val="22"/>
          <w:lang w:val="lt-LT"/>
        </w:rPr>
        <w:t>vaistiniai preparatai</w:t>
      </w:r>
      <w:r w:rsidRPr="002F111C">
        <w:rPr>
          <w:szCs w:val="22"/>
          <w:lang w:val="lt-LT"/>
        </w:rPr>
        <w:t>, ypač nesteroidiniai vaistiniai preparatai nuo uždegimo.</w:t>
      </w:r>
    </w:p>
    <w:p w14:paraId="61220D3C" w14:textId="77777777" w:rsidR="004C6148" w:rsidRPr="002F111C" w:rsidRDefault="004C6148" w:rsidP="002F111C">
      <w:pPr>
        <w:keepNext/>
        <w:keepLines/>
        <w:numPr>
          <w:ilvl w:val="0"/>
          <w:numId w:val="9"/>
        </w:numPr>
        <w:tabs>
          <w:tab w:val="clear" w:pos="567"/>
        </w:tabs>
        <w:spacing w:line="240" w:lineRule="auto"/>
        <w:ind w:left="540" w:hanging="540"/>
        <w:rPr>
          <w:szCs w:val="22"/>
          <w:lang w:val="lt-LT"/>
        </w:rPr>
      </w:pPr>
      <w:r w:rsidRPr="002F111C">
        <w:rPr>
          <w:szCs w:val="22"/>
          <w:lang w:val="lt-LT"/>
        </w:rPr>
        <w:t>Ūminė skrandžio ar dvylikapirštės žarnos opa.</w:t>
      </w:r>
    </w:p>
    <w:p w14:paraId="72629940" w14:textId="77777777" w:rsidR="004C6148" w:rsidRPr="002F111C" w:rsidRDefault="004C6148" w:rsidP="004C6148">
      <w:pPr>
        <w:numPr>
          <w:ilvl w:val="0"/>
          <w:numId w:val="9"/>
        </w:numPr>
        <w:tabs>
          <w:tab w:val="clear" w:pos="567"/>
        </w:tabs>
        <w:spacing w:line="240" w:lineRule="auto"/>
        <w:ind w:left="540" w:hanging="540"/>
        <w:rPr>
          <w:szCs w:val="22"/>
          <w:lang w:val="lt-LT"/>
        </w:rPr>
      </w:pPr>
      <w:r w:rsidRPr="002F111C">
        <w:rPr>
          <w:szCs w:val="22"/>
          <w:lang w:val="lt-LT"/>
        </w:rPr>
        <w:t>Hemoraginė diatezė.</w:t>
      </w:r>
    </w:p>
    <w:p w14:paraId="4B9E2004" w14:textId="77777777" w:rsidR="004C6148" w:rsidRPr="002F111C" w:rsidRDefault="004C6148" w:rsidP="004C6148">
      <w:pPr>
        <w:numPr>
          <w:ilvl w:val="0"/>
          <w:numId w:val="9"/>
        </w:numPr>
        <w:tabs>
          <w:tab w:val="clear" w:pos="567"/>
        </w:tabs>
        <w:spacing w:line="240" w:lineRule="auto"/>
        <w:ind w:left="540" w:hanging="540"/>
        <w:rPr>
          <w:szCs w:val="22"/>
          <w:lang w:val="lt-LT"/>
        </w:rPr>
      </w:pPr>
      <w:r w:rsidRPr="002F111C">
        <w:rPr>
          <w:szCs w:val="22"/>
          <w:lang w:val="lt-LT"/>
        </w:rPr>
        <w:t>Sunkus inkstų nepakankamumas.</w:t>
      </w:r>
    </w:p>
    <w:p w14:paraId="0C3F055C" w14:textId="77777777" w:rsidR="004C6148" w:rsidRPr="002F111C" w:rsidRDefault="004C6148" w:rsidP="004C6148">
      <w:pPr>
        <w:numPr>
          <w:ilvl w:val="0"/>
          <w:numId w:val="9"/>
        </w:numPr>
        <w:tabs>
          <w:tab w:val="clear" w:pos="567"/>
        </w:tabs>
        <w:spacing w:line="240" w:lineRule="auto"/>
        <w:ind w:left="540" w:hanging="540"/>
        <w:rPr>
          <w:szCs w:val="22"/>
          <w:lang w:val="lt-LT"/>
        </w:rPr>
      </w:pPr>
      <w:r w:rsidRPr="002F111C">
        <w:rPr>
          <w:szCs w:val="22"/>
          <w:lang w:val="lt-LT"/>
        </w:rPr>
        <w:t>Sunkus kepenų nepakankamumas.</w:t>
      </w:r>
    </w:p>
    <w:p w14:paraId="68BD4DF8" w14:textId="77777777" w:rsidR="004C6148" w:rsidRPr="002F111C" w:rsidRDefault="004C6148" w:rsidP="004C6148">
      <w:pPr>
        <w:numPr>
          <w:ilvl w:val="0"/>
          <w:numId w:val="9"/>
        </w:numPr>
        <w:tabs>
          <w:tab w:val="clear" w:pos="567"/>
        </w:tabs>
        <w:spacing w:line="240" w:lineRule="auto"/>
        <w:ind w:left="540" w:hanging="540"/>
        <w:rPr>
          <w:szCs w:val="22"/>
          <w:lang w:val="lt-LT"/>
        </w:rPr>
      </w:pPr>
      <w:r w:rsidRPr="002F111C">
        <w:rPr>
          <w:szCs w:val="22"/>
          <w:lang w:val="lt-LT"/>
        </w:rPr>
        <w:t>Sunkus širdies nepakankamumas.</w:t>
      </w:r>
    </w:p>
    <w:p w14:paraId="41652219" w14:textId="77777777" w:rsidR="004C6148" w:rsidRPr="002F111C" w:rsidRDefault="004C6148" w:rsidP="004C6148">
      <w:pPr>
        <w:numPr>
          <w:ilvl w:val="0"/>
          <w:numId w:val="9"/>
        </w:numPr>
        <w:tabs>
          <w:tab w:val="clear" w:pos="567"/>
        </w:tabs>
        <w:spacing w:line="240" w:lineRule="auto"/>
        <w:ind w:left="540" w:hanging="540"/>
        <w:rPr>
          <w:szCs w:val="22"/>
          <w:lang w:val="lt-LT"/>
        </w:rPr>
      </w:pPr>
      <w:r w:rsidRPr="002F111C">
        <w:rPr>
          <w:szCs w:val="22"/>
          <w:lang w:val="lt-LT"/>
        </w:rPr>
        <w:t xml:space="preserve">Kartu vartojama 15 mg arba didesnė </w:t>
      </w:r>
      <w:proofErr w:type="spellStart"/>
      <w:r w:rsidRPr="002F111C">
        <w:rPr>
          <w:szCs w:val="22"/>
          <w:lang w:val="lt-LT"/>
        </w:rPr>
        <w:t>metotreksato</w:t>
      </w:r>
      <w:proofErr w:type="spellEnd"/>
      <w:r w:rsidRPr="002F111C">
        <w:rPr>
          <w:szCs w:val="22"/>
          <w:lang w:val="lt-LT"/>
        </w:rPr>
        <w:t xml:space="preserve"> savaitės dozė (žr. 4.4 skyrių).</w:t>
      </w:r>
    </w:p>
    <w:p w14:paraId="5FD9EE59" w14:textId="77777777" w:rsidR="004C6148" w:rsidRPr="002F111C" w:rsidRDefault="004C6148" w:rsidP="004C6148">
      <w:pPr>
        <w:numPr>
          <w:ilvl w:val="0"/>
          <w:numId w:val="9"/>
        </w:numPr>
        <w:tabs>
          <w:tab w:val="clear" w:pos="567"/>
        </w:tabs>
        <w:spacing w:line="240" w:lineRule="auto"/>
        <w:ind w:left="540" w:hanging="540"/>
        <w:rPr>
          <w:szCs w:val="22"/>
          <w:lang w:val="lt-LT"/>
        </w:rPr>
      </w:pPr>
      <w:r w:rsidRPr="002F111C">
        <w:rPr>
          <w:szCs w:val="22"/>
          <w:lang w:val="lt-LT"/>
        </w:rPr>
        <w:t>Paskutinieji trys nėštumo mėnesiai.</w:t>
      </w:r>
    </w:p>
    <w:p w14:paraId="4699C14C" w14:textId="77777777" w:rsidR="00A66876" w:rsidRPr="002F111C" w:rsidRDefault="00A66876" w:rsidP="002F111C">
      <w:pPr>
        <w:numPr>
          <w:ilvl w:val="0"/>
          <w:numId w:val="9"/>
        </w:numPr>
        <w:tabs>
          <w:tab w:val="clear" w:pos="567"/>
        </w:tabs>
        <w:spacing w:line="240" w:lineRule="auto"/>
        <w:ind w:left="540" w:hanging="540"/>
        <w:rPr>
          <w:szCs w:val="22"/>
          <w:lang w:val="lt-LT"/>
        </w:rPr>
      </w:pPr>
      <w:r w:rsidRPr="002F111C">
        <w:rPr>
          <w:szCs w:val="22"/>
          <w:lang w:val="lt-LT"/>
        </w:rPr>
        <w:t>Inkstų akmenligė arba praeityje buvusi inkstų akmenligė.</w:t>
      </w:r>
    </w:p>
    <w:p w14:paraId="139948D8" w14:textId="77777777" w:rsidR="00744AAA" w:rsidRPr="002F111C" w:rsidRDefault="00744AAA" w:rsidP="00744AAA">
      <w:pPr>
        <w:pStyle w:val="Sraopastraipa"/>
        <w:numPr>
          <w:ilvl w:val="0"/>
          <w:numId w:val="9"/>
        </w:numPr>
        <w:ind w:hanging="720"/>
        <w:rPr>
          <w:szCs w:val="22"/>
          <w:lang w:val="lt-LT"/>
        </w:rPr>
      </w:pPr>
      <w:proofErr w:type="spellStart"/>
      <w:r w:rsidRPr="002F111C">
        <w:rPr>
          <w:szCs w:val="22"/>
          <w:lang w:val="lt-LT"/>
        </w:rPr>
        <w:t>Hiperoksalurija</w:t>
      </w:r>
      <w:proofErr w:type="spellEnd"/>
      <w:r w:rsidRPr="002F111C">
        <w:rPr>
          <w:szCs w:val="22"/>
          <w:lang w:val="lt-LT"/>
        </w:rPr>
        <w:t>.</w:t>
      </w:r>
    </w:p>
    <w:p w14:paraId="7A8C3DD6" w14:textId="77777777" w:rsidR="00744AAA" w:rsidRPr="002F111C" w:rsidRDefault="00744AAA" w:rsidP="002F111C">
      <w:pPr>
        <w:pStyle w:val="Sraopastraipa"/>
        <w:numPr>
          <w:ilvl w:val="0"/>
          <w:numId w:val="9"/>
        </w:numPr>
        <w:ind w:hanging="720"/>
        <w:rPr>
          <w:szCs w:val="22"/>
          <w:lang w:val="lt-LT"/>
        </w:rPr>
      </w:pPr>
      <w:proofErr w:type="spellStart"/>
      <w:r w:rsidRPr="002F111C">
        <w:rPr>
          <w:szCs w:val="22"/>
          <w:lang w:val="lt-LT"/>
        </w:rPr>
        <w:t>Hemochromatozė</w:t>
      </w:r>
      <w:proofErr w:type="spellEnd"/>
      <w:r w:rsidRPr="002F111C">
        <w:rPr>
          <w:szCs w:val="22"/>
          <w:lang w:val="lt-LT"/>
        </w:rPr>
        <w:t>.</w:t>
      </w:r>
    </w:p>
    <w:p w14:paraId="70913858" w14:textId="77777777" w:rsidR="004C6148" w:rsidRPr="002F111C" w:rsidRDefault="004C6148" w:rsidP="000842A4">
      <w:pPr>
        <w:pStyle w:val="BTEMEASMCA"/>
      </w:pPr>
    </w:p>
    <w:p w14:paraId="0E2B77B1" w14:textId="51E3F228" w:rsidR="004C6148" w:rsidRPr="002F111C" w:rsidRDefault="004C6148" w:rsidP="004C6148">
      <w:pPr>
        <w:pStyle w:val="PI-2EMEASMCA"/>
      </w:pPr>
      <w:bookmarkStart w:id="15" w:name="_Toc129243105"/>
      <w:bookmarkStart w:id="16" w:name="_Toc129243230"/>
      <w:r w:rsidRPr="002F111C">
        <w:t>4.4</w:t>
      </w:r>
      <w:r w:rsidRPr="002F111C">
        <w:tab/>
        <w:t>Specialūs įspėjimai ir atsargumo priemonės</w:t>
      </w:r>
      <w:bookmarkEnd w:id="15"/>
      <w:bookmarkEnd w:id="16"/>
    </w:p>
    <w:p w14:paraId="349B6E2F" w14:textId="77777777" w:rsidR="004C6148" w:rsidRPr="002F111C" w:rsidRDefault="004C6148" w:rsidP="000842A4">
      <w:pPr>
        <w:pStyle w:val="BTEMEASMCA"/>
      </w:pPr>
    </w:p>
    <w:p w14:paraId="49DED358" w14:textId="7428219E" w:rsidR="004C6148" w:rsidRPr="002F111C" w:rsidRDefault="004C6148" w:rsidP="004C6148">
      <w:pPr>
        <w:keepNext/>
        <w:keepLines/>
        <w:spacing w:line="240" w:lineRule="auto"/>
        <w:rPr>
          <w:szCs w:val="22"/>
          <w:lang w:val="lt-LT"/>
        </w:rPr>
      </w:pPr>
      <w:r w:rsidRPr="002F111C">
        <w:rPr>
          <w:szCs w:val="22"/>
          <w:lang w:val="lt-LT"/>
        </w:rPr>
        <w:t>Š</w:t>
      </w:r>
      <w:r w:rsidR="000F410A" w:rsidRPr="002F111C">
        <w:rPr>
          <w:szCs w:val="22"/>
          <w:lang w:val="lt-LT"/>
        </w:rPr>
        <w:t>io</w:t>
      </w:r>
      <w:r w:rsidRPr="002F111C">
        <w:rPr>
          <w:szCs w:val="22"/>
          <w:lang w:val="lt-LT"/>
        </w:rPr>
        <w:t xml:space="preserve"> vaistin</w:t>
      </w:r>
      <w:r w:rsidR="000F410A" w:rsidRPr="002F111C">
        <w:rPr>
          <w:szCs w:val="22"/>
          <w:lang w:val="lt-LT"/>
        </w:rPr>
        <w:t>io</w:t>
      </w:r>
      <w:r w:rsidRPr="002F111C">
        <w:rPr>
          <w:szCs w:val="22"/>
          <w:lang w:val="lt-LT"/>
        </w:rPr>
        <w:t xml:space="preserve"> preparat</w:t>
      </w:r>
      <w:r w:rsidR="000F410A" w:rsidRPr="002F111C">
        <w:rPr>
          <w:szCs w:val="22"/>
          <w:lang w:val="lt-LT"/>
        </w:rPr>
        <w:t>o</w:t>
      </w:r>
      <w:r w:rsidRPr="002F111C">
        <w:rPr>
          <w:szCs w:val="22"/>
          <w:lang w:val="lt-LT"/>
        </w:rPr>
        <w:t xml:space="preserve"> atsargiai reikia vartoti toliau išvardytais atvejais:</w:t>
      </w:r>
    </w:p>
    <w:p w14:paraId="045EC1BF" w14:textId="77777777" w:rsidR="004C6148" w:rsidRPr="002F111C" w:rsidRDefault="004C6148" w:rsidP="004C6148">
      <w:pPr>
        <w:pStyle w:val="Sraopastraipa"/>
        <w:keepNext/>
        <w:numPr>
          <w:ilvl w:val="0"/>
          <w:numId w:val="10"/>
        </w:numPr>
        <w:tabs>
          <w:tab w:val="clear" w:pos="567"/>
        </w:tabs>
        <w:spacing w:line="240" w:lineRule="auto"/>
        <w:ind w:left="567" w:hanging="567"/>
        <w:rPr>
          <w:szCs w:val="22"/>
          <w:lang w:val="lt-LT"/>
        </w:rPr>
      </w:pPr>
      <w:r w:rsidRPr="002F111C">
        <w:rPr>
          <w:szCs w:val="22"/>
          <w:lang w:val="lt-LT"/>
        </w:rPr>
        <w:t>Anksčiau sirgta skrandžio ir žarnų opa, įskaitant lėtinę ar pasikartojančią opinę ligą, arba buvęs kraujavimas iš virškinimo trakto.</w:t>
      </w:r>
    </w:p>
    <w:p w14:paraId="423B69A5" w14:textId="77777777" w:rsidR="004C6148" w:rsidRPr="002F111C" w:rsidRDefault="004C6148" w:rsidP="004C6148">
      <w:pPr>
        <w:pStyle w:val="Sraopastraipa"/>
        <w:keepNext/>
        <w:numPr>
          <w:ilvl w:val="0"/>
          <w:numId w:val="10"/>
        </w:numPr>
        <w:tabs>
          <w:tab w:val="clear" w:pos="567"/>
        </w:tabs>
        <w:spacing w:line="240" w:lineRule="auto"/>
        <w:ind w:left="567" w:hanging="567"/>
        <w:rPr>
          <w:szCs w:val="22"/>
          <w:lang w:val="lt-LT"/>
        </w:rPr>
      </w:pPr>
      <w:r w:rsidRPr="002F111C">
        <w:rPr>
          <w:szCs w:val="22"/>
          <w:lang w:val="lt-LT"/>
        </w:rPr>
        <w:t>Jeigu kartu vartojama antikoaguliantų (žr. 4.5 skyrių);</w:t>
      </w:r>
    </w:p>
    <w:p w14:paraId="7C50ADB0" w14:textId="77777777" w:rsidR="004C6148" w:rsidRPr="002F111C" w:rsidRDefault="004C6148" w:rsidP="004C6148">
      <w:pPr>
        <w:pStyle w:val="Sraopastraipa"/>
        <w:keepNext/>
        <w:numPr>
          <w:ilvl w:val="0"/>
          <w:numId w:val="10"/>
        </w:numPr>
        <w:tabs>
          <w:tab w:val="clear" w:pos="567"/>
        </w:tabs>
        <w:spacing w:line="240" w:lineRule="auto"/>
        <w:ind w:left="567" w:hanging="567"/>
        <w:rPr>
          <w:szCs w:val="22"/>
          <w:lang w:val="lt-LT"/>
        </w:rPr>
      </w:pPr>
      <w:r w:rsidRPr="002F111C">
        <w:rPr>
          <w:szCs w:val="22"/>
          <w:lang w:val="lt-LT"/>
        </w:rPr>
        <w:t xml:space="preserve">Sutrikusi inkstų funkcija arba sisteminė kraujotaka (pvz., inkstų kraujagyslių liga, </w:t>
      </w:r>
      <w:proofErr w:type="spellStart"/>
      <w:r w:rsidRPr="002F111C">
        <w:rPr>
          <w:szCs w:val="22"/>
          <w:lang w:val="lt-LT"/>
        </w:rPr>
        <w:t>stazinis</w:t>
      </w:r>
      <w:proofErr w:type="spellEnd"/>
      <w:r w:rsidRPr="002F111C">
        <w:rPr>
          <w:szCs w:val="22"/>
          <w:lang w:val="lt-LT"/>
        </w:rPr>
        <w:t xml:space="preserve"> širdies nepakankamumas, kraujo tūrio sumažėjimas, sunki chirurginė operacija, sepsis arba sunkūs hemoraginiai įvykiai), nes </w:t>
      </w:r>
      <w:proofErr w:type="spellStart"/>
      <w:r w:rsidRPr="002F111C">
        <w:rPr>
          <w:szCs w:val="22"/>
          <w:lang w:val="lt-LT"/>
        </w:rPr>
        <w:t>acetilsalicilo</w:t>
      </w:r>
      <w:proofErr w:type="spellEnd"/>
      <w:r w:rsidRPr="002F111C">
        <w:rPr>
          <w:szCs w:val="22"/>
          <w:lang w:val="lt-LT"/>
        </w:rPr>
        <w:t xml:space="preserve"> rūgštis gali dar labiau padidinti inkstų sutrikimo ir ūminio inkstų nepakankamumo riziką;</w:t>
      </w:r>
    </w:p>
    <w:p w14:paraId="3E243578" w14:textId="77777777" w:rsidR="004C6148" w:rsidRPr="002F111C" w:rsidRDefault="004C6148" w:rsidP="004C6148">
      <w:pPr>
        <w:pStyle w:val="Sraopastraipa"/>
        <w:keepNext/>
        <w:numPr>
          <w:ilvl w:val="0"/>
          <w:numId w:val="10"/>
        </w:numPr>
        <w:tabs>
          <w:tab w:val="clear" w:pos="567"/>
        </w:tabs>
        <w:spacing w:line="240" w:lineRule="auto"/>
        <w:ind w:left="567" w:hanging="567"/>
        <w:rPr>
          <w:szCs w:val="22"/>
          <w:lang w:val="lt-LT"/>
        </w:rPr>
      </w:pPr>
      <w:r w:rsidRPr="002F111C">
        <w:rPr>
          <w:szCs w:val="22"/>
          <w:lang w:val="lt-LT"/>
        </w:rPr>
        <w:t>Sutrikusi kepenų funkcija.</w:t>
      </w:r>
    </w:p>
    <w:p w14:paraId="0E24123D" w14:textId="77777777" w:rsidR="004C6148" w:rsidRPr="002F111C" w:rsidRDefault="004C6148" w:rsidP="004C6148">
      <w:pPr>
        <w:pStyle w:val="Sraopastraipa"/>
        <w:keepNext/>
        <w:numPr>
          <w:ilvl w:val="0"/>
          <w:numId w:val="10"/>
        </w:numPr>
        <w:tabs>
          <w:tab w:val="clear" w:pos="567"/>
        </w:tabs>
        <w:spacing w:line="240" w:lineRule="auto"/>
        <w:ind w:left="567" w:hanging="567"/>
        <w:rPr>
          <w:szCs w:val="22"/>
          <w:lang w:val="lt-LT"/>
        </w:rPr>
      </w:pPr>
      <w:r w:rsidRPr="002F111C">
        <w:rPr>
          <w:szCs w:val="22"/>
          <w:lang w:val="lt-LT"/>
        </w:rPr>
        <w:t>Padidėjęs jautrumas kitiems analgetikams / vaistiniams preparatams nuo uždegimo / vaistiniams preparatams nuo reumato ir kitų alergijų atveju.</w:t>
      </w:r>
    </w:p>
    <w:p w14:paraId="18DC793E" w14:textId="77777777" w:rsidR="004C6148" w:rsidRPr="002F111C" w:rsidRDefault="004C6148" w:rsidP="004C6148">
      <w:pPr>
        <w:spacing w:line="240" w:lineRule="auto"/>
        <w:rPr>
          <w:szCs w:val="22"/>
          <w:lang w:val="lt-LT"/>
        </w:rPr>
      </w:pPr>
    </w:p>
    <w:p w14:paraId="5D23F326" w14:textId="16AFC72D" w:rsidR="004C6148" w:rsidRDefault="004C6148" w:rsidP="004C6148">
      <w:pPr>
        <w:spacing w:line="240" w:lineRule="auto"/>
        <w:rPr>
          <w:szCs w:val="22"/>
          <w:lang w:val="lt-LT"/>
        </w:rPr>
      </w:pPr>
      <w:proofErr w:type="spellStart"/>
      <w:r w:rsidRPr="002F111C">
        <w:rPr>
          <w:szCs w:val="22"/>
          <w:lang w:val="lt-LT"/>
        </w:rPr>
        <w:t>Acetilsalicilo</w:t>
      </w:r>
      <w:proofErr w:type="spellEnd"/>
      <w:r w:rsidRPr="002F111C">
        <w:rPr>
          <w:szCs w:val="22"/>
          <w:lang w:val="lt-LT"/>
        </w:rPr>
        <w:t xml:space="preserve"> rūgštis gali sukelti bronchų spazmą ir astmos priepuolį bei kitokią padidėjusio jautrumo reakciją. Rizikos veiksniai yra prieš pradedant gydymą </w:t>
      </w:r>
      <w:r w:rsidR="00AD5497" w:rsidRPr="002F111C">
        <w:rPr>
          <w:szCs w:val="22"/>
          <w:lang w:val="lt-LT"/>
        </w:rPr>
        <w:t xml:space="preserve">yra </w:t>
      </w:r>
      <w:r w:rsidRPr="002F111C">
        <w:rPr>
          <w:szCs w:val="22"/>
          <w:lang w:val="lt-LT"/>
        </w:rPr>
        <w:t>buvusi astma, šienligė, nosies polipai, lėtinė obstrukcinė plaučių liga ar kitokia lėtinė kvėpavimo takų liga. Ji gali prasidėti ir tiems žmonėms, kuriems prasideda alerginė reakcija (odos reakcija, niežulys, dilgėlinė), pavartojus ir kitokių medžiagų.</w:t>
      </w:r>
    </w:p>
    <w:p w14:paraId="48BBE7E4" w14:textId="77777777" w:rsidR="00E62DE0" w:rsidRDefault="00E62DE0" w:rsidP="004C6148">
      <w:pPr>
        <w:spacing w:line="240" w:lineRule="auto"/>
        <w:rPr>
          <w:szCs w:val="22"/>
          <w:lang w:val="lt-LT"/>
        </w:rPr>
      </w:pPr>
    </w:p>
    <w:p w14:paraId="02FEEFC8" w14:textId="58E46E90" w:rsidR="00E62DE0" w:rsidRPr="002F111C" w:rsidRDefault="00E62DE0" w:rsidP="004C6148">
      <w:pPr>
        <w:spacing w:line="240" w:lineRule="auto"/>
        <w:rPr>
          <w:szCs w:val="22"/>
          <w:lang w:val="lt-LT"/>
        </w:rPr>
      </w:pPr>
      <w:r w:rsidRPr="00E62DE0">
        <w:rPr>
          <w:szCs w:val="22"/>
          <w:lang w:val="lt-LT"/>
        </w:rPr>
        <w:t xml:space="preserve">Pranešta apie </w:t>
      </w:r>
      <w:r w:rsidR="00AD13A6">
        <w:rPr>
          <w:szCs w:val="22"/>
          <w:lang w:val="lt-LT"/>
        </w:rPr>
        <w:t xml:space="preserve">retus </w:t>
      </w:r>
      <w:r w:rsidRPr="00E62DE0">
        <w:rPr>
          <w:szCs w:val="22"/>
          <w:lang w:val="lt-LT"/>
        </w:rPr>
        <w:t>ūminės miokardo išemijos atvejus su miokardo infarktu arba be jo, pasireišk</w:t>
      </w:r>
      <w:r w:rsidR="00AD13A6">
        <w:rPr>
          <w:szCs w:val="22"/>
          <w:lang w:val="lt-LT"/>
        </w:rPr>
        <w:t>usius</w:t>
      </w:r>
      <w:r w:rsidRPr="00E62DE0">
        <w:rPr>
          <w:szCs w:val="22"/>
          <w:lang w:val="lt-LT"/>
        </w:rPr>
        <w:t xml:space="preserve"> </w:t>
      </w:r>
      <w:proofErr w:type="spellStart"/>
      <w:r w:rsidR="00D707D2" w:rsidRPr="00C47843">
        <w:rPr>
          <w:rFonts w:eastAsia="Calibri"/>
          <w:lang w:val="lt-LT"/>
        </w:rPr>
        <w:t>acetilsalicilo</w:t>
      </w:r>
      <w:proofErr w:type="spellEnd"/>
      <w:r w:rsidR="00D707D2" w:rsidRPr="00C47843">
        <w:rPr>
          <w:rFonts w:eastAsia="Calibri"/>
          <w:lang w:val="lt-LT"/>
        </w:rPr>
        <w:t xml:space="preserve"> rūgštimi gydytiems pacientams </w:t>
      </w:r>
      <w:r w:rsidRPr="00E62DE0">
        <w:rPr>
          <w:szCs w:val="22"/>
          <w:lang w:val="lt-LT"/>
        </w:rPr>
        <w:t>kaip padidėjusio jautrumo reakcijos dalis (</w:t>
      </w:r>
      <w:proofErr w:type="spellStart"/>
      <w:r w:rsidRPr="00E62DE0">
        <w:rPr>
          <w:szCs w:val="22"/>
          <w:lang w:val="lt-LT"/>
        </w:rPr>
        <w:t>Kounis</w:t>
      </w:r>
      <w:proofErr w:type="spellEnd"/>
      <w:r w:rsidRPr="00E62DE0">
        <w:rPr>
          <w:szCs w:val="22"/>
          <w:lang w:val="lt-LT"/>
        </w:rPr>
        <w:t xml:space="preserve"> sindromas). </w:t>
      </w:r>
      <w:r w:rsidR="00E703AC" w:rsidRPr="00E703AC">
        <w:rPr>
          <w:szCs w:val="22"/>
          <w:lang w:val="lt-LT"/>
        </w:rPr>
        <w:t xml:space="preserve">Patvirtinus, kad </w:t>
      </w:r>
      <w:proofErr w:type="spellStart"/>
      <w:r w:rsidR="00E703AC" w:rsidRPr="00E703AC">
        <w:rPr>
          <w:szCs w:val="22"/>
          <w:lang w:val="lt-LT"/>
        </w:rPr>
        <w:t>acetilsalicilo</w:t>
      </w:r>
      <w:proofErr w:type="spellEnd"/>
      <w:r w:rsidR="00E703AC" w:rsidRPr="00E703AC">
        <w:rPr>
          <w:szCs w:val="22"/>
          <w:lang w:val="lt-LT"/>
        </w:rPr>
        <w:t xml:space="preserve"> rūgštis sukėlė </w:t>
      </w:r>
      <w:proofErr w:type="spellStart"/>
      <w:r w:rsidR="00E703AC" w:rsidRPr="00E703AC">
        <w:rPr>
          <w:szCs w:val="22"/>
          <w:lang w:val="lt-LT"/>
        </w:rPr>
        <w:t>Kounis</w:t>
      </w:r>
      <w:proofErr w:type="spellEnd"/>
      <w:r w:rsidR="00E703AC" w:rsidRPr="00E703AC">
        <w:rPr>
          <w:szCs w:val="22"/>
          <w:lang w:val="lt-LT"/>
        </w:rPr>
        <w:t xml:space="preserve"> sindromą, Alka-</w:t>
      </w:r>
      <w:proofErr w:type="spellStart"/>
      <w:r w:rsidR="00E703AC" w:rsidRPr="00E703AC">
        <w:rPr>
          <w:szCs w:val="22"/>
          <w:lang w:val="lt-LT"/>
        </w:rPr>
        <w:t>Seltzer</w:t>
      </w:r>
      <w:proofErr w:type="spellEnd"/>
      <w:r w:rsidR="00E703AC" w:rsidRPr="00E703AC">
        <w:rPr>
          <w:szCs w:val="22"/>
          <w:lang w:val="lt-LT"/>
        </w:rPr>
        <w:t xml:space="preserve"> vartojimą reikia nedelsiant nutraukti</w:t>
      </w:r>
      <w:r w:rsidRPr="00E62DE0">
        <w:rPr>
          <w:szCs w:val="22"/>
          <w:lang w:val="lt-LT"/>
        </w:rPr>
        <w:t>.</w:t>
      </w:r>
    </w:p>
    <w:p w14:paraId="4733D86A" w14:textId="77777777" w:rsidR="004C6148" w:rsidRPr="002F111C" w:rsidRDefault="004C6148" w:rsidP="004C6148">
      <w:pPr>
        <w:spacing w:line="240" w:lineRule="auto"/>
        <w:rPr>
          <w:szCs w:val="22"/>
          <w:lang w:val="lt-LT"/>
        </w:rPr>
      </w:pPr>
    </w:p>
    <w:p w14:paraId="2B022BA8" w14:textId="77777777" w:rsidR="004C6148" w:rsidRPr="002F111C" w:rsidRDefault="004C6148" w:rsidP="004C6148">
      <w:pPr>
        <w:spacing w:line="240" w:lineRule="auto"/>
        <w:rPr>
          <w:szCs w:val="22"/>
          <w:lang w:val="lt-LT"/>
        </w:rPr>
      </w:pPr>
      <w:r w:rsidRPr="002F111C">
        <w:rPr>
          <w:szCs w:val="22"/>
          <w:lang w:val="lt-LT"/>
        </w:rPr>
        <w:t xml:space="preserve">Kadangi </w:t>
      </w:r>
      <w:proofErr w:type="spellStart"/>
      <w:r w:rsidRPr="002F111C">
        <w:rPr>
          <w:szCs w:val="22"/>
          <w:lang w:val="lt-LT"/>
        </w:rPr>
        <w:t>acetilsalicilo</w:t>
      </w:r>
      <w:proofErr w:type="spellEnd"/>
      <w:r w:rsidRPr="002F111C">
        <w:rPr>
          <w:szCs w:val="22"/>
          <w:lang w:val="lt-LT"/>
        </w:rPr>
        <w:t xml:space="preserve"> rūgštis slopina trombocitų </w:t>
      </w:r>
      <w:proofErr w:type="spellStart"/>
      <w:r w:rsidRPr="002F111C">
        <w:rPr>
          <w:szCs w:val="22"/>
          <w:lang w:val="lt-LT"/>
        </w:rPr>
        <w:t>agregaciją</w:t>
      </w:r>
      <w:proofErr w:type="spellEnd"/>
      <w:r w:rsidRPr="002F111C">
        <w:rPr>
          <w:szCs w:val="22"/>
          <w:lang w:val="lt-LT"/>
        </w:rPr>
        <w:t>, chirurginės operacijos metu ar po jos, įskaitant nedidelę operaciją, pvz., danties traukimą, gali didėti kraujavimo pavojus.</w:t>
      </w:r>
    </w:p>
    <w:p w14:paraId="0D519B02" w14:textId="77777777" w:rsidR="004C6148" w:rsidRPr="002F111C" w:rsidRDefault="004C6148" w:rsidP="004C6148">
      <w:pPr>
        <w:spacing w:line="240" w:lineRule="auto"/>
        <w:rPr>
          <w:szCs w:val="22"/>
          <w:lang w:val="lt-LT"/>
        </w:rPr>
      </w:pPr>
    </w:p>
    <w:p w14:paraId="0EB46070" w14:textId="77777777" w:rsidR="004C6148" w:rsidRPr="002F111C" w:rsidRDefault="004C6148" w:rsidP="004C6148">
      <w:pPr>
        <w:spacing w:line="240" w:lineRule="auto"/>
        <w:rPr>
          <w:szCs w:val="22"/>
          <w:lang w:val="lt-LT"/>
        </w:rPr>
      </w:pPr>
      <w:r w:rsidRPr="002F111C">
        <w:rPr>
          <w:szCs w:val="22"/>
          <w:lang w:val="lt-LT"/>
        </w:rPr>
        <w:t xml:space="preserve">Maža </w:t>
      </w:r>
      <w:proofErr w:type="spellStart"/>
      <w:r w:rsidRPr="002F111C">
        <w:rPr>
          <w:szCs w:val="22"/>
          <w:lang w:val="lt-LT"/>
        </w:rPr>
        <w:t>acetilsalicilo</w:t>
      </w:r>
      <w:proofErr w:type="spellEnd"/>
      <w:r w:rsidRPr="002F111C">
        <w:rPr>
          <w:szCs w:val="22"/>
          <w:lang w:val="lt-LT"/>
        </w:rPr>
        <w:t xml:space="preserve"> rūgšties dozė slopina šlapimo rūgšties išsiskyrimą, todėl žmonėms, kurie jau yra linkę į mažą šlapimo rūgšties išsiskyrimą, gali prasidėti podagros priepuolis.</w:t>
      </w:r>
    </w:p>
    <w:p w14:paraId="38E471D1" w14:textId="77777777" w:rsidR="004C6148" w:rsidRPr="002F111C" w:rsidRDefault="004C6148" w:rsidP="000842A4">
      <w:pPr>
        <w:pStyle w:val="BTEMEASMCA"/>
      </w:pPr>
    </w:p>
    <w:p w14:paraId="2EEF438E" w14:textId="59F87F3A" w:rsidR="004C6148" w:rsidRPr="002F111C" w:rsidRDefault="004C6148" w:rsidP="000842A4">
      <w:pPr>
        <w:pStyle w:val="BTEMEASMCA"/>
      </w:pPr>
      <w:r w:rsidRPr="002F111C">
        <w:t xml:space="preserve">Virusinėmis infekcijomis (su arba be karščiavimo) sergantiems vaikams ir paaugliams vaistinių preparatų, kuriuose yra </w:t>
      </w:r>
      <w:proofErr w:type="spellStart"/>
      <w:r w:rsidRPr="002F111C">
        <w:t>acetilsalicilo</w:t>
      </w:r>
      <w:proofErr w:type="spellEnd"/>
      <w:r w:rsidRPr="002F111C">
        <w:t xml:space="preserve"> rūgšties, vartoti nerekomenduojama, išskyrus atvejus, kai gydytojus nusprendė jog būtina.</w:t>
      </w:r>
      <w:r w:rsidRPr="002F111C">
        <w:rPr>
          <w:color w:val="000000"/>
        </w:rPr>
        <w:t xml:space="preserve"> Esant tam tikroms virusinėms ligoms, ypač A tipo gripui, B tipo gripui ir vėjaraupiams, gali pasireikšti reta, bet galinti pavojų gyvybei kelti liga </w:t>
      </w:r>
      <w:proofErr w:type="spellStart"/>
      <w:r w:rsidRPr="002F111C">
        <w:rPr>
          <w:i/>
          <w:color w:val="000000"/>
        </w:rPr>
        <w:t>Reye</w:t>
      </w:r>
      <w:proofErr w:type="spellEnd"/>
      <w:r w:rsidRPr="002F111C">
        <w:rPr>
          <w:color w:val="000000"/>
        </w:rPr>
        <w:t xml:space="preserve"> sindromas, reikalaujanti skubių medicin</w:t>
      </w:r>
      <w:r w:rsidR="00AD5497" w:rsidRPr="002F111C">
        <w:rPr>
          <w:color w:val="000000"/>
        </w:rPr>
        <w:t>os</w:t>
      </w:r>
      <w:r w:rsidRPr="002F111C">
        <w:rPr>
          <w:color w:val="000000"/>
        </w:rPr>
        <w:t xml:space="preserve"> priemonių. Ši rizika gali padidėti vartojant </w:t>
      </w:r>
      <w:proofErr w:type="spellStart"/>
      <w:r w:rsidRPr="002F111C">
        <w:t>acetilsalicilo</w:t>
      </w:r>
      <w:proofErr w:type="spellEnd"/>
      <w:r w:rsidRPr="002F111C">
        <w:t xml:space="preserve"> rūgšties, tačiau priežastinis ryšys nebuvo įrodytas. Jeigu sergant tokiomis ligomis atsiranda nuolatinis vėmimas, tai gali būti </w:t>
      </w:r>
      <w:proofErr w:type="spellStart"/>
      <w:r w:rsidRPr="002F111C">
        <w:rPr>
          <w:i/>
        </w:rPr>
        <w:t>Reye</w:t>
      </w:r>
      <w:proofErr w:type="spellEnd"/>
      <w:r w:rsidRPr="002F111C">
        <w:t xml:space="preserve"> sindromo požymis.</w:t>
      </w:r>
      <w:r w:rsidRPr="002F111C">
        <w:rPr>
          <w:color w:val="000000"/>
        </w:rPr>
        <w:t xml:space="preserve"> Šio sindromo simptomai taip pat yra </w:t>
      </w:r>
      <w:proofErr w:type="spellStart"/>
      <w:r w:rsidRPr="002F111C">
        <w:rPr>
          <w:color w:val="000000"/>
        </w:rPr>
        <w:t>encefalopatija</w:t>
      </w:r>
      <w:proofErr w:type="spellEnd"/>
      <w:r w:rsidRPr="002F111C">
        <w:rPr>
          <w:color w:val="000000"/>
        </w:rPr>
        <w:t xml:space="preserve"> ir kepenų funkcijos sutrikimas. </w:t>
      </w:r>
    </w:p>
    <w:p w14:paraId="2BFF7641" w14:textId="77777777" w:rsidR="004C6148" w:rsidRPr="002F111C" w:rsidRDefault="004C6148" w:rsidP="004C6148">
      <w:pPr>
        <w:spacing w:line="240" w:lineRule="auto"/>
        <w:rPr>
          <w:szCs w:val="22"/>
          <w:lang w:val="lt-LT"/>
        </w:rPr>
      </w:pPr>
    </w:p>
    <w:p w14:paraId="02686306" w14:textId="0E9348C7" w:rsidR="004C6148" w:rsidRPr="002F111C" w:rsidRDefault="004C6148" w:rsidP="004C6148">
      <w:pPr>
        <w:spacing w:line="240" w:lineRule="auto"/>
        <w:rPr>
          <w:szCs w:val="22"/>
          <w:lang w:val="lt-LT"/>
        </w:rPr>
      </w:pPr>
      <w:r w:rsidRPr="002F111C">
        <w:rPr>
          <w:szCs w:val="22"/>
          <w:lang w:val="lt-LT"/>
        </w:rPr>
        <w:lastRenderedPageBreak/>
        <w:t xml:space="preserve">Pacientams, kuriems yra gliukozės-6-fosfatdehidrogenazės (G6PD) stoka, </w:t>
      </w:r>
      <w:proofErr w:type="spellStart"/>
      <w:r w:rsidRPr="002F111C">
        <w:rPr>
          <w:szCs w:val="22"/>
          <w:lang w:val="lt-LT"/>
        </w:rPr>
        <w:t>acetilsalicilo</w:t>
      </w:r>
      <w:proofErr w:type="spellEnd"/>
      <w:r w:rsidRPr="002F111C">
        <w:rPr>
          <w:szCs w:val="22"/>
          <w:lang w:val="lt-LT"/>
        </w:rPr>
        <w:t xml:space="preserve"> rūgštis gali sukelti </w:t>
      </w:r>
      <w:proofErr w:type="spellStart"/>
      <w:r w:rsidRPr="002F111C">
        <w:rPr>
          <w:szCs w:val="22"/>
          <w:lang w:val="lt-LT"/>
        </w:rPr>
        <w:t>hemolizę</w:t>
      </w:r>
      <w:proofErr w:type="spellEnd"/>
      <w:r w:rsidRPr="002F111C">
        <w:rPr>
          <w:szCs w:val="22"/>
          <w:lang w:val="lt-LT"/>
        </w:rPr>
        <w:t xml:space="preserve"> arba hemolizinę anemiją. </w:t>
      </w:r>
      <w:proofErr w:type="spellStart"/>
      <w:r w:rsidRPr="002F111C">
        <w:rPr>
          <w:szCs w:val="22"/>
          <w:lang w:val="lt-LT"/>
        </w:rPr>
        <w:t>Hemolizės</w:t>
      </w:r>
      <w:proofErr w:type="spellEnd"/>
      <w:r w:rsidRPr="002F111C">
        <w:rPr>
          <w:szCs w:val="22"/>
          <w:lang w:val="lt-LT"/>
        </w:rPr>
        <w:t xml:space="preserve"> riziką gali didinti, pvz., didelė </w:t>
      </w:r>
      <w:r w:rsidR="00AD5497" w:rsidRPr="002F111C">
        <w:rPr>
          <w:szCs w:val="22"/>
          <w:lang w:val="lt-LT"/>
        </w:rPr>
        <w:t xml:space="preserve">vaistinio </w:t>
      </w:r>
      <w:r w:rsidRPr="002F111C">
        <w:rPr>
          <w:szCs w:val="22"/>
          <w:lang w:val="lt-LT"/>
        </w:rPr>
        <w:t>preparato dozė, karščiavimas arba ūminės infekcijos.</w:t>
      </w:r>
    </w:p>
    <w:p w14:paraId="11412BFE" w14:textId="77777777" w:rsidR="00E06491" w:rsidRPr="002F111C" w:rsidRDefault="00E06491" w:rsidP="004C6148">
      <w:pPr>
        <w:spacing w:line="240" w:lineRule="auto"/>
        <w:rPr>
          <w:szCs w:val="22"/>
          <w:lang w:val="lt-LT"/>
        </w:rPr>
      </w:pPr>
    </w:p>
    <w:p w14:paraId="0C4161EE" w14:textId="77777777" w:rsidR="00AF1F01" w:rsidRPr="002F111C" w:rsidRDefault="00AF1F01" w:rsidP="00AF1F01">
      <w:pPr>
        <w:autoSpaceDE w:val="0"/>
        <w:autoSpaceDN w:val="0"/>
        <w:adjustRightInd w:val="0"/>
        <w:rPr>
          <w:rFonts w:eastAsia="Calibri"/>
          <w:szCs w:val="22"/>
          <w:lang w:val="lt-LT"/>
        </w:rPr>
      </w:pPr>
      <w:r w:rsidRPr="002F111C">
        <w:rPr>
          <w:rFonts w:eastAsia="Calibri"/>
          <w:szCs w:val="22"/>
          <w:lang w:val="lt-LT"/>
        </w:rPr>
        <w:t xml:space="preserve">Šio vaistinio preparato vienoje </w:t>
      </w:r>
      <w:proofErr w:type="spellStart"/>
      <w:r w:rsidRPr="002F111C">
        <w:rPr>
          <w:rFonts w:eastAsia="Calibri"/>
          <w:szCs w:val="22"/>
          <w:lang w:val="lt-LT"/>
        </w:rPr>
        <w:t>šnypščiojoje</w:t>
      </w:r>
      <w:proofErr w:type="spellEnd"/>
      <w:r w:rsidRPr="002F111C">
        <w:rPr>
          <w:rFonts w:eastAsia="Calibri"/>
          <w:szCs w:val="22"/>
          <w:lang w:val="lt-LT"/>
        </w:rPr>
        <w:t xml:space="preserve"> tabletėje yra </w:t>
      </w:r>
      <w:bookmarkStart w:id="17" w:name="_Hlk50635963"/>
      <w:r w:rsidRPr="002F111C">
        <w:rPr>
          <w:rFonts w:eastAsia="Calibri"/>
          <w:szCs w:val="22"/>
          <w:lang w:val="lt-LT"/>
        </w:rPr>
        <w:t>4</w:t>
      </w:r>
      <w:r w:rsidRPr="004317D2">
        <w:rPr>
          <w:rFonts w:eastAsia="Calibri"/>
          <w:szCs w:val="22"/>
          <w:lang w:val="lt-LT"/>
        </w:rPr>
        <w:t>67</w:t>
      </w:r>
      <w:r w:rsidRPr="002F111C">
        <w:rPr>
          <w:rFonts w:eastAsia="Calibri"/>
          <w:szCs w:val="22"/>
          <w:lang w:val="lt-LT"/>
        </w:rPr>
        <w:t> mg natrio, tai atitinka 23</w:t>
      </w:r>
      <w:r w:rsidRPr="002F111C">
        <w:rPr>
          <w:rFonts w:asciiTheme="minorHAnsi" w:eastAsiaTheme="minorHAnsi" w:hAnsiTheme="minorHAnsi" w:cstheme="minorBidi"/>
          <w:szCs w:val="22"/>
          <w:lang w:val="lt-LT"/>
        </w:rPr>
        <w:t> </w:t>
      </w:r>
      <w:r w:rsidRPr="002F111C">
        <w:rPr>
          <w:rFonts w:eastAsia="Calibri"/>
          <w:szCs w:val="22"/>
          <w:lang w:val="lt-LT"/>
        </w:rPr>
        <w:t xml:space="preserve">% </w:t>
      </w:r>
      <w:bookmarkEnd w:id="17"/>
      <w:r w:rsidRPr="002F111C">
        <w:rPr>
          <w:rFonts w:eastAsia="Calibri"/>
          <w:szCs w:val="22"/>
          <w:lang w:val="lt-LT"/>
        </w:rPr>
        <w:t>didžiausios PSO rekomenduojamos paros normos suaugusiesiems, kuri yra 2 g natrio.</w:t>
      </w:r>
    </w:p>
    <w:p w14:paraId="6B4C48D3" w14:textId="77777777" w:rsidR="004C6148" w:rsidRPr="002F111C" w:rsidRDefault="004C6148" w:rsidP="000842A4">
      <w:pPr>
        <w:pStyle w:val="BTEMEASMCA"/>
      </w:pPr>
    </w:p>
    <w:p w14:paraId="6892B71E" w14:textId="154AA58B" w:rsidR="004C6148" w:rsidRPr="002F111C" w:rsidRDefault="004C6148" w:rsidP="000A0F4F">
      <w:pPr>
        <w:pStyle w:val="PI-2EMEASMCA"/>
      </w:pPr>
      <w:bookmarkStart w:id="18" w:name="_Toc129243106"/>
      <w:bookmarkStart w:id="19" w:name="_Toc129243231"/>
      <w:r w:rsidRPr="002F111C">
        <w:t>4.5</w:t>
      </w:r>
      <w:r w:rsidRPr="002F111C">
        <w:tab/>
        <w:t>Sąveika su kitais vaistiniais preparatais ir kitokia sąveika</w:t>
      </w:r>
      <w:bookmarkEnd w:id="18"/>
      <w:bookmarkEnd w:id="19"/>
    </w:p>
    <w:p w14:paraId="5F87EC76" w14:textId="77777777" w:rsidR="004C6148" w:rsidRPr="002F111C" w:rsidRDefault="004C6148" w:rsidP="000A0F4F">
      <w:pPr>
        <w:pStyle w:val="BTEMEASMCA"/>
        <w:keepNext/>
        <w:keepLines/>
      </w:pPr>
    </w:p>
    <w:p w14:paraId="7C8760A7" w14:textId="77777777" w:rsidR="004C6148" w:rsidRPr="002F111C" w:rsidRDefault="004C6148" w:rsidP="002F111C">
      <w:pPr>
        <w:keepNext/>
        <w:keepLines/>
        <w:spacing w:line="240" w:lineRule="auto"/>
        <w:rPr>
          <w:szCs w:val="22"/>
          <w:u w:val="single"/>
          <w:lang w:val="lt-LT"/>
        </w:rPr>
      </w:pPr>
      <w:r w:rsidRPr="002F111C">
        <w:rPr>
          <w:szCs w:val="22"/>
          <w:u w:val="single"/>
          <w:lang w:val="lt-LT"/>
        </w:rPr>
        <w:t xml:space="preserve">Toliau išvardytų vaistinių preparatų su </w:t>
      </w:r>
      <w:proofErr w:type="spellStart"/>
      <w:r w:rsidRPr="002F111C">
        <w:rPr>
          <w:szCs w:val="22"/>
          <w:u w:val="single"/>
          <w:lang w:val="lt-LT"/>
        </w:rPr>
        <w:t>acetilsalicilo</w:t>
      </w:r>
      <w:proofErr w:type="spellEnd"/>
      <w:r w:rsidRPr="002F111C">
        <w:rPr>
          <w:szCs w:val="22"/>
          <w:u w:val="single"/>
          <w:lang w:val="lt-LT"/>
        </w:rPr>
        <w:t xml:space="preserve"> rūgštimi vartoti draudžiama.</w:t>
      </w:r>
    </w:p>
    <w:p w14:paraId="7093D52F" w14:textId="77777777" w:rsidR="004C6148" w:rsidRPr="002F111C" w:rsidRDefault="004C6148" w:rsidP="002F111C">
      <w:pPr>
        <w:keepNext/>
        <w:keepLines/>
        <w:spacing w:line="240" w:lineRule="auto"/>
        <w:rPr>
          <w:szCs w:val="22"/>
          <w:u w:val="single"/>
          <w:lang w:val="lt-LT"/>
        </w:rPr>
      </w:pPr>
    </w:p>
    <w:p w14:paraId="72666947" w14:textId="77777777" w:rsidR="004C6148" w:rsidRPr="002F111C" w:rsidRDefault="004C6148" w:rsidP="002F111C">
      <w:pPr>
        <w:keepNext/>
        <w:keepLines/>
        <w:spacing w:line="240" w:lineRule="auto"/>
        <w:rPr>
          <w:i/>
          <w:szCs w:val="22"/>
          <w:lang w:val="lt-LT"/>
        </w:rPr>
      </w:pPr>
      <w:r w:rsidRPr="002F111C">
        <w:rPr>
          <w:i/>
          <w:szCs w:val="22"/>
          <w:lang w:val="lt-LT"/>
        </w:rPr>
        <w:t xml:space="preserve">15 mg arba didesnė </w:t>
      </w:r>
      <w:proofErr w:type="spellStart"/>
      <w:r w:rsidRPr="002F111C">
        <w:rPr>
          <w:i/>
          <w:szCs w:val="22"/>
          <w:lang w:val="lt-LT"/>
        </w:rPr>
        <w:t>metotreksato</w:t>
      </w:r>
      <w:proofErr w:type="spellEnd"/>
      <w:r w:rsidRPr="002F111C">
        <w:rPr>
          <w:i/>
          <w:szCs w:val="22"/>
          <w:lang w:val="lt-LT"/>
        </w:rPr>
        <w:t xml:space="preserve"> savaitės dozė </w:t>
      </w:r>
    </w:p>
    <w:p w14:paraId="5DE1B6B6" w14:textId="77777777" w:rsidR="004C6148" w:rsidRPr="002F111C" w:rsidRDefault="004C6148" w:rsidP="002F111C">
      <w:pPr>
        <w:keepNext/>
        <w:keepLines/>
        <w:spacing w:line="240" w:lineRule="auto"/>
        <w:rPr>
          <w:szCs w:val="22"/>
          <w:lang w:val="lt-LT"/>
        </w:rPr>
      </w:pPr>
      <w:r w:rsidRPr="002F111C">
        <w:rPr>
          <w:szCs w:val="22"/>
          <w:lang w:val="lt-LT"/>
        </w:rPr>
        <w:t xml:space="preserve">Toksinis </w:t>
      </w:r>
      <w:proofErr w:type="spellStart"/>
      <w:r w:rsidRPr="002F111C">
        <w:rPr>
          <w:szCs w:val="22"/>
          <w:lang w:val="lt-LT"/>
        </w:rPr>
        <w:t>metotreksato</w:t>
      </w:r>
      <w:proofErr w:type="spellEnd"/>
      <w:r w:rsidRPr="002F111C">
        <w:rPr>
          <w:szCs w:val="22"/>
          <w:lang w:val="lt-LT"/>
        </w:rPr>
        <w:t xml:space="preserve"> poveikis kraujo sistemai didėja, nes paprastai vaistiniai preparatai nuo uždegimo mažina </w:t>
      </w:r>
      <w:proofErr w:type="spellStart"/>
      <w:r w:rsidRPr="002F111C">
        <w:rPr>
          <w:szCs w:val="22"/>
          <w:lang w:val="lt-LT"/>
        </w:rPr>
        <w:t>metotreksato</w:t>
      </w:r>
      <w:proofErr w:type="spellEnd"/>
      <w:r w:rsidRPr="002F111C">
        <w:rPr>
          <w:szCs w:val="22"/>
          <w:lang w:val="lt-LT"/>
        </w:rPr>
        <w:t xml:space="preserve"> inkstų klirensą, o </w:t>
      </w:r>
      <w:proofErr w:type="spellStart"/>
      <w:r w:rsidRPr="002F111C">
        <w:rPr>
          <w:szCs w:val="22"/>
          <w:lang w:val="lt-LT"/>
        </w:rPr>
        <w:t>salicilatai</w:t>
      </w:r>
      <w:proofErr w:type="spellEnd"/>
      <w:r w:rsidRPr="002F111C">
        <w:rPr>
          <w:szCs w:val="22"/>
          <w:lang w:val="lt-LT"/>
        </w:rPr>
        <w:t xml:space="preserve"> išstumia </w:t>
      </w:r>
      <w:proofErr w:type="spellStart"/>
      <w:r w:rsidRPr="002F111C">
        <w:rPr>
          <w:szCs w:val="22"/>
          <w:lang w:val="lt-LT"/>
        </w:rPr>
        <w:t>metotreksatą</w:t>
      </w:r>
      <w:proofErr w:type="spellEnd"/>
      <w:r w:rsidRPr="002F111C">
        <w:rPr>
          <w:szCs w:val="22"/>
          <w:lang w:val="lt-LT"/>
        </w:rPr>
        <w:t xml:space="preserve"> iš prisijungimo prie plazmos baltymų vietos (žr. 4.3 skyrių). </w:t>
      </w:r>
    </w:p>
    <w:p w14:paraId="372B4FF1" w14:textId="77777777" w:rsidR="004C6148" w:rsidRPr="002F111C" w:rsidRDefault="004C6148" w:rsidP="004C6148">
      <w:pPr>
        <w:spacing w:line="240" w:lineRule="auto"/>
        <w:rPr>
          <w:szCs w:val="22"/>
          <w:lang w:val="lt-LT"/>
        </w:rPr>
      </w:pPr>
    </w:p>
    <w:p w14:paraId="13A692A4" w14:textId="77777777" w:rsidR="004C6148" w:rsidRPr="002F111C" w:rsidRDefault="004C6148" w:rsidP="004C6148">
      <w:pPr>
        <w:spacing w:line="240" w:lineRule="auto"/>
        <w:rPr>
          <w:szCs w:val="22"/>
          <w:u w:val="single"/>
          <w:lang w:val="lt-LT"/>
        </w:rPr>
      </w:pPr>
      <w:r w:rsidRPr="002F111C">
        <w:rPr>
          <w:szCs w:val="22"/>
          <w:u w:val="single"/>
          <w:lang w:val="lt-LT"/>
        </w:rPr>
        <w:t xml:space="preserve">Toliau išvardytų vaistinių preparatų kartu su </w:t>
      </w:r>
      <w:proofErr w:type="spellStart"/>
      <w:r w:rsidRPr="002F111C">
        <w:rPr>
          <w:szCs w:val="22"/>
          <w:u w:val="single"/>
          <w:lang w:val="lt-LT"/>
        </w:rPr>
        <w:t>acetilsalicilo</w:t>
      </w:r>
      <w:proofErr w:type="spellEnd"/>
      <w:r w:rsidRPr="002F111C">
        <w:rPr>
          <w:szCs w:val="22"/>
          <w:u w:val="single"/>
          <w:lang w:val="lt-LT"/>
        </w:rPr>
        <w:t xml:space="preserve"> rūgštimi reikia vartoti atsargiai </w:t>
      </w:r>
    </w:p>
    <w:p w14:paraId="785458FE" w14:textId="77777777" w:rsidR="004C6148" w:rsidRPr="002F111C" w:rsidRDefault="004C6148" w:rsidP="004C6148">
      <w:pPr>
        <w:spacing w:line="240" w:lineRule="auto"/>
        <w:rPr>
          <w:szCs w:val="22"/>
          <w:u w:val="single"/>
          <w:lang w:val="lt-LT"/>
        </w:rPr>
      </w:pPr>
    </w:p>
    <w:p w14:paraId="56E70A0C" w14:textId="77777777" w:rsidR="004C6148" w:rsidRPr="002F111C" w:rsidRDefault="004C6148" w:rsidP="004C6148">
      <w:pPr>
        <w:spacing w:line="240" w:lineRule="auto"/>
        <w:rPr>
          <w:i/>
          <w:szCs w:val="22"/>
          <w:lang w:val="lt-LT"/>
        </w:rPr>
      </w:pPr>
      <w:r w:rsidRPr="002F111C">
        <w:rPr>
          <w:i/>
          <w:szCs w:val="22"/>
          <w:lang w:val="lt-LT"/>
        </w:rPr>
        <w:t xml:space="preserve">15 mg arba mažesnė </w:t>
      </w:r>
      <w:proofErr w:type="spellStart"/>
      <w:r w:rsidRPr="002F111C">
        <w:rPr>
          <w:i/>
          <w:szCs w:val="22"/>
          <w:lang w:val="lt-LT"/>
        </w:rPr>
        <w:t>metotreksato</w:t>
      </w:r>
      <w:proofErr w:type="spellEnd"/>
      <w:r w:rsidRPr="002F111C">
        <w:rPr>
          <w:i/>
          <w:szCs w:val="22"/>
          <w:lang w:val="lt-LT"/>
        </w:rPr>
        <w:t xml:space="preserve"> savaitės dozė </w:t>
      </w:r>
    </w:p>
    <w:p w14:paraId="78795F46" w14:textId="77777777" w:rsidR="004C6148" w:rsidRPr="002F111C" w:rsidRDefault="004C6148" w:rsidP="004C6148">
      <w:pPr>
        <w:spacing w:line="240" w:lineRule="auto"/>
        <w:rPr>
          <w:szCs w:val="22"/>
          <w:lang w:val="lt-LT"/>
        </w:rPr>
      </w:pPr>
      <w:r w:rsidRPr="002F111C">
        <w:rPr>
          <w:szCs w:val="22"/>
          <w:lang w:val="lt-LT"/>
        </w:rPr>
        <w:t xml:space="preserve">Didėja toksinis </w:t>
      </w:r>
      <w:proofErr w:type="spellStart"/>
      <w:r w:rsidRPr="002F111C">
        <w:rPr>
          <w:szCs w:val="22"/>
          <w:lang w:val="lt-LT"/>
        </w:rPr>
        <w:t>metotreksato</w:t>
      </w:r>
      <w:proofErr w:type="spellEnd"/>
      <w:r w:rsidRPr="002F111C">
        <w:rPr>
          <w:szCs w:val="22"/>
          <w:lang w:val="lt-LT"/>
        </w:rPr>
        <w:t xml:space="preserve"> poveikis kraujo sistemai, nes paprastai vaistiniai preparatai nuo uždegimo mažina </w:t>
      </w:r>
      <w:proofErr w:type="spellStart"/>
      <w:r w:rsidRPr="002F111C">
        <w:rPr>
          <w:szCs w:val="22"/>
          <w:lang w:val="lt-LT"/>
        </w:rPr>
        <w:t>metotreksato</w:t>
      </w:r>
      <w:proofErr w:type="spellEnd"/>
      <w:r w:rsidRPr="002F111C">
        <w:rPr>
          <w:szCs w:val="22"/>
          <w:lang w:val="lt-LT"/>
        </w:rPr>
        <w:t xml:space="preserve"> inkstų klirensą, o </w:t>
      </w:r>
      <w:proofErr w:type="spellStart"/>
      <w:r w:rsidRPr="002F111C">
        <w:rPr>
          <w:szCs w:val="22"/>
          <w:lang w:val="lt-LT"/>
        </w:rPr>
        <w:t>salicilatai</w:t>
      </w:r>
      <w:proofErr w:type="spellEnd"/>
      <w:r w:rsidRPr="002F111C">
        <w:rPr>
          <w:szCs w:val="22"/>
          <w:lang w:val="lt-LT"/>
        </w:rPr>
        <w:t xml:space="preserve"> išstumia </w:t>
      </w:r>
      <w:proofErr w:type="spellStart"/>
      <w:r w:rsidRPr="002F111C">
        <w:rPr>
          <w:szCs w:val="22"/>
          <w:lang w:val="lt-LT"/>
        </w:rPr>
        <w:t>metotreksatą</w:t>
      </w:r>
      <w:proofErr w:type="spellEnd"/>
      <w:r w:rsidRPr="002F111C">
        <w:rPr>
          <w:szCs w:val="22"/>
          <w:lang w:val="lt-LT"/>
        </w:rPr>
        <w:t xml:space="preserve"> iš prisijungimo prie plazmos baltymų vietos.</w:t>
      </w:r>
    </w:p>
    <w:p w14:paraId="6348F65D" w14:textId="77777777" w:rsidR="004C6148" w:rsidRPr="002F111C" w:rsidRDefault="004C6148" w:rsidP="004C6148">
      <w:pPr>
        <w:spacing w:line="240" w:lineRule="auto"/>
        <w:rPr>
          <w:szCs w:val="22"/>
          <w:lang w:val="lt-LT"/>
        </w:rPr>
      </w:pPr>
    </w:p>
    <w:p w14:paraId="01204A65" w14:textId="77777777" w:rsidR="004C6148" w:rsidRPr="002F111C" w:rsidRDefault="004C6148" w:rsidP="004C6148">
      <w:pPr>
        <w:rPr>
          <w:i/>
          <w:szCs w:val="22"/>
          <w:lang w:val="lt-LT"/>
        </w:rPr>
      </w:pPr>
      <w:r w:rsidRPr="002F111C">
        <w:rPr>
          <w:i/>
          <w:szCs w:val="22"/>
          <w:lang w:val="lt-LT"/>
        </w:rPr>
        <w:t xml:space="preserve">Antikoaguliantai, </w:t>
      </w:r>
      <w:proofErr w:type="spellStart"/>
      <w:r w:rsidRPr="002F111C">
        <w:rPr>
          <w:i/>
          <w:szCs w:val="22"/>
          <w:lang w:val="lt-LT"/>
        </w:rPr>
        <w:t>tromboliziniai</w:t>
      </w:r>
      <w:proofErr w:type="spellEnd"/>
      <w:r w:rsidRPr="002F111C">
        <w:rPr>
          <w:i/>
          <w:szCs w:val="22"/>
          <w:lang w:val="lt-LT"/>
        </w:rPr>
        <w:t xml:space="preserve"> vaistiniai preparatai, kiti trombocitų </w:t>
      </w:r>
      <w:proofErr w:type="spellStart"/>
      <w:r w:rsidRPr="002F111C">
        <w:rPr>
          <w:i/>
          <w:szCs w:val="22"/>
          <w:lang w:val="lt-LT"/>
        </w:rPr>
        <w:t>agregacijos</w:t>
      </w:r>
      <w:proofErr w:type="spellEnd"/>
      <w:r w:rsidRPr="002F111C">
        <w:rPr>
          <w:i/>
          <w:szCs w:val="22"/>
          <w:lang w:val="lt-LT"/>
        </w:rPr>
        <w:t xml:space="preserve">, hemostazės inhibitoriai </w:t>
      </w:r>
    </w:p>
    <w:p w14:paraId="4ED2BACA" w14:textId="77777777" w:rsidR="004C6148" w:rsidRPr="002F111C" w:rsidRDefault="004C6148" w:rsidP="004C6148">
      <w:pPr>
        <w:rPr>
          <w:szCs w:val="22"/>
          <w:lang w:val="lt-LT"/>
        </w:rPr>
      </w:pPr>
      <w:r w:rsidRPr="002F111C">
        <w:rPr>
          <w:szCs w:val="22"/>
          <w:lang w:val="lt-LT"/>
        </w:rPr>
        <w:t>Kraujavimo rizikos padidėjimas.</w:t>
      </w:r>
    </w:p>
    <w:p w14:paraId="0554B6C6" w14:textId="77777777" w:rsidR="004C6148" w:rsidRPr="002F111C" w:rsidRDefault="004C6148" w:rsidP="004C6148">
      <w:pPr>
        <w:spacing w:line="240" w:lineRule="auto"/>
        <w:rPr>
          <w:szCs w:val="22"/>
          <w:lang w:val="lt-LT"/>
        </w:rPr>
      </w:pPr>
    </w:p>
    <w:p w14:paraId="1DF46B46" w14:textId="7271F75B" w:rsidR="004C6148" w:rsidRPr="002F111C" w:rsidRDefault="004C6148" w:rsidP="004C6148">
      <w:pPr>
        <w:spacing w:line="240" w:lineRule="auto"/>
        <w:rPr>
          <w:i/>
          <w:szCs w:val="22"/>
          <w:lang w:val="lt-LT"/>
        </w:rPr>
      </w:pPr>
      <w:r w:rsidRPr="002F111C">
        <w:rPr>
          <w:i/>
          <w:szCs w:val="22"/>
          <w:lang w:val="lt-LT"/>
        </w:rPr>
        <w:t xml:space="preserve">Kitokių nesteroidinių vaistinių preparatų nuo uždegimo ir </w:t>
      </w:r>
      <w:proofErr w:type="spellStart"/>
      <w:r w:rsidRPr="002F111C">
        <w:rPr>
          <w:i/>
          <w:szCs w:val="22"/>
          <w:lang w:val="lt-LT"/>
        </w:rPr>
        <w:t>salicilatų</w:t>
      </w:r>
      <w:proofErr w:type="spellEnd"/>
      <w:r w:rsidRPr="002F111C">
        <w:rPr>
          <w:i/>
          <w:szCs w:val="22"/>
          <w:lang w:val="lt-LT"/>
        </w:rPr>
        <w:t xml:space="preserve"> vartojimas</w:t>
      </w:r>
    </w:p>
    <w:p w14:paraId="44C42FC0" w14:textId="77777777" w:rsidR="004C6148" w:rsidRPr="002F111C" w:rsidRDefault="004C6148" w:rsidP="004C6148">
      <w:pPr>
        <w:spacing w:line="240" w:lineRule="auto"/>
        <w:rPr>
          <w:szCs w:val="22"/>
          <w:lang w:val="lt-LT"/>
        </w:rPr>
      </w:pPr>
      <w:r w:rsidRPr="002F111C">
        <w:rPr>
          <w:szCs w:val="22"/>
          <w:lang w:val="lt-LT"/>
        </w:rPr>
        <w:t>Dėl sinergetinio vaistinių preparatų poveikio didėja opos atsiradimo ar kraujavimo iš virškinimo trakto pavojus.</w:t>
      </w:r>
    </w:p>
    <w:p w14:paraId="3568B1FE" w14:textId="77777777" w:rsidR="004C6148" w:rsidRPr="002F111C" w:rsidRDefault="004C6148" w:rsidP="004C6148">
      <w:pPr>
        <w:spacing w:line="240" w:lineRule="auto"/>
        <w:rPr>
          <w:szCs w:val="22"/>
          <w:lang w:val="lt-LT"/>
        </w:rPr>
      </w:pPr>
    </w:p>
    <w:p w14:paraId="0C811D91" w14:textId="77777777" w:rsidR="004C6148" w:rsidRPr="002F111C" w:rsidRDefault="004C6148" w:rsidP="004C6148">
      <w:pPr>
        <w:spacing w:line="240" w:lineRule="auto"/>
        <w:rPr>
          <w:i/>
          <w:szCs w:val="22"/>
          <w:lang w:val="lt-LT"/>
        </w:rPr>
      </w:pPr>
      <w:r w:rsidRPr="002F111C">
        <w:rPr>
          <w:i/>
          <w:szCs w:val="22"/>
          <w:lang w:val="lt-LT"/>
        </w:rPr>
        <w:t xml:space="preserve">Šlapimo rūgšties išsiskyrimą skatinantys vaistiniai preparatai, pvz., </w:t>
      </w:r>
      <w:proofErr w:type="spellStart"/>
      <w:r w:rsidRPr="002F111C">
        <w:rPr>
          <w:i/>
          <w:szCs w:val="22"/>
          <w:lang w:val="lt-LT"/>
        </w:rPr>
        <w:t>benzpromaronas</w:t>
      </w:r>
      <w:proofErr w:type="spellEnd"/>
      <w:r w:rsidRPr="002F111C">
        <w:rPr>
          <w:i/>
          <w:szCs w:val="22"/>
          <w:lang w:val="lt-LT"/>
        </w:rPr>
        <w:t xml:space="preserve">, </w:t>
      </w:r>
      <w:proofErr w:type="spellStart"/>
      <w:r w:rsidRPr="002F111C">
        <w:rPr>
          <w:i/>
          <w:szCs w:val="22"/>
          <w:lang w:val="lt-LT"/>
        </w:rPr>
        <w:t>probenecidas</w:t>
      </w:r>
      <w:proofErr w:type="spellEnd"/>
    </w:p>
    <w:p w14:paraId="5057F14E" w14:textId="77777777" w:rsidR="004C6148" w:rsidRPr="002F111C" w:rsidRDefault="004C6148" w:rsidP="004C6148">
      <w:pPr>
        <w:spacing w:line="240" w:lineRule="auto"/>
        <w:rPr>
          <w:szCs w:val="22"/>
          <w:lang w:val="lt-LT"/>
        </w:rPr>
      </w:pPr>
      <w:r w:rsidRPr="002F111C">
        <w:rPr>
          <w:szCs w:val="22"/>
          <w:lang w:val="lt-LT"/>
        </w:rPr>
        <w:t>Šių vaistinių preparatų sukeliamas šlapimo rūgšties išsiskyrimas mažėja (dėl vaistinių preparatų šlapimo rūgšties konkurencinio šalinimo pro inkstų kanalėlius).</w:t>
      </w:r>
    </w:p>
    <w:p w14:paraId="58D12EED" w14:textId="77777777" w:rsidR="004C6148" w:rsidRPr="002F111C" w:rsidRDefault="004C6148" w:rsidP="004C6148">
      <w:pPr>
        <w:rPr>
          <w:i/>
          <w:szCs w:val="22"/>
          <w:lang w:val="lt-LT"/>
        </w:rPr>
      </w:pPr>
    </w:p>
    <w:p w14:paraId="6C022205" w14:textId="77777777" w:rsidR="004C6148" w:rsidRPr="002F111C" w:rsidRDefault="004C6148" w:rsidP="004C6148">
      <w:pPr>
        <w:rPr>
          <w:i/>
          <w:szCs w:val="22"/>
          <w:lang w:val="lt-LT"/>
        </w:rPr>
      </w:pPr>
      <w:r w:rsidRPr="002F111C">
        <w:rPr>
          <w:i/>
          <w:szCs w:val="22"/>
          <w:lang w:val="lt-LT"/>
        </w:rPr>
        <w:t xml:space="preserve">Selektyvūs </w:t>
      </w:r>
      <w:proofErr w:type="spellStart"/>
      <w:r w:rsidRPr="002F111C">
        <w:rPr>
          <w:i/>
          <w:szCs w:val="22"/>
          <w:lang w:val="lt-LT"/>
        </w:rPr>
        <w:t>serotonino</w:t>
      </w:r>
      <w:proofErr w:type="spellEnd"/>
      <w:r w:rsidRPr="002F111C">
        <w:rPr>
          <w:i/>
          <w:szCs w:val="22"/>
          <w:lang w:val="lt-LT"/>
        </w:rPr>
        <w:t xml:space="preserve"> reabsorbcijos inhibitoriai</w:t>
      </w:r>
    </w:p>
    <w:p w14:paraId="28E0178C" w14:textId="77777777" w:rsidR="004C6148" w:rsidRPr="002F111C" w:rsidRDefault="004C6148" w:rsidP="004C6148">
      <w:pPr>
        <w:rPr>
          <w:szCs w:val="22"/>
          <w:lang w:val="lt-LT"/>
        </w:rPr>
      </w:pPr>
      <w:r w:rsidRPr="002F111C">
        <w:rPr>
          <w:szCs w:val="22"/>
          <w:lang w:val="lt-LT"/>
        </w:rPr>
        <w:t>Dėl galimo sinergetinio poveikio padidėja kraujavimo iš viršutinės virškinimo trakto dalies rizika.</w:t>
      </w:r>
    </w:p>
    <w:p w14:paraId="37F427E8" w14:textId="77777777" w:rsidR="004C6148" w:rsidRPr="002F111C" w:rsidRDefault="004C6148" w:rsidP="004C6148">
      <w:pPr>
        <w:spacing w:line="240" w:lineRule="auto"/>
        <w:rPr>
          <w:i/>
          <w:szCs w:val="22"/>
          <w:lang w:val="lt-LT"/>
        </w:rPr>
      </w:pPr>
    </w:p>
    <w:p w14:paraId="2CABC527" w14:textId="77777777" w:rsidR="004C6148" w:rsidRPr="002F111C" w:rsidRDefault="004C6148" w:rsidP="004C6148">
      <w:pPr>
        <w:spacing w:line="240" w:lineRule="auto"/>
        <w:rPr>
          <w:i/>
          <w:szCs w:val="22"/>
          <w:lang w:val="lt-LT"/>
        </w:rPr>
      </w:pPr>
      <w:proofErr w:type="spellStart"/>
      <w:r w:rsidRPr="002F111C">
        <w:rPr>
          <w:i/>
          <w:szCs w:val="22"/>
          <w:lang w:val="lt-LT"/>
        </w:rPr>
        <w:t>Digoksinas</w:t>
      </w:r>
      <w:proofErr w:type="spellEnd"/>
    </w:p>
    <w:p w14:paraId="54B722C9" w14:textId="77777777" w:rsidR="004C6148" w:rsidRPr="002F111C" w:rsidRDefault="004C6148" w:rsidP="004C6148">
      <w:pPr>
        <w:spacing w:line="240" w:lineRule="auto"/>
        <w:rPr>
          <w:szCs w:val="22"/>
          <w:lang w:val="lt-LT"/>
        </w:rPr>
      </w:pPr>
      <w:proofErr w:type="spellStart"/>
      <w:r w:rsidRPr="002F111C">
        <w:rPr>
          <w:szCs w:val="22"/>
          <w:lang w:val="lt-LT"/>
        </w:rPr>
        <w:t>Digoksino</w:t>
      </w:r>
      <w:proofErr w:type="spellEnd"/>
      <w:r w:rsidRPr="002F111C">
        <w:rPr>
          <w:szCs w:val="22"/>
          <w:lang w:val="lt-LT"/>
        </w:rPr>
        <w:t xml:space="preserve"> koncentracija plazmoje didėja, nes mažėja jo išsiskyrimas pro inkstus.</w:t>
      </w:r>
    </w:p>
    <w:p w14:paraId="10BE6D03" w14:textId="77777777" w:rsidR="004C6148" w:rsidRPr="002F111C" w:rsidRDefault="004C6148" w:rsidP="004C6148">
      <w:pPr>
        <w:spacing w:line="240" w:lineRule="auto"/>
        <w:rPr>
          <w:szCs w:val="22"/>
          <w:lang w:val="lt-LT"/>
        </w:rPr>
      </w:pPr>
    </w:p>
    <w:p w14:paraId="7468C675" w14:textId="192B52E0" w:rsidR="004C6148" w:rsidRPr="002F111C" w:rsidRDefault="004C6148" w:rsidP="004C6148">
      <w:pPr>
        <w:spacing w:line="240" w:lineRule="auto"/>
        <w:rPr>
          <w:i/>
          <w:szCs w:val="22"/>
          <w:lang w:val="lt-LT"/>
        </w:rPr>
      </w:pPr>
      <w:r w:rsidRPr="002F111C">
        <w:rPr>
          <w:i/>
          <w:szCs w:val="22"/>
          <w:lang w:val="lt-LT"/>
        </w:rPr>
        <w:t xml:space="preserve">Vaistiniai preparatai nuo diabeto, pvz., insulinas, </w:t>
      </w:r>
      <w:proofErr w:type="spellStart"/>
      <w:r w:rsidR="00AD5497" w:rsidRPr="002F111C">
        <w:rPr>
          <w:i/>
          <w:szCs w:val="22"/>
          <w:lang w:val="lt-LT"/>
        </w:rPr>
        <w:t>sulfonilurėja</w:t>
      </w:r>
      <w:proofErr w:type="spellEnd"/>
    </w:p>
    <w:p w14:paraId="72926372" w14:textId="46AA06F8" w:rsidR="004C6148" w:rsidRPr="002F111C" w:rsidRDefault="004C6148" w:rsidP="004C6148">
      <w:pPr>
        <w:spacing w:line="240" w:lineRule="auto"/>
        <w:rPr>
          <w:szCs w:val="22"/>
          <w:lang w:val="lt-LT"/>
        </w:rPr>
      </w:pPr>
      <w:r w:rsidRPr="002F111C">
        <w:rPr>
          <w:szCs w:val="22"/>
          <w:lang w:val="lt-LT"/>
        </w:rPr>
        <w:t xml:space="preserve">Jeigu vartojamos didelės </w:t>
      </w:r>
      <w:proofErr w:type="spellStart"/>
      <w:r w:rsidRPr="002F111C">
        <w:rPr>
          <w:szCs w:val="22"/>
          <w:lang w:val="lt-LT"/>
        </w:rPr>
        <w:t>acetilsalicilo</w:t>
      </w:r>
      <w:proofErr w:type="spellEnd"/>
      <w:r w:rsidRPr="002F111C">
        <w:rPr>
          <w:szCs w:val="22"/>
          <w:lang w:val="lt-LT"/>
        </w:rPr>
        <w:t xml:space="preserve"> rūgšties dozės, </w:t>
      </w:r>
      <w:proofErr w:type="spellStart"/>
      <w:r w:rsidR="00AD5497" w:rsidRPr="002F111C">
        <w:rPr>
          <w:szCs w:val="22"/>
          <w:lang w:val="lt-LT"/>
        </w:rPr>
        <w:t>sulfonilurėja</w:t>
      </w:r>
      <w:proofErr w:type="spellEnd"/>
      <w:r w:rsidR="00AD5497" w:rsidRPr="002F111C">
        <w:rPr>
          <w:szCs w:val="22"/>
          <w:lang w:val="lt-LT"/>
        </w:rPr>
        <w:t xml:space="preserve"> </w:t>
      </w:r>
      <w:r w:rsidRPr="002F111C">
        <w:rPr>
          <w:szCs w:val="22"/>
          <w:lang w:val="lt-LT"/>
        </w:rPr>
        <w:t>išstumiama iš jo prisijungimo prie plazmos baltymų vietos, todėl pasireiškiantis hipoglikeminis poveikis dar labiau padidėja.</w:t>
      </w:r>
    </w:p>
    <w:p w14:paraId="74FE10CF" w14:textId="77777777" w:rsidR="004C6148" w:rsidRPr="002F111C" w:rsidRDefault="004C6148" w:rsidP="004C6148">
      <w:pPr>
        <w:spacing w:line="240" w:lineRule="auto"/>
        <w:rPr>
          <w:i/>
          <w:szCs w:val="22"/>
          <w:lang w:val="lt-LT"/>
        </w:rPr>
      </w:pPr>
    </w:p>
    <w:p w14:paraId="51D7D3E7" w14:textId="6E88D837" w:rsidR="004C6148" w:rsidRPr="002F111C" w:rsidRDefault="004C6148" w:rsidP="004C6148">
      <w:pPr>
        <w:spacing w:line="240" w:lineRule="auto"/>
        <w:rPr>
          <w:szCs w:val="22"/>
          <w:lang w:val="lt-LT"/>
        </w:rPr>
      </w:pPr>
      <w:r w:rsidRPr="002F111C">
        <w:rPr>
          <w:i/>
          <w:szCs w:val="22"/>
          <w:lang w:val="lt-LT"/>
        </w:rPr>
        <w:t>Diuretikai ir kartu vartojam</w:t>
      </w:r>
      <w:r w:rsidR="00AE6BDB" w:rsidRPr="002F111C">
        <w:rPr>
          <w:i/>
          <w:szCs w:val="22"/>
          <w:lang w:val="lt-LT"/>
        </w:rPr>
        <w:t>a</w:t>
      </w:r>
      <w:r w:rsidRPr="002F111C">
        <w:rPr>
          <w:i/>
          <w:szCs w:val="22"/>
          <w:lang w:val="lt-LT"/>
        </w:rPr>
        <w:t xml:space="preserve"> </w:t>
      </w:r>
      <w:proofErr w:type="spellStart"/>
      <w:r w:rsidRPr="002F111C">
        <w:rPr>
          <w:i/>
          <w:szCs w:val="22"/>
          <w:lang w:val="lt-LT"/>
        </w:rPr>
        <w:t>acetilsalicilo</w:t>
      </w:r>
      <w:proofErr w:type="spellEnd"/>
      <w:r w:rsidRPr="002F111C">
        <w:rPr>
          <w:i/>
          <w:szCs w:val="22"/>
          <w:lang w:val="lt-LT"/>
        </w:rPr>
        <w:t xml:space="preserve"> rūgštis </w:t>
      </w:r>
    </w:p>
    <w:p w14:paraId="5FE924C0" w14:textId="77777777" w:rsidR="004C6148" w:rsidRPr="002F111C" w:rsidRDefault="004C6148" w:rsidP="004C6148">
      <w:pPr>
        <w:spacing w:line="240" w:lineRule="auto"/>
        <w:rPr>
          <w:szCs w:val="22"/>
          <w:lang w:val="lt-LT"/>
        </w:rPr>
      </w:pPr>
      <w:r w:rsidRPr="002F111C">
        <w:rPr>
          <w:szCs w:val="22"/>
          <w:lang w:val="lt-LT"/>
        </w:rPr>
        <w:t xml:space="preserve">Dėl sumažėjusios inkstų prostaglandinų sintezės lėtėja </w:t>
      </w:r>
      <w:proofErr w:type="spellStart"/>
      <w:r w:rsidRPr="002F111C">
        <w:rPr>
          <w:szCs w:val="22"/>
          <w:lang w:val="lt-LT"/>
        </w:rPr>
        <w:t>glomerulų</w:t>
      </w:r>
      <w:proofErr w:type="spellEnd"/>
      <w:r w:rsidRPr="002F111C">
        <w:rPr>
          <w:szCs w:val="22"/>
          <w:lang w:val="lt-LT"/>
        </w:rPr>
        <w:t xml:space="preserve"> filtracija.</w:t>
      </w:r>
    </w:p>
    <w:p w14:paraId="0E33BFCE" w14:textId="77777777" w:rsidR="004C6148" w:rsidRPr="002F111C" w:rsidRDefault="004C6148" w:rsidP="004C6148">
      <w:pPr>
        <w:spacing w:line="240" w:lineRule="auto"/>
        <w:rPr>
          <w:szCs w:val="22"/>
          <w:lang w:val="lt-LT"/>
        </w:rPr>
      </w:pPr>
    </w:p>
    <w:p w14:paraId="72520472" w14:textId="77777777" w:rsidR="004C6148" w:rsidRPr="002F111C" w:rsidRDefault="004C6148" w:rsidP="004C6148">
      <w:pPr>
        <w:spacing w:line="240" w:lineRule="auto"/>
        <w:rPr>
          <w:i/>
          <w:szCs w:val="22"/>
          <w:lang w:val="lt-LT"/>
        </w:rPr>
      </w:pPr>
      <w:r w:rsidRPr="002F111C">
        <w:rPr>
          <w:i/>
          <w:szCs w:val="22"/>
          <w:lang w:val="lt-LT"/>
        </w:rPr>
        <w:t xml:space="preserve">Sisteminio poveikio </w:t>
      </w:r>
      <w:proofErr w:type="spellStart"/>
      <w:r w:rsidRPr="002F111C">
        <w:rPr>
          <w:i/>
          <w:szCs w:val="22"/>
          <w:lang w:val="lt-LT"/>
        </w:rPr>
        <w:t>gliukokortikoidai</w:t>
      </w:r>
      <w:proofErr w:type="spellEnd"/>
      <w:r w:rsidRPr="002F111C">
        <w:rPr>
          <w:i/>
          <w:szCs w:val="22"/>
          <w:lang w:val="lt-LT"/>
        </w:rPr>
        <w:t xml:space="preserve">, išskyrus hidrokortizoną, vartojamą kaip pakeičiamąjį vaistinį preparatą nuo </w:t>
      </w:r>
      <w:proofErr w:type="spellStart"/>
      <w:r w:rsidRPr="002F111C">
        <w:rPr>
          <w:i/>
          <w:szCs w:val="22"/>
          <w:lang w:val="lt-LT"/>
        </w:rPr>
        <w:t>Adisono</w:t>
      </w:r>
      <w:proofErr w:type="spellEnd"/>
      <w:r w:rsidRPr="002F111C">
        <w:rPr>
          <w:i/>
          <w:szCs w:val="22"/>
          <w:lang w:val="lt-LT"/>
        </w:rPr>
        <w:t xml:space="preserve"> ligos </w:t>
      </w:r>
    </w:p>
    <w:p w14:paraId="4F81759C" w14:textId="77777777" w:rsidR="004C6148" w:rsidRPr="002F111C" w:rsidRDefault="004C6148" w:rsidP="004C6148">
      <w:pPr>
        <w:spacing w:line="240" w:lineRule="auto"/>
        <w:rPr>
          <w:szCs w:val="22"/>
          <w:lang w:val="lt-LT"/>
        </w:rPr>
      </w:pPr>
      <w:r w:rsidRPr="002F111C">
        <w:rPr>
          <w:szCs w:val="22"/>
          <w:lang w:val="lt-LT"/>
        </w:rPr>
        <w:t xml:space="preserve">Kortikosteroidų vartojimo laikotarpiu kraujyje mažėja </w:t>
      </w:r>
      <w:proofErr w:type="spellStart"/>
      <w:r w:rsidRPr="002F111C">
        <w:rPr>
          <w:szCs w:val="22"/>
          <w:lang w:val="lt-LT"/>
        </w:rPr>
        <w:t>salicilatų</w:t>
      </w:r>
      <w:proofErr w:type="spellEnd"/>
      <w:r w:rsidRPr="002F111C">
        <w:rPr>
          <w:szCs w:val="22"/>
          <w:lang w:val="lt-LT"/>
        </w:rPr>
        <w:t xml:space="preserve"> koncentracija ir dėl kortikosteroidų sukelto </w:t>
      </w:r>
      <w:proofErr w:type="spellStart"/>
      <w:r w:rsidRPr="002F111C">
        <w:rPr>
          <w:szCs w:val="22"/>
          <w:lang w:val="lt-LT"/>
        </w:rPr>
        <w:t>salicilatų</w:t>
      </w:r>
      <w:proofErr w:type="spellEnd"/>
      <w:r w:rsidRPr="002F111C">
        <w:rPr>
          <w:szCs w:val="22"/>
          <w:lang w:val="lt-LT"/>
        </w:rPr>
        <w:t xml:space="preserve"> išsiskyrimo padidėjimo po gydymo mažėja </w:t>
      </w:r>
      <w:proofErr w:type="spellStart"/>
      <w:r w:rsidRPr="002F111C">
        <w:rPr>
          <w:szCs w:val="22"/>
          <w:lang w:val="lt-LT"/>
        </w:rPr>
        <w:t>salicilatų</w:t>
      </w:r>
      <w:proofErr w:type="spellEnd"/>
      <w:r w:rsidRPr="002F111C">
        <w:rPr>
          <w:szCs w:val="22"/>
          <w:lang w:val="lt-LT"/>
        </w:rPr>
        <w:t xml:space="preserve"> perdozavimo pavojus.</w:t>
      </w:r>
    </w:p>
    <w:p w14:paraId="3489C69A" w14:textId="77777777" w:rsidR="004C6148" w:rsidRPr="002F111C" w:rsidRDefault="004C6148" w:rsidP="004C6148">
      <w:pPr>
        <w:spacing w:line="240" w:lineRule="auto"/>
        <w:rPr>
          <w:szCs w:val="22"/>
          <w:lang w:val="lt-LT"/>
        </w:rPr>
      </w:pPr>
    </w:p>
    <w:p w14:paraId="2494CF20" w14:textId="03D1976C" w:rsidR="004C6148" w:rsidRPr="002F111C" w:rsidRDefault="004C6148" w:rsidP="004C6148">
      <w:pPr>
        <w:spacing w:line="240" w:lineRule="auto"/>
        <w:rPr>
          <w:i/>
          <w:szCs w:val="22"/>
          <w:lang w:val="lt-LT"/>
        </w:rPr>
      </w:pPr>
      <w:proofErr w:type="spellStart"/>
      <w:r w:rsidRPr="002F111C">
        <w:rPr>
          <w:i/>
          <w:szCs w:val="22"/>
          <w:lang w:val="lt-LT"/>
        </w:rPr>
        <w:t>Angiotenziną</w:t>
      </w:r>
      <w:proofErr w:type="spellEnd"/>
      <w:r w:rsidRPr="002F111C">
        <w:rPr>
          <w:i/>
          <w:szCs w:val="22"/>
          <w:lang w:val="lt-LT"/>
        </w:rPr>
        <w:t xml:space="preserve"> konvertuojanči</w:t>
      </w:r>
      <w:r w:rsidR="00551F15" w:rsidRPr="002F111C">
        <w:rPr>
          <w:i/>
          <w:szCs w:val="22"/>
          <w:lang w:val="lt-LT"/>
        </w:rPr>
        <w:t>o</w:t>
      </w:r>
      <w:r w:rsidRPr="002F111C">
        <w:rPr>
          <w:i/>
          <w:szCs w:val="22"/>
          <w:lang w:val="lt-LT"/>
        </w:rPr>
        <w:t xml:space="preserve"> ferment</w:t>
      </w:r>
      <w:r w:rsidR="00551F15" w:rsidRPr="002F111C">
        <w:rPr>
          <w:i/>
          <w:szCs w:val="22"/>
          <w:lang w:val="lt-LT"/>
        </w:rPr>
        <w:t>o</w:t>
      </w:r>
      <w:r w:rsidRPr="002F111C">
        <w:rPr>
          <w:i/>
          <w:szCs w:val="22"/>
          <w:lang w:val="lt-LT"/>
        </w:rPr>
        <w:t xml:space="preserve"> </w:t>
      </w:r>
      <w:r w:rsidR="00551F15" w:rsidRPr="002F111C">
        <w:rPr>
          <w:i/>
          <w:szCs w:val="22"/>
          <w:lang w:val="lt-LT"/>
        </w:rPr>
        <w:t xml:space="preserve">(AKF) </w:t>
      </w:r>
      <w:r w:rsidRPr="002F111C">
        <w:rPr>
          <w:i/>
          <w:szCs w:val="22"/>
          <w:lang w:val="lt-LT"/>
        </w:rPr>
        <w:t xml:space="preserve">inhibitoriai </w:t>
      </w:r>
      <w:r w:rsidR="00AE6BDB" w:rsidRPr="004317D2">
        <w:rPr>
          <w:lang w:val="lt-LT"/>
        </w:rPr>
        <w:t xml:space="preserve"> </w:t>
      </w:r>
      <w:r w:rsidR="00AE6BDB" w:rsidRPr="002F111C">
        <w:rPr>
          <w:i/>
          <w:iCs/>
          <w:lang w:val="lt-LT"/>
        </w:rPr>
        <w:t>ir</w:t>
      </w:r>
      <w:r w:rsidR="00AE6BDB" w:rsidRPr="004317D2">
        <w:rPr>
          <w:lang w:val="lt-LT"/>
        </w:rPr>
        <w:t xml:space="preserve"> </w:t>
      </w:r>
      <w:r w:rsidR="00AE6BDB" w:rsidRPr="002F111C">
        <w:rPr>
          <w:i/>
          <w:szCs w:val="22"/>
          <w:lang w:val="lt-LT"/>
        </w:rPr>
        <w:t xml:space="preserve">kartu vartojama </w:t>
      </w:r>
      <w:proofErr w:type="spellStart"/>
      <w:r w:rsidR="00AE6BDB" w:rsidRPr="002F111C">
        <w:rPr>
          <w:i/>
          <w:szCs w:val="22"/>
          <w:lang w:val="lt-LT"/>
        </w:rPr>
        <w:t>acetilsalicilo</w:t>
      </w:r>
      <w:proofErr w:type="spellEnd"/>
      <w:r w:rsidR="00AE6BDB" w:rsidRPr="002F111C">
        <w:rPr>
          <w:i/>
          <w:szCs w:val="22"/>
          <w:lang w:val="lt-LT"/>
        </w:rPr>
        <w:t xml:space="preserve"> rūgštis  </w:t>
      </w:r>
    </w:p>
    <w:p w14:paraId="7BDAB58B" w14:textId="240BB77B" w:rsidR="004C6148" w:rsidRPr="002F111C" w:rsidRDefault="00AE6BDB" w:rsidP="004C6148">
      <w:pPr>
        <w:spacing w:line="240" w:lineRule="auto"/>
        <w:rPr>
          <w:szCs w:val="22"/>
          <w:lang w:val="lt-LT"/>
        </w:rPr>
      </w:pPr>
      <w:proofErr w:type="spellStart"/>
      <w:r w:rsidRPr="002F111C">
        <w:rPr>
          <w:szCs w:val="22"/>
          <w:lang w:val="lt-LT"/>
        </w:rPr>
        <w:t>G</w:t>
      </w:r>
      <w:r w:rsidR="004C6148" w:rsidRPr="002F111C">
        <w:rPr>
          <w:szCs w:val="22"/>
          <w:lang w:val="lt-LT"/>
        </w:rPr>
        <w:t>lomerulų</w:t>
      </w:r>
      <w:proofErr w:type="spellEnd"/>
      <w:r w:rsidR="004C6148" w:rsidRPr="002F111C">
        <w:rPr>
          <w:szCs w:val="22"/>
          <w:lang w:val="lt-LT"/>
        </w:rPr>
        <w:t xml:space="preserve"> filtracij</w:t>
      </w:r>
      <w:r w:rsidRPr="002F111C">
        <w:rPr>
          <w:szCs w:val="22"/>
          <w:lang w:val="lt-LT"/>
        </w:rPr>
        <w:t>os sumažėjimas</w:t>
      </w:r>
      <w:r w:rsidR="004C6148" w:rsidRPr="002F111C">
        <w:rPr>
          <w:szCs w:val="22"/>
          <w:lang w:val="lt-LT"/>
        </w:rPr>
        <w:t xml:space="preserve">, nes slopinamas prostaglandinų kraujagysles plečiantis poveikis. Be to, mažėja </w:t>
      </w:r>
      <w:proofErr w:type="spellStart"/>
      <w:r w:rsidR="004C6148" w:rsidRPr="002F111C">
        <w:rPr>
          <w:szCs w:val="22"/>
          <w:lang w:val="lt-LT"/>
        </w:rPr>
        <w:t>antihipertenzinis</w:t>
      </w:r>
      <w:proofErr w:type="spellEnd"/>
      <w:r w:rsidR="004C6148" w:rsidRPr="002F111C">
        <w:rPr>
          <w:szCs w:val="22"/>
          <w:lang w:val="lt-LT"/>
        </w:rPr>
        <w:t xml:space="preserve"> poveikis. </w:t>
      </w:r>
    </w:p>
    <w:p w14:paraId="10739B2C" w14:textId="77777777" w:rsidR="004C6148" w:rsidRPr="002F111C" w:rsidRDefault="004C6148" w:rsidP="004C6148">
      <w:pPr>
        <w:spacing w:line="240" w:lineRule="auto"/>
        <w:rPr>
          <w:szCs w:val="22"/>
          <w:lang w:val="lt-LT"/>
        </w:rPr>
      </w:pPr>
    </w:p>
    <w:p w14:paraId="3E149C42" w14:textId="708AA6E6" w:rsidR="004C6148" w:rsidRPr="002F111C" w:rsidRDefault="004C6148" w:rsidP="004C6148">
      <w:pPr>
        <w:spacing w:line="240" w:lineRule="auto"/>
        <w:rPr>
          <w:i/>
          <w:szCs w:val="22"/>
          <w:lang w:val="lt-LT"/>
        </w:rPr>
      </w:pPr>
      <w:proofErr w:type="spellStart"/>
      <w:r w:rsidRPr="002F111C">
        <w:rPr>
          <w:i/>
          <w:szCs w:val="22"/>
          <w:lang w:val="lt-LT"/>
        </w:rPr>
        <w:lastRenderedPageBreak/>
        <w:t>Valproinė</w:t>
      </w:r>
      <w:proofErr w:type="spellEnd"/>
      <w:r w:rsidRPr="002F111C">
        <w:rPr>
          <w:i/>
          <w:szCs w:val="22"/>
          <w:lang w:val="lt-LT"/>
        </w:rPr>
        <w:t xml:space="preserve"> rūgštis</w:t>
      </w:r>
    </w:p>
    <w:p w14:paraId="37BB6F70" w14:textId="1231AEC2" w:rsidR="004C6148" w:rsidRPr="002F111C" w:rsidRDefault="004C6148" w:rsidP="004C6148">
      <w:pPr>
        <w:spacing w:line="240" w:lineRule="auto"/>
        <w:rPr>
          <w:szCs w:val="22"/>
          <w:lang w:val="lt-LT"/>
        </w:rPr>
      </w:pPr>
      <w:r w:rsidRPr="002F111C">
        <w:rPr>
          <w:szCs w:val="22"/>
          <w:lang w:val="lt-LT"/>
        </w:rPr>
        <w:t xml:space="preserve">Kadangi </w:t>
      </w:r>
      <w:proofErr w:type="spellStart"/>
      <w:r w:rsidRPr="002F111C">
        <w:rPr>
          <w:szCs w:val="22"/>
          <w:lang w:val="lt-LT"/>
        </w:rPr>
        <w:t>valproinė</w:t>
      </w:r>
      <w:proofErr w:type="spellEnd"/>
      <w:r w:rsidRPr="002F111C">
        <w:rPr>
          <w:szCs w:val="22"/>
          <w:lang w:val="lt-LT"/>
        </w:rPr>
        <w:t xml:space="preserve"> rūgštis išstumiama iš prisijungimo prie plazmos baltymų vietos, jos toksinis poveikis stiprėja.</w:t>
      </w:r>
    </w:p>
    <w:p w14:paraId="2CAEDEE6" w14:textId="77777777" w:rsidR="004C6148" w:rsidRPr="002F111C" w:rsidRDefault="004C6148" w:rsidP="004C6148">
      <w:pPr>
        <w:spacing w:line="240" w:lineRule="auto"/>
        <w:rPr>
          <w:szCs w:val="22"/>
          <w:lang w:val="lt-LT"/>
        </w:rPr>
      </w:pPr>
    </w:p>
    <w:p w14:paraId="4BA9F4C5" w14:textId="77777777" w:rsidR="004C6148" w:rsidRPr="002F111C" w:rsidRDefault="004C6148" w:rsidP="002F111C">
      <w:pPr>
        <w:keepNext/>
        <w:keepLines/>
        <w:spacing w:line="240" w:lineRule="auto"/>
        <w:rPr>
          <w:i/>
          <w:szCs w:val="22"/>
          <w:lang w:val="lt-LT"/>
        </w:rPr>
      </w:pPr>
      <w:r w:rsidRPr="002F111C">
        <w:rPr>
          <w:i/>
          <w:szCs w:val="22"/>
          <w:lang w:val="lt-LT"/>
        </w:rPr>
        <w:t>Alkoholis</w:t>
      </w:r>
    </w:p>
    <w:p w14:paraId="522013E4" w14:textId="77777777" w:rsidR="004C6148" w:rsidRPr="002F111C" w:rsidRDefault="004C6148" w:rsidP="002F111C">
      <w:pPr>
        <w:keepNext/>
        <w:keepLines/>
        <w:spacing w:line="240" w:lineRule="auto"/>
        <w:rPr>
          <w:szCs w:val="22"/>
          <w:lang w:val="lt-LT"/>
        </w:rPr>
      </w:pPr>
      <w:r w:rsidRPr="002F111C">
        <w:rPr>
          <w:szCs w:val="22"/>
          <w:lang w:val="lt-LT"/>
        </w:rPr>
        <w:t xml:space="preserve">Dėl adityvaus alkoholio ir </w:t>
      </w:r>
      <w:proofErr w:type="spellStart"/>
      <w:r w:rsidRPr="002F111C">
        <w:rPr>
          <w:szCs w:val="22"/>
          <w:lang w:val="lt-LT"/>
        </w:rPr>
        <w:t>acetilsalicilo</w:t>
      </w:r>
      <w:proofErr w:type="spellEnd"/>
      <w:r w:rsidRPr="002F111C">
        <w:rPr>
          <w:szCs w:val="22"/>
          <w:lang w:val="lt-LT"/>
        </w:rPr>
        <w:t xml:space="preserve"> rūgšties poveikio daugėja virškinimo trakto pažeidimų ir ilgėja kraujavimo laikas.</w:t>
      </w:r>
    </w:p>
    <w:p w14:paraId="33A7E201" w14:textId="77777777" w:rsidR="004C6148" w:rsidRPr="002F111C" w:rsidRDefault="004C6148" w:rsidP="004C6148">
      <w:pPr>
        <w:spacing w:line="240" w:lineRule="auto"/>
        <w:rPr>
          <w:i/>
          <w:szCs w:val="22"/>
          <w:lang w:val="lt-LT"/>
        </w:rPr>
      </w:pPr>
    </w:p>
    <w:p w14:paraId="4A96017A" w14:textId="77777777" w:rsidR="004C6148" w:rsidRPr="002F111C" w:rsidRDefault="004C6148" w:rsidP="004C6148">
      <w:pPr>
        <w:spacing w:line="240" w:lineRule="auto"/>
        <w:rPr>
          <w:i/>
          <w:szCs w:val="22"/>
          <w:lang w:val="lt-LT"/>
        </w:rPr>
      </w:pPr>
      <w:proofErr w:type="spellStart"/>
      <w:r w:rsidRPr="002F111C">
        <w:rPr>
          <w:i/>
          <w:szCs w:val="22"/>
          <w:lang w:val="lt-LT"/>
        </w:rPr>
        <w:t>Deferoksaminas</w:t>
      </w:r>
      <w:proofErr w:type="spellEnd"/>
    </w:p>
    <w:p w14:paraId="77C3793D" w14:textId="77777777" w:rsidR="004C6148" w:rsidRPr="002F111C" w:rsidRDefault="004C6148" w:rsidP="000842A4">
      <w:pPr>
        <w:pStyle w:val="BTEMEASMCA"/>
      </w:pPr>
      <w:r w:rsidRPr="002F111C">
        <w:t xml:space="preserve">Vartojant kartu su </w:t>
      </w:r>
      <w:proofErr w:type="spellStart"/>
      <w:r w:rsidRPr="002F111C">
        <w:t>askorbo</w:t>
      </w:r>
      <w:proofErr w:type="spellEnd"/>
      <w:r w:rsidRPr="002F111C">
        <w:t xml:space="preserve"> rūgštimi gali padidėti geležies kaupimasis audiniuose, ypač širdyje, ir dėl to pasireikšti širdies </w:t>
      </w:r>
      <w:proofErr w:type="spellStart"/>
      <w:r w:rsidRPr="002F111C">
        <w:t>dekompensacija</w:t>
      </w:r>
      <w:proofErr w:type="spellEnd"/>
      <w:r w:rsidRPr="002F111C">
        <w:t>.</w:t>
      </w:r>
    </w:p>
    <w:p w14:paraId="210F03C9" w14:textId="77777777" w:rsidR="00D90ACC" w:rsidRPr="002F111C" w:rsidRDefault="00D90ACC" w:rsidP="00D90ACC">
      <w:pPr>
        <w:spacing w:line="240" w:lineRule="auto"/>
        <w:rPr>
          <w:i/>
          <w:lang w:val="lt-LT"/>
        </w:rPr>
      </w:pPr>
    </w:p>
    <w:p w14:paraId="5810FBC7" w14:textId="36077A24" w:rsidR="00D90ACC" w:rsidRPr="002F111C" w:rsidRDefault="00AD5497" w:rsidP="00D90ACC">
      <w:pPr>
        <w:spacing w:line="240" w:lineRule="auto"/>
        <w:rPr>
          <w:iCs/>
          <w:u w:val="single"/>
          <w:lang w:val="lt-LT"/>
        </w:rPr>
      </w:pPr>
      <w:r w:rsidRPr="002F111C">
        <w:rPr>
          <w:iCs/>
          <w:u w:val="single"/>
          <w:lang w:val="lt-LT"/>
        </w:rPr>
        <w:t>S</w:t>
      </w:r>
      <w:r w:rsidR="00D90ACC" w:rsidRPr="002F111C">
        <w:rPr>
          <w:iCs/>
          <w:u w:val="single"/>
          <w:lang w:val="lt-LT"/>
        </w:rPr>
        <w:t>ąveika</w:t>
      </w:r>
      <w:r w:rsidR="00047244" w:rsidRPr="002F111C">
        <w:rPr>
          <w:iCs/>
          <w:u w:val="single"/>
          <w:lang w:val="lt-LT"/>
        </w:rPr>
        <w:t xml:space="preserve"> atliekant laboratorini</w:t>
      </w:r>
      <w:r w:rsidR="00DD1AB6" w:rsidRPr="002F111C">
        <w:rPr>
          <w:iCs/>
          <w:u w:val="single"/>
          <w:lang w:val="lt-LT"/>
        </w:rPr>
        <w:t>us</w:t>
      </w:r>
      <w:r w:rsidRPr="002F111C">
        <w:rPr>
          <w:iCs/>
          <w:u w:val="single"/>
          <w:lang w:val="lt-LT"/>
        </w:rPr>
        <w:t xml:space="preserve"> tyri</w:t>
      </w:r>
      <w:r w:rsidRPr="008C243A">
        <w:rPr>
          <w:iCs/>
          <w:u w:val="single"/>
          <w:lang w:val="lt-LT"/>
        </w:rPr>
        <w:t>m</w:t>
      </w:r>
      <w:r w:rsidR="0090633D" w:rsidRPr="008C243A">
        <w:rPr>
          <w:iCs/>
          <w:u w:val="single"/>
          <w:lang w:val="lt-LT"/>
        </w:rPr>
        <w:t>us</w:t>
      </w:r>
    </w:p>
    <w:p w14:paraId="1E97DF41" w14:textId="77777777" w:rsidR="00D90ACC" w:rsidRPr="002F111C" w:rsidRDefault="00D90ACC" w:rsidP="00D90ACC">
      <w:pPr>
        <w:spacing w:line="240" w:lineRule="auto"/>
        <w:rPr>
          <w:u w:val="single"/>
          <w:lang w:val="lt-LT"/>
        </w:rPr>
      </w:pPr>
    </w:p>
    <w:p w14:paraId="435C91E9" w14:textId="77777777" w:rsidR="00D90ACC" w:rsidRPr="002F111C" w:rsidRDefault="00D90ACC" w:rsidP="00D90ACC">
      <w:pPr>
        <w:spacing w:line="240" w:lineRule="auto"/>
        <w:rPr>
          <w:i/>
          <w:iCs/>
          <w:lang w:val="lt-LT"/>
        </w:rPr>
      </w:pPr>
      <w:r w:rsidRPr="002F111C">
        <w:rPr>
          <w:i/>
          <w:iCs/>
          <w:lang w:val="lt-LT"/>
        </w:rPr>
        <w:t>Vitaminas C:</w:t>
      </w:r>
    </w:p>
    <w:p w14:paraId="5156748E" w14:textId="77777777" w:rsidR="00D90ACC" w:rsidRPr="002F111C" w:rsidRDefault="00D90ACC" w:rsidP="00D90ACC">
      <w:pPr>
        <w:spacing w:line="240" w:lineRule="auto"/>
        <w:rPr>
          <w:lang w:val="lt-LT"/>
        </w:rPr>
      </w:pPr>
      <w:r w:rsidRPr="002F111C">
        <w:rPr>
          <w:lang w:val="lt-LT"/>
        </w:rPr>
        <w:t>Kadangi vitaminas C yra reduktorius (</w:t>
      </w:r>
      <w:proofErr w:type="spellStart"/>
      <w:r w:rsidRPr="002F111C">
        <w:rPr>
          <w:lang w:val="lt-LT"/>
        </w:rPr>
        <w:t>t.y</w:t>
      </w:r>
      <w:proofErr w:type="spellEnd"/>
      <w:r w:rsidRPr="002F111C">
        <w:rPr>
          <w:lang w:val="lt-LT"/>
        </w:rPr>
        <w:t xml:space="preserve">. elektronų donoras), </w:t>
      </w:r>
      <w:r w:rsidRPr="002F111C">
        <w:rPr>
          <w:lang w:val="lt-LT" w:eastAsia="lt-LT"/>
        </w:rPr>
        <w:t>todėl gali keisti oksidacijos ir redukcijos reakcijomis pagrįstų</w:t>
      </w:r>
      <w:r w:rsidRPr="002F111C">
        <w:rPr>
          <w:lang w:val="lt-LT"/>
        </w:rPr>
        <w:t xml:space="preserve">, tokių kaip gliukozės, kreatinino, </w:t>
      </w:r>
      <w:proofErr w:type="spellStart"/>
      <w:r w:rsidRPr="002F111C">
        <w:rPr>
          <w:lang w:val="lt-LT"/>
        </w:rPr>
        <w:t>karbamazepino</w:t>
      </w:r>
      <w:proofErr w:type="spellEnd"/>
      <w:r w:rsidRPr="002F111C">
        <w:rPr>
          <w:lang w:val="lt-LT"/>
        </w:rPr>
        <w:t xml:space="preserve">, šlapimo rūgšties šlapime, serume ir slapto kraujo išmatose laboratorinių tyrimų duomenis. </w:t>
      </w:r>
    </w:p>
    <w:p w14:paraId="7CC24E6A" w14:textId="77777777" w:rsidR="00461DCD" w:rsidRPr="002F111C" w:rsidRDefault="00461DCD" w:rsidP="00D90ACC">
      <w:pPr>
        <w:spacing w:line="240" w:lineRule="auto"/>
        <w:rPr>
          <w:lang w:val="lt-LT"/>
        </w:rPr>
      </w:pPr>
    </w:p>
    <w:p w14:paraId="454728C0" w14:textId="4C47CF39" w:rsidR="00D90ACC" w:rsidRPr="002F111C" w:rsidRDefault="00D90ACC" w:rsidP="00D90ACC">
      <w:pPr>
        <w:spacing w:line="240" w:lineRule="auto"/>
        <w:rPr>
          <w:lang w:val="lt-LT"/>
        </w:rPr>
      </w:pPr>
      <w:r w:rsidRPr="002F111C">
        <w:rPr>
          <w:lang w:val="lt-LT"/>
        </w:rPr>
        <w:t>Vitaminas C gali sąveikauti</w:t>
      </w:r>
      <w:r w:rsidR="00AD5497" w:rsidRPr="002F111C">
        <w:rPr>
          <w:lang w:val="lt-LT"/>
        </w:rPr>
        <w:t>, atliekant</w:t>
      </w:r>
      <w:r w:rsidRPr="002F111C">
        <w:rPr>
          <w:lang w:val="lt-LT"/>
        </w:rPr>
        <w:t xml:space="preserve"> kai k</w:t>
      </w:r>
      <w:r w:rsidRPr="008C243A">
        <w:rPr>
          <w:lang w:val="lt-LT"/>
        </w:rPr>
        <w:t>ur</w:t>
      </w:r>
      <w:r w:rsidR="0090633D" w:rsidRPr="008C243A">
        <w:rPr>
          <w:lang w:val="lt-LT"/>
        </w:rPr>
        <w:t>iuos</w:t>
      </w:r>
      <w:r w:rsidRPr="002F111C">
        <w:rPr>
          <w:lang w:val="lt-LT"/>
        </w:rPr>
        <w:t xml:space="preserve"> </w:t>
      </w:r>
      <w:r w:rsidR="00B43D70" w:rsidRPr="002F111C">
        <w:rPr>
          <w:lang w:val="lt-LT"/>
        </w:rPr>
        <w:t>laboratorini</w:t>
      </w:r>
      <w:r w:rsidR="00DD1AB6" w:rsidRPr="002F111C">
        <w:rPr>
          <w:lang w:val="lt-LT"/>
        </w:rPr>
        <w:t>us</w:t>
      </w:r>
      <w:r w:rsidR="00AD5497" w:rsidRPr="002F111C">
        <w:rPr>
          <w:lang w:val="lt-LT"/>
        </w:rPr>
        <w:t xml:space="preserve"> </w:t>
      </w:r>
      <w:r w:rsidRPr="002F111C">
        <w:rPr>
          <w:lang w:val="lt-LT"/>
        </w:rPr>
        <w:t>tyrim</w:t>
      </w:r>
      <w:r w:rsidR="00DD1AB6" w:rsidRPr="002F111C">
        <w:rPr>
          <w:lang w:val="lt-LT"/>
        </w:rPr>
        <w:t>us</w:t>
      </w:r>
      <w:r w:rsidRPr="002F111C">
        <w:rPr>
          <w:lang w:val="lt-LT"/>
        </w:rPr>
        <w:t>, k</w:t>
      </w:r>
      <w:r w:rsidR="00B43522" w:rsidRPr="002F111C">
        <w:rPr>
          <w:lang w:val="lt-LT"/>
        </w:rPr>
        <w:t>ai</w:t>
      </w:r>
      <w:r w:rsidRPr="002F111C">
        <w:rPr>
          <w:lang w:val="lt-LT"/>
        </w:rPr>
        <w:t xml:space="preserve"> nustatomas gliukozės kiekis šlapime ir kraujyje, gaunant klaidingus tyrimų rezultatus, tačiau gliukozės kiekiui kraujyje įtakos neturi. </w:t>
      </w:r>
    </w:p>
    <w:p w14:paraId="55F32B7C" w14:textId="77777777" w:rsidR="004C6148" w:rsidRPr="002F111C" w:rsidRDefault="004C6148" w:rsidP="000842A4">
      <w:pPr>
        <w:pStyle w:val="BTEMEASMCA"/>
      </w:pPr>
    </w:p>
    <w:p w14:paraId="6CD816CD" w14:textId="0C22B3E5" w:rsidR="004C6148" w:rsidRPr="002F111C" w:rsidRDefault="004C6148" w:rsidP="004C6148">
      <w:pPr>
        <w:pStyle w:val="PI-2EMEASMCA"/>
      </w:pPr>
      <w:bookmarkStart w:id="20" w:name="_Toc129243107"/>
      <w:bookmarkStart w:id="21" w:name="_Toc129243232"/>
      <w:r w:rsidRPr="002F111C">
        <w:t>4.6</w:t>
      </w:r>
      <w:r w:rsidRPr="002F111C">
        <w:tab/>
      </w:r>
      <w:r w:rsidRPr="002F111C">
        <w:rPr>
          <w:bCs/>
        </w:rPr>
        <w:t>Vaisingumas, n</w:t>
      </w:r>
      <w:r w:rsidRPr="002F111C">
        <w:t>ėštumo ir žindymo laikotarpis</w:t>
      </w:r>
      <w:bookmarkEnd w:id="20"/>
      <w:bookmarkEnd w:id="21"/>
    </w:p>
    <w:p w14:paraId="38EF9FBF" w14:textId="77777777" w:rsidR="004C6148" w:rsidRPr="002F111C" w:rsidRDefault="004C6148" w:rsidP="000842A4">
      <w:pPr>
        <w:pStyle w:val="BTEMEASMCA"/>
      </w:pPr>
    </w:p>
    <w:p w14:paraId="5BD0442B" w14:textId="77777777" w:rsidR="004C6148" w:rsidRPr="002F111C" w:rsidRDefault="004C6148" w:rsidP="004C6148">
      <w:pPr>
        <w:spacing w:line="240" w:lineRule="auto"/>
        <w:rPr>
          <w:szCs w:val="22"/>
          <w:lang w:val="lt-LT"/>
        </w:rPr>
      </w:pPr>
      <w:r w:rsidRPr="002F111C">
        <w:rPr>
          <w:szCs w:val="22"/>
          <w:u w:val="single"/>
          <w:lang w:val="lt-LT"/>
        </w:rPr>
        <w:t>Nėštumas</w:t>
      </w:r>
    </w:p>
    <w:p w14:paraId="09B2EE3B" w14:textId="2663013F" w:rsidR="004C6148" w:rsidRPr="002F111C" w:rsidRDefault="004C6148" w:rsidP="004C6148">
      <w:pPr>
        <w:rPr>
          <w:szCs w:val="22"/>
          <w:lang w:val="lt-LT"/>
        </w:rPr>
      </w:pPr>
      <w:r w:rsidRPr="002F111C">
        <w:rPr>
          <w:szCs w:val="22"/>
          <w:lang w:val="lt-LT"/>
        </w:rPr>
        <w:t xml:space="preserve">Prostaglandinų sintezės slopinimas gali neigiamai paveikti nėštumą ir (arba) embriono bei vaisiaus </w:t>
      </w:r>
      <w:proofErr w:type="spellStart"/>
      <w:r w:rsidRPr="002F111C">
        <w:rPr>
          <w:szCs w:val="22"/>
          <w:lang w:val="lt-LT"/>
        </w:rPr>
        <w:t>vystimąsi</w:t>
      </w:r>
      <w:proofErr w:type="spellEnd"/>
      <w:r w:rsidRPr="002F111C">
        <w:rPr>
          <w:szCs w:val="22"/>
          <w:lang w:val="lt-LT"/>
        </w:rPr>
        <w:t xml:space="preserve">. Epidemiologinių tyrimų duomenys verčia susirūpinti dėl padidėjusios persileidimų ir apsigimimų rizikos, ankstyvuoju nėštumo laikotarpiu vartojant prostaglandinų sintezės inhibitorių. Manoma, kad rizika didėja kartu su doze ir gydymo trukme. Esami duomenys neįrodo ryšio tarp </w:t>
      </w:r>
      <w:proofErr w:type="spellStart"/>
      <w:r w:rsidRPr="002F111C">
        <w:rPr>
          <w:szCs w:val="22"/>
          <w:lang w:val="lt-LT"/>
        </w:rPr>
        <w:t>acetilsalicilo</w:t>
      </w:r>
      <w:proofErr w:type="spellEnd"/>
      <w:r w:rsidRPr="002F111C">
        <w:rPr>
          <w:szCs w:val="22"/>
          <w:lang w:val="lt-LT"/>
        </w:rPr>
        <w:t xml:space="preserve"> rūgšties vartojimo ir padidėjusios persileidimų rizikos. Turimi epidemiologiniai apsigimimų duomenys, siejami su </w:t>
      </w:r>
      <w:proofErr w:type="spellStart"/>
      <w:r w:rsidRPr="002F111C">
        <w:rPr>
          <w:szCs w:val="22"/>
          <w:lang w:val="lt-LT"/>
        </w:rPr>
        <w:t>acetilsalicilo</w:t>
      </w:r>
      <w:proofErr w:type="spellEnd"/>
      <w:r w:rsidRPr="002F111C">
        <w:rPr>
          <w:szCs w:val="22"/>
          <w:lang w:val="lt-LT"/>
        </w:rPr>
        <w:t xml:space="preserve"> rūgštimi, nėra nuoseklūs, bet negalima atmesti padidėjusios </w:t>
      </w:r>
      <w:proofErr w:type="spellStart"/>
      <w:r w:rsidRPr="002F111C">
        <w:rPr>
          <w:szCs w:val="22"/>
          <w:lang w:val="lt-LT"/>
        </w:rPr>
        <w:t>gastroš</w:t>
      </w:r>
      <w:r w:rsidR="00B43522" w:rsidRPr="002F111C">
        <w:rPr>
          <w:szCs w:val="22"/>
          <w:lang w:val="lt-LT"/>
        </w:rPr>
        <w:t>i</w:t>
      </w:r>
      <w:r w:rsidRPr="002F111C">
        <w:rPr>
          <w:szCs w:val="22"/>
          <w:lang w:val="lt-LT"/>
        </w:rPr>
        <w:t>zės</w:t>
      </w:r>
      <w:proofErr w:type="spellEnd"/>
      <w:r w:rsidRPr="002F111C">
        <w:rPr>
          <w:szCs w:val="22"/>
          <w:lang w:val="lt-LT"/>
        </w:rPr>
        <w:t xml:space="preserve"> rizikos. </w:t>
      </w:r>
      <w:proofErr w:type="spellStart"/>
      <w:r w:rsidRPr="002F111C">
        <w:rPr>
          <w:szCs w:val="22"/>
          <w:lang w:val="lt-LT"/>
        </w:rPr>
        <w:t>Prospektyviniu</w:t>
      </w:r>
      <w:proofErr w:type="spellEnd"/>
      <w:r w:rsidRPr="002F111C">
        <w:rPr>
          <w:szCs w:val="22"/>
          <w:lang w:val="lt-LT"/>
        </w:rPr>
        <w:t xml:space="preserve"> tyrimu, kurio metu buvo tiriama maždaug 14 800 kūdikių ir tiek pat jų motinų, kurios ankstyvuoju nėštumo laikotarpiu (pirmą</w:t>
      </w:r>
      <w:r w:rsidR="00B43522" w:rsidRPr="002F111C">
        <w:rPr>
          <w:szCs w:val="22"/>
          <w:lang w:val="lt-LT"/>
        </w:rPr>
        <w:t xml:space="preserve">jį </w:t>
      </w:r>
      <w:r w:rsidRPr="002F111C">
        <w:rPr>
          <w:szCs w:val="22"/>
          <w:lang w:val="lt-LT"/>
        </w:rPr>
        <w:t>–</w:t>
      </w:r>
      <w:r w:rsidR="00B43522" w:rsidRPr="002F111C">
        <w:rPr>
          <w:szCs w:val="22"/>
          <w:lang w:val="lt-LT"/>
        </w:rPr>
        <w:t xml:space="preserve"> </w:t>
      </w:r>
      <w:r w:rsidRPr="002F111C">
        <w:rPr>
          <w:szCs w:val="22"/>
          <w:lang w:val="lt-LT"/>
        </w:rPr>
        <w:t>ketvirtą</w:t>
      </w:r>
      <w:r w:rsidR="00B43522" w:rsidRPr="002F111C">
        <w:rPr>
          <w:szCs w:val="22"/>
          <w:lang w:val="lt-LT"/>
        </w:rPr>
        <w:t>jį</w:t>
      </w:r>
      <w:r w:rsidRPr="002F111C">
        <w:rPr>
          <w:szCs w:val="22"/>
          <w:lang w:val="lt-LT"/>
        </w:rPr>
        <w:t xml:space="preserve"> mėnesį) vartojo </w:t>
      </w:r>
      <w:proofErr w:type="spellStart"/>
      <w:r w:rsidRPr="002F111C">
        <w:rPr>
          <w:szCs w:val="22"/>
          <w:lang w:val="lt-LT"/>
        </w:rPr>
        <w:t>acetilsalicilo</w:t>
      </w:r>
      <w:proofErr w:type="spellEnd"/>
      <w:r w:rsidRPr="002F111C">
        <w:rPr>
          <w:szCs w:val="22"/>
          <w:lang w:val="lt-LT"/>
        </w:rPr>
        <w:t xml:space="preserve"> rūgšt</w:t>
      </w:r>
      <w:r w:rsidR="00B43522" w:rsidRPr="002F111C">
        <w:rPr>
          <w:szCs w:val="22"/>
          <w:lang w:val="lt-LT"/>
        </w:rPr>
        <w:t>ies</w:t>
      </w:r>
      <w:r w:rsidRPr="002F111C">
        <w:rPr>
          <w:szCs w:val="22"/>
          <w:lang w:val="lt-LT"/>
        </w:rPr>
        <w:t xml:space="preserve">, nebuvo nustatyta ryšio tarp šio </w:t>
      </w:r>
      <w:r w:rsidR="00B43522" w:rsidRPr="002F111C">
        <w:rPr>
          <w:szCs w:val="22"/>
          <w:lang w:val="lt-LT"/>
        </w:rPr>
        <w:t xml:space="preserve">vaistinio </w:t>
      </w:r>
      <w:r w:rsidRPr="002F111C">
        <w:rPr>
          <w:szCs w:val="22"/>
          <w:lang w:val="lt-LT"/>
        </w:rPr>
        <w:t xml:space="preserve">preparato vartojimo ir padidėjusios apsigimimų rizikos. Su gyvūnais atlikti tyrimai parodė toksinį poveikį reprodukcijai (žr. 5.3 skyrių). </w:t>
      </w:r>
    </w:p>
    <w:p w14:paraId="3069FD2A" w14:textId="77777777" w:rsidR="004C6148" w:rsidRPr="002F111C" w:rsidRDefault="004C6148" w:rsidP="004C6148">
      <w:pPr>
        <w:rPr>
          <w:szCs w:val="22"/>
          <w:lang w:val="lt-LT"/>
        </w:rPr>
      </w:pPr>
    </w:p>
    <w:p w14:paraId="6D2202C8" w14:textId="1A9BEFA2" w:rsidR="004C6148" w:rsidRPr="002F111C" w:rsidRDefault="00E67BAD" w:rsidP="004C6148">
      <w:pPr>
        <w:rPr>
          <w:szCs w:val="22"/>
          <w:lang w:val="lt-LT"/>
        </w:rPr>
      </w:pPr>
      <w:r w:rsidRPr="00E67BAD">
        <w:rPr>
          <w:szCs w:val="22"/>
          <w:lang w:val="lt-LT"/>
        </w:rPr>
        <w:t xml:space="preserve">Nuo 20-osios nėštumo savaitės vartojamas </w:t>
      </w:r>
      <w:proofErr w:type="spellStart"/>
      <w:r w:rsidRPr="00E67BAD">
        <w:rPr>
          <w:szCs w:val="22"/>
          <w:lang w:val="lt-LT"/>
        </w:rPr>
        <w:t>Aspirin</w:t>
      </w:r>
      <w:proofErr w:type="spellEnd"/>
      <w:r w:rsidRPr="00E67BAD">
        <w:rPr>
          <w:szCs w:val="22"/>
          <w:lang w:val="lt-LT"/>
        </w:rPr>
        <w:t xml:space="preserve">-C gali sukelti </w:t>
      </w:r>
      <w:proofErr w:type="spellStart"/>
      <w:r w:rsidRPr="00E67BAD">
        <w:rPr>
          <w:szCs w:val="22"/>
          <w:lang w:val="lt-LT"/>
        </w:rPr>
        <w:t>oligohidramnioną</w:t>
      </w:r>
      <w:proofErr w:type="spellEnd"/>
      <w:r w:rsidR="004145B3">
        <w:rPr>
          <w:szCs w:val="22"/>
          <w:lang w:val="lt-LT"/>
        </w:rPr>
        <w:t>,</w:t>
      </w:r>
      <w:r w:rsidRPr="00E67BAD">
        <w:rPr>
          <w:szCs w:val="22"/>
          <w:lang w:val="lt-LT"/>
        </w:rPr>
        <w:t xml:space="preserve"> sutrikus vaisiaus inkstų funkcijai. Tai gali pasireikšti vos pradėjus gydymą ir paprastai išnyksta nutraukus gydymą. Be to, gauta pranešimų apie arterinio latako užakimą po gydymo antrąjį trimestrą, kuris dažniausiai išnyko nutraukus gydymą. Todėl </w:t>
      </w:r>
      <w:r>
        <w:rPr>
          <w:szCs w:val="22"/>
          <w:lang w:val="lt-LT"/>
        </w:rPr>
        <w:t>p</w:t>
      </w:r>
      <w:r w:rsidR="004C6148" w:rsidRPr="002F111C">
        <w:rPr>
          <w:szCs w:val="22"/>
          <w:lang w:val="lt-LT"/>
        </w:rPr>
        <w:t>irm</w:t>
      </w:r>
      <w:r w:rsidR="00B43522" w:rsidRPr="002F111C">
        <w:rPr>
          <w:szCs w:val="22"/>
          <w:lang w:val="lt-LT"/>
        </w:rPr>
        <w:t>o</w:t>
      </w:r>
      <w:r w:rsidR="004C6148" w:rsidRPr="002F111C">
        <w:rPr>
          <w:szCs w:val="22"/>
          <w:lang w:val="lt-LT"/>
        </w:rPr>
        <w:t>j</w:t>
      </w:r>
      <w:r w:rsidR="00B43522" w:rsidRPr="002F111C">
        <w:rPr>
          <w:szCs w:val="22"/>
          <w:lang w:val="lt-LT"/>
        </w:rPr>
        <w:t>o</w:t>
      </w:r>
      <w:r w:rsidR="004C6148" w:rsidRPr="002F111C">
        <w:rPr>
          <w:szCs w:val="22"/>
          <w:lang w:val="lt-LT"/>
        </w:rPr>
        <w:t xml:space="preserve"> ir antr</w:t>
      </w:r>
      <w:r w:rsidR="00B43522" w:rsidRPr="002F111C">
        <w:rPr>
          <w:szCs w:val="22"/>
          <w:lang w:val="lt-LT"/>
        </w:rPr>
        <w:t>o</w:t>
      </w:r>
      <w:r w:rsidR="004C6148" w:rsidRPr="002F111C">
        <w:rPr>
          <w:szCs w:val="22"/>
          <w:lang w:val="lt-LT"/>
        </w:rPr>
        <w:t>j</w:t>
      </w:r>
      <w:r w:rsidR="00B43522" w:rsidRPr="002F111C">
        <w:rPr>
          <w:szCs w:val="22"/>
          <w:lang w:val="lt-LT"/>
        </w:rPr>
        <w:t>o</w:t>
      </w:r>
      <w:r w:rsidR="004C6148" w:rsidRPr="002F111C">
        <w:rPr>
          <w:szCs w:val="22"/>
          <w:lang w:val="lt-LT"/>
        </w:rPr>
        <w:t xml:space="preserve"> nėštumo trimestr</w:t>
      </w:r>
      <w:r w:rsidR="00B43522" w:rsidRPr="002F111C">
        <w:rPr>
          <w:szCs w:val="22"/>
          <w:lang w:val="lt-LT"/>
        </w:rPr>
        <w:t>ų metu</w:t>
      </w:r>
      <w:r w:rsidR="004C6148" w:rsidRPr="002F111C">
        <w:rPr>
          <w:szCs w:val="22"/>
          <w:lang w:val="lt-LT"/>
        </w:rPr>
        <w:t xml:space="preserve"> </w:t>
      </w:r>
      <w:proofErr w:type="spellStart"/>
      <w:r w:rsidRPr="00E67BAD">
        <w:rPr>
          <w:szCs w:val="22"/>
          <w:lang w:val="lt-LT"/>
        </w:rPr>
        <w:t>Aspirin</w:t>
      </w:r>
      <w:proofErr w:type="spellEnd"/>
      <w:r w:rsidRPr="00E67BAD">
        <w:rPr>
          <w:szCs w:val="22"/>
          <w:lang w:val="lt-LT"/>
        </w:rPr>
        <w:t>-C</w:t>
      </w:r>
      <w:r w:rsidR="004C6148" w:rsidRPr="002F111C">
        <w:rPr>
          <w:szCs w:val="22"/>
          <w:lang w:val="lt-LT"/>
        </w:rPr>
        <w:t xml:space="preserve"> </w:t>
      </w:r>
      <w:bookmarkStart w:id="22" w:name="_Hlk143154365"/>
      <w:r w:rsidR="004C6148" w:rsidRPr="002F111C">
        <w:rPr>
          <w:szCs w:val="22"/>
          <w:lang w:val="lt-LT"/>
        </w:rPr>
        <w:t>vartoti negalima, nebent neabejotinai būtina</w:t>
      </w:r>
      <w:bookmarkEnd w:id="22"/>
      <w:r w:rsidR="004C6148" w:rsidRPr="002F111C">
        <w:rPr>
          <w:szCs w:val="22"/>
          <w:lang w:val="lt-LT"/>
        </w:rPr>
        <w:t xml:space="preserve">. Jei </w:t>
      </w:r>
      <w:proofErr w:type="spellStart"/>
      <w:r w:rsidR="008E61C2" w:rsidRPr="008E61C2">
        <w:rPr>
          <w:szCs w:val="22"/>
          <w:lang w:val="lt-LT"/>
        </w:rPr>
        <w:t>Aspirin</w:t>
      </w:r>
      <w:proofErr w:type="spellEnd"/>
      <w:r w:rsidR="008E61C2" w:rsidRPr="008E61C2">
        <w:rPr>
          <w:szCs w:val="22"/>
          <w:lang w:val="lt-LT"/>
        </w:rPr>
        <w:t>-C</w:t>
      </w:r>
      <w:r w:rsidR="004C6148" w:rsidRPr="002F111C">
        <w:rPr>
          <w:szCs w:val="22"/>
          <w:lang w:val="lt-LT"/>
        </w:rPr>
        <w:t xml:space="preserve"> vartoja pastoti norinti moteris arba moteris </w:t>
      </w:r>
      <w:bookmarkStart w:id="23" w:name="_Hlk143154685"/>
      <w:r w:rsidR="004C6148" w:rsidRPr="002F111C">
        <w:rPr>
          <w:szCs w:val="22"/>
          <w:lang w:val="lt-LT"/>
        </w:rPr>
        <w:t>pirm</w:t>
      </w:r>
      <w:r>
        <w:rPr>
          <w:szCs w:val="22"/>
          <w:lang w:val="lt-LT"/>
        </w:rPr>
        <w:t>o</w:t>
      </w:r>
      <w:r w:rsidR="004C6148" w:rsidRPr="002F111C">
        <w:rPr>
          <w:szCs w:val="22"/>
          <w:lang w:val="lt-LT"/>
        </w:rPr>
        <w:t>j</w:t>
      </w:r>
      <w:r w:rsidR="00B43522" w:rsidRPr="002F111C">
        <w:rPr>
          <w:szCs w:val="22"/>
          <w:lang w:val="lt-LT"/>
        </w:rPr>
        <w:t>o</w:t>
      </w:r>
      <w:r w:rsidR="004C6148" w:rsidRPr="002F111C">
        <w:rPr>
          <w:szCs w:val="22"/>
          <w:lang w:val="lt-LT"/>
        </w:rPr>
        <w:t xml:space="preserve"> bei antr</w:t>
      </w:r>
      <w:r w:rsidR="00B43522" w:rsidRPr="002F111C">
        <w:rPr>
          <w:szCs w:val="22"/>
          <w:lang w:val="lt-LT"/>
        </w:rPr>
        <w:t>o</w:t>
      </w:r>
      <w:r w:rsidR="004C6148" w:rsidRPr="002F111C">
        <w:rPr>
          <w:szCs w:val="22"/>
          <w:lang w:val="lt-LT"/>
        </w:rPr>
        <w:t>j</w:t>
      </w:r>
      <w:r w:rsidR="00B43522" w:rsidRPr="002F111C">
        <w:rPr>
          <w:szCs w:val="22"/>
          <w:lang w:val="lt-LT"/>
        </w:rPr>
        <w:t>o</w:t>
      </w:r>
      <w:r w:rsidR="004C6148" w:rsidRPr="002F111C">
        <w:rPr>
          <w:szCs w:val="22"/>
          <w:lang w:val="lt-LT"/>
        </w:rPr>
        <w:t xml:space="preserve"> nėštumo trimestr</w:t>
      </w:r>
      <w:r w:rsidR="00B43522" w:rsidRPr="002F111C">
        <w:rPr>
          <w:szCs w:val="22"/>
          <w:lang w:val="lt-LT"/>
        </w:rPr>
        <w:t>ų metu</w:t>
      </w:r>
      <w:bookmarkEnd w:id="23"/>
      <w:r w:rsidR="004C6148" w:rsidRPr="002F111C">
        <w:rPr>
          <w:szCs w:val="22"/>
          <w:lang w:val="lt-LT"/>
        </w:rPr>
        <w:t>, reikia skirti kuo mažesn</w:t>
      </w:r>
      <w:r w:rsidR="00B43522" w:rsidRPr="002F111C">
        <w:rPr>
          <w:szCs w:val="22"/>
          <w:lang w:val="lt-LT"/>
        </w:rPr>
        <w:t>ę</w:t>
      </w:r>
      <w:r w:rsidR="004C6148" w:rsidRPr="002F111C">
        <w:rPr>
          <w:szCs w:val="22"/>
          <w:lang w:val="lt-LT"/>
        </w:rPr>
        <w:t xml:space="preserve"> dozę </w:t>
      </w:r>
      <w:r w:rsidR="001E71A4">
        <w:rPr>
          <w:szCs w:val="22"/>
          <w:lang w:val="lt-LT"/>
        </w:rPr>
        <w:t xml:space="preserve">ir </w:t>
      </w:r>
      <w:r w:rsidR="004C6148" w:rsidRPr="002F111C">
        <w:rPr>
          <w:szCs w:val="22"/>
          <w:lang w:val="lt-LT"/>
        </w:rPr>
        <w:t>kuo trumpesnį laiką.</w:t>
      </w:r>
      <w:r w:rsidRPr="004317D2">
        <w:rPr>
          <w:lang w:val="lt-LT"/>
        </w:rPr>
        <w:t xml:space="preserve"> </w:t>
      </w:r>
      <w:r w:rsidRPr="00E67BAD">
        <w:rPr>
          <w:szCs w:val="22"/>
          <w:lang w:val="lt-LT"/>
        </w:rPr>
        <w:t xml:space="preserve">Jei po 20-os </w:t>
      </w:r>
      <w:proofErr w:type="spellStart"/>
      <w:r w:rsidRPr="00E67BAD">
        <w:rPr>
          <w:szCs w:val="22"/>
          <w:lang w:val="lt-LT"/>
        </w:rPr>
        <w:t>gestacinės</w:t>
      </w:r>
      <w:proofErr w:type="spellEnd"/>
      <w:r w:rsidRPr="00E67BAD">
        <w:rPr>
          <w:szCs w:val="22"/>
          <w:lang w:val="lt-LT"/>
        </w:rPr>
        <w:t xml:space="preserve"> savaitės kelias paras vartojamas </w:t>
      </w:r>
      <w:proofErr w:type="spellStart"/>
      <w:r w:rsidR="008E61C2" w:rsidRPr="008E61C2">
        <w:rPr>
          <w:szCs w:val="22"/>
          <w:lang w:val="lt-LT"/>
        </w:rPr>
        <w:t>Aspirin</w:t>
      </w:r>
      <w:proofErr w:type="spellEnd"/>
      <w:r w:rsidR="008E61C2" w:rsidRPr="008E61C2">
        <w:rPr>
          <w:szCs w:val="22"/>
          <w:lang w:val="lt-LT"/>
        </w:rPr>
        <w:t>-C</w:t>
      </w:r>
      <w:r w:rsidRPr="00E67BAD">
        <w:rPr>
          <w:szCs w:val="22"/>
          <w:lang w:val="lt-LT"/>
        </w:rPr>
        <w:t xml:space="preserve"> reikia apsvarstyti </w:t>
      </w:r>
      <w:proofErr w:type="spellStart"/>
      <w:r w:rsidRPr="00E67BAD">
        <w:rPr>
          <w:szCs w:val="22"/>
          <w:lang w:val="lt-LT"/>
        </w:rPr>
        <w:t>antenatalinės</w:t>
      </w:r>
      <w:proofErr w:type="spellEnd"/>
      <w:r w:rsidRPr="00E67BAD">
        <w:rPr>
          <w:szCs w:val="22"/>
          <w:lang w:val="lt-LT"/>
        </w:rPr>
        <w:t xml:space="preserve"> </w:t>
      </w:r>
      <w:proofErr w:type="spellStart"/>
      <w:r w:rsidRPr="00E67BAD">
        <w:rPr>
          <w:szCs w:val="22"/>
          <w:lang w:val="lt-LT"/>
        </w:rPr>
        <w:t>oligohidramniono</w:t>
      </w:r>
      <w:proofErr w:type="spellEnd"/>
      <w:r w:rsidRPr="00E67BAD">
        <w:rPr>
          <w:szCs w:val="22"/>
          <w:lang w:val="lt-LT"/>
        </w:rPr>
        <w:t xml:space="preserve"> ir arterinio latako užakimo stebėsenos galimybę. Nustačius </w:t>
      </w:r>
      <w:proofErr w:type="spellStart"/>
      <w:r w:rsidRPr="00E67BAD">
        <w:rPr>
          <w:szCs w:val="22"/>
          <w:lang w:val="lt-LT"/>
        </w:rPr>
        <w:t>oligohidramnioną</w:t>
      </w:r>
      <w:proofErr w:type="spellEnd"/>
      <w:r w:rsidRPr="00E67BAD">
        <w:rPr>
          <w:szCs w:val="22"/>
          <w:lang w:val="lt-LT"/>
        </w:rPr>
        <w:t xml:space="preserve"> ar arterinio latako užakimą, gydymą </w:t>
      </w:r>
      <w:proofErr w:type="spellStart"/>
      <w:r w:rsidR="008E61C2" w:rsidRPr="008E61C2">
        <w:rPr>
          <w:szCs w:val="22"/>
          <w:lang w:val="lt-LT"/>
        </w:rPr>
        <w:t>Aspirin</w:t>
      </w:r>
      <w:proofErr w:type="spellEnd"/>
      <w:r w:rsidR="008E61C2" w:rsidRPr="008E61C2">
        <w:rPr>
          <w:szCs w:val="22"/>
          <w:lang w:val="lt-LT"/>
        </w:rPr>
        <w:t>-C</w:t>
      </w:r>
      <w:r w:rsidRPr="00E67BAD">
        <w:rPr>
          <w:szCs w:val="22"/>
          <w:lang w:val="lt-LT"/>
        </w:rPr>
        <w:t xml:space="preserve"> reikia nutraukti.</w:t>
      </w:r>
    </w:p>
    <w:p w14:paraId="4CD19A48" w14:textId="77777777" w:rsidR="004C6148" w:rsidRPr="002F111C" w:rsidRDefault="004C6148" w:rsidP="004C6148">
      <w:pPr>
        <w:rPr>
          <w:szCs w:val="22"/>
          <w:lang w:val="lt-LT"/>
        </w:rPr>
      </w:pPr>
    </w:p>
    <w:p w14:paraId="20189E17" w14:textId="77777777" w:rsidR="004C6148" w:rsidRPr="002F111C" w:rsidRDefault="004C6148" w:rsidP="004C6148">
      <w:pPr>
        <w:rPr>
          <w:szCs w:val="22"/>
          <w:lang w:val="lt-LT"/>
        </w:rPr>
      </w:pPr>
      <w:r w:rsidRPr="002F111C">
        <w:rPr>
          <w:szCs w:val="22"/>
          <w:lang w:val="lt-LT"/>
        </w:rPr>
        <w:t>Visi trečiąjį nėštumo trimestrą vartojami prostaglandinų sintezės inhibitoriai vaisiui gali sukelti:</w:t>
      </w:r>
    </w:p>
    <w:p w14:paraId="6B759B57" w14:textId="28A40CDF" w:rsidR="004C6148" w:rsidRPr="002F111C" w:rsidRDefault="004C6148" w:rsidP="004C6148">
      <w:pPr>
        <w:numPr>
          <w:ilvl w:val="0"/>
          <w:numId w:val="5"/>
        </w:numPr>
        <w:spacing w:line="240" w:lineRule="auto"/>
        <w:rPr>
          <w:szCs w:val="22"/>
          <w:lang w:val="lt-LT"/>
        </w:rPr>
      </w:pPr>
      <w:r w:rsidRPr="002F111C">
        <w:rPr>
          <w:szCs w:val="22"/>
          <w:lang w:val="lt-LT"/>
        </w:rPr>
        <w:t xml:space="preserve">toksinį </w:t>
      </w:r>
      <w:proofErr w:type="spellStart"/>
      <w:r w:rsidRPr="002F111C">
        <w:rPr>
          <w:szCs w:val="22"/>
          <w:lang w:val="lt-LT"/>
        </w:rPr>
        <w:t>kardiopulmoninį</w:t>
      </w:r>
      <w:proofErr w:type="spellEnd"/>
      <w:r w:rsidRPr="002F111C">
        <w:rPr>
          <w:szCs w:val="22"/>
          <w:lang w:val="lt-LT"/>
        </w:rPr>
        <w:t xml:space="preserve"> poveikį (</w:t>
      </w:r>
      <w:r w:rsidR="008E61C2" w:rsidRPr="008E61C2">
        <w:rPr>
          <w:szCs w:val="22"/>
          <w:lang w:val="lt-LT"/>
        </w:rPr>
        <w:t>priešlaikinį arterinio latako užakimą / užsidarymą</w:t>
      </w:r>
      <w:r w:rsidRPr="002F111C">
        <w:rPr>
          <w:szCs w:val="22"/>
          <w:lang w:val="lt-LT"/>
        </w:rPr>
        <w:t xml:space="preserve"> ir </w:t>
      </w:r>
      <w:proofErr w:type="spellStart"/>
      <w:r w:rsidRPr="002F111C">
        <w:rPr>
          <w:szCs w:val="22"/>
          <w:lang w:val="lt-LT"/>
        </w:rPr>
        <w:t>plau</w:t>
      </w:r>
      <w:r w:rsidR="00A71F6E">
        <w:rPr>
          <w:szCs w:val="22"/>
          <w:lang w:val="lt-LT"/>
        </w:rPr>
        <w:t>tinę</w:t>
      </w:r>
      <w:proofErr w:type="spellEnd"/>
      <w:r w:rsidRPr="002F111C">
        <w:rPr>
          <w:szCs w:val="22"/>
          <w:lang w:val="lt-LT"/>
        </w:rPr>
        <w:t xml:space="preserve"> hipertenzij</w:t>
      </w:r>
      <w:r w:rsidR="008E61C2">
        <w:rPr>
          <w:szCs w:val="22"/>
          <w:lang w:val="lt-LT"/>
        </w:rPr>
        <w:t>ą</w:t>
      </w:r>
      <w:r w:rsidRPr="002F111C">
        <w:rPr>
          <w:szCs w:val="22"/>
          <w:lang w:val="lt-LT"/>
        </w:rPr>
        <w:t>),</w:t>
      </w:r>
    </w:p>
    <w:p w14:paraId="19D54148" w14:textId="388E9A8F" w:rsidR="004C6148" w:rsidRPr="002F111C" w:rsidRDefault="004C6148" w:rsidP="004C6148">
      <w:pPr>
        <w:numPr>
          <w:ilvl w:val="0"/>
          <w:numId w:val="5"/>
        </w:numPr>
        <w:spacing w:line="240" w:lineRule="auto"/>
        <w:rPr>
          <w:szCs w:val="22"/>
          <w:lang w:val="lt-LT"/>
        </w:rPr>
      </w:pPr>
      <w:r w:rsidRPr="002F111C">
        <w:rPr>
          <w:szCs w:val="22"/>
          <w:lang w:val="lt-LT"/>
        </w:rPr>
        <w:t>inkstų funkcijos sutrikimą</w:t>
      </w:r>
      <w:r w:rsidR="008E61C2">
        <w:rPr>
          <w:szCs w:val="22"/>
          <w:lang w:val="lt-LT"/>
        </w:rPr>
        <w:t xml:space="preserve"> </w:t>
      </w:r>
      <w:r w:rsidR="008E61C2" w:rsidRPr="008E61C2">
        <w:rPr>
          <w:szCs w:val="22"/>
          <w:lang w:val="lt-LT"/>
        </w:rPr>
        <w:t>(žr. aukščiau)</w:t>
      </w:r>
      <w:r w:rsidR="008E61C2">
        <w:rPr>
          <w:szCs w:val="22"/>
          <w:lang w:val="lt-LT"/>
        </w:rPr>
        <w:t>;</w:t>
      </w:r>
    </w:p>
    <w:p w14:paraId="2536378E" w14:textId="77777777" w:rsidR="004C6148" w:rsidRPr="002F111C" w:rsidRDefault="004C6148" w:rsidP="004C6148">
      <w:pPr>
        <w:rPr>
          <w:szCs w:val="22"/>
          <w:lang w:val="lt-LT"/>
        </w:rPr>
      </w:pPr>
    </w:p>
    <w:p w14:paraId="2BFE189B" w14:textId="51CC27BB" w:rsidR="004C6148" w:rsidRPr="002F111C" w:rsidRDefault="008E61C2" w:rsidP="004C6148">
      <w:pPr>
        <w:rPr>
          <w:szCs w:val="22"/>
          <w:lang w:val="lt-LT"/>
        </w:rPr>
      </w:pPr>
      <w:r w:rsidRPr="008E61C2">
        <w:rPr>
          <w:szCs w:val="22"/>
          <w:lang w:val="lt-LT"/>
        </w:rPr>
        <w:t>vartojami nėštumo pabaigoje, motinai ir naujagimiui</w:t>
      </w:r>
      <w:r>
        <w:rPr>
          <w:szCs w:val="22"/>
          <w:lang w:val="lt-LT"/>
        </w:rPr>
        <w:t xml:space="preserve"> </w:t>
      </w:r>
      <w:r w:rsidR="004C6148" w:rsidRPr="002F111C">
        <w:rPr>
          <w:szCs w:val="22"/>
          <w:lang w:val="lt-LT"/>
        </w:rPr>
        <w:t>gali sukelti:</w:t>
      </w:r>
    </w:p>
    <w:p w14:paraId="4E02B9DD" w14:textId="10BA9E2D" w:rsidR="004C6148" w:rsidRPr="002F111C" w:rsidRDefault="004C6148" w:rsidP="004C6148">
      <w:pPr>
        <w:numPr>
          <w:ilvl w:val="0"/>
          <w:numId w:val="5"/>
        </w:numPr>
        <w:spacing w:line="240" w:lineRule="auto"/>
        <w:rPr>
          <w:szCs w:val="22"/>
          <w:lang w:val="lt-LT"/>
        </w:rPr>
      </w:pPr>
      <w:r w:rsidRPr="002F111C">
        <w:rPr>
          <w:szCs w:val="22"/>
          <w:lang w:val="lt-LT"/>
        </w:rPr>
        <w:t xml:space="preserve">galimą kraujavimo laiko pailgėjimą – trombocitų </w:t>
      </w:r>
      <w:proofErr w:type="spellStart"/>
      <w:r w:rsidRPr="002F111C">
        <w:rPr>
          <w:szCs w:val="22"/>
          <w:lang w:val="lt-LT"/>
        </w:rPr>
        <w:t>agregaciją</w:t>
      </w:r>
      <w:proofErr w:type="spellEnd"/>
      <w:r w:rsidRPr="002F111C">
        <w:rPr>
          <w:szCs w:val="22"/>
          <w:lang w:val="lt-LT"/>
        </w:rPr>
        <w:t xml:space="preserve"> slopinantį poveikį, kuris pastebimas </w:t>
      </w:r>
      <w:r w:rsidR="00B43522" w:rsidRPr="002F111C">
        <w:rPr>
          <w:szCs w:val="22"/>
          <w:lang w:val="lt-LT"/>
        </w:rPr>
        <w:t xml:space="preserve">vaistinio </w:t>
      </w:r>
      <w:r w:rsidRPr="002F111C">
        <w:rPr>
          <w:szCs w:val="22"/>
          <w:lang w:val="lt-LT"/>
        </w:rPr>
        <w:t>preparat</w:t>
      </w:r>
      <w:r w:rsidR="00B43522" w:rsidRPr="002F111C">
        <w:rPr>
          <w:szCs w:val="22"/>
          <w:lang w:val="lt-LT"/>
        </w:rPr>
        <w:t>o</w:t>
      </w:r>
      <w:r w:rsidRPr="002F111C">
        <w:rPr>
          <w:szCs w:val="22"/>
          <w:lang w:val="lt-LT"/>
        </w:rPr>
        <w:t xml:space="preserve"> vartojant net labai mažomis dozėmis,</w:t>
      </w:r>
    </w:p>
    <w:p w14:paraId="59A13F08" w14:textId="77777777" w:rsidR="004C6148" w:rsidRPr="002F111C" w:rsidRDefault="004C6148" w:rsidP="004C6148">
      <w:pPr>
        <w:numPr>
          <w:ilvl w:val="0"/>
          <w:numId w:val="5"/>
        </w:numPr>
        <w:spacing w:line="240" w:lineRule="auto"/>
        <w:rPr>
          <w:szCs w:val="22"/>
          <w:lang w:val="lt-LT"/>
        </w:rPr>
      </w:pPr>
      <w:r w:rsidRPr="002F111C">
        <w:rPr>
          <w:szCs w:val="22"/>
          <w:lang w:val="lt-LT"/>
        </w:rPr>
        <w:lastRenderedPageBreak/>
        <w:t>gimdos susitraukimų slopinimą, dėl kurio vėluoja ir ilgiau trunka gimdymas.</w:t>
      </w:r>
    </w:p>
    <w:p w14:paraId="19FBF764" w14:textId="77777777" w:rsidR="004C6148" w:rsidRPr="002F111C" w:rsidRDefault="004C6148" w:rsidP="004C6148">
      <w:pPr>
        <w:rPr>
          <w:szCs w:val="22"/>
          <w:lang w:val="lt-LT"/>
        </w:rPr>
      </w:pPr>
    </w:p>
    <w:p w14:paraId="724E76DD" w14:textId="7AF6ABAD" w:rsidR="004C6148" w:rsidRPr="002F111C" w:rsidRDefault="008E61C2" w:rsidP="004C6148">
      <w:pPr>
        <w:rPr>
          <w:szCs w:val="22"/>
          <w:lang w:val="lt-LT"/>
        </w:rPr>
      </w:pPr>
      <w:r w:rsidRPr="008E61C2">
        <w:rPr>
          <w:szCs w:val="22"/>
          <w:lang w:val="lt-LT"/>
        </w:rPr>
        <w:t xml:space="preserve">Dėl minėtų priežasčių </w:t>
      </w:r>
      <w:proofErr w:type="spellStart"/>
      <w:r w:rsidRPr="008E61C2">
        <w:rPr>
          <w:szCs w:val="22"/>
          <w:lang w:val="lt-LT"/>
        </w:rPr>
        <w:t>Aspirin</w:t>
      </w:r>
      <w:proofErr w:type="spellEnd"/>
      <w:r w:rsidRPr="008E61C2">
        <w:rPr>
          <w:szCs w:val="22"/>
          <w:lang w:val="lt-LT"/>
        </w:rPr>
        <w:t>-C draudžiama vartoti trečiąjį nėštumo trimestrą (žr. 4.3 ir 5.3 skyrius).</w:t>
      </w:r>
    </w:p>
    <w:p w14:paraId="4732FDB0" w14:textId="77777777" w:rsidR="004C6148" w:rsidRPr="002F111C" w:rsidRDefault="004C6148" w:rsidP="004C6148">
      <w:pPr>
        <w:spacing w:line="240" w:lineRule="auto"/>
        <w:rPr>
          <w:szCs w:val="22"/>
          <w:lang w:val="lt-LT"/>
        </w:rPr>
      </w:pPr>
    </w:p>
    <w:p w14:paraId="0A3B1717" w14:textId="77777777" w:rsidR="004C6148" w:rsidRPr="002F111C" w:rsidRDefault="004C6148" w:rsidP="002F111C">
      <w:pPr>
        <w:keepNext/>
        <w:keepLines/>
        <w:spacing w:line="240" w:lineRule="auto"/>
        <w:rPr>
          <w:szCs w:val="22"/>
          <w:u w:val="single"/>
          <w:lang w:val="lt-LT"/>
        </w:rPr>
      </w:pPr>
      <w:r w:rsidRPr="002F111C">
        <w:rPr>
          <w:szCs w:val="22"/>
          <w:u w:val="single"/>
          <w:lang w:val="lt-LT"/>
        </w:rPr>
        <w:t>Žindymas</w:t>
      </w:r>
    </w:p>
    <w:p w14:paraId="17F19224" w14:textId="77777777" w:rsidR="004C6148" w:rsidRPr="002F111C" w:rsidRDefault="004C6148" w:rsidP="002F111C">
      <w:pPr>
        <w:keepNext/>
        <w:keepLines/>
        <w:spacing w:line="240" w:lineRule="auto"/>
        <w:rPr>
          <w:szCs w:val="22"/>
          <w:lang w:val="lt-LT"/>
        </w:rPr>
      </w:pPr>
      <w:r w:rsidRPr="002F111C">
        <w:rPr>
          <w:szCs w:val="22"/>
          <w:lang w:val="lt-LT"/>
        </w:rPr>
        <w:t xml:space="preserve">Į motinos pieną </w:t>
      </w:r>
      <w:proofErr w:type="spellStart"/>
      <w:r w:rsidRPr="002F111C">
        <w:rPr>
          <w:szCs w:val="22"/>
          <w:lang w:val="lt-LT"/>
        </w:rPr>
        <w:t>salicilatų</w:t>
      </w:r>
      <w:proofErr w:type="spellEnd"/>
      <w:r w:rsidRPr="002F111C">
        <w:rPr>
          <w:szCs w:val="22"/>
          <w:lang w:val="lt-LT"/>
        </w:rPr>
        <w:t xml:space="preserve"> ir jų metabolitų</w:t>
      </w:r>
      <w:r w:rsidR="00FE5DC2" w:rsidRPr="002F111C">
        <w:rPr>
          <w:szCs w:val="22"/>
          <w:lang w:val="lt-LT"/>
        </w:rPr>
        <w:t>, bei</w:t>
      </w:r>
      <w:r w:rsidRPr="002F111C">
        <w:rPr>
          <w:szCs w:val="22"/>
          <w:lang w:val="lt-LT"/>
        </w:rPr>
        <w:t xml:space="preserve"> </w:t>
      </w:r>
      <w:r w:rsidR="00FE5DC2" w:rsidRPr="002F111C">
        <w:rPr>
          <w:szCs w:val="22"/>
          <w:lang w:val="lt-LT"/>
        </w:rPr>
        <w:t xml:space="preserve">vitamino C </w:t>
      </w:r>
      <w:r w:rsidRPr="002F111C">
        <w:rPr>
          <w:szCs w:val="22"/>
          <w:lang w:val="lt-LT"/>
        </w:rPr>
        <w:t>prasiskverbia nedaug. Kadangi vaistinio preparato vartojant tik retkarčiais iki šiol kūdikiui šalutinis poveikis nepasireiškė, nutraukti kūdikio maitinimo krūtimi paprastai nebūtina. Vis dėlto šio vaistinio preparato vartojant reguliariai arba dideles dozes kūdikio žindymą būtina nutraukti anksti.</w:t>
      </w:r>
    </w:p>
    <w:p w14:paraId="29803F2E" w14:textId="77777777" w:rsidR="004C6148" w:rsidRPr="002F111C" w:rsidRDefault="004C6148" w:rsidP="000842A4">
      <w:pPr>
        <w:pStyle w:val="BTEMEASMCA"/>
      </w:pPr>
    </w:p>
    <w:p w14:paraId="380481DB" w14:textId="77777777" w:rsidR="00FE5DC2" w:rsidRPr="002F111C" w:rsidRDefault="00FE5DC2" w:rsidP="00CE1F87">
      <w:pPr>
        <w:keepNext/>
        <w:keepLines/>
        <w:tabs>
          <w:tab w:val="clear" w:pos="567"/>
        </w:tabs>
        <w:autoSpaceDE w:val="0"/>
        <w:autoSpaceDN w:val="0"/>
        <w:adjustRightInd w:val="0"/>
        <w:spacing w:line="240" w:lineRule="auto"/>
        <w:rPr>
          <w:rFonts w:eastAsia="Calibri"/>
          <w:szCs w:val="22"/>
          <w:u w:val="single"/>
          <w:lang w:val="lt-LT"/>
        </w:rPr>
      </w:pPr>
      <w:r w:rsidRPr="002F111C">
        <w:rPr>
          <w:rFonts w:eastAsia="Calibri"/>
          <w:szCs w:val="22"/>
          <w:u w:val="single"/>
          <w:lang w:val="lt-LT"/>
        </w:rPr>
        <w:t>Vaisingumas</w:t>
      </w:r>
    </w:p>
    <w:p w14:paraId="1FF6869A" w14:textId="053C0895" w:rsidR="00FE5DC2" w:rsidRPr="002F111C" w:rsidRDefault="00FE5DC2" w:rsidP="00CE1F87">
      <w:pPr>
        <w:keepNext/>
        <w:keepLines/>
        <w:tabs>
          <w:tab w:val="clear" w:pos="567"/>
        </w:tabs>
        <w:autoSpaceDE w:val="0"/>
        <w:autoSpaceDN w:val="0"/>
        <w:adjustRightInd w:val="0"/>
        <w:spacing w:line="240" w:lineRule="auto"/>
        <w:rPr>
          <w:rFonts w:eastAsia="Calibri"/>
          <w:szCs w:val="22"/>
          <w:lang w:val="lt-LT"/>
        </w:rPr>
      </w:pPr>
      <w:r w:rsidRPr="002F111C">
        <w:rPr>
          <w:rFonts w:eastAsia="Calibri"/>
          <w:szCs w:val="22"/>
          <w:lang w:val="lt-LT"/>
        </w:rPr>
        <w:t xml:space="preserve">Remiantis ribotais paskelbtais duomenimis, tyrimai su žmonėmis neparodė aiškaus </w:t>
      </w:r>
      <w:proofErr w:type="spellStart"/>
      <w:r w:rsidRPr="002F111C">
        <w:rPr>
          <w:rFonts w:eastAsia="Calibri"/>
          <w:szCs w:val="22"/>
          <w:lang w:val="lt-LT"/>
        </w:rPr>
        <w:t>acetilsalicilo</w:t>
      </w:r>
      <w:proofErr w:type="spellEnd"/>
      <w:r w:rsidRPr="002F111C">
        <w:rPr>
          <w:rFonts w:eastAsia="Calibri"/>
          <w:szCs w:val="22"/>
          <w:lang w:val="lt-LT"/>
        </w:rPr>
        <w:t xml:space="preserve"> rūgšties žalingo poveikio vaisingumui ir nėra įtikinamų įrodymų iš tyrimų </w:t>
      </w:r>
      <w:r w:rsidR="00B43522" w:rsidRPr="002F111C">
        <w:rPr>
          <w:rFonts w:eastAsia="Calibri"/>
          <w:szCs w:val="22"/>
          <w:lang w:val="lt-LT"/>
        </w:rPr>
        <w:t xml:space="preserve">atliktų </w:t>
      </w:r>
      <w:r w:rsidRPr="002F111C">
        <w:rPr>
          <w:rFonts w:eastAsia="Calibri"/>
          <w:szCs w:val="22"/>
          <w:lang w:val="lt-LT"/>
        </w:rPr>
        <w:t>su gyvūnais.</w:t>
      </w:r>
    </w:p>
    <w:p w14:paraId="4F9685D4" w14:textId="77777777" w:rsidR="00FE5DC2" w:rsidRPr="002F111C" w:rsidRDefault="00FE5DC2" w:rsidP="000842A4">
      <w:pPr>
        <w:pStyle w:val="BTEMEASMCA"/>
      </w:pPr>
    </w:p>
    <w:p w14:paraId="5C990595" w14:textId="58840F99" w:rsidR="004C6148" w:rsidRPr="002F111C" w:rsidRDefault="004C6148" w:rsidP="004C6148">
      <w:pPr>
        <w:pStyle w:val="PI-2EMEASMCA"/>
      </w:pPr>
      <w:bookmarkStart w:id="24" w:name="_Toc129243108"/>
      <w:bookmarkStart w:id="25" w:name="_Toc129243233"/>
      <w:r w:rsidRPr="002F111C">
        <w:t>4.7</w:t>
      </w:r>
      <w:r w:rsidRPr="002F111C">
        <w:tab/>
        <w:t>Poveikis gebėjimui vairuoti ir valdyti mechanizmus</w:t>
      </w:r>
      <w:bookmarkEnd w:id="24"/>
      <w:bookmarkEnd w:id="25"/>
    </w:p>
    <w:p w14:paraId="757810B9" w14:textId="77777777" w:rsidR="004C6148" w:rsidRPr="002F111C" w:rsidRDefault="004C6148" w:rsidP="000842A4">
      <w:pPr>
        <w:pStyle w:val="BTEMEASMCA"/>
      </w:pPr>
    </w:p>
    <w:p w14:paraId="018944F3" w14:textId="21173557" w:rsidR="006C09A1" w:rsidRPr="002F111C" w:rsidRDefault="00B43522" w:rsidP="004C6148">
      <w:pPr>
        <w:spacing w:line="240" w:lineRule="auto"/>
        <w:rPr>
          <w:szCs w:val="22"/>
          <w:lang w:val="lt-LT"/>
        </w:rPr>
      </w:pPr>
      <w:r w:rsidRPr="004317D2">
        <w:rPr>
          <w:noProof/>
          <w:szCs w:val="24"/>
          <w:lang w:val="fi-FI"/>
        </w:rPr>
        <w:t xml:space="preserve"> </w:t>
      </w:r>
      <w:r w:rsidRPr="004317D2">
        <w:rPr>
          <w:lang w:val="fi-FI"/>
        </w:rPr>
        <w:t xml:space="preserve">Aspirin-C </w:t>
      </w:r>
      <w:r w:rsidRPr="004317D2">
        <w:rPr>
          <w:noProof/>
          <w:szCs w:val="24"/>
          <w:lang w:val="fi-FI"/>
        </w:rPr>
        <w:t>gebėjimo vairuoti ir valdyti mechanizmus neveikia arba veikia nereikšmingai</w:t>
      </w:r>
      <w:r w:rsidR="00D37351" w:rsidRPr="008C243A">
        <w:rPr>
          <w:noProof/>
          <w:szCs w:val="24"/>
          <w:lang w:val="lt-LT"/>
        </w:rPr>
        <w:t>.</w:t>
      </w:r>
    </w:p>
    <w:p w14:paraId="5280DDC1" w14:textId="77777777" w:rsidR="004C6148" w:rsidRPr="002F111C" w:rsidRDefault="004C6148" w:rsidP="000842A4">
      <w:pPr>
        <w:pStyle w:val="BTEMEASMCA"/>
      </w:pPr>
    </w:p>
    <w:p w14:paraId="34C8165F" w14:textId="1FC108BF" w:rsidR="004C6148" w:rsidRPr="002F111C" w:rsidRDefault="004C6148" w:rsidP="004C6148">
      <w:pPr>
        <w:pStyle w:val="PI-2EMEASMCA"/>
      </w:pPr>
      <w:bookmarkStart w:id="26" w:name="_Toc129243109"/>
      <w:bookmarkStart w:id="27" w:name="_Toc129243234"/>
      <w:r w:rsidRPr="002F111C">
        <w:t>4.8</w:t>
      </w:r>
      <w:r w:rsidRPr="002F111C">
        <w:tab/>
        <w:t>Nepageidaujamas poveikis</w:t>
      </w:r>
      <w:bookmarkEnd w:id="26"/>
      <w:bookmarkEnd w:id="27"/>
    </w:p>
    <w:p w14:paraId="7B0F0B82" w14:textId="77777777" w:rsidR="004C6148" w:rsidRPr="002F111C" w:rsidRDefault="004C6148" w:rsidP="000842A4">
      <w:pPr>
        <w:pStyle w:val="BTEMEASMCA"/>
      </w:pPr>
    </w:p>
    <w:p w14:paraId="0B3961A2" w14:textId="77777777" w:rsidR="004C6148" w:rsidRPr="002F111C" w:rsidRDefault="004C6148" w:rsidP="004C6148">
      <w:pPr>
        <w:rPr>
          <w:bCs/>
          <w:szCs w:val="22"/>
          <w:lang w:val="lt-LT"/>
        </w:rPr>
      </w:pPr>
      <w:r w:rsidRPr="002F111C">
        <w:rPr>
          <w:szCs w:val="22"/>
          <w:lang w:val="lt-LT"/>
        </w:rPr>
        <w:t>Nepageidaujamo poveikio dažnis apibūdinamas taip: labai dažnas (≥ 1/10)</w:t>
      </w:r>
      <w:r w:rsidRPr="002F111C">
        <w:rPr>
          <w:bCs/>
          <w:szCs w:val="22"/>
          <w:lang w:val="lt-LT"/>
        </w:rPr>
        <w:t xml:space="preserve">, dažnas </w:t>
      </w:r>
      <w:r w:rsidRPr="002F111C">
        <w:rPr>
          <w:szCs w:val="22"/>
          <w:lang w:val="lt-LT"/>
        </w:rPr>
        <w:t>(≥ 1/100 iki &lt; 1/10)</w:t>
      </w:r>
      <w:r w:rsidRPr="002F111C">
        <w:rPr>
          <w:bCs/>
          <w:szCs w:val="22"/>
          <w:lang w:val="lt-LT"/>
        </w:rPr>
        <w:t xml:space="preserve">, nedažnas </w:t>
      </w:r>
      <w:r w:rsidRPr="002F111C">
        <w:rPr>
          <w:szCs w:val="22"/>
          <w:lang w:val="lt-LT"/>
        </w:rPr>
        <w:t>(nuo ≥ 1/1000 iki &lt; 1/100)</w:t>
      </w:r>
      <w:r w:rsidRPr="002F111C">
        <w:rPr>
          <w:bCs/>
          <w:szCs w:val="22"/>
          <w:lang w:val="lt-LT"/>
        </w:rPr>
        <w:t xml:space="preserve">, retas </w:t>
      </w:r>
      <w:r w:rsidRPr="002F111C">
        <w:rPr>
          <w:szCs w:val="22"/>
          <w:lang w:val="lt-LT"/>
        </w:rPr>
        <w:t>(nuo ≥ 1/10000 iki &lt; 1/1000)</w:t>
      </w:r>
      <w:r w:rsidRPr="002F111C">
        <w:rPr>
          <w:bCs/>
          <w:szCs w:val="22"/>
          <w:lang w:val="lt-LT"/>
        </w:rPr>
        <w:t xml:space="preserve">, labai retas </w:t>
      </w:r>
      <w:r w:rsidRPr="002F111C">
        <w:rPr>
          <w:szCs w:val="22"/>
          <w:lang w:val="lt-LT"/>
        </w:rPr>
        <w:t>(&lt; 1/10000) ir nežinomas (negali būti apskaičiuotas pagal turimus duomenis)</w:t>
      </w:r>
      <w:r w:rsidRPr="002F111C">
        <w:rPr>
          <w:bCs/>
          <w:szCs w:val="22"/>
          <w:lang w:val="lt-LT"/>
        </w:rPr>
        <w:t>.</w:t>
      </w:r>
    </w:p>
    <w:p w14:paraId="33632A71" w14:textId="77777777" w:rsidR="004C6148" w:rsidRPr="002F111C" w:rsidRDefault="004C6148" w:rsidP="004C6148">
      <w:pPr>
        <w:rPr>
          <w:szCs w:val="22"/>
          <w:lang w:val="lt-LT"/>
        </w:rPr>
      </w:pPr>
    </w:p>
    <w:p w14:paraId="7E5FF96E" w14:textId="77777777" w:rsidR="004C6148" w:rsidRPr="002F111C" w:rsidRDefault="004C6148" w:rsidP="004C6148">
      <w:pPr>
        <w:rPr>
          <w:i/>
          <w:szCs w:val="22"/>
          <w:lang w:val="lt-LT"/>
        </w:rPr>
      </w:pPr>
      <w:r w:rsidRPr="002F111C">
        <w:rPr>
          <w:i/>
          <w:szCs w:val="22"/>
          <w:lang w:val="lt-LT"/>
        </w:rPr>
        <w:t>Virškinimo trakto sutrikimai</w:t>
      </w:r>
    </w:p>
    <w:p w14:paraId="42F0DCA2" w14:textId="77777777" w:rsidR="004C6148" w:rsidRPr="002F111C" w:rsidRDefault="004C6148" w:rsidP="004C6148">
      <w:pPr>
        <w:rPr>
          <w:szCs w:val="22"/>
          <w:lang w:val="lt-LT"/>
        </w:rPr>
      </w:pPr>
      <w:r w:rsidRPr="002F111C">
        <w:rPr>
          <w:i/>
          <w:szCs w:val="22"/>
          <w:lang w:val="lt-LT"/>
        </w:rPr>
        <w:t>Dažnas:</w:t>
      </w:r>
      <w:r w:rsidRPr="002F111C">
        <w:rPr>
          <w:szCs w:val="22"/>
          <w:lang w:val="lt-LT"/>
        </w:rPr>
        <w:t xml:space="preserve"> viršutinio ir apatinio virškinimo trakto sutrikimai, pavyzdžiui, dispepsijos požymiai ir simptomai,</w:t>
      </w:r>
      <w:r w:rsidR="00EB073A" w:rsidRPr="002F111C">
        <w:rPr>
          <w:szCs w:val="22"/>
          <w:lang w:val="lt-LT"/>
        </w:rPr>
        <w:t xml:space="preserve"> </w:t>
      </w:r>
      <w:bookmarkStart w:id="28" w:name="_Hlk50635400"/>
      <w:r w:rsidR="00EB073A" w:rsidRPr="002F111C">
        <w:rPr>
          <w:szCs w:val="22"/>
          <w:lang w:val="lt-LT"/>
        </w:rPr>
        <w:t>viduriavimas, pykinimas, vėmimas,</w:t>
      </w:r>
      <w:bookmarkEnd w:id="28"/>
      <w:r w:rsidRPr="002F111C">
        <w:rPr>
          <w:szCs w:val="22"/>
          <w:lang w:val="lt-LT"/>
        </w:rPr>
        <w:t xml:space="preserve"> virškinimo trakto ir pilvo skausmas.</w:t>
      </w:r>
    </w:p>
    <w:p w14:paraId="2D4D0D71" w14:textId="77777777" w:rsidR="004C6148" w:rsidRPr="002F111C" w:rsidRDefault="004C6148" w:rsidP="004C6148">
      <w:pPr>
        <w:rPr>
          <w:szCs w:val="22"/>
          <w:lang w:val="lt-LT"/>
        </w:rPr>
      </w:pPr>
      <w:r w:rsidRPr="002F111C">
        <w:rPr>
          <w:i/>
          <w:szCs w:val="22"/>
          <w:lang w:val="lt-LT"/>
        </w:rPr>
        <w:t>Retas:</w:t>
      </w:r>
      <w:r w:rsidRPr="002F111C">
        <w:rPr>
          <w:szCs w:val="22"/>
          <w:lang w:val="lt-LT"/>
        </w:rPr>
        <w:t xml:space="preserve"> virškinimo trakto uždegimas, virškinimo trakto opa, dėl kurios gali, nors ir retai, prasidėti kraujavimas iš virškinimo trakto, opos prakiurimas bei atitinkami laboratoriniai ir klinikiniai požymiai ir simptomai.</w:t>
      </w:r>
    </w:p>
    <w:p w14:paraId="000972AF" w14:textId="76853D88" w:rsidR="00EB073A" w:rsidRPr="002F111C" w:rsidRDefault="00EB073A" w:rsidP="00EB073A">
      <w:pPr>
        <w:rPr>
          <w:szCs w:val="22"/>
          <w:lang w:val="lt-LT"/>
        </w:rPr>
      </w:pPr>
      <w:bookmarkStart w:id="29" w:name="_Hlk48806393"/>
      <w:r w:rsidRPr="002F111C">
        <w:rPr>
          <w:i/>
          <w:szCs w:val="22"/>
          <w:lang w:val="lt-LT"/>
        </w:rPr>
        <w:t>Dažnis nežinomas</w:t>
      </w:r>
      <w:r w:rsidRPr="002F111C">
        <w:rPr>
          <w:szCs w:val="22"/>
          <w:lang w:val="lt-LT"/>
        </w:rPr>
        <w:t>:</w:t>
      </w:r>
      <w:r w:rsidRPr="002F111C">
        <w:rPr>
          <w:rFonts w:asciiTheme="minorHAnsi" w:eastAsiaTheme="minorHAnsi" w:hAnsiTheme="minorHAnsi" w:cstheme="minorBidi"/>
          <w:szCs w:val="22"/>
          <w:lang w:val="lt-LT"/>
        </w:rPr>
        <w:t xml:space="preserve"> </w:t>
      </w:r>
      <w:proofErr w:type="spellStart"/>
      <w:r w:rsidRPr="002F111C">
        <w:rPr>
          <w:szCs w:val="22"/>
          <w:lang w:val="lt-LT"/>
        </w:rPr>
        <w:t>striktūrų</w:t>
      </w:r>
      <w:proofErr w:type="spellEnd"/>
      <w:r w:rsidRPr="002F111C">
        <w:rPr>
          <w:szCs w:val="22"/>
          <w:lang w:val="lt-LT"/>
        </w:rPr>
        <w:t xml:space="preserve"> formavimasis žarnyne (angl.</w:t>
      </w:r>
      <w:r w:rsidRPr="002F111C">
        <w:rPr>
          <w:rFonts w:asciiTheme="minorHAnsi" w:eastAsiaTheme="minorHAnsi" w:hAnsiTheme="minorHAnsi" w:cstheme="minorBidi"/>
          <w:szCs w:val="22"/>
          <w:lang w:val="lt-LT"/>
        </w:rPr>
        <w:t xml:space="preserve"> </w:t>
      </w:r>
      <w:proofErr w:type="spellStart"/>
      <w:r w:rsidRPr="002F111C">
        <w:rPr>
          <w:i/>
          <w:iCs/>
          <w:szCs w:val="22"/>
          <w:lang w:val="lt-LT"/>
        </w:rPr>
        <w:t>Intestinal</w:t>
      </w:r>
      <w:proofErr w:type="spellEnd"/>
      <w:r w:rsidRPr="002F111C">
        <w:rPr>
          <w:i/>
          <w:iCs/>
          <w:szCs w:val="22"/>
          <w:lang w:val="lt-LT"/>
        </w:rPr>
        <w:t xml:space="preserve"> </w:t>
      </w:r>
      <w:proofErr w:type="spellStart"/>
      <w:r w:rsidRPr="002F111C">
        <w:rPr>
          <w:i/>
          <w:iCs/>
          <w:szCs w:val="22"/>
          <w:lang w:val="lt-LT"/>
        </w:rPr>
        <w:t>Diaphragm</w:t>
      </w:r>
      <w:proofErr w:type="spellEnd"/>
      <w:r w:rsidRPr="002F111C">
        <w:rPr>
          <w:i/>
          <w:iCs/>
          <w:szCs w:val="22"/>
          <w:lang w:val="lt-LT"/>
        </w:rPr>
        <w:t xml:space="preserve"> </w:t>
      </w:r>
      <w:proofErr w:type="spellStart"/>
      <w:r w:rsidRPr="002F111C">
        <w:rPr>
          <w:i/>
          <w:iCs/>
          <w:szCs w:val="22"/>
          <w:lang w:val="lt-LT"/>
        </w:rPr>
        <w:t>Disease</w:t>
      </w:r>
      <w:proofErr w:type="spellEnd"/>
      <w:r w:rsidRPr="002F111C">
        <w:rPr>
          <w:szCs w:val="22"/>
          <w:lang w:val="lt-LT"/>
        </w:rPr>
        <w:t>), kurio dažnis nežinomas (ypač ilgalaiki</w:t>
      </w:r>
      <w:r w:rsidR="00BB0476" w:rsidRPr="002F111C">
        <w:rPr>
          <w:szCs w:val="22"/>
          <w:lang w:val="lt-LT"/>
        </w:rPr>
        <w:t>o</w:t>
      </w:r>
      <w:r w:rsidRPr="002F111C">
        <w:rPr>
          <w:szCs w:val="22"/>
          <w:lang w:val="lt-LT"/>
        </w:rPr>
        <w:t xml:space="preserve"> gydym</w:t>
      </w:r>
      <w:r w:rsidR="00BB0476" w:rsidRPr="002F111C">
        <w:rPr>
          <w:szCs w:val="22"/>
          <w:lang w:val="lt-LT"/>
        </w:rPr>
        <w:t>o metu</w:t>
      </w:r>
      <w:r w:rsidRPr="002F111C">
        <w:rPr>
          <w:szCs w:val="22"/>
          <w:lang w:val="lt-LT"/>
        </w:rPr>
        <w:t>).</w:t>
      </w:r>
    </w:p>
    <w:bookmarkEnd w:id="29"/>
    <w:p w14:paraId="058153C2" w14:textId="77777777" w:rsidR="004C6148" w:rsidRPr="002F111C" w:rsidRDefault="004C6148" w:rsidP="004C6148">
      <w:pPr>
        <w:rPr>
          <w:szCs w:val="22"/>
          <w:lang w:val="lt-LT"/>
        </w:rPr>
      </w:pPr>
    </w:p>
    <w:p w14:paraId="4D76E516" w14:textId="77777777" w:rsidR="004C6148" w:rsidRPr="002F111C" w:rsidRDefault="004C6148" w:rsidP="004C6148">
      <w:pPr>
        <w:rPr>
          <w:i/>
          <w:szCs w:val="22"/>
          <w:lang w:val="lt-LT"/>
        </w:rPr>
      </w:pPr>
      <w:r w:rsidRPr="002F111C">
        <w:rPr>
          <w:i/>
          <w:szCs w:val="22"/>
          <w:lang w:val="lt-LT"/>
        </w:rPr>
        <w:t>Kraujo ir limfinės sistemos sutrikimai</w:t>
      </w:r>
    </w:p>
    <w:p w14:paraId="653F598C" w14:textId="7DAEDA25" w:rsidR="004C6148" w:rsidRPr="002F111C" w:rsidRDefault="006C09A1" w:rsidP="004C6148">
      <w:pPr>
        <w:rPr>
          <w:szCs w:val="22"/>
          <w:lang w:val="lt-LT"/>
        </w:rPr>
      </w:pPr>
      <w:r w:rsidRPr="002F111C">
        <w:rPr>
          <w:i/>
          <w:szCs w:val="22"/>
          <w:lang w:val="lt-LT"/>
        </w:rPr>
        <w:t>Dažnis nežinomas</w:t>
      </w:r>
      <w:r w:rsidR="004C6148" w:rsidRPr="002F111C">
        <w:rPr>
          <w:szCs w:val="22"/>
          <w:lang w:val="lt-LT"/>
        </w:rPr>
        <w:t xml:space="preserve">: sunkus kraujavimas, pavyzdžiui, iš virškinimo trakto ar į smegenis (ypač pacientams, kurie serga nesureguliuota hipertenzija ir (arba) kartu vartoja kraujo krešėjimą slopinančių vaistinių preparatų), kuris pavieniais atvejais kėlė pavojų gyvybei. Dėl kraujavimo gali pasireikšti </w:t>
      </w:r>
      <w:proofErr w:type="spellStart"/>
      <w:r w:rsidR="004C6148" w:rsidRPr="002F111C">
        <w:rPr>
          <w:szCs w:val="22"/>
          <w:lang w:val="lt-LT"/>
        </w:rPr>
        <w:t>pohemoraginė</w:t>
      </w:r>
      <w:proofErr w:type="spellEnd"/>
      <w:r w:rsidR="004C6148" w:rsidRPr="002F111C">
        <w:rPr>
          <w:szCs w:val="22"/>
          <w:lang w:val="lt-LT"/>
        </w:rPr>
        <w:t xml:space="preserve"> (geležies stokos) anemija (pavyzdžiui, dėl slapto nedidelio kraujavimo) su atitinkamais laboratoriniais ir klinikiniais požymiais ir simptomais, pavyzdžiui, </w:t>
      </w:r>
      <w:proofErr w:type="spellStart"/>
      <w:r w:rsidR="004C6148" w:rsidRPr="002F111C">
        <w:rPr>
          <w:szCs w:val="22"/>
          <w:lang w:val="lt-LT"/>
        </w:rPr>
        <w:t>astenija</w:t>
      </w:r>
      <w:proofErr w:type="spellEnd"/>
      <w:r w:rsidR="004C6148" w:rsidRPr="002F111C">
        <w:rPr>
          <w:szCs w:val="22"/>
          <w:lang w:val="lt-LT"/>
        </w:rPr>
        <w:t>, blyškumu, kraujotakos pablogėjimu.</w:t>
      </w:r>
    </w:p>
    <w:p w14:paraId="4A5B2E58" w14:textId="42F7A4C0" w:rsidR="004C6148" w:rsidRPr="002F111C" w:rsidRDefault="00D37351" w:rsidP="004C6148">
      <w:pPr>
        <w:rPr>
          <w:szCs w:val="22"/>
          <w:lang w:val="lt-LT"/>
        </w:rPr>
      </w:pPr>
      <w:proofErr w:type="spellStart"/>
      <w:r w:rsidRPr="002F111C">
        <w:rPr>
          <w:szCs w:val="22"/>
          <w:lang w:val="lt-LT"/>
        </w:rPr>
        <w:t>A</w:t>
      </w:r>
      <w:r w:rsidR="004C6148" w:rsidRPr="002F111C">
        <w:rPr>
          <w:szCs w:val="22"/>
          <w:lang w:val="lt-LT"/>
        </w:rPr>
        <w:t>cetilsalicilo</w:t>
      </w:r>
      <w:proofErr w:type="spellEnd"/>
      <w:r w:rsidR="004C6148" w:rsidRPr="002F111C">
        <w:rPr>
          <w:szCs w:val="22"/>
          <w:lang w:val="lt-LT"/>
        </w:rPr>
        <w:t xml:space="preserve"> rūgštis slopina trombocitų funkciją, tai gali būti susiję su kraujavimo rizikos padidėjimu. Pasireiškė </w:t>
      </w:r>
      <w:proofErr w:type="spellStart"/>
      <w:r w:rsidR="00EB073A" w:rsidRPr="002F111C">
        <w:rPr>
          <w:szCs w:val="22"/>
          <w:lang w:val="lt-LT"/>
        </w:rPr>
        <w:t>hemoragijos</w:t>
      </w:r>
      <w:proofErr w:type="spellEnd"/>
      <w:r w:rsidR="004C6148" w:rsidRPr="002F111C">
        <w:rPr>
          <w:szCs w:val="22"/>
          <w:lang w:val="lt-LT"/>
        </w:rPr>
        <w:t xml:space="preserve">, pavyzdžiui, </w:t>
      </w:r>
      <w:r w:rsidR="00EB073A" w:rsidRPr="002F111C">
        <w:rPr>
          <w:szCs w:val="22"/>
          <w:lang w:val="lt-LT"/>
        </w:rPr>
        <w:t xml:space="preserve">procedūrinė </w:t>
      </w:r>
      <w:proofErr w:type="spellStart"/>
      <w:r w:rsidR="00EB073A" w:rsidRPr="002F111C">
        <w:rPr>
          <w:szCs w:val="22"/>
          <w:lang w:val="lt-LT"/>
        </w:rPr>
        <w:t>hemoragija</w:t>
      </w:r>
      <w:proofErr w:type="spellEnd"/>
      <w:r w:rsidR="004C6148" w:rsidRPr="002F111C">
        <w:rPr>
          <w:szCs w:val="22"/>
          <w:lang w:val="lt-LT"/>
        </w:rPr>
        <w:t>, hematomos, kraujavimas iš nosies, lytinių organų</w:t>
      </w:r>
      <w:r w:rsidR="00EB073A" w:rsidRPr="004317D2">
        <w:rPr>
          <w:lang w:val="lt-LT"/>
        </w:rPr>
        <w:t xml:space="preserve"> </w:t>
      </w:r>
      <w:proofErr w:type="spellStart"/>
      <w:r w:rsidR="00EB073A" w:rsidRPr="002F111C">
        <w:rPr>
          <w:szCs w:val="22"/>
          <w:lang w:val="lt-LT"/>
        </w:rPr>
        <w:t>hemoragija</w:t>
      </w:r>
      <w:proofErr w:type="spellEnd"/>
      <w:r w:rsidR="004C6148" w:rsidRPr="002F111C">
        <w:rPr>
          <w:szCs w:val="22"/>
          <w:lang w:val="lt-LT"/>
        </w:rPr>
        <w:t>, kraujavimas iš dantenų.</w:t>
      </w:r>
    </w:p>
    <w:p w14:paraId="270DC1AF" w14:textId="77777777" w:rsidR="004C6148" w:rsidRPr="002F111C" w:rsidRDefault="004C6148" w:rsidP="004C6148">
      <w:pPr>
        <w:rPr>
          <w:szCs w:val="22"/>
          <w:lang w:val="lt-LT"/>
        </w:rPr>
      </w:pPr>
    </w:p>
    <w:p w14:paraId="55CC16A3" w14:textId="77777777" w:rsidR="004C6148" w:rsidRPr="002F111C" w:rsidRDefault="004C6148" w:rsidP="004C6148">
      <w:pPr>
        <w:rPr>
          <w:szCs w:val="22"/>
          <w:lang w:val="lt-LT"/>
        </w:rPr>
      </w:pPr>
      <w:r w:rsidRPr="002F111C">
        <w:rPr>
          <w:szCs w:val="22"/>
          <w:lang w:val="lt-LT"/>
        </w:rPr>
        <w:t xml:space="preserve">Buvo gauta pranešimų apie </w:t>
      </w:r>
      <w:proofErr w:type="spellStart"/>
      <w:r w:rsidRPr="002F111C">
        <w:rPr>
          <w:szCs w:val="22"/>
          <w:lang w:val="lt-LT"/>
        </w:rPr>
        <w:t>hemolizę</w:t>
      </w:r>
      <w:proofErr w:type="spellEnd"/>
      <w:r w:rsidRPr="002F111C">
        <w:rPr>
          <w:szCs w:val="22"/>
          <w:lang w:val="lt-LT"/>
        </w:rPr>
        <w:t xml:space="preserve"> ir hemolizinę anemiją, nustatytą pacientams, kuriems yra gliukozės-6-fosfatdehidrogenazės (G6PD) stoka. </w:t>
      </w:r>
    </w:p>
    <w:p w14:paraId="118D50AC" w14:textId="77777777" w:rsidR="004C6148" w:rsidRPr="002F111C" w:rsidRDefault="004C6148" w:rsidP="004C6148">
      <w:pPr>
        <w:rPr>
          <w:i/>
          <w:szCs w:val="22"/>
          <w:lang w:val="lt-LT"/>
        </w:rPr>
      </w:pPr>
    </w:p>
    <w:p w14:paraId="755C87B6" w14:textId="77777777" w:rsidR="004C6148" w:rsidRPr="002F111C" w:rsidRDefault="004C6148" w:rsidP="004C6148">
      <w:pPr>
        <w:rPr>
          <w:i/>
          <w:szCs w:val="22"/>
          <w:lang w:val="lt-LT"/>
        </w:rPr>
      </w:pPr>
      <w:r w:rsidRPr="002F111C">
        <w:rPr>
          <w:i/>
          <w:szCs w:val="22"/>
          <w:lang w:val="lt-LT"/>
        </w:rPr>
        <w:t>Inkstų ir šlapimo takų sutrikimai</w:t>
      </w:r>
    </w:p>
    <w:p w14:paraId="79CF37EA" w14:textId="6DE3DC8E" w:rsidR="004C6148" w:rsidRPr="002F111C" w:rsidRDefault="006C09A1" w:rsidP="004C6148">
      <w:pPr>
        <w:rPr>
          <w:szCs w:val="22"/>
          <w:lang w:val="lt-LT"/>
        </w:rPr>
      </w:pPr>
      <w:r w:rsidRPr="002F111C">
        <w:rPr>
          <w:i/>
          <w:iCs/>
          <w:szCs w:val="22"/>
          <w:lang w:val="lt-LT"/>
        </w:rPr>
        <w:t>Dažnis nežinomas:</w:t>
      </w:r>
      <w:r w:rsidRPr="002F111C">
        <w:rPr>
          <w:szCs w:val="22"/>
          <w:lang w:val="lt-LT"/>
        </w:rPr>
        <w:t xml:space="preserve"> </w:t>
      </w:r>
      <w:r w:rsidR="00F62801" w:rsidRPr="002F111C">
        <w:rPr>
          <w:szCs w:val="22"/>
          <w:lang w:val="lt-LT"/>
        </w:rPr>
        <w:t>b</w:t>
      </w:r>
      <w:r w:rsidR="004C6148" w:rsidRPr="002F111C">
        <w:rPr>
          <w:szCs w:val="22"/>
          <w:lang w:val="lt-LT"/>
        </w:rPr>
        <w:t xml:space="preserve">uvo gauta pranešimų apie inkstų funkcijos sutrikimus ir ūminį inkstų </w:t>
      </w:r>
      <w:r w:rsidR="00EB073A" w:rsidRPr="002F111C">
        <w:rPr>
          <w:szCs w:val="22"/>
          <w:lang w:val="lt-LT"/>
        </w:rPr>
        <w:t>pažeidimą</w:t>
      </w:r>
      <w:r w:rsidR="004C6148" w:rsidRPr="002F111C">
        <w:rPr>
          <w:szCs w:val="22"/>
          <w:lang w:val="lt-LT"/>
        </w:rPr>
        <w:t>.</w:t>
      </w:r>
    </w:p>
    <w:p w14:paraId="1DA1144E" w14:textId="77777777" w:rsidR="004C6148" w:rsidRPr="002F111C" w:rsidRDefault="004C6148" w:rsidP="004C6148">
      <w:pPr>
        <w:rPr>
          <w:i/>
          <w:szCs w:val="22"/>
          <w:lang w:val="lt-LT"/>
        </w:rPr>
      </w:pPr>
    </w:p>
    <w:p w14:paraId="4794B766" w14:textId="77777777" w:rsidR="004C6148" w:rsidRPr="002F111C" w:rsidRDefault="004C6148" w:rsidP="004C6148">
      <w:pPr>
        <w:rPr>
          <w:i/>
          <w:szCs w:val="22"/>
          <w:lang w:val="lt-LT"/>
        </w:rPr>
      </w:pPr>
      <w:r w:rsidRPr="002F111C">
        <w:rPr>
          <w:i/>
          <w:szCs w:val="22"/>
          <w:lang w:val="lt-LT"/>
        </w:rPr>
        <w:t>Imuninės sistemos sutrikimai</w:t>
      </w:r>
    </w:p>
    <w:p w14:paraId="2F4C8D56" w14:textId="1EE990BC" w:rsidR="004C6148" w:rsidRDefault="004C6148" w:rsidP="004C6148">
      <w:pPr>
        <w:rPr>
          <w:szCs w:val="22"/>
          <w:lang w:val="lt-LT"/>
        </w:rPr>
      </w:pPr>
      <w:r w:rsidRPr="002F111C">
        <w:rPr>
          <w:i/>
          <w:szCs w:val="22"/>
          <w:lang w:val="lt-LT"/>
        </w:rPr>
        <w:t>Retas:</w:t>
      </w:r>
      <w:r w:rsidRPr="002F111C">
        <w:rPr>
          <w:szCs w:val="22"/>
          <w:lang w:val="lt-LT"/>
        </w:rPr>
        <w:t xml:space="preserve"> padidėjusio jautrumo reakcijos su atitinkamais laboratoriniais ir klinikiniais požymiais ir simptomais, įskaitant </w:t>
      </w:r>
      <w:proofErr w:type="spellStart"/>
      <w:r w:rsidR="00EB073A" w:rsidRPr="002F111C">
        <w:rPr>
          <w:szCs w:val="22"/>
          <w:lang w:val="lt-LT"/>
        </w:rPr>
        <w:t>acetilsalicilo</w:t>
      </w:r>
      <w:proofErr w:type="spellEnd"/>
      <w:r w:rsidR="00EB073A" w:rsidRPr="002F111C">
        <w:rPr>
          <w:szCs w:val="22"/>
          <w:lang w:val="lt-LT"/>
        </w:rPr>
        <w:t xml:space="preserve"> rūgšties sukeltą kvėpavimo takų ligą</w:t>
      </w:r>
      <w:r w:rsidRPr="002F111C">
        <w:rPr>
          <w:szCs w:val="22"/>
          <w:lang w:val="lt-LT"/>
        </w:rPr>
        <w:t xml:space="preserve">, lengvas ar vidutinio sunkumo reakcijas, kurios gali pažeisti odą, kvėpavimo </w:t>
      </w:r>
      <w:r w:rsidRPr="008C243A">
        <w:rPr>
          <w:szCs w:val="22"/>
          <w:lang w:val="lt-LT"/>
        </w:rPr>
        <w:t>sistem</w:t>
      </w:r>
      <w:r w:rsidR="00706204" w:rsidRPr="008C243A">
        <w:rPr>
          <w:szCs w:val="22"/>
          <w:lang w:val="lt-LT"/>
        </w:rPr>
        <w:t>ą</w:t>
      </w:r>
      <w:r w:rsidRPr="008C243A">
        <w:rPr>
          <w:szCs w:val="22"/>
          <w:lang w:val="lt-LT"/>
        </w:rPr>
        <w:t>, virškinimo trakt</w:t>
      </w:r>
      <w:r w:rsidR="00706204" w:rsidRPr="008C243A">
        <w:rPr>
          <w:szCs w:val="22"/>
          <w:lang w:val="lt-LT"/>
        </w:rPr>
        <w:t>ą</w:t>
      </w:r>
      <w:r w:rsidRPr="008C243A">
        <w:rPr>
          <w:szCs w:val="22"/>
          <w:lang w:val="lt-LT"/>
        </w:rPr>
        <w:t xml:space="preserve"> bei širdies ir kraujagyslių sistem</w:t>
      </w:r>
      <w:r w:rsidR="009D3444" w:rsidRPr="008C243A">
        <w:rPr>
          <w:szCs w:val="22"/>
          <w:lang w:val="lt-LT"/>
        </w:rPr>
        <w:t>ą</w:t>
      </w:r>
      <w:r w:rsidRPr="002F111C">
        <w:rPr>
          <w:szCs w:val="22"/>
          <w:lang w:val="lt-LT"/>
        </w:rPr>
        <w:t>, įskaitant išbėrimą, dilgėlinę, edemą, niežulį, rinitą, nosies užgulimą, širdies ir kvėpavimo sutrikimus ir labai retus sunkių reakcijų atvejus, įskaitant anafilaksinį šoką.</w:t>
      </w:r>
    </w:p>
    <w:p w14:paraId="26D6E872" w14:textId="77777777" w:rsidR="004C6148" w:rsidRPr="002F111C" w:rsidRDefault="004C6148" w:rsidP="004C6148">
      <w:pPr>
        <w:rPr>
          <w:i/>
          <w:szCs w:val="22"/>
          <w:lang w:val="lt-LT"/>
        </w:rPr>
      </w:pPr>
    </w:p>
    <w:p w14:paraId="1DA02CD7" w14:textId="77777777" w:rsidR="004C6148" w:rsidRPr="002F111C" w:rsidRDefault="004C6148" w:rsidP="004C6148">
      <w:pPr>
        <w:rPr>
          <w:i/>
          <w:szCs w:val="22"/>
          <w:lang w:val="lt-LT"/>
        </w:rPr>
      </w:pPr>
      <w:r w:rsidRPr="002F111C">
        <w:rPr>
          <w:i/>
          <w:szCs w:val="22"/>
          <w:lang w:val="lt-LT"/>
        </w:rPr>
        <w:t>Kepenų, tulžies pūslės ir latakų sutrikimai</w:t>
      </w:r>
    </w:p>
    <w:p w14:paraId="24E4FC43" w14:textId="77777777" w:rsidR="004C6148" w:rsidRPr="002F111C" w:rsidRDefault="004C6148" w:rsidP="004C6148">
      <w:pPr>
        <w:rPr>
          <w:szCs w:val="22"/>
          <w:lang w:val="lt-LT"/>
        </w:rPr>
      </w:pPr>
      <w:r w:rsidRPr="002F111C">
        <w:rPr>
          <w:i/>
          <w:szCs w:val="22"/>
          <w:lang w:val="lt-LT"/>
        </w:rPr>
        <w:t>Labai retas</w:t>
      </w:r>
      <w:r w:rsidRPr="002F111C">
        <w:rPr>
          <w:szCs w:val="22"/>
          <w:lang w:val="lt-LT"/>
        </w:rPr>
        <w:t xml:space="preserve">: trumpalaikis kepenų funkcijos sutrikimas, pasireiškiantis kepenų </w:t>
      </w:r>
      <w:proofErr w:type="spellStart"/>
      <w:r w:rsidRPr="002F111C">
        <w:rPr>
          <w:szCs w:val="22"/>
          <w:lang w:val="lt-LT"/>
        </w:rPr>
        <w:t>transaminazių</w:t>
      </w:r>
      <w:proofErr w:type="spellEnd"/>
      <w:r w:rsidRPr="002F111C">
        <w:rPr>
          <w:szCs w:val="22"/>
          <w:lang w:val="lt-LT"/>
        </w:rPr>
        <w:t xml:space="preserve"> aktyvumo padidėjimu.</w:t>
      </w:r>
    </w:p>
    <w:p w14:paraId="7FAE6D1A" w14:textId="77777777" w:rsidR="004C6148" w:rsidRPr="002F111C" w:rsidRDefault="004C6148" w:rsidP="004C6148">
      <w:pPr>
        <w:rPr>
          <w:szCs w:val="22"/>
          <w:lang w:val="lt-LT"/>
        </w:rPr>
      </w:pPr>
    </w:p>
    <w:p w14:paraId="619C8BAF" w14:textId="77777777" w:rsidR="004C6148" w:rsidRPr="002F111C" w:rsidRDefault="004C6148" w:rsidP="004C6148">
      <w:pPr>
        <w:rPr>
          <w:i/>
          <w:szCs w:val="22"/>
          <w:lang w:val="lt-LT"/>
        </w:rPr>
      </w:pPr>
      <w:r w:rsidRPr="002F111C">
        <w:rPr>
          <w:i/>
          <w:szCs w:val="22"/>
          <w:lang w:val="lt-LT"/>
        </w:rPr>
        <w:t>Nervų sistemos sutrikimai</w:t>
      </w:r>
    </w:p>
    <w:p w14:paraId="4DA7A18C" w14:textId="77777777" w:rsidR="004C6148" w:rsidRDefault="004C6148" w:rsidP="004C6148">
      <w:pPr>
        <w:rPr>
          <w:szCs w:val="22"/>
          <w:lang w:val="lt-LT"/>
        </w:rPr>
      </w:pPr>
      <w:r w:rsidRPr="002F111C">
        <w:rPr>
          <w:i/>
          <w:szCs w:val="22"/>
          <w:lang w:val="lt-LT"/>
        </w:rPr>
        <w:t>Dažnis nežinomas:</w:t>
      </w:r>
      <w:r w:rsidRPr="002F111C">
        <w:rPr>
          <w:szCs w:val="22"/>
          <w:lang w:val="lt-LT"/>
        </w:rPr>
        <w:t xml:space="preserve"> galvos svaigimas ir spengimas ausyse, kurie gali rodyti perdozavimą.</w:t>
      </w:r>
    </w:p>
    <w:p w14:paraId="4F30B8F3" w14:textId="77777777" w:rsidR="00197074" w:rsidRDefault="00197074" w:rsidP="004C6148">
      <w:pPr>
        <w:rPr>
          <w:szCs w:val="22"/>
          <w:lang w:val="lt-LT"/>
        </w:rPr>
      </w:pPr>
    </w:p>
    <w:p w14:paraId="4DCF6F3B" w14:textId="2C795E06" w:rsidR="00197074" w:rsidRPr="00D20520" w:rsidRDefault="00197074" w:rsidP="004C6148">
      <w:pPr>
        <w:rPr>
          <w:i/>
          <w:iCs/>
          <w:szCs w:val="22"/>
          <w:lang w:val="lt-LT"/>
        </w:rPr>
      </w:pPr>
      <w:r w:rsidRPr="00D20520">
        <w:rPr>
          <w:i/>
          <w:iCs/>
          <w:szCs w:val="22"/>
          <w:lang w:val="lt-LT"/>
        </w:rPr>
        <w:t>Širdies sutrikimai</w:t>
      </w:r>
    </w:p>
    <w:p w14:paraId="3BD7BC8A" w14:textId="77777777" w:rsidR="00197074" w:rsidRPr="002F111C" w:rsidRDefault="00197074" w:rsidP="00197074">
      <w:pPr>
        <w:rPr>
          <w:szCs w:val="22"/>
          <w:lang w:val="lt-LT"/>
        </w:rPr>
      </w:pPr>
      <w:r w:rsidRPr="002F111C">
        <w:rPr>
          <w:i/>
          <w:szCs w:val="22"/>
          <w:lang w:val="lt-LT"/>
        </w:rPr>
        <w:t>Dažnis nežinomas:</w:t>
      </w:r>
      <w:r w:rsidRPr="002F111C">
        <w:rPr>
          <w:szCs w:val="22"/>
          <w:lang w:val="lt-LT"/>
        </w:rPr>
        <w:t xml:space="preserve"> </w:t>
      </w:r>
      <w:proofErr w:type="spellStart"/>
      <w:r w:rsidRPr="0090496F">
        <w:rPr>
          <w:szCs w:val="22"/>
          <w:lang w:val="lt-LT"/>
        </w:rPr>
        <w:t>Kounis</w:t>
      </w:r>
      <w:proofErr w:type="spellEnd"/>
      <w:r w:rsidRPr="0090496F">
        <w:rPr>
          <w:szCs w:val="22"/>
          <w:lang w:val="lt-LT"/>
        </w:rPr>
        <w:t xml:space="preserve"> sindromas (ūminė miokardo išemija su miokardo infarktu arba be jo, kuri pasireiškė kaip padidėjusio jautrumo reakcijos dalis)</w:t>
      </w:r>
      <w:r>
        <w:rPr>
          <w:szCs w:val="22"/>
          <w:lang w:val="lt-LT"/>
        </w:rPr>
        <w:t xml:space="preserve"> (žr. 4.4 skyrių).</w:t>
      </w:r>
    </w:p>
    <w:p w14:paraId="32ED640F" w14:textId="77777777" w:rsidR="004C6148" w:rsidRPr="002F111C" w:rsidRDefault="004C6148" w:rsidP="004C6148">
      <w:pPr>
        <w:spacing w:line="240" w:lineRule="auto"/>
        <w:rPr>
          <w:szCs w:val="22"/>
          <w:lang w:val="lt-LT"/>
        </w:rPr>
      </w:pPr>
    </w:p>
    <w:p w14:paraId="58245203" w14:textId="77777777" w:rsidR="004C6148" w:rsidRPr="002F111C" w:rsidRDefault="004C6148" w:rsidP="00CE1F87">
      <w:pPr>
        <w:keepNext/>
        <w:keepLines/>
        <w:autoSpaceDE w:val="0"/>
        <w:autoSpaceDN w:val="0"/>
        <w:adjustRightInd w:val="0"/>
        <w:jc w:val="both"/>
        <w:rPr>
          <w:snapToGrid w:val="0"/>
          <w:szCs w:val="24"/>
          <w:u w:val="single"/>
          <w:lang w:val="lt-LT"/>
        </w:rPr>
      </w:pPr>
      <w:r w:rsidRPr="002F111C">
        <w:rPr>
          <w:noProof/>
          <w:snapToGrid w:val="0"/>
          <w:szCs w:val="24"/>
          <w:u w:val="single"/>
          <w:lang w:val="lt-LT"/>
        </w:rPr>
        <w:t>Pranešimas apie įtariamas nepageidaujamas reakcijas</w:t>
      </w:r>
    </w:p>
    <w:p w14:paraId="046B30A2" w14:textId="0E270AC2" w:rsidR="004C6148" w:rsidRPr="002F111C" w:rsidRDefault="004C6148" w:rsidP="00CE1F87">
      <w:pPr>
        <w:keepNext/>
        <w:keepLines/>
        <w:autoSpaceDE w:val="0"/>
        <w:autoSpaceDN w:val="0"/>
        <w:adjustRightInd w:val="0"/>
        <w:rPr>
          <w:noProof/>
          <w:snapToGrid w:val="0"/>
          <w:szCs w:val="24"/>
          <w:lang w:val="lt-LT"/>
        </w:rPr>
      </w:pPr>
      <w:r w:rsidRPr="002F111C">
        <w:rPr>
          <w:noProof/>
          <w:snapToGrid w:val="0"/>
          <w:szCs w:val="24"/>
          <w:lang w:val="lt-LT"/>
        </w:rPr>
        <w:t>Svarbu pranešti apie įtariamas nepageidaujamas reakcijas, pastebėtas po vaistinio preparato registracijos, nes tai leidžia nuolat stebėti vaistinio preparato naudos ir rizikos santykį.</w:t>
      </w:r>
      <w:r w:rsidRPr="002F111C">
        <w:rPr>
          <w:snapToGrid w:val="0"/>
          <w:szCs w:val="24"/>
          <w:lang w:val="lt-LT"/>
        </w:rPr>
        <w:t xml:space="preserve"> </w:t>
      </w:r>
      <w:r w:rsidR="00FC42B1" w:rsidRPr="00FC42B1">
        <w:rPr>
          <w:szCs w:val="22"/>
          <w:lang w:val="lt-LT"/>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FC42B1" w:rsidRPr="00FC42B1">
        <w:rPr>
          <w:szCs w:val="22"/>
          <w:u w:val="single"/>
          <w:lang w:val="lt-LT"/>
        </w:rPr>
        <w:t>https://vvkt.lrv.lt/lt/</w:t>
      </w:r>
      <w:r w:rsidR="00FC42B1" w:rsidRPr="00FC42B1">
        <w:rPr>
          <w:szCs w:val="22"/>
          <w:lang w:val="lt-LT"/>
        </w:rPr>
        <w:t xml:space="preserve"> nurodytais būdais.</w:t>
      </w:r>
    </w:p>
    <w:p w14:paraId="1F356DC7" w14:textId="77777777" w:rsidR="004C6148" w:rsidRPr="002F111C" w:rsidRDefault="004C6148" w:rsidP="004C6148">
      <w:pPr>
        <w:spacing w:line="240" w:lineRule="auto"/>
        <w:rPr>
          <w:szCs w:val="22"/>
          <w:lang w:val="lt-LT"/>
        </w:rPr>
      </w:pPr>
    </w:p>
    <w:p w14:paraId="5FC1243D" w14:textId="77777777" w:rsidR="004C6148" w:rsidRPr="002F111C" w:rsidRDefault="004C6148" w:rsidP="004C6148">
      <w:pPr>
        <w:pStyle w:val="PI-2EMEASMCA"/>
      </w:pPr>
      <w:bookmarkStart w:id="30" w:name="_Toc129243110"/>
      <w:bookmarkStart w:id="31" w:name="_Toc129243235"/>
      <w:r w:rsidRPr="002F111C">
        <w:t>4.9</w:t>
      </w:r>
      <w:r w:rsidRPr="002F111C">
        <w:tab/>
        <w:t>Perdozavimas</w:t>
      </w:r>
      <w:bookmarkEnd w:id="30"/>
      <w:bookmarkEnd w:id="31"/>
    </w:p>
    <w:p w14:paraId="0F9813CD" w14:textId="77777777" w:rsidR="004C6148" w:rsidRPr="002F111C" w:rsidRDefault="004C6148" w:rsidP="000842A4">
      <w:pPr>
        <w:pStyle w:val="BTEMEASMCA"/>
      </w:pPr>
    </w:p>
    <w:p w14:paraId="583C5891" w14:textId="77777777" w:rsidR="004C6148" w:rsidRPr="002F111C" w:rsidRDefault="004C6148" w:rsidP="004C6148">
      <w:pPr>
        <w:rPr>
          <w:szCs w:val="22"/>
          <w:lang w:val="lt-LT"/>
        </w:rPr>
      </w:pPr>
      <w:r w:rsidRPr="002F111C">
        <w:rPr>
          <w:szCs w:val="22"/>
          <w:lang w:val="lt-LT"/>
        </w:rPr>
        <w:t xml:space="preserve">Dėl ilgalaikio su gydymu susijusio vartojimo ir gyvybei pavojingo ūminio apsinuodijimo (perdozavimo), kuris gali pasireikšti vaikui atsitiktinai išgėrus vaistinio preparato arba sąmoningai apsinuodijus, gali pasireikšti </w:t>
      </w:r>
      <w:proofErr w:type="spellStart"/>
      <w:r w:rsidRPr="002F111C">
        <w:rPr>
          <w:szCs w:val="22"/>
          <w:lang w:val="lt-LT"/>
        </w:rPr>
        <w:t>salicilatų</w:t>
      </w:r>
      <w:proofErr w:type="spellEnd"/>
      <w:r w:rsidRPr="002F111C">
        <w:rPr>
          <w:szCs w:val="22"/>
          <w:lang w:val="lt-LT"/>
        </w:rPr>
        <w:t xml:space="preserve"> toksinis poveikis (ilgiau kaip 2 dienas vartota &gt; 100 mg/kg paros dozė gali sukelti toksinį poveikį).</w:t>
      </w:r>
    </w:p>
    <w:p w14:paraId="1E1E9C41" w14:textId="77777777" w:rsidR="004C6148" w:rsidRPr="002F111C" w:rsidRDefault="004C6148" w:rsidP="004C6148">
      <w:pPr>
        <w:rPr>
          <w:szCs w:val="22"/>
          <w:lang w:val="lt-LT"/>
        </w:rPr>
      </w:pPr>
    </w:p>
    <w:p w14:paraId="175D1A78" w14:textId="2F9027F0" w:rsidR="004C6148" w:rsidRPr="002F111C" w:rsidRDefault="004C6148" w:rsidP="004C6148">
      <w:pPr>
        <w:rPr>
          <w:szCs w:val="22"/>
          <w:lang w:val="lt-LT"/>
        </w:rPr>
      </w:pPr>
      <w:r w:rsidRPr="002F111C">
        <w:rPr>
          <w:szCs w:val="22"/>
          <w:lang w:val="lt-LT"/>
        </w:rPr>
        <w:t xml:space="preserve">Lėtinis apsinuodijimas </w:t>
      </w:r>
      <w:proofErr w:type="spellStart"/>
      <w:r w:rsidRPr="002F111C">
        <w:rPr>
          <w:szCs w:val="22"/>
          <w:lang w:val="lt-LT"/>
        </w:rPr>
        <w:t>salicilatais</w:t>
      </w:r>
      <w:proofErr w:type="spellEnd"/>
      <w:r w:rsidRPr="002F111C">
        <w:rPr>
          <w:szCs w:val="22"/>
          <w:lang w:val="lt-LT"/>
        </w:rPr>
        <w:t xml:space="preserve"> gali būti užmaskuotas, nes požymiai ir simptomai yra nespecifiniai. Lengvas lėtinis apsinuodijimas </w:t>
      </w:r>
      <w:proofErr w:type="spellStart"/>
      <w:r w:rsidRPr="002F111C">
        <w:rPr>
          <w:szCs w:val="22"/>
          <w:lang w:val="lt-LT"/>
        </w:rPr>
        <w:t>salicilatais</w:t>
      </w:r>
      <w:proofErr w:type="spellEnd"/>
      <w:r w:rsidRPr="002F111C">
        <w:rPr>
          <w:szCs w:val="22"/>
          <w:lang w:val="lt-LT"/>
        </w:rPr>
        <w:t xml:space="preserve"> ar </w:t>
      </w:r>
      <w:proofErr w:type="spellStart"/>
      <w:r w:rsidRPr="002F111C">
        <w:rPr>
          <w:szCs w:val="22"/>
          <w:lang w:val="lt-LT"/>
        </w:rPr>
        <w:t>salicilizmas</w:t>
      </w:r>
      <w:proofErr w:type="spellEnd"/>
      <w:r w:rsidRPr="002F111C">
        <w:rPr>
          <w:szCs w:val="22"/>
          <w:lang w:val="lt-LT"/>
        </w:rPr>
        <w:t xml:space="preserve"> paprastai pasireiškia tik po ilgalaikio didelių dozių vartojimo. Gali pasireikšti tokie simptomai: galvos svaigimas, galvos sukimasis, spengimas ausyse, prikurtimas, prakaitavimas, pykinimas ir vėmimas, galvos skausmas ir sumišimas, kuriuos galima sureguliuoti, sumažinus dozę. Spengimas ausyse gali pasireikšti, kai vaistinio preparato koncentracija plazmoje yra nuo 150 iki 300 </w:t>
      </w:r>
      <w:r w:rsidR="00BB0476" w:rsidRPr="002F111C">
        <w:rPr>
          <w:szCs w:val="22"/>
          <w:lang w:val="lt-LT"/>
        </w:rPr>
        <w:t>µg</w:t>
      </w:r>
      <w:r w:rsidRPr="002F111C">
        <w:rPr>
          <w:szCs w:val="22"/>
          <w:lang w:val="lt-LT"/>
        </w:rPr>
        <w:t>/ml. Sunkesnių reiškinių atsiranda, kai koncentracija plazmoje didesnė kaip 300 </w:t>
      </w:r>
      <w:r w:rsidR="00BB0476" w:rsidRPr="002F111C">
        <w:rPr>
          <w:szCs w:val="22"/>
          <w:lang w:val="lt-LT"/>
        </w:rPr>
        <w:t>µg</w:t>
      </w:r>
      <w:r w:rsidRPr="002F111C">
        <w:rPr>
          <w:szCs w:val="22"/>
          <w:lang w:val="lt-LT"/>
        </w:rPr>
        <w:t>/ml.</w:t>
      </w:r>
    </w:p>
    <w:p w14:paraId="69CD318D" w14:textId="77777777" w:rsidR="004C6148" w:rsidRPr="002F111C" w:rsidRDefault="004C6148" w:rsidP="004C6148">
      <w:pPr>
        <w:rPr>
          <w:szCs w:val="22"/>
          <w:lang w:val="lt-LT"/>
        </w:rPr>
      </w:pPr>
    </w:p>
    <w:p w14:paraId="7FF2E4C1" w14:textId="4858F403" w:rsidR="004C6148" w:rsidRPr="002F111C" w:rsidRDefault="004C6148" w:rsidP="004C6148">
      <w:pPr>
        <w:rPr>
          <w:szCs w:val="22"/>
          <w:lang w:val="lt-LT"/>
        </w:rPr>
      </w:pPr>
      <w:r w:rsidRPr="002F111C">
        <w:rPr>
          <w:szCs w:val="22"/>
          <w:lang w:val="lt-LT"/>
        </w:rPr>
        <w:t xml:space="preserve">Pagrindinis ūminio perdozavimo požymis yra sunkus rūgščių ir šarmų pusiausvyros sutrikimas, kuris gali skirtis priklausomai nuo apsinuodijimo trukmės ir sunkumo. Vaikams dažniausiai pasireiškia </w:t>
      </w:r>
      <w:proofErr w:type="spellStart"/>
      <w:r w:rsidRPr="002F111C">
        <w:rPr>
          <w:szCs w:val="22"/>
          <w:lang w:val="lt-LT"/>
        </w:rPr>
        <w:t>metabolinė</w:t>
      </w:r>
      <w:proofErr w:type="spellEnd"/>
      <w:r w:rsidRPr="002F111C">
        <w:rPr>
          <w:szCs w:val="22"/>
          <w:lang w:val="lt-LT"/>
        </w:rPr>
        <w:t xml:space="preserve"> </w:t>
      </w:r>
      <w:proofErr w:type="spellStart"/>
      <w:r w:rsidRPr="002F111C">
        <w:rPr>
          <w:szCs w:val="22"/>
          <w:lang w:val="lt-LT"/>
        </w:rPr>
        <w:t>acidozė</w:t>
      </w:r>
      <w:proofErr w:type="spellEnd"/>
      <w:r w:rsidRPr="002F111C">
        <w:rPr>
          <w:szCs w:val="22"/>
          <w:lang w:val="lt-LT"/>
        </w:rPr>
        <w:t xml:space="preserve">. Apsinuodijimo sunkumo vien pagal koncentraciją plazmoje nustatyti negalima. </w:t>
      </w:r>
      <w:proofErr w:type="spellStart"/>
      <w:r w:rsidRPr="002F111C">
        <w:rPr>
          <w:szCs w:val="22"/>
          <w:lang w:val="lt-LT"/>
        </w:rPr>
        <w:t>Acetilsalicilo</w:t>
      </w:r>
      <w:proofErr w:type="spellEnd"/>
      <w:r w:rsidRPr="002F111C">
        <w:rPr>
          <w:szCs w:val="22"/>
          <w:lang w:val="lt-LT"/>
        </w:rPr>
        <w:t xml:space="preserve"> rūgšties absorbcija g</w:t>
      </w:r>
      <w:r w:rsidR="006A60BE" w:rsidRPr="002F111C">
        <w:rPr>
          <w:szCs w:val="22"/>
          <w:lang w:val="lt-LT"/>
        </w:rPr>
        <w:t>a</w:t>
      </w:r>
      <w:r w:rsidRPr="002F111C">
        <w:rPr>
          <w:szCs w:val="22"/>
          <w:lang w:val="lt-LT"/>
        </w:rPr>
        <w:t xml:space="preserve">li būti uždelsta dėl ilgai trunkančio skrandžio išsituštinimo, konkrementų susiformavimo skrandyje arba nurijus skrandyje neirią vaistinio preparato formą. Apsinuodijimo </w:t>
      </w:r>
      <w:proofErr w:type="spellStart"/>
      <w:r w:rsidRPr="002F111C">
        <w:rPr>
          <w:szCs w:val="22"/>
          <w:lang w:val="lt-LT"/>
        </w:rPr>
        <w:t>acetilsalicilo</w:t>
      </w:r>
      <w:proofErr w:type="spellEnd"/>
      <w:r w:rsidRPr="002F111C">
        <w:rPr>
          <w:szCs w:val="22"/>
          <w:lang w:val="lt-LT"/>
        </w:rPr>
        <w:t xml:space="preserve"> rūgštimi gydymas priklauso nuo nuryto vaistinio preparato kiekio, išgėrimo laiko, klinikinių simptomų bei įprastos apsinuodijimo gydymo metodikos. Svarbiausios taikomos priemonės turi būti vaistinio preparato </w:t>
      </w:r>
      <w:proofErr w:type="spellStart"/>
      <w:r w:rsidRPr="002F111C">
        <w:rPr>
          <w:szCs w:val="22"/>
          <w:lang w:val="lt-LT"/>
        </w:rPr>
        <w:t>ekskrecijos</w:t>
      </w:r>
      <w:proofErr w:type="spellEnd"/>
      <w:r w:rsidRPr="002F111C">
        <w:rPr>
          <w:szCs w:val="22"/>
          <w:lang w:val="lt-LT"/>
        </w:rPr>
        <w:t xml:space="preserve"> skatinimas, elektrolitų pusiausvyros bei rūgščių ir šarmų apykaitos normalizavimas.</w:t>
      </w:r>
    </w:p>
    <w:p w14:paraId="243ECDF4" w14:textId="77777777" w:rsidR="004C6148" w:rsidRPr="002F111C" w:rsidRDefault="004C6148" w:rsidP="004C6148">
      <w:pPr>
        <w:rPr>
          <w:szCs w:val="22"/>
          <w:lang w:val="lt-LT"/>
        </w:rPr>
      </w:pPr>
    </w:p>
    <w:p w14:paraId="186FDDA3" w14:textId="77777777" w:rsidR="004C6148" w:rsidRPr="002F111C" w:rsidRDefault="004C6148" w:rsidP="004C6148">
      <w:pPr>
        <w:rPr>
          <w:szCs w:val="22"/>
          <w:lang w:val="lt-LT"/>
        </w:rPr>
      </w:pPr>
      <w:r w:rsidRPr="002F111C">
        <w:rPr>
          <w:szCs w:val="22"/>
          <w:lang w:val="lt-LT"/>
        </w:rPr>
        <w:t xml:space="preserve">Dėl įvairialypio </w:t>
      </w:r>
      <w:proofErr w:type="spellStart"/>
      <w:r w:rsidRPr="002F111C">
        <w:rPr>
          <w:szCs w:val="22"/>
          <w:lang w:val="lt-LT"/>
        </w:rPr>
        <w:t>patofiziologinio</w:t>
      </w:r>
      <w:proofErr w:type="spellEnd"/>
      <w:r w:rsidRPr="002F111C">
        <w:rPr>
          <w:szCs w:val="22"/>
          <w:lang w:val="lt-LT"/>
        </w:rPr>
        <w:t xml:space="preserve"> apsinuodijimo </w:t>
      </w:r>
      <w:proofErr w:type="spellStart"/>
      <w:r w:rsidRPr="002F111C">
        <w:rPr>
          <w:szCs w:val="22"/>
          <w:lang w:val="lt-LT"/>
        </w:rPr>
        <w:t>salicilatais</w:t>
      </w:r>
      <w:proofErr w:type="spellEnd"/>
      <w:r w:rsidRPr="002F111C">
        <w:rPr>
          <w:szCs w:val="22"/>
          <w:lang w:val="lt-LT"/>
        </w:rPr>
        <w:t xml:space="preserve"> poveikio gali būti išvardytų požymių ir simptomų bei nustatyti tyrimų duomenys</w:t>
      </w:r>
    </w:p>
    <w:p w14:paraId="16968172" w14:textId="77777777" w:rsidR="004C6148" w:rsidRPr="002F111C" w:rsidRDefault="004C6148" w:rsidP="004C6148">
      <w:pPr>
        <w:rPr>
          <w:szCs w:val="22"/>
          <w:lang w:val="lt-LT"/>
        </w:rPr>
      </w:pPr>
    </w:p>
    <w:tbl>
      <w:tblPr>
        <w:tblW w:w="49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2"/>
        <w:gridCol w:w="3021"/>
        <w:gridCol w:w="2859"/>
      </w:tblGrid>
      <w:tr w:rsidR="004C6148" w:rsidRPr="002F111C" w14:paraId="71717F3F" w14:textId="77777777" w:rsidTr="00A66876">
        <w:tc>
          <w:tcPr>
            <w:tcW w:w="1697" w:type="pct"/>
          </w:tcPr>
          <w:p w14:paraId="26F0B3FA" w14:textId="77777777" w:rsidR="004C6148" w:rsidRPr="002F111C" w:rsidRDefault="004C6148" w:rsidP="00A66876">
            <w:pPr>
              <w:spacing w:after="220"/>
              <w:rPr>
                <w:i/>
                <w:snapToGrid w:val="0"/>
                <w:szCs w:val="22"/>
                <w:lang w:val="lt-LT"/>
              </w:rPr>
            </w:pPr>
            <w:r w:rsidRPr="002F111C">
              <w:rPr>
                <w:i/>
                <w:snapToGrid w:val="0"/>
                <w:szCs w:val="22"/>
                <w:lang w:val="lt-LT"/>
              </w:rPr>
              <w:t>Požymiai ir simptomai</w:t>
            </w:r>
          </w:p>
        </w:tc>
        <w:tc>
          <w:tcPr>
            <w:tcW w:w="1697" w:type="pct"/>
          </w:tcPr>
          <w:p w14:paraId="7B35552F" w14:textId="77777777" w:rsidR="004C6148" w:rsidRPr="002F111C" w:rsidRDefault="004C6148" w:rsidP="00A66876">
            <w:pPr>
              <w:spacing w:after="220"/>
              <w:rPr>
                <w:i/>
                <w:snapToGrid w:val="0"/>
                <w:szCs w:val="22"/>
                <w:lang w:val="lt-LT"/>
              </w:rPr>
            </w:pPr>
            <w:r w:rsidRPr="002F111C">
              <w:rPr>
                <w:i/>
                <w:snapToGrid w:val="0"/>
                <w:szCs w:val="22"/>
                <w:lang w:val="lt-LT"/>
              </w:rPr>
              <w:t>Tyrimų duomenys</w:t>
            </w:r>
          </w:p>
        </w:tc>
        <w:tc>
          <w:tcPr>
            <w:tcW w:w="1606" w:type="pct"/>
          </w:tcPr>
          <w:p w14:paraId="4811E455" w14:textId="77777777" w:rsidR="004C6148" w:rsidRPr="002F111C" w:rsidRDefault="004C6148" w:rsidP="00A66876">
            <w:pPr>
              <w:spacing w:after="220"/>
              <w:rPr>
                <w:i/>
                <w:snapToGrid w:val="0"/>
                <w:szCs w:val="22"/>
                <w:lang w:val="lt-LT"/>
              </w:rPr>
            </w:pPr>
            <w:r w:rsidRPr="002F111C">
              <w:rPr>
                <w:i/>
                <w:snapToGrid w:val="0"/>
                <w:szCs w:val="22"/>
                <w:lang w:val="lt-LT"/>
              </w:rPr>
              <w:t>Gydomosios priemonės</w:t>
            </w:r>
          </w:p>
        </w:tc>
      </w:tr>
      <w:tr w:rsidR="004C6148" w:rsidRPr="00AD13A6" w14:paraId="6C3E7DB6" w14:textId="77777777" w:rsidTr="00A66876">
        <w:tc>
          <w:tcPr>
            <w:tcW w:w="1697" w:type="pct"/>
          </w:tcPr>
          <w:p w14:paraId="2A2B8315" w14:textId="77777777" w:rsidR="004C6148" w:rsidRPr="002F111C" w:rsidRDefault="004C6148" w:rsidP="00A66876">
            <w:pPr>
              <w:autoSpaceDE w:val="0"/>
              <w:autoSpaceDN w:val="0"/>
              <w:adjustRightInd w:val="0"/>
              <w:spacing w:after="220"/>
              <w:rPr>
                <w:b/>
                <w:bCs/>
                <w:snapToGrid w:val="0"/>
                <w:szCs w:val="22"/>
                <w:lang w:val="lt-LT"/>
              </w:rPr>
            </w:pPr>
            <w:r w:rsidRPr="002F111C">
              <w:rPr>
                <w:b/>
                <w:bCs/>
                <w:snapToGrid w:val="0"/>
                <w:szCs w:val="22"/>
                <w:lang w:val="lt-LT"/>
              </w:rPr>
              <w:t>Lengvas ar vidutinio sunkumo apsinuodijimas</w:t>
            </w:r>
          </w:p>
          <w:p w14:paraId="62508562" w14:textId="77777777" w:rsidR="004C6148" w:rsidRPr="002F111C" w:rsidRDefault="004C6148" w:rsidP="00A66876">
            <w:pPr>
              <w:spacing w:after="220"/>
              <w:rPr>
                <w:snapToGrid w:val="0"/>
                <w:szCs w:val="22"/>
                <w:lang w:val="lt-LT"/>
              </w:rPr>
            </w:pPr>
          </w:p>
        </w:tc>
        <w:tc>
          <w:tcPr>
            <w:tcW w:w="1697" w:type="pct"/>
          </w:tcPr>
          <w:p w14:paraId="4619E8C0" w14:textId="77777777" w:rsidR="004C6148" w:rsidRPr="002F111C" w:rsidRDefault="004C6148" w:rsidP="00A66876">
            <w:pPr>
              <w:spacing w:after="220"/>
              <w:rPr>
                <w:snapToGrid w:val="0"/>
                <w:szCs w:val="22"/>
                <w:lang w:val="lt-LT"/>
              </w:rPr>
            </w:pPr>
          </w:p>
        </w:tc>
        <w:tc>
          <w:tcPr>
            <w:tcW w:w="1606" w:type="pct"/>
          </w:tcPr>
          <w:p w14:paraId="6B02FA05" w14:textId="77777777" w:rsidR="004C6148" w:rsidRPr="002F111C" w:rsidRDefault="004C6148" w:rsidP="00A66876">
            <w:pPr>
              <w:spacing w:after="220"/>
              <w:rPr>
                <w:snapToGrid w:val="0"/>
                <w:szCs w:val="22"/>
                <w:lang w:val="lt-LT"/>
              </w:rPr>
            </w:pPr>
            <w:r w:rsidRPr="002F111C">
              <w:rPr>
                <w:snapToGrid w:val="0"/>
                <w:szCs w:val="22"/>
                <w:lang w:val="lt-LT"/>
              </w:rPr>
              <w:t>Skrandžio plovimas, pakartotinis aktyvintosios anglies vartojimas, forsuota šarminta diurezė</w:t>
            </w:r>
          </w:p>
        </w:tc>
      </w:tr>
      <w:tr w:rsidR="004C6148" w:rsidRPr="002F111C" w14:paraId="69F64C43" w14:textId="77777777" w:rsidTr="00A66876">
        <w:tc>
          <w:tcPr>
            <w:tcW w:w="1697" w:type="pct"/>
          </w:tcPr>
          <w:p w14:paraId="34699E89" w14:textId="77777777" w:rsidR="004C6148" w:rsidRPr="002F111C" w:rsidRDefault="004C6148" w:rsidP="00A66876">
            <w:pPr>
              <w:spacing w:after="220"/>
              <w:rPr>
                <w:snapToGrid w:val="0"/>
                <w:szCs w:val="22"/>
                <w:lang w:val="lt-LT"/>
              </w:rPr>
            </w:pPr>
            <w:r w:rsidRPr="002F111C">
              <w:rPr>
                <w:snapToGrid w:val="0"/>
                <w:szCs w:val="22"/>
                <w:lang w:val="lt-LT"/>
              </w:rPr>
              <w:lastRenderedPageBreak/>
              <w:t xml:space="preserve">Dažnas alsavimas, hiperventiliacija, kvėpavimo </w:t>
            </w:r>
            <w:proofErr w:type="spellStart"/>
            <w:r w:rsidRPr="002F111C">
              <w:rPr>
                <w:snapToGrid w:val="0"/>
                <w:szCs w:val="22"/>
                <w:lang w:val="lt-LT"/>
              </w:rPr>
              <w:t>alkalozė</w:t>
            </w:r>
            <w:proofErr w:type="spellEnd"/>
          </w:p>
        </w:tc>
        <w:tc>
          <w:tcPr>
            <w:tcW w:w="1697" w:type="pct"/>
          </w:tcPr>
          <w:p w14:paraId="52F3CB81" w14:textId="77777777" w:rsidR="004C6148" w:rsidRPr="002F111C" w:rsidRDefault="004C6148" w:rsidP="00A66876">
            <w:pPr>
              <w:autoSpaceDE w:val="0"/>
              <w:autoSpaceDN w:val="0"/>
              <w:adjustRightInd w:val="0"/>
              <w:spacing w:after="220"/>
              <w:rPr>
                <w:snapToGrid w:val="0"/>
                <w:szCs w:val="22"/>
                <w:lang w:val="lt-LT"/>
              </w:rPr>
            </w:pPr>
            <w:proofErr w:type="spellStart"/>
            <w:r w:rsidRPr="002F111C">
              <w:rPr>
                <w:snapToGrid w:val="0"/>
                <w:szCs w:val="22"/>
                <w:lang w:val="lt-LT"/>
              </w:rPr>
              <w:t>Alkalozė</w:t>
            </w:r>
            <w:proofErr w:type="spellEnd"/>
            <w:r w:rsidRPr="002F111C">
              <w:rPr>
                <w:snapToGrid w:val="0"/>
                <w:szCs w:val="22"/>
                <w:lang w:val="lt-LT"/>
              </w:rPr>
              <w:t xml:space="preserve">, </w:t>
            </w:r>
            <w:proofErr w:type="spellStart"/>
            <w:r w:rsidRPr="002F111C">
              <w:rPr>
                <w:snapToGrid w:val="0"/>
                <w:szCs w:val="22"/>
                <w:lang w:val="lt-LT"/>
              </w:rPr>
              <w:t>alkalinurija</w:t>
            </w:r>
            <w:proofErr w:type="spellEnd"/>
          </w:p>
          <w:p w14:paraId="6DD2F69E" w14:textId="77777777" w:rsidR="004C6148" w:rsidRPr="002F111C" w:rsidRDefault="004C6148" w:rsidP="00A66876">
            <w:pPr>
              <w:spacing w:after="220"/>
              <w:rPr>
                <w:snapToGrid w:val="0"/>
                <w:szCs w:val="22"/>
                <w:lang w:val="lt-LT"/>
              </w:rPr>
            </w:pPr>
          </w:p>
        </w:tc>
        <w:tc>
          <w:tcPr>
            <w:tcW w:w="1606" w:type="pct"/>
          </w:tcPr>
          <w:p w14:paraId="514BF4AC" w14:textId="77777777" w:rsidR="004C6148" w:rsidRPr="002F111C" w:rsidRDefault="004C6148" w:rsidP="00A66876">
            <w:pPr>
              <w:spacing w:after="220"/>
              <w:rPr>
                <w:snapToGrid w:val="0"/>
                <w:szCs w:val="22"/>
                <w:lang w:val="lt-LT"/>
              </w:rPr>
            </w:pPr>
            <w:r w:rsidRPr="002F111C">
              <w:rPr>
                <w:snapToGrid w:val="0"/>
                <w:szCs w:val="22"/>
                <w:lang w:val="lt-LT"/>
              </w:rPr>
              <w:t>Skysčių ir elektrolitų vartojimas</w:t>
            </w:r>
          </w:p>
        </w:tc>
      </w:tr>
      <w:tr w:rsidR="004C6148" w:rsidRPr="002F111C" w14:paraId="4E47DDED" w14:textId="77777777" w:rsidTr="00A66876">
        <w:tc>
          <w:tcPr>
            <w:tcW w:w="1697" w:type="pct"/>
          </w:tcPr>
          <w:p w14:paraId="28D8A81E" w14:textId="77777777" w:rsidR="004C6148" w:rsidRPr="002F111C" w:rsidRDefault="004C6148" w:rsidP="00A66876">
            <w:pPr>
              <w:autoSpaceDE w:val="0"/>
              <w:autoSpaceDN w:val="0"/>
              <w:adjustRightInd w:val="0"/>
              <w:spacing w:after="220"/>
              <w:rPr>
                <w:snapToGrid w:val="0"/>
                <w:szCs w:val="22"/>
                <w:lang w:val="lt-LT"/>
              </w:rPr>
            </w:pPr>
            <w:r w:rsidRPr="002F111C">
              <w:rPr>
                <w:snapToGrid w:val="0"/>
                <w:szCs w:val="22"/>
                <w:lang w:val="lt-LT"/>
              </w:rPr>
              <w:t xml:space="preserve">Prakaitavimas </w:t>
            </w:r>
          </w:p>
          <w:p w14:paraId="1AB65174" w14:textId="77777777" w:rsidR="004C6148" w:rsidRPr="002F111C" w:rsidRDefault="004C6148" w:rsidP="00A66876">
            <w:pPr>
              <w:spacing w:after="220"/>
              <w:rPr>
                <w:snapToGrid w:val="0"/>
                <w:szCs w:val="22"/>
                <w:lang w:val="lt-LT"/>
              </w:rPr>
            </w:pPr>
          </w:p>
        </w:tc>
        <w:tc>
          <w:tcPr>
            <w:tcW w:w="1697" w:type="pct"/>
          </w:tcPr>
          <w:p w14:paraId="5F5F9EB6" w14:textId="77777777" w:rsidR="004C6148" w:rsidRPr="002F111C" w:rsidRDefault="004C6148" w:rsidP="00A66876">
            <w:pPr>
              <w:spacing w:after="220"/>
              <w:rPr>
                <w:snapToGrid w:val="0"/>
                <w:szCs w:val="22"/>
                <w:lang w:val="lt-LT"/>
              </w:rPr>
            </w:pPr>
          </w:p>
        </w:tc>
        <w:tc>
          <w:tcPr>
            <w:tcW w:w="1606" w:type="pct"/>
          </w:tcPr>
          <w:p w14:paraId="7258A892" w14:textId="77777777" w:rsidR="004C6148" w:rsidRPr="002F111C" w:rsidRDefault="004C6148" w:rsidP="00A66876">
            <w:pPr>
              <w:spacing w:after="220"/>
              <w:rPr>
                <w:snapToGrid w:val="0"/>
                <w:szCs w:val="22"/>
                <w:lang w:val="lt-LT"/>
              </w:rPr>
            </w:pPr>
          </w:p>
        </w:tc>
      </w:tr>
      <w:tr w:rsidR="004C6148" w:rsidRPr="002F111C" w14:paraId="370AF488" w14:textId="77777777" w:rsidTr="00A66876">
        <w:tc>
          <w:tcPr>
            <w:tcW w:w="1697" w:type="pct"/>
          </w:tcPr>
          <w:p w14:paraId="3619B4B9" w14:textId="77777777" w:rsidR="004C6148" w:rsidRPr="002F111C" w:rsidRDefault="004C6148" w:rsidP="00A66876">
            <w:pPr>
              <w:autoSpaceDE w:val="0"/>
              <w:autoSpaceDN w:val="0"/>
              <w:adjustRightInd w:val="0"/>
              <w:spacing w:after="220"/>
              <w:rPr>
                <w:snapToGrid w:val="0"/>
                <w:szCs w:val="22"/>
                <w:lang w:val="lt-LT"/>
              </w:rPr>
            </w:pPr>
            <w:r w:rsidRPr="002F111C">
              <w:rPr>
                <w:snapToGrid w:val="0"/>
                <w:szCs w:val="22"/>
                <w:lang w:val="lt-LT"/>
              </w:rPr>
              <w:t>Pykinimas, vėmimas</w:t>
            </w:r>
          </w:p>
          <w:p w14:paraId="1336FF11" w14:textId="77777777" w:rsidR="004C6148" w:rsidRPr="002F111C" w:rsidRDefault="004C6148" w:rsidP="00A66876">
            <w:pPr>
              <w:spacing w:after="220"/>
              <w:rPr>
                <w:snapToGrid w:val="0"/>
                <w:szCs w:val="22"/>
                <w:lang w:val="lt-LT"/>
              </w:rPr>
            </w:pPr>
          </w:p>
        </w:tc>
        <w:tc>
          <w:tcPr>
            <w:tcW w:w="1697" w:type="pct"/>
          </w:tcPr>
          <w:p w14:paraId="3FE3EB32" w14:textId="77777777" w:rsidR="004C6148" w:rsidRPr="002F111C" w:rsidRDefault="004C6148" w:rsidP="00A66876">
            <w:pPr>
              <w:spacing w:after="220"/>
              <w:rPr>
                <w:snapToGrid w:val="0"/>
                <w:szCs w:val="22"/>
                <w:lang w:val="lt-LT"/>
              </w:rPr>
            </w:pPr>
          </w:p>
        </w:tc>
        <w:tc>
          <w:tcPr>
            <w:tcW w:w="1606" w:type="pct"/>
          </w:tcPr>
          <w:p w14:paraId="25C2A399" w14:textId="77777777" w:rsidR="004C6148" w:rsidRPr="002F111C" w:rsidRDefault="004C6148" w:rsidP="00A66876">
            <w:pPr>
              <w:spacing w:after="220"/>
              <w:rPr>
                <w:snapToGrid w:val="0"/>
                <w:szCs w:val="22"/>
                <w:lang w:val="lt-LT"/>
              </w:rPr>
            </w:pPr>
          </w:p>
        </w:tc>
      </w:tr>
      <w:tr w:rsidR="004C6148" w:rsidRPr="00AD13A6" w14:paraId="353C6C2A" w14:textId="77777777" w:rsidTr="00A66876">
        <w:tc>
          <w:tcPr>
            <w:tcW w:w="1697" w:type="pct"/>
          </w:tcPr>
          <w:p w14:paraId="3A53D7FA" w14:textId="77777777" w:rsidR="004C6148" w:rsidRPr="002F111C" w:rsidRDefault="004C6148" w:rsidP="00A66876">
            <w:pPr>
              <w:spacing w:after="220"/>
              <w:rPr>
                <w:snapToGrid w:val="0"/>
                <w:szCs w:val="22"/>
                <w:lang w:val="lt-LT"/>
              </w:rPr>
            </w:pPr>
            <w:r w:rsidRPr="002F111C">
              <w:rPr>
                <w:b/>
                <w:bCs/>
                <w:snapToGrid w:val="0"/>
                <w:szCs w:val="22"/>
                <w:lang w:val="lt-LT"/>
              </w:rPr>
              <w:t>Vidutinio sunkumo ar sunkus apsinuodijimas</w:t>
            </w:r>
          </w:p>
        </w:tc>
        <w:tc>
          <w:tcPr>
            <w:tcW w:w="1697" w:type="pct"/>
          </w:tcPr>
          <w:p w14:paraId="3D91721B" w14:textId="77777777" w:rsidR="004C6148" w:rsidRPr="002F111C" w:rsidRDefault="004C6148" w:rsidP="00A66876">
            <w:pPr>
              <w:spacing w:after="220"/>
              <w:rPr>
                <w:snapToGrid w:val="0"/>
                <w:szCs w:val="22"/>
                <w:lang w:val="lt-LT"/>
              </w:rPr>
            </w:pPr>
          </w:p>
        </w:tc>
        <w:tc>
          <w:tcPr>
            <w:tcW w:w="1606" w:type="pct"/>
          </w:tcPr>
          <w:p w14:paraId="0FD338F3" w14:textId="77777777" w:rsidR="004C6148" w:rsidRPr="002F111C" w:rsidRDefault="004C6148" w:rsidP="00A66876">
            <w:pPr>
              <w:spacing w:after="220"/>
              <w:rPr>
                <w:snapToGrid w:val="0"/>
                <w:szCs w:val="22"/>
                <w:lang w:val="lt-LT"/>
              </w:rPr>
            </w:pPr>
            <w:r w:rsidRPr="002F111C">
              <w:rPr>
                <w:snapToGrid w:val="0"/>
                <w:szCs w:val="22"/>
                <w:lang w:val="lt-LT"/>
              </w:rPr>
              <w:t>Skrandžio plovimas, pakartotinis aktyvintosios anglies vartojimas, forsuota šarminta diurezė, sunkiais atvejais hemodializė</w:t>
            </w:r>
          </w:p>
        </w:tc>
      </w:tr>
      <w:tr w:rsidR="004C6148" w:rsidRPr="002F111C" w14:paraId="63DB40A7" w14:textId="77777777" w:rsidTr="00A66876">
        <w:tc>
          <w:tcPr>
            <w:tcW w:w="1697" w:type="pct"/>
          </w:tcPr>
          <w:p w14:paraId="6A0E4F56" w14:textId="77777777" w:rsidR="004C6148" w:rsidRPr="002F111C" w:rsidRDefault="004C6148" w:rsidP="00A66876">
            <w:pPr>
              <w:spacing w:after="220"/>
              <w:rPr>
                <w:snapToGrid w:val="0"/>
                <w:szCs w:val="22"/>
                <w:lang w:val="lt-LT"/>
              </w:rPr>
            </w:pPr>
            <w:r w:rsidRPr="002F111C">
              <w:rPr>
                <w:snapToGrid w:val="0"/>
                <w:szCs w:val="22"/>
                <w:lang w:val="lt-LT"/>
              </w:rPr>
              <w:t xml:space="preserve">Kvėpavimo </w:t>
            </w:r>
            <w:proofErr w:type="spellStart"/>
            <w:r w:rsidRPr="002F111C">
              <w:rPr>
                <w:snapToGrid w:val="0"/>
                <w:szCs w:val="22"/>
                <w:lang w:val="lt-LT"/>
              </w:rPr>
              <w:t>alkalozė</w:t>
            </w:r>
            <w:proofErr w:type="spellEnd"/>
            <w:r w:rsidRPr="002F111C">
              <w:rPr>
                <w:snapToGrid w:val="0"/>
                <w:szCs w:val="22"/>
                <w:lang w:val="lt-LT"/>
              </w:rPr>
              <w:t xml:space="preserve">, vėliau pasireiškia kompensacinė </w:t>
            </w:r>
            <w:proofErr w:type="spellStart"/>
            <w:r w:rsidRPr="002F111C">
              <w:rPr>
                <w:snapToGrid w:val="0"/>
                <w:szCs w:val="22"/>
                <w:lang w:val="lt-LT"/>
              </w:rPr>
              <w:t>metabolinė</w:t>
            </w:r>
            <w:proofErr w:type="spellEnd"/>
            <w:r w:rsidRPr="002F111C">
              <w:rPr>
                <w:snapToGrid w:val="0"/>
                <w:szCs w:val="22"/>
                <w:lang w:val="lt-LT"/>
              </w:rPr>
              <w:t xml:space="preserve"> </w:t>
            </w:r>
            <w:proofErr w:type="spellStart"/>
            <w:r w:rsidRPr="002F111C">
              <w:rPr>
                <w:snapToGrid w:val="0"/>
                <w:szCs w:val="22"/>
                <w:lang w:val="lt-LT"/>
              </w:rPr>
              <w:t>acidozė</w:t>
            </w:r>
            <w:proofErr w:type="spellEnd"/>
          </w:p>
        </w:tc>
        <w:tc>
          <w:tcPr>
            <w:tcW w:w="1697" w:type="pct"/>
          </w:tcPr>
          <w:p w14:paraId="42068C68" w14:textId="77777777" w:rsidR="004C6148" w:rsidRPr="002F111C" w:rsidRDefault="004C6148" w:rsidP="00A66876">
            <w:pPr>
              <w:autoSpaceDE w:val="0"/>
              <w:autoSpaceDN w:val="0"/>
              <w:adjustRightInd w:val="0"/>
              <w:spacing w:after="220"/>
              <w:rPr>
                <w:snapToGrid w:val="0"/>
                <w:szCs w:val="22"/>
                <w:lang w:val="lt-LT"/>
              </w:rPr>
            </w:pPr>
            <w:proofErr w:type="spellStart"/>
            <w:r w:rsidRPr="002F111C">
              <w:rPr>
                <w:snapToGrid w:val="0"/>
                <w:szCs w:val="22"/>
                <w:lang w:val="lt-LT"/>
              </w:rPr>
              <w:t>Acidozė</w:t>
            </w:r>
            <w:proofErr w:type="spellEnd"/>
            <w:r w:rsidRPr="002F111C">
              <w:rPr>
                <w:snapToGrid w:val="0"/>
                <w:szCs w:val="22"/>
                <w:lang w:val="lt-LT"/>
              </w:rPr>
              <w:t xml:space="preserve">, </w:t>
            </w:r>
            <w:proofErr w:type="spellStart"/>
            <w:r w:rsidRPr="002F111C">
              <w:rPr>
                <w:snapToGrid w:val="0"/>
                <w:szCs w:val="22"/>
                <w:lang w:val="lt-LT"/>
              </w:rPr>
              <w:t>acidurija</w:t>
            </w:r>
            <w:proofErr w:type="spellEnd"/>
          </w:p>
          <w:p w14:paraId="1045366B" w14:textId="77777777" w:rsidR="004C6148" w:rsidRPr="002F111C" w:rsidRDefault="004C6148" w:rsidP="00A66876">
            <w:pPr>
              <w:spacing w:after="220"/>
              <w:rPr>
                <w:snapToGrid w:val="0"/>
                <w:szCs w:val="22"/>
                <w:lang w:val="lt-LT"/>
              </w:rPr>
            </w:pPr>
          </w:p>
        </w:tc>
        <w:tc>
          <w:tcPr>
            <w:tcW w:w="1606" w:type="pct"/>
          </w:tcPr>
          <w:p w14:paraId="4A456908" w14:textId="77777777" w:rsidR="004C6148" w:rsidRPr="002F111C" w:rsidRDefault="004C6148" w:rsidP="00A66876">
            <w:pPr>
              <w:spacing w:after="220"/>
              <w:rPr>
                <w:snapToGrid w:val="0"/>
                <w:szCs w:val="22"/>
                <w:lang w:val="lt-LT"/>
              </w:rPr>
            </w:pPr>
            <w:r w:rsidRPr="002F111C">
              <w:rPr>
                <w:snapToGrid w:val="0"/>
                <w:szCs w:val="22"/>
                <w:lang w:val="lt-LT"/>
              </w:rPr>
              <w:t>Skysčių ir elektrolitų vartojimas</w:t>
            </w:r>
          </w:p>
        </w:tc>
      </w:tr>
      <w:tr w:rsidR="004C6148" w:rsidRPr="002F111C" w14:paraId="7DB32F0F" w14:textId="77777777" w:rsidTr="00A66876">
        <w:tc>
          <w:tcPr>
            <w:tcW w:w="1697" w:type="pct"/>
          </w:tcPr>
          <w:p w14:paraId="6D4C4452" w14:textId="77777777" w:rsidR="004C6148" w:rsidRPr="002F111C" w:rsidRDefault="004C6148" w:rsidP="00A66876">
            <w:pPr>
              <w:spacing w:after="220"/>
              <w:rPr>
                <w:snapToGrid w:val="0"/>
                <w:szCs w:val="22"/>
                <w:lang w:val="lt-LT"/>
              </w:rPr>
            </w:pPr>
            <w:r w:rsidRPr="002F111C">
              <w:rPr>
                <w:snapToGrid w:val="0"/>
                <w:szCs w:val="22"/>
                <w:lang w:val="lt-LT"/>
              </w:rPr>
              <w:t>Pernelyg stiprus prakaitavimas</w:t>
            </w:r>
          </w:p>
        </w:tc>
        <w:tc>
          <w:tcPr>
            <w:tcW w:w="1697" w:type="pct"/>
          </w:tcPr>
          <w:p w14:paraId="21E5EF15" w14:textId="77777777" w:rsidR="004C6148" w:rsidRPr="002F111C" w:rsidRDefault="004C6148" w:rsidP="00A66876">
            <w:pPr>
              <w:spacing w:after="220"/>
              <w:rPr>
                <w:snapToGrid w:val="0"/>
                <w:szCs w:val="22"/>
                <w:lang w:val="lt-LT"/>
              </w:rPr>
            </w:pPr>
          </w:p>
        </w:tc>
        <w:tc>
          <w:tcPr>
            <w:tcW w:w="1606" w:type="pct"/>
          </w:tcPr>
          <w:p w14:paraId="0D11C4AF" w14:textId="77777777" w:rsidR="004C6148" w:rsidRPr="002F111C" w:rsidRDefault="004C6148" w:rsidP="00A66876">
            <w:pPr>
              <w:spacing w:after="220"/>
              <w:rPr>
                <w:snapToGrid w:val="0"/>
                <w:szCs w:val="22"/>
                <w:lang w:val="lt-LT"/>
              </w:rPr>
            </w:pPr>
            <w:r w:rsidRPr="002F111C">
              <w:rPr>
                <w:snapToGrid w:val="0"/>
                <w:szCs w:val="22"/>
                <w:lang w:val="lt-LT"/>
              </w:rPr>
              <w:t>Skysčių ir elektrolitų vartojimas</w:t>
            </w:r>
          </w:p>
        </w:tc>
      </w:tr>
      <w:tr w:rsidR="004C6148" w:rsidRPr="002F111C" w14:paraId="77C24133" w14:textId="77777777" w:rsidTr="00A66876">
        <w:tc>
          <w:tcPr>
            <w:tcW w:w="1697" w:type="pct"/>
          </w:tcPr>
          <w:p w14:paraId="5E214936" w14:textId="77777777" w:rsidR="004C6148" w:rsidRPr="002F111C" w:rsidRDefault="004C6148" w:rsidP="00A66876">
            <w:pPr>
              <w:spacing w:after="220"/>
              <w:rPr>
                <w:snapToGrid w:val="0"/>
                <w:szCs w:val="22"/>
                <w:lang w:val="lt-LT"/>
              </w:rPr>
            </w:pPr>
            <w:r w:rsidRPr="002F111C">
              <w:rPr>
                <w:snapToGrid w:val="0"/>
                <w:szCs w:val="22"/>
                <w:lang w:val="lt-LT"/>
              </w:rPr>
              <w:t xml:space="preserve">Kvėpavimo sutrikimai: hiperventiliacija, </w:t>
            </w:r>
            <w:proofErr w:type="spellStart"/>
            <w:r w:rsidRPr="002F111C">
              <w:rPr>
                <w:snapToGrid w:val="0"/>
                <w:szCs w:val="22"/>
                <w:lang w:val="lt-LT"/>
              </w:rPr>
              <w:t>nekardiogeninė</w:t>
            </w:r>
            <w:proofErr w:type="spellEnd"/>
            <w:r w:rsidRPr="002F111C">
              <w:rPr>
                <w:snapToGrid w:val="0"/>
                <w:szCs w:val="22"/>
                <w:lang w:val="lt-LT"/>
              </w:rPr>
              <w:t xml:space="preserve"> plaučių edema arba net kvėpavimo sustojimas ir asfiksija</w:t>
            </w:r>
          </w:p>
        </w:tc>
        <w:tc>
          <w:tcPr>
            <w:tcW w:w="1697" w:type="pct"/>
          </w:tcPr>
          <w:p w14:paraId="3E0272B6" w14:textId="77777777" w:rsidR="004C6148" w:rsidRPr="002F111C" w:rsidRDefault="004C6148" w:rsidP="00A66876">
            <w:pPr>
              <w:spacing w:after="220"/>
              <w:rPr>
                <w:snapToGrid w:val="0"/>
                <w:szCs w:val="22"/>
                <w:lang w:val="lt-LT"/>
              </w:rPr>
            </w:pPr>
          </w:p>
        </w:tc>
        <w:tc>
          <w:tcPr>
            <w:tcW w:w="1606" w:type="pct"/>
          </w:tcPr>
          <w:p w14:paraId="7EF77EA3" w14:textId="77777777" w:rsidR="004C6148" w:rsidRPr="002F111C" w:rsidRDefault="004C6148" w:rsidP="00A66876">
            <w:pPr>
              <w:spacing w:after="220"/>
              <w:rPr>
                <w:snapToGrid w:val="0"/>
                <w:szCs w:val="22"/>
                <w:lang w:val="lt-LT"/>
              </w:rPr>
            </w:pPr>
          </w:p>
        </w:tc>
      </w:tr>
      <w:tr w:rsidR="004C6148" w:rsidRPr="00AD13A6" w14:paraId="68A0BBFC" w14:textId="77777777" w:rsidTr="00A66876">
        <w:tc>
          <w:tcPr>
            <w:tcW w:w="1697" w:type="pct"/>
          </w:tcPr>
          <w:p w14:paraId="724C49D2" w14:textId="77777777" w:rsidR="004C6148" w:rsidRPr="002F111C" w:rsidRDefault="004C6148" w:rsidP="00A66876">
            <w:pPr>
              <w:spacing w:after="220"/>
              <w:rPr>
                <w:snapToGrid w:val="0"/>
                <w:szCs w:val="22"/>
                <w:lang w:val="lt-LT"/>
              </w:rPr>
            </w:pPr>
            <w:r w:rsidRPr="002F111C">
              <w:rPr>
                <w:snapToGrid w:val="0"/>
                <w:szCs w:val="22"/>
                <w:lang w:val="lt-LT"/>
              </w:rPr>
              <w:t xml:space="preserve">Širdies ir kraujagyslių sutrikimai: ritmo sutrikimai, </w:t>
            </w:r>
            <w:proofErr w:type="spellStart"/>
            <w:r w:rsidRPr="002F111C">
              <w:rPr>
                <w:snapToGrid w:val="0"/>
                <w:szCs w:val="22"/>
                <w:lang w:val="lt-LT"/>
              </w:rPr>
              <w:t>hipotenzija</w:t>
            </w:r>
            <w:proofErr w:type="spellEnd"/>
            <w:r w:rsidRPr="002F111C">
              <w:rPr>
                <w:snapToGrid w:val="0"/>
                <w:szCs w:val="22"/>
                <w:lang w:val="lt-LT"/>
              </w:rPr>
              <w:t xml:space="preserve"> arba net širdies sustojimas</w:t>
            </w:r>
          </w:p>
        </w:tc>
        <w:tc>
          <w:tcPr>
            <w:tcW w:w="1697" w:type="pct"/>
          </w:tcPr>
          <w:p w14:paraId="73B8E6B6" w14:textId="77777777" w:rsidR="004C6148" w:rsidRPr="002F111C" w:rsidRDefault="004C6148" w:rsidP="00A66876">
            <w:pPr>
              <w:spacing w:after="220"/>
              <w:rPr>
                <w:snapToGrid w:val="0"/>
                <w:szCs w:val="22"/>
                <w:lang w:val="lt-LT"/>
              </w:rPr>
            </w:pPr>
            <w:r w:rsidRPr="002F111C">
              <w:rPr>
                <w:snapToGrid w:val="0"/>
                <w:szCs w:val="22"/>
                <w:lang w:val="lt-LT"/>
              </w:rPr>
              <w:t>Pvz., kraujospūdžio ir EKG pokyčiai</w:t>
            </w:r>
          </w:p>
        </w:tc>
        <w:tc>
          <w:tcPr>
            <w:tcW w:w="1606" w:type="pct"/>
          </w:tcPr>
          <w:p w14:paraId="1777C3D7" w14:textId="77777777" w:rsidR="004C6148" w:rsidRPr="002F111C" w:rsidRDefault="004C6148" w:rsidP="00A66876">
            <w:pPr>
              <w:spacing w:after="220"/>
              <w:rPr>
                <w:snapToGrid w:val="0"/>
                <w:szCs w:val="22"/>
                <w:lang w:val="lt-LT"/>
              </w:rPr>
            </w:pPr>
          </w:p>
        </w:tc>
      </w:tr>
      <w:tr w:rsidR="004C6148" w:rsidRPr="002F111C" w14:paraId="07B5F4BF" w14:textId="77777777" w:rsidTr="00A66876">
        <w:tc>
          <w:tcPr>
            <w:tcW w:w="1697" w:type="pct"/>
          </w:tcPr>
          <w:p w14:paraId="7958AB2E" w14:textId="77777777" w:rsidR="004C6148" w:rsidRPr="002F111C" w:rsidRDefault="004C6148" w:rsidP="00A66876">
            <w:pPr>
              <w:spacing w:after="220"/>
              <w:rPr>
                <w:snapToGrid w:val="0"/>
                <w:szCs w:val="22"/>
                <w:lang w:val="lt-LT"/>
              </w:rPr>
            </w:pPr>
            <w:r w:rsidRPr="002F111C">
              <w:rPr>
                <w:snapToGrid w:val="0"/>
                <w:szCs w:val="22"/>
                <w:lang w:val="lt-LT"/>
              </w:rPr>
              <w:t xml:space="preserve">Skysčių ir elektrolitų netekimas: </w:t>
            </w:r>
            <w:proofErr w:type="spellStart"/>
            <w:r w:rsidRPr="002F111C">
              <w:rPr>
                <w:snapToGrid w:val="0"/>
                <w:szCs w:val="22"/>
                <w:lang w:val="lt-LT"/>
              </w:rPr>
              <w:t>dehidracija</w:t>
            </w:r>
            <w:proofErr w:type="spellEnd"/>
            <w:r w:rsidRPr="002F111C">
              <w:rPr>
                <w:snapToGrid w:val="0"/>
                <w:szCs w:val="22"/>
                <w:lang w:val="lt-LT"/>
              </w:rPr>
              <w:t xml:space="preserve">, </w:t>
            </w:r>
            <w:proofErr w:type="spellStart"/>
            <w:r w:rsidRPr="002F111C">
              <w:rPr>
                <w:snapToGrid w:val="0"/>
                <w:szCs w:val="22"/>
                <w:lang w:val="lt-LT"/>
              </w:rPr>
              <w:t>oligurija</w:t>
            </w:r>
            <w:proofErr w:type="spellEnd"/>
            <w:r w:rsidRPr="002F111C">
              <w:rPr>
                <w:snapToGrid w:val="0"/>
                <w:szCs w:val="22"/>
                <w:lang w:val="lt-LT"/>
              </w:rPr>
              <w:t xml:space="preserve"> arba net inkstų nepakankamumas</w:t>
            </w:r>
          </w:p>
        </w:tc>
        <w:tc>
          <w:tcPr>
            <w:tcW w:w="1697" w:type="pct"/>
          </w:tcPr>
          <w:p w14:paraId="59ABEE7C" w14:textId="77777777" w:rsidR="004C6148" w:rsidRPr="002F111C" w:rsidRDefault="004C6148" w:rsidP="00A66876">
            <w:pPr>
              <w:spacing w:after="220"/>
              <w:rPr>
                <w:snapToGrid w:val="0"/>
                <w:szCs w:val="22"/>
                <w:lang w:val="lt-LT"/>
              </w:rPr>
            </w:pPr>
            <w:r w:rsidRPr="002F111C">
              <w:rPr>
                <w:snapToGrid w:val="0"/>
                <w:szCs w:val="22"/>
                <w:lang w:val="lt-LT"/>
              </w:rPr>
              <w:t xml:space="preserve">Pvz., </w:t>
            </w:r>
            <w:proofErr w:type="spellStart"/>
            <w:r w:rsidRPr="002F111C">
              <w:rPr>
                <w:snapToGrid w:val="0"/>
                <w:szCs w:val="22"/>
                <w:lang w:val="lt-LT"/>
              </w:rPr>
              <w:t>hipokalemija</w:t>
            </w:r>
            <w:proofErr w:type="spellEnd"/>
            <w:r w:rsidRPr="002F111C">
              <w:rPr>
                <w:snapToGrid w:val="0"/>
                <w:szCs w:val="22"/>
                <w:lang w:val="lt-LT"/>
              </w:rPr>
              <w:t xml:space="preserve">, </w:t>
            </w:r>
            <w:proofErr w:type="spellStart"/>
            <w:r w:rsidRPr="002F111C">
              <w:rPr>
                <w:snapToGrid w:val="0"/>
                <w:szCs w:val="22"/>
                <w:lang w:val="lt-LT"/>
              </w:rPr>
              <w:t>hipernatremija</w:t>
            </w:r>
            <w:proofErr w:type="spellEnd"/>
            <w:r w:rsidRPr="002F111C">
              <w:rPr>
                <w:snapToGrid w:val="0"/>
                <w:szCs w:val="22"/>
                <w:lang w:val="lt-LT"/>
              </w:rPr>
              <w:t>, inkstų funkcijos pokyčiai</w:t>
            </w:r>
          </w:p>
        </w:tc>
        <w:tc>
          <w:tcPr>
            <w:tcW w:w="1606" w:type="pct"/>
          </w:tcPr>
          <w:p w14:paraId="33E8DEBE" w14:textId="77777777" w:rsidR="004C6148" w:rsidRPr="002F111C" w:rsidRDefault="004C6148" w:rsidP="00A66876">
            <w:pPr>
              <w:spacing w:after="220"/>
              <w:rPr>
                <w:snapToGrid w:val="0"/>
                <w:szCs w:val="22"/>
                <w:lang w:val="lt-LT"/>
              </w:rPr>
            </w:pPr>
            <w:r w:rsidRPr="002F111C">
              <w:rPr>
                <w:snapToGrid w:val="0"/>
                <w:szCs w:val="22"/>
                <w:lang w:val="lt-LT"/>
              </w:rPr>
              <w:t>Skysčių ir elektrolitų vartojimas</w:t>
            </w:r>
          </w:p>
        </w:tc>
      </w:tr>
      <w:tr w:rsidR="004C6148" w:rsidRPr="00AD13A6" w14:paraId="58D345BF" w14:textId="77777777" w:rsidTr="00A66876">
        <w:tc>
          <w:tcPr>
            <w:tcW w:w="1697" w:type="pct"/>
          </w:tcPr>
          <w:p w14:paraId="6A7AEF11" w14:textId="77777777" w:rsidR="004C6148" w:rsidRPr="002F111C" w:rsidRDefault="004C6148" w:rsidP="00A66876">
            <w:pPr>
              <w:spacing w:after="220"/>
              <w:rPr>
                <w:snapToGrid w:val="0"/>
                <w:szCs w:val="22"/>
                <w:lang w:val="lt-LT"/>
              </w:rPr>
            </w:pPr>
            <w:r w:rsidRPr="002F111C">
              <w:rPr>
                <w:snapToGrid w:val="0"/>
                <w:szCs w:val="22"/>
                <w:lang w:val="lt-LT"/>
              </w:rPr>
              <w:t>Gliukozės metabolizmo sutrikimas, ketozė</w:t>
            </w:r>
          </w:p>
        </w:tc>
        <w:tc>
          <w:tcPr>
            <w:tcW w:w="1697" w:type="pct"/>
          </w:tcPr>
          <w:p w14:paraId="09325B69" w14:textId="77777777" w:rsidR="004C6148" w:rsidRPr="002F111C" w:rsidRDefault="004C6148" w:rsidP="00A66876">
            <w:pPr>
              <w:spacing w:after="220"/>
              <w:rPr>
                <w:snapToGrid w:val="0"/>
                <w:szCs w:val="22"/>
                <w:lang w:val="lt-LT"/>
              </w:rPr>
            </w:pPr>
            <w:r w:rsidRPr="002F111C">
              <w:rPr>
                <w:snapToGrid w:val="0"/>
                <w:szCs w:val="22"/>
                <w:lang w:val="lt-LT"/>
              </w:rPr>
              <w:t>Hiperglikemija, hipoglikemija (ypač vaikams)</w:t>
            </w:r>
          </w:p>
          <w:p w14:paraId="6BE984C3" w14:textId="77777777" w:rsidR="004C6148" w:rsidRPr="002F111C" w:rsidRDefault="004C6148" w:rsidP="00A66876">
            <w:pPr>
              <w:spacing w:after="220"/>
              <w:rPr>
                <w:snapToGrid w:val="0"/>
                <w:szCs w:val="22"/>
                <w:lang w:val="lt-LT"/>
              </w:rPr>
            </w:pPr>
            <w:r w:rsidRPr="002F111C">
              <w:rPr>
                <w:snapToGrid w:val="0"/>
                <w:szCs w:val="22"/>
                <w:lang w:val="lt-LT"/>
              </w:rPr>
              <w:t>Ketonų koncentracijos padidėjimas</w:t>
            </w:r>
          </w:p>
        </w:tc>
        <w:tc>
          <w:tcPr>
            <w:tcW w:w="1606" w:type="pct"/>
          </w:tcPr>
          <w:p w14:paraId="789720D3" w14:textId="77777777" w:rsidR="004C6148" w:rsidRPr="002F111C" w:rsidRDefault="004C6148" w:rsidP="00A66876">
            <w:pPr>
              <w:spacing w:after="220"/>
              <w:rPr>
                <w:snapToGrid w:val="0"/>
                <w:szCs w:val="22"/>
                <w:lang w:val="lt-LT"/>
              </w:rPr>
            </w:pPr>
          </w:p>
        </w:tc>
      </w:tr>
      <w:tr w:rsidR="004C6148" w:rsidRPr="002F111C" w14:paraId="590E72A4" w14:textId="77777777" w:rsidTr="00A66876">
        <w:tc>
          <w:tcPr>
            <w:tcW w:w="1697" w:type="pct"/>
          </w:tcPr>
          <w:p w14:paraId="3C279D68" w14:textId="77777777" w:rsidR="004C6148" w:rsidRPr="002F111C" w:rsidRDefault="004C6148" w:rsidP="00A66876">
            <w:pPr>
              <w:spacing w:after="220"/>
              <w:rPr>
                <w:snapToGrid w:val="0"/>
                <w:szCs w:val="22"/>
                <w:lang w:val="lt-LT"/>
              </w:rPr>
            </w:pPr>
            <w:r w:rsidRPr="002F111C">
              <w:rPr>
                <w:snapToGrid w:val="0"/>
                <w:szCs w:val="22"/>
                <w:lang w:val="lt-LT"/>
              </w:rPr>
              <w:t xml:space="preserve">Spengimas ausyse, prikurtimas </w:t>
            </w:r>
          </w:p>
        </w:tc>
        <w:tc>
          <w:tcPr>
            <w:tcW w:w="1697" w:type="pct"/>
          </w:tcPr>
          <w:p w14:paraId="56CE83A2" w14:textId="77777777" w:rsidR="004C6148" w:rsidRPr="002F111C" w:rsidRDefault="004C6148" w:rsidP="00A66876">
            <w:pPr>
              <w:spacing w:after="220"/>
              <w:rPr>
                <w:snapToGrid w:val="0"/>
                <w:szCs w:val="22"/>
                <w:lang w:val="lt-LT"/>
              </w:rPr>
            </w:pPr>
          </w:p>
        </w:tc>
        <w:tc>
          <w:tcPr>
            <w:tcW w:w="1606" w:type="pct"/>
          </w:tcPr>
          <w:p w14:paraId="4B9CCA6C" w14:textId="77777777" w:rsidR="004C6148" w:rsidRPr="002F111C" w:rsidRDefault="004C6148" w:rsidP="00A66876">
            <w:pPr>
              <w:spacing w:after="220"/>
              <w:rPr>
                <w:snapToGrid w:val="0"/>
                <w:szCs w:val="22"/>
                <w:lang w:val="lt-LT"/>
              </w:rPr>
            </w:pPr>
          </w:p>
        </w:tc>
      </w:tr>
      <w:tr w:rsidR="004C6148" w:rsidRPr="002F111C" w14:paraId="7383567A" w14:textId="77777777" w:rsidTr="00A66876">
        <w:tc>
          <w:tcPr>
            <w:tcW w:w="1697" w:type="pct"/>
          </w:tcPr>
          <w:p w14:paraId="1A50DC84" w14:textId="77777777" w:rsidR="004C6148" w:rsidRPr="002F111C" w:rsidRDefault="004C6148" w:rsidP="00A66876">
            <w:pPr>
              <w:spacing w:after="220"/>
              <w:rPr>
                <w:snapToGrid w:val="0"/>
                <w:szCs w:val="22"/>
                <w:lang w:val="lt-LT"/>
              </w:rPr>
            </w:pPr>
            <w:r w:rsidRPr="002F111C">
              <w:rPr>
                <w:snapToGrid w:val="0"/>
                <w:szCs w:val="22"/>
                <w:lang w:val="lt-LT"/>
              </w:rPr>
              <w:t>Virškinimo trakto sutrikimai: kraujavimas iš virškinimo trakto</w:t>
            </w:r>
          </w:p>
        </w:tc>
        <w:tc>
          <w:tcPr>
            <w:tcW w:w="1697" w:type="pct"/>
          </w:tcPr>
          <w:p w14:paraId="2B286CC0" w14:textId="77777777" w:rsidR="004C6148" w:rsidRPr="002F111C" w:rsidRDefault="004C6148" w:rsidP="00A66876">
            <w:pPr>
              <w:spacing w:after="220"/>
              <w:rPr>
                <w:snapToGrid w:val="0"/>
                <w:szCs w:val="22"/>
                <w:lang w:val="lt-LT"/>
              </w:rPr>
            </w:pPr>
          </w:p>
        </w:tc>
        <w:tc>
          <w:tcPr>
            <w:tcW w:w="1606" w:type="pct"/>
          </w:tcPr>
          <w:p w14:paraId="48E0CF73" w14:textId="77777777" w:rsidR="004C6148" w:rsidRPr="002F111C" w:rsidRDefault="004C6148" w:rsidP="00A66876">
            <w:pPr>
              <w:spacing w:after="220"/>
              <w:rPr>
                <w:snapToGrid w:val="0"/>
                <w:szCs w:val="22"/>
                <w:lang w:val="lt-LT"/>
              </w:rPr>
            </w:pPr>
          </w:p>
        </w:tc>
      </w:tr>
      <w:tr w:rsidR="004C6148" w:rsidRPr="00AD13A6" w14:paraId="2BFC36D9" w14:textId="77777777" w:rsidTr="00A66876">
        <w:tc>
          <w:tcPr>
            <w:tcW w:w="1697" w:type="pct"/>
          </w:tcPr>
          <w:p w14:paraId="10996F26" w14:textId="77777777" w:rsidR="004C6148" w:rsidRPr="002F111C" w:rsidRDefault="004C6148" w:rsidP="00A66876">
            <w:pPr>
              <w:spacing w:after="220"/>
              <w:rPr>
                <w:snapToGrid w:val="0"/>
                <w:szCs w:val="22"/>
                <w:lang w:val="lt-LT"/>
              </w:rPr>
            </w:pPr>
            <w:r w:rsidRPr="002F111C">
              <w:rPr>
                <w:snapToGrid w:val="0"/>
                <w:szCs w:val="22"/>
                <w:lang w:val="lt-LT"/>
              </w:rPr>
              <w:t xml:space="preserve">Kraujo sutrikimai: trombocitų funkcijos slopinimas arba net </w:t>
            </w:r>
            <w:proofErr w:type="spellStart"/>
            <w:r w:rsidRPr="002F111C">
              <w:rPr>
                <w:snapToGrid w:val="0"/>
                <w:szCs w:val="22"/>
                <w:lang w:val="lt-LT"/>
              </w:rPr>
              <w:t>koaguliopatija</w:t>
            </w:r>
            <w:proofErr w:type="spellEnd"/>
          </w:p>
        </w:tc>
        <w:tc>
          <w:tcPr>
            <w:tcW w:w="1697" w:type="pct"/>
          </w:tcPr>
          <w:p w14:paraId="6949BCC6" w14:textId="77777777" w:rsidR="004C6148" w:rsidRPr="002F111C" w:rsidRDefault="004C6148" w:rsidP="00A66876">
            <w:pPr>
              <w:spacing w:after="220"/>
              <w:rPr>
                <w:snapToGrid w:val="0"/>
                <w:szCs w:val="22"/>
                <w:lang w:val="lt-LT"/>
              </w:rPr>
            </w:pPr>
            <w:r w:rsidRPr="002F111C">
              <w:rPr>
                <w:snapToGrid w:val="0"/>
                <w:szCs w:val="22"/>
                <w:lang w:val="lt-LT"/>
              </w:rPr>
              <w:t xml:space="preserve">Pvz., </w:t>
            </w:r>
            <w:proofErr w:type="spellStart"/>
            <w:r w:rsidRPr="002F111C">
              <w:rPr>
                <w:snapToGrid w:val="0"/>
                <w:szCs w:val="22"/>
                <w:lang w:val="lt-LT"/>
              </w:rPr>
              <w:t>protrombino</w:t>
            </w:r>
            <w:proofErr w:type="spellEnd"/>
            <w:r w:rsidRPr="002F111C">
              <w:rPr>
                <w:snapToGrid w:val="0"/>
                <w:szCs w:val="22"/>
                <w:lang w:val="lt-LT"/>
              </w:rPr>
              <w:t xml:space="preserve"> laiko pailgėjimas, </w:t>
            </w:r>
            <w:proofErr w:type="spellStart"/>
            <w:r w:rsidRPr="002F111C">
              <w:rPr>
                <w:snapToGrid w:val="0"/>
                <w:szCs w:val="22"/>
                <w:lang w:val="lt-LT"/>
              </w:rPr>
              <w:t>hipoprotrombinemija</w:t>
            </w:r>
            <w:proofErr w:type="spellEnd"/>
          </w:p>
        </w:tc>
        <w:tc>
          <w:tcPr>
            <w:tcW w:w="1606" w:type="pct"/>
          </w:tcPr>
          <w:p w14:paraId="4CDBEC11" w14:textId="77777777" w:rsidR="004C6148" w:rsidRPr="002F111C" w:rsidRDefault="004C6148" w:rsidP="00A66876">
            <w:pPr>
              <w:spacing w:after="220"/>
              <w:rPr>
                <w:snapToGrid w:val="0"/>
                <w:szCs w:val="22"/>
                <w:lang w:val="lt-LT"/>
              </w:rPr>
            </w:pPr>
          </w:p>
        </w:tc>
      </w:tr>
      <w:tr w:rsidR="004C6148" w:rsidRPr="00AD13A6" w14:paraId="5005908B" w14:textId="77777777" w:rsidTr="00A66876">
        <w:tc>
          <w:tcPr>
            <w:tcW w:w="1697" w:type="pct"/>
          </w:tcPr>
          <w:p w14:paraId="05D0E12D" w14:textId="77777777" w:rsidR="004C6148" w:rsidRPr="002F111C" w:rsidRDefault="004C6148" w:rsidP="00A66876">
            <w:pPr>
              <w:spacing w:after="220"/>
              <w:rPr>
                <w:snapToGrid w:val="0"/>
                <w:szCs w:val="22"/>
                <w:lang w:val="lt-LT"/>
              </w:rPr>
            </w:pPr>
            <w:r w:rsidRPr="002F111C">
              <w:rPr>
                <w:snapToGrid w:val="0"/>
                <w:szCs w:val="22"/>
                <w:lang w:val="lt-LT"/>
              </w:rPr>
              <w:lastRenderedPageBreak/>
              <w:t xml:space="preserve">Nervų sistemos sutrikimai: toksinė </w:t>
            </w:r>
            <w:proofErr w:type="spellStart"/>
            <w:r w:rsidRPr="002F111C">
              <w:rPr>
                <w:snapToGrid w:val="0"/>
                <w:szCs w:val="22"/>
                <w:lang w:val="lt-LT"/>
              </w:rPr>
              <w:t>encefalopatija</w:t>
            </w:r>
            <w:proofErr w:type="spellEnd"/>
            <w:r w:rsidRPr="002F111C">
              <w:rPr>
                <w:snapToGrid w:val="0"/>
                <w:szCs w:val="22"/>
                <w:lang w:val="lt-LT"/>
              </w:rPr>
              <w:t xml:space="preserve"> ir CNS slopinimas, kuris gali pareikšti letargija ir sumišimu arba net koma ir traukuliais</w:t>
            </w:r>
          </w:p>
        </w:tc>
        <w:tc>
          <w:tcPr>
            <w:tcW w:w="1697" w:type="pct"/>
          </w:tcPr>
          <w:p w14:paraId="395B339F" w14:textId="77777777" w:rsidR="004C6148" w:rsidRPr="002F111C" w:rsidRDefault="004C6148" w:rsidP="00A66876">
            <w:pPr>
              <w:spacing w:after="220"/>
              <w:rPr>
                <w:snapToGrid w:val="0"/>
                <w:szCs w:val="22"/>
                <w:lang w:val="lt-LT"/>
              </w:rPr>
            </w:pPr>
          </w:p>
        </w:tc>
        <w:tc>
          <w:tcPr>
            <w:tcW w:w="1606" w:type="pct"/>
          </w:tcPr>
          <w:p w14:paraId="7AD81E0B" w14:textId="77777777" w:rsidR="004C6148" w:rsidRPr="002F111C" w:rsidRDefault="004C6148" w:rsidP="00A66876">
            <w:pPr>
              <w:spacing w:after="220"/>
              <w:rPr>
                <w:snapToGrid w:val="0"/>
                <w:szCs w:val="22"/>
                <w:lang w:val="lt-LT"/>
              </w:rPr>
            </w:pPr>
          </w:p>
        </w:tc>
      </w:tr>
    </w:tbl>
    <w:p w14:paraId="00870AC7" w14:textId="77777777" w:rsidR="003F3809" w:rsidRPr="002F111C" w:rsidRDefault="003F3809" w:rsidP="004C6148">
      <w:pPr>
        <w:rPr>
          <w:lang w:val="lt-LT"/>
        </w:rPr>
      </w:pPr>
    </w:p>
    <w:p w14:paraId="57B52572" w14:textId="77777777" w:rsidR="004C6148" w:rsidRPr="002F111C" w:rsidRDefault="003F3809" w:rsidP="002F111C">
      <w:pPr>
        <w:keepNext/>
        <w:keepLines/>
        <w:rPr>
          <w:lang w:val="lt-LT"/>
        </w:rPr>
      </w:pPr>
      <w:proofErr w:type="spellStart"/>
      <w:r w:rsidRPr="002F111C">
        <w:rPr>
          <w:lang w:val="lt-LT"/>
        </w:rPr>
        <w:t>Askorbo</w:t>
      </w:r>
      <w:proofErr w:type="spellEnd"/>
      <w:r w:rsidRPr="002F111C">
        <w:rPr>
          <w:lang w:val="lt-LT"/>
        </w:rPr>
        <w:t xml:space="preserve"> rūgštis</w:t>
      </w:r>
    </w:p>
    <w:p w14:paraId="5B6A663F" w14:textId="77777777" w:rsidR="003F3809" w:rsidRPr="002F111C" w:rsidRDefault="003F3809" w:rsidP="002F111C">
      <w:pPr>
        <w:keepNext/>
        <w:keepLines/>
        <w:rPr>
          <w:szCs w:val="22"/>
          <w:lang w:val="lt-LT"/>
        </w:rPr>
      </w:pPr>
    </w:p>
    <w:p w14:paraId="1BE17068" w14:textId="4498A647" w:rsidR="003F3809" w:rsidRPr="002F111C" w:rsidRDefault="003F3809" w:rsidP="002F111C">
      <w:pPr>
        <w:keepNext/>
        <w:keepLines/>
        <w:rPr>
          <w:szCs w:val="22"/>
          <w:lang w:val="lt-LT"/>
        </w:rPr>
      </w:pPr>
      <w:r w:rsidRPr="002F111C">
        <w:rPr>
          <w:szCs w:val="22"/>
          <w:lang w:val="lt-LT"/>
        </w:rPr>
        <w:t>Ūminis ar lėtinis preparato perdozavimas gali sukelti specifinį toksiškumą, susijusį su vitaminu C</w:t>
      </w:r>
      <w:r w:rsidR="00D37351" w:rsidRPr="008C243A">
        <w:rPr>
          <w:szCs w:val="22"/>
          <w:lang w:val="lt-LT"/>
        </w:rPr>
        <w:t>.</w:t>
      </w:r>
    </w:p>
    <w:p w14:paraId="32A20060" w14:textId="77777777" w:rsidR="003F3809" w:rsidRPr="002F111C" w:rsidRDefault="003F3809" w:rsidP="002F111C">
      <w:pPr>
        <w:pStyle w:val="BTEMEASMCA"/>
        <w:keepNext/>
        <w:keepLines/>
      </w:pPr>
    </w:p>
    <w:p w14:paraId="0BF53E5E" w14:textId="77777777" w:rsidR="003F3809" w:rsidRPr="002F111C" w:rsidRDefault="003F3809" w:rsidP="002F111C">
      <w:pPr>
        <w:pStyle w:val="BTEMEASMCA"/>
        <w:keepNext/>
        <w:keepLines/>
      </w:pPr>
      <w:r w:rsidRPr="002F111C">
        <w:t>Bendrieji vitaminu C perdozavimo simptomai gali būti virškinimo trakto sutrikimo simptomai, pavyzdžiui, vidurių užkietėjimas, viduriavimas, pykinimas ir vėmimas.</w:t>
      </w:r>
    </w:p>
    <w:p w14:paraId="5A66474E" w14:textId="77777777" w:rsidR="003F3809" w:rsidRPr="002F111C" w:rsidRDefault="003F3809" w:rsidP="003F3809">
      <w:pPr>
        <w:spacing w:line="240" w:lineRule="auto"/>
        <w:rPr>
          <w:lang w:val="lt-LT"/>
        </w:rPr>
      </w:pPr>
    </w:p>
    <w:p w14:paraId="20CA6D27" w14:textId="77777777" w:rsidR="003F3809" w:rsidRPr="002F111C" w:rsidRDefault="003F3809" w:rsidP="003F3809">
      <w:pPr>
        <w:spacing w:line="240" w:lineRule="auto"/>
        <w:rPr>
          <w:lang w:val="lt-LT"/>
        </w:rPr>
      </w:pPr>
      <w:r w:rsidRPr="002F111C">
        <w:rPr>
          <w:lang w:val="lt-LT"/>
        </w:rPr>
        <w:t>Specifiniai klinikiniai požymiai ir simptomai, laboratoriniai rodikliai ir perdozavimo pasekmės yra labai skirtingi, priklausomai nuo individualaus organizmo jautrumo ir susijusių aplinkybių</w:t>
      </w:r>
      <w:r w:rsidR="00954E23" w:rsidRPr="002F111C">
        <w:rPr>
          <w:lang w:val="lt-LT"/>
        </w:rPr>
        <w:t xml:space="preserve"> (</w:t>
      </w:r>
      <w:proofErr w:type="spellStart"/>
      <w:r w:rsidR="00954E23" w:rsidRPr="002F111C">
        <w:rPr>
          <w:lang w:val="lt-LT"/>
        </w:rPr>
        <w:t>t.y</w:t>
      </w:r>
      <w:proofErr w:type="spellEnd"/>
      <w:r w:rsidR="00954E23" w:rsidRPr="002F111C">
        <w:rPr>
          <w:lang w:val="lt-LT"/>
        </w:rPr>
        <w:t>. dozės, vartojimo trukmės, laiko iki diagnozės)</w:t>
      </w:r>
      <w:r w:rsidRPr="002F111C">
        <w:rPr>
          <w:lang w:val="lt-LT"/>
        </w:rPr>
        <w:t>.</w:t>
      </w:r>
    </w:p>
    <w:p w14:paraId="10CA47A3" w14:textId="77777777" w:rsidR="00954E23" w:rsidRPr="002F111C" w:rsidRDefault="00954E23" w:rsidP="00954E23">
      <w:pPr>
        <w:spacing w:line="240" w:lineRule="auto"/>
        <w:rPr>
          <w:lang w:val="lt-LT"/>
        </w:rPr>
      </w:pPr>
    </w:p>
    <w:p w14:paraId="3B2B0338" w14:textId="77777777" w:rsidR="00954E23" w:rsidRPr="002F111C" w:rsidRDefault="00954E23" w:rsidP="00954E23">
      <w:pPr>
        <w:spacing w:line="240" w:lineRule="auto"/>
        <w:rPr>
          <w:lang w:val="lt-LT"/>
        </w:rPr>
      </w:pPr>
      <w:r w:rsidRPr="002F111C">
        <w:rPr>
          <w:lang w:val="lt-LT"/>
        </w:rPr>
        <w:t>Jei pasireiškia perdozavimo simptomai, reikia nutraukti vaistinio preparato vartojimą ir kreiptis į sveikatos priežiūros specialistą.</w:t>
      </w:r>
    </w:p>
    <w:p w14:paraId="7C274E5C" w14:textId="77777777" w:rsidR="00954E23" w:rsidRPr="002F111C" w:rsidRDefault="00954E23" w:rsidP="003F3809">
      <w:pPr>
        <w:spacing w:line="240" w:lineRule="auto"/>
        <w:rPr>
          <w:lang w:val="lt-LT"/>
        </w:rPr>
      </w:pPr>
    </w:p>
    <w:p w14:paraId="0AF62985" w14:textId="77777777" w:rsidR="00954E23" w:rsidRPr="002F111C" w:rsidRDefault="00954E23" w:rsidP="00954E23">
      <w:pPr>
        <w:spacing w:line="240" w:lineRule="auto"/>
        <w:rPr>
          <w:lang w:val="lt-LT"/>
        </w:rPr>
      </w:pPr>
      <w:r w:rsidRPr="002F111C">
        <w:rPr>
          <w:lang w:val="lt-LT"/>
        </w:rPr>
        <w:t xml:space="preserve">Ūminis arba lėtinis vitamino C perdozavimas (&gt;2 g per parą suaugusiesiems) gali reikšmingai padidinti </w:t>
      </w:r>
      <w:proofErr w:type="spellStart"/>
      <w:r w:rsidRPr="002F111C">
        <w:rPr>
          <w:lang w:val="lt-LT"/>
        </w:rPr>
        <w:t>oksalatų</w:t>
      </w:r>
      <w:proofErr w:type="spellEnd"/>
      <w:r w:rsidRPr="002F111C">
        <w:rPr>
          <w:lang w:val="lt-LT"/>
        </w:rPr>
        <w:t xml:space="preserve"> kiekį šlapime. Kai kuriais atvejais pasireiškia </w:t>
      </w:r>
      <w:proofErr w:type="spellStart"/>
      <w:r w:rsidRPr="002F111C">
        <w:rPr>
          <w:lang w:val="lt-LT"/>
        </w:rPr>
        <w:t>hiperoksalurija</w:t>
      </w:r>
      <w:proofErr w:type="spellEnd"/>
      <w:r w:rsidRPr="002F111C">
        <w:rPr>
          <w:lang w:val="lt-LT"/>
        </w:rPr>
        <w:t xml:space="preserve">, kalcio </w:t>
      </w:r>
      <w:proofErr w:type="spellStart"/>
      <w:r w:rsidRPr="002F111C">
        <w:rPr>
          <w:lang w:val="lt-LT"/>
        </w:rPr>
        <w:t>oksalatų</w:t>
      </w:r>
      <w:proofErr w:type="spellEnd"/>
      <w:r w:rsidRPr="002F111C">
        <w:rPr>
          <w:lang w:val="lt-LT"/>
        </w:rPr>
        <w:t xml:space="preserve"> </w:t>
      </w:r>
      <w:proofErr w:type="spellStart"/>
      <w:r w:rsidRPr="002F111C">
        <w:rPr>
          <w:lang w:val="lt-LT"/>
        </w:rPr>
        <w:t>kristalurija</w:t>
      </w:r>
      <w:proofErr w:type="spellEnd"/>
      <w:r w:rsidRPr="002F111C">
        <w:rPr>
          <w:lang w:val="lt-LT"/>
        </w:rPr>
        <w:t>,</w:t>
      </w:r>
      <w:r w:rsidR="00DB7A0F" w:rsidRPr="002F111C">
        <w:rPr>
          <w:lang w:val="lt-LT"/>
        </w:rPr>
        <w:t xml:space="preserve"> akmenų susidarymas inkstuose, </w:t>
      </w:r>
      <w:r w:rsidRPr="002F111C">
        <w:rPr>
          <w:lang w:val="lt-LT"/>
        </w:rPr>
        <w:t xml:space="preserve"> kalcio </w:t>
      </w:r>
      <w:proofErr w:type="spellStart"/>
      <w:r w:rsidRPr="002F111C">
        <w:rPr>
          <w:lang w:val="lt-LT"/>
        </w:rPr>
        <w:t>oksalatų</w:t>
      </w:r>
      <w:proofErr w:type="spellEnd"/>
      <w:r w:rsidRPr="002F111C">
        <w:rPr>
          <w:lang w:val="lt-LT"/>
        </w:rPr>
        <w:t xml:space="preserve"> nuosėdos, </w:t>
      </w:r>
      <w:proofErr w:type="spellStart"/>
      <w:r w:rsidRPr="002F111C">
        <w:rPr>
          <w:lang w:val="lt-LT"/>
        </w:rPr>
        <w:t>tubulointersticinė</w:t>
      </w:r>
      <w:proofErr w:type="spellEnd"/>
      <w:r w:rsidRPr="002F111C">
        <w:rPr>
          <w:lang w:val="lt-LT"/>
        </w:rPr>
        <w:t xml:space="preserve"> </w:t>
      </w:r>
      <w:proofErr w:type="spellStart"/>
      <w:r w:rsidRPr="002F111C">
        <w:rPr>
          <w:lang w:val="lt-LT"/>
        </w:rPr>
        <w:t>nefropatija</w:t>
      </w:r>
      <w:proofErr w:type="spellEnd"/>
      <w:r w:rsidRPr="002F111C">
        <w:rPr>
          <w:lang w:val="lt-LT"/>
        </w:rPr>
        <w:t xml:space="preserve"> ir ūminis inkstų funkcijos sutrikimas.</w:t>
      </w:r>
    </w:p>
    <w:p w14:paraId="20A37DCE" w14:textId="77777777" w:rsidR="00DB7A0F" w:rsidRPr="002F111C" w:rsidRDefault="00DB7A0F" w:rsidP="003F3809">
      <w:pPr>
        <w:spacing w:line="240" w:lineRule="auto"/>
        <w:rPr>
          <w:lang w:val="lt-LT"/>
        </w:rPr>
      </w:pPr>
    </w:p>
    <w:p w14:paraId="3B1DFAF0" w14:textId="77777777" w:rsidR="00DB7A0F" w:rsidRPr="002F111C" w:rsidRDefault="00DB7A0F" w:rsidP="003F3809">
      <w:pPr>
        <w:spacing w:line="240" w:lineRule="auto"/>
        <w:rPr>
          <w:lang w:val="lt-LT"/>
        </w:rPr>
      </w:pPr>
      <w:r w:rsidRPr="002F111C">
        <w:rPr>
          <w:lang w:val="lt-LT"/>
        </w:rPr>
        <w:t xml:space="preserve">Perdozavus vitamino C, asmenims, kuriems yra gliukozės-6-fosfato </w:t>
      </w:r>
      <w:proofErr w:type="spellStart"/>
      <w:r w:rsidRPr="002F111C">
        <w:rPr>
          <w:lang w:val="lt-LT"/>
        </w:rPr>
        <w:t>dehidrogenazės</w:t>
      </w:r>
      <w:proofErr w:type="spellEnd"/>
      <w:r w:rsidRPr="002F111C">
        <w:rPr>
          <w:lang w:val="lt-LT"/>
        </w:rPr>
        <w:t xml:space="preserve"> trūkumas (&gt;3 g per parą vaikams ir &gt;15 g per parą suaugusiesiems), gali pasireikšti oksidacinė </w:t>
      </w:r>
      <w:proofErr w:type="spellStart"/>
      <w:r w:rsidRPr="002F111C">
        <w:rPr>
          <w:lang w:val="lt-LT"/>
        </w:rPr>
        <w:t>hemolizė</w:t>
      </w:r>
      <w:proofErr w:type="spellEnd"/>
      <w:r w:rsidRPr="002F111C">
        <w:rPr>
          <w:lang w:val="lt-LT"/>
        </w:rPr>
        <w:t>.</w:t>
      </w:r>
    </w:p>
    <w:p w14:paraId="08309E62" w14:textId="77777777" w:rsidR="00954E23" w:rsidRPr="002F111C" w:rsidRDefault="00DB7A0F" w:rsidP="003F3809">
      <w:pPr>
        <w:spacing w:line="240" w:lineRule="auto"/>
        <w:rPr>
          <w:lang w:val="lt-LT"/>
        </w:rPr>
      </w:pPr>
      <w:r w:rsidRPr="002F111C">
        <w:rPr>
          <w:lang w:val="lt-LT"/>
        </w:rPr>
        <w:t xml:space="preserve"> </w:t>
      </w:r>
    </w:p>
    <w:p w14:paraId="64C7762A" w14:textId="77777777" w:rsidR="004C6148" w:rsidRPr="002F111C" w:rsidRDefault="004C6148" w:rsidP="000842A4">
      <w:pPr>
        <w:pStyle w:val="BTEMEASMCA"/>
      </w:pPr>
    </w:p>
    <w:p w14:paraId="530D0F89" w14:textId="301E961A" w:rsidR="004C6148" w:rsidRPr="002F111C" w:rsidRDefault="004C6148" w:rsidP="004C6148">
      <w:pPr>
        <w:pStyle w:val="PI-1EMEASMCA"/>
      </w:pPr>
      <w:bookmarkStart w:id="32" w:name="_Toc129243111"/>
      <w:bookmarkStart w:id="33" w:name="_Toc129243236"/>
      <w:r w:rsidRPr="002F111C">
        <w:t>5.</w:t>
      </w:r>
      <w:r w:rsidRPr="002F111C">
        <w:tab/>
        <w:t>FARMAKOLOGINĖS SAVYBĖS</w:t>
      </w:r>
      <w:bookmarkEnd w:id="32"/>
      <w:bookmarkEnd w:id="33"/>
    </w:p>
    <w:p w14:paraId="3719D249" w14:textId="77777777" w:rsidR="004C6148" w:rsidRPr="002F111C" w:rsidRDefault="004C6148" w:rsidP="000842A4">
      <w:pPr>
        <w:pStyle w:val="BTEMEASMCA"/>
      </w:pPr>
    </w:p>
    <w:p w14:paraId="74A51A5A" w14:textId="090F18DA" w:rsidR="004C6148" w:rsidRPr="002F111C" w:rsidRDefault="004C6148" w:rsidP="004C6148">
      <w:pPr>
        <w:pStyle w:val="PI-2EMEASMCA"/>
      </w:pPr>
      <w:bookmarkStart w:id="34" w:name="_Toc129243112"/>
      <w:bookmarkStart w:id="35" w:name="_Toc129243237"/>
      <w:r w:rsidRPr="002F111C">
        <w:t>5.1</w:t>
      </w:r>
      <w:r w:rsidRPr="002F111C">
        <w:tab/>
      </w:r>
      <w:proofErr w:type="spellStart"/>
      <w:r w:rsidRPr="002F111C">
        <w:t>Farmakodinaminės</w:t>
      </w:r>
      <w:proofErr w:type="spellEnd"/>
      <w:r w:rsidRPr="002F111C">
        <w:t xml:space="preserve"> savybės</w:t>
      </w:r>
      <w:bookmarkEnd w:id="34"/>
      <w:bookmarkEnd w:id="35"/>
    </w:p>
    <w:p w14:paraId="7CF0D4BF" w14:textId="77777777" w:rsidR="004C6148" w:rsidRPr="002F111C" w:rsidRDefault="004C6148" w:rsidP="000842A4">
      <w:pPr>
        <w:pStyle w:val="BTEMEASMCA"/>
      </w:pPr>
    </w:p>
    <w:p w14:paraId="3E1E8C83" w14:textId="77777777" w:rsidR="004C6148" w:rsidRPr="002F111C" w:rsidRDefault="004C6148" w:rsidP="004C6148">
      <w:pPr>
        <w:tabs>
          <w:tab w:val="left" w:pos="0"/>
        </w:tabs>
        <w:spacing w:line="240" w:lineRule="auto"/>
        <w:rPr>
          <w:szCs w:val="22"/>
          <w:lang w:val="lt-LT"/>
        </w:rPr>
      </w:pPr>
      <w:proofErr w:type="spellStart"/>
      <w:r w:rsidRPr="002F111C">
        <w:rPr>
          <w:szCs w:val="22"/>
          <w:lang w:val="lt-LT"/>
        </w:rPr>
        <w:t>Farmakoterapinė</w:t>
      </w:r>
      <w:proofErr w:type="spellEnd"/>
      <w:r w:rsidRPr="002F111C">
        <w:rPr>
          <w:szCs w:val="22"/>
          <w:lang w:val="lt-LT"/>
        </w:rPr>
        <w:t xml:space="preserve"> grupė – nervų sistemos ligos, kiti skausmą malšinantys ir karščiavimą mažinantys vaistai.</w:t>
      </w:r>
    </w:p>
    <w:p w14:paraId="35015170" w14:textId="77777777" w:rsidR="004C6148" w:rsidRPr="002F111C" w:rsidRDefault="004C6148" w:rsidP="004C6148">
      <w:pPr>
        <w:spacing w:line="240" w:lineRule="auto"/>
        <w:ind w:left="567" w:hanging="567"/>
        <w:rPr>
          <w:szCs w:val="22"/>
          <w:lang w:val="lt-LT"/>
        </w:rPr>
      </w:pPr>
      <w:r w:rsidRPr="002F111C">
        <w:rPr>
          <w:szCs w:val="22"/>
          <w:lang w:val="lt-LT"/>
        </w:rPr>
        <w:t>ATC kodas – N02BA 01</w:t>
      </w:r>
    </w:p>
    <w:p w14:paraId="0E9DF2FB" w14:textId="77777777" w:rsidR="00DB7A0F" w:rsidRPr="002F111C" w:rsidRDefault="00DB7A0F" w:rsidP="004C6148">
      <w:pPr>
        <w:spacing w:line="240" w:lineRule="auto"/>
        <w:ind w:left="567" w:hanging="567"/>
        <w:rPr>
          <w:szCs w:val="22"/>
          <w:lang w:val="lt-LT"/>
        </w:rPr>
      </w:pPr>
    </w:p>
    <w:p w14:paraId="5C7F50FD" w14:textId="77777777" w:rsidR="004C6148" w:rsidRPr="002F111C" w:rsidRDefault="00DB7A0F" w:rsidP="004C6148">
      <w:pPr>
        <w:spacing w:line="240" w:lineRule="auto"/>
        <w:ind w:left="567" w:hanging="567"/>
        <w:rPr>
          <w:szCs w:val="22"/>
          <w:lang w:val="lt-LT"/>
        </w:rPr>
      </w:pPr>
      <w:proofErr w:type="spellStart"/>
      <w:r w:rsidRPr="002F111C">
        <w:rPr>
          <w:szCs w:val="22"/>
          <w:lang w:val="lt-LT"/>
        </w:rPr>
        <w:t>Acetilsalicilo</w:t>
      </w:r>
      <w:proofErr w:type="spellEnd"/>
      <w:r w:rsidRPr="002F111C">
        <w:rPr>
          <w:szCs w:val="22"/>
          <w:lang w:val="lt-LT"/>
        </w:rPr>
        <w:t xml:space="preserve"> rūgštis</w:t>
      </w:r>
    </w:p>
    <w:p w14:paraId="1B52D088" w14:textId="77777777" w:rsidR="004C6148" w:rsidRPr="002F111C" w:rsidRDefault="004C6148" w:rsidP="004C6148">
      <w:pPr>
        <w:spacing w:line="240" w:lineRule="auto"/>
        <w:rPr>
          <w:szCs w:val="22"/>
          <w:lang w:val="lt-LT"/>
        </w:rPr>
      </w:pPr>
      <w:proofErr w:type="spellStart"/>
      <w:r w:rsidRPr="002F111C">
        <w:rPr>
          <w:szCs w:val="22"/>
          <w:lang w:val="lt-LT"/>
        </w:rPr>
        <w:t>Acetilsalicilo</w:t>
      </w:r>
      <w:proofErr w:type="spellEnd"/>
      <w:r w:rsidRPr="002F111C">
        <w:rPr>
          <w:szCs w:val="22"/>
          <w:lang w:val="lt-LT"/>
        </w:rPr>
        <w:t xml:space="preserve"> rūgštis priklauso rūgštinių nesteroidinių vaistinių preparatų nuo uždegimo ir skausmo bei karščiavimo grupei. Poveikio būdas yra fermento </w:t>
      </w:r>
      <w:proofErr w:type="spellStart"/>
      <w:r w:rsidRPr="002F111C">
        <w:rPr>
          <w:szCs w:val="22"/>
          <w:lang w:val="lt-LT"/>
        </w:rPr>
        <w:t>ciklooksigenazės</w:t>
      </w:r>
      <w:proofErr w:type="spellEnd"/>
      <w:r w:rsidRPr="002F111C">
        <w:rPr>
          <w:szCs w:val="22"/>
          <w:lang w:val="lt-LT"/>
        </w:rPr>
        <w:t>, susijusios su prostaglandinų sinteze, nuslopinimas visam laikui.</w:t>
      </w:r>
    </w:p>
    <w:p w14:paraId="5316A3FB" w14:textId="77777777" w:rsidR="004C6148" w:rsidRPr="002F111C" w:rsidRDefault="004C6148" w:rsidP="004C6148">
      <w:pPr>
        <w:spacing w:line="240" w:lineRule="auto"/>
        <w:rPr>
          <w:szCs w:val="22"/>
          <w:lang w:val="lt-LT"/>
        </w:rPr>
      </w:pPr>
      <w:r w:rsidRPr="002F111C">
        <w:rPr>
          <w:szCs w:val="22"/>
          <w:lang w:val="lt-LT"/>
        </w:rPr>
        <w:t xml:space="preserve">Paprastai skausmas ir nesunkus karščiavimas, pvz., sukeltas peršalimo ar gripo, mažinamas bei sąnarių ar raumenų skausmas malšinamas 0,3–1 g </w:t>
      </w:r>
      <w:proofErr w:type="spellStart"/>
      <w:r w:rsidRPr="002F111C">
        <w:rPr>
          <w:szCs w:val="22"/>
          <w:lang w:val="lt-LT"/>
        </w:rPr>
        <w:t>acetilsalicilo</w:t>
      </w:r>
      <w:proofErr w:type="spellEnd"/>
      <w:r w:rsidRPr="002F111C">
        <w:rPr>
          <w:szCs w:val="22"/>
          <w:lang w:val="lt-LT"/>
        </w:rPr>
        <w:t xml:space="preserve"> rūgšties doze.</w:t>
      </w:r>
    </w:p>
    <w:p w14:paraId="269DC554" w14:textId="77777777" w:rsidR="004C6148" w:rsidRPr="002F111C" w:rsidRDefault="004C6148" w:rsidP="004C6148">
      <w:pPr>
        <w:spacing w:line="240" w:lineRule="auto"/>
        <w:rPr>
          <w:szCs w:val="22"/>
          <w:lang w:val="lt-LT"/>
        </w:rPr>
      </w:pPr>
      <w:r w:rsidRPr="002F111C">
        <w:rPr>
          <w:szCs w:val="22"/>
          <w:lang w:val="lt-LT"/>
        </w:rPr>
        <w:t xml:space="preserve">Vaistinio preparato vartojama, pasireiškus ūminio ir lėtinio uždegimo sukeltam sutrikimui, pvz., reumatoidiniam artritui, </w:t>
      </w:r>
      <w:proofErr w:type="spellStart"/>
      <w:r w:rsidRPr="002F111C">
        <w:rPr>
          <w:szCs w:val="22"/>
          <w:lang w:val="lt-LT"/>
        </w:rPr>
        <w:t>osteoartritui</w:t>
      </w:r>
      <w:proofErr w:type="spellEnd"/>
      <w:r w:rsidRPr="002F111C">
        <w:rPr>
          <w:szCs w:val="22"/>
          <w:lang w:val="lt-LT"/>
        </w:rPr>
        <w:t xml:space="preserve"> ir </w:t>
      </w:r>
      <w:proofErr w:type="spellStart"/>
      <w:r w:rsidRPr="002F111C">
        <w:rPr>
          <w:szCs w:val="22"/>
          <w:lang w:val="lt-LT"/>
        </w:rPr>
        <w:t>ankiloziniam</w:t>
      </w:r>
      <w:proofErr w:type="spellEnd"/>
      <w:r w:rsidRPr="002F111C">
        <w:rPr>
          <w:szCs w:val="22"/>
          <w:lang w:val="lt-LT"/>
        </w:rPr>
        <w:t xml:space="preserve"> </w:t>
      </w:r>
      <w:proofErr w:type="spellStart"/>
      <w:r w:rsidRPr="002F111C">
        <w:rPr>
          <w:szCs w:val="22"/>
          <w:lang w:val="lt-LT"/>
        </w:rPr>
        <w:t>spondilitui</w:t>
      </w:r>
      <w:proofErr w:type="spellEnd"/>
      <w:r w:rsidRPr="002F111C">
        <w:rPr>
          <w:szCs w:val="22"/>
          <w:lang w:val="lt-LT"/>
        </w:rPr>
        <w:t xml:space="preserve">. </w:t>
      </w:r>
    </w:p>
    <w:p w14:paraId="0DA7E5A2" w14:textId="77777777" w:rsidR="004C6148" w:rsidRPr="002F111C" w:rsidRDefault="004C6148" w:rsidP="004C6148">
      <w:pPr>
        <w:spacing w:line="240" w:lineRule="auto"/>
        <w:rPr>
          <w:szCs w:val="22"/>
          <w:lang w:val="lt-LT"/>
        </w:rPr>
      </w:pPr>
    </w:p>
    <w:p w14:paraId="7D214194" w14:textId="77777777" w:rsidR="004C6148" w:rsidRPr="002F111C" w:rsidRDefault="004C6148" w:rsidP="004C6148">
      <w:pPr>
        <w:spacing w:line="240" w:lineRule="auto"/>
        <w:rPr>
          <w:szCs w:val="22"/>
          <w:lang w:val="lt-LT"/>
        </w:rPr>
      </w:pPr>
      <w:r w:rsidRPr="002F111C">
        <w:rPr>
          <w:szCs w:val="22"/>
          <w:lang w:val="lt-LT"/>
        </w:rPr>
        <w:t xml:space="preserve">Be to, </w:t>
      </w:r>
      <w:proofErr w:type="spellStart"/>
      <w:r w:rsidRPr="002F111C">
        <w:rPr>
          <w:szCs w:val="22"/>
          <w:lang w:val="lt-LT"/>
        </w:rPr>
        <w:t>acetilsalicilo</w:t>
      </w:r>
      <w:proofErr w:type="spellEnd"/>
      <w:r w:rsidRPr="002F111C">
        <w:rPr>
          <w:szCs w:val="22"/>
          <w:lang w:val="lt-LT"/>
        </w:rPr>
        <w:t xml:space="preserve"> rūgštis blokuoja </w:t>
      </w:r>
      <w:proofErr w:type="spellStart"/>
      <w:r w:rsidRPr="002F111C">
        <w:rPr>
          <w:szCs w:val="22"/>
          <w:lang w:val="lt-LT"/>
        </w:rPr>
        <w:t>tromboksano</w:t>
      </w:r>
      <w:proofErr w:type="spellEnd"/>
      <w:r w:rsidRPr="002F111C">
        <w:rPr>
          <w:szCs w:val="22"/>
          <w:lang w:val="lt-LT"/>
        </w:rPr>
        <w:t xml:space="preserve"> A</w:t>
      </w:r>
      <w:r w:rsidRPr="002F111C">
        <w:rPr>
          <w:szCs w:val="22"/>
          <w:vertAlign w:val="subscript"/>
          <w:lang w:val="lt-LT"/>
        </w:rPr>
        <w:t>2</w:t>
      </w:r>
      <w:r w:rsidRPr="002F111C">
        <w:rPr>
          <w:szCs w:val="22"/>
          <w:lang w:val="lt-LT"/>
        </w:rPr>
        <w:t xml:space="preserve"> sintezę trombocituose ir slopina jų </w:t>
      </w:r>
      <w:proofErr w:type="spellStart"/>
      <w:r w:rsidRPr="002F111C">
        <w:rPr>
          <w:szCs w:val="22"/>
          <w:lang w:val="lt-LT"/>
        </w:rPr>
        <w:t>agregaciją</w:t>
      </w:r>
      <w:proofErr w:type="spellEnd"/>
      <w:r w:rsidRPr="002F111C">
        <w:rPr>
          <w:szCs w:val="22"/>
          <w:lang w:val="lt-LT"/>
        </w:rPr>
        <w:t>, todėl įvairius kraujotakos sutrikimus reikėtų gydyti 75–300 mg dienos doze.</w:t>
      </w:r>
    </w:p>
    <w:p w14:paraId="7FDDC0C6" w14:textId="77777777" w:rsidR="004C6148" w:rsidRPr="002F111C" w:rsidRDefault="004C6148" w:rsidP="004C6148">
      <w:pPr>
        <w:spacing w:line="240" w:lineRule="auto"/>
        <w:rPr>
          <w:szCs w:val="22"/>
          <w:lang w:val="lt-LT"/>
        </w:rPr>
      </w:pPr>
    </w:p>
    <w:p w14:paraId="79396F6D" w14:textId="77777777" w:rsidR="00DB7A0F" w:rsidRPr="002F111C" w:rsidRDefault="00DB7A0F" w:rsidP="004C6148">
      <w:pPr>
        <w:spacing w:line="240" w:lineRule="auto"/>
        <w:rPr>
          <w:lang w:val="lt-LT"/>
        </w:rPr>
      </w:pPr>
      <w:proofErr w:type="spellStart"/>
      <w:r w:rsidRPr="002F111C">
        <w:rPr>
          <w:lang w:val="lt-LT"/>
        </w:rPr>
        <w:t>Askorbo</w:t>
      </w:r>
      <w:proofErr w:type="spellEnd"/>
      <w:r w:rsidRPr="002F111C">
        <w:rPr>
          <w:lang w:val="lt-LT"/>
        </w:rPr>
        <w:t xml:space="preserve"> rūgštis</w:t>
      </w:r>
    </w:p>
    <w:p w14:paraId="2B74A069" w14:textId="76666592" w:rsidR="004C6148" w:rsidRPr="002F111C" w:rsidRDefault="004C6148" w:rsidP="004C6148">
      <w:pPr>
        <w:spacing w:line="240" w:lineRule="auto"/>
        <w:rPr>
          <w:szCs w:val="22"/>
          <w:lang w:val="lt-LT"/>
        </w:rPr>
      </w:pPr>
      <w:r w:rsidRPr="002F111C">
        <w:rPr>
          <w:szCs w:val="22"/>
          <w:lang w:val="lt-LT"/>
        </w:rPr>
        <w:t>Vandenyje tirp</w:t>
      </w:r>
      <w:r w:rsidR="009B0948" w:rsidRPr="002F111C">
        <w:rPr>
          <w:szCs w:val="22"/>
          <w:lang w:val="lt-LT"/>
        </w:rPr>
        <w:t>i</w:t>
      </w:r>
      <w:r w:rsidRPr="002F111C">
        <w:rPr>
          <w:szCs w:val="22"/>
          <w:lang w:val="lt-LT"/>
        </w:rPr>
        <w:t xml:space="preserve"> </w:t>
      </w:r>
      <w:proofErr w:type="spellStart"/>
      <w:r w:rsidR="00DB7A0F" w:rsidRPr="002F111C">
        <w:rPr>
          <w:szCs w:val="22"/>
          <w:lang w:val="lt-LT"/>
        </w:rPr>
        <w:t>askorbo</w:t>
      </w:r>
      <w:proofErr w:type="spellEnd"/>
      <w:r w:rsidR="00DB7A0F" w:rsidRPr="002F111C">
        <w:rPr>
          <w:szCs w:val="22"/>
          <w:lang w:val="lt-LT"/>
        </w:rPr>
        <w:t xml:space="preserve"> rūgštis</w:t>
      </w:r>
      <w:r w:rsidRPr="002F111C">
        <w:rPr>
          <w:szCs w:val="22"/>
          <w:lang w:val="lt-LT"/>
        </w:rPr>
        <w:t xml:space="preserve"> yra organizmo atsparumo deguonies radikalams ir kitokiems endogeniniams ir </w:t>
      </w:r>
      <w:proofErr w:type="spellStart"/>
      <w:r w:rsidRPr="002F111C">
        <w:rPr>
          <w:szCs w:val="22"/>
          <w:lang w:val="lt-LT"/>
        </w:rPr>
        <w:t>egzogeniniams</w:t>
      </w:r>
      <w:proofErr w:type="spellEnd"/>
      <w:r w:rsidRPr="002F111C">
        <w:rPr>
          <w:szCs w:val="22"/>
          <w:lang w:val="lt-LT"/>
        </w:rPr>
        <w:t xml:space="preserve"> </w:t>
      </w:r>
      <w:proofErr w:type="spellStart"/>
      <w:r w:rsidRPr="002F111C">
        <w:rPr>
          <w:szCs w:val="22"/>
          <w:lang w:val="lt-LT"/>
        </w:rPr>
        <w:t>oksidantams</w:t>
      </w:r>
      <w:proofErr w:type="spellEnd"/>
      <w:r w:rsidRPr="002F111C">
        <w:rPr>
          <w:szCs w:val="22"/>
          <w:lang w:val="lt-LT"/>
        </w:rPr>
        <w:t>, kurie daro ypatingą įtaką uždegimui ir leukocitų funkcijai, sistemos dalis.</w:t>
      </w:r>
    </w:p>
    <w:p w14:paraId="343AA0B4" w14:textId="77777777" w:rsidR="004C6148" w:rsidRPr="002F111C" w:rsidRDefault="004C6148" w:rsidP="004C6148">
      <w:pPr>
        <w:spacing w:line="240" w:lineRule="auto"/>
        <w:rPr>
          <w:szCs w:val="22"/>
          <w:lang w:val="lt-LT"/>
        </w:rPr>
      </w:pPr>
    </w:p>
    <w:p w14:paraId="4833FAF2" w14:textId="77777777" w:rsidR="004C6148" w:rsidRPr="002F111C" w:rsidRDefault="004C6148" w:rsidP="004C6148">
      <w:pPr>
        <w:spacing w:line="240" w:lineRule="auto"/>
        <w:rPr>
          <w:szCs w:val="22"/>
          <w:lang w:val="lt-LT"/>
        </w:rPr>
      </w:pPr>
      <w:proofErr w:type="spellStart"/>
      <w:r w:rsidRPr="002F111C">
        <w:rPr>
          <w:i/>
          <w:szCs w:val="22"/>
          <w:lang w:val="lt-LT"/>
        </w:rPr>
        <w:t>In</w:t>
      </w:r>
      <w:proofErr w:type="spellEnd"/>
      <w:r w:rsidRPr="002F111C">
        <w:rPr>
          <w:i/>
          <w:szCs w:val="22"/>
          <w:lang w:val="lt-LT"/>
        </w:rPr>
        <w:t xml:space="preserve"> </w:t>
      </w:r>
      <w:proofErr w:type="spellStart"/>
      <w:r w:rsidRPr="002F111C">
        <w:rPr>
          <w:i/>
          <w:szCs w:val="22"/>
          <w:lang w:val="lt-LT"/>
        </w:rPr>
        <w:t>vitro</w:t>
      </w:r>
      <w:proofErr w:type="spellEnd"/>
      <w:r w:rsidRPr="002F111C">
        <w:rPr>
          <w:szCs w:val="22"/>
          <w:lang w:val="lt-LT"/>
        </w:rPr>
        <w:t xml:space="preserve"> ir </w:t>
      </w:r>
      <w:proofErr w:type="spellStart"/>
      <w:r w:rsidRPr="002F111C">
        <w:rPr>
          <w:i/>
          <w:szCs w:val="22"/>
          <w:lang w:val="lt-LT"/>
        </w:rPr>
        <w:t>in</w:t>
      </w:r>
      <w:proofErr w:type="spellEnd"/>
      <w:r w:rsidRPr="002F111C">
        <w:rPr>
          <w:i/>
          <w:szCs w:val="22"/>
          <w:lang w:val="lt-LT"/>
        </w:rPr>
        <w:t xml:space="preserve"> </w:t>
      </w:r>
      <w:proofErr w:type="spellStart"/>
      <w:r w:rsidRPr="002F111C">
        <w:rPr>
          <w:i/>
          <w:szCs w:val="22"/>
          <w:lang w:val="lt-LT"/>
        </w:rPr>
        <w:t>vivo</w:t>
      </w:r>
      <w:proofErr w:type="spellEnd"/>
      <w:r w:rsidRPr="002F111C">
        <w:rPr>
          <w:szCs w:val="22"/>
          <w:lang w:val="lt-LT"/>
        </w:rPr>
        <w:t xml:space="preserve"> atlikti tyrimai parodė, kad </w:t>
      </w:r>
      <w:proofErr w:type="spellStart"/>
      <w:r w:rsidRPr="002F111C">
        <w:rPr>
          <w:szCs w:val="22"/>
          <w:lang w:val="lt-LT"/>
        </w:rPr>
        <w:t>askorbo</w:t>
      </w:r>
      <w:proofErr w:type="spellEnd"/>
      <w:r w:rsidRPr="002F111C">
        <w:rPr>
          <w:szCs w:val="22"/>
          <w:lang w:val="lt-LT"/>
        </w:rPr>
        <w:t xml:space="preserve"> rūgštis imuninei žmogaus leukocitų reakcijai daro teigiamą poveikį.</w:t>
      </w:r>
    </w:p>
    <w:p w14:paraId="0D2F02CA" w14:textId="77777777" w:rsidR="004C6148" w:rsidRPr="002F111C" w:rsidRDefault="004C6148" w:rsidP="004C6148">
      <w:pPr>
        <w:tabs>
          <w:tab w:val="clear" w:pos="567"/>
          <w:tab w:val="left" w:pos="2040"/>
        </w:tabs>
        <w:spacing w:line="240" w:lineRule="auto"/>
        <w:rPr>
          <w:szCs w:val="22"/>
          <w:lang w:val="lt-LT"/>
        </w:rPr>
      </w:pPr>
      <w:r w:rsidRPr="002F111C">
        <w:rPr>
          <w:szCs w:val="22"/>
          <w:lang w:val="lt-LT"/>
        </w:rPr>
        <w:lastRenderedPageBreak/>
        <w:tab/>
      </w:r>
    </w:p>
    <w:p w14:paraId="5F8AAFEF" w14:textId="77777777" w:rsidR="004C6148" w:rsidRPr="002F111C" w:rsidRDefault="004C6148" w:rsidP="000842A4">
      <w:pPr>
        <w:pStyle w:val="BTEMEASMCA"/>
      </w:pPr>
      <w:r w:rsidRPr="002F111C">
        <w:t>Ši rūgštis yra būtina, kad ląstelėje galėtų vykti pagrindinės substancijos (</w:t>
      </w:r>
      <w:proofErr w:type="spellStart"/>
      <w:r w:rsidRPr="002F111C">
        <w:t>mukopolisacharidų</w:t>
      </w:r>
      <w:proofErr w:type="spellEnd"/>
      <w:r w:rsidRPr="002F111C">
        <w:t xml:space="preserve">), kuri kartu su kolageno skaidulomis saugo kapiliarų sieneles, sintezė. </w:t>
      </w:r>
    </w:p>
    <w:p w14:paraId="668C58A3" w14:textId="77777777" w:rsidR="004C6148" w:rsidRPr="002F111C" w:rsidRDefault="004C6148" w:rsidP="000842A4">
      <w:pPr>
        <w:pStyle w:val="BTEMEASMCA"/>
      </w:pPr>
    </w:p>
    <w:p w14:paraId="313145E0" w14:textId="515387C0" w:rsidR="004C6148" w:rsidRPr="002F111C" w:rsidRDefault="004C6148" w:rsidP="000842A4">
      <w:pPr>
        <w:pStyle w:val="BTEMEASMCA"/>
      </w:pPr>
      <w:r w:rsidRPr="002F111C">
        <w:t xml:space="preserve">Kartu su </w:t>
      </w:r>
      <w:proofErr w:type="spellStart"/>
      <w:r w:rsidRPr="002F111C">
        <w:t>acetilsalicilo</w:t>
      </w:r>
      <w:proofErr w:type="spellEnd"/>
      <w:r w:rsidRPr="002F111C">
        <w:t xml:space="preserve"> rūgštimi vartojama </w:t>
      </w:r>
      <w:proofErr w:type="spellStart"/>
      <w:r w:rsidRPr="002F111C">
        <w:t>askorbo</w:t>
      </w:r>
      <w:proofErr w:type="spellEnd"/>
      <w:r w:rsidRPr="002F111C">
        <w:t xml:space="preserve"> rūgštis</w:t>
      </w:r>
      <w:r w:rsidR="00DB7A0F" w:rsidRPr="002F111C">
        <w:t xml:space="preserve"> gali</w:t>
      </w:r>
      <w:r w:rsidRPr="002F111C">
        <w:t xml:space="preserve"> pagerin</w:t>
      </w:r>
      <w:r w:rsidR="00DB7A0F" w:rsidRPr="002F111C">
        <w:t>ti</w:t>
      </w:r>
      <w:r w:rsidRPr="002F111C">
        <w:t xml:space="preserve"> virškinimo trakto pažeidimų ir oksidacinio streso rodiklius. Tai gali lemti geresnes vaistinio preparato, kurio sudėtyje yra </w:t>
      </w:r>
      <w:proofErr w:type="spellStart"/>
      <w:r w:rsidRPr="002F111C">
        <w:t>acetilsalicilo</w:t>
      </w:r>
      <w:proofErr w:type="spellEnd"/>
      <w:r w:rsidRPr="002F111C">
        <w:t xml:space="preserve"> rūgšties ir </w:t>
      </w:r>
      <w:proofErr w:type="spellStart"/>
      <w:r w:rsidRPr="002F111C">
        <w:t>askorbo</w:t>
      </w:r>
      <w:proofErr w:type="spellEnd"/>
      <w:r w:rsidRPr="002F111C">
        <w:t xml:space="preserve"> rūgšties, toleravimo savybes lyginant vien su </w:t>
      </w:r>
      <w:proofErr w:type="spellStart"/>
      <w:r w:rsidRPr="002F111C">
        <w:t>acetilsalicilo</w:t>
      </w:r>
      <w:proofErr w:type="spellEnd"/>
      <w:r w:rsidRPr="002F111C">
        <w:t xml:space="preserve"> rūgštimi.</w:t>
      </w:r>
    </w:p>
    <w:p w14:paraId="4A5261FD" w14:textId="77777777" w:rsidR="004C6148" w:rsidRPr="002F111C" w:rsidRDefault="004C6148" w:rsidP="000842A4">
      <w:pPr>
        <w:pStyle w:val="BTEMEASMCA"/>
      </w:pPr>
    </w:p>
    <w:p w14:paraId="558608EA" w14:textId="3BA8D365" w:rsidR="004C6148" w:rsidRPr="002F111C" w:rsidRDefault="004C6148" w:rsidP="00457C20">
      <w:pPr>
        <w:pStyle w:val="PI-2EMEASMCA"/>
      </w:pPr>
      <w:bookmarkStart w:id="36" w:name="_Toc129243113"/>
      <w:bookmarkStart w:id="37" w:name="_Toc129243238"/>
      <w:r w:rsidRPr="002F111C">
        <w:t>5.2</w:t>
      </w:r>
      <w:r w:rsidRPr="002F111C">
        <w:tab/>
      </w:r>
      <w:proofErr w:type="spellStart"/>
      <w:r w:rsidRPr="002F111C">
        <w:t>Farmakokinetinės</w:t>
      </w:r>
      <w:proofErr w:type="spellEnd"/>
      <w:r w:rsidRPr="002F111C">
        <w:t xml:space="preserve"> savybės</w:t>
      </w:r>
      <w:bookmarkEnd w:id="36"/>
      <w:bookmarkEnd w:id="37"/>
    </w:p>
    <w:p w14:paraId="1210E954" w14:textId="77777777" w:rsidR="004C6148" w:rsidRPr="002F111C" w:rsidRDefault="004C6148" w:rsidP="00457C20">
      <w:pPr>
        <w:pStyle w:val="BTEMEASMCA"/>
        <w:keepNext/>
        <w:keepLines/>
      </w:pPr>
    </w:p>
    <w:p w14:paraId="2DD3F9B5" w14:textId="77777777" w:rsidR="00B32B70" w:rsidRPr="002F111C" w:rsidRDefault="00B32B70" w:rsidP="00457C20">
      <w:pPr>
        <w:keepNext/>
        <w:keepLines/>
        <w:tabs>
          <w:tab w:val="left" w:pos="0"/>
        </w:tabs>
        <w:spacing w:line="240" w:lineRule="auto"/>
        <w:ind w:right="278"/>
        <w:rPr>
          <w:szCs w:val="22"/>
          <w:lang w:val="lt-LT"/>
        </w:rPr>
      </w:pPr>
      <w:r w:rsidRPr="002F111C">
        <w:rPr>
          <w:u w:val="single"/>
          <w:lang w:val="lt-LT"/>
        </w:rPr>
        <w:t>Absorbcija</w:t>
      </w:r>
      <w:r w:rsidRPr="002F111C">
        <w:rPr>
          <w:szCs w:val="22"/>
          <w:lang w:val="lt-LT"/>
        </w:rPr>
        <w:t xml:space="preserve"> </w:t>
      </w:r>
    </w:p>
    <w:p w14:paraId="3DA9675F" w14:textId="77777777" w:rsidR="009E41E0" w:rsidRPr="002F111C" w:rsidRDefault="004C6148" w:rsidP="00457C20">
      <w:pPr>
        <w:keepNext/>
        <w:keepLines/>
        <w:tabs>
          <w:tab w:val="left" w:pos="0"/>
        </w:tabs>
        <w:spacing w:line="240" w:lineRule="auto"/>
        <w:ind w:right="278"/>
        <w:rPr>
          <w:szCs w:val="22"/>
          <w:lang w:val="lt-LT"/>
        </w:rPr>
      </w:pPr>
      <w:r w:rsidRPr="002F111C">
        <w:rPr>
          <w:szCs w:val="22"/>
          <w:lang w:val="lt-LT"/>
        </w:rPr>
        <w:t xml:space="preserve">Išgerta </w:t>
      </w:r>
      <w:proofErr w:type="spellStart"/>
      <w:r w:rsidRPr="002F111C">
        <w:rPr>
          <w:szCs w:val="22"/>
          <w:lang w:val="lt-LT"/>
        </w:rPr>
        <w:t>acetilsalicilo</w:t>
      </w:r>
      <w:proofErr w:type="spellEnd"/>
      <w:r w:rsidRPr="002F111C">
        <w:rPr>
          <w:szCs w:val="22"/>
          <w:lang w:val="lt-LT"/>
        </w:rPr>
        <w:t xml:space="preserve"> rūgštis virškinimo trakte rezorbuojasi visiškai ir greitai. Absorbcijos metu ir po jos ši rūgštis virsta pagrindine veikliąja medžiaga, </w:t>
      </w:r>
      <w:proofErr w:type="spellStart"/>
      <w:r w:rsidRPr="002F111C">
        <w:rPr>
          <w:szCs w:val="22"/>
          <w:lang w:val="lt-LT"/>
        </w:rPr>
        <w:t>t.y</w:t>
      </w:r>
      <w:proofErr w:type="spellEnd"/>
      <w:r w:rsidRPr="002F111C">
        <w:rPr>
          <w:szCs w:val="22"/>
          <w:lang w:val="lt-LT"/>
        </w:rPr>
        <w:t xml:space="preserve">. metabolitu salicilo rūgštimi. </w:t>
      </w:r>
    </w:p>
    <w:p w14:paraId="49C153B7" w14:textId="77777777" w:rsidR="009E41E0" w:rsidRPr="002F111C" w:rsidRDefault="009E41E0" w:rsidP="00457C20">
      <w:pPr>
        <w:keepNext/>
        <w:keepLines/>
        <w:tabs>
          <w:tab w:val="left" w:pos="0"/>
        </w:tabs>
        <w:spacing w:line="240" w:lineRule="auto"/>
        <w:ind w:right="278"/>
        <w:rPr>
          <w:szCs w:val="22"/>
          <w:lang w:val="lt-LT"/>
        </w:rPr>
      </w:pPr>
    </w:p>
    <w:p w14:paraId="381F6574" w14:textId="4B6E7D69" w:rsidR="00B0262C" w:rsidRPr="002F111C" w:rsidRDefault="005E2641" w:rsidP="00457C20">
      <w:pPr>
        <w:keepNext/>
        <w:keepLines/>
        <w:tabs>
          <w:tab w:val="left" w:pos="0"/>
        </w:tabs>
        <w:spacing w:line="240" w:lineRule="auto"/>
        <w:ind w:right="278"/>
        <w:rPr>
          <w:szCs w:val="22"/>
          <w:lang w:val="lt-LT"/>
        </w:rPr>
      </w:pPr>
      <w:r w:rsidRPr="002F111C">
        <w:rPr>
          <w:rFonts w:eastAsia="Calibri"/>
          <w:lang w:val="lt-LT"/>
        </w:rPr>
        <w:t>Paprastai</w:t>
      </w:r>
      <w:r w:rsidRPr="004317D2">
        <w:rPr>
          <w:rFonts w:eastAsia="Calibri"/>
          <w:lang w:val="lt-LT"/>
        </w:rPr>
        <w:t xml:space="preserve">, </w:t>
      </w:r>
      <w:r w:rsidRPr="002F111C">
        <w:rPr>
          <w:szCs w:val="22"/>
          <w:lang w:val="lt-LT"/>
        </w:rPr>
        <w:t>d</w:t>
      </w:r>
      <w:r w:rsidR="004C6148" w:rsidRPr="002F111C">
        <w:rPr>
          <w:szCs w:val="22"/>
          <w:lang w:val="lt-LT"/>
        </w:rPr>
        <w:t xml:space="preserve">idžiausia </w:t>
      </w:r>
      <w:proofErr w:type="spellStart"/>
      <w:r w:rsidR="004C6148" w:rsidRPr="002F111C">
        <w:rPr>
          <w:szCs w:val="22"/>
          <w:lang w:val="lt-LT"/>
        </w:rPr>
        <w:t>acetilsalicilo</w:t>
      </w:r>
      <w:proofErr w:type="spellEnd"/>
      <w:r w:rsidR="004C6148" w:rsidRPr="002F111C">
        <w:rPr>
          <w:szCs w:val="22"/>
          <w:lang w:val="lt-LT"/>
        </w:rPr>
        <w:t xml:space="preserve"> rūgšties koncentracija plazmoje būna po 1</w:t>
      </w:r>
      <w:r w:rsidR="009E41E0" w:rsidRPr="002F111C">
        <w:rPr>
          <w:szCs w:val="22"/>
          <w:lang w:val="lt-LT"/>
        </w:rPr>
        <w:t>5</w:t>
      </w:r>
      <w:r w:rsidR="004C6148" w:rsidRPr="002F111C">
        <w:rPr>
          <w:szCs w:val="22"/>
          <w:lang w:val="lt-LT"/>
        </w:rPr>
        <w:t>–</w:t>
      </w:r>
      <w:r w:rsidRPr="002F111C">
        <w:rPr>
          <w:szCs w:val="22"/>
          <w:lang w:val="lt-LT"/>
        </w:rPr>
        <w:t>3</w:t>
      </w:r>
      <w:r w:rsidR="004C6148" w:rsidRPr="002F111C">
        <w:rPr>
          <w:szCs w:val="22"/>
          <w:lang w:val="lt-LT"/>
        </w:rPr>
        <w:t>0 minučių, o salicilo rūgšties – po 0,</w:t>
      </w:r>
      <w:r w:rsidRPr="002F111C">
        <w:rPr>
          <w:szCs w:val="22"/>
          <w:lang w:val="lt-LT"/>
        </w:rPr>
        <w:t>72</w:t>
      </w:r>
      <w:r w:rsidR="004C6148" w:rsidRPr="002F111C">
        <w:rPr>
          <w:szCs w:val="22"/>
          <w:lang w:val="lt-LT"/>
        </w:rPr>
        <w:t xml:space="preserve">–2 val. </w:t>
      </w:r>
      <w:r w:rsidRPr="002F111C">
        <w:rPr>
          <w:szCs w:val="22"/>
          <w:lang w:val="lt-LT"/>
        </w:rPr>
        <w:t>priklausomai nuo f</w:t>
      </w:r>
      <w:r w:rsidR="004A7633" w:rsidRPr="002F111C">
        <w:rPr>
          <w:szCs w:val="22"/>
          <w:lang w:val="lt-LT"/>
        </w:rPr>
        <w:t>armacinės formos</w:t>
      </w:r>
      <w:r w:rsidRPr="002F111C">
        <w:rPr>
          <w:szCs w:val="22"/>
          <w:lang w:val="lt-LT"/>
        </w:rPr>
        <w:t xml:space="preserve">. </w:t>
      </w:r>
      <w:r w:rsidR="00434ED9" w:rsidRPr="002F111C">
        <w:rPr>
          <w:szCs w:val="22"/>
          <w:lang w:val="lt-LT"/>
        </w:rPr>
        <w:t xml:space="preserve">Kartu vartojant </w:t>
      </w:r>
      <w:proofErr w:type="spellStart"/>
      <w:r w:rsidR="00B0262C" w:rsidRPr="002F111C">
        <w:rPr>
          <w:szCs w:val="22"/>
          <w:lang w:val="lt-LT"/>
        </w:rPr>
        <w:t>askorbo</w:t>
      </w:r>
      <w:proofErr w:type="spellEnd"/>
      <w:r w:rsidR="00B0262C" w:rsidRPr="002F111C">
        <w:rPr>
          <w:szCs w:val="22"/>
          <w:lang w:val="lt-LT"/>
        </w:rPr>
        <w:t xml:space="preserve"> rūgšties, </w:t>
      </w:r>
      <w:proofErr w:type="spellStart"/>
      <w:r w:rsidR="00B0262C" w:rsidRPr="002F111C">
        <w:rPr>
          <w:szCs w:val="22"/>
          <w:lang w:val="lt-LT"/>
        </w:rPr>
        <w:t>acetilsalicilo</w:t>
      </w:r>
      <w:proofErr w:type="spellEnd"/>
      <w:r w:rsidR="00B0262C" w:rsidRPr="002F111C">
        <w:rPr>
          <w:szCs w:val="22"/>
          <w:lang w:val="lt-LT"/>
        </w:rPr>
        <w:t xml:space="preserve"> rūgšties </w:t>
      </w:r>
      <w:r w:rsidR="00A57C37" w:rsidRPr="002F111C">
        <w:rPr>
          <w:szCs w:val="22"/>
          <w:lang w:val="lt-LT"/>
        </w:rPr>
        <w:t>farmakokinetikos</w:t>
      </w:r>
      <w:r w:rsidR="00B0262C" w:rsidRPr="002F111C">
        <w:rPr>
          <w:szCs w:val="22"/>
          <w:lang w:val="lt-LT"/>
        </w:rPr>
        <w:t xml:space="preserve"> parametrai kinta nedaug arba visai nekinta.  </w:t>
      </w:r>
    </w:p>
    <w:p w14:paraId="2783DEAC" w14:textId="77777777" w:rsidR="00E4746F" w:rsidRPr="002F111C" w:rsidRDefault="00E4746F" w:rsidP="00DB7A0F">
      <w:pPr>
        <w:keepNext/>
        <w:keepLines/>
        <w:tabs>
          <w:tab w:val="left" w:pos="0"/>
        </w:tabs>
        <w:spacing w:line="240" w:lineRule="auto"/>
        <w:ind w:right="278"/>
        <w:rPr>
          <w:szCs w:val="22"/>
          <w:lang w:val="lt-LT"/>
        </w:rPr>
      </w:pPr>
    </w:p>
    <w:p w14:paraId="0902238F" w14:textId="1216B3C0" w:rsidR="00E4746F" w:rsidRPr="002F111C" w:rsidRDefault="00E4746F" w:rsidP="00E4746F">
      <w:pPr>
        <w:widowControl w:val="0"/>
        <w:tabs>
          <w:tab w:val="left" w:pos="0"/>
        </w:tabs>
        <w:spacing w:line="240" w:lineRule="auto"/>
        <w:ind w:right="276"/>
        <w:rPr>
          <w:szCs w:val="22"/>
          <w:lang w:val="lt-LT"/>
        </w:rPr>
      </w:pPr>
      <w:r w:rsidRPr="002F111C">
        <w:rPr>
          <w:szCs w:val="22"/>
          <w:lang w:val="lt-LT"/>
        </w:rPr>
        <w:t xml:space="preserve">Išgertą </w:t>
      </w:r>
      <w:proofErr w:type="spellStart"/>
      <w:r w:rsidRPr="002F111C">
        <w:rPr>
          <w:szCs w:val="22"/>
          <w:lang w:val="lt-LT"/>
        </w:rPr>
        <w:t>askorbo</w:t>
      </w:r>
      <w:proofErr w:type="spellEnd"/>
      <w:r w:rsidRPr="002F111C">
        <w:rPr>
          <w:szCs w:val="22"/>
          <w:lang w:val="lt-LT"/>
        </w:rPr>
        <w:t xml:space="preserve"> rūgštį žarnyne absorbuoja nuo Na </w:t>
      </w:r>
      <w:r w:rsidRPr="002F111C">
        <w:rPr>
          <w:szCs w:val="22"/>
          <w:vertAlign w:val="superscript"/>
          <w:lang w:val="lt-LT"/>
        </w:rPr>
        <w:t>+</w:t>
      </w:r>
      <w:r w:rsidRPr="002F111C">
        <w:rPr>
          <w:szCs w:val="22"/>
          <w:lang w:val="lt-LT"/>
        </w:rPr>
        <w:t xml:space="preserve"> kanal</w:t>
      </w:r>
      <w:r w:rsidR="00022BD3" w:rsidRPr="002F111C">
        <w:rPr>
          <w:szCs w:val="22"/>
          <w:lang w:val="lt-LT"/>
        </w:rPr>
        <w:t>ų</w:t>
      </w:r>
      <w:r w:rsidRPr="002F111C">
        <w:rPr>
          <w:szCs w:val="22"/>
          <w:lang w:val="lt-LT"/>
        </w:rPr>
        <w:t xml:space="preserve"> priklausoma pern</w:t>
      </w:r>
      <w:r w:rsidR="002F635F" w:rsidRPr="002F111C">
        <w:rPr>
          <w:szCs w:val="22"/>
          <w:lang w:val="lt-LT"/>
        </w:rPr>
        <w:t>ašos</w:t>
      </w:r>
      <w:r w:rsidRPr="002F111C">
        <w:rPr>
          <w:szCs w:val="22"/>
          <w:lang w:val="lt-LT"/>
        </w:rPr>
        <w:t xml:space="preserve"> sistema, kurios aktyvumas yra didesnis proksimalinėje žarnų dalyje. Absorbcijos dydis nuo dozės nepriklauso: jei </w:t>
      </w:r>
      <w:r w:rsidR="002F635F" w:rsidRPr="002F111C">
        <w:rPr>
          <w:szCs w:val="22"/>
          <w:lang w:val="lt-LT"/>
        </w:rPr>
        <w:t>paros</w:t>
      </w:r>
      <w:r w:rsidRPr="002F111C">
        <w:rPr>
          <w:szCs w:val="22"/>
          <w:lang w:val="lt-LT"/>
        </w:rPr>
        <w:t xml:space="preserve"> dozė didėja, </w:t>
      </w:r>
      <w:proofErr w:type="spellStart"/>
      <w:r w:rsidRPr="002F111C">
        <w:rPr>
          <w:szCs w:val="22"/>
          <w:lang w:val="lt-LT"/>
        </w:rPr>
        <w:t>askorbo</w:t>
      </w:r>
      <w:proofErr w:type="spellEnd"/>
      <w:r w:rsidRPr="002F111C">
        <w:rPr>
          <w:szCs w:val="22"/>
          <w:lang w:val="lt-LT"/>
        </w:rPr>
        <w:t xml:space="preserve"> rūgšties koncentracija plazmoje ir kituose organizmo skysčiuose didėja neproporcingai, tačiau artėja prie viršutinės ribos.</w:t>
      </w:r>
    </w:p>
    <w:p w14:paraId="321AEBD5" w14:textId="77777777" w:rsidR="00E4746F" w:rsidRPr="002F111C" w:rsidRDefault="00E4746F" w:rsidP="00DB7A0F">
      <w:pPr>
        <w:keepNext/>
        <w:keepLines/>
        <w:tabs>
          <w:tab w:val="left" w:pos="0"/>
        </w:tabs>
        <w:spacing w:line="240" w:lineRule="auto"/>
        <w:ind w:right="278"/>
        <w:rPr>
          <w:szCs w:val="22"/>
          <w:lang w:val="lt-LT"/>
        </w:rPr>
      </w:pPr>
    </w:p>
    <w:p w14:paraId="4DD61DC6" w14:textId="77777777" w:rsidR="00E4746F" w:rsidRPr="002F111C" w:rsidRDefault="00E4746F" w:rsidP="00E4746F">
      <w:pPr>
        <w:tabs>
          <w:tab w:val="clear" w:pos="567"/>
        </w:tabs>
        <w:spacing w:line="240" w:lineRule="auto"/>
        <w:rPr>
          <w:szCs w:val="22"/>
          <w:u w:val="single"/>
          <w:lang w:val="lt-LT"/>
        </w:rPr>
      </w:pPr>
      <w:r w:rsidRPr="002F111C">
        <w:rPr>
          <w:szCs w:val="22"/>
          <w:u w:val="single"/>
          <w:lang w:val="lt-LT"/>
        </w:rPr>
        <w:t xml:space="preserve">Pasiskirstymas </w:t>
      </w:r>
    </w:p>
    <w:p w14:paraId="1DD4C23F" w14:textId="0BFA8F37" w:rsidR="004C6148" w:rsidRPr="002F111C" w:rsidRDefault="004C6148" w:rsidP="002F111C">
      <w:pPr>
        <w:keepNext/>
        <w:keepLines/>
        <w:tabs>
          <w:tab w:val="left" w:pos="0"/>
        </w:tabs>
        <w:spacing w:line="240" w:lineRule="auto"/>
        <w:ind w:right="278"/>
        <w:rPr>
          <w:szCs w:val="22"/>
          <w:lang w:val="lt-LT"/>
        </w:rPr>
      </w:pPr>
      <w:r w:rsidRPr="002F111C">
        <w:rPr>
          <w:szCs w:val="22"/>
          <w:lang w:val="lt-LT"/>
        </w:rPr>
        <w:t xml:space="preserve">Ir </w:t>
      </w:r>
      <w:proofErr w:type="spellStart"/>
      <w:r w:rsidRPr="002F111C">
        <w:rPr>
          <w:szCs w:val="22"/>
          <w:lang w:val="lt-LT"/>
        </w:rPr>
        <w:t>acetilsalicilo</w:t>
      </w:r>
      <w:proofErr w:type="spellEnd"/>
      <w:r w:rsidRPr="002F111C">
        <w:rPr>
          <w:szCs w:val="22"/>
          <w:lang w:val="lt-LT"/>
        </w:rPr>
        <w:t xml:space="preserve"> rūgštis, ir salicilo rūgštis labai gerai jungiasi su plazmos baltymais ir greitai pasiskirsto visame organizme.</w:t>
      </w:r>
      <w:r w:rsidR="00E4746F" w:rsidRPr="002F111C">
        <w:rPr>
          <w:szCs w:val="22"/>
          <w:lang w:val="lt-LT"/>
        </w:rPr>
        <w:t xml:space="preserve"> </w:t>
      </w:r>
      <w:r w:rsidRPr="002F111C">
        <w:rPr>
          <w:szCs w:val="22"/>
          <w:lang w:val="lt-LT"/>
        </w:rPr>
        <w:t>Salicilo rūgštis patenka į motinos pieną, prasiskverbia per placentą.</w:t>
      </w:r>
      <w:r w:rsidR="00E4746F" w:rsidRPr="004317D2">
        <w:rPr>
          <w:lang w:val="lt-LT"/>
        </w:rPr>
        <w:t xml:space="preserve"> </w:t>
      </w:r>
      <w:proofErr w:type="spellStart"/>
      <w:r w:rsidR="00E4746F" w:rsidRPr="002F111C">
        <w:rPr>
          <w:lang w:val="lt-LT"/>
        </w:rPr>
        <w:t>Askorbo</w:t>
      </w:r>
      <w:proofErr w:type="spellEnd"/>
      <w:r w:rsidR="00E4746F" w:rsidRPr="002F111C">
        <w:rPr>
          <w:lang w:val="lt-LT"/>
        </w:rPr>
        <w:t xml:space="preserve"> rūgštis filtruojama per </w:t>
      </w:r>
      <w:proofErr w:type="spellStart"/>
      <w:r w:rsidR="00E4746F" w:rsidRPr="002F111C">
        <w:rPr>
          <w:lang w:val="lt-LT"/>
        </w:rPr>
        <w:t>glomerulus</w:t>
      </w:r>
      <w:proofErr w:type="spellEnd"/>
      <w:r w:rsidR="00E4746F" w:rsidRPr="002F111C">
        <w:rPr>
          <w:lang w:val="lt-LT"/>
        </w:rPr>
        <w:t xml:space="preserve"> ir nuo Na</w:t>
      </w:r>
      <w:r w:rsidR="00E4746F" w:rsidRPr="002F111C">
        <w:rPr>
          <w:vertAlign w:val="superscript"/>
          <w:lang w:val="lt-LT"/>
        </w:rPr>
        <w:t xml:space="preserve">+ </w:t>
      </w:r>
      <w:r w:rsidR="00E4746F" w:rsidRPr="002F111C">
        <w:rPr>
          <w:lang w:val="lt-LT"/>
        </w:rPr>
        <w:t xml:space="preserve">priklausoma aktyviąja sistema </w:t>
      </w:r>
      <w:proofErr w:type="spellStart"/>
      <w:r w:rsidR="00E4746F" w:rsidRPr="002F111C">
        <w:rPr>
          <w:lang w:val="lt-LT"/>
        </w:rPr>
        <w:t>reabsorbuojama</w:t>
      </w:r>
      <w:proofErr w:type="spellEnd"/>
      <w:r w:rsidR="00E4746F" w:rsidRPr="002F111C">
        <w:rPr>
          <w:lang w:val="lt-LT"/>
        </w:rPr>
        <w:t xml:space="preserve"> proksimaliniuose inkstų kanalėliuose.</w:t>
      </w:r>
    </w:p>
    <w:p w14:paraId="062CBF43" w14:textId="77777777" w:rsidR="00E4746F" w:rsidRPr="002F111C" w:rsidRDefault="00E4746F" w:rsidP="00E4746F">
      <w:pPr>
        <w:widowControl w:val="0"/>
        <w:tabs>
          <w:tab w:val="left" w:pos="0"/>
        </w:tabs>
        <w:spacing w:line="240" w:lineRule="auto"/>
        <w:ind w:right="276"/>
        <w:rPr>
          <w:szCs w:val="22"/>
          <w:u w:val="single"/>
          <w:lang w:val="lt-LT"/>
        </w:rPr>
      </w:pPr>
    </w:p>
    <w:p w14:paraId="7DB20EAE" w14:textId="77777777" w:rsidR="00E4746F" w:rsidRPr="002F111C" w:rsidRDefault="00E4746F" w:rsidP="00E4746F">
      <w:pPr>
        <w:widowControl w:val="0"/>
        <w:tabs>
          <w:tab w:val="left" w:pos="0"/>
        </w:tabs>
        <w:spacing w:line="240" w:lineRule="auto"/>
        <w:ind w:right="276"/>
        <w:rPr>
          <w:szCs w:val="22"/>
          <w:u w:val="single"/>
          <w:lang w:val="lt-LT"/>
        </w:rPr>
      </w:pPr>
      <w:r w:rsidRPr="002F111C">
        <w:rPr>
          <w:szCs w:val="22"/>
          <w:u w:val="single"/>
          <w:lang w:val="lt-LT"/>
        </w:rPr>
        <w:t>Metabolizmas</w:t>
      </w:r>
    </w:p>
    <w:p w14:paraId="32EA22E5" w14:textId="5BBF87FD" w:rsidR="004C6148" w:rsidRPr="002F111C" w:rsidRDefault="004C6148" w:rsidP="004C6148">
      <w:pPr>
        <w:widowControl w:val="0"/>
        <w:tabs>
          <w:tab w:val="left" w:pos="0"/>
        </w:tabs>
        <w:spacing w:line="240" w:lineRule="auto"/>
        <w:ind w:right="276"/>
        <w:rPr>
          <w:szCs w:val="22"/>
          <w:lang w:val="lt-LT"/>
        </w:rPr>
      </w:pPr>
      <w:r w:rsidRPr="002F111C">
        <w:rPr>
          <w:szCs w:val="22"/>
          <w:lang w:val="lt-LT"/>
        </w:rPr>
        <w:t xml:space="preserve">Daugiausiai jos </w:t>
      </w:r>
      <w:proofErr w:type="spellStart"/>
      <w:r w:rsidRPr="002F111C">
        <w:rPr>
          <w:szCs w:val="22"/>
          <w:lang w:val="lt-LT"/>
        </w:rPr>
        <w:t>metabolizuojama</w:t>
      </w:r>
      <w:proofErr w:type="spellEnd"/>
      <w:r w:rsidRPr="002F111C">
        <w:rPr>
          <w:szCs w:val="22"/>
          <w:lang w:val="lt-LT"/>
        </w:rPr>
        <w:t xml:space="preserve"> kepenyse. Salicilo rūgšties metabolitai yra </w:t>
      </w:r>
      <w:proofErr w:type="spellStart"/>
      <w:r w:rsidRPr="002F111C">
        <w:rPr>
          <w:szCs w:val="22"/>
          <w:lang w:val="lt-LT"/>
        </w:rPr>
        <w:t>salicil</w:t>
      </w:r>
      <w:r w:rsidR="00434ED9" w:rsidRPr="002F111C">
        <w:rPr>
          <w:szCs w:val="22"/>
          <w:lang w:val="lt-LT"/>
        </w:rPr>
        <w:t>urėjos</w:t>
      </w:r>
      <w:proofErr w:type="spellEnd"/>
      <w:r w:rsidRPr="002F111C">
        <w:rPr>
          <w:szCs w:val="22"/>
          <w:lang w:val="lt-LT"/>
        </w:rPr>
        <w:t xml:space="preserve"> rūgštis, </w:t>
      </w:r>
      <w:proofErr w:type="spellStart"/>
      <w:r w:rsidRPr="002F111C">
        <w:rPr>
          <w:szCs w:val="22"/>
          <w:lang w:val="lt-LT"/>
        </w:rPr>
        <w:t>salicilfenolio</w:t>
      </w:r>
      <w:proofErr w:type="spellEnd"/>
      <w:r w:rsidRPr="002F111C">
        <w:rPr>
          <w:szCs w:val="22"/>
          <w:lang w:val="lt-LT"/>
        </w:rPr>
        <w:t xml:space="preserve"> </w:t>
      </w:r>
      <w:proofErr w:type="spellStart"/>
      <w:r w:rsidRPr="002F111C">
        <w:rPr>
          <w:szCs w:val="22"/>
          <w:lang w:val="lt-LT"/>
        </w:rPr>
        <w:t>gliukuronidas</w:t>
      </w:r>
      <w:proofErr w:type="spellEnd"/>
      <w:r w:rsidRPr="002F111C">
        <w:rPr>
          <w:szCs w:val="22"/>
          <w:lang w:val="lt-LT"/>
        </w:rPr>
        <w:t xml:space="preserve">, </w:t>
      </w:r>
      <w:proofErr w:type="spellStart"/>
      <w:r w:rsidRPr="002F111C">
        <w:rPr>
          <w:szCs w:val="22"/>
          <w:lang w:val="lt-LT"/>
        </w:rPr>
        <w:t>salicilacilo</w:t>
      </w:r>
      <w:proofErr w:type="spellEnd"/>
      <w:r w:rsidRPr="002F111C">
        <w:rPr>
          <w:szCs w:val="22"/>
          <w:lang w:val="lt-LT"/>
        </w:rPr>
        <w:t xml:space="preserve"> </w:t>
      </w:r>
      <w:proofErr w:type="spellStart"/>
      <w:r w:rsidRPr="002F111C">
        <w:rPr>
          <w:szCs w:val="22"/>
          <w:lang w:val="lt-LT"/>
        </w:rPr>
        <w:t>gliukuronidas</w:t>
      </w:r>
      <w:proofErr w:type="spellEnd"/>
      <w:r w:rsidRPr="002F111C">
        <w:rPr>
          <w:szCs w:val="22"/>
          <w:lang w:val="lt-LT"/>
        </w:rPr>
        <w:t xml:space="preserve">, </w:t>
      </w:r>
      <w:proofErr w:type="spellStart"/>
      <w:r w:rsidRPr="002F111C">
        <w:rPr>
          <w:szCs w:val="22"/>
          <w:lang w:val="lt-LT"/>
        </w:rPr>
        <w:t>gentizo</w:t>
      </w:r>
      <w:proofErr w:type="spellEnd"/>
      <w:r w:rsidRPr="002F111C">
        <w:rPr>
          <w:szCs w:val="22"/>
          <w:lang w:val="lt-LT"/>
        </w:rPr>
        <w:t xml:space="preserve"> rūgštis ir </w:t>
      </w:r>
      <w:proofErr w:type="spellStart"/>
      <w:r w:rsidRPr="002F111C">
        <w:rPr>
          <w:szCs w:val="22"/>
          <w:lang w:val="lt-LT"/>
        </w:rPr>
        <w:t>gentizo</w:t>
      </w:r>
      <w:proofErr w:type="spellEnd"/>
      <w:r w:rsidRPr="002F111C">
        <w:rPr>
          <w:szCs w:val="22"/>
          <w:lang w:val="lt-LT"/>
        </w:rPr>
        <w:t xml:space="preserve"> šlapalo rūgštis.</w:t>
      </w:r>
    </w:p>
    <w:p w14:paraId="549F4284" w14:textId="77777777" w:rsidR="009E41E0" w:rsidRPr="002F111C" w:rsidRDefault="009E41E0" w:rsidP="004C6148">
      <w:pPr>
        <w:widowControl w:val="0"/>
        <w:tabs>
          <w:tab w:val="left" w:pos="0"/>
        </w:tabs>
        <w:spacing w:line="240" w:lineRule="auto"/>
        <w:ind w:right="276"/>
        <w:rPr>
          <w:szCs w:val="22"/>
          <w:lang w:val="lt-LT"/>
        </w:rPr>
      </w:pPr>
    </w:p>
    <w:p w14:paraId="5B49846E" w14:textId="7B21A40B" w:rsidR="00762073" w:rsidRPr="002F111C" w:rsidRDefault="00762073" w:rsidP="004C6148">
      <w:pPr>
        <w:widowControl w:val="0"/>
        <w:tabs>
          <w:tab w:val="left" w:pos="0"/>
        </w:tabs>
        <w:spacing w:line="240" w:lineRule="auto"/>
        <w:ind w:right="276"/>
        <w:rPr>
          <w:szCs w:val="22"/>
          <w:lang w:val="lt-LT"/>
        </w:rPr>
      </w:pPr>
      <w:proofErr w:type="spellStart"/>
      <w:r w:rsidRPr="002F111C">
        <w:rPr>
          <w:szCs w:val="22"/>
          <w:lang w:val="lt-LT"/>
        </w:rPr>
        <w:t>Askorbo</w:t>
      </w:r>
      <w:proofErr w:type="spellEnd"/>
      <w:r w:rsidRPr="002F111C">
        <w:rPr>
          <w:szCs w:val="22"/>
          <w:lang w:val="lt-LT"/>
        </w:rPr>
        <w:t xml:space="preserve"> rūgštis</w:t>
      </w:r>
      <w:r w:rsidR="00B32B70" w:rsidRPr="002F111C">
        <w:rPr>
          <w:szCs w:val="22"/>
          <w:lang w:val="lt-LT"/>
        </w:rPr>
        <w:t xml:space="preserve"> dalinai </w:t>
      </w:r>
      <w:proofErr w:type="spellStart"/>
      <w:r w:rsidR="00B32B70" w:rsidRPr="002F111C">
        <w:rPr>
          <w:szCs w:val="22"/>
          <w:lang w:val="lt-LT"/>
        </w:rPr>
        <w:t>metabolizuojama</w:t>
      </w:r>
      <w:proofErr w:type="spellEnd"/>
      <w:r w:rsidR="00B32B70" w:rsidRPr="002F111C">
        <w:rPr>
          <w:szCs w:val="22"/>
          <w:lang w:val="lt-LT"/>
        </w:rPr>
        <w:t xml:space="preserve"> per </w:t>
      </w:r>
      <w:proofErr w:type="spellStart"/>
      <w:r w:rsidR="00B32B70" w:rsidRPr="002F111C">
        <w:rPr>
          <w:szCs w:val="22"/>
          <w:lang w:val="lt-LT"/>
        </w:rPr>
        <w:t>dehidroaskorbo</w:t>
      </w:r>
      <w:proofErr w:type="spellEnd"/>
      <w:r w:rsidR="00B32B70" w:rsidRPr="002F111C">
        <w:rPr>
          <w:szCs w:val="22"/>
          <w:lang w:val="lt-LT"/>
        </w:rPr>
        <w:t xml:space="preserve"> rūgštį į oksalo rūgštį.</w:t>
      </w:r>
    </w:p>
    <w:p w14:paraId="2E6A569D" w14:textId="77777777" w:rsidR="00E4746F" w:rsidRPr="002F111C" w:rsidRDefault="00E4746F" w:rsidP="004C6148">
      <w:pPr>
        <w:widowControl w:val="0"/>
        <w:tabs>
          <w:tab w:val="left" w:pos="0"/>
        </w:tabs>
        <w:spacing w:line="240" w:lineRule="auto"/>
        <w:ind w:right="276"/>
        <w:rPr>
          <w:szCs w:val="22"/>
          <w:lang w:val="lt-LT"/>
        </w:rPr>
      </w:pPr>
    </w:p>
    <w:p w14:paraId="40899908" w14:textId="77777777" w:rsidR="00E4746F" w:rsidRPr="004317D2" w:rsidRDefault="00E4746F" w:rsidP="004C6148">
      <w:pPr>
        <w:widowControl w:val="0"/>
        <w:tabs>
          <w:tab w:val="left" w:pos="0"/>
        </w:tabs>
        <w:spacing w:line="240" w:lineRule="auto"/>
        <w:ind w:right="276"/>
        <w:rPr>
          <w:rFonts w:eastAsia="Calibri"/>
          <w:lang w:val="lt-LT"/>
        </w:rPr>
      </w:pPr>
      <w:r w:rsidRPr="002F111C">
        <w:rPr>
          <w:rFonts w:eastAsia="Calibri"/>
          <w:color w:val="000000"/>
          <w:u w:val="single"/>
          <w:lang w:val="lt-LT"/>
        </w:rPr>
        <w:t>Eliminacija</w:t>
      </w:r>
      <w:r w:rsidRPr="004317D2">
        <w:rPr>
          <w:rFonts w:eastAsia="Calibri"/>
          <w:lang w:val="lt-LT"/>
        </w:rPr>
        <w:t xml:space="preserve"> </w:t>
      </w:r>
    </w:p>
    <w:p w14:paraId="79C09322" w14:textId="77777777" w:rsidR="004C6148" w:rsidRPr="002F111C" w:rsidRDefault="004C6148" w:rsidP="004C6148">
      <w:pPr>
        <w:widowControl w:val="0"/>
        <w:tabs>
          <w:tab w:val="left" w:pos="0"/>
        </w:tabs>
        <w:spacing w:line="240" w:lineRule="auto"/>
        <w:ind w:right="276"/>
        <w:rPr>
          <w:szCs w:val="22"/>
          <w:lang w:val="lt-LT"/>
        </w:rPr>
      </w:pPr>
      <w:r w:rsidRPr="002F111C">
        <w:rPr>
          <w:szCs w:val="22"/>
          <w:lang w:val="lt-LT"/>
        </w:rPr>
        <w:t xml:space="preserve">Salicilo rūgšties </w:t>
      </w:r>
      <w:proofErr w:type="spellStart"/>
      <w:r w:rsidRPr="002F111C">
        <w:rPr>
          <w:szCs w:val="22"/>
          <w:lang w:val="lt-LT"/>
        </w:rPr>
        <w:t>elimininacijos</w:t>
      </w:r>
      <w:proofErr w:type="spellEnd"/>
      <w:r w:rsidRPr="002F111C">
        <w:rPr>
          <w:szCs w:val="22"/>
          <w:lang w:val="lt-LT"/>
        </w:rPr>
        <w:t xml:space="preserve"> kinetika priklauso nuo dozės, kadangi metabolizmą riboja kepenų fermentų pajėgumas, todėl pavartojus mažas dozes, pusinės eliminacijos periodas trunka 2–3 val., o dideles – maždaug 15 val. </w:t>
      </w:r>
    </w:p>
    <w:p w14:paraId="6BD96746" w14:textId="77777777" w:rsidR="004C6148" w:rsidRPr="002F111C" w:rsidRDefault="004C6148" w:rsidP="004C6148">
      <w:pPr>
        <w:widowControl w:val="0"/>
        <w:tabs>
          <w:tab w:val="left" w:pos="0"/>
        </w:tabs>
        <w:spacing w:line="240" w:lineRule="auto"/>
        <w:ind w:right="276"/>
        <w:rPr>
          <w:szCs w:val="22"/>
          <w:lang w:val="lt-LT"/>
        </w:rPr>
      </w:pPr>
      <w:r w:rsidRPr="002F111C">
        <w:rPr>
          <w:szCs w:val="22"/>
          <w:lang w:val="lt-LT"/>
        </w:rPr>
        <w:t>Salicilo rūgštis ir jos metabolitai daugiausia išsiskiria pro inkstus.</w:t>
      </w:r>
    </w:p>
    <w:p w14:paraId="106B8F86" w14:textId="77777777" w:rsidR="009E41E0" w:rsidRPr="002F111C" w:rsidRDefault="009E41E0" w:rsidP="004C6148">
      <w:pPr>
        <w:widowControl w:val="0"/>
        <w:tabs>
          <w:tab w:val="left" w:pos="0"/>
        </w:tabs>
        <w:spacing w:line="240" w:lineRule="auto"/>
        <w:ind w:right="276"/>
        <w:rPr>
          <w:szCs w:val="22"/>
          <w:lang w:val="lt-LT"/>
        </w:rPr>
      </w:pPr>
    </w:p>
    <w:p w14:paraId="45F9BA51" w14:textId="735695D9" w:rsidR="004C6148" w:rsidRPr="004317D2" w:rsidRDefault="004C6148" w:rsidP="00CE1F87">
      <w:pPr>
        <w:widowControl w:val="0"/>
        <w:tabs>
          <w:tab w:val="clear" w:pos="567"/>
          <w:tab w:val="left" w:pos="0"/>
          <w:tab w:val="left" w:pos="2535"/>
        </w:tabs>
        <w:spacing w:line="240" w:lineRule="auto"/>
        <w:ind w:right="276"/>
        <w:rPr>
          <w:lang w:val="lt-LT"/>
        </w:rPr>
      </w:pPr>
      <w:r w:rsidRPr="002F111C">
        <w:rPr>
          <w:lang w:val="lt-LT"/>
        </w:rPr>
        <w:t xml:space="preserve">Svarbiausi </w:t>
      </w:r>
      <w:proofErr w:type="spellStart"/>
      <w:r w:rsidR="00B32B70" w:rsidRPr="002F111C">
        <w:rPr>
          <w:lang w:val="lt-LT"/>
        </w:rPr>
        <w:t>askorbo</w:t>
      </w:r>
      <w:proofErr w:type="spellEnd"/>
      <w:r w:rsidR="00B32B70" w:rsidRPr="002F111C">
        <w:rPr>
          <w:lang w:val="lt-LT"/>
        </w:rPr>
        <w:t xml:space="preserve"> rūgšties </w:t>
      </w:r>
      <w:r w:rsidRPr="002F111C">
        <w:rPr>
          <w:lang w:val="lt-LT"/>
        </w:rPr>
        <w:t xml:space="preserve">metabolitai, </w:t>
      </w:r>
      <w:proofErr w:type="spellStart"/>
      <w:r w:rsidRPr="002F111C">
        <w:rPr>
          <w:lang w:val="lt-LT"/>
        </w:rPr>
        <w:t>t.y</w:t>
      </w:r>
      <w:proofErr w:type="spellEnd"/>
      <w:r w:rsidRPr="002F111C">
        <w:rPr>
          <w:lang w:val="lt-LT"/>
        </w:rPr>
        <w:t xml:space="preserve">. </w:t>
      </w:r>
      <w:proofErr w:type="spellStart"/>
      <w:r w:rsidRPr="002F111C">
        <w:rPr>
          <w:lang w:val="lt-LT"/>
        </w:rPr>
        <w:t>oksalatai</w:t>
      </w:r>
      <w:proofErr w:type="spellEnd"/>
      <w:r w:rsidRPr="002F111C">
        <w:rPr>
          <w:lang w:val="lt-LT"/>
        </w:rPr>
        <w:t xml:space="preserve"> ir </w:t>
      </w:r>
      <w:proofErr w:type="spellStart"/>
      <w:r w:rsidRPr="002F111C">
        <w:rPr>
          <w:lang w:val="lt-LT"/>
        </w:rPr>
        <w:t>diketoguloninė</w:t>
      </w:r>
      <w:proofErr w:type="spellEnd"/>
      <w:r w:rsidRPr="002F111C">
        <w:rPr>
          <w:lang w:val="lt-LT"/>
        </w:rPr>
        <w:t xml:space="preserve"> rūgštis, išsiskiria su šlapimu.</w:t>
      </w:r>
    </w:p>
    <w:p w14:paraId="186D8D18" w14:textId="77777777" w:rsidR="004C6148" w:rsidRPr="002F111C" w:rsidRDefault="004C6148" w:rsidP="000842A4">
      <w:pPr>
        <w:pStyle w:val="BTEMEASMCA"/>
      </w:pPr>
    </w:p>
    <w:p w14:paraId="3DCA9920" w14:textId="2210A448" w:rsidR="004C6148" w:rsidRPr="002F111C" w:rsidRDefault="004C6148" w:rsidP="004C6148">
      <w:pPr>
        <w:pStyle w:val="PI-2EMEASMCA"/>
      </w:pPr>
      <w:bookmarkStart w:id="38" w:name="_Toc129243114"/>
      <w:bookmarkStart w:id="39" w:name="_Toc129243239"/>
      <w:r w:rsidRPr="002F111C">
        <w:t>5.3</w:t>
      </w:r>
      <w:r w:rsidRPr="002F111C">
        <w:tab/>
      </w:r>
      <w:proofErr w:type="spellStart"/>
      <w:r w:rsidRPr="002F111C">
        <w:t>Ikiklinikinių</w:t>
      </w:r>
      <w:proofErr w:type="spellEnd"/>
      <w:r w:rsidRPr="002F111C">
        <w:t xml:space="preserve"> saugumo tyrimų duomenys</w:t>
      </w:r>
      <w:bookmarkEnd w:id="38"/>
      <w:bookmarkEnd w:id="39"/>
    </w:p>
    <w:p w14:paraId="20613E70" w14:textId="77777777" w:rsidR="004C6148" w:rsidRPr="002F111C" w:rsidRDefault="004C6148" w:rsidP="000842A4">
      <w:pPr>
        <w:pStyle w:val="BTEMEASMCA"/>
      </w:pPr>
    </w:p>
    <w:p w14:paraId="4DA5120C" w14:textId="77777777" w:rsidR="004C6148" w:rsidRPr="002F111C" w:rsidRDefault="004C6148" w:rsidP="004C6148">
      <w:pPr>
        <w:spacing w:line="240" w:lineRule="auto"/>
        <w:rPr>
          <w:szCs w:val="22"/>
          <w:lang w:val="lt-LT"/>
        </w:rPr>
      </w:pPr>
      <w:proofErr w:type="spellStart"/>
      <w:r w:rsidRPr="002F111C">
        <w:rPr>
          <w:szCs w:val="22"/>
          <w:lang w:val="lt-LT"/>
        </w:rPr>
        <w:t>Ikiklinikinių</w:t>
      </w:r>
      <w:proofErr w:type="spellEnd"/>
      <w:r w:rsidRPr="002F111C">
        <w:rPr>
          <w:szCs w:val="22"/>
          <w:lang w:val="lt-LT"/>
        </w:rPr>
        <w:t xml:space="preserve"> </w:t>
      </w:r>
      <w:proofErr w:type="spellStart"/>
      <w:r w:rsidRPr="002F111C">
        <w:rPr>
          <w:szCs w:val="22"/>
          <w:lang w:val="lt-LT"/>
        </w:rPr>
        <w:t>acetilsalicilo</w:t>
      </w:r>
      <w:proofErr w:type="spellEnd"/>
      <w:r w:rsidRPr="002F111C">
        <w:rPr>
          <w:szCs w:val="22"/>
          <w:lang w:val="lt-LT"/>
        </w:rPr>
        <w:t xml:space="preserve"> rūgšties saugumo tyrimų duomenys yra gerai žinomi. </w:t>
      </w:r>
    </w:p>
    <w:p w14:paraId="50B23B83" w14:textId="77777777" w:rsidR="004C6148" w:rsidRPr="002F111C" w:rsidRDefault="004C6148" w:rsidP="004C6148">
      <w:pPr>
        <w:spacing w:line="240" w:lineRule="auto"/>
        <w:rPr>
          <w:szCs w:val="22"/>
          <w:lang w:val="lt-LT"/>
        </w:rPr>
      </w:pPr>
    </w:p>
    <w:p w14:paraId="60A1F2AB" w14:textId="77777777" w:rsidR="004C6148" w:rsidRPr="002F111C" w:rsidRDefault="004C6148" w:rsidP="004C6148">
      <w:pPr>
        <w:spacing w:line="240" w:lineRule="auto"/>
        <w:rPr>
          <w:szCs w:val="22"/>
          <w:lang w:val="lt-LT"/>
        </w:rPr>
      </w:pPr>
      <w:r w:rsidRPr="002F111C">
        <w:rPr>
          <w:szCs w:val="22"/>
          <w:lang w:val="lt-LT"/>
        </w:rPr>
        <w:t xml:space="preserve">Tyrimai su gyvūnais parodė, kad </w:t>
      </w:r>
      <w:proofErr w:type="spellStart"/>
      <w:r w:rsidRPr="002F111C">
        <w:rPr>
          <w:szCs w:val="22"/>
          <w:lang w:val="lt-LT"/>
        </w:rPr>
        <w:t>salicilatai</w:t>
      </w:r>
      <w:proofErr w:type="spellEnd"/>
      <w:r w:rsidRPr="002F111C">
        <w:rPr>
          <w:szCs w:val="22"/>
          <w:lang w:val="lt-LT"/>
        </w:rPr>
        <w:t xml:space="preserve"> sukelia inkstų pažeidimą, tačiau kitų organų nepažeidžia.</w:t>
      </w:r>
    </w:p>
    <w:p w14:paraId="3FE78168" w14:textId="77777777" w:rsidR="004C6148" w:rsidRPr="002F111C" w:rsidRDefault="004C6148" w:rsidP="004C6148">
      <w:pPr>
        <w:rPr>
          <w:szCs w:val="22"/>
          <w:lang w:val="lt-LT"/>
        </w:rPr>
      </w:pPr>
      <w:r w:rsidRPr="002F111C">
        <w:rPr>
          <w:szCs w:val="22"/>
          <w:lang w:val="lt-LT"/>
        </w:rPr>
        <w:t xml:space="preserve">Atlikti išsamūs </w:t>
      </w:r>
      <w:proofErr w:type="spellStart"/>
      <w:r w:rsidRPr="002F111C">
        <w:rPr>
          <w:szCs w:val="22"/>
          <w:lang w:val="lt-LT"/>
        </w:rPr>
        <w:t>acetilsalicilo</w:t>
      </w:r>
      <w:proofErr w:type="spellEnd"/>
      <w:r w:rsidRPr="002F111C">
        <w:rPr>
          <w:szCs w:val="22"/>
          <w:lang w:val="lt-LT"/>
        </w:rPr>
        <w:t xml:space="preserve"> rūgšties mutageninio poveikio tyrimai </w:t>
      </w:r>
      <w:proofErr w:type="spellStart"/>
      <w:r w:rsidRPr="002F111C">
        <w:rPr>
          <w:i/>
          <w:szCs w:val="22"/>
          <w:lang w:val="lt-LT"/>
        </w:rPr>
        <w:t>in</w:t>
      </w:r>
      <w:proofErr w:type="spellEnd"/>
      <w:r w:rsidRPr="002F111C">
        <w:rPr>
          <w:i/>
          <w:szCs w:val="22"/>
          <w:lang w:val="lt-LT"/>
        </w:rPr>
        <w:t xml:space="preserve"> </w:t>
      </w:r>
      <w:proofErr w:type="spellStart"/>
      <w:r w:rsidRPr="002F111C">
        <w:rPr>
          <w:i/>
          <w:szCs w:val="22"/>
          <w:lang w:val="lt-LT"/>
        </w:rPr>
        <w:t>vitro</w:t>
      </w:r>
      <w:proofErr w:type="spellEnd"/>
      <w:r w:rsidRPr="002F111C">
        <w:rPr>
          <w:szCs w:val="22"/>
          <w:lang w:val="lt-LT"/>
        </w:rPr>
        <w:t xml:space="preserve"> ir </w:t>
      </w:r>
      <w:proofErr w:type="spellStart"/>
      <w:r w:rsidRPr="002F111C">
        <w:rPr>
          <w:i/>
          <w:szCs w:val="22"/>
          <w:lang w:val="lt-LT"/>
        </w:rPr>
        <w:t>in</w:t>
      </w:r>
      <w:proofErr w:type="spellEnd"/>
      <w:r w:rsidRPr="002F111C">
        <w:rPr>
          <w:i/>
          <w:szCs w:val="22"/>
          <w:lang w:val="lt-LT"/>
        </w:rPr>
        <w:t xml:space="preserve"> </w:t>
      </w:r>
      <w:proofErr w:type="spellStart"/>
      <w:r w:rsidRPr="002F111C">
        <w:rPr>
          <w:i/>
          <w:szCs w:val="22"/>
          <w:lang w:val="lt-LT"/>
        </w:rPr>
        <w:t>vivo</w:t>
      </w:r>
      <w:proofErr w:type="spellEnd"/>
      <w:r w:rsidRPr="002F111C">
        <w:rPr>
          <w:szCs w:val="22"/>
          <w:lang w:val="lt-LT"/>
        </w:rPr>
        <w:t xml:space="preserve">. Svarbaus mutageninio poveikio nenustatyta. Tokie pat ir kancerogeninio poveikio tyrimų duomenys. </w:t>
      </w:r>
    </w:p>
    <w:p w14:paraId="2F5C5337" w14:textId="77777777" w:rsidR="004C6148" w:rsidRPr="002F111C" w:rsidRDefault="004C6148" w:rsidP="00CE1F87">
      <w:pPr>
        <w:widowControl w:val="0"/>
        <w:rPr>
          <w:szCs w:val="22"/>
          <w:lang w:val="lt-LT"/>
        </w:rPr>
      </w:pPr>
    </w:p>
    <w:p w14:paraId="03F1360F" w14:textId="77777777" w:rsidR="00E4746F" w:rsidRPr="002F111C" w:rsidRDefault="004C6148" w:rsidP="000842A4">
      <w:pPr>
        <w:pStyle w:val="BTEMEASMCA"/>
      </w:pPr>
      <w:r w:rsidRPr="002F111C">
        <w:t xml:space="preserve">Tyrimų su gyvūnais duomenimis, </w:t>
      </w:r>
      <w:proofErr w:type="spellStart"/>
      <w:r w:rsidRPr="002F111C">
        <w:t>salicilatai</w:t>
      </w:r>
      <w:proofErr w:type="spellEnd"/>
      <w:r w:rsidRPr="002F111C">
        <w:t xml:space="preserve"> sukėlė </w:t>
      </w:r>
      <w:proofErr w:type="spellStart"/>
      <w:r w:rsidRPr="002F111C">
        <w:t>teratogeninį</w:t>
      </w:r>
      <w:proofErr w:type="spellEnd"/>
      <w:r w:rsidRPr="002F111C">
        <w:t xml:space="preserve"> poveikį įvairioms gyvūnų rūšims. Vaistinio preparato ekspozicija </w:t>
      </w:r>
      <w:proofErr w:type="spellStart"/>
      <w:r w:rsidRPr="002F111C">
        <w:t>veisimosi</w:t>
      </w:r>
      <w:proofErr w:type="spellEnd"/>
      <w:r w:rsidRPr="002F111C">
        <w:t xml:space="preserve"> laikotarpiu lėmė implantacijos sutrikimus, </w:t>
      </w:r>
      <w:proofErr w:type="spellStart"/>
      <w:r w:rsidRPr="002F111C">
        <w:t>embriotoksinį</w:t>
      </w:r>
      <w:proofErr w:type="spellEnd"/>
      <w:r w:rsidRPr="002F111C">
        <w:t xml:space="preserve"> ir </w:t>
      </w:r>
      <w:proofErr w:type="spellStart"/>
      <w:r w:rsidRPr="002F111C">
        <w:t>fetotoksinį</w:t>
      </w:r>
      <w:proofErr w:type="spellEnd"/>
      <w:r w:rsidRPr="002F111C">
        <w:t xml:space="preserve"> poveikį bei atsivestų jauniklių gebėjimo mokytis sutrikimą.</w:t>
      </w:r>
      <w:r w:rsidR="00E4746F" w:rsidRPr="002F111C">
        <w:t xml:space="preserve"> </w:t>
      </w:r>
    </w:p>
    <w:p w14:paraId="57B37F17" w14:textId="77777777" w:rsidR="00E4746F" w:rsidRPr="002F111C" w:rsidRDefault="00E4746F" w:rsidP="000842A4">
      <w:pPr>
        <w:pStyle w:val="BTEMEASMCA"/>
      </w:pPr>
    </w:p>
    <w:p w14:paraId="1C1F848D" w14:textId="77777777" w:rsidR="004C6148" w:rsidRPr="002F111C" w:rsidRDefault="00E4746F" w:rsidP="000842A4">
      <w:pPr>
        <w:pStyle w:val="BTEMEASMCA"/>
      </w:pPr>
      <w:r w:rsidRPr="002F111C">
        <w:t>Turimi riboti duomenys iš tyrimų su gyvūnais ir žmonėmis rodo mažą</w:t>
      </w:r>
      <w:r w:rsidR="00B62C7A" w:rsidRPr="002F111C">
        <w:t xml:space="preserve"> vitamino C toksiškumą.</w:t>
      </w:r>
      <w:r w:rsidRPr="002F111C">
        <w:t xml:space="preserve"> Įprastų  </w:t>
      </w:r>
      <w:r w:rsidR="00B62C7A" w:rsidRPr="002F111C">
        <w:lastRenderedPageBreak/>
        <w:t xml:space="preserve">ūmaus ir </w:t>
      </w:r>
      <w:r w:rsidRPr="002F111C">
        <w:t xml:space="preserve">kartotinių dozių toksiškumo, </w:t>
      </w:r>
      <w:proofErr w:type="spellStart"/>
      <w:r w:rsidRPr="002F111C">
        <w:t>genotoksiškumo</w:t>
      </w:r>
      <w:proofErr w:type="spellEnd"/>
      <w:r w:rsidRPr="002F111C">
        <w:t xml:space="preserve">, galimo </w:t>
      </w:r>
      <w:proofErr w:type="spellStart"/>
      <w:r w:rsidRPr="002F111C">
        <w:t>kancerogeniškumo</w:t>
      </w:r>
      <w:proofErr w:type="spellEnd"/>
      <w:r w:rsidRPr="002F111C">
        <w:t xml:space="preserve">, toksinio poveikio reprodukcijai ir vystymuisi </w:t>
      </w:r>
      <w:proofErr w:type="spellStart"/>
      <w:r w:rsidRPr="002F111C">
        <w:t>ikiklinikinių</w:t>
      </w:r>
      <w:proofErr w:type="spellEnd"/>
      <w:r w:rsidRPr="002F111C">
        <w:t xml:space="preserve"> tyrimų duomenys specifinio pavojaus žmogui nerodo.</w:t>
      </w:r>
    </w:p>
    <w:p w14:paraId="002CDDFB" w14:textId="77777777" w:rsidR="00E4746F" w:rsidRPr="002F111C" w:rsidRDefault="00E4746F" w:rsidP="000842A4">
      <w:pPr>
        <w:pStyle w:val="BTEMEASMCA"/>
      </w:pPr>
    </w:p>
    <w:p w14:paraId="544CA7F8" w14:textId="77777777" w:rsidR="004C6148" w:rsidRPr="002F111C" w:rsidRDefault="004C6148" w:rsidP="004C6148">
      <w:pPr>
        <w:pStyle w:val="PI-1EMEASMCA"/>
      </w:pPr>
      <w:bookmarkStart w:id="40" w:name="_Toc129243115"/>
      <w:bookmarkStart w:id="41" w:name="_Toc129243240"/>
    </w:p>
    <w:p w14:paraId="1BD4C15E" w14:textId="28CB6EF0" w:rsidR="004C6148" w:rsidRPr="002F111C" w:rsidRDefault="004C6148" w:rsidP="002F111C">
      <w:pPr>
        <w:pStyle w:val="PI-1EMEASMCA"/>
        <w:keepLines/>
      </w:pPr>
      <w:r w:rsidRPr="002F111C">
        <w:t>6.</w:t>
      </w:r>
      <w:r w:rsidRPr="002F111C">
        <w:tab/>
        <w:t>FARMACINĖ INFORMACIJA</w:t>
      </w:r>
      <w:bookmarkEnd w:id="40"/>
      <w:bookmarkEnd w:id="41"/>
    </w:p>
    <w:p w14:paraId="4C0B0711" w14:textId="77777777" w:rsidR="004C6148" w:rsidRPr="002F111C" w:rsidRDefault="004C6148" w:rsidP="00457C20">
      <w:pPr>
        <w:pStyle w:val="BTEMEASMCA"/>
        <w:keepNext/>
        <w:keepLines/>
      </w:pPr>
    </w:p>
    <w:p w14:paraId="5E1B01CC" w14:textId="3AA60B4F" w:rsidR="004C6148" w:rsidRPr="002F111C" w:rsidRDefault="004C6148" w:rsidP="00457C20">
      <w:pPr>
        <w:pStyle w:val="PI-2EMEASMCA"/>
      </w:pPr>
      <w:bookmarkStart w:id="42" w:name="_Toc129243116"/>
      <w:bookmarkStart w:id="43" w:name="_Toc129243241"/>
      <w:r w:rsidRPr="002F111C">
        <w:t>6.1</w:t>
      </w:r>
      <w:r w:rsidRPr="002F111C">
        <w:tab/>
        <w:t>Pagalbinių medžiagų sąrašas</w:t>
      </w:r>
      <w:bookmarkEnd w:id="42"/>
      <w:bookmarkEnd w:id="43"/>
    </w:p>
    <w:p w14:paraId="4D20DB28" w14:textId="77777777" w:rsidR="004C6148" w:rsidRPr="002F111C" w:rsidRDefault="004C6148" w:rsidP="00457C20">
      <w:pPr>
        <w:pStyle w:val="BTEMEASMCA"/>
        <w:keepNext/>
        <w:keepLines/>
      </w:pPr>
    </w:p>
    <w:p w14:paraId="00846487" w14:textId="77777777" w:rsidR="004C6148" w:rsidRPr="002F111C" w:rsidRDefault="004C6148" w:rsidP="00457C20">
      <w:pPr>
        <w:pStyle w:val="BTEMEASMCA"/>
        <w:keepNext/>
        <w:keepLines/>
      </w:pPr>
      <w:r w:rsidRPr="002F111C">
        <w:t>Natrio citratas</w:t>
      </w:r>
    </w:p>
    <w:p w14:paraId="72113E18" w14:textId="77777777" w:rsidR="004C6148" w:rsidRPr="002F111C" w:rsidRDefault="004C6148" w:rsidP="00457C20">
      <w:pPr>
        <w:pStyle w:val="BTEMEASMCA"/>
        <w:keepNext/>
        <w:keepLines/>
      </w:pPr>
      <w:r w:rsidRPr="002F111C">
        <w:t>Natrio-vandenilio karbonatas</w:t>
      </w:r>
    </w:p>
    <w:p w14:paraId="1A88219F" w14:textId="5D01354A" w:rsidR="004C6148" w:rsidRPr="002F111C" w:rsidRDefault="00AD2BB1" w:rsidP="00457C20">
      <w:pPr>
        <w:pStyle w:val="BTEMEASMCA"/>
        <w:keepNext/>
        <w:keepLines/>
      </w:pPr>
      <w:r w:rsidRPr="002F111C">
        <w:t>C</w:t>
      </w:r>
      <w:r w:rsidR="004C6148" w:rsidRPr="002F111C">
        <w:t>itrinų rūgštis</w:t>
      </w:r>
    </w:p>
    <w:p w14:paraId="737E9C5D" w14:textId="12662D01" w:rsidR="004C6148" w:rsidRPr="002F111C" w:rsidRDefault="00F642FD" w:rsidP="00457C20">
      <w:pPr>
        <w:pStyle w:val="BTEMEASMCA"/>
        <w:keepNext/>
        <w:keepLines/>
      </w:pPr>
      <w:r w:rsidRPr="002F111C">
        <w:t>N</w:t>
      </w:r>
      <w:r w:rsidR="004C6148" w:rsidRPr="002F111C">
        <w:t>atrio karbonatas.</w:t>
      </w:r>
    </w:p>
    <w:p w14:paraId="5B418030" w14:textId="77777777" w:rsidR="004C6148" w:rsidRPr="002F111C" w:rsidRDefault="004C6148" w:rsidP="000842A4">
      <w:pPr>
        <w:pStyle w:val="BTEMEASMCA"/>
      </w:pPr>
    </w:p>
    <w:p w14:paraId="7ADF9A8F" w14:textId="3BD3A1E3" w:rsidR="004C6148" w:rsidRPr="002F111C" w:rsidRDefault="004C6148" w:rsidP="004C6148">
      <w:pPr>
        <w:pStyle w:val="PI-2EMEASMCA"/>
      </w:pPr>
      <w:bookmarkStart w:id="44" w:name="_Toc129243117"/>
      <w:bookmarkStart w:id="45" w:name="_Toc129243242"/>
      <w:r w:rsidRPr="002F111C">
        <w:t>6.2</w:t>
      </w:r>
      <w:r w:rsidRPr="002F111C">
        <w:tab/>
        <w:t>Nesuderinamumas</w:t>
      </w:r>
      <w:bookmarkEnd w:id="44"/>
      <w:bookmarkEnd w:id="45"/>
    </w:p>
    <w:p w14:paraId="6F395A14" w14:textId="77777777" w:rsidR="004C6148" w:rsidRPr="002F111C" w:rsidRDefault="004C6148" w:rsidP="000842A4">
      <w:pPr>
        <w:pStyle w:val="BTEMEASMCA"/>
      </w:pPr>
    </w:p>
    <w:p w14:paraId="0641B478" w14:textId="77777777" w:rsidR="004C6148" w:rsidRPr="002F111C" w:rsidRDefault="004C6148" w:rsidP="000842A4">
      <w:pPr>
        <w:pStyle w:val="BTEMEASMCA"/>
      </w:pPr>
      <w:r w:rsidRPr="002F111C">
        <w:t>Duomenys nebūtini.</w:t>
      </w:r>
    </w:p>
    <w:p w14:paraId="21B5152B" w14:textId="77777777" w:rsidR="004C6148" w:rsidRPr="002F111C" w:rsidRDefault="004C6148" w:rsidP="000842A4">
      <w:pPr>
        <w:pStyle w:val="BTEMEASMCA"/>
      </w:pPr>
    </w:p>
    <w:p w14:paraId="3AF9E797" w14:textId="36595FDE" w:rsidR="004C6148" w:rsidRPr="002F111C" w:rsidRDefault="004C6148" w:rsidP="004C6148">
      <w:pPr>
        <w:pStyle w:val="PI-2EMEASMCA"/>
      </w:pPr>
      <w:bookmarkStart w:id="46" w:name="_Toc129243118"/>
      <w:bookmarkStart w:id="47" w:name="_Toc129243243"/>
      <w:r w:rsidRPr="002F111C">
        <w:t>6.3</w:t>
      </w:r>
      <w:r w:rsidRPr="002F111C">
        <w:tab/>
        <w:t>Tinkamumo laikas</w:t>
      </w:r>
      <w:bookmarkEnd w:id="46"/>
      <w:bookmarkEnd w:id="47"/>
    </w:p>
    <w:p w14:paraId="203664F3" w14:textId="77777777" w:rsidR="004C6148" w:rsidRPr="002F111C" w:rsidRDefault="004C6148" w:rsidP="000842A4">
      <w:pPr>
        <w:pStyle w:val="BTEMEASMCA"/>
      </w:pPr>
    </w:p>
    <w:p w14:paraId="61CB70A1" w14:textId="77777777" w:rsidR="004C6148" w:rsidRPr="002F111C" w:rsidRDefault="004C6148" w:rsidP="000842A4">
      <w:pPr>
        <w:pStyle w:val="BTEMEASMCA"/>
      </w:pPr>
      <w:r w:rsidRPr="002F111C">
        <w:t>3 metai.</w:t>
      </w:r>
    </w:p>
    <w:p w14:paraId="54ACACB9" w14:textId="77777777" w:rsidR="004C6148" w:rsidRPr="002F111C" w:rsidRDefault="004C6148" w:rsidP="000842A4">
      <w:pPr>
        <w:pStyle w:val="BTEMEASMCA"/>
      </w:pPr>
    </w:p>
    <w:p w14:paraId="7F6B260C" w14:textId="31098D6C" w:rsidR="004C6148" w:rsidRPr="002F111C" w:rsidRDefault="004C6148" w:rsidP="004C6148">
      <w:pPr>
        <w:pStyle w:val="PI-2EMEASMCA"/>
      </w:pPr>
      <w:bookmarkStart w:id="48" w:name="_Toc129243119"/>
      <w:bookmarkStart w:id="49" w:name="_Toc129243244"/>
      <w:r w:rsidRPr="002F111C">
        <w:t>6.4</w:t>
      </w:r>
      <w:r w:rsidRPr="002F111C">
        <w:tab/>
        <w:t>Specialios laikymo sąlygos</w:t>
      </w:r>
      <w:bookmarkEnd w:id="48"/>
      <w:bookmarkEnd w:id="49"/>
    </w:p>
    <w:p w14:paraId="4C9F8954" w14:textId="77777777" w:rsidR="004C6148" w:rsidRPr="002F111C" w:rsidRDefault="004C6148" w:rsidP="000842A4">
      <w:pPr>
        <w:pStyle w:val="BTEMEASMCA"/>
      </w:pPr>
    </w:p>
    <w:p w14:paraId="1F6435CE" w14:textId="77777777" w:rsidR="004C6148" w:rsidRPr="002F111C" w:rsidRDefault="004C6148" w:rsidP="004C6148">
      <w:pPr>
        <w:spacing w:line="240" w:lineRule="auto"/>
        <w:rPr>
          <w:szCs w:val="22"/>
          <w:lang w:val="lt-LT"/>
        </w:rPr>
      </w:pPr>
      <w:r w:rsidRPr="002F111C">
        <w:rPr>
          <w:szCs w:val="22"/>
          <w:lang w:val="lt-LT"/>
        </w:rPr>
        <w:t xml:space="preserve">Laikyti ne aukštesnėje kaip 25 °C temperatūroje. </w:t>
      </w:r>
    </w:p>
    <w:p w14:paraId="6270F4F4" w14:textId="77777777" w:rsidR="004C6148" w:rsidRPr="002F111C" w:rsidRDefault="004C6148" w:rsidP="000842A4">
      <w:pPr>
        <w:pStyle w:val="BTEMEASMCA"/>
      </w:pPr>
    </w:p>
    <w:p w14:paraId="22721BAB" w14:textId="383703F7" w:rsidR="004C6148" w:rsidRPr="002F111C" w:rsidRDefault="004C6148" w:rsidP="004C6148">
      <w:pPr>
        <w:pStyle w:val="PI-2EMEASMCA"/>
      </w:pPr>
      <w:bookmarkStart w:id="50" w:name="_Toc129243120"/>
      <w:bookmarkStart w:id="51" w:name="_Toc129243245"/>
      <w:r w:rsidRPr="002F111C">
        <w:t>6.5</w:t>
      </w:r>
      <w:r w:rsidRPr="002F111C">
        <w:tab/>
      </w:r>
      <w:proofErr w:type="spellStart"/>
      <w:r w:rsidRPr="002F111C">
        <w:rPr>
          <w:bCs/>
        </w:rPr>
        <w:t>Talpyklės</w:t>
      </w:r>
      <w:proofErr w:type="spellEnd"/>
      <w:r w:rsidRPr="002F111C">
        <w:rPr>
          <w:bCs/>
        </w:rPr>
        <w:t xml:space="preserve"> pobūdis</w:t>
      </w:r>
      <w:r w:rsidRPr="002F111C">
        <w:t xml:space="preserve"> ir jos turinys</w:t>
      </w:r>
      <w:bookmarkEnd w:id="50"/>
      <w:bookmarkEnd w:id="51"/>
    </w:p>
    <w:p w14:paraId="0E9C3F99" w14:textId="77777777" w:rsidR="004C6148" w:rsidRPr="002F111C" w:rsidRDefault="004C6148" w:rsidP="000842A4">
      <w:pPr>
        <w:pStyle w:val="BTEMEASMCA"/>
      </w:pPr>
    </w:p>
    <w:p w14:paraId="1B408735" w14:textId="77777777" w:rsidR="004C6148" w:rsidRPr="002F111C" w:rsidRDefault="004C6148" w:rsidP="004C6148">
      <w:pPr>
        <w:spacing w:line="240" w:lineRule="auto"/>
        <w:rPr>
          <w:szCs w:val="22"/>
          <w:lang w:val="lt-LT"/>
        </w:rPr>
      </w:pPr>
      <w:r w:rsidRPr="002F111C">
        <w:rPr>
          <w:szCs w:val="22"/>
          <w:lang w:val="lt-LT"/>
        </w:rPr>
        <w:t xml:space="preserve">Popieriaus, polietileno ir aliuminio folijos </w:t>
      </w:r>
      <w:proofErr w:type="spellStart"/>
      <w:r w:rsidRPr="002F111C">
        <w:rPr>
          <w:szCs w:val="22"/>
          <w:lang w:val="lt-LT"/>
        </w:rPr>
        <w:t>dvisluoksnė</w:t>
      </w:r>
      <w:proofErr w:type="spellEnd"/>
      <w:r w:rsidRPr="002F111C">
        <w:rPr>
          <w:szCs w:val="22"/>
          <w:lang w:val="lt-LT"/>
        </w:rPr>
        <w:t xml:space="preserve"> juostelė, kurioje yra 2 </w:t>
      </w:r>
      <w:proofErr w:type="spellStart"/>
      <w:r w:rsidRPr="002F111C">
        <w:rPr>
          <w:szCs w:val="22"/>
          <w:lang w:val="lt-LT"/>
        </w:rPr>
        <w:t>šnypščiosios</w:t>
      </w:r>
      <w:proofErr w:type="spellEnd"/>
      <w:r w:rsidRPr="002F111C">
        <w:rPr>
          <w:szCs w:val="22"/>
          <w:lang w:val="lt-LT"/>
        </w:rPr>
        <w:t xml:space="preserve"> tabletės.</w:t>
      </w:r>
    </w:p>
    <w:p w14:paraId="158FBFB1" w14:textId="77777777" w:rsidR="004C6148" w:rsidRPr="002F111C" w:rsidRDefault="004C6148" w:rsidP="004C6148">
      <w:pPr>
        <w:spacing w:line="240" w:lineRule="auto"/>
        <w:rPr>
          <w:szCs w:val="22"/>
          <w:lang w:val="lt-LT"/>
        </w:rPr>
      </w:pPr>
      <w:r w:rsidRPr="002F111C">
        <w:rPr>
          <w:szCs w:val="22"/>
          <w:lang w:val="lt-LT"/>
        </w:rPr>
        <w:t xml:space="preserve">Kartono dėžutė, kurioje yra 10 </w:t>
      </w:r>
      <w:proofErr w:type="spellStart"/>
      <w:r w:rsidRPr="002F111C">
        <w:rPr>
          <w:szCs w:val="22"/>
          <w:lang w:val="lt-LT"/>
        </w:rPr>
        <w:t>šnypščiųjų</w:t>
      </w:r>
      <w:proofErr w:type="spellEnd"/>
      <w:r w:rsidRPr="002F111C">
        <w:rPr>
          <w:szCs w:val="22"/>
          <w:lang w:val="lt-LT"/>
        </w:rPr>
        <w:t xml:space="preserve"> tablečių.</w:t>
      </w:r>
    </w:p>
    <w:p w14:paraId="46B9AF0F" w14:textId="77777777" w:rsidR="004C6148" w:rsidRPr="002F111C" w:rsidRDefault="004C6148" w:rsidP="000842A4">
      <w:pPr>
        <w:pStyle w:val="BTEMEASMCA"/>
      </w:pPr>
    </w:p>
    <w:p w14:paraId="5C7DB068" w14:textId="065DCB37" w:rsidR="004C6148" w:rsidRPr="002F111C" w:rsidRDefault="004C6148" w:rsidP="004C6148">
      <w:pPr>
        <w:pStyle w:val="PI-2EMEASMCA"/>
      </w:pPr>
      <w:bookmarkStart w:id="52" w:name="_Toc129243121"/>
      <w:bookmarkStart w:id="53" w:name="_Toc129243246"/>
      <w:r w:rsidRPr="002F111C">
        <w:t>6.6</w:t>
      </w:r>
      <w:r w:rsidRPr="002F111C">
        <w:tab/>
        <w:t xml:space="preserve">Specialūs </w:t>
      </w:r>
      <w:r w:rsidRPr="002F111C">
        <w:rPr>
          <w:bCs/>
        </w:rPr>
        <w:t>reikalavimai atliekoms tvarkyti</w:t>
      </w:r>
      <w:bookmarkEnd w:id="52"/>
      <w:bookmarkEnd w:id="53"/>
    </w:p>
    <w:p w14:paraId="5CE57D71" w14:textId="77777777" w:rsidR="004C6148" w:rsidRPr="002F111C" w:rsidRDefault="004C6148" w:rsidP="000842A4">
      <w:pPr>
        <w:pStyle w:val="BTEMEASMCA"/>
      </w:pPr>
    </w:p>
    <w:p w14:paraId="6B0A34F6" w14:textId="77777777" w:rsidR="004C6148" w:rsidRPr="002F111C" w:rsidRDefault="004C6148" w:rsidP="000842A4">
      <w:pPr>
        <w:pStyle w:val="BTEMEASMCA"/>
      </w:pPr>
      <w:r w:rsidRPr="002F111C">
        <w:t>Specialių reikalavimų nėra.</w:t>
      </w:r>
    </w:p>
    <w:p w14:paraId="019EA434" w14:textId="77777777" w:rsidR="004C6148" w:rsidRPr="002F111C" w:rsidRDefault="004C6148" w:rsidP="000842A4">
      <w:pPr>
        <w:pStyle w:val="BTEMEASMCA"/>
      </w:pPr>
    </w:p>
    <w:p w14:paraId="3E0E027B" w14:textId="77777777" w:rsidR="004C6148" w:rsidRPr="002F111C" w:rsidRDefault="004C6148" w:rsidP="000842A4">
      <w:pPr>
        <w:pStyle w:val="BTEMEASMCA"/>
      </w:pPr>
    </w:p>
    <w:p w14:paraId="3A820D3D" w14:textId="29E337EA" w:rsidR="004C6148" w:rsidRPr="002F111C" w:rsidRDefault="004C6148" w:rsidP="004C6148">
      <w:pPr>
        <w:pStyle w:val="PI-1EMEASMCA"/>
      </w:pPr>
      <w:bookmarkStart w:id="54" w:name="_Toc129243122"/>
      <w:bookmarkStart w:id="55" w:name="_Toc129243247"/>
      <w:r w:rsidRPr="002F111C">
        <w:t>7.</w:t>
      </w:r>
      <w:r w:rsidRPr="002F111C">
        <w:tab/>
      </w:r>
      <w:r w:rsidRPr="002F111C">
        <w:rPr>
          <w:bCs/>
        </w:rPr>
        <w:t>REGISTRUOTOJAS</w:t>
      </w:r>
      <w:bookmarkEnd w:id="54"/>
      <w:bookmarkEnd w:id="55"/>
    </w:p>
    <w:p w14:paraId="2A42B953" w14:textId="77777777" w:rsidR="004C6148" w:rsidRPr="002F111C" w:rsidRDefault="004C6148" w:rsidP="000842A4">
      <w:pPr>
        <w:pStyle w:val="BTEMEASMCA"/>
      </w:pPr>
    </w:p>
    <w:p w14:paraId="5CCC68A9" w14:textId="77777777" w:rsidR="004C6148" w:rsidRPr="002F111C" w:rsidRDefault="004C6148" w:rsidP="004C6148">
      <w:pPr>
        <w:rPr>
          <w:szCs w:val="22"/>
          <w:lang w:val="lt-LT"/>
        </w:rPr>
      </w:pPr>
      <w:r w:rsidRPr="002F111C">
        <w:rPr>
          <w:szCs w:val="22"/>
          <w:lang w:val="lt-LT"/>
        </w:rPr>
        <w:t xml:space="preserve">UAB „Bayer“ </w:t>
      </w:r>
    </w:p>
    <w:p w14:paraId="28D80E7C" w14:textId="77777777" w:rsidR="004C6148" w:rsidRPr="002F111C" w:rsidRDefault="004C6148" w:rsidP="004C6148">
      <w:pPr>
        <w:rPr>
          <w:szCs w:val="22"/>
          <w:lang w:val="lt-LT"/>
        </w:rPr>
      </w:pPr>
      <w:r w:rsidRPr="002F111C">
        <w:rPr>
          <w:szCs w:val="22"/>
          <w:lang w:val="lt-LT"/>
        </w:rPr>
        <w:t>Sporto 18</w:t>
      </w:r>
    </w:p>
    <w:p w14:paraId="03B084E4" w14:textId="77777777" w:rsidR="004C6148" w:rsidRPr="002F111C" w:rsidRDefault="004C6148" w:rsidP="004C6148">
      <w:pPr>
        <w:rPr>
          <w:szCs w:val="22"/>
          <w:lang w:val="lt-LT"/>
        </w:rPr>
      </w:pPr>
      <w:r w:rsidRPr="002F111C">
        <w:rPr>
          <w:szCs w:val="22"/>
          <w:lang w:val="lt-LT"/>
        </w:rPr>
        <w:t xml:space="preserve">LT-09238 Vilnius </w:t>
      </w:r>
    </w:p>
    <w:p w14:paraId="25E6CA23" w14:textId="77777777" w:rsidR="004C6148" w:rsidRPr="002F111C" w:rsidRDefault="004C6148" w:rsidP="004C6148">
      <w:pPr>
        <w:rPr>
          <w:szCs w:val="22"/>
          <w:lang w:val="lt-LT"/>
        </w:rPr>
      </w:pPr>
      <w:r w:rsidRPr="002F111C">
        <w:rPr>
          <w:szCs w:val="22"/>
          <w:lang w:val="lt-LT"/>
        </w:rPr>
        <w:t>Lietuva</w:t>
      </w:r>
    </w:p>
    <w:p w14:paraId="21E57A1B" w14:textId="77777777" w:rsidR="004C6148" w:rsidRPr="002F111C" w:rsidRDefault="004C6148" w:rsidP="000842A4">
      <w:pPr>
        <w:pStyle w:val="BTEMEASMCA"/>
      </w:pPr>
    </w:p>
    <w:p w14:paraId="7B8A2C08" w14:textId="77777777" w:rsidR="004C6148" w:rsidRPr="002F111C" w:rsidRDefault="004C6148" w:rsidP="000842A4">
      <w:pPr>
        <w:pStyle w:val="BTEMEASMCA"/>
      </w:pPr>
    </w:p>
    <w:p w14:paraId="7EC82105" w14:textId="268C833D" w:rsidR="004C6148" w:rsidRPr="002F111C" w:rsidRDefault="004C6148" w:rsidP="004C6148">
      <w:pPr>
        <w:pStyle w:val="PI-1EMEASMCA"/>
      </w:pPr>
      <w:bookmarkStart w:id="56" w:name="_Toc129243123"/>
      <w:bookmarkStart w:id="57" w:name="_Toc129243248"/>
      <w:r w:rsidRPr="002F111C">
        <w:t>8.</w:t>
      </w:r>
      <w:r w:rsidRPr="002F111C">
        <w:tab/>
      </w:r>
      <w:r w:rsidRPr="002F111C">
        <w:rPr>
          <w:bCs/>
        </w:rPr>
        <w:t>REGISTRACIJOS PAŽYMĖJIMO</w:t>
      </w:r>
      <w:r w:rsidRPr="002F111C">
        <w:t xml:space="preserve"> NUMERIS</w:t>
      </w:r>
      <w:bookmarkEnd w:id="56"/>
      <w:bookmarkEnd w:id="57"/>
      <w:r w:rsidRPr="002F111C">
        <w:t xml:space="preserve"> (-IAI)</w:t>
      </w:r>
    </w:p>
    <w:p w14:paraId="5EA7AF3B" w14:textId="77777777" w:rsidR="004C6148" w:rsidRPr="002F111C" w:rsidRDefault="004C6148" w:rsidP="000842A4">
      <w:pPr>
        <w:pStyle w:val="BTEMEASMCA"/>
      </w:pPr>
    </w:p>
    <w:p w14:paraId="61FA525B" w14:textId="77777777" w:rsidR="004C6148" w:rsidRPr="002F111C" w:rsidRDefault="004C6148" w:rsidP="004C6148">
      <w:pPr>
        <w:autoSpaceDE w:val="0"/>
        <w:autoSpaceDN w:val="0"/>
        <w:adjustRightInd w:val="0"/>
        <w:rPr>
          <w:szCs w:val="22"/>
          <w:lang w:val="lt-LT"/>
        </w:rPr>
      </w:pPr>
      <w:r w:rsidRPr="002F111C">
        <w:rPr>
          <w:szCs w:val="22"/>
          <w:lang w:val="lt-LT"/>
        </w:rPr>
        <w:t>LT/1/94/0847/001</w:t>
      </w:r>
    </w:p>
    <w:p w14:paraId="5B366AC9" w14:textId="77777777" w:rsidR="004C6148" w:rsidRPr="002F111C" w:rsidRDefault="004C6148" w:rsidP="000842A4">
      <w:pPr>
        <w:pStyle w:val="BTEMEASMCA"/>
      </w:pPr>
    </w:p>
    <w:p w14:paraId="51AB9947" w14:textId="77777777" w:rsidR="004C6148" w:rsidRPr="002F111C" w:rsidRDefault="004C6148" w:rsidP="000842A4">
      <w:pPr>
        <w:pStyle w:val="BTEMEASMCA"/>
      </w:pPr>
    </w:p>
    <w:p w14:paraId="3F242716" w14:textId="6A346082" w:rsidR="004C6148" w:rsidRPr="002F111C" w:rsidRDefault="004C6148" w:rsidP="004C6148">
      <w:pPr>
        <w:pStyle w:val="PI-1EMEASMCA"/>
      </w:pPr>
      <w:bookmarkStart w:id="58" w:name="_Toc129243124"/>
      <w:bookmarkStart w:id="59" w:name="_Toc129243249"/>
      <w:r w:rsidRPr="002F111C">
        <w:t>9.</w:t>
      </w:r>
      <w:r w:rsidRPr="002F111C">
        <w:tab/>
      </w:r>
      <w:r w:rsidRPr="002F111C">
        <w:rPr>
          <w:bCs/>
        </w:rPr>
        <w:t>REGISTRAVIMO / PERREGISTRAVIMO</w:t>
      </w:r>
      <w:r w:rsidRPr="002F111C">
        <w:t xml:space="preserve"> DATA</w:t>
      </w:r>
      <w:bookmarkEnd w:id="58"/>
      <w:bookmarkEnd w:id="59"/>
    </w:p>
    <w:p w14:paraId="68FC5F37" w14:textId="77777777" w:rsidR="004C6148" w:rsidRPr="002F111C" w:rsidRDefault="004C6148" w:rsidP="000842A4">
      <w:pPr>
        <w:pStyle w:val="BTEMEASMCA"/>
      </w:pPr>
    </w:p>
    <w:p w14:paraId="34DDB439" w14:textId="77777777" w:rsidR="004C6148" w:rsidRPr="002F111C" w:rsidRDefault="004C6148" w:rsidP="000842A4">
      <w:pPr>
        <w:pStyle w:val="BTEMEASMCA"/>
      </w:pPr>
      <w:r w:rsidRPr="002F111C">
        <w:t>Registravimo data 1994 m. spalio mėn. 12 d.</w:t>
      </w:r>
    </w:p>
    <w:p w14:paraId="3857B01F" w14:textId="77777777" w:rsidR="004C6148" w:rsidRPr="002F111C" w:rsidRDefault="004C6148" w:rsidP="000842A4">
      <w:pPr>
        <w:pStyle w:val="BTEMEASMCA"/>
      </w:pPr>
      <w:r w:rsidRPr="002F111C">
        <w:t>Paskutinio perregistravimo data 2007 m. spalio mėn. 15 d.</w:t>
      </w:r>
    </w:p>
    <w:p w14:paraId="170C5EB2" w14:textId="77777777" w:rsidR="004C6148" w:rsidRPr="002F111C" w:rsidRDefault="004C6148" w:rsidP="000842A4">
      <w:pPr>
        <w:pStyle w:val="BTEMEASMCA"/>
      </w:pPr>
    </w:p>
    <w:p w14:paraId="50998670" w14:textId="77777777" w:rsidR="004C6148" w:rsidRPr="002F111C" w:rsidRDefault="004C6148" w:rsidP="000842A4">
      <w:pPr>
        <w:pStyle w:val="BTEMEASMCA"/>
      </w:pPr>
    </w:p>
    <w:p w14:paraId="2CC7643C" w14:textId="626A6DB5" w:rsidR="004C6148" w:rsidRPr="002F111C" w:rsidRDefault="004C6148" w:rsidP="004C6148">
      <w:pPr>
        <w:pStyle w:val="PI-1EMEASMCA"/>
      </w:pPr>
      <w:bookmarkStart w:id="60" w:name="_Toc129243125"/>
      <w:bookmarkStart w:id="61" w:name="_Toc129243250"/>
      <w:r w:rsidRPr="002F111C">
        <w:t>10.</w:t>
      </w:r>
      <w:r w:rsidRPr="002F111C">
        <w:tab/>
        <w:t>TEKSTO PERŽIŪROS DATA</w:t>
      </w:r>
      <w:bookmarkEnd w:id="60"/>
      <w:bookmarkEnd w:id="61"/>
    </w:p>
    <w:p w14:paraId="785D1AB3" w14:textId="77777777" w:rsidR="004C6148" w:rsidRPr="002F111C" w:rsidRDefault="004C6148" w:rsidP="004C6148">
      <w:pPr>
        <w:spacing w:line="240" w:lineRule="auto"/>
        <w:rPr>
          <w:noProof/>
          <w:szCs w:val="22"/>
          <w:lang w:val="lt-LT"/>
        </w:rPr>
      </w:pPr>
    </w:p>
    <w:p w14:paraId="03A6AB92" w14:textId="3C78280F" w:rsidR="004C6148" w:rsidRPr="002F111C" w:rsidRDefault="005B3C84" w:rsidP="004C6148">
      <w:pPr>
        <w:pStyle w:val="Paprastasistekstas"/>
        <w:tabs>
          <w:tab w:val="left" w:pos="5954"/>
          <w:tab w:val="left" w:pos="6237"/>
          <w:tab w:val="left" w:pos="6663"/>
          <w:tab w:val="left" w:pos="6946"/>
        </w:tabs>
        <w:rPr>
          <w:rFonts w:ascii="Times New Roman" w:hAnsi="Times New Roman"/>
          <w:noProof/>
          <w:sz w:val="22"/>
          <w:szCs w:val="22"/>
          <w:lang w:val="lt-LT"/>
        </w:rPr>
      </w:pPr>
      <w:r w:rsidRPr="005B3C84">
        <w:rPr>
          <w:rFonts w:ascii="Times New Roman" w:hAnsi="Times New Roman"/>
          <w:noProof/>
          <w:sz w:val="22"/>
          <w:szCs w:val="22"/>
          <w:lang w:val="lt-LT"/>
        </w:rPr>
        <w:t xml:space="preserve">2026 m. </w:t>
      </w:r>
      <w:r w:rsidR="00FA5185">
        <w:rPr>
          <w:rFonts w:ascii="Times New Roman" w:hAnsi="Times New Roman"/>
          <w:noProof/>
          <w:sz w:val="22"/>
          <w:szCs w:val="22"/>
          <w:lang w:val="lt-LT"/>
        </w:rPr>
        <w:t>balandžio</w:t>
      </w:r>
      <w:r w:rsidRPr="005B3C84">
        <w:rPr>
          <w:rFonts w:ascii="Times New Roman" w:hAnsi="Times New Roman"/>
          <w:noProof/>
          <w:sz w:val="22"/>
          <w:szCs w:val="22"/>
          <w:lang w:val="lt-LT"/>
        </w:rPr>
        <w:t xml:space="preserve"> </w:t>
      </w:r>
      <w:r w:rsidR="00D3316C">
        <w:rPr>
          <w:rFonts w:ascii="Times New Roman" w:hAnsi="Times New Roman"/>
          <w:noProof/>
          <w:sz w:val="22"/>
          <w:szCs w:val="22"/>
          <w:lang w:val="lt-LT"/>
        </w:rPr>
        <w:t>20</w:t>
      </w:r>
      <w:r w:rsidRPr="005B3C84">
        <w:rPr>
          <w:rFonts w:ascii="Times New Roman" w:hAnsi="Times New Roman"/>
          <w:noProof/>
          <w:sz w:val="22"/>
          <w:szCs w:val="22"/>
          <w:lang w:val="lt-LT"/>
        </w:rPr>
        <w:t xml:space="preserve"> d.</w:t>
      </w:r>
    </w:p>
    <w:p w14:paraId="2C109FF6" w14:textId="0B9F8713" w:rsidR="004C6148" w:rsidRPr="002F111C" w:rsidRDefault="004C6148" w:rsidP="004C6148">
      <w:pPr>
        <w:pStyle w:val="Paprastasistekstas"/>
        <w:tabs>
          <w:tab w:val="left" w:pos="5954"/>
          <w:tab w:val="left" w:pos="6237"/>
          <w:tab w:val="left" w:pos="6663"/>
          <w:tab w:val="left" w:pos="6946"/>
        </w:tabs>
        <w:rPr>
          <w:rFonts w:ascii="Times New Roman" w:hAnsi="Times New Roman"/>
          <w:sz w:val="22"/>
          <w:szCs w:val="22"/>
          <w:lang w:val="lt-LT"/>
        </w:rPr>
      </w:pPr>
      <w:r w:rsidRPr="002F111C">
        <w:rPr>
          <w:rFonts w:ascii="Times New Roman" w:hAnsi="Times New Roman"/>
          <w:noProof/>
          <w:sz w:val="22"/>
          <w:szCs w:val="22"/>
          <w:lang w:val="lt-LT"/>
        </w:rPr>
        <w:lastRenderedPageBreak/>
        <w:t>Išsami informacija apie šį vaistinį preparatą pateikiama Valstybinės vaistų kontrolės tarnybos prie Lietuvos Respublikos sveikatos apsaugos ministerijos tinklalapyje</w:t>
      </w:r>
      <w:r w:rsidRPr="002F111C">
        <w:rPr>
          <w:rFonts w:ascii="Times New Roman" w:hAnsi="Times New Roman"/>
          <w:i/>
          <w:noProof/>
          <w:sz w:val="22"/>
          <w:szCs w:val="22"/>
          <w:lang w:val="lt-LT"/>
        </w:rPr>
        <w:t xml:space="preserve"> </w:t>
      </w:r>
      <w:r w:rsidR="00DC2561" w:rsidRPr="00DC2561">
        <w:rPr>
          <w:rFonts w:ascii="Times New Roman" w:eastAsia="Times New Roman" w:hAnsi="Times New Roman"/>
          <w:color w:val="0000EE"/>
          <w:sz w:val="22"/>
          <w:szCs w:val="22"/>
          <w:u w:val="single"/>
          <w:lang w:val="lt-LT" w:eastAsia="lt-LT"/>
        </w:rPr>
        <w:t>https://vvkt.lrv.lt/lt/.</w:t>
      </w:r>
    </w:p>
    <w:p w14:paraId="4A30C135" w14:textId="77777777" w:rsidR="004C6148" w:rsidRPr="002F111C" w:rsidRDefault="004C6148" w:rsidP="004C6148">
      <w:pPr>
        <w:spacing w:line="240" w:lineRule="auto"/>
        <w:jc w:val="center"/>
        <w:rPr>
          <w:noProof/>
          <w:szCs w:val="22"/>
          <w:lang w:val="lt-LT"/>
        </w:rPr>
      </w:pPr>
    </w:p>
    <w:p w14:paraId="4B70FB20" w14:textId="77777777" w:rsidR="004C6148" w:rsidRPr="002F111C" w:rsidRDefault="004C6148" w:rsidP="004C6148">
      <w:pPr>
        <w:spacing w:line="240" w:lineRule="auto"/>
        <w:jc w:val="center"/>
        <w:rPr>
          <w:noProof/>
          <w:szCs w:val="22"/>
          <w:lang w:val="lt-LT"/>
        </w:rPr>
      </w:pPr>
    </w:p>
    <w:p w14:paraId="485ED18B" w14:textId="77777777" w:rsidR="004C6148" w:rsidRPr="002F111C" w:rsidRDefault="004C6148" w:rsidP="004C6148">
      <w:pPr>
        <w:spacing w:line="240" w:lineRule="auto"/>
        <w:jc w:val="center"/>
        <w:rPr>
          <w:noProof/>
          <w:szCs w:val="22"/>
          <w:lang w:val="lt-LT"/>
        </w:rPr>
      </w:pPr>
    </w:p>
    <w:p w14:paraId="78998FF1" w14:textId="77777777" w:rsidR="004C6148" w:rsidRPr="002F111C" w:rsidRDefault="004C6148" w:rsidP="004C6148">
      <w:pPr>
        <w:spacing w:line="240" w:lineRule="auto"/>
        <w:jc w:val="center"/>
        <w:rPr>
          <w:noProof/>
          <w:szCs w:val="22"/>
          <w:lang w:val="lt-LT"/>
        </w:rPr>
      </w:pPr>
    </w:p>
    <w:p w14:paraId="36341793" w14:textId="77777777" w:rsidR="004C6148" w:rsidRPr="002F111C" w:rsidRDefault="004C6148" w:rsidP="004C6148">
      <w:pPr>
        <w:spacing w:line="240" w:lineRule="auto"/>
        <w:jc w:val="center"/>
        <w:rPr>
          <w:noProof/>
          <w:szCs w:val="22"/>
          <w:lang w:val="lt-LT"/>
        </w:rPr>
      </w:pPr>
    </w:p>
    <w:p w14:paraId="0779222C" w14:textId="77777777" w:rsidR="004C6148" w:rsidRPr="002F111C" w:rsidRDefault="004C6148" w:rsidP="004C6148">
      <w:pPr>
        <w:spacing w:line="240" w:lineRule="auto"/>
        <w:jc w:val="center"/>
        <w:rPr>
          <w:noProof/>
          <w:szCs w:val="22"/>
          <w:lang w:val="lt-LT"/>
        </w:rPr>
      </w:pPr>
    </w:p>
    <w:p w14:paraId="4D209533" w14:textId="77777777" w:rsidR="004C6148" w:rsidRPr="002F111C" w:rsidRDefault="004C6148" w:rsidP="004C6148">
      <w:pPr>
        <w:pStyle w:val="TTEMEASMCA"/>
        <w:rPr>
          <w:lang w:val="lt-LT"/>
        </w:rPr>
      </w:pPr>
      <w:bookmarkStart w:id="62" w:name="_Toc129243128"/>
      <w:bookmarkStart w:id="63" w:name="_Toc129243253"/>
    </w:p>
    <w:p w14:paraId="7608AD9A" w14:textId="77777777" w:rsidR="004C6148" w:rsidRPr="002F111C" w:rsidRDefault="004C6148" w:rsidP="004C6148">
      <w:pPr>
        <w:pStyle w:val="TTEMEASMCA"/>
        <w:rPr>
          <w:lang w:val="lt-LT"/>
        </w:rPr>
      </w:pPr>
    </w:p>
    <w:p w14:paraId="45F8D240" w14:textId="77777777" w:rsidR="004C6148" w:rsidRPr="002F111C" w:rsidRDefault="004C6148" w:rsidP="004C6148">
      <w:pPr>
        <w:pStyle w:val="TTEMEASMCA"/>
        <w:rPr>
          <w:lang w:val="lt-LT"/>
        </w:rPr>
      </w:pPr>
    </w:p>
    <w:p w14:paraId="75A6AAE7" w14:textId="77777777" w:rsidR="004C6148" w:rsidRPr="002F111C" w:rsidRDefault="004C6148" w:rsidP="004C6148">
      <w:pPr>
        <w:pStyle w:val="TTEMEASMCA"/>
        <w:rPr>
          <w:lang w:val="lt-LT"/>
        </w:rPr>
      </w:pPr>
    </w:p>
    <w:p w14:paraId="15F74EF7" w14:textId="77777777" w:rsidR="004C6148" w:rsidRPr="002F111C" w:rsidRDefault="004C6148" w:rsidP="004C6148">
      <w:pPr>
        <w:pStyle w:val="TTEMEASMCA"/>
        <w:rPr>
          <w:lang w:val="lt-LT"/>
        </w:rPr>
      </w:pPr>
    </w:p>
    <w:p w14:paraId="4B9D14B3" w14:textId="77777777" w:rsidR="004C6148" w:rsidRPr="002F111C" w:rsidRDefault="004C6148" w:rsidP="004C6148">
      <w:pPr>
        <w:pStyle w:val="TTEMEASMCA"/>
        <w:rPr>
          <w:lang w:val="lt-LT"/>
        </w:rPr>
      </w:pPr>
    </w:p>
    <w:bookmarkEnd w:id="62"/>
    <w:bookmarkEnd w:id="63"/>
    <w:p w14:paraId="642FEEFE" w14:textId="77777777" w:rsidR="004C6148" w:rsidRPr="002F111C" w:rsidRDefault="004C6148" w:rsidP="004C6148">
      <w:pPr>
        <w:pStyle w:val="TTEMEASMCA"/>
        <w:rPr>
          <w:lang w:val="lt-LT"/>
        </w:rPr>
      </w:pPr>
    </w:p>
    <w:p w14:paraId="1DF0698E" w14:textId="77777777" w:rsidR="004C6148" w:rsidRPr="002F111C" w:rsidRDefault="004C6148" w:rsidP="004C6148">
      <w:pPr>
        <w:pStyle w:val="TTEMEASMCA"/>
        <w:rPr>
          <w:lang w:val="lt-LT"/>
        </w:rPr>
      </w:pPr>
    </w:p>
    <w:p w14:paraId="2B0E39EA" w14:textId="77777777" w:rsidR="004C6148" w:rsidRPr="002F111C" w:rsidRDefault="004C6148" w:rsidP="004C6148">
      <w:pPr>
        <w:pStyle w:val="TTEMEASMCA"/>
        <w:rPr>
          <w:lang w:val="lt-LT"/>
        </w:rPr>
      </w:pPr>
    </w:p>
    <w:p w14:paraId="5BD08ADE" w14:textId="77777777" w:rsidR="004C6148" w:rsidRPr="002F111C" w:rsidRDefault="004C6148" w:rsidP="004C6148">
      <w:pPr>
        <w:pStyle w:val="TTEMEASMCA"/>
        <w:rPr>
          <w:lang w:val="lt-LT"/>
        </w:rPr>
      </w:pPr>
    </w:p>
    <w:p w14:paraId="6A6C3DB6" w14:textId="77777777" w:rsidR="004C6148" w:rsidRPr="002F111C" w:rsidRDefault="004C6148" w:rsidP="004C6148">
      <w:pPr>
        <w:pStyle w:val="TTEMEASMCA"/>
        <w:rPr>
          <w:lang w:val="lt-LT"/>
        </w:rPr>
      </w:pPr>
    </w:p>
    <w:p w14:paraId="558871DE" w14:textId="77777777" w:rsidR="004C6148" w:rsidRPr="002F111C" w:rsidRDefault="004C6148" w:rsidP="004C6148">
      <w:pPr>
        <w:pStyle w:val="TTEMEASMCA"/>
        <w:rPr>
          <w:lang w:val="lt-LT"/>
        </w:rPr>
      </w:pPr>
    </w:p>
    <w:p w14:paraId="6E852A10" w14:textId="77777777" w:rsidR="004C6148" w:rsidRPr="002F111C" w:rsidRDefault="004C6148" w:rsidP="004C6148">
      <w:pPr>
        <w:pStyle w:val="TTEMEASMCA"/>
        <w:rPr>
          <w:lang w:val="lt-LT"/>
        </w:rPr>
      </w:pPr>
    </w:p>
    <w:p w14:paraId="05AB8E8B" w14:textId="77777777" w:rsidR="004C6148" w:rsidRPr="002F111C" w:rsidRDefault="004C6148" w:rsidP="004C6148">
      <w:pPr>
        <w:pStyle w:val="TTEMEASMCA"/>
        <w:rPr>
          <w:lang w:val="lt-LT"/>
        </w:rPr>
      </w:pPr>
    </w:p>
    <w:p w14:paraId="2163E5CA" w14:textId="77777777" w:rsidR="00CE1F87" w:rsidRPr="002F111C" w:rsidRDefault="00CE1F87" w:rsidP="00CE1F87">
      <w:pPr>
        <w:spacing w:line="240" w:lineRule="auto"/>
        <w:jc w:val="center"/>
        <w:outlineLvl w:val="0"/>
        <w:rPr>
          <w:b/>
          <w:lang w:val="lt-LT"/>
        </w:rPr>
      </w:pPr>
      <w:r w:rsidRPr="002F111C">
        <w:rPr>
          <w:b/>
          <w:lang w:val="lt-LT"/>
        </w:rPr>
        <w:t>II PRIEDAS</w:t>
      </w:r>
    </w:p>
    <w:p w14:paraId="107345A9" w14:textId="77777777" w:rsidR="00CE1F87" w:rsidRPr="002F111C" w:rsidRDefault="00CE1F87" w:rsidP="00CE1F87">
      <w:pPr>
        <w:spacing w:line="240" w:lineRule="auto"/>
        <w:jc w:val="center"/>
        <w:outlineLvl w:val="0"/>
        <w:rPr>
          <w:b/>
          <w:lang w:val="lt-LT"/>
        </w:rPr>
      </w:pPr>
    </w:p>
    <w:p w14:paraId="31441E9D" w14:textId="77777777" w:rsidR="00CE1F87" w:rsidRPr="002F111C" w:rsidRDefault="00CE1F87" w:rsidP="00CE1F87">
      <w:pPr>
        <w:spacing w:line="240" w:lineRule="auto"/>
        <w:jc w:val="center"/>
        <w:outlineLvl w:val="0"/>
        <w:rPr>
          <w:b/>
          <w:caps/>
          <w:lang w:val="lt-LT"/>
        </w:rPr>
      </w:pPr>
      <w:r w:rsidRPr="002F111C">
        <w:rPr>
          <w:b/>
          <w:caps/>
          <w:lang w:val="lt-LT"/>
        </w:rPr>
        <w:t>REGISTRACIJOS sąlygos</w:t>
      </w:r>
    </w:p>
    <w:p w14:paraId="6A405CC8" w14:textId="77777777" w:rsidR="004C6148" w:rsidRPr="008C243A" w:rsidRDefault="004C6148" w:rsidP="000842A4">
      <w:pPr>
        <w:pStyle w:val="BTEMEASMCA"/>
      </w:pPr>
    </w:p>
    <w:p w14:paraId="42344BC2" w14:textId="77777777" w:rsidR="004C6148" w:rsidRPr="008C243A" w:rsidRDefault="004C6148" w:rsidP="004C6148">
      <w:pPr>
        <w:pStyle w:val="BTAnIIEMEASMCA"/>
        <w:rPr>
          <w:rFonts w:cs="Times New Roman"/>
          <w:lang w:val="lt-LT"/>
        </w:rPr>
      </w:pPr>
      <w:r w:rsidRPr="002F111C">
        <w:rPr>
          <w:rFonts w:cs="Times New Roman"/>
          <w:lang w:val="lt-LT"/>
        </w:rPr>
        <w:t>A.</w:t>
      </w:r>
      <w:r w:rsidRPr="002F111C">
        <w:rPr>
          <w:rFonts w:cs="Times New Roman"/>
          <w:lang w:val="lt-LT"/>
        </w:rPr>
        <w:tab/>
        <w:t>GAMINTOJAS, ATSAKINGAS UŽ SERIJŲ IŠLEIDIMĄ</w:t>
      </w:r>
    </w:p>
    <w:p w14:paraId="6B4B28EA" w14:textId="77777777" w:rsidR="004C6148" w:rsidRPr="008C243A" w:rsidRDefault="004C6148" w:rsidP="000842A4">
      <w:pPr>
        <w:pStyle w:val="BTEMEASMCA"/>
      </w:pPr>
    </w:p>
    <w:p w14:paraId="3D6D983D" w14:textId="77777777" w:rsidR="004C6148" w:rsidRPr="002F111C" w:rsidRDefault="004C6148" w:rsidP="004C6148">
      <w:pPr>
        <w:pStyle w:val="BTAnIIEMEASMCA"/>
        <w:tabs>
          <w:tab w:val="left" w:pos="6315"/>
        </w:tabs>
        <w:rPr>
          <w:rFonts w:cs="Times New Roman"/>
          <w:lang w:val="lt-LT"/>
        </w:rPr>
      </w:pPr>
      <w:r w:rsidRPr="002F111C">
        <w:rPr>
          <w:rFonts w:cs="Times New Roman"/>
          <w:lang w:val="lt-LT"/>
        </w:rPr>
        <w:t>B.</w:t>
      </w:r>
      <w:r w:rsidRPr="002F111C">
        <w:rPr>
          <w:rFonts w:cs="Times New Roman"/>
          <w:lang w:val="lt-LT"/>
        </w:rPr>
        <w:tab/>
      </w:r>
      <w:r w:rsidRPr="002F111C">
        <w:rPr>
          <w:rFonts w:cs="Times New Roman"/>
          <w:bCs/>
          <w:lang w:val="lt-LT"/>
        </w:rPr>
        <w:t>TIEKIMO IR VARTOJIMO SĄLYGOS AR APRIBOJIMAI</w:t>
      </w:r>
    </w:p>
    <w:p w14:paraId="3076201F" w14:textId="77777777" w:rsidR="004C6148" w:rsidRPr="008C243A" w:rsidRDefault="004C6148" w:rsidP="000842A4">
      <w:pPr>
        <w:pStyle w:val="BTEMEASMCA"/>
      </w:pPr>
    </w:p>
    <w:p w14:paraId="3EBB156F" w14:textId="77777777" w:rsidR="004C6148" w:rsidRPr="002F111C" w:rsidRDefault="004C6148" w:rsidP="004C6148">
      <w:pPr>
        <w:pStyle w:val="PI-1EMEASMCA"/>
      </w:pPr>
    </w:p>
    <w:p w14:paraId="2A322ACD" w14:textId="77777777" w:rsidR="004C6148" w:rsidRPr="002F111C" w:rsidRDefault="004C6148" w:rsidP="004C6148">
      <w:pPr>
        <w:pStyle w:val="PI-1EMEASMCA"/>
      </w:pPr>
    </w:p>
    <w:p w14:paraId="61A0CE64" w14:textId="77777777" w:rsidR="004C6148" w:rsidRPr="002F111C" w:rsidRDefault="004C6148" w:rsidP="004C6148">
      <w:pPr>
        <w:pStyle w:val="PI-1EMEASMCA"/>
        <w:tabs>
          <w:tab w:val="clear" w:pos="567"/>
          <w:tab w:val="left" w:pos="180"/>
          <w:tab w:val="left" w:pos="1500"/>
        </w:tabs>
      </w:pPr>
      <w:r w:rsidRPr="002F111C">
        <w:tab/>
      </w:r>
      <w:r w:rsidRPr="002F111C">
        <w:tab/>
      </w:r>
      <w:r w:rsidRPr="002F111C">
        <w:tab/>
      </w:r>
    </w:p>
    <w:p w14:paraId="711ABCF3" w14:textId="77777777" w:rsidR="004C6148" w:rsidRPr="002F111C" w:rsidRDefault="004C6148" w:rsidP="004C6148">
      <w:pPr>
        <w:pStyle w:val="PI-1EMEASMCA"/>
      </w:pPr>
      <w:r w:rsidRPr="002F111C">
        <w:br w:type="page"/>
      </w:r>
      <w:r w:rsidRPr="002F111C">
        <w:lastRenderedPageBreak/>
        <w:t>A.</w:t>
      </w:r>
      <w:r w:rsidRPr="002F111C">
        <w:tab/>
        <w:t>GAMINTOJAS, ATSAKINGAS UŽ SERIJŲ IŠLEIDIMĄ</w:t>
      </w:r>
    </w:p>
    <w:p w14:paraId="29CFA253" w14:textId="77777777" w:rsidR="004C6148" w:rsidRPr="008C243A" w:rsidRDefault="004C6148" w:rsidP="000842A4">
      <w:pPr>
        <w:pStyle w:val="BTEMEASMCA"/>
      </w:pPr>
    </w:p>
    <w:p w14:paraId="1D93214C" w14:textId="77777777" w:rsidR="004C6148" w:rsidRPr="002F111C" w:rsidRDefault="004C6148" w:rsidP="000842A4">
      <w:pPr>
        <w:pStyle w:val="BTuEMEASMCA"/>
      </w:pPr>
      <w:r w:rsidRPr="002F111C">
        <w:t xml:space="preserve">Gamintojo, atsakingo už serijų išleidimą, pavadinimas ir adresas </w:t>
      </w:r>
    </w:p>
    <w:p w14:paraId="30711D9A" w14:textId="77777777" w:rsidR="004C6148" w:rsidRPr="002F111C" w:rsidRDefault="004C6148" w:rsidP="000842A4">
      <w:pPr>
        <w:pStyle w:val="BTEMEASMCA"/>
      </w:pPr>
    </w:p>
    <w:p w14:paraId="7E89713C" w14:textId="77777777" w:rsidR="004C6148" w:rsidRPr="002F111C" w:rsidRDefault="004C6148" w:rsidP="004C6148">
      <w:pPr>
        <w:rPr>
          <w:szCs w:val="22"/>
          <w:lang w:val="lt-LT"/>
        </w:rPr>
      </w:pPr>
      <w:r w:rsidRPr="002F111C">
        <w:rPr>
          <w:szCs w:val="22"/>
          <w:lang w:val="lt-LT"/>
        </w:rPr>
        <w:t xml:space="preserve">Bayer </w:t>
      </w:r>
      <w:proofErr w:type="spellStart"/>
      <w:r w:rsidRPr="002F111C">
        <w:rPr>
          <w:szCs w:val="22"/>
          <w:lang w:val="lt-LT"/>
        </w:rPr>
        <w:t>Bitterfeld</w:t>
      </w:r>
      <w:proofErr w:type="spellEnd"/>
      <w:r w:rsidRPr="002F111C">
        <w:rPr>
          <w:szCs w:val="22"/>
          <w:lang w:val="lt-LT"/>
        </w:rPr>
        <w:t xml:space="preserve"> </w:t>
      </w:r>
      <w:proofErr w:type="spellStart"/>
      <w:r w:rsidRPr="002F111C">
        <w:rPr>
          <w:szCs w:val="22"/>
          <w:lang w:val="lt-LT"/>
        </w:rPr>
        <w:t>GmbH</w:t>
      </w:r>
      <w:proofErr w:type="spellEnd"/>
    </w:p>
    <w:p w14:paraId="79CA1842" w14:textId="77777777" w:rsidR="004C6148" w:rsidRPr="002F111C" w:rsidRDefault="004C6148" w:rsidP="004C6148">
      <w:pPr>
        <w:rPr>
          <w:szCs w:val="22"/>
          <w:lang w:val="lt-LT"/>
        </w:rPr>
      </w:pPr>
      <w:proofErr w:type="spellStart"/>
      <w:r w:rsidRPr="002F111C">
        <w:rPr>
          <w:szCs w:val="22"/>
          <w:lang w:val="lt-LT"/>
        </w:rPr>
        <w:t>Ortsteil</w:t>
      </w:r>
      <w:proofErr w:type="spellEnd"/>
      <w:r w:rsidRPr="002F111C">
        <w:rPr>
          <w:szCs w:val="22"/>
          <w:lang w:val="lt-LT"/>
        </w:rPr>
        <w:t xml:space="preserve"> </w:t>
      </w:r>
      <w:proofErr w:type="spellStart"/>
      <w:r w:rsidRPr="002F111C">
        <w:rPr>
          <w:szCs w:val="22"/>
          <w:lang w:val="lt-LT"/>
        </w:rPr>
        <w:t>Greppin</w:t>
      </w:r>
      <w:proofErr w:type="spellEnd"/>
      <w:r w:rsidRPr="002F111C">
        <w:rPr>
          <w:szCs w:val="22"/>
          <w:lang w:val="lt-LT"/>
        </w:rPr>
        <w:t xml:space="preserve"> </w:t>
      </w:r>
    </w:p>
    <w:p w14:paraId="591199C8" w14:textId="77777777" w:rsidR="004C6148" w:rsidRPr="002F111C" w:rsidRDefault="004C6148" w:rsidP="004C6148">
      <w:pPr>
        <w:rPr>
          <w:szCs w:val="22"/>
          <w:lang w:val="lt-LT"/>
        </w:rPr>
      </w:pPr>
      <w:proofErr w:type="spellStart"/>
      <w:r w:rsidRPr="002F111C">
        <w:rPr>
          <w:szCs w:val="22"/>
          <w:lang w:val="lt-LT"/>
        </w:rPr>
        <w:t>Salegaster</w:t>
      </w:r>
      <w:proofErr w:type="spellEnd"/>
      <w:r w:rsidRPr="002F111C">
        <w:rPr>
          <w:szCs w:val="22"/>
          <w:lang w:val="lt-LT"/>
        </w:rPr>
        <w:t xml:space="preserve"> </w:t>
      </w:r>
      <w:proofErr w:type="spellStart"/>
      <w:r w:rsidRPr="002F111C">
        <w:rPr>
          <w:szCs w:val="22"/>
          <w:lang w:val="lt-LT"/>
        </w:rPr>
        <w:t>Chaussee</w:t>
      </w:r>
      <w:proofErr w:type="spellEnd"/>
      <w:r w:rsidRPr="002F111C">
        <w:rPr>
          <w:szCs w:val="22"/>
          <w:lang w:val="lt-LT"/>
        </w:rPr>
        <w:t xml:space="preserve"> 1</w:t>
      </w:r>
    </w:p>
    <w:p w14:paraId="13456699" w14:textId="77777777" w:rsidR="004C6148" w:rsidRPr="002F111C" w:rsidRDefault="004C6148" w:rsidP="000842A4">
      <w:pPr>
        <w:pStyle w:val="BTEMEASMCA"/>
      </w:pPr>
      <w:r w:rsidRPr="002F111C">
        <w:t xml:space="preserve">06803 </w:t>
      </w:r>
      <w:proofErr w:type="spellStart"/>
      <w:r w:rsidRPr="002F111C">
        <w:t>Bitterfeld-Wolfen</w:t>
      </w:r>
      <w:proofErr w:type="spellEnd"/>
      <w:r w:rsidRPr="002F111C">
        <w:t xml:space="preserve"> </w:t>
      </w:r>
    </w:p>
    <w:p w14:paraId="687DC65C" w14:textId="77777777" w:rsidR="004C6148" w:rsidRPr="002F111C" w:rsidRDefault="004C6148" w:rsidP="000842A4">
      <w:pPr>
        <w:pStyle w:val="BTEMEASMCA"/>
      </w:pPr>
      <w:r w:rsidRPr="002F111C">
        <w:t>Vokietija</w:t>
      </w:r>
    </w:p>
    <w:p w14:paraId="3C2F9BE7" w14:textId="77777777" w:rsidR="004C6148" w:rsidRPr="008C243A" w:rsidRDefault="004C6148" w:rsidP="000842A4">
      <w:pPr>
        <w:pStyle w:val="BTEMEASMCA"/>
      </w:pPr>
    </w:p>
    <w:p w14:paraId="097CB6A7" w14:textId="77777777" w:rsidR="004C6148" w:rsidRPr="008C243A" w:rsidRDefault="004C6148" w:rsidP="000842A4">
      <w:pPr>
        <w:pStyle w:val="BTEMEASMCA"/>
      </w:pPr>
    </w:p>
    <w:p w14:paraId="1077CDF5" w14:textId="5063F1B1" w:rsidR="004C6148" w:rsidRPr="002F111C" w:rsidRDefault="004C6148" w:rsidP="004C6148">
      <w:pPr>
        <w:pStyle w:val="PI-1EMEASMCA"/>
      </w:pPr>
      <w:bookmarkStart w:id="64" w:name="_Toc129243129"/>
      <w:bookmarkStart w:id="65" w:name="_Toc129243254"/>
      <w:r w:rsidRPr="002F111C">
        <w:t>B.</w:t>
      </w:r>
      <w:r w:rsidRPr="002F111C">
        <w:tab/>
        <w:t>TIEKIMO IR VARTOJIMO SĄLYGOS AR APRIBOJIMAI</w:t>
      </w:r>
      <w:bookmarkEnd w:id="64"/>
      <w:bookmarkEnd w:id="65"/>
    </w:p>
    <w:p w14:paraId="5F24E6B3" w14:textId="77777777" w:rsidR="004C6148" w:rsidRPr="002F111C" w:rsidRDefault="004C6148" w:rsidP="000842A4">
      <w:pPr>
        <w:pStyle w:val="BTEMEASMCA"/>
      </w:pPr>
    </w:p>
    <w:p w14:paraId="25B351CC" w14:textId="77777777" w:rsidR="004C6148" w:rsidRPr="002F111C" w:rsidRDefault="004C6148" w:rsidP="000842A4">
      <w:pPr>
        <w:pStyle w:val="BTEMEASMCA"/>
      </w:pPr>
      <w:r w:rsidRPr="002F111C">
        <w:t>Nereceptinis vaistinis preparatas.</w:t>
      </w:r>
    </w:p>
    <w:p w14:paraId="6B55C0BF" w14:textId="77777777" w:rsidR="004C6148" w:rsidRPr="008C243A" w:rsidRDefault="004C6148" w:rsidP="000842A4">
      <w:pPr>
        <w:pStyle w:val="BTEMEASMCA"/>
      </w:pPr>
    </w:p>
    <w:p w14:paraId="53D03DB8" w14:textId="77777777" w:rsidR="004C6148" w:rsidRPr="008C243A" w:rsidRDefault="004C6148" w:rsidP="000842A4">
      <w:pPr>
        <w:pStyle w:val="BTEMEASMCA"/>
      </w:pPr>
    </w:p>
    <w:p w14:paraId="76DCB00E" w14:textId="77777777" w:rsidR="004C6148" w:rsidRPr="002F111C" w:rsidRDefault="004C6148" w:rsidP="000842A4">
      <w:pPr>
        <w:pStyle w:val="BTEMEASMCA"/>
      </w:pPr>
    </w:p>
    <w:p w14:paraId="0B5AFEBA" w14:textId="77777777" w:rsidR="004C6148" w:rsidRPr="002F111C" w:rsidRDefault="004C6148" w:rsidP="004C6148">
      <w:pPr>
        <w:spacing w:line="240" w:lineRule="auto"/>
        <w:jc w:val="center"/>
        <w:rPr>
          <w:noProof/>
          <w:szCs w:val="22"/>
          <w:lang w:val="lt-LT"/>
        </w:rPr>
      </w:pPr>
      <w:r w:rsidRPr="002F111C">
        <w:rPr>
          <w:szCs w:val="22"/>
          <w:lang w:val="lt-LT"/>
        </w:rPr>
        <w:br w:type="page"/>
      </w:r>
    </w:p>
    <w:p w14:paraId="3CEADFF1" w14:textId="77777777" w:rsidR="004C6148" w:rsidRPr="002F111C" w:rsidRDefault="004C6148" w:rsidP="004C6148">
      <w:pPr>
        <w:spacing w:line="240" w:lineRule="auto"/>
        <w:ind w:right="-8"/>
        <w:jc w:val="both"/>
        <w:rPr>
          <w:noProof/>
          <w:szCs w:val="22"/>
          <w:lang w:val="lt-LT"/>
        </w:rPr>
      </w:pPr>
    </w:p>
    <w:p w14:paraId="199DE723" w14:textId="77777777" w:rsidR="004C6148" w:rsidRPr="002F111C" w:rsidRDefault="004C6148" w:rsidP="004C6148">
      <w:pPr>
        <w:spacing w:line="240" w:lineRule="auto"/>
        <w:rPr>
          <w:noProof/>
          <w:szCs w:val="22"/>
          <w:lang w:val="lt-LT"/>
        </w:rPr>
      </w:pPr>
    </w:p>
    <w:p w14:paraId="59B8E13C" w14:textId="77777777" w:rsidR="004C6148" w:rsidRPr="002F111C" w:rsidRDefault="004C6148" w:rsidP="004C6148">
      <w:pPr>
        <w:tabs>
          <w:tab w:val="clear" w:pos="567"/>
        </w:tabs>
        <w:spacing w:line="240" w:lineRule="auto"/>
        <w:rPr>
          <w:noProof/>
          <w:szCs w:val="22"/>
          <w:lang w:val="lt-LT"/>
        </w:rPr>
      </w:pPr>
    </w:p>
    <w:p w14:paraId="24A5AB7E" w14:textId="77777777" w:rsidR="004C6148" w:rsidRPr="002F111C" w:rsidRDefault="004C6148" w:rsidP="004C6148">
      <w:pPr>
        <w:tabs>
          <w:tab w:val="clear" w:pos="567"/>
        </w:tabs>
        <w:spacing w:line="240" w:lineRule="auto"/>
        <w:rPr>
          <w:noProof/>
          <w:szCs w:val="22"/>
          <w:lang w:val="lt-LT"/>
        </w:rPr>
      </w:pPr>
    </w:p>
    <w:p w14:paraId="02B0BB72" w14:textId="77777777" w:rsidR="004C6148" w:rsidRPr="002F111C" w:rsidRDefault="004C6148" w:rsidP="004C6148">
      <w:pPr>
        <w:tabs>
          <w:tab w:val="clear" w:pos="567"/>
        </w:tabs>
        <w:spacing w:line="240" w:lineRule="auto"/>
        <w:rPr>
          <w:noProof/>
          <w:szCs w:val="22"/>
          <w:lang w:val="lt-LT"/>
        </w:rPr>
      </w:pPr>
    </w:p>
    <w:p w14:paraId="5113C081" w14:textId="77777777" w:rsidR="004C6148" w:rsidRPr="002F111C" w:rsidRDefault="004C6148" w:rsidP="004C6148">
      <w:pPr>
        <w:tabs>
          <w:tab w:val="clear" w:pos="567"/>
        </w:tabs>
        <w:spacing w:line="240" w:lineRule="auto"/>
        <w:rPr>
          <w:noProof/>
          <w:szCs w:val="22"/>
          <w:lang w:val="lt-LT"/>
        </w:rPr>
      </w:pPr>
    </w:p>
    <w:p w14:paraId="7DCD08A0" w14:textId="77777777" w:rsidR="004C6148" w:rsidRPr="002F111C" w:rsidRDefault="004C6148" w:rsidP="004C6148">
      <w:pPr>
        <w:tabs>
          <w:tab w:val="clear" w:pos="567"/>
        </w:tabs>
        <w:spacing w:line="240" w:lineRule="auto"/>
        <w:rPr>
          <w:noProof/>
          <w:szCs w:val="22"/>
          <w:lang w:val="lt-LT"/>
        </w:rPr>
      </w:pPr>
    </w:p>
    <w:p w14:paraId="3DD0EB52" w14:textId="77777777" w:rsidR="004C6148" w:rsidRPr="002F111C" w:rsidRDefault="004C6148" w:rsidP="004C6148">
      <w:pPr>
        <w:tabs>
          <w:tab w:val="clear" w:pos="567"/>
        </w:tabs>
        <w:spacing w:line="240" w:lineRule="auto"/>
        <w:rPr>
          <w:noProof/>
          <w:szCs w:val="22"/>
          <w:lang w:val="lt-LT"/>
        </w:rPr>
      </w:pPr>
    </w:p>
    <w:p w14:paraId="12E072BF" w14:textId="77777777" w:rsidR="004C6148" w:rsidRPr="002F111C" w:rsidRDefault="004C6148" w:rsidP="004C6148">
      <w:pPr>
        <w:tabs>
          <w:tab w:val="clear" w:pos="567"/>
        </w:tabs>
        <w:spacing w:line="240" w:lineRule="auto"/>
        <w:rPr>
          <w:noProof/>
          <w:szCs w:val="22"/>
          <w:lang w:val="lt-LT"/>
        </w:rPr>
      </w:pPr>
    </w:p>
    <w:p w14:paraId="479EC794" w14:textId="77777777" w:rsidR="004C6148" w:rsidRPr="002F111C" w:rsidRDefault="004C6148" w:rsidP="004C6148">
      <w:pPr>
        <w:tabs>
          <w:tab w:val="clear" w:pos="567"/>
        </w:tabs>
        <w:spacing w:line="240" w:lineRule="auto"/>
        <w:rPr>
          <w:noProof/>
          <w:szCs w:val="22"/>
          <w:lang w:val="lt-LT"/>
        </w:rPr>
      </w:pPr>
    </w:p>
    <w:p w14:paraId="315B4977" w14:textId="77777777" w:rsidR="004C6148" w:rsidRPr="002F111C" w:rsidRDefault="004C6148" w:rsidP="004C6148">
      <w:pPr>
        <w:tabs>
          <w:tab w:val="clear" w:pos="567"/>
        </w:tabs>
        <w:spacing w:line="240" w:lineRule="auto"/>
        <w:rPr>
          <w:noProof/>
          <w:szCs w:val="22"/>
          <w:lang w:val="lt-LT"/>
        </w:rPr>
      </w:pPr>
    </w:p>
    <w:p w14:paraId="161E25C3" w14:textId="77777777" w:rsidR="004C6148" w:rsidRPr="002F111C" w:rsidRDefault="004C6148" w:rsidP="004C6148">
      <w:pPr>
        <w:tabs>
          <w:tab w:val="clear" w:pos="567"/>
        </w:tabs>
        <w:spacing w:line="240" w:lineRule="auto"/>
        <w:rPr>
          <w:noProof/>
          <w:szCs w:val="22"/>
          <w:lang w:val="lt-LT"/>
        </w:rPr>
      </w:pPr>
    </w:p>
    <w:p w14:paraId="1D9B60EA" w14:textId="77777777" w:rsidR="004C6148" w:rsidRPr="002F111C" w:rsidRDefault="004C6148" w:rsidP="004C6148">
      <w:pPr>
        <w:tabs>
          <w:tab w:val="clear" w:pos="567"/>
        </w:tabs>
        <w:spacing w:line="240" w:lineRule="auto"/>
        <w:rPr>
          <w:noProof/>
          <w:szCs w:val="22"/>
          <w:lang w:val="lt-LT"/>
        </w:rPr>
      </w:pPr>
    </w:p>
    <w:p w14:paraId="6CE1B7E3" w14:textId="77777777" w:rsidR="004C6148" w:rsidRPr="002F111C" w:rsidRDefault="004C6148" w:rsidP="004C6148">
      <w:pPr>
        <w:tabs>
          <w:tab w:val="clear" w:pos="567"/>
        </w:tabs>
        <w:spacing w:line="240" w:lineRule="auto"/>
        <w:rPr>
          <w:noProof/>
          <w:szCs w:val="22"/>
          <w:lang w:val="lt-LT"/>
        </w:rPr>
      </w:pPr>
    </w:p>
    <w:p w14:paraId="2A58793A" w14:textId="77777777" w:rsidR="004C6148" w:rsidRPr="002F111C" w:rsidRDefault="004C6148" w:rsidP="004C6148">
      <w:pPr>
        <w:tabs>
          <w:tab w:val="clear" w:pos="567"/>
        </w:tabs>
        <w:spacing w:line="240" w:lineRule="auto"/>
        <w:rPr>
          <w:noProof/>
          <w:szCs w:val="22"/>
          <w:lang w:val="lt-LT"/>
        </w:rPr>
      </w:pPr>
    </w:p>
    <w:p w14:paraId="1F2F5FFE" w14:textId="77777777" w:rsidR="004C6148" w:rsidRPr="002F111C" w:rsidRDefault="004C6148" w:rsidP="004C6148">
      <w:pPr>
        <w:tabs>
          <w:tab w:val="clear" w:pos="567"/>
        </w:tabs>
        <w:spacing w:line="240" w:lineRule="auto"/>
        <w:rPr>
          <w:noProof/>
          <w:szCs w:val="22"/>
          <w:lang w:val="lt-LT"/>
        </w:rPr>
      </w:pPr>
    </w:p>
    <w:p w14:paraId="77825668" w14:textId="77777777" w:rsidR="004C6148" w:rsidRPr="002F111C" w:rsidRDefault="004C6148" w:rsidP="004C6148">
      <w:pPr>
        <w:tabs>
          <w:tab w:val="clear" w:pos="567"/>
        </w:tabs>
        <w:spacing w:line="240" w:lineRule="auto"/>
        <w:rPr>
          <w:noProof/>
          <w:szCs w:val="22"/>
          <w:lang w:val="lt-LT"/>
        </w:rPr>
      </w:pPr>
    </w:p>
    <w:p w14:paraId="5E39CA64" w14:textId="77777777" w:rsidR="004C6148" w:rsidRPr="002F111C" w:rsidRDefault="004C6148" w:rsidP="004C6148">
      <w:pPr>
        <w:tabs>
          <w:tab w:val="clear" w:pos="567"/>
        </w:tabs>
        <w:spacing w:line="240" w:lineRule="auto"/>
        <w:rPr>
          <w:noProof/>
          <w:szCs w:val="22"/>
          <w:lang w:val="lt-LT"/>
        </w:rPr>
      </w:pPr>
    </w:p>
    <w:p w14:paraId="6A164CD8" w14:textId="77777777" w:rsidR="004C6148" w:rsidRPr="002F111C" w:rsidRDefault="004C6148" w:rsidP="004C6148">
      <w:pPr>
        <w:tabs>
          <w:tab w:val="clear" w:pos="567"/>
        </w:tabs>
        <w:spacing w:line="240" w:lineRule="auto"/>
        <w:rPr>
          <w:noProof/>
          <w:szCs w:val="22"/>
          <w:lang w:val="lt-LT"/>
        </w:rPr>
      </w:pPr>
    </w:p>
    <w:p w14:paraId="748EF799" w14:textId="77777777" w:rsidR="004C6148" w:rsidRPr="002F111C" w:rsidRDefault="004C6148" w:rsidP="004C6148">
      <w:pPr>
        <w:tabs>
          <w:tab w:val="clear" w:pos="567"/>
        </w:tabs>
        <w:spacing w:line="240" w:lineRule="auto"/>
        <w:rPr>
          <w:noProof/>
          <w:szCs w:val="22"/>
          <w:lang w:val="lt-LT"/>
        </w:rPr>
      </w:pPr>
    </w:p>
    <w:p w14:paraId="2BBD8F76" w14:textId="77777777" w:rsidR="004C6148" w:rsidRPr="002F111C" w:rsidRDefault="004C6148" w:rsidP="004C6148">
      <w:pPr>
        <w:tabs>
          <w:tab w:val="clear" w:pos="567"/>
        </w:tabs>
        <w:spacing w:line="240" w:lineRule="auto"/>
        <w:rPr>
          <w:noProof/>
          <w:szCs w:val="22"/>
          <w:lang w:val="lt-LT"/>
        </w:rPr>
      </w:pPr>
    </w:p>
    <w:p w14:paraId="2235647B" w14:textId="77777777" w:rsidR="004C6148" w:rsidRPr="002F111C" w:rsidRDefault="004C6148" w:rsidP="004C6148">
      <w:pPr>
        <w:tabs>
          <w:tab w:val="clear" w:pos="567"/>
        </w:tabs>
        <w:spacing w:line="240" w:lineRule="auto"/>
        <w:jc w:val="center"/>
        <w:outlineLvl w:val="0"/>
        <w:rPr>
          <w:b/>
          <w:noProof/>
          <w:szCs w:val="22"/>
          <w:lang w:val="lt-LT"/>
        </w:rPr>
      </w:pPr>
    </w:p>
    <w:p w14:paraId="755C8884" w14:textId="77777777" w:rsidR="004C6148" w:rsidRPr="002F111C" w:rsidRDefault="004C6148" w:rsidP="004C6148">
      <w:pPr>
        <w:pStyle w:val="TTEMEASMCA"/>
        <w:rPr>
          <w:lang w:val="lt-LT"/>
        </w:rPr>
      </w:pPr>
      <w:bookmarkStart w:id="66" w:name="_Toc129243134"/>
      <w:bookmarkStart w:id="67" w:name="_Toc129243259"/>
      <w:r w:rsidRPr="002F111C">
        <w:rPr>
          <w:lang w:val="lt-LT"/>
        </w:rPr>
        <w:t>III PRIEDAS</w:t>
      </w:r>
      <w:bookmarkEnd w:id="66"/>
      <w:bookmarkEnd w:id="67"/>
    </w:p>
    <w:p w14:paraId="79EE14E1" w14:textId="77777777" w:rsidR="004C6148" w:rsidRPr="002F111C" w:rsidRDefault="004C6148" w:rsidP="000842A4">
      <w:pPr>
        <w:pStyle w:val="BTEMEASMCA"/>
      </w:pPr>
    </w:p>
    <w:p w14:paraId="3DA3EF5A" w14:textId="55E5816A" w:rsidR="004C6148" w:rsidRPr="002F111C" w:rsidRDefault="004C6148" w:rsidP="004C6148">
      <w:pPr>
        <w:pStyle w:val="TTEMEASMCA"/>
        <w:rPr>
          <w:lang w:val="lt-LT"/>
        </w:rPr>
      </w:pPr>
      <w:bookmarkStart w:id="68" w:name="_Toc129243135"/>
      <w:bookmarkStart w:id="69" w:name="_Toc129243260"/>
      <w:r w:rsidRPr="002F111C">
        <w:rPr>
          <w:lang w:val="lt-LT"/>
        </w:rPr>
        <w:t>ŽENKLINIMAS IR PAKUOTĖS LAPELIS</w:t>
      </w:r>
      <w:bookmarkEnd w:id="68"/>
      <w:bookmarkEnd w:id="69"/>
    </w:p>
    <w:p w14:paraId="55223406" w14:textId="77777777" w:rsidR="004C6148" w:rsidRPr="002F111C" w:rsidRDefault="004C6148" w:rsidP="004C6148">
      <w:pPr>
        <w:tabs>
          <w:tab w:val="clear" w:pos="567"/>
        </w:tabs>
        <w:spacing w:line="240" w:lineRule="auto"/>
        <w:jc w:val="center"/>
        <w:rPr>
          <w:noProof/>
          <w:szCs w:val="22"/>
          <w:lang w:val="lt-LT"/>
        </w:rPr>
      </w:pPr>
      <w:r w:rsidRPr="002F111C">
        <w:rPr>
          <w:noProof/>
          <w:szCs w:val="22"/>
          <w:lang w:val="lt-LT"/>
        </w:rPr>
        <w:br w:type="page"/>
      </w:r>
    </w:p>
    <w:p w14:paraId="1C32AC57" w14:textId="77777777" w:rsidR="004C6148" w:rsidRPr="002F111C" w:rsidRDefault="004C6148" w:rsidP="004C6148">
      <w:pPr>
        <w:tabs>
          <w:tab w:val="clear" w:pos="567"/>
        </w:tabs>
        <w:spacing w:line="240" w:lineRule="auto"/>
        <w:jc w:val="center"/>
        <w:rPr>
          <w:noProof/>
          <w:szCs w:val="22"/>
          <w:lang w:val="lt-LT"/>
        </w:rPr>
      </w:pPr>
    </w:p>
    <w:p w14:paraId="5F0A3722" w14:textId="77777777" w:rsidR="004C6148" w:rsidRPr="002F111C" w:rsidRDefault="004C6148" w:rsidP="004C6148">
      <w:pPr>
        <w:tabs>
          <w:tab w:val="clear" w:pos="567"/>
        </w:tabs>
        <w:spacing w:line="240" w:lineRule="auto"/>
        <w:jc w:val="center"/>
        <w:rPr>
          <w:noProof/>
          <w:szCs w:val="22"/>
          <w:lang w:val="lt-LT"/>
        </w:rPr>
      </w:pPr>
    </w:p>
    <w:p w14:paraId="25F1EFAA" w14:textId="77777777" w:rsidR="004C6148" w:rsidRPr="002F111C" w:rsidRDefault="004C6148" w:rsidP="004C6148">
      <w:pPr>
        <w:tabs>
          <w:tab w:val="clear" w:pos="567"/>
        </w:tabs>
        <w:spacing w:line="240" w:lineRule="auto"/>
        <w:jc w:val="center"/>
        <w:rPr>
          <w:noProof/>
          <w:szCs w:val="22"/>
          <w:lang w:val="lt-LT"/>
        </w:rPr>
      </w:pPr>
    </w:p>
    <w:p w14:paraId="4D841E34" w14:textId="77777777" w:rsidR="004C6148" w:rsidRPr="002F111C" w:rsidRDefault="004C6148" w:rsidP="004C6148">
      <w:pPr>
        <w:tabs>
          <w:tab w:val="clear" w:pos="567"/>
        </w:tabs>
        <w:spacing w:line="240" w:lineRule="auto"/>
        <w:jc w:val="center"/>
        <w:rPr>
          <w:noProof/>
          <w:szCs w:val="22"/>
          <w:lang w:val="lt-LT"/>
        </w:rPr>
      </w:pPr>
    </w:p>
    <w:p w14:paraId="60879BBD" w14:textId="77777777" w:rsidR="004C6148" w:rsidRPr="002F111C" w:rsidRDefault="004C6148" w:rsidP="004C6148">
      <w:pPr>
        <w:tabs>
          <w:tab w:val="clear" w:pos="567"/>
        </w:tabs>
        <w:spacing w:line="240" w:lineRule="auto"/>
        <w:jc w:val="center"/>
        <w:rPr>
          <w:noProof/>
          <w:szCs w:val="22"/>
          <w:lang w:val="lt-LT"/>
        </w:rPr>
      </w:pPr>
    </w:p>
    <w:p w14:paraId="4D6E7C3F" w14:textId="77777777" w:rsidR="004C6148" w:rsidRPr="002F111C" w:rsidRDefault="004C6148" w:rsidP="004C6148">
      <w:pPr>
        <w:tabs>
          <w:tab w:val="clear" w:pos="567"/>
        </w:tabs>
        <w:spacing w:line="240" w:lineRule="auto"/>
        <w:jc w:val="center"/>
        <w:rPr>
          <w:noProof/>
          <w:szCs w:val="22"/>
          <w:lang w:val="lt-LT"/>
        </w:rPr>
      </w:pPr>
    </w:p>
    <w:p w14:paraId="22A16DE1" w14:textId="77777777" w:rsidR="004C6148" w:rsidRPr="002F111C" w:rsidRDefault="004C6148" w:rsidP="004C6148">
      <w:pPr>
        <w:tabs>
          <w:tab w:val="clear" w:pos="567"/>
        </w:tabs>
        <w:spacing w:line="240" w:lineRule="auto"/>
        <w:jc w:val="center"/>
        <w:rPr>
          <w:noProof/>
          <w:szCs w:val="22"/>
          <w:lang w:val="lt-LT"/>
        </w:rPr>
      </w:pPr>
    </w:p>
    <w:p w14:paraId="26012748" w14:textId="77777777" w:rsidR="004C6148" w:rsidRPr="002F111C" w:rsidRDefault="004C6148" w:rsidP="004C6148">
      <w:pPr>
        <w:tabs>
          <w:tab w:val="clear" w:pos="567"/>
        </w:tabs>
        <w:spacing w:line="240" w:lineRule="auto"/>
        <w:jc w:val="center"/>
        <w:rPr>
          <w:noProof/>
          <w:szCs w:val="22"/>
          <w:lang w:val="lt-LT"/>
        </w:rPr>
      </w:pPr>
    </w:p>
    <w:p w14:paraId="154CC721" w14:textId="77777777" w:rsidR="004C6148" w:rsidRPr="002F111C" w:rsidRDefault="004C6148" w:rsidP="004C6148">
      <w:pPr>
        <w:tabs>
          <w:tab w:val="clear" w:pos="567"/>
        </w:tabs>
        <w:spacing w:line="240" w:lineRule="auto"/>
        <w:jc w:val="center"/>
        <w:rPr>
          <w:noProof/>
          <w:szCs w:val="22"/>
          <w:lang w:val="lt-LT"/>
        </w:rPr>
      </w:pPr>
    </w:p>
    <w:p w14:paraId="3D800BE3" w14:textId="77777777" w:rsidR="004C6148" w:rsidRPr="002F111C" w:rsidRDefault="004C6148" w:rsidP="004C6148">
      <w:pPr>
        <w:tabs>
          <w:tab w:val="clear" w:pos="567"/>
        </w:tabs>
        <w:spacing w:line="240" w:lineRule="auto"/>
        <w:jc w:val="center"/>
        <w:rPr>
          <w:noProof/>
          <w:szCs w:val="22"/>
          <w:lang w:val="lt-LT"/>
        </w:rPr>
      </w:pPr>
    </w:p>
    <w:p w14:paraId="7454E791" w14:textId="77777777" w:rsidR="004C6148" w:rsidRPr="002F111C" w:rsidRDefault="004C6148" w:rsidP="004C6148">
      <w:pPr>
        <w:tabs>
          <w:tab w:val="clear" w:pos="567"/>
        </w:tabs>
        <w:spacing w:line="240" w:lineRule="auto"/>
        <w:jc w:val="center"/>
        <w:rPr>
          <w:noProof/>
          <w:szCs w:val="22"/>
          <w:lang w:val="lt-LT"/>
        </w:rPr>
      </w:pPr>
    </w:p>
    <w:p w14:paraId="78449949" w14:textId="77777777" w:rsidR="004C6148" w:rsidRPr="002F111C" w:rsidRDefault="004C6148" w:rsidP="004C6148">
      <w:pPr>
        <w:tabs>
          <w:tab w:val="clear" w:pos="567"/>
        </w:tabs>
        <w:spacing w:line="240" w:lineRule="auto"/>
        <w:rPr>
          <w:noProof/>
          <w:szCs w:val="22"/>
          <w:lang w:val="lt-LT"/>
        </w:rPr>
      </w:pPr>
    </w:p>
    <w:p w14:paraId="7AB99035" w14:textId="77777777" w:rsidR="004C6148" w:rsidRPr="002F111C" w:rsidRDefault="004C6148" w:rsidP="004C6148">
      <w:pPr>
        <w:tabs>
          <w:tab w:val="clear" w:pos="567"/>
        </w:tabs>
        <w:spacing w:line="240" w:lineRule="auto"/>
        <w:rPr>
          <w:noProof/>
          <w:szCs w:val="22"/>
          <w:lang w:val="lt-LT"/>
        </w:rPr>
      </w:pPr>
    </w:p>
    <w:p w14:paraId="3BDE49D9" w14:textId="77777777" w:rsidR="004C6148" w:rsidRPr="002F111C" w:rsidRDefault="004C6148" w:rsidP="004C6148">
      <w:pPr>
        <w:tabs>
          <w:tab w:val="clear" w:pos="567"/>
        </w:tabs>
        <w:spacing w:line="240" w:lineRule="auto"/>
        <w:rPr>
          <w:noProof/>
          <w:szCs w:val="22"/>
          <w:lang w:val="lt-LT"/>
        </w:rPr>
      </w:pPr>
    </w:p>
    <w:p w14:paraId="59C3E8C4" w14:textId="77777777" w:rsidR="004C6148" w:rsidRPr="002F111C" w:rsidRDefault="004C6148" w:rsidP="004C6148">
      <w:pPr>
        <w:tabs>
          <w:tab w:val="clear" w:pos="567"/>
        </w:tabs>
        <w:spacing w:line="240" w:lineRule="auto"/>
        <w:rPr>
          <w:noProof/>
          <w:szCs w:val="22"/>
          <w:lang w:val="lt-LT"/>
        </w:rPr>
      </w:pPr>
    </w:p>
    <w:p w14:paraId="4BC5865D" w14:textId="77777777" w:rsidR="004C6148" w:rsidRPr="002F111C" w:rsidRDefault="004C6148" w:rsidP="004C6148">
      <w:pPr>
        <w:tabs>
          <w:tab w:val="clear" w:pos="567"/>
        </w:tabs>
        <w:spacing w:line="240" w:lineRule="auto"/>
        <w:rPr>
          <w:noProof/>
          <w:szCs w:val="22"/>
          <w:lang w:val="lt-LT"/>
        </w:rPr>
      </w:pPr>
    </w:p>
    <w:p w14:paraId="73C06B7C" w14:textId="77777777" w:rsidR="004C6148" w:rsidRPr="002F111C" w:rsidRDefault="004C6148" w:rsidP="004C6148">
      <w:pPr>
        <w:tabs>
          <w:tab w:val="clear" w:pos="567"/>
        </w:tabs>
        <w:spacing w:line="240" w:lineRule="auto"/>
        <w:rPr>
          <w:noProof/>
          <w:szCs w:val="22"/>
          <w:lang w:val="lt-LT"/>
        </w:rPr>
      </w:pPr>
    </w:p>
    <w:p w14:paraId="37E85BC0" w14:textId="77777777" w:rsidR="004C6148" w:rsidRPr="002F111C" w:rsidRDefault="004C6148" w:rsidP="004C6148">
      <w:pPr>
        <w:tabs>
          <w:tab w:val="clear" w:pos="567"/>
        </w:tabs>
        <w:spacing w:line="240" w:lineRule="auto"/>
        <w:rPr>
          <w:noProof/>
          <w:szCs w:val="22"/>
          <w:lang w:val="lt-LT"/>
        </w:rPr>
      </w:pPr>
    </w:p>
    <w:p w14:paraId="68149736" w14:textId="77777777" w:rsidR="004C6148" w:rsidRPr="002F111C" w:rsidRDefault="004C6148" w:rsidP="004C6148">
      <w:pPr>
        <w:tabs>
          <w:tab w:val="clear" w:pos="567"/>
        </w:tabs>
        <w:spacing w:line="240" w:lineRule="auto"/>
        <w:rPr>
          <w:noProof/>
          <w:szCs w:val="22"/>
          <w:lang w:val="lt-LT"/>
        </w:rPr>
      </w:pPr>
    </w:p>
    <w:p w14:paraId="78F9D0E0" w14:textId="77777777" w:rsidR="004C6148" w:rsidRPr="002F111C" w:rsidRDefault="004C6148" w:rsidP="004C6148">
      <w:pPr>
        <w:tabs>
          <w:tab w:val="clear" w:pos="567"/>
        </w:tabs>
        <w:spacing w:line="240" w:lineRule="auto"/>
        <w:rPr>
          <w:noProof/>
          <w:szCs w:val="22"/>
          <w:lang w:val="lt-LT"/>
        </w:rPr>
      </w:pPr>
    </w:p>
    <w:p w14:paraId="22CF0E8C" w14:textId="77777777" w:rsidR="004C6148" w:rsidRPr="002F111C" w:rsidRDefault="004C6148" w:rsidP="004C6148">
      <w:pPr>
        <w:tabs>
          <w:tab w:val="clear" w:pos="567"/>
        </w:tabs>
        <w:spacing w:line="240" w:lineRule="auto"/>
        <w:rPr>
          <w:noProof/>
          <w:szCs w:val="22"/>
          <w:lang w:val="lt-LT"/>
        </w:rPr>
      </w:pPr>
    </w:p>
    <w:p w14:paraId="7C6DDD5C" w14:textId="77777777" w:rsidR="004C6148" w:rsidRPr="002F111C" w:rsidRDefault="004C6148" w:rsidP="004C6148">
      <w:pPr>
        <w:tabs>
          <w:tab w:val="clear" w:pos="567"/>
        </w:tabs>
        <w:spacing w:line="240" w:lineRule="auto"/>
        <w:rPr>
          <w:noProof/>
          <w:szCs w:val="22"/>
          <w:lang w:val="lt-LT"/>
        </w:rPr>
      </w:pPr>
    </w:p>
    <w:p w14:paraId="1DD1FDB9" w14:textId="77777777" w:rsidR="004C6148" w:rsidRPr="002F111C" w:rsidRDefault="004C6148" w:rsidP="004C6148">
      <w:pPr>
        <w:tabs>
          <w:tab w:val="clear" w:pos="567"/>
        </w:tabs>
        <w:spacing w:line="240" w:lineRule="auto"/>
        <w:jc w:val="center"/>
        <w:outlineLvl w:val="0"/>
        <w:rPr>
          <w:noProof/>
          <w:szCs w:val="22"/>
          <w:lang w:val="lt-LT"/>
        </w:rPr>
      </w:pPr>
      <w:r w:rsidRPr="002F111C">
        <w:rPr>
          <w:b/>
          <w:noProof/>
          <w:szCs w:val="22"/>
          <w:lang w:val="lt-LT"/>
        </w:rPr>
        <w:t>A. ŽENKLINIMAS</w:t>
      </w:r>
    </w:p>
    <w:p w14:paraId="1BFF59E2" w14:textId="77777777" w:rsidR="004C6148" w:rsidRPr="002F111C" w:rsidRDefault="004C6148" w:rsidP="004C6148">
      <w:pPr>
        <w:shd w:val="clear" w:color="auto" w:fill="FFFFFF"/>
        <w:tabs>
          <w:tab w:val="clear" w:pos="567"/>
        </w:tabs>
        <w:spacing w:line="240" w:lineRule="auto"/>
        <w:rPr>
          <w:noProof/>
          <w:szCs w:val="22"/>
          <w:lang w:val="lt-LT"/>
        </w:rPr>
      </w:pPr>
      <w:r w:rsidRPr="002F111C">
        <w:rPr>
          <w:noProof/>
          <w:szCs w:val="22"/>
          <w:lang w:val="lt-LT"/>
        </w:rPr>
        <w:br w:type="page"/>
      </w:r>
    </w:p>
    <w:p w14:paraId="2E27E501" w14:textId="77777777" w:rsidR="004C6148" w:rsidRPr="002F111C" w:rsidRDefault="004C6148" w:rsidP="004C6148">
      <w:pPr>
        <w:pStyle w:val="PI-1labEMEASMCA"/>
      </w:pPr>
      <w:r w:rsidRPr="002F111C">
        <w:lastRenderedPageBreak/>
        <w:t>INFORMACIJA ANT IŠORINĖS PAKUOTĖS</w:t>
      </w:r>
    </w:p>
    <w:p w14:paraId="4B893027" w14:textId="77777777" w:rsidR="004C6148" w:rsidRPr="002F111C" w:rsidRDefault="004C6148" w:rsidP="004C6148">
      <w:pPr>
        <w:pStyle w:val="PI-1labEMEASMCA"/>
      </w:pPr>
    </w:p>
    <w:p w14:paraId="69092B5F" w14:textId="77777777" w:rsidR="004C6148" w:rsidRPr="002F111C" w:rsidRDefault="004C6148" w:rsidP="004C6148">
      <w:pPr>
        <w:pStyle w:val="PI-1labEMEASMCA"/>
        <w:rPr>
          <w:bCs/>
        </w:rPr>
      </w:pPr>
      <w:r w:rsidRPr="002F111C">
        <w:t>KARTONO DĖŽUTĖ</w:t>
      </w:r>
    </w:p>
    <w:p w14:paraId="1FD1C83C" w14:textId="77777777" w:rsidR="004C6148" w:rsidRPr="002F111C" w:rsidRDefault="004C6148" w:rsidP="000842A4">
      <w:pPr>
        <w:pStyle w:val="BTEMEASMCA"/>
      </w:pPr>
    </w:p>
    <w:p w14:paraId="4DFB6EC7" w14:textId="77777777" w:rsidR="004C6148" w:rsidRPr="002F111C" w:rsidRDefault="004C6148" w:rsidP="004C6148">
      <w:pPr>
        <w:pStyle w:val="PI-1labEMEASMCA"/>
      </w:pPr>
      <w:r w:rsidRPr="002F111C">
        <w:t>1.</w:t>
      </w:r>
      <w:r w:rsidRPr="002F111C">
        <w:tab/>
        <w:t>VAISTINIO PREPARATO PAVADINIMAS</w:t>
      </w:r>
    </w:p>
    <w:p w14:paraId="41D59EFC" w14:textId="77777777" w:rsidR="004C6148" w:rsidRPr="002F111C" w:rsidRDefault="004C6148" w:rsidP="000842A4">
      <w:pPr>
        <w:pStyle w:val="BTEMEASMCA"/>
      </w:pPr>
    </w:p>
    <w:p w14:paraId="3B410975" w14:textId="77777777" w:rsidR="004C6148" w:rsidRPr="002F111C" w:rsidRDefault="004C6148" w:rsidP="000842A4">
      <w:pPr>
        <w:pStyle w:val="BTEMEASMCA"/>
      </w:pPr>
      <w:proofErr w:type="spellStart"/>
      <w:r w:rsidRPr="002F111C">
        <w:t>Aspirin</w:t>
      </w:r>
      <w:proofErr w:type="spellEnd"/>
      <w:r w:rsidRPr="002F111C">
        <w:t xml:space="preserve">-C 400 mg /240 mg </w:t>
      </w:r>
      <w:proofErr w:type="spellStart"/>
      <w:r w:rsidRPr="002F111C">
        <w:t>šnypščiosios</w:t>
      </w:r>
      <w:proofErr w:type="spellEnd"/>
      <w:r w:rsidRPr="002F111C">
        <w:t xml:space="preserve"> tabletės</w:t>
      </w:r>
    </w:p>
    <w:p w14:paraId="49149429" w14:textId="0DD5153B" w:rsidR="004C6148" w:rsidRPr="002F111C" w:rsidRDefault="00F642FD" w:rsidP="004C6148">
      <w:pPr>
        <w:spacing w:line="240" w:lineRule="auto"/>
        <w:rPr>
          <w:szCs w:val="22"/>
          <w:lang w:val="lt-LT"/>
        </w:rPr>
      </w:pPr>
      <w:proofErr w:type="spellStart"/>
      <w:r w:rsidRPr="002F111C">
        <w:rPr>
          <w:szCs w:val="22"/>
          <w:lang w:val="lt-LT"/>
        </w:rPr>
        <w:t>a</w:t>
      </w:r>
      <w:r w:rsidR="004C6148" w:rsidRPr="002F111C">
        <w:rPr>
          <w:szCs w:val="22"/>
          <w:lang w:val="lt-LT"/>
        </w:rPr>
        <w:t>cidum</w:t>
      </w:r>
      <w:proofErr w:type="spellEnd"/>
      <w:r w:rsidR="004C6148" w:rsidRPr="002F111C">
        <w:rPr>
          <w:szCs w:val="22"/>
          <w:lang w:val="lt-LT"/>
        </w:rPr>
        <w:t xml:space="preserve"> </w:t>
      </w:r>
      <w:proofErr w:type="spellStart"/>
      <w:r w:rsidR="004C6148" w:rsidRPr="002F111C">
        <w:rPr>
          <w:szCs w:val="22"/>
          <w:lang w:val="lt-LT"/>
        </w:rPr>
        <w:t>acetylsalicylicum</w:t>
      </w:r>
      <w:proofErr w:type="spellEnd"/>
      <w:r w:rsidR="004C6148" w:rsidRPr="002F111C">
        <w:rPr>
          <w:szCs w:val="22"/>
          <w:lang w:val="lt-LT"/>
        </w:rPr>
        <w:t>/</w:t>
      </w:r>
      <w:proofErr w:type="spellStart"/>
      <w:r w:rsidRPr="002F111C">
        <w:rPr>
          <w:szCs w:val="22"/>
          <w:lang w:val="lt-LT"/>
        </w:rPr>
        <w:t>a</w:t>
      </w:r>
      <w:r w:rsidR="004C6148" w:rsidRPr="002F111C">
        <w:rPr>
          <w:szCs w:val="22"/>
          <w:lang w:val="lt-LT"/>
        </w:rPr>
        <w:t>cidum</w:t>
      </w:r>
      <w:proofErr w:type="spellEnd"/>
      <w:r w:rsidR="004C6148" w:rsidRPr="002F111C">
        <w:rPr>
          <w:szCs w:val="22"/>
          <w:lang w:val="lt-LT"/>
        </w:rPr>
        <w:t xml:space="preserve"> </w:t>
      </w:r>
      <w:proofErr w:type="spellStart"/>
      <w:r w:rsidR="004C6148" w:rsidRPr="002F111C">
        <w:rPr>
          <w:szCs w:val="22"/>
          <w:lang w:val="lt-LT"/>
        </w:rPr>
        <w:t>ascorbicum</w:t>
      </w:r>
      <w:proofErr w:type="spellEnd"/>
    </w:p>
    <w:p w14:paraId="3584CDC0" w14:textId="77777777" w:rsidR="004C6148" w:rsidRPr="002F111C" w:rsidRDefault="004C6148" w:rsidP="000842A4">
      <w:pPr>
        <w:pStyle w:val="BTEMEASMCA"/>
      </w:pPr>
    </w:p>
    <w:p w14:paraId="42D604F5" w14:textId="77777777" w:rsidR="004C6148" w:rsidRPr="002F111C" w:rsidRDefault="004C6148" w:rsidP="000842A4">
      <w:pPr>
        <w:pStyle w:val="BTEMEASMCA"/>
      </w:pPr>
    </w:p>
    <w:p w14:paraId="27890C6A" w14:textId="77777777" w:rsidR="004C6148" w:rsidRPr="002F111C" w:rsidRDefault="004C6148" w:rsidP="004C6148">
      <w:pPr>
        <w:pStyle w:val="PI-1labEMEASMCA"/>
      </w:pPr>
      <w:r w:rsidRPr="002F111C">
        <w:t>2.</w:t>
      </w:r>
      <w:r w:rsidRPr="002F111C">
        <w:tab/>
        <w:t>VEIKLIOJI MEDŽIAGA IR JOS KIEKIS</w:t>
      </w:r>
    </w:p>
    <w:p w14:paraId="4FADF714" w14:textId="77777777" w:rsidR="004C6148" w:rsidRPr="002F111C" w:rsidRDefault="004C6148" w:rsidP="000842A4">
      <w:pPr>
        <w:pStyle w:val="BTEMEASMCA"/>
      </w:pPr>
    </w:p>
    <w:p w14:paraId="5FEC996C" w14:textId="77777777" w:rsidR="004C6148" w:rsidRPr="002F111C" w:rsidRDefault="004C6148" w:rsidP="004C6148">
      <w:pPr>
        <w:spacing w:line="240" w:lineRule="auto"/>
        <w:rPr>
          <w:szCs w:val="22"/>
          <w:lang w:val="lt-LT"/>
        </w:rPr>
      </w:pPr>
      <w:r w:rsidRPr="002F111C">
        <w:rPr>
          <w:szCs w:val="22"/>
          <w:lang w:val="lt-LT"/>
        </w:rPr>
        <w:t xml:space="preserve">Vienoje tabletėje yra 400 mg </w:t>
      </w:r>
      <w:proofErr w:type="spellStart"/>
      <w:r w:rsidRPr="002F111C">
        <w:rPr>
          <w:szCs w:val="22"/>
          <w:lang w:val="lt-LT"/>
        </w:rPr>
        <w:t>acetilsalicilo</w:t>
      </w:r>
      <w:proofErr w:type="spellEnd"/>
      <w:r w:rsidRPr="002F111C">
        <w:rPr>
          <w:szCs w:val="22"/>
          <w:lang w:val="lt-LT"/>
        </w:rPr>
        <w:t xml:space="preserve"> rūgšties ir 240 mg </w:t>
      </w:r>
      <w:proofErr w:type="spellStart"/>
      <w:r w:rsidRPr="002F111C">
        <w:rPr>
          <w:szCs w:val="22"/>
          <w:lang w:val="lt-LT"/>
        </w:rPr>
        <w:t>askorbo</w:t>
      </w:r>
      <w:proofErr w:type="spellEnd"/>
      <w:r w:rsidRPr="002F111C">
        <w:rPr>
          <w:szCs w:val="22"/>
          <w:lang w:val="lt-LT"/>
        </w:rPr>
        <w:t xml:space="preserve"> rūgšties.</w:t>
      </w:r>
    </w:p>
    <w:p w14:paraId="12C6B84D" w14:textId="77777777" w:rsidR="004C6148" w:rsidRPr="002F111C" w:rsidRDefault="004C6148" w:rsidP="000842A4">
      <w:pPr>
        <w:pStyle w:val="BTEMEASMCA"/>
      </w:pPr>
    </w:p>
    <w:p w14:paraId="6C99234F" w14:textId="77777777" w:rsidR="004C6148" w:rsidRPr="002F111C" w:rsidRDefault="004C6148" w:rsidP="000842A4">
      <w:pPr>
        <w:pStyle w:val="BTEMEASMCA"/>
      </w:pPr>
    </w:p>
    <w:p w14:paraId="49EC7686" w14:textId="77777777" w:rsidR="004C6148" w:rsidRPr="008C243A" w:rsidRDefault="004C6148" w:rsidP="004C6148">
      <w:pPr>
        <w:pStyle w:val="PI-1labEMEASMCA"/>
      </w:pPr>
      <w:r w:rsidRPr="002F111C">
        <w:t>3.</w:t>
      </w:r>
      <w:r w:rsidRPr="002F111C">
        <w:tab/>
        <w:t>PAGALBINIŲ MEDŽIAGŲ SĄRAŠAS</w:t>
      </w:r>
    </w:p>
    <w:p w14:paraId="0F8BD105" w14:textId="77777777" w:rsidR="004C6148" w:rsidRPr="002F111C" w:rsidRDefault="004C6148" w:rsidP="000842A4">
      <w:pPr>
        <w:pStyle w:val="BTEMEASMCA"/>
      </w:pPr>
    </w:p>
    <w:p w14:paraId="01DE543C" w14:textId="77777777" w:rsidR="00F642FD" w:rsidRPr="002F111C" w:rsidRDefault="00F642FD" w:rsidP="000842A4">
      <w:pPr>
        <w:pStyle w:val="BTEMEASMCA"/>
      </w:pPr>
      <w:r w:rsidRPr="002F111C">
        <w:t>Sudėtyje yra natrio.</w:t>
      </w:r>
    </w:p>
    <w:p w14:paraId="495223BD" w14:textId="77777777" w:rsidR="004C6148" w:rsidRPr="002F111C" w:rsidRDefault="004C6148" w:rsidP="000842A4">
      <w:pPr>
        <w:pStyle w:val="BTEMEASMCA"/>
      </w:pPr>
    </w:p>
    <w:p w14:paraId="6F31EE5D" w14:textId="77777777" w:rsidR="003D231A" w:rsidRPr="002F111C" w:rsidRDefault="003D231A" w:rsidP="000842A4">
      <w:pPr>
        <w:pStyle w:val="BTEMEASMCA"/>
      </w:pPr>
    </w:p>
    <w:p w14:paraId="69925B6C" w14:textId="77777777" w:rsidR="004C6148" w:rsidRPr="002F111C" w:rsidRDefault="004C6148" w:rsidP="004C6148">
      <w:pPr>
        <w:pStyle w:val="PI-1labEMEASMCA"/>
      </w:pPr>
      <w:r w:rsidRPr="002F111C">
        <w:t>4.</w:t>
      </w:r>
      <w:r w:rsidRPr="002F111C">
        <w:tab/>
        <w:t>FARMACINĖ FORMA IR KIEKIS PAKUOTĖJE</w:t>
      </w:r>
    </w:p>
    <w:p w14:paraId="2ECA1EF8" w14:textId="77777777" w:rsidR="004C6148" w:rsidRPr="002F111C" w:rsidRDefault="004C6148" w:rsidP="000842A4">
      <w:pPr>
        <w:pStyle w:val="BTEMEASMCA"/>
      </w:pPr>
    </w:p>
    <w:p w14:paraId="1B12D6AE" w14:textId="77777777" w:rsidR="004C6148" w:rsidRPr="002F111C" w:rsidRDefault="004C6148" w:rsidP="000842A4">
      <w:pPr>
        <w:pStyle w:val="BTEMEASMCA"/>
      </w:pPr>
      <w:r w:rsidRPr="002F111C">
        <w:t xml:space="preserve">10 </w:t>
      </w:r>
      <w:proofErr w:type="spellStart"/>
      <w:r w:rsidRPr="002F111C">
        <w:t>šnypščiųjų</w:t>
      </w:r>
      <w:proofErr w:type="spellEnd"/>
      <w:r w:rsidRPr="002F111C">
        <w:t xml:space="preserve"> tablečių.</w:t>
      </w:r>
    </w:p>
    <w:p w14:paraId="3CC288BC" w14:textId="77777777" w:rsidR="004C6148" w:rsidRPr="002F111C" w:rsidRDefault="004C6148" w:rsidP="000842A4">
      <w:pPr>
        <w:pStyle w:val="BTEMEASMCA"/>
      </w:pPr>
    </w:p>
    <w:p w14:paraId="0E045EA1" w14:textId="77777777" w:rsidR="004C6148" w:rsidRPr="002F111C" w:rsidRDefault="004C6148" w:rsidP="000842A4">
      <w:pPr>
        <w:pStyle w:val="BTEMEASMCA"/>
      </w:pPr>
    </w:p>
    <w:p w14:paraId="58AF0128" w14:textId="77777777" w:rsidR="004C6148" w:rsidRPr="008C243A" w:rsidRDefault="004C6148" w:rsidP="004C6148">
      <w:pPr>
        <w:pStyle w:val="PI-1labEMEASMCA"/>
      </w:pPr>
      <w:r w:rsidRPr="002F111C">
        <w:t>5.</w:t>
      </w:r>
      <w:r w:rsidRPr="002F111C">
        <w:tab/>
        <w:t>VARTOJIMO METODAS IR BŪDAS (-AI)</w:t>
      </w:r>
    </w:p>
    <w:p w14:paraId="4CCC3DFD" w14:textId="77777777" w:rsidR="004C6148" w:rsidRPr="002F111C" w:rsidRDefault="004C6148" w:rsidP="000842A4">
      <w:pPr>
        <w:pStyle w:val="BTEMEASMCA"/>
      </w:pPr>
    </w:p>
    <w:p w14:paraId="5272E04F" w14:textId="77777777" w:rsidR="004C6148" w:rsidRPr="002F111C" w:rsidRDefault="004C6148" w:rsidP="000842A4">
      <w:pPr>
        <w:pStyle w:val="BTEMEASMCA"/>
      </w:pPr>
      <w:r w:rsidRPr="002F111C">
        <w:t>Vartoti per burną.</w:t>
      </w:r>
    </w:p>
    <w:p w14:paraId="1C1428E4" w14:textId="77777777" w:rsidR="004C6148" w:rsidRPr="002F111C" w:rsidRDefault="004C6148" w:rsidP="004C6148">
      <w:pPr>
        <w:spacing w:line="240" w:lineRule="auto"/>
        <w:ind w:left="567" w:hanging="567"/>
        <w:rPr>
          <w:szCs w:val="22"/>
          <w:lang w:val="lt-LT"/>
        </w:rPr>
      </w:pPr>
      <w:r w:rsidRPr="002F111C">
        <w:rPr>
          <w:szCs w:val="22"/>
          <w:lang w:val="lt-LT"/>
        </w:rPr>
        <w:t>Prieš vartojimą perskaitykite pakuotės lapelį.</w:t>
      </w:r>
    </w:p>
    <w:p w14:paraId="4C7185C6" w14:textId="77777777" w:rsidR="004C6148" w:rsidRPr="002F111C" w:rsidRDefault="004C6148" w:rsidP="000842A4">
      <w:pPr>
        <w:pStyle w:val="BTEMEASMCA"/>
      </w:pPr>
    </w:p>
    <w:p w14:paraId="3A25D9B1" w14:textId="77777777" w:rsidR="004C6148" w:rsidRPr="002F111C" w:rsidRDefault="004C6148" w:rsidP="000842A4">
      <w:pPr>
        <w:pStyle w:val="BTEMEASMCA"/>
      </w:pPr>
    </w:p>
    <w:p w14:paraId="591D3031" w14:textId="77777777" w:rsidR="004C6148" w:rsidRPr="002F111C" w:rsidRDefault="004C6148" w:rsidP="004C6148">
      <w:pPr>
        <w:pStyle w:val="PI-1labEMEASMCA"/>
      </w:pPr>
      <w:r w:rsidRPr="002F111C">
        <w:t>6.</w:t>
      </w:r>
      <w:r w:rsidRPr="002F111C">
        <w:tab/>
        <w:t xml:space="preserve">SPECIALUS ĮSPĖJIMAS, KAD VAISTINĮ PREPARATĄ BŪTINA LAIKYTI VAIKAMS </w:t>
      </w:r>
      <w:r w:rsidRPr="002F111C">
        <w:rPr>
          <w:bCs/>
        </w:rPr>
        <w:t>NEPASTEBIMOJE IR NEPASIEKIAMOJE</w:t>
      </w:r>
      <w:r w:rsidRPr="002F111C">
        <w:t xml:space="preserve"> VIETOJE</w:t>
      </w:r>
    </w:p>
    <w:p w14:paraId="4FCEC049" w14:textId="77777777" w:rsidR="004C6148" w:rsidRPr="002F111C" w:rsidRDefault="004C6148" w:rsidP="000842A4">
      <w:pPr>
        <w:pStyle w:val="BTEMEASMCA"/>
      </w:pPr>
    </w:p>
    <w:p w14:paraId="49B38D5B" w14:textId="77777777" w:rsidR="004C6148" w:rsidRPr="002F111C" w:rsidRDefault="004C6148" w:rsidP="000842A4">
      <w:pPr>
        <w:pStyle w:val="BTEMEASMCA"/>
      </w:pPr>
      <w:r w:rsidRPr="002F111C">
        <w:t>Laikyti vaikams nepastebimoje ir nepasiekiamoje</w:t>
      </w:r>
      <w:r w:rsidRPr="002F111C" w:rsidDel="00F30EE8">
        <w:t xml:space="preserve"> </w:t>
      </w:r>
      <w:r w:rsidRPr="002F111C">
        <w:t>vietoje.</w:t>
      </w:r>
    </w:p>
    <w:p w14:paraId="0842B7ED" w14:textId="77777777" w:rsidR="004C6148" w:rsidRPr="002F111C" w:rsidRDefault="004C6148" w:rsidP="000842A4">
      <w:pPr>
        <w:pStyle w:val="BTEMEASMCA"/>
      </w:pPr>
    </w:p>
    <w:p w14:paraId="0296A6BD" w14:textId="77777777" w:rsidR="004C6148" w:rsidRPr="002F111C" w:rsidRDefault="004C6148" w:rsidP="000842A4">
      <w:pPr>
        <w:pStyle w:val="BTEMEASMCA"/>
      </w:pPr>
    </w:p>
    <w:p w14:paraId="68875781" w14:textId="77777777" w:rsidR="004C6148" w:rsidRPr="008C243A" w:rsidRDefault="004C6148" w:rsidP="004C6148">
      <w:pPr>
        <w:pStyle w:val="PI-1labEMEASMCA"/>
      </w:pPr>
      <w:r w:rsidRPr="002F111C">
        <w:t>7.</w:t>
      </w:r>
      <w:r w:rsidRPr="002F111C">
        <w:tab/>
        <w:t>KITAS (-I) SPECIALUS (-ŪS) ĮSPĖJIMAS (-AI) (JEI REIKIA)</w:t>
      </w:r>
    </w:p>
    <w:p w14:paraId="2B34EE92" w14:textId="77777777" w:rsidR="004C6148" w:rsidRPr="002F111C" w:rsidRDefault="004C6148" w:rsidP="000842A4">
      <w:pPr>
        <w:pStyle w:val="BTEMEASMCA"/>
      </w:pPr>
    </w:p>
    <w:p w14:paraId="28B12770" w14:textId="77777777" w:rsidR="004C6148" w:rsidRPr="002F111C" w:rsidRDefault="004C6148" w:rsidP="000842A4">
      <w:pPr>
        <w:pStyle w:val="BTEMEASMCA"/>
      </w:pPr>
    </w:p>
    <w:p w14:paraId="2F42C9B5" w14:textId="77777777" w:rsidR="004C6148" w:rsidRPr="008C243A" w:rsidRDefault="004C6148" w:rsidP="004C6148">
      <w:pPr>
        <w:pStyle w:val="PI-1labEMEASMCA"/>
      </w:pPr>
      <w:r w:rsidRPr="002F111C">
        <w:t>8.</w:t>
      </w:r>
      <w:r w:rsidRPr="002F111C">
        <w:tab/>
        <w:t>TINKAMUMO LAIKAS</w:t>
      </w:r>
    </w:p>
    <w:p w14:paraId="3040EC50" w14:textId="77777777" w:rsidR="004C6148" w:rsidRPr="002F111C" w:rsidRDefault="004C6148" w:rsidP="000842A4">
      <w:pPr>
        <w:pStyle w:val="BTEMEASMCA"/>
      </w:pPr>
    </w:p>
    <w:p w14:paraId="45B67E72" w14:textId="7DCE89FC" w:rsidR="004C6148" w:rsidRPr="002F111C" w:rsidRDefault="00F642FD" w:rsidP="000842A4">
      <w:pPr>
        <w:pStyle w:val="BTEMEASMCA"/>
      </w:pPr>
      <w:r w:rsidRPr="002F111C">
        <w:t>EXP</w:t>
      </w:r>
      <w:r w:rsidR="004C6148" w:rsidRPr="002F111C">
        <w:t xml:space="preserve"> {mm MMMM} </w:t>
      </w:r>
      <w:r w:rsidR="004C6148" w:rsidRPr="002F111C">
        <w:rPr>
          <w:i/>
          <w:iCs/>
        </w:rPr>
        <w:t>[mėnuo, metai]</w:t>
      </w:r>
    </w:p>
    <w:p w14:paraId="051DBCE6" w14:textId="77777777" w:rsidR="004C6148" w:rsidRPr="002F111C" w:rsidRDefault="004C6148" w:rsidP="000842A4">
      <w:pPr>
        <w:pStyle w:val="BTEMEASMCA"/>
      </w:pPr>
    </w:p>
    <w:p w14:paraId="60E48318" w14:textId="77777777" w:rsidR="004C6148" w:rsidRPr="002F111C" w:rsidRDefault="004C6148" w:rsidP="000842A4">
      <w:pPr>
        <w:pStyle w:val="BTEMEASMCA"/>
      </w:pPr>
    </w:p>
    <w:p w14:paraId="39860AC2" w14:textId="77777777" w:rsidR="004C6148" w:rsidRPr="002F111C" w:rsidRDefault="004C6148" w:rsidP="004C6148">
      <w:pPr>
        <w:pStyle w:val="PI-1labEMEASMCA"/>
      </w:pPr>
      <w:r w:rsidRPr="002F111C">
        <w:t>9.</w:t>
      </w:r>
      <w:r w:rsidRPr="002F111C">
        <w:tab/>
        <w:t>SPECIALIOS LAIKYMO SĄLYGOS</w:t>
      </w:r>
    </w:p>
    <w:p w14:paraId="6657828D" w14:textId="77777777" w:rsidR="004C6148" w:rsidRPr="002F111C" w:rsidRDefault="004C6148" w:rsidP="000842A4">
      <w:pPr>
        <w:pStyle w:val="BTEMEASMCA"/>
      </w:pPr>
    </w:p>
    <w:p w14:paraId="46383F67" w14:textId="77777777" w:rsidR="004C6148" w:rsidRPr="002F111C" w:rsidRDefault="004C6148" w:rsidP="004C6148">
      <w:pPr>
        <w:spacing w:line="240" w:lineRule="auto"/>
        <w:rPr>
          <w:szCs w:val="22"/>
          <w:lang w:val="lt-LT"/>
        </w:rPr>
      </w:pPr>
      <w:r w:rsidRPr="002F111C">
        <w:rPr>
          <w:szCs w:val="22"/>
          <w:lang w:val="lt-LT"/>
        </w:rPr>
        <w:t>Laikyti ne aukštesnėje kaip 25 °C temperatūroje.</w:t>
      </w:r>
    </w:p>
    <w:p w14:paraId="76E526A2" w14:textId="77777777" w:rsidR="004C6148" w:rsidRPr="002F111C" w:rsidRDefault="004C6148" w:rsidP="004C6148">
      <w:pPr>
        <w:spacing w:line="240" w:lineRule="auto"/>
        <w:rPr>
          <w:szCs w:val="22"/>
          <w:lang w:val="lt-LT"/>
        </w:rPr>
      </w:pPr>
    </w:p>
    <w:p w14:paraId="50081B59" w14:textId="77777777" w:rsidR="004C6148" w:rsidRPr="002F111C" w:rsidRDefault="004C6148" w:rsidP="000842A4">
      <w:pPr>
        <w:pStyle w:val="BTEMEASMCA"/>
      </w:pPr>
    </w:p>
    <w:p w14:paraId="620E00F8" w14:textId="77777777" w:rsidR="004C6148" w:rsidRPr="002F111C" w:rsidRDefault="004C6148" w:rsidP="004C6148">
      <w:pPr>
        <w:pStyle w:val="PI-1labEMEASMCA"/>
      </w:pPr>
      <w:r w:rsidRPr="002F111C">
        <w:t>10.</w:t>
      </w:r>
      <w:r w:rsidRPr="002F111C">
        <w:tab/>
        <w:t xml:space="preserve">SPECIALIOS ATSARGUMO PRIEMONĖS DĖL NESUVARTOTO </w:t>
      </w:r>
      <w:r w:rsidRPr="002F111C">
        <w:rPr>
          <w:bCs/>
        </w:rPr>
        <w:t xml:space="preserve">VAISTINIO PREPARATO AR JO ATLIEKŲ </w:t>
      </w:r>
      <w:r w:rsidRPr="002F111C">
        <w:t>TVARKYMO (JEI REIKIA)</w:t>
      </w:r>
    </w:p>
    <w:p w14:paraId="4E48098D" w14:textId="77777777" w:rsidR="004C6148" w:rsidRPr="002F111C" w:rsidRDefault="004C6148" w:rsidP="000842A4">
      <w:pPr>
        <w:pStyle w:val="BTEMEASMCA"/>
      </w:pPr>
    </w:p>
    <w:p w14:paraId="3CA34FCC" w14:textId="77777777" w:rsidR="004C6148" w:rsidRPr="002F111C" w:rsidRDefault="004C6148" w:rsidP="000842A4">
      <w:pPr>
        <w:pStyle w:val="BTEMEASMCA"/>
      </w:pPr>
    </w:p>
    <w:p w14:paraId="60391C53" w14:textId="77777777" w:rsidR="004C6148" w:rsidRPr="002F111C" w:rsidRDefault="004C6148" w:rsidP="004C6148">
      <w:pPr>
        <w:pStyle w:val="PI-1labEMEASMCA"/>
        <w:keepNext/>
        <w:keepLines/>
      </w:pPr>
      <w:r w:rsidRPr="002F111C">
        <w:lastRenderedPageBreak/>
        <w:t>11.</w:t>
      </w:r>
      <w:r w:rsidRPr="002F111C">
        <w:tab/>
      </w:r>
      <w:r w:rsidRPr="002F111C">
        <w:rPr>
          <w:bCs/>
        </w:rPr>
        <w:t>REGISTRUOTOJO</w:t>
      </w:r>
      <w:r w:rsidRPr="002F111C">
        <w:t xml:space="preserve"> PAVADINIMAS IR ADRESAS</w:t>
      </w:r>
    </w:p>
    <w:p w14:paraId="0A00867B" w14:textId="77777777" w:rsidR="004C6148" w:rsidRPr="002F111C" w:rsidRDefault="004C6148" w:rsidP="000842A4">
      <w:pPr>
        <w:pStyle w:val="BTEMEASMCA"/>
      </w:pPr>
    </w:p>
    <w:p w14:paraId="5133C67E" w14:textId="77777777" w:rsidR="004C6148" w:rsidRPr="002F111C" w:rsidRDefault="004C6148" w:rsidP="004C6148">
      <w:pPr>
        <w:keepNext/>
        <w:keepLines/>
        <w:rPr>
          <w:szCs w:val="22"/>
          <w:lang w:val="lt-LT"/>
        </w:rPr>
      </w:pPr>
      <w:r w:rsidRPr="002F111C">
        <w:rPr>
          <w:szCs w:val="22"/>
          <w:lang w:val="lt-LT"/>
        </w:rPr>
        <w:t xml:space="preserve">UAB Bayer </w:t>
      </w:r>
    </w:p>
    <w:p w14:paraId="4A52B740" w14:textId="77777777" w:rsidR="004C6148" w:rsidRPr="002F111C" w:rsidRDefault="004C6148" w:rsidP="004C6148">
      <w:pPr>
        <w:keepNext/>
        <w:keepLines/>
        <w:rPr>
          <w:szCs w:val="22"/>
          <w:lang w:val="lt-LT"/>
        </w:rPr>
      </w:pPr>
      <w:r w:rsidRPr="002F111C">
        <w:rPr>
          <w:szCs w:val="22"/>
          <w:lang w:val="lt-LT"/>
        </w:rPr>
        <w:t>Sporto 18</w:t>
      </w:r>
    </w:p>
    <w:p w14:paraId="624CE62B" w14:textId="77777777" w:rsidR="004C6148" w:rsidRPr="002F111C" w:rsidRDefault="004C6148" w:rsidP="004C6148">
      <w:pPr>
        <w:keepNext/>
        <w:keepLines/>
        <w:rPr>
          <w:szCs w:val="22"/>
          <w:lang w:val="lt-LT"/>
        </w:rPr>
      </w:pPr>
      <w:r w:rsidRPr="002F111C">
        <w:rPr>
          <w:szCs w:val="22"/>
          <w:lang w:val="lt-LT"/>
        </w:rPr>
        <w:t xml:space="preserve">LT-09238 Vilnius </w:t>
      </w:r>
    </w:p>
    <w:p w14:paraId="3B26EA3F" w14:textId="77777777" w:rsidR="004C6148" w:rsidRPr="002F111C" w:rsidRDefault="004C6148" w:rsidP="004C6148">
      <w:pPr>
        <w:keepNext/>
        <w:keepLines/>
        <w:rPr>
          <w:szCs w:val="22"/>
          <w:lang w:val="lt-LT"/>
        </w:rPr>
      </w:pPr>
      <w:r w:rsidRPr="002F111C">
        <w:rPr>
          <w:szCs w:val="22"/>
          <w:lang w:val="lt-LT"/>
        </w:rPr>
        <w:t>Lietuva</w:t>
      </w:r>
    </w:p>
    <w:p w14:paraId="5EF53892" w14:textId="77777777" w:rsidR="004C6148" w:rsidRPr="002F111C" w:rsidRDefault="004C6148" w:rsidP="000842A4">
      <w:pPr>
        <w:pStyle w:val="BTEMEASMCA"/>
      </w:pPr>
    </w:p>
    <w:p w14:paraId="00881009" w14:textId="77777777" w:rsidR="004C6148" w:rsidRPr="002F111C" w:rsidRDefault="004C6148" w:rsidP="000842A4">
      <w:pPr>
        <w:pStyle w:val="BTEMEASMCA"/>
      </w:pPr>
    </w:p>
    <w:p w14:paraId="7EDBD852" w14:textId="77777777" w:rsidR="004C6148" w:rsidRPr="002F111C" w:rsidRDefault="004C6148" w:rsidP="004C6148">
      <w:pPr>
        <w:pStyle w:val="PI-1labEMEASMCA"/>
      </w:pPr>
      <w:r w:rsidRPr="002F111C">
        <w:t>12.</w:t>
      </w:r>
      <w:r w:rsidRPr="002F111C">
        <w:tab/>
      </w:r>
      <w:r w:rsidRPr="002F111C">
        <w:rPr>
          <w:bCs/>
        </w:rPr>
        <w:t>REGISTRACIJOS PAŽYMĖJIMO</w:t>
      </w:r>
      <w:r w:rsidRPr="002F111C">
        <w:t xml:space="preserve"> NUMERIS </w:t>
      </w:r>
    </w:p>
    <w:p w14:paraId="5306C4B0" w14:textId="77777777" w:rsidR="004C6148" w:rsidRPr="002F111C" w:rsidRDefault="004C6148" w:rsidP="000842A4">
      <w:pPr>
        <w:pStyle w:val="BTEMEASMCA"/>
      </w:pPr>
    </w:p>
    <w:p w14:paraId="45B485E7" w14:textId="77777777" w:rsidR="004C6148" w:rsidRPr="002F111C" w:rsidRDefault="004C6148" w:rsidP="004C6148">
      <w:pPr>
        <w:autoSpaceDE w:val="0"/>
        <w:autoSpaceDN w:val="0"/>
        <w:adjustRightInd w:val="0"/>
        <w:rPr>
          <w:szCs w:val="22"/>
          <w:lang w:val="lt-LT"/>
        </w:rPr>
      </w:pPr>
      <w:r w:rsidRPr="002F111C">
        <w:rPr>
          <w:szCs w:val="22"/>
          <w:lang w:val="lt-LT"/>
        </w:rPr>
        <w:t>LT/1/94/0847/001</w:t>
      </w:r>
    </w:p>
    <w:p w14:paraId="3981D353" w14:textId="77777777" w:rsidR="004C6148" w:rsidRPr="002F111C" w:rsidRDefault="004C6148" w:rsidP="000842A4">
      <w:pPr>
        <w:pStyle w:val="BTEMEASMCA"/>
      </w:pPr>
    </w:p>
    <w:p w14:paraId="4494D9EA" w14:textId="77777777" w:rsidR="004C6148" w:rsidRPr="002F111C" w:rsidRDefault="004C6148" w:rsidP="000842A4">
      <w:pPr>
        <w:pStyle w:val="BTEMEASMCA"/>
      </w:pPr>
    </w:p>
    <w:p w14:paraId="1D78B9C8" w14:textId="77777777" w:rsidR="004C6148" w:rsidRPr="002F111C" w:rsidRDefault="004C6148" w:rsidP="004C6148">
      <w:pPr>
        <w:pStyle w:val="PI-1labEMEASMCA"/>
      </w:pPr>
      <w:r w:rsidRPr="002F111C">
        <w:t>13.</w:t>
      </w:r>
      <w:r w:rsidRPr="002F111C">
        <w:tab/>
        <w:t>SERIJOS NUMERIS</w:t>
      </w:r>
    </w:p>
    <w:p w14:paraId="3B7BE3FB" w14:textId="77777777" w:rsidR="004C6148" w:rsidRPr="002F111C" w:rsidRDefault="004C6148" w:rsidP="000842A4">
      <w:pPr>
        <w:pStyle w:val="BTEMEASMCA"/>
      </w:pPr>
    </w:p>
    <w:p w14:paraId="1AE5E21D" w14:textId="77907929" w:rsidR="004C6148" w:rsidRPr="002F111C" w:rsidRDefault="00F642FD" w:rsidP="000842A4">
      <w:pPr>
        <w:pStyle w:val="BTEMEASMCA"/>
      </w:pPr>
      <w:r w:rsidRPr="002F111C">
        <w:t xml:space="preserve">Lot </w:t>
      </w:r>
      <w:r w:rsidR="004C6148" w:rsidRPr="002F111C">
        <w:t>{numeris}</w:t>
      </w:r>
    </w:p>
    <w:p w14:paraId="0020226B" w14:textId="77777777" w:rsidR="004C6148" w:rsidRPr="002F111C" w:rsidRDefault="004C6148" w:rsidP="000842A4">
      <w:pPr>
        <w:pStyle w:val="BTEMEASMCA"/>
      </w:pPr>
    </w:p>
    <w:p w14:paraId="6BD518F8" w14:textId="77777777" w:rsidR="004C6148" w:rsidRPr="002F111C" w:rsidRDefault="004C6148" w:rsidP="000842A4">
      <w:pPr>
        <w:pStyle w:val="BTEMEASMCA"/>
      </w:pPr>
    </w:p>
    <w:p w14:paraId="692BC17A" w14:textId="77777777" w:rsidR="004C6148" w:rsidRPr="002F111C" w:rsidRDefault="004C6148" w:rsidP="004C6148">
      <w:pPr>
        <w:pStyle w:val="PI-1labEMEASMCA"/>
      </w:pPr>
      <w:r w:rsidRPr="002F111C">
        <w:t>14.</w:t>
      </w:r>
      <w:r w:rsidRPr="002F111C">
        <w:tab/>
        <w:t>PARDAVIMO (IŠDAVIMO) TVARKA</w:t>
      </w:r>
    </w:p>
    <w:p w14:paraId="4EAA5663" w14:textId="77777777" w:rsidR="004C6148" w:rsidRPr="002F111C" w:rsidRDefault="004C6148" w:rsidP="000842A4">
      <w:pPr>
        <w:pStyle w:val="BTEMEASMCA"/>
      </w:pPr>
    </w:p>
    <w:p w14:paraId="77C0F179" w14:textId="7C851A65" w:rsidR="004C6148" w:rsidRPr="002F111C" w:rsidRDefault="004C6148" w:rsidP="000842A4">
      <w:pPr>
        <w:pStyle w:val="BTEMEASMCA"/>
      </w:pPr>
      <w:r w:rsidRPr="002F111C">
        <w:t>Nereceptinis vaistas.</w:t>
      </w:r>
    </w:p>
    <w:p w14:paraId="3FFCA32C" w14:textId="77777777" w:rsidR="004C6148" w:rsidRPr="002F111C" w:rsidRDefault="004C6148" w:rsidP="000842A4">
      <w:pPr>
        <w:pStyle w:val="BTEMEASMCA"/>
      </w:pPr>
    </w:p>
    <w:p w14:paraId="5A0C9E55" w14:textId="77777777" w:rsidR="004C6148" w:rsidRPr="002F111C" w:rsidRDefault="004C6148" w:rsidP="000842A4">
      <w:pPr>
        <w:pStyle w:val="BTEMEASMCA"/>
      </w:pPr>
    </w:p>
    <w:p w14:paraId="31230A6E" w14:textId="77777777" w:rsidR="004C6148" w:rsidRPr="002F111C" w:rsidRDefault="004C6148" w:rsidP="004C6148">
      <w:pPr>
        <w:pStyle w:val="PI-1labEMEASMCA"/>
      </w:pPr>
      <w:r w:rsidRPr="002F111C">
        <w:t>15.</w:t>
      </w:r>
      <w:r w:rsidRPr="002F111C">
        <w:tab/>
        <w:t>VARTOJIMO INSTRUKCIJA</w:t>
      </w:r>
    </w:p>
    <w:p w14:paraId="2853F8DA" w14:textId="77777777" w:rsidR="004C6148" w:rsidRPr="002F111C" w:rsidRDefault="004C6148" w:rsidP="004C6148">
      <w:pPr>
        <w:tabs>
          <w:tab w:val="left" w:pos="0"/>
        </w:tabs>
        <w:autoSpaceDE w:val="0"/>
        <w:autoSpaceDN w:val="0"/>
        <w:adjustRightInd w:val="0"/>
        <w:rPr>
          <w:szCs w:val="22"/>
          <w:lang w:val="lt-LT"/>
        </w:rPr>
      </w:pPr>
    </w:p>
    <w:p w14:paraId="387E8356" w14:textId="77777777" w:rsidR="004C6148" w:rsidRPr="002F111C" w:rsidRDefault="004C6148" w:rsidP="004C6148">
      <w:pPr>
        <w:tabs>
          <w:tab w:val="left" w:pos="0"/>
        </w:tabs>
        <w:autoSpaceDE w:val="0"/>
        <w:autoSpaceDN w:val="0"/>
        <w:adjustRightInd w:val="0"/>
        <w:rPr>
          <w:szCs w:val="22"/>
          <w:lang w:val="lt-LT"/>
        </w:rPr>
      </w:pPr>
      <w:r w:rsidRPr="008C243A">
        <w:rPr>
          <w:szCs w:val="22"/>
          <w:lang w:val="lt-LT"/>
        </w:rPr>
        <w:t>Indikacijos:</w:t>
      </w:r>
      <w:r w:rsidRPr="002F111C">
        <w:rPr>
          <w:szCs w:val="22"/>
          <w:lang w:val="lt-LT"/>
        </w:rPr>
        <w:t xml:space="preserve"> simptominiam galvos, dantų, gerklės, menstruacinio, raumenų ir sąnarių, nugaros skausmui malšinti bei sąnarių uždegimo sukeltam nestipriam skausmui slopinti ir karščiavimui mažinti. </w:t>
      </w:r>
    </w:p>
    <w:p w14:paraId="6881404C" w14:textId="77777777" w:rsidR="004C6148" w:rsidRPr="002F111C" w:rsidRDefault="004C6148" w:rsidP="004C6148">
      <w:pPr>
        <w:pStyle w:val="Antrat4"/>
        <w:spacing w:line="240" w:lineRule="auto"/>
        <w:jc w:val="left"/>
        <w:rPr>
          <w:b w:val="0"/>
          <w:noProof w:val="0"/>
          <w:szCs w:val="22"/>
          <w:lang w:val="lt-LT"/>
        </w:rPr>
      </w:pPr>
    </w:p>
    <w:p w14:paraId="418C9D71" w14:textId="0A34C3AE" w:rsidR="004C6148" w:rsidRPr="002F111C" w:rsidRDefault="003D231A" w:rsidP="004C6148">
      <w:pPr>
        <w:pStyle w:val="Antrat4"/>
        <w:spacing w:line="240" w:lineRule="auto"/>
        <w:jc w:val="left"/>
        <w:rPr>
          <w:b w:val="0"/>
          <w:noProof w:val="0"/>
          <w:szCs w:val="22"/>
          <w:lang w:val="lt-LT"/>
        </w:rPr>
      </w:pPr>
      <w:r w:rsidRPr="002F111C">
        <w:rPr>
          <w:noProof w:val="0"/>
          <w:szCs w:val="22"/>
          <w:lang w:val="lt-LT"/>
        </w:rPr>
        <w:t>Dozavimas</w:t>
      </w:r>
      <w:r w:rsidR="004C6148" w:rsidRPr="002F111C">
        <w:rPr>
          <w:noProof w:val="0"/>
          <w:szCs w:val="22"/>
          <w:lang w:val="lt-LT"/>
        </w:rPr>
        <w:t xml:space="preserve">: </w:t>
      </w:r>
      <w:r w:rsidR="004C6148" w:rsidRPr="002F111C">
        <w:rPr>
          <w:b w:val="0"/>
          <w:noProof w:val="0"/>
          <w:szCs w:val="22"/>
          <w:lang w:val="lt-LT"/>
        </w:rPr>
        <w:t xml:space="preserve">po 1–2 tabletes </w:t>
      </w:r>
      <w:r w:rsidR="00F642FD" w:rsidRPr="002F111C">
        <w:rPr>
          <w:b w:val="0"/>
          <w:noProof w:val="0"/>
          <w:szCs w:val="22"/>
          <w:lang w:val="lt-LT"/>
        </w:rPr>
        <w:t>pagal poreikį, bet ne dažniau kaip kas 4 valandas</w:t>
      </w:r>
      <w:r w:rsidR="004C6148" w:rsidRPr="002F111C">
        <w:rPr>
          <w:b w:val="0"/>
          <w:noProof w:val="0"/>
          <w:szCs w:val="22"/>
          <w:lang w:val="lt-LT"/>
        </w:rPr>
        <w:t xml:space="preserve">. Didžiausia dienos dozė yra 10 tablečių. </w:t>
      </w:r>
    </w:p>
    <w:p w14:paraId="4A80DF3A" w14:textId="77777777" w:rsidR="004C6148" w:rsidRPr="002F111C" w:rsidRDefault="004C6148" w:rsidP="004C6148">
      <w:pPr>
        <w:autoSpaceDE w:val="0"/>
        <w:autoSpaceDN w:val="0"/>
        <w:adjustRightInd w:val="0"/>
        <w:rPr>
          <w:iCs/>
          <w:szCs w:val="22"/>
          <w:lang w:val="lt-LT"/>
        </w:rPr>
      </w:pPr>
      <w:r w:rsidRPr="002F111C">
        <w:rPr>
          <w:bCs/>
          <w:iCs/>
          <w:szCs w:val="22"/>
          <w:lang w:val="lt-LT"/>
        </w:rPr>
        <w:t>Vaikams</w:t>
      </w:r>
      <w:r w:rsidRPr="002F111C">
        <w:rPr>
          <w:b/>
          <w:iCs/>
          <w:szCs w:val="22"/>
          <w:lang w:val="lt-LT"/>
        </w:rPr>
        <w:t xml:space="preserve"> </w:t>
      </w:r>
      <w:r w:rsidRPr="002F111C">
        <w:rPr>
          <w:iCs/>
          <w:szCs w:val="22"/>
          <w:lang w:val="lt-LT"/>
        </w:rPr>
        <w:t>vartoti nerekomenduojama.</w:t>
      </w:r>
      <w:r w:rsidRPr="002F111C">
        <w:rPr>
          <w:i/>
          <w:iCs/>
          <w:szCs w:val="22"/>
          <w:lang w:val="lt-LT"/>
        </w:rPr>
        <w:t xml:space="preserve"> </w:t>
      </w:r>
    </w:p>
    <w:p w14:paraId="4D00927B" w14:textId="77777777" w:rsidR="004C6148" w:rsidRPr="002F111C" w:rsidRDefault="004C6148" w:rsidP="000842A4">
      <w:pPr>
        <w:pStyle w:val="BTEMEASMCA"/>
      </w:pPr>
    </w:p>
    <w:p w14:paraId="2A004D6E" w14:textId="77777777" w:rsidR="004C6148" w:rsidRPr="002F111C" w:rsidRDefault="004C6148" w:rsidP="000842A4">
      <w:pPr>
        <w:pStyle w:val="BTEMEASMCA"/>
      </w:pPr>
      <w:r w:rsidRPr="002F111C">
        <w:t xml:space="preserve">Prieš vartojimą </w:t>
      </w:r>
      <w:proofErr w:type="spellStart"/>
      <w:r w:rsidRPr="002F111C">
        <w:t>šnypščiąsias</w:t>
      </w:r>
      <w:proofErr w:type="spellEnd"/>
      <w:r w:rsidRPr="002F111C">
        <w:t xml:space="preserve"> tabletes reikia ištirpinti stiklinėje vandens.</w:t>
      </w:r>
    </w:p>
    <w:p w14:paraId="68A73925" w14:textId="77777777" w:rsidR="004C6148" w:rsidRPr="002F111C" w:rsidRDefault="004C6148" w:rsidP="000842A4">
      <w:pPr>
        <w:pStyle w:val="BTEMEASMCA"/>
      </w:pPr>
    </w:p>
    <w:p w14:paraId="72482584" w14:textId="77777777" w:rsidR="004C6148" w:rsidRPr="002F111C" w:rsidRDefault="004C6148" w:rsidP="000842A4">
      <w:pPr>
        <w:pStyle w:val="BTEMEASMCA"/>
      </w:pPr>
    </w:p>
    <w:p w14:paraId="54D43A6E" w14:textId="77777777" w:rsidR="004C6148" w:rsidRPr="002F111C" w:rsidRDefault="004C6148" w:rsidP="004C6148">
      <w:pPr>
        <w:pStyle w:val="PI-1labEMEASMCA"/>
      </w:pPr>
      <w:r w:rsidRPr="002F111C">
        <w:t>16.</w:t>
      </w:r>
      <w:r w:rsidRPr="002F111C">
        <w:tab/>
        <w:t>INFORMACIJA BRAILIO RAŠTU</w:t>
      </w:r>
    </w:p>
    <w:p w14:paraId="6CD26301" w14:textId="77777777" w:rsidR="004C6148" w:rsidRPr="002F111C" w:rsidRDefault="004C6148" w:rsidP="000842A4">
      <w:pPr>
        <w:pStyle w:val="BTEMEASMCA"/>
      </w:pPr>
    </w:p>
    <w:p w14:paraId="5E2CFD6B" w14:textId="3060DF74" w:rsidR="004C6148" w:rsidRPr="002F111C" w:rsidRDefault="003D231A" w:rsidP="000842A4">
      <w:pPr>
        <w:pStyle w:val="BTEMEASMCA"/>
      </w:pPr>
      <w:proofErr w:type="spellStart"/>
      <w:r w:rsidRPr="002F111C">
        <w:t>a</w:t>
      </w:r>
      <w:r w:rsidR="004C6148" w:rsidRPr="002F111C">
        <w:t>spirin</w:t>
      </w:r>
      <w:proofErr w:type="spellEnd"/>
      <w:r w:rsidR="004C6148" w:rsidRPr="002F111C">
        <w:t>-</w:t>
      </w:r>
      <w:r w:rsidRPr="002F111C">
        <w:t>c</w:t>
      </w:r>
    </w:p>
    <w:p w14:paraId="7F02ECFA" w14:textId="77777777" w:rsidR="004C6148" w:rsidRPr="002F111C" w:rsidRDefault="004C6148" w:rsidP="000842A4">
      <w:pPr>
        <w:pStyle w:val="BTEMEASMCA"/>
      </w:pPr>
    </w:p>
    <w:p w14:paraId="6C558460" w14:textId="77777777" w:rsidR="00F642FD" w:rsidRPr="002F111C" w:rsidRDefault="00F642FD" w:rsidP="00F642FD">
      <w:pPr>
        <w:snapToGrid w:val="0"/>
        <w:rPr>
          <w:rFonts w:cstheme="minorBidi"/>
          <w:noProof/>
          <w:szCs w:val="22"/>
          <w:shd w:val="clear" w:color="auto" w:fill="CCCCCC"/>
          <w:lang w:val="lt-LT"/>
        </w:rPr>
      </w:pPr>
    </w:p>
    <w:p w14:paraId="27C43FED" w14:textId="77777777" w:rsidR="00F642FD" w:rsidRPr="002F111C" w:rsidRDefault="00F642FD" w:rsidP="00F642FD">
      <w:pPr>
        <w:keepNext/>
        <w:pBdr>
          <w:top w:val="single" w:sz="4" w:space="1" w:color="auto"/>
          <w:left w:val="single" w:sz="4" w:space="4" w:color="auto"/>
          <w:bottom w:val="single" w:sz="4" w:space="1" w:color="auto"/>
          <w:right w:val="single" w:sz="4" w:space="4" w:color="auto"/>
        </w:pBdr>
        <w:tabs>
          <w:tab w:val="left" w:pos="0"/>
        </w:tabs>
        <w:snapToGrid w:val="0"/>
        <w:outlineLvl w:val="0"/>
        <w:rPr>
          <w:rFonts w:cstheme="minorBidi"/>
          <w:i/>
          <w:noProof/>
          <w:szCs w:val="24"/>
          <w:lang w:val="lt-LT"/>
        </w:rPr>
      </w:pPr>
      <w:r w:rsidRPr="002F111C">
        <w:rPr>
          <w:rFonts w:cstheme="minorBidi"/>
          <w:b/>
          <w:noProof/>
          <w:lang w:val="lt-LT"/>
        </w:rPr>
        <w:t>17.</w:t>
      </w:r>
      <w:r w:rsidRPr="002F111C">
        <w:rPr>
          <w:rFonts w:cstheme="minorBidi"/>
          <w:b/>
          <w:noProof/>
          <w:lang w:val="lt-LT"/>
        </w:rPr>
        <w:tab/>
        <w:t>UNIKALUS IDENTIFIKATORIUS – 2D BRŪKŠNINIS KODAS</w:t>
      </w:r>
    </w:p>
    <w:p w14:paraId="2ED5340D" w14:textId="77777777" w:rsidR="00F642FD" w:rsidRPr="002F111C" w:rsidRDefault="00F642FD" w:rsidP="00F642FD">
      <w:pPr>
        <w:snapToGrid w:val="0"/>
        <w:rPr>
          <w:rFonts w:cstheme="minorBidi"/>
          <w:noProof/>
          <w:lang w:val="lt-LT"/>
        </w:rPr>
      </w:pPr>
    </w:p>
    <w:p w14:paraId="443A9F1A" w14:textId="77777777" w:rsidR="00F642FD" w:rsidRPr="008C243A" w:rsidRDefault="00F642FD" w:rsidP="00F642FD">
      <w:pPr>
        <w:snapToGrid w:val="0"/>
        <w:rPr>
          <w:rFonts w:cstheme="minorBidi"/>
          <w:noProof/>
          <w:szCs w:val="24"/>
          <w:lang w:val="lt-LT"/>
        </w:rPr>
      </w:pPr>
      <w:r w:rsidRPr="008C243A">
        <w:rPr>
          <w:rFonts w:cstheme="minorBidi"/>
          <w:noProof/>
          <w:lang w:val="lt-LT"/>
        </w:rPr>
        <w:t xml:space="preserve">Duomenys nebūtini. </w:t>
      </w:r>
    </w:p>
    <w:p w14:paraId="17F6941F" w14:textId="77777777" w:rsidR="00F642FD" w:rsidRPr="002F111C" w:rsidRDefault="00F642FD" w:rsidP="00F642FD">
      <w:pPr>
        <w:snapToGrid w:val="0"/>
        <w:rPr>
          <w:rFonts w:cstheme="minorBidi"/>
          <w:noProof/>
          <w:lang w:val="lt-LT"/>
        </w:rPr>
      </w:pPr>
    </w:p>
    <w:p w14:paraId="699D1D69" w14:textId="77777777" w:rsidR="00F642FD" w:rsidRPr="002F111C" w:rsidRDefault="00F642FD" w:rsidP="00F642FD">
      <w:pPr>
        <w:snapToGrid w:val="0"/>
        <w:rPr>
          <w:rFonts w:cstheme="minorBidi"/>
          <w:noProof/>
          <w:lang w:val="lt-LT"/>
        </w:rPr>
      </w:pPr>
    </w:p>
    <w:p w14:paraId="4B7E2F2B" w14:textId="77777777" w:rsidR="00F642FD" w:rsidRPr="002F111C" w:rsidRDefault="00F642FD" w:rsidP="00F642FD">
      <w:pPr>
        <w:keepNext/>
        <w:pBdr>
          <w:top w:val="single" w:sz="4" w:space="1" w:color="auto"/>
          <w:left w:val="single" w:sz="4" w:space="4" w:color="auto"/>
          <w:bottom w:val="single" w:sz="4" w:space="1" w:color="auto"/>
          <w:right w:val="single" w:sz="4" w:space="4" w:color="auto"/>
        </w:pBdr>
        <w:tabs>
          <w:tab w:val="left" w:pos="0"/>
        </w:tabs>
        <w:snapToGrid w:val="0"/>
        <w:outlineLvl w:val="0"/>
        <w:rPr>
          <w:rFonts w:cstheme="minorBidi"/>
          <w:i/>
          <w:noProof/>
          <w:lang w:val="lt-LT"/>
        </w:rPr>
      </w:pPr>
      <w:r w:rsidRPr="002F111C">
        <w:rPr>
          <w:rFonts w:cstheme="minorBidi"/>
          <w:b/>
          <w:noProof/>
          <w:lang w:val="lt-LT"/>
        </w:rPr>
        <w:t>18.</w:t>
      </w:r>
      <w:r w:rsidRPr="002F111C">
        <w:rPr>
          <w:rFonts w:cstheme="minorBidi"/>
          <w:b/>
          <w:noProof/>
          <w:lang w:val="lt-LT"/>
        </w:rPr>
        <w:tab/>
        <w:t>UNIKALUS IDENTIFIKATORIUS – ŽMONĖMS SUPRANTAMI DUOMENYS</w:t>
      </w:r>
    </w:p>
    <w:p w14:paraId="42E45F49" w14:textId="77777777" w:rsidR="00F642FD" w:rsidRPr="002F111C" w:rsidRDefault="00F642FD" w:rsidP="00F642FD">
      <w:pPr>
        <w:snapToGrid w:val="0"/>
        <w:rPr>
          <w:rFonts w:cstheme="minorBidi"/>
          <w:noProof/>
          <w:lang w:val="lt-LT"/>
        </w:rPr>
      </w:pPr>
    </w:p>
    <w:p w14:paraId="4E28451E" w14:textId="77777777" w:rsidR="00F642FD" w:rsidRPr="00D20520" w:rsidRDefault="00F642FD" w:rsidP="00F642FD">
      <w:pPr>
        <w:snapToGrid w:val="0"/>
        <w:rPr>
          <w:rFonts w:cstheme="minorBidi"/>
          <w:noProof/>
          <w:vanish/>
          <w:szCs w:val="22"/>
          <w:lang w:val="fi-FI"/>
        </w:rPr>
      </w:pPr>
    </w:p>
    <w:p w14:paraId="79F06251" w14:textId="77777777" w:rsidR="00F642FD" w:rsidRPr="004317D2" w:rsidRDefault="00F642FD" w:rsidP="00F642FD">
      <w:pPr>
        <w:snapToGrid w:val="0"/>
        <w:rPr>
          <w:rFonts w:cstheme="minorBidi"/>
          <w:noProof/>
          <w:vanish/>
          <w:szCs w:val="22"/>
          <w:lang w:val="fi-FI"/>
        </w:rPr>
      </w:pPr>
      <w:r w:rsidRPr="004317D2">
        <w:rPr>
          <w:rFonts w:cstheme="minorBidi"/>
          <w:noProof/>
          <w:shd w:val="clear" w:color="auto" w:fill="CCCCCC"/>
          <w:lang w:val="fi-FI"/>
        </w:rPr>
        <w:t>Duomenys nebūtini.</w:t>
      </w:r>
    </w:p>
    <w:p w14:paraId="15F8B623" w14:textId="77777777" w:rsidR="004C6148" w:rsidRPr="002F111C" w:rsidRDefault="004C6148" w:rsidP="000842A4">
      <w:pPr>
        <w:pStyle w:val="BTEMEASMCA"/>
      </w:pPr>
    </w:p>
    <w:p w14:paraId="0170282C" w14:textId="77777777" w:rsidR="004C6148" w:rsidRPr="002F111C" w:rsidRDefault="004C6148" w:rsidP="000842A4">
      <w:pPr>
        <w:pStyle w:val="BTEMEASMCA"/>
      </w:pPr>
    </w:p>
    <w:p w14:paraId="46C1D017" w14:textId="77777777" w:rsidR="004C6148" w:rsidRPr="002F111C" w:rsidRDefault="004C6148" w:rsidP="000842A4">
      <w:pPr>
        <w:pStyle w:val="BTEMEASMCA"/>
      </w:pPr>
    </w:p>
    <w:p w14:paraId="1458CD5D" w14:textId="77777777" w:rsidR="004C6148" w:rsidRPr="002F111C" w:rsidRDefault="004C6148" w:rsidP="000842A4">
      <w:pPr>
        <w:pStyle w:val="BTEMEASMCA"/>
      </w:pPr>
    </w:p>
    <w:p w14:paraId="2DCB20E8" w14:textId="77777777" w:rsidR="004C6148" w:rsidRPr="002F111C" w:rsidRDefault="004C6148" w:rsidP="000842A4">
      <w:pPr>
        <w:pStyle w:val="BTEMEASMCA"/>
      </w:pPr>
    </w:p>
    <w:p w14:paraId="64BA3FFE" w14:textId="77777777" w:rsidR="004C6148" w:rsidRPr="002F111C" w:rsidRDefault="004C6148" w:rsidP="000842A4">
      <w:pPr>
        <w:pStyle w:val="BTEMEASMCA"/>
      </w:pPr>
      <w:r w:rsidRPr="002F111C">
        <w:br w:type="page"/>
      </w:r>
    </w:p>
    <w:p w14:paraId="5835D9B3" w14:textId="77777777" w:rsidR="004C6148" w:rsidRPr="002F111C" w:rsidRDefault="004C6148" w:rsidP="004C6148">
      <w:pPr>
        <w:pStyle w:val="PI-1labEMEASMCA"/>
      </w:pPr>
      <w:r w:rsidRPr="002F111C">
        <w:lastRenderedPageBreak/>
        <w:t xml:space="preserve">MINIMALI </w:t>
      </w:r>
      <w:r w:rsidRPr="002F111C">
        <w:rPr>
          <w:caps/>
        </w:rPr>
        <w:t xml:space="preserve">informacija ant </w:t>
      </w:r>
      <w:r w:rsidRPr="002F111C">
        <w:t>DVISLUOKSNIŲ JUOSTELIŲ</w:t>
      </w:r>
    </w:p>
    <w:p w14:paraId="24ED8D7B" w14:textId="77777777" w:rsidR="004C6148" w:rsidRPr="002F111C" w:rsidRDefault="004C6148" w:rsidP="004C6148">
      <w:pPr>
        <w:pStyle w:val="PI-1labEMEASMCA"/>
      </w:pPr>
    </w:p>
    <w:p w14:paraId="48597F46" w14:textId="77777777" w:rsidR="004C6148" w:rsidRPr="002F111C" w:rsidRDefault="004C6148" w:rsidP="004C6148">
      <w:pPr>
        <w:pStyle w:val="PI-1labEMEASMCA"/>
      </w:pPr>
      <w:r w:rsidRPr="002F111C">
        <w:t>DVISLUOKSNĖS JUOSTELĖS</w:t>
      </w:r>
    </w:p>
    <w:p w14:paraId="2C74873C" w14:textId="77777777" w:rsidR="004C6148" w:rsidRPr="002F111C" w:rsidRDefault="004C6148" w:rsidP="000842A4">
      <w:pPr>
        <w:pStyle w:val="BTEMEASMCA"/>
      </w:pPr>
    </w:p>
    <w:p w14:paraId="0D74C45E" w14:textId="77777777" w:rsidR="004C6148" w:rsidRPr="002F111C" w:rsidRDefault="004C6148" w:rsidP="000842A4">
      <w:pPr>
        <w:pStyle w:val="BTEMEASMCA"/>
      </w:pPr>
    </w:p>
    <w:p w14:paraId="539E0D22" w14:textId="77777777" w:rsidR="004C6148" w:rsidRPr="002F111C" w:rsidRDefault="004C6148" w:rsidP="004C6148">
      <w:pPr>
        <w:pStyle w:val="PI-1labEMEASMCA"/>
      </w:pPr>
      <w:r w:rsidRPr="002F111C">
        <w:t>1.</w:t>
      </w:r>
      <w:r w:rsidRPr="002F111C">
        <w:tab/>
        <w:t>VAISTINIO PREPARATO PAVADINIMAS</w:t>
      </w:r>
    </w:p>
    <w:p w14:paraId="716ABA06" w14:textId="77777777" w:rsidR="004C6148" w:rsidRPr="002F111C" w:rsidRDefault="004C6148" w:rsidP="000842A4">
      <w:pPr>
        <w:pStyle w:val="BTEMEASMCA"/>
      </w:pPr>
    </w:p>
    <w:p w14:paraId="266F6EDE" w14:textId="77777777" w:rsidR="004C6148" w:rsidRPr="002F111C" w:rsidRDefault="004C6148" w:rsidP="000842A4">
      <w:pPr>
        <w:pStyle w:val="BTEMEASMCA"/>
      </w:pPr>
      <w:proofErr w:type="spellStart"/>
      <w:r w:rsidRPr="002F111C">
        <w:t>Aspirin</w:t>
      </w:r>
      <w:proofErr w:type="spellEnd"/>
      <w:r w:rsidRPr="002F111C">
        <w:t xml:space="preserve">-C 400 mg /240 mg </w:t>
      </w:r>
      <w:proofErr w:type="spellStart"/>
      <w:r w:rsidRPr="002F111C">
        <w:t>šnypščiosios</w:t>
      </w:r>
      <w:proofErr w:type="spellEnd"/>
      <w:r w:rsidRPr="002F111C">
        <w:t xml:space="preserve"> tabletės</w:t>
      </w:r>
    </w:p>
    <w:p w14:paraId="1BFD09B3" w14:textId="505A9A9E" w:rsidR="004C6148" w:rsidRPr="002F111C" w:rsidRDefault="003D231A" w:rsidP="004C6148">
      <w:pPr>
        <w:spacing w:line="240" w:lineRule="auto"/>
        <w:rPr>
          <w:szCs w:val="22"/>
          <w:lang w:val="lt-LT"/>
        </w:rPr>
      </w:pPr>
      <w:proofErr w:type="spellStart"/>
      <w:r w:rsidRPr="002F111C">
        <w:rPr>
          <w:szCs w:val="22"/>
          <w:lang w:val="lt-LT"/>
        </w:rPr>
        <w:t>a</w:t>
      </w:r>
      <w:r w:rsidR="004C6148" w:rsidRPr="002F111C">
        <w:rPr>
          <w:szCs w:val="22"/>
          <w:lang w:val="lt-LT"/>
        </w:rPr>
        <w:t>cidum</w:t>
      </w:r>
      <w:proofErr w:type="spellEnd"/>
      <w:r w:rsidR="004C6148" w:rsidRPr="002F111C">
        <w:rPr>
          <w:szCs w:val="22"/>
          <w:lang w:val="lt-LT"/>
        </w:rPr>
        <w:t xml:space="preserve"> </w:t>
      </w:r>
      <w:proofErr w:type="spellStart"/>
      <w:r w:rsidR="004C6148" w:rsidRPr="002F111C">
        <w:rPr>
          <w:szCs w:val="22"/>
          <w:lang w:val="lt-LT"/>
        </w:rPr>
        <w:t>acetylsalicylicum</w:t>
      </w:r>
      <w:proofErr w:type="spellEnd"/>
      <w:r w:rsidR="004C6148" w:rsidRPr="002F111C">
        <w:rPr>
          <w:szCs w:val="22"/>
          <w:lang w:val="lt-LT"/>
        </w:rPr>
        <w:t xml:space="preserve"> /</w:t>
      </w:r>
      <w:proofErr w:type="spellStart"/>
      <w:r w:rsidRPr="002F111C">
        <w:rPr>
          <w:szCs w:val="22"/>
          <w:lang w:val="lt-LT"/>
        </w:rPr>
        <w:t>a</w:t>
      </w:r>
      <w:r w:rsidR="004C6148" w:rsidRPr="002F111C">
        <w:rPr>
          <w:szCs w:val="22"/>
          <w:lang w:val="lt-LT"/>
        </w:rPr>
        <w:t>cidum</w:t>
      </w:r>
      <w:proofErr w:type="spellEnd"/>
      <w:r w:rsidR="004C6148" w:rsidRPr="002F111C">
        <w:rPr>
          <w:szCs w:val="22"/>
          <w:lang w:val="lt-LT"/>
        </w:rPr>
        <w:t xml:space="preserve"> </w:t>
      </w:r>
      <w:proofErr w:type="spellStart"/>
      <w:r w:rsidR="004C6148" w:rsidRPr="002F111C">
        <w:rPr>
          <w:szCs w:val="22"/>
          <w:lang w:val="lt-LT"/>
        </w:rPr>
        <w:t>ascorbicum</w:t>
      </w:r>
      <w:proofErr w:type="spellEnd"/>
      <w:r w:rsidR="004C6148" w:rsidRPr="002F111C">
        <w:rPr>
          <w:szCs w:val="22"/>
          <w:lang w:val="lt-LT"/>
        </w:rPr>
        <w:t xml:space="preserve"> </w:t>
      </w:r>
    </w:p>
    <w:p w14:paraId="5569E3B4" w14:textId="77777777" w:rsidR="004C6148" w:rsidRPr="002F111C" w:rsidRDefault="004C6148" w:rsidP="000842A4">
      <w:pPr>
        <w:pStyle w:val="BTEMEASMCA"/>
      </w:pPr>
    </w:p>
    <w:p w14:paraId="5A515BC3" w14:textId="77777777" w:rsidR="004C6148" w:rsidRPr="002F111C" w:rsidRDefault="004C6148" w:rsidP="000842A4">
      <w:pPr>
        <w:pStyle w:val="BTEMEASMCA"/>
      </w:pPr>
    </w:p>
    <w:p w14:paraId="7E3A2CD7" w14:textId="77777777" w:rsidR="004C6148" w:rsidRPr="002F111C" w:rsidRDefault="004C6148" w:rsidP="004C6148">
      <w:pPr>
        <w:pStyle w:val="PI-1labEMEASMCA"/>
      </w:pPr>
      <w:r w:rsidRPr="002F111C">
        <w:t>2.</w:t>
      </w:r>
      <w:r w:rsidRPr="002F111C">
        <w:tab/>
        <w:t>RINKODAROS TEISĖS TURĖTOJO PAVADINIMAS</w:t>
      </w:r>
    </w:p>
    <w:p w14:paraId="18D72E9E" w14:textId="77777777" w:rsidR="004C6148" w:rsidRPr="002F111C" w:rsidRDefault="004C6148" w:rsidP="000842A4">
      <w:pPr>
        <w:pStyle w:val="BTEMEASMCA"/>
      </w:pPr>
    </w:p>
    <w:p w14:paraId="12241647" w14:textId="77777777" w:rsidR="004C6148" w:rsidRPr="002F111C" w:rsidRDefault="004C6148" w:rsidP="004C6148">
      <w:pPr>
        <w:rPr>
          <w:szCs w:val="22"/>
          <w:lang w:val="lt-LT"/>
        </w:rPr>
      </w:pPr>
      <w:r w:rsidRPr="002F111C">
        <w:rPr>
          <w:szCs w:val="22"/>
          <w:lang w:val="lt-LT"/>
        </w:rPr>
        <w:t xml:space="preserve">Bayer </w:t>
      </w:r>
      <w:r w:rsidRPr="008C243A">
        <w:rPr>
          <w:szCs w:val="22"/>
          <w:lang w:val="lt-LT"/>
        </w:rPr>
        <w:t>logotipas</w:t>
      </w:r>
    </w:p>
    <w:p w14:paraId="0D776216" w14:textId="77777777" w:rsidR="004C6148" w:rsidRPr="002F111C" w:rsidRDefault="004C6148" w:rsidP="000842A4">
      <w:pPr>
        <w:pStyle w:val="BTEMEASMCA"/>
      </w:pPr>
    </w:p>
    <w:p w14:paraId="37FA93A0" w14:textId="77777777" w:rsidR="004C6148" w:rsidRPr="002F111C" w:rsidRDefault="004C6148" w:rsidP="000842A4">
      <w:pPr>
        <w:pStyle w:val="BTEMEASMCA"/>
      </w:pPr>
    </w:p>
    <w:p w14:paraId="22FE2C5B" w14:textId="77777777" w:rsidR="004C6148" w:rsidRPr="002F111C" w:rsidRDefault="004C6148" w:rsidP="004C6148">
      <w:pPr>
        <w:pStyle w:val="PI-1labEMEASMCA"/>
      </w:pPr>
      <w:r w:rsidRPr="002F111C">
        <w:t>3.</w:t>
      </w:r>
      <w:r w:rsidRPr="002F111C">
        <w:tab/>
        <w:t>TINKAMUMO LAIKAS</w:t>
      </w:r>
    </w:p>
    <w:p w14:paraId="0BF860A0" w14:textId="77777777" w:rsidR="004C6148" w:rsidRPr="002F111C" w:rsidRDefault="004C6148" w:rsidP="000842A4">
      <w:pPr>
        <w:pStyle w:val="BTEMEASMCA"/>
      </w:pPr>
    </w:p>
    <w:p w14:paraId="529F8B21" w14:textId="77777777" w:rsidR="004C6148" w:rsidRPr="002F111C" w:rsidRDefault="004C6148" w:rsidP="004C6148">
      <w:pPr>
        <w:tabs>
          <w:tab w:val="clear" w:pos="567"/>
        </w:tabs>
        <w:spacing w:line="240" w:lineRule="auto"/>
        <w:rPr>
          <w:noProof/>
          <w:szCs w:val="22"/>
          <w:lang w:val="lt-LT"/>
        </w:rPr>
      </w:pPr>
      <w:r w:rsidRPr="002F111C">
        <w:rPr>
          <w:szCs w:val="22"/>
          <w:lang w:val="lt-LT"/>
        </w:rPr>
        <w:t xml:space="preserve">{mm MMMM} </w:t>
      </w:r>
      <w:r w:rsidRPr="002F111C">
        <w:rPr>
          <w:i/>
          <w:iCs/>
          <w:szCs w:val="22"/>
          <w:lang w:val="lt-LT"/>
        </w:rPr>
        <w:t>[mėnuo, metai]</w:t>
      </w:r>
    </w:p>
    <w:p w14:paraId="4DA942E2" w14:textId="77777777" w:rsidR="004C6148" w:rsidRPr="002F111C" w:rsidRDefault="004C6148" w:rsidP="000842A4">
      <w:pPr>
        <w:pStyle w:val="BTEMEASMCA"/>
      </w:pPr>
    </w:p>
    <w:p w14:paraId="7177C665" w14:textId="77777777" w:rsidR="004C6148" w:rsidRPr="002F111C" w:rsidRDefault="004C6148" w:rsidP="000842A4">
      <w:pPr>
        <w:pStyle w:val="BTEMEASMCA"/>
      </w:pPr>
    </w:p>
    <w:p w14:paraId="1B02F8EB" w14:textId="77777777" w:rsidR="004C6148" w:rsidRPr="002F111C" w:rsidRDefault="004C6148" w:rsidP="004C6148">
      <w:pPr>
        <w:pStyle w:val="PI-1labEMEASMCA"/>
      </w:pPr>
      <w:r w:rsidRPr="002F111C">
        <w:t>4.</w:t>
      </w:r>
      <w:r w:rsidRPr="002F111C">
        <w:tab/>
        <w:t>SERIJOS NUMERIS</w:t>
      </w:r>
    </w:p>
    <w:p w14:paraId="5C141C52" w14:textId="77777777" w:rsidR="004C6148" w:rsidRPr="002F111C" w:rsidRDefault="004C6148" w:rsidP="000842A4">
      <w:pPr>
        <w:pStyle w:val="BTEMEASMCA"/>
      </w:pPr>
    </w:p>
    <w:p w14:paraId="0A8F6489" w14:textId="77777777" w:rsidR="004C6148" w:rsidRPr="002F111C" w:rsidRDefault="004C6148" w:rsidP="004C6148">
      <w:pPr>
        <w:tabs>
          <w:tab w:val="clear" w:pos="567"/>
        </w:tabs>
        <w:spacing w:line="240" w:lineRule="auto"/>
        <w:rPr>
          <w:szCs w:val="22"/>
          <w:lang w:val="lt-LT"/>
        </w:rPr>
      </w:pPr>
      <w:r w:rsidRPr="002F111C">
        <w:rPr>
          <w:szCs w:val="22"/>
          <w:lang w:val="lt-LT"/>
        </w:rPr>
        <w:t xml:space="preserve">{numeris} </w:t>
      </w:r>
    </w:p>
    <w:p w14:paraId="3A10A114" w14:textId="77777777" w:rsidR="004C6148" w:rsidRPr="002F111C" w:rsidRDefault="004C6148" w:rsidP="000842A4">
      <w:pPr>
        <w:pStyle w:val="BTEMEASMCA"/>
      </w:pPr>
    </w:p>
    <w:p w14:paraId="2B0056C8" w14:textId="77777777" w:rsidR="004C6148" w:rsidRPr="002F111C" w:rsidRDefault="004C6148" w:rsidP="000842A4">
      <w:pPr>
        <w:pStyle w:val="BTEMEASMCA"/>
      </w:pPr>
    </w:p>
    <w:p w14:paraId="470DFA51" w14:textId="77777777" w:rsidR="004C6148" w:rsidRPr="002F111C" w:rsidRDefault="004C6148" w:rsidP="004C6148">
      <w:pPr>
        <w:pStyle w:val="PI-1labEMEASMCA"/>
      </w:pPr>
      <w:r w:rsidRPr="002F111C">
        <w:t>5.</w:t>
      </w:r>
      <w:r w:rsidRPr="002F111C">
        <w:tab/>
        <w:t>KITA</w:t>
      </w:r>
    </w:p>
    <w:p w14:paraId="7E48D016" w14:textId="77777777" w:rsidR="004C6148" w:rsidRPr="002F111C" w:rsidRDefault="004C6148" w:rsidP="000842A4">
      <w:pPr>
        <w:pStyle w:val="BTEMEASMCA"/>
      </w:pPr>
    </w:p>
    <w:p w14:paraId="4A63D3F4" w14:textId="77777777" w:rsidR="004C6148" w:rsidRPr="002F111C" w:rsidRDefault="004C6148" w:rsidP="000842A4">
      <w:pPr>
        <w:pStyle w:val="BTEMEASMCA"/>
      </w:pPr>
      <w:r w:rsidRPr="002F111C">
        <w:t>Šnypščioji tabletė</w:t>
      </w:r>
    </w:p>
    <w:p w14:paraId="72C70A22" w14:textId="77777777" w:rsidR="004C6148" w:rsidRPr="002F111C" w:rsidRDefault="004C6148" w:rsidP="000842A4">
      <w:pPr>
        <w:pStyle w:val="BTEMEASMCA"/>
      </w:pPr>
    </w:p>
    <w:p w14:paraId="58DCBA07" w14:textId="77777777" w:rsidR="004C6148" w:rsidRPr="002F111C" w:rsidRDefault="004C6148" w:rsidP="000842A4">
      <w:pPr>
        <w:pStyle w:val="BTEMEASMCA"/>
      </w:pPr>
    </w:p>
    <w:p w14:paraId="26D98C2A" w14:textId="77777777" w:rsidR="004C6148" w:rsidRPr="002F111C" w:rsidRDefault="004C6148" w:rsidP="000842A4">
      <w:pPr>
        <w:pStyle w:val="BTEMEASMCA"/>
      </w:pPr>
    </w:p>
    <w:p w14:paraId="02E2F723" w14:textId="77777777" w:rsidR="004C6148" w:rsidRPr="002F111C" w:rsidRDefault="004C6148" w:rsidP="004C6148">
      <w:pPr>
        <w:tabs>
          <w:tab w:val="clear" w:pos="567"/>
        </w:tabs>
        <w:spacing w:after="200" w:line="276" w:lineRule="auto"/>
        <w:rPr>
          <w:szCs w:val="22"/>
          <w:lang w:val="lt-LT"/>
        </w:rPr>
      </w:pPr>
      <w:r w:rsidRPr="002F111C">
        <w:rPr>
          <w:lang w:val="lt-LT"/>
        </w:rPr>
        <w:br w:type="page"/>
      </w:r>
    </w:p>
    <w:p w14:paraId="582F9EF4" w14:textId="77777777" w:rsidR="004C6148" w:rsidRPr="002F111C" w:rsidRDefault="004C6148" w:rsidP="000842A4">
      <w:pPr>
        <w:pStyle w:val="BTEMEASMCA"/>
      </w:pPr>
    </w:p>
    <w:p w14:paraId="35F1DB0C" w14:textId="77777777" w:rsidR="004C6148" w:rsidRPr="002F111C" w:rsidRDefault="004C6148" w:rsidP="000842A4">
      <w:pPr>
        <w:pStyle w:val="BTEMEASMCA"/>
      </w:pPr>
    </w:p>
    <w:p w14:paraId="1A6D3520" w14:textId="77777777" w:rsidR="004C6148" w:rsidRPr="002F111C" w:rsidRDefault="004C6148" w:rsidP="000842A4">
      <w:pPr>
        <w:pStyle w:val="BTEMEASMCA"/>
      </w:pPr>
    </w:p>
    <w:p w14:paraId="6A9BD754" w14:textId="77777777" w:rsidR="004C6148" w:rsidRPr="002F111C" w:rsidRDefault="004C6148" w:rsidP="000842A4">
      <w:pPr>
        <w:pStyle w:val="BTEMEASMCA"/>
      </w:pPr>
    </w:p>
    <w:p w14:paraId="77A08F06" w14:textId="77777777" w:rsidR="004C6148" w:rsidRPr="002F111C" w:rsidRDefault="004C6148" w:rsidP="004C6148">
      <w:pPr>
        <w:tabs>
          <w:tab w:val="clear" w:pos="567"/>
        </w:tabs>
        <w:spacing w:line="240" w:lineRule="auto"/>
        <w:rPr>
          <w:noProof/>
          <w:szCs w:val="22"/>
          <w:lang w:val="lt-LT"/>
        </w:rPr>
      </w:pPr>
    </w:p>
    <w:p w14:paraId="659BCD64" w14:textId="77777777" w:rsidR="004C6148" w:rsidRPr="002F111C" w:rsidRDefault="004C6148" w:rsidP="004C6148">
      <w:pPr>
        <w:tabs>
          <w:tab w:val="clear" w:pos="567"/>
        </w:tabs>
        <w:spacing w:line="240" w:lineRule="auto"/>
        <w:rPr>
          <w:noProof/>
          <w:szCs w:val="22"/>
          <w:lang w:val="lt-LT"/>
        </w:rPr>
      </w:pPr>
    </w:p>
    <w:p w14:paraId="25236B0B" w14:textId="77777777" w:rsidR="004C6148" w:rsidRPr="002F111C" w:rsidRDefault="004C6148" w:rsidP="004C6148">
      <w:pPr>
        <w:tabs>
          <w:tab w:val="clear" w:pos="567"/>
        </w:tabs>
        <w:spacing w:line="240" w:lineRule="auto"/>
        <w:rPr>
          <w:noProof/>
          <w:szCs w:val="22"/>
          <w:lang w:val="lt-LT"/>
        </w:rPr>
      </w:pPr>
    </w:p>
    <w:p w14:paraId="5ACE462F" w14:textId="77777777" w:rsidR="004C6148" w:rsidRPr="002F111C" w:rsidRDefault="004C6148" w:rsidP="004C6148">
      <w:pPr>
        <w:tabs>
          <w:tab w:val="clear" w:pos="567"/>
        </w:tabs>
        <w:spacing w:line="240" w:lineRule="auto"/>
        <w:rPr>
          <w:noProof/>
          <w:szCs w:val="22"/>
          <w:lang w:val="lt-LT"/>
        </w:rPr>
      </w:pPr>
    </w:p>
    <w:p w14:paraId="366753F7" w14:textId="77777777" w:rsidR="004C6148" w:rsidRPr="002F111C" w:rsidRDefault="004C6148" w:rsidP="004C6148">
      <w:pPr>
        <w:tabs>
          <w:tab w:val="clear" w:pos="567"/>
        </w:tabs>
        <w:spacing w:line="240" w:lineRule="auto"/>
        <w:rPr>
          <w:noProof/>
          <w:szCs w:val="22"/>
          <w:lang w:val="lt-LT"/>
        </w:rPr>
      </w:pPr>
    </w:p>
    <w:p w14:paraId="350CEADF" w14:textId="77777777" w:rsidR="004C6148" w:rsidRPr="002F111C" w:rsidRDefault="004C6148" w:rsidP="004C6148">
      <w:pPr>
        <w:tabs>
          <w:tab w:val="clear" w:pos="567"/>
        </w:tabs>
        <w:spacing w:line="240" w:lineRule="auto"/>
        <w:rPr>
          <w:noProof/>
          <w:szCs w:val="22"/>
          <w:lang w:val="lt-LT"/>
        </w:rPr>
      </w:pPr>
    </w:p>
    <w:p w14:paraId="4B9B3312" w14:textId="77777777" w:rsidR="004C6148" w:rsidRPr="002F111C" w:rsidRDefault="004C6148" w:rsidP="004C6148">
      <w:pPr>
        <w:tabs>
          <w:tab w:val="clear" w:pos="567"/>
        </w:tabs>
        <w:spacing w:line="240" w:lineRule="auto"/>
        <w:rPr>
          <w:noProof/>
          <w:szCs w:val="22"/>
          <w:lang w:val="lt-LT"/>
        </w:rPr>
      </w:pPr>
    </w:p>
    <w:p w14:paraId="1C030D03" w14:textId="77777777" w:rsidR="004C6148" w:rsidRPr="002F111C" w:rsidRDefault="004C6148" w:rsidP="004C6148">
      <w:pPr>
        <w:tabs>
          <w:tab w:val="clear" w:pos="567"/>
        </w:tabs>
        <w:spacing w:line="240" w:lineRule="auto"/>
        <w:rPr>
          <w:noProof/>
          <w:szCs w:val="22"/>
          <w:lang w:val="lt-LT"/>
        </w:rPr>
      </w:pPr>
    </w:p>
    <w:p w14:paraId="3C16ECE7" w14:textId="77777777" w:rsidR="004C6148" w:rsidRPr="002F111C" w:rsidRDefault="004C6148" w:rsidP="004C6148">
      <w:pPr>
        <w:tabs>
          <w:tab w:val="clear" w:pos="567"/>
        </w:tabs>
        <w:spacing w:line="240" w:lineRule="auto"/>
        <w:rPr>
          <w:noProof/>
          <w:szCs w:val="22"/>
          <w:lang w:val="lt-LT"/>
        </w:rPr>
      </w:pPr>
    </w:p>
    <w:p w14:paraId="568B3854" w14:textId="77777777" w:rsidR="004C6148" w:rsidRPr="002F111C" w:rsidRDefault="004C6148" w:rsidP="004C6148">
      <w:pPr>
        <w:tabs>
          <w:tab w:val="clear" w:pos="567"/>
        </w:tabs>
        <w:spacing w:line="240" w:lineRule="auto"/>
        <w:rPr>
          <w:noProof/>
          <w:szCs w:val="22"/>
          <w:lang w:val="lt-LT"/>
        </w:rPr>
      </w:pPr>
    </w:p>
    <w:p w14:paraId="35FCC343" w14:textId="77777777" w:rsidR="004C6148" w:rsidRPr="002F111C" w:rsidRDefault="004C6148" w:rsidP="004C6148">
      <w:pPr>
        <w:tabs>
          <w:tab w:val="clear" w:pos="567"/>
        </w:tabs>
        <w:spacing w:line="240" w:lineRule="auto"/>
        <w:rPr>
          <w:noProof/>
          <w:szCs w:val="22"/>
          <w:lang w:val="lt-LT"/>
        </w:rPr>
      </w:pPr>
    </w:p>
    <w:p w14:paraId="3CDBA586" w14:textId="77777777" w:rsidR="004C6148" w:rsidRPr="002F111C" w:rsidRDefault="004C6148" w:rsidP="004C6148">
      <w:pPr>
        <w:tabs>
          <w:tab w:val="clear" w:pos="567"/>
        </w:tabs>
        <w:spacing w:line="240" w:lineRule="auto"/>
        <w:rPr>
          <w:noProof/>
          <w:szCs w:val="22"/>
          <w:lang w:val="lt-LT"/>
        </w:rPr>
      </w:pPr>
    </w:p>
    <w:p w14:paraId="5169EAC2" w14:textId="77777777" w:rsidR="004C6148" w:rsidRPr="002F111C" w:rsidRDefault="004C6148" w:rsidP="004C6148">
      <w:pPr>
        <w:tabs>
          <w:tab w:val="clear" w:pos="567"/>
        </w:tabs>
        <w:spacing w:line="240" w:lineRule="auto"/>
        <w:rPr>
          <w:noProof/>
          <w:szCs w:val="22"/>
          <w:lang w:val="lt-LT"/>
        </w:rPr>
      </w:pPr>
    </w:p>
    <w:p w14:paraId="675FEF96" w14:textId="77777777" w:rsidR="004C6148" w:rsidRPr="002F111C" w:rsidRDefault="004C6148" w:rsidP="004C6148">
      <w:pPr>
        <w:tabs>
          <w:tab w:val="clear" w:pos="567"/>
        </w:tabs>
        <w:spacing w:line="240" w:lineRule="auto"/>
        <w:rPr>
          <w:noProof/>
          <w:szCs w:val="22"/>
          <w:lang w:val="lt-LT"/>
        </w:rPr>
      </w:pPr>
    </w:p>
    <w:p w14:paraId="667748E6" w14:textId="77777777" w:rsidR="004C6148" w:rsidRPr="002F111C" w:rsidRDefault="004C6148" w:rsidP="004C6148">
      <w:pPr>
        <w:tabs>
          <w:tab w:val="clear" w:pos="567"/>
        </w:tabs>
        <w:spacing w:line="240" w:lineRule="auto"/>
        <w:rPr>
          <w:noProof/>
          <w:szCs w:val="22"/>
          <w:lang w:val="lt-LT"/>
        </w:rPr>
      </w:pPr>
    </w:p>
    <w:p w14:paraId="09347F9E" w14:textId="77777777" w:rsidR="004C6148" w:rsidRPr="002F111C" w:rsidRDefault="004C6148" w:rsidP="004C6148">
      <w:pPr>
        <w:tabs>
          <w:tab w:val="clear" w:pos="567"/>
        </w:tabs>
        <w:spacing w:line="240" w:lineRule="auto"/>
        <w:rPr>
          <w:noProof/>
          <w:szCs w:val="22"/>
          <w:lang w:val="lt-LT"/>
        </w:rPr>
      </w:pPr>
    </w:p>
    <w:p w14:paraId="3E107EA1" w14:textId="77777777" w:rsidR="004C6148" w:rsidRPr="002F111C" w:rsidRDefault="004C6148" w:rsidP="004C6148">
      <w:pPr>
        <w:tabs>
          <w:tab w:val="clear" w:pos="567"/>
        </w:tabs>
        <w:spacing w:line="240" w:lineRule="auto"/>
        <w:rPr>
          <w:noProof/>
          <w:szCs w:val="22"/>
          <w:lang w:val="lt-LT"/>
        </w:rPr>
      </w:pPr>
    </w:p>
    <w:p w14:paraId="19D6C31A" w14:textId="77777777" w:rsidR="004C6148" w:rsidRPr="002F111C" w:rsidRDefault="004C6148" w:rsidP="004C6148">
      <w:pPr>
        <w:pStyle w:val="TTEMEASMCA"/>
        <w:rPr>
          <w:lang w:val="lt-LT"/>
        </w:rPr>
      </w:pPr>
      <w:bookmarkStart w:id="70" w:name="_Toc129243137"/>
      <w:bookmarkStart w:id="71" w:name="_Toc129243262"/>
    </w:p>
    <w:p w14:paraId="5F078367" w14:textId="77777777" w:rsidR="004C6148" w:rsidRPr="002F111C" w:rsidRDefault="004C6148" w:rsidP="004C6148">
      <w:pPr>
        <w:pStyle w:val="TTEMEASMCA"/>
        <w:rPr>
          <w:lang w:val="lt-LT"/>
        </w:rPr>
      </w:pPr>
    </w:p>
    <w:p w14:paraId="3E48E0C8" w14:textId="77777777" w:rsidR="004C6148" w:rsidRPr="002F111C" w:rsidRDefault="004C6148" w:rsidP="004C6148">
      <w:pPr>
        <w:pStyle w:val="TTEMEASMCA"/>
        <w:rPr>
          <w:lang w:val="lt-LT"/>
        </w:rPr>
      </w:pPr>
      <w:r w:rsidRPr="002F111C">
        <w:rPr>
          <w:lang w:val="lt-LT"/>
        </w:rPr>
        <w:t>B. PAKUOTĖS LAPELIS</w:t>
      </w:r>
      <w:bookmarkEnd w:id="70"/>
      <w:bookmarkEnd w:id="71"/>
    </w:p>
    <w:p w14:paraId="2FECB5C9" w14:textId="77777777" w:rsidR="00CE1F87" w:rsidRPr="002F111C" w:rsidRDefault="004C6148" w:rsidP="00CE1F87">
      <w:pPr>
        <w:autoSpaceDE w:val="0"/>
        <w:autoSpaceDN w:val="0"/>
        <w:adjustRightInd w:val="0"/>
        <w:spacing w:line="240" w:lineRule="auto"/>
        <w:jc w:val="center"/>
        <w:rPr>
          <w:rFonts w:eastAsia="Calibri"/>
          <w:b/>
          <w:lang w:val="lt-LT"/>
        </w:rPr>
      </w:pPr>
      <w:r w:rsidRPr="002F111C">
        <w:rPr>
          <w:lang w:val="lt-LT"/>
        </w:rPr>
        <w:br w:type="page"/>
      </w:r>
      <w:r w:rsidR="00CE1F87" w:rsidRPr="002F111C">
        <w:rPr>
          <w:rFonts w:eastAsia="Calibri"/>
          <w:b/>
          <w:lang w:val="lt-LT"/>
        </w:rPr>
        <w:lastRenderedPageBreak/>
        <w:t>Pakuotės lapelis: informacija vartotojui</w:t>
      </w:r>
    </w:p>
    <w:p w14:paraId="2706A7BA" w14:textId="77777777" w:rsidR="00CE1F87" w:rsidRPr="002F111C" w:rsidRDefault="00CE1F87" w:rsidP="00CE1F87">
      <w:pPr>
        <w:autoSpaceDE w:val="0"/>
        <w:autoSpaceDN w:val="0"/>
        <w:adjustRightInd w:val="0"/>
        <w:spacing w:line="240" w:lineRule="auto"/>
        <w:jc w:val="center"/>
        <w:rPr>
          <w:rFonts w:eastAsia="Calibri"/>
          <w:b/>
          <w:lang w:val="lt-LT"/>
        </w:rPr>
      </w:pPr>
    </w:p>
    <w:p w14:paraId="455D5DE4" w14:textId="4EA1EAE3" w:rsidR="00CE1F87" w:rsidRPr="002F111C" w:rsidRDefault="008C243A" w:rsidP="00CE1F87">
      <w:pPr>
        <w:autoSpaceDE w:val="0"/>
        <w:autoSpaceDN w:val="0"/>
        <w:adjustRightInd w:val="0"/>
        <w:jc w:val="center"/>
        <w:rPr>
          <w:rFonts w:eastAsia="Calibri"/>
          <w:b/>
          <w:bCs/>
          <w:lang w:val="lt-LT"/>
        </w:rPr>
      </w:pPr>
      <w:proofErr w:type="spellStart"/>
      <w:r w:rsidRPr="008C243A">
        <w:rPr>
          <w:rFonts w:eastAsia="Calibri"/>
          <w:b/>
          <w:bCs/>
          <w:lang w:val="lt-LT"/>
        </w:rPr>
        <w:t>Aspirin</w:t>
      </w:r>
      <w:proofErr w:type="spellEnd"/>
      <w:r w:rsidRPr="008C243A">
        <w:rPr>
          <w:rFonts w:eastAsia="Calibri"/>
          <w:b/>
          <w:bCs/>
          <w:lang w:val="lt-LT"/>
        </w:rPr>
        <w:t>-C 400/240 mg</w:t>
      </w:r>
      <w:r>
        <w:rPr>
          <w:rFonts w:eastAsia="Calibri"/>
          <w:b/>
          <w:bCs/>
          <w:lang w:val="lt-LT"/>
        </w:rPr>
        <w:t xml:space="preserve"> </w:t>
      </w:r>
      <w:proofErr w:type="spellStart"/>
      <w:r w:rsidR="00CE1F87" w:rsidRPr="002F111C">
        <w:rPr>
          <w:rFonts w:eastAsia="Calibri"/>
          <w:b/>
          <w:bCs/>
          <w:lang w:val="lt-LT"/>
        </w:rPr>
        <w:t>šnypščiosios</w:t>
      </w:r>
      <w:proofErr w:type="spellEnd"/>
      <w:r w:rsidR="00CE1F87" w:rsidRPr="002F111C">
        <w:rPr>
          <w:rFonts w:eastAsia="Calibri"/>
          <w:b/>
          <w:bCs/>
          <w:lang w:val="lt-LT"/>
        </w:rPr>
        <w:t xml:space="preserve"> tabletės</w:t>
      </w:r>
    </w:p>
    <w:p w14:paraId="53B3D62A" w14:textId="3EEA86E0" w:rsidR="004C6148" w:rsidRPr="002F111C" w:rsidRDefault="0007598C" w:rsidP="00CE1F87">
      <w:pPr>
        <w:autoSpaceDE w:val="0"/>
        <w:autoSpaceDN w:val="0"/>
        <w:adjustRightInd w:val="0"/>
        <w:jc w:val="center"/>
        <w:rPr>
          <w:lang w:val="lt-LT"/>
        </w:rPr>
      </w:pPr>
      <w:proofErr w:type="spellStart"/>
      <w:r w:rsidRPr="002F111C">
        <w:rPr>
          <w:lang w:val="lt-LT"/>
        </w:rPr>
        <w:t>a</w:t>
      </w:r>
      <w:r w:rsidR="004C6148" w:rsidRPr="002F111C">
        <w:rPr>
          <w:lang w:val="lt-LT"/>
        </w:rPr>
        <w:t>cetilsalicilo</w:t>
      </w:r>
      <w:proofErr w:type="spellEnd"/>
      <w:r w:rsidR="004C6148" w:rsidRPr="002F111C">
        <w:rPr>
          <w:lang w:val="lt-LT"/>
        </w:rPr>
        <w:t xml:space="preserve"> rūgštis, </w:t>
      </w:r>
      <w:proofErr w:type="spellStart"/>
      <w:r w:rsidR="004C6148" w:rsidRPr="002F111C">
        <w:rPr>
          <w:lang w:val="lt-LT"/>
        </w:rPr>
        <w:t>askorbo</w:t>
      </w:r>
      <w:proofErr w:type="spellEnd"/>
      <w:r w:rsidR="004C6148" w:rsidRPr="002F111C">
        <w:rPr>
          <w:lang w:val="lt-LT"/>
        </w:rPr>
        <w:t xml:space="preserve"> rūgštis</w:t>
      </w:r>
    </w:p>
    <w:p w14:paraId="352BDE74" w14:textId="77777777" w:rsidR="004C6148" w:rsidRPr="002F111C" w:rsidRDefault="004C6148" w:rsidP="000842A4">
      <w:pPr>
        <w:pStyle w:val="BTEMEASMCA"/>
      </w:pPr>
    </w:p>
    <w:p w14:paraId="6F01E6C6" w14:textId="77777777" w:rsidR="004C6148" w:rsidRPr="002F111C" w:rsidRDefault="004C6148" w:rsidP="000842A4">
      <w:pPr>
        <w:pStyle w:val="BTbEMEASMCA"/>
      </w:pPr>
      <w:r w:rsidRPr="002F111C">
        <w:t>Atidžiai perskaitykite visą šį lapelį,</w:t>
      </w:r>
      <w:r w:rsidRPr="002F111C">
        <w:rPr>
          <w:rFonts w:eastAsia="Calibri"/>
        </w:rPr>
        <w:t xml:space="preserve"> </w:t>
      </w:r>
      <w:r w:rsidRPr="002F111C">
        <w:t>prieš pradėdami vartoti šį vaistą, nes jame pateikiama Jums svarbi informacija.</w:t>
      </w:r>
    </w:p>
    <w:p w14:paraId="36FF2394" w14:textId="77777777" w:rsidR="004C6148" w:rsidRPr="002F111C" w:rsidRDefault="004C6148" w:rsidP="000842A4">
      <w:pPr>
        <w:pStyle w:val="BTEMEASMCA"/>
      </w:pPr>
      <w:r w:rsidRPr="002F111C">
        <w:t>Visada vartokite šį vaistą tiksliai kaip aprašyta šiame lapelyje arba kaip nurodė gydytojas arba vaistininkas.</w:t>
      </w:r>
    </w:p>
    <w:p w14:paraId="7504C319" w14:textId="77777777" w:rsidR="004C6148" w:rsidRPr="002F111C" w:rsidRDefault="004C6148" w:rsidP="004C6148">
      <w:pPr>
        <w:numPr>
          <w:ilvl w:val="0"/>
          <w:numId w:val="8"/>
        </w:numPr>
        <w:tabs>
          <w:tab w:val="clear" w:pos="720"/>
        </w:tabs>
        <w:ind w:left="567" w:hanging="567"/>
        <w:rPr>
          <w:noProof/>
          <w:snapToGrid w:val="0"/>
          <w:szCs w:val="24"/>
          <w:lang w:val="lt-LT"/>
        </w:rPr>
      </w:pPr>
      <w:r w:rsidRPr="002F111C">
        <w:rPr>
          <w:noProof/>
          <w:snapToGrid w:val="0"/>
          <w:szCs w:val="24"/>
          <w:lang w:val="lt-LT"/>
        </w:rPr>
        <w:t>Neišmeskite šio lapelio, nes vėl gali prireikti jį perskaityti.</w:t>
      </w:r>
    </w:p>
    <w:p w14:paraId="52BD8A38" w14:textId="77777777" w:rsidR="004C6148" w:rsidRPr="004317D2" w:rsidRDefault="004C6148" w:rsidP="004C6148">
      <w:pPr>
        <w:numPr>
          <w:ilvl w:val="0"/>
          <w:numId w:val="8"/>
        </w:numPr>
        <w:tabs>
          <w:tab w:val="clear" w:pos="720"/>
        </w:tabs>
        <w:ind w:left="567" w:hanging="567"/>
        <w:rPr>
          <w:noProof/>
          <w:snapToGrid w:val="0"/>
          <w:szCs w:val="24"/>
          <w:lang w:val="fi-FI"/>
        </w:rPr>
      </w:pPr>
      <w:r w:rsidRPr="002F111C">
        <w:rPr>
          <w:noProof/>
          <w:snapToGrid w:val="0"/>
          <w:szCs w:val="24"/>
          <w:lang w:val="lt-LT"/>
        </w:rPr>
        <w:t>Jeigu norite sužinoti daugiau arba pasitarti, kreipkitės į vaistininką.</w:t>
      </w:r>
    </w:p>
    <w:p w14:paraId="4C6C752A" w14:textId="77777777" w:rsidR="004C6148" w:rsidRPr="002F111C" w:rsidRDefault="004C6148" w:rsidP="004C6148">
      <w:pPr>
        <w:numPr>
          <w:ilvl w:val="0"/>
          <w:numId w:val="8"/>
        </w:numPr>
        <w:tabs>
          <w:tab w:val="clear" w:pos="720"/>
        </w:tabs>
        <w:ind w:left="567" w:hanging="567"/>
        <w:rPr>
          <w:noProof/>
          <w:snapToGrid w:val="0"/>
          <w:szCs w:val="24"/>
        </w:rPr>
      </w:pPr>
      <w:r w:rsidRPr="002F111C">
        <w:rPr>
          <w:noProof/>
          <w:snapToGrid w:val="0"/>
          <w:szCs w:val="24"/>
          <w:lang w:val="lt-LT"/>
        </w:rPr>
        <w:t>Jeigu pasireiškė šalutinis poveikis (net jeigu jis šiame lapelyje nenurodytas), kreipkitės į gydytoją arba vaistininką. Žr. 4 skyrių.</w:t>
      </w:r>
    </w:p>
    <w:p w14:paraId="77D79888" w14:textId="77777777" w:rsidR="004C6148" w:rsidRPr="002F111C" w:rsidRDefault="004C6148" w:rsidP="004C6148">
      <w:pPr>
        <w:numPr>
          <w:ilvl w:val="0"/>
          <w:numId w:val="8"/>
        </w:numPr>
        <w:tabs>
          <w:tab w:val="clear" w:pos="720"/>
        </w:tabs>
        <w:ind w:left="567" w:hanging="567"/>
        <w:rPr>
          <w:noProof/>
          <w:snapToGrid w:val="0"/>
          <w:szCs w:val="24"/>
        </w:rPr>
      </w:pPr>
      <w:r w:rsidRPr="002F111C">
        <w:rPr>
          <w:noProof/>
          <w:snapToGrid w:val="0"/>
          <w:szCs w:val="24"/>
          <w:lang w:val="lt-LT"/>
        </w:rPr>
        <w:t xml:space="preserve">Jeigu per </w:t>
      </w:r>
      <w:r w:rsidRPr="002F111C">
        <w:t>3</w:t>
      </w:r>
      <w:r w:rsidRPr="002F111C">
        <w:softHyphen/>
      </w:r>
      <w:r w:rsidRPr="002F111C">
        <w:softHyphen/>
        <w:t>–5</w:t>
      </w:r>
      <w:r w:rsidRPr="002F111C">
        <w:rPr>
          <w:noProof/>
          <w:snapToGrid w:val="0"/>
          <w:szCs w:val="24"/>
          <w:lang w:val="lt-LT"/>
        </w:rPr>
        <w:t xml:space="preserve"> dienas Jūsų savijauta nepagerėjo arba net pablogėjo, kreipkitės į gydytoją.</w:t>
      </w:r>
    </w:p>
    <w:p w14:paraId="2503962A" w14:textId="77777777" w:rsidR="004C6148" w:rsidRPr="002F111C" w:rsidRDefault="004C6148" w:rsidP="000842A4">
      <w:pPr>
        <w:pStyle w:val="BTEMEASMCA"/>
      </w:pPr>
    </w:p>
    <w:p w14:paraId="15A48D5F" w14:textId="77777777" w:rsidR="004C6148" w:rsidRPr="002F111C" w:rsidRDefault="004C6148" w:rsidP="004C6148">
      <w:pPr>
        <w:tabs>
          <w:tab w:val="clear" w:pos="567"/>
        </w:tabs>
        <w:autoSpaceDE w:val="0"/>
        <w:autoSpaceDN w:val="0"/>
        <w:adjustRightInd w:val="0"/>
        <w:spacing w:line="240" w:lineRule="auto"/>
        <w:rPr>
          <w:rFonts w:eastAsia="Calibri"/>
          <w:b/>
          <w:bCs/>
          <w:szCs w:val="22"/>
          <w:lang w:val="lt-LT"/>
        </w:rPr>
      </w:pPr>
      <w:r w:rsidRPr="002F111C">
        <w:rPr>
          <w:rFonts w:eastAsia="Calibri"/>
          <w:b/>
          <w:bCs/>
          <w:szCs w:val="22"/>
          <w:lang w:val="lt-LT"/>
        </w:rPr>
        <w:t>Apie ką rašoma šiame lapelyje?</w:t>
      </w:r>
    </w:p>
    <w:p w14:paraId="64D02D42" w14:textId="77777777" w:rsidR="004C6148" w:rsidRPr="002F111C" w:rsidRDefault="004C6148" w:rsidP="004C6148">
      <w:pPr>
        <w:tabs>
          <w:tab w:val="clear" w:pos="567"/>
        </w:tabs>
        <w:spacing w:line="240" w:lineRule="auto"/>
        <w:ind w:left="284" w:right="-2"/>
        <w:rPr>
          <w:snapToGrid w:val="0"/>
          <w:szCs w:val="24"/>
          <w:lang w:val="lt-LT"/>
        </w:rPr>
      </w:pPr>
    </w:p>
    <w:p w14:paraId="21651C36" w14:textId="77777777" w:rsidR="004C6148" w:rsidRPr="002F111C" w:rsidRDefault="004C6148" w:rsidP="004C6148">
      <w:pPr>
        <w:tabs>
          <w:tab w:val="clear" w:pos="567"/>
          <w:tab w:val="left" w:pos="1276"/>
        </w:tabs>
        <w:spacing w:line="240" w:lineRule="auto"/>
        <w:ind w:left="284" w:right="-2"/>
        <w:rPr>
          <w:snapToGrid w:val="0"/>
          <w:szCs w:val="24"/>
          <w:lang w:val="lt-LT"/>
        </w:rPr>
      </w:pPr>
      <w:r w:rsidRPr="002F111C">
        <w:rPr>
          <w:snapToGrid w:val="0"/>
          <w:szCs w:val="24"/>
          <w:lang w:val="lt-LT"/>
        </w:rPr>
        <w:t>1.</w:t>
      </w:r>
      <w:r w:rsidRPr="002F111C">
        <w:rPr>
          <w:snapToGrid w:val="0"/>
          <w:szCs w:val="24"/>
          <w:lang w:val="lt-LT"/>
        </w:rPr>
        <w:tab/>
        <w:t xml:space="preserve">Kas yra </w:t>
      </w:r>
      <w:proofErr w:type="spellStart"/>
      <w:r w:rsidRPr="002F111C">
        <w:rPr>
          <w:snapToGrid w:val="0"/>
          <w:szCs w:val="24"/>
          <w:lang w:val="lt-LT"/>
        </w:rPr>
        <w:t>Aspirin</w:t>
      </w:r>
      <w:proofErr w:type="spellEnd"/>
      <w:r w:rsidRPr="002F111C">
        <w:rPr>
          <w:snapToGrid w:val="0"/>
          <w:szCs w:val="24"/>
          <w:lang w:val="lt-LT"/>
        </w:rPr>
        <w:t>-C ir kam jis vartojamas</w:t>
      </w:r>
    </w:p>
    <w:p w14:paraId="3EF81849" w14:textId="77777777" w:rsidR="004C6148" w:rsidRPr="002F111C" w:rsidRDefault="004C6148" w:rsidP="004C6148">
      <w:pPr>
        <w:tabs>
          <w:tab w:val="clear" w:pos="567"/>
          <w:tab w:val="left" w:pos="1276"/>
        </w:tabs>
        <w:spacing w:line="240" w:lineRule="auto"/>
        <w:ind w:left="284" w:right="-2"/>
        <w:rPr>
          <w:snapToGrid w:val="0"/>
          <w:szCs w:val="24"/>
          <w:lang w:val="lt-LT"/>
        </w:rPr>
      </w:pPr>
      <w:r w:rsidRPr="002F111C">
        <w:rPr>
          <w:snapToGrid w:val="0"/>
          <w:szCs w:val="24"/>
          <w:lang w:val="lt-LT"/>
        </w:rPr>
        <w:t>2.</w:t>
      </w:r>
      <w:r w:rsidRPr="002F111C">
        <w:rPr>
          <w:snapToGrid w:val="0"/>
          <w:szCs w:val="24"/>
          <w:lang w:val="lt-LT"/>
        </w:rPr>
        <w:tab/>
        <w:t xml:space="preserve">Kas žinotina prieš vartojant </w:t>
      </w:r>
      <w:proofErr w:type="spellStart"/>
      <w:r w:rsidRPr="002F111C">
        <w:rPr>
          <w:snapToGrid w:val="0"/>
          <w:szCs w:val="24"/>
          <w:lang w:val="lt-LT"/>
        </w:rPr>
        <w:t>Aspirin</w:t>
      </w:r>
      <w:proofErr w:type="spellEnd"/>
      <w:r w:rsidRPr="002F111C">
        <w:rPr>
          <w:snapToGrid w:val="0"/>
          <w:szCs w:val="24"/>
          <w:lang w:val="lt-LT"/>
        </w:rPr>
        <w:t xml:space="preserve">-C </w:t>
      </w:r>
    </w:p>
    <w:p w14:paraId="4EC88C19" w14:textId="77777777" w:rsidR="004C6148" w:rsidRPr="002F111C" w:rsidRDefault="004C6148" w:rsidP="004C6148">
      <w:pPr>
        <w:tabs>
          <w:tab w:val="clear" w:pos="567"/>
          <w:tab w:val="left" w:pos="1276"/>
        </w:tabs>
        <w:spacing w:line="240" w:lineRule="auto"/>
        <w:ind w:left="284" w:right="-2"/>
        <w:rPr>
          <w:snapToGrid w:val="0"/>
          <w:szCs w:val="24"/>
          <w:lang w:val="lt-LT"/>
        </w:rPr>
      </w:pPr>
      <w:r w:rsidRPr="002F111C">
        <w:rPr>
          <w:snapToGrid w:val="0"/>
          <w:szCs w:val="24"/>
          <w:lang w:val="lt-LT"/>
        </w:rPr>
        <w:t>3.</w:t>
      </w:r>
      <w:r w:rsidRPr="002F111C">
        <w:rPr>
          <w:snapToGrid w:val="0"/>
          <w:szCs w:val="24"/>
          <w:lang w:val="lt-LT"/>
        </w:rPr>
        <w:tab/>
        <w:t xml:space="preserve">Kaip vartoti </w:t>
      </w:r>
      <w:proofErr w:type="spellStart"/>
      <w:r w:rsidRPr="002F111C">
        <w:rPr>
          <w:snapToGrid w:val="0"/>
          <w:szCs w:val="24"/>
          <w:lang w:val="lt-LT"/>
        </w:rPr>
        <w:t>Aspirin</w:t>
      </w:r>
      <w:proofErr w:type="spellEnd"/>
      <w:r w:rsidRPr="002F111C">
        <w:rPr>
          <w:snapToGrid w:val="0"/>
          <w:szCs w:val="24"/>
          <w:lang w:val="lt-LT"/>
        </w:rPr>
        <w:t xml:space="preserve">-C </w:t>
      </w:r>
    </w:p>
    <w:p w14:paraId="7EB38447" w14:textId="77777777" w:rsidR="004C6148" w:rsidRPr="002F111C" w:rsidRDefault="004C6148" w:rsidP="004C6148">
      <w:pPr>
        <w:tabs>
          <w:tab w:val="clear" w:pos="567"/>
          <w:tab w:val="left" w:pos="1276"/>
        </w:tabs>
        <w:spacing w:line="240" w:lineRule="auto"/>
        <w:ind w:left="284" w:right="-2"/>
        <w:rPr>
          <w:snapToGrid w:val="0"/>
          <w:szCs w:val="24"/>
          <w:lang w:val="lt-LT"/>
        </w:rPr>
      </w:pPr>
      <w:r w:rsidRPr="002F111C">
        <w:rPr>
          <w:snapToGrid w:val="0"/>
          <w:szCs w:val="24"/>
          <w:lang w:val="lt-LT"/>
        </w:rPr>
        <w:t>4.</w:t>
      </w:r>
      <w:r w:rsidRPr="002F111C">
        <w:rPr>
          <w:snapToGrid w:val="0"/>
          <w:szCs w:val="24"/>
          <w:lang w:val="lt-LT"/>
        </w:rPr>
        <w:tab/>
        <w:t>Galimas šalutinis poveikis</w:t>
      </w:r>
    </w:p>
    <w:p w14:paraId="47E698E5" w14:textId="77777777" w:rsidR="004C6148" w:rsidRPr="002F111C" w:rsidRDefault="004C6148" w:rsidP="004C6148">
      <w:pPr>
        <w:tabs>
          <w:tab w:val="clear" w:pos="567"/>
          <w:tab w:val="left" w:pos="1276"/>
        </w:tabs>
        <w:spacing w:line="240" w:lineRule="auto"/>
        <w:ind w:left="284" w:right="-2"/>
        <w:rPr>
          <w:snapToGrid w:val="0"/>
          <w:szCs w:val="24"/>
          <w:lang w:val="lt-LT"/>
        </w:rPr>
      </w:pPr>
      <w:r w:rsidRPr="002F111C">
        <w:rPr>
          <w:snapToGrid w:val="0"/>
          <w:szCs w:val="24"/>
          <w:lang w:val="lt-LT"/>
        </w:rPr>
        <w:t>5.</w:t>
      </w:r>
      <w:r w:rsidRPr="002F111C">
        <w:rPr>
          <w:snapToGrid w:val="0"/>
          <w:szCs w:val="24"/>
          <w:lang w:val="lt-LT"/>
        </w:rPr>
        <w:tab/>
        <w:t xml:space="preserve">Kaip laikyti </w:t>
      </w:r>
      <w:proofErr w:type="spellStart"/>
      <w:r w:rsidRPr="002F111C">
        <w:rPr>
          <w:snapToGrid w:val="0"/>
          <w:szCs w:val="24"/>
          <w:lang w:val="lt-LT"/>
        </w:rPr>
        <w:t>Aspirin</w:t>
      </w:r>
      <w:proofErr w:type="spellEnd"/>
      <w:r w:rsidRPr="002F111C">
        <w:rPr>
          <w:snapToGrid w:val="0"/>
          <w:szCs w:val="24"/>
          <w:lang w:val="lt-LT"/>
        </w:rPr>
        <w:t>-C</w:t>
      </w:r>
    </w:p>
    <w:p w14:paraId="748461D4" w14:textId="77777777" w:rsidR="004C6148" w:rsidRPr="002F111C" w:rsidRDefault="004C6148" w:rsidP="004C6148">
      <w:pPr>
        <w:tabs>
          <w:tab w:val="clear" w:pos="567"/>
          <w:tab w:val="left" w:pos="1276"/>
        </w:tabs>
        <w:spacing w:line="240" w:lineRule="auto"/>
        <w:ind w:left="284" w:right="-2"/>
        <w:rPr>
          <w:snapToGrid w:val="0"/>
          <w:szCs w:val="24"/>
          <w:lang w:val="lt-LT"/>
        </w:rPr>
      </w:pPr>
      <w:r w:rsidRPr="002F111C">
        <w:rPr>
          <w:snapToGrid w:val="0"/>
          <w:szCs w:val="24"/>
          <w:lang w:val="lt-LT"/>
        </w:rPr>
        <w:t>6.</w:t>
      </w:r>
      <w:r w:rsidRPr="002F111C">
        <w:rPr>
          <w:snapToGrid w:val="0"/>
          <w:szCs w:val="24"/>
          <w:lang w:val="lt-LT"/>
        </w:rPr>
        <w:tab/>
        <w:t>Pakuotės turinys ir kita informacija</w:t>
      </w:r>
    </w:p>
    <w:p w14:paraId="15A9FDA6" w14:textId="77777777" w:rsidR="004C6148" w:rsidRPr="002F111C" w:rsidRDefault="004C6148" w:rsidP="004C6148">
      <w:pPr>
        <w:spacing w:line="240" w:lineRule="auto"/>
        <w:rPr>
          <w:szCs w:val="22"/>
          <w:lang w:val="lt-LT"/>
        </w:rPr>
      </w:pPr>
      <w:r w:rsidRPr="002F111C">
        <w:rPr>
          <w:szCs w:val="22"/>
          <w:lang w:val="lt-LT"/>
        </w:rPr>
        <w:t xml:space="preserve"> </w:t>
      </w:r>
    </w:p>
    <w:p w14:paraId="3574980E" w14:textId="77777777" w:rsidR="004C6148" w:rsidRPr="002F111C" w:rsidRDefault="004C6148" w:rsidP="000842A4">
      <w:pPr>
        <w:pStyle w:val="BTEMEASMCA"/>
      </w:pPr>
    </w:p>
    <w:p w14:paraId="54FA2741" w14:textId="16C55699" w:rsidR="004C6148" w:rsidRPr="002F111C" w:rsidRDefault="004C6148" w:rsidP="004C6148">
      <w:pPr>
        <w:pStyle w:val="PI-1EMEASMCA"/>
      </w:pPr>
      <w:bookmarkStart w:id="72" w:name="_Toc129243139"/>
      <w:bookmarkStart w:id="73" w:name="_Toc129243264"/>
      <w:r w:rsidRPr="002F111C">
        <w:t>1.</w:t>
      </w:r>
      <w:r w:rsidRPr="002F111C">
        <w:tab/>
        <w:t xml:space="preserve">Kas yra </w:t>
      </w:r>
      <w:proofErr w:type="spellStart"/>
      <w:r w:rsidRPr="002F111C">
        <w:t>Aspirin</w:t>
      </w:r>
      <w:proofErr w:type="spellEnd"/>
      <w:r w:rsidRPr="002F111C">
        <w:t>-C ir kam jis vartojamas</w:t>
      </w:r>
      <w:bookmarkEnd w:id="72"/>
      <w:bookmarkEnd w:id="73"/>
    </w:p>
    <w:p w14:paraId="1BC0BE1C" w14:textId="77777777" w:rsidR="004C6148" w:rsidRPr="002F111C" w:rsidRDefault="004C6148" w:rsidP="000842A4">
      <w:pPr>
        <w:pStyle w:val="BTEMEASMCA"/>
      </w:pPr>
    </w:p>
    <w:p w14:paraId="4C49F550" w14:textId="77777777" w:rsidR="004C6148" w:rsidRPr="002F111C" w:rsidRDefault="004C6148" w:rsidP="004C6148">
      <w:pPr>
        <w:tabs>
          <w:tab w:val="left" w:pos="0"/>
        </w:tabs>
        <w:spacing w:line="240" w:lineRule="auto"/>
        <w:rPr>
          <w:noProof/>
          <w:szCs w:val="24"/>
          <w:lang w:val="lt-LT"/>
        </w:rPr>
      </w:pPr>
      <w:proofErr w:type="spellStart"/>
      <w:r w:rsidRPr="002F111C">
        <w:rPr>
          <w:szCs w:val="22"/>
          <w:lang w:val="lt-LT"/>
        </w:rPr>
        <w:t>Acetilsalicilo</w:t>
      </w:r>
      <w:proofErr w:type="spellEnd"/>
      <w:r w:rsidRPr="002F111C">
        <w:rPr>
          <w:szCs w:val="22"/>
          <w:lang w:val="lt-LT"/>
        </w:rPr>
        <w:t xml:space="preserve"> rūgštis priklauso rūgštinių nesteroidinių vaistų nuo uždegimo ir skausmo bei karščiavimo grupei. Poveikio būdas yra fermento </w:t>
      </w:r>
      <w:proofErr w:type="spellStart"/>
      <w:r w:rsidRPr="002F111C">
        <w:rPr>
          <w:szCs w:val="22"/>
          <w:lang w:val="lt-LT"/>
        </w:rPr>
        <w:t>ciklooksigenazės</w:t>
      </w:r>
      <w:proofErr w:type="spellEnd"/>
      <w:r w:rsidRPr="002F111C">
        <w:rPr>
          <w:szCs w:val="22"/>
          <w:lang w:val="lt-LT"/>
        </w:rPr>
        <w:t>, susijusios su prostaglandinų sinteze, nuslopinimas visam laikui. Šio vaisto vartojama simptominiam galvos, dantų, gerklės, menstruacinio, raumenų ir sąnarių, nugaros skausmui malšinti bei sąnarių uždegimo sukeltam nestipriam skausmui slopinti ir karščiavimui mažinti.</w:t>
      </w:r>
    </w:p>
    <w:p w14:paraId="4C54E04B" w14:textId="77777777" w:rsidR="004C6148" w:rsidRPr="002F111C" w:rsidRDefault="004C6148" w:rsidP="004C6148">
      <w:pPr>
        <w:tabs>
          <w:tab w:val="left" w:pos="0"/>
        </w:tabs>
        <w:spacing w:line="240" w:lineRule="auto"/>
        <w:rPr>
          <w:snapToGrid w:val="0"/>
          <w:szCs w:val="24"/>
          <w:lang w:val="lt-LT"/>
        </w:rPr>
      </w:pPr>
      <w:r w:rsidRPr="002F111C">
        <w:rPr>
          <w:noProof/>
          <w:szCs w:val="24"/>
          <w:lang w:val="lt-LT"/>
        </w:rPr>
        <w:t xml:space="preserve">Jeigu per </w:t>
      </w:r>
      <w:r w:rsidRPr="002F111C">
        <w:rPr>
          <w:lang w:val="lt-LT"/>
        </w:rPr>
        <w:t>3</w:t>
      </w:r>
      <w:r w:rsidRPr="002F111C">
        <w:rPr>
          <w:lang w:val="lt-LT"/>
        </w:rPr>
        <w:softHyphen/>
      </w:r>
      <w:r w:rsidRPr="002F111C">
        <w:rPr>
          <w:lang w:val="lt-LT"/>
        </w:rPr>
        <w:softHyphen/>
        <w:t>–5</w:t>
      </w:r>
      <w:r w:rsidRPr="002F111C">
        <w:rPr>
          <w:noProof/>
          <w:szCs w:val="24"/>
          <w:lang w:val="lt-LT"/>
        </w:rPr>
        <w:t xml:space="preserve"> dienas Jūsų savijauta nepagerėjo arba net pablogėjo, kreipkitės į gydytoją.</w:t>
      </w:r>
    </w:p>
    <w:p w14:paraId="6F2D7C1A" w14:textId="77777777" w:rsidR="004C6148" w:rsidRPr="002F111C" w:rsidRDefault="004C6148" w:rsidP="000842A4">
      <w:pPr>
        <w:pStyle w:val="BTEMEASMCA"/>
      </w:pPr>
    </w:p>
    <w:p w14:paraId="3EFEF000" w14:textId="77777777" w:rsidR="004C6148" w:rsidRPr="002F111C" w:rsidRDefault="004C6148" w:rsidP="000842A4">
      <w:pPr>
        <w:pStyle w:val="BTEMEASMCA"/>
      </w:pPr>
    </w:p>
    <w:p w14:paraId="554A01E5" w14:textId="0DAEB84D" w:rsidR="004C6148" w:rsidRPr="002F111C" w:rsidRDefault="004C6148" w:rsidP="004C6148">
      <w:pPr>
        <w:pStyle w:val="PI-1EMEASMCA"/>
      </w:pPr>
      <w:bookmarkStart w:id="74" w:name="_Toc129243140"/>
      <w:bookmarkStart w:id="75" w:name="_Toc129243265"/>
      <w:r w:rsidRPr="002F111C">
        <w:t>2.</w:t>
      </w:r>
      <w:r w:rsidRPr="002F111C">
        <w:tab/>
        <w:t xml:space="preserve">Kas žinotina prieš vartojant </w:t>
      </w:r>
      <w:proofErr w:type="spellStart"/>
      <w:r w:rsidRPr="002F111C">
        <w:t>Aspirin</w:t>
      </w:r>
      <w:proofErr w:type="spellEnd"/>
      <w:r w:rsidRPr="002F111C">
        <w:t>-C</w:t>
      </w:r>
      <w:bookmarkEnd w:id="74"/>
      <w:bookmarkEnd w:id="75"/>
    </w:p>
    <w:p w14:paraId="13379C7D" w14:textId="77777777" w:rsidR="004C6148" w:rsidRPr="002F111C" w:rsidRDefault="004C6148" w:rsidP="000842A4">
      <w:pPr>
        <w:pStyle w:val="BTEMEASMCA"/>
      </w:pPr>
    </w:p>
    <w:p w14:paraId="577B2945" w14:textId="77777777" w:rsidR="004C6148" w:rsidRPr="002F111C" w:rsidRDefault="004C6148" w:rsidP="004C6148">
      <w:pPr>
        <w:pStyle w:val="PI-3EMEASMCA"/>
        <w:spacing w:line="240" w:lineRule="auto"/>
      </w:pPr>
      <w:proofErr w:type="spellStart"/>
      <w:r w:rsidRPr="002F111C">
        <w:t>Aspirin</w:t>
      </w:r>
      <w:proofErr w:type="spellEnd"/>
      <w:r w:rsidRPr="002F111C">
        <w:t>-C vartoti negalima:</w:t>
      </w:r>
    </w:p>
    <w:p w14:paraId="2AEB2F4F" w14:textId="4645134B" w:rsidR="004C6148" w:rsidRPr="002F111C" w:rsidRDefault="004C6148" w:rsidP="004C6148">
      <w:pPr>
        <w:pStyle w:val="Sraopastraipa"/>
        <w:numPr>
          <w:ilvl w:val="0"/>
          <w:numId w:val="12"/>
        </w:numPr>
        <w:ind w:left="567" w:hanging="567"/>
        <w:rPr>
          <w:snapToGrid w:val="0"/>
          <w:szCs w:val="24"/>
          <w:lang w:val="lt-LT"/>
        </w:rPr>
      </w:pPr>
      <w:r w:rsidRPr="002F111C">
        <w:rPr>
          <w:snapToGrid w:val="0"/>
          <w:szCs w:val="24"/>
          <w:lang w:val="lt-LT"/>
        </w:rPr>
        <w:t xml:space="preserve">jeigu yra alergija </w:t>
      </w:r>
      <w:r w:rsidR="00EB4F6C" w:rsidRPr="002F111C">
        <w:rPr>
          <w:snapToGrid w:val="0"/>
          <w:szCs w:val="24"/>
          <w:lang w:val="lt-LT"/>
        </w:rPr>
        <w:t>veikliosioms medžiagoms</w:t>
      </w:r>
      <w:r w:rsidRPr="002F111C">
        <w:rPr>
          <w:snapToGrid w:val="0"/>
          <w:szCs w:val="24"/>
          <w:lang w:val="lt-LT"/>
        </w:rPr>
        <w:t xml:space="preserve"> arba bet kuriai pagalbinei šio vaisto medžiagai (jos išvardytos 6 skyriuje);</w:t>
      </w:r>
    </w:p>
    <w:p w14:paraId="1B82AB1D" w14:textId="77777777" w:rsidR="004C6148" w:rsidRPr="002F111C" w:rsidRDefault="004C6148" w:rsidP="004C6148">
      <w:pPr>
        <w:pStyle w:val="Sraopastraipa"/>
        <w:numPr>
          <w:ilvl w:val="0"/>
          <w:numId w:val="12"/>
        </w:numPr>
        <w:spacing w:line="240" w:lineRule="auto"/>
        <w:ind w:left="567" w:hanging="567"/>
        <w:rPr>
          <w:snapToGrid w:val="0"/>
          <w:szCs w:val="24"/>
          <w:lang w:val="lt-LT"/>
        </w:rPr>
      </w:pPr>
      <w:r w:rsidRPr="002F111C">
        <w:rPr>
          <w:snapToGrid w:val="0"/>
          <w:lang w:val="lt-LT"/>
        </w:rPr>
        <w:t>jeigu yra s</w:t>
      </w:r>
      <w:r w:rsidRPr="002F111C">
        <w:rPr>
          <w:snapToGrid w:val="0"/>
          <w:szCs w:val="24"/>
          <w:lang w:val="lt-LT"/>
        </w:rPr>
        <w:t>krandžio arba dvylikapirštės žarnos</w:t>
      </w:r>
      <w:r w:rsidRPr="002F111C" w:rsidDel="00A239DB">
        <w:rPr>
          <w:snapToGrid w:val="0"/>
          <w:szCs w:val="24"/>
          <w:lang w:val="lt-LT"/>
        </w:rPr>
        <w:t xml:space="preserve"> </w:t>
      </w:r>
      <w:r w:rsidRPr="002F111C">
        <w:rPr>
          <w:snapToGrid w:val="0"/>
          <w:szCs w:val="24"/>
          <w:lang w:val="lt-LT"/>
        </w:rPr>
        <w:t>opa;</w:t>
      </w:r>
    </w:p>
    <w:p w14:paraId="7EEB40F6" w14:textId="45C4D082" w:rsidR="004C6148" w:rsidRPr="002F111C" w:rsidRDefault="004C6148" w:rsidP="004C6148">
      <w:pPr>
        <w:pStyle w:val="Sraopastraipa"/>
        <w:numPr>
          <w:ilvl w:val="0"/>
          <w:numId w:val="12"/>
        </w:numPr>
        <w:spacing w:line="240" w:lineRule="auto"/>
        <w:ind w:left="567" w:hanging="567"/>
        <w:rPr>
          <w:snapToGrid w:val="0"/>
          <w:szCs w:val="24"/>
          <w:lang w:val="lt-LT"/>
        </w:rPr>
      </w:pPr>
      <w:r w:rsidRPr="002F111C">
        <w:rPr>
          <w:snapToGrid w:val="0"/>
          <w:lang w:val="lt-LT"/>
        </w:rPr>
        <w:t>jeigu sergate h</w:t>
      </w:r>
      <w:r w:rsidRPr="002F111C">
        <w:rPr>
          <w:snapToGrid w:val="0"/>
          <w:szCs w:val="24"/>
          <w:lang w:val="lt-LT"/>
        </w:rPr>
        <w:t>emoragine diateze</w:t>
      </w:r>
      <w:r w:rsidR="00F62801" w:rsidRPr="002F111C">
        <w:rPr>
          <w:snapToGrid w:val="0"/>
          <w:szCs w:val="24"/>
          <w:lang w:val="lt-LT"/>
        </w:rPr>
        <w:t xml:space="preserve"> (</w:t>
      </w:r>
      <w:r w:rsidR="00F62801" w:rsidRPr="002F111C">
        <w:rPr>
          <w:rFonts w:eastAsia="Calibri"/>
          <w:lang w:val="lt-LT"/>
        </w:rPr>
        <w:t>liga, pasireiškianti dažnomis kraujosruvomis, kraujavimu iš nosies ir dantenų, ilgai trunkančiu kraujavimu iš paviršinių žaizdų)</w:t>
      </w:r>
      <w:r w:rsidRPr="002F111C">
        <w:rPr>
          <w:snapToGrid w:val="0"/>
          <w:szCs w:val="24"/>
          <w:lang w:val="lt-LT"/>
        </w:rPr>
        <w:t>;</w:t>
      </w:r>
    </w:p>
    <w:p w14:paraId="22281DDF" w14:textId="77777777" w:rsidR="004C6148" w:rsidRPr="002F111C" w:rsidRDefault="004C6148" w:rsidP="004C6148">
      <w:pPr>
        <w:pStyle w:val="Sraopastraipa"/>
        <w:numPr>
          <w:ilvl w:val="0"/>
          <w:numId w:val="12"/>
        </w:numPr>
        <w:spacing w:line="240" w:lineRule="auto"/>
        <w:ind w:left="567" w:hanging="567"/>
        <w:rPr>
          <w:snapToGrid w:val="0"/>
          <w:szCs w:val="24"/>
          <w:lang w:val="lt-LT"/>
        </w:rPr>
      </w:pPr>
      <w:r w:rsidRPr="002F111C">
        <w:rPr>
          <w:snapToGrid w:val="0"/>
          <w:lang w:val="lt-LT"/>
        </w:rPr>
        <w:t xml:space="preserve">jeigu sergate </w:t>
      </w:r>
      <w:r w:rsidRPr="002F111C">
        <w:rPr>
          <w:snapToGrid w:val="0"/>
          <w:szCs w:val="24"/>
          <w:lang w:val="lt-LT"/>
        </w:rPr>
        <w:t>sunkiu inkstų nepakankamumu;</w:t>
      </w:r>
    </w:p>
    <w:p w14:paraId="780EBB44" w14:textId="77777777" w:rsidR="004C6148" w:rsidRPr="002F111C" w:rsidRDefault="004C6148" w:rsidP="004C6148">
      <w:pPr>
        <w:numPr>
          <w:ilvl w:val="0"/>
          <w:numId w:val="12"/>
        </w:numPr>
        <w:spacing w:line="240" w:lineRule="auto"/>
        <w:ind w:left="567" w:hanging="567"/>
        <w:rPr>
          <w:snapToGrid w:val="0"/>
          <w:szCs w:val="24"/>
          <w:lang w:val="lt-LT"/>
        </w:rPr>
      </w:pPr>
      <w:r w:rsidRPr="002F111C">
        <w:rPr>
          <w:snapToGrid w:val="0"/>
          <w:szCs w:val="24"/>
          <w:lang w:val="lt-LT"/>
        </w:rPr>
        <w:t>jeigu sergate sunkiu kepenų nepakankamumu;</w:t>
      </w:r>
    </w:p>
    <w:p w14:paraId="683315F0" w14:textId="77777777" w:rsidR="004C6148" w:rsidRPr="002F111C" w:rsidRDefault="004C6148" w:rsidP="004C6148">
      <w:pPr>
        <w:numPr>
          <w:ilvl w:val="0"/>
          <w:numId w:val="12"/>
        </w:numPr>
        <w:spacing w:line="240" w:lineRule="auto"/>
        <w:ind w:left="567" w:hanging="567"/>
        <w:rPr>
          <w:snapToGrid w:val="0"/>
          <w:szCs w:val="24"/>
          <w:lang w:val="lt-LT"/>
        </w:rPr>
      </w:pPr>
      <w:r w:rsidRPr="002F111C">
        <w:rPr>
          <w:snapToGrid w:val="0"/>
          <w:szCs w:val="24"/>
          <w:lang w:val="lt-LT"/>
        </w:rPr>
        <w:t>jeigu sergate sunkiu širdies nepakankamumu;</w:t>
      </w:r>
    </w:p>
    <w:p w14:paraId="0ADD8A4F" w14:textId="63020EDE" w:rsidR="004C6148" w:rsidRPr="002F111C" w:rsidRDefault="004C6148" w:rsidP="004C6148">
      <w:pPr>
        <w:pStyle w:val="Sraopastraipa"/>
        <w:numPr>
          <w:ilvl w:val="0"/>
          <w:numId w:val="12"/>
        </w:numPr>
        <w:spacing w:line="240" w:lineRule="auto"/>
        <w:ind w:left="567" w:hanging="567"/>
        <w:rPr>
          <w:snapToGrid w:val="0"/>
          <w:szCs w:val="24"/>
          <w:lang w:val="lt-LT"/>
        </w:rPr>
      </w:pPr>
      <w:r w:rsidRPr="002F111C">
        <w:rPr>
          <w:snapToGrid w:val="0"/>
          <w:lang w:val="lt-LT"/>
        </w:rPr>
        <w:t xml:space="preserve">jeigu </w:t>
      </w:r>
      <w:r w:rsidRPr="002F111C">
        <w:rPr>
          <w:snapToGrid w:val="0"/>
          <w:szCs w:val="24"/>
          <w:lang w:val="lt-LT"/>
        </w:rPr>
        <w:t xml:space="preserve">anksčiau sirgote astma, kurią sukėlė </w:t>
      </w:r>
      <w:proofErr w:type="spellStart"/>
      <w:r w:rsidRPr="002F111C">
        <w:rPr>
          <w:snapToGrid w:val="0"/>
          <w:szCs w:val="24"/>
          <w:lang w:val="lt-LT"/>
        </w:rPr>
        <w:t>salicilatų</w:t>
      </w:r>
      <w:proofErr w:type="spellEnd"/>
      <w:r w:rsidRPr="002F111C">
        <w:rPr>
          <w:snapToGrid w:val="0"/>
          <w:szCs w:val="24"/>
          <w:lang w:val="lt-LT"/>
        </w:rPr>
        <w:t xml:space="preserve"> vartojimas arba panašaus poveikio </w:t>
      </w:r>
      <w:r w:rsidR="00EB4F6C" w:rsidRPr="002F111C">
        <w:rPr>
          <w:snapToGrid w:val="0"/>
          <w:szCs w:val="24"/>
          <w:lang w:val="lt-LT"/>
        </w:rPr>
        <w:t>vaistai</w:t>
      </w:r>
      <w:r w:rsidRPr="002F111C">
        <w:rPr>
          <w:snapToGrid w:val="0"/>
          <w:szCs w:val="24"/>
          <w:lang w:val="lt-LT"/>
        </w:rPr>
        <w:t>, ypač nesteroidiniai vaistai nuo uždegimo;</w:t>
      </w:r>
    </w:p>
    <w:p w14:paraId="700F9E50" w14:textId="77777777" w:rsidR="004C6148" w:rsidRPr="002F111C" w:rsidRDefault="004C6148" w:rsidP="004C6148">
      <w:pPr>
        <w:pStyle w:val="Sraopastraipa"/>
        <w:numPr>
          <w:ilvl w:val="0"/>
          <w:numId w:val="12"/>
        </w:numPr>
        <w:spacing w:line="240" w:lineRule="auto"/>
        <w:ind w:left="567" w:hanging="567"/>
        <w:rPr>
          <w:snapToGrid w:val="0"/>
          <w:szCs w:val="24"/>
          <w:lang w:val="lt-LT"/>
        </w:rPr>
      </w:pPr>
      <w:r w:rsidRPr="002F111C">
        <w:rPr>
          <w:snapToGrid w:val="0"/>
          <w:lang w:val="lt-LT"/>
        </w:rPr>
        <w:t xml:space="preserve">jeigu </w:t>
      </w:r>
      <w:r w:rsidRPr="002F111C">
        <w:rPr>
          <w:snapToGrid w:val="0"/>
          <w:szCs w:val="24"/>
          <w:lang w:val="lt-LT"/>
        </w:rPr>
        <w:t xml:space="preserve">vartojate 15 mg arba didesnę </w:t>
      </w:r>
      <w:proofErr w:type="spellStart"/>
      <w:r w:rsidRPr="002F111C">
        <w:rPr>
          <w:snapToGrid w:val="0"/>
          <w:szCs w:val="24"/>
          <w:lang w:val="lt-LT"/>
        </w:rPr>
        <w:t>metotreksato</w:t>
      </w:r>
      <w:proofErr w:type="spellEnd"/>
      <w:r w:rsidRPr="002F111C">
        <w:rPr>
          <w:snapToGrid w:val="0"/>
          <w:szCs w:val="24"/>
          <w:lang w:val="lt-LT"/>
        </w:rPr>
        <w:t xml:space="preserve"> savaitės dozę;</w:t>
      </w:r>
    </w:p>
    <w:p w14:paraId="223943F2" w14:textId="77777777" w:rsidR="004C6148" w:rsidRPr="002F111C" w:rsidRDefault="004C6148" w:rsidP="004C6148">
      <w:pPr>
        <w:pStyle w:val="Sraopastraipa"/>
        <w:numPr>
          <w:ilvl w:val="0"/>
          <w:numId w:val="12"/>
        </w:numPr>
        <w:spacing w:line="240" w:lineRule="auto"/>
        <w:ind w:left="567" w:hanging="567"/>
        <w:rPr>
          <w:snapToGrid w:val="0"/>
          <w:szCs w:val="24"/>
          <w:lang w:val="lt-LT"/>
        </w:rPr>
      </w:pPr>
      <w:r w:rsidRPr="002F111C">
        <w:rPr>
          <w:snapToGrid w:val="0"/>
          <w:lang w:val="lt-LT"/>
        </w:rPr>
        <w:t xml:space="preserve">jeigu esate </w:t>
      </w:r>
      <w:r w:rsidRPr="002F111C">
        <w:rPr>
          <w:snapToGrid w:val="0"/>
          <w:szCs w:val="24"/>
          <w:lang w:val="lt-LT"/>
        </w:rPr>
        <w:t>paskutiniuose trijuose nėštumo mėnesiuose.</w:t>
      </w:r>
    </w:p>
    <w:p w14:paraId="3EA398E0" w14:textId="4690FF62" w:rsidR="00E71C1D" w:rsidRPr="002F111C" w:rsidRDefault="006E3E2E" w:rsidP="00CE1F87">
      <w:pPr>
        <w:numPr>
          <w:ilvl w:val="0"/>
          <w:numId w:val="12"/>
        </w:numPr>
        <w:spacing w:line="240" w:lineRule="auto"/>
        <w:ind w:left="567" w:hanging="567"/>
        <w:rPr>
          <w:snapToGrid w:val="0"/>
          <w:szCs w:val="24"/>
        </w:rPr>
      </w:pPr>
      <w:r w:rsidRPr="002F111C">
        <w:rPr>
          <w:snapToGrid w:val="0"/>
          <w:szCs w:val="24"/>
          <w:lang w:val="lt-LT"/>
        </w:rPr>
        <w:t>jeigu sergate arba anksčiau sirgote i</w:t>
      </w:r>
      <w:r w:rsidR="00E71C1D" w:rsidRPr="002F111C">
        <w:rPr>
          <w:snapToGrid w:val="0"/>
          <w:szCs w:val="24"/>
          <w:lang w:val="lt-LT"/>
        </w:rPr>
        <w:t>nkstų akmenlig</w:t>
      </w:r>
      <w:r w:rsidRPr="002F111C">
        <w:rPr>
          <w:snapToGrid w:val="0"/>
          <w:szCs w:val="24"/>
          <w:lang w:val="lt-LT"/>
        </w:rPr>
        <w:t>e;</w:t>
      </w:r>
    </w:p>
    <w:p w14:paraId="252CA5EA" w14:textId="170A32EC" w:rsidR="00E71C1D" w:rsidRPr="002F111C" w:rsidRDefault="00C45CEC" w:rsidP="00486FF8">
      <w:pPr>
        <w:numPr>
          <w:ilvl w:val="0"/>
          <w:numId w:val="12"/>
        </w:numPr>
        <w:spacing w:line="240" w:lineRule="auto"/>
        <w:ind w:left="567" w:hanging="567"/>
        <w:rPr>
          <w:snapToGrid w:val="0"/>
          <w:szCs w:val="24"/>
        </w:rPr>
      </w:pPr>
      <w:r w:rsidRPr="002F111C">
        <w:rPr>
          <w:snapToGrid w:val="0"/>
          <w:szCs w:val="24"/>
          <w:lang w:val="lt-LT"/>
        </w:rPr>
        <w:t xml:space="preserve">jeigu </w:t>
      </w:r>
      <w:r w:rsidR="006E3E2E" w:rsidRPr="002F111C">
        <w:rPr>
          <w:snapToGrid w:val="0"/>
          <w:szCs w:val="24"/>
          <w:lang w:val="lt-LT"/>
        </w:rPr>
        <w:t>sergate</w:t>
      </w:r>
      <w:r w:rsidRPr="002F111C">
        <w:rPr>
          <w:snapToGrid w:val="0"/>
          <w:szCs w:val="24"/>
          <w:lang w:val="lt-LT"/>
        </w:rPr>
        <w:t xml:space="preserve"> </w:t>
      </w:r>
      <w:proofErr w:type="spellStart"/>
      <w:r w:rsidR="006E3E2E" w:rsidRPr="002F111C">
        <w:rPr>
          <w:snapToGrid w:val="0"/>
          <w:szCs w:val="24"/>
          <w:lang w:val="lt-LT"/>
        </w:rPr>
        <w:t>hiperoksalurija</w:t>
      </w:r>
      <w:proofErr w:type="spellEnd"/>
      <w:r w:rsidR="00486FF8" w:rsidRPr="002F111C">
        <w:rPr>
          <w:snapToGrid w:val="0"/>
          <w:szCs w:val="24"/>
          <w:lang w:val="lt-LT"/>
        </w:rPr>
        <w:t xml:space="preserve"> (</w:t>
      </w:r>
      <w:proofErr w:type="spellStart"/>
      <w:r w:rsidR="00486FF8" w:rsidRPr="002F111C">
        <w:rPr>
          <w:kern w:val="16"/>
          <w:lang w:val="lt-LT" w:eastAsia="lt-LT"/>
        </w:rPr>
        <w:t>oksalatų</w:t>
      </w:r>
      <w:proofErr w:type="spellEnd"/>
      <w:r w:rsidR="00486FF8" w:rsidRPr="002F111C">
        <w:rPr>
          <w:kern w:val="16"/>
          <w:lang w:val="lt-LT" w:eastAsia="lt-LT"/>
        </w:rPr>
        <w:t xml:space="preserve">, ypač kalcio </w:t>
      </w:r>
      <w:proofErr w:type="spellStart"/>
      <w:r w:rsidR="00486FF8" w:rsidRPr="002F111C">
        <w:rPr>
          <w:kern w:val="16"/>
          <w:lang w:val="lt-LT" w:eastAsia="lt-LT"/>
        </w:rPr>
        <w:t>oksalato</w:t>
      </w:r>
      <w:proofErr w:type="spellEnd"/>
      <w:r w:rsidR="00486FF8" w:rsidRPr="002F111C">
        <w:rPr>
          <w:kern w:val="16"/>
          <w:lang w:val="lt-LT" w:eastAsia="lt-LT"/>
        </w:rPr>
        <w:t>, padaugėjimas šlapime)</w:t>
      </w:r>
      <w:r w:rsidR="006E3E2E" w:rsidRPr="002F111C">
        <w:rPr>
          <w:snapToGrid w:val="0"/>
          <w:szCs w:val="24"/>
          <w:lang w:val="lt-LT"/>
        </w:rPr>
        <w:t>;</w:t>
      </w:r>
    </w:p>
    <w:p w14:paraId="09F06F83" w14:textId="742747EB" w:rsidR="004C6148" w:rsidRPr="002F111C" w:rsidRDefault="006E3E2E" w:rsidP="00486FF8">
      <w:pPr>
        <w:numPr>
          <w:ilvl w:val="0"/>
          <w:numId w:val="12"/>
        </w:numPr>
        <w:spacing w:line="240" w:lineRule="auto"/>
        <w:ind w:left="567" w:hanging="567"/>
        <w:rPr>
          <w:snapToGrid w:val="0"/>
          <w:szCs w:val="24"/>
        </w:rPr>
      </w:pPr>
      <w:r w:rsidRPr="002F111C">
        <w:rPr>
          <w:snapToGrid w:val="0"/>
          <w:szCs w:val="24"/>
          <w:lang w:val="lt-LT"/>
        </w:rPr>
        <w:t xml:space="preserve">jeigu sergate </w:t>
      </w:r>
      <w:proofErr w:type="spellStart"/>
      <w:r w:rsidRPr="002F111C">
        <w:rPr>
          <w:snapToGrid w:val="0"/>
          <w:szCs w:val="24"/>
          <w:lang w:val="lt-LT"/>
        </w:rPr>
        <w:t>hemochromatoze</w:t>
      </w:r>
      <w:proofErr w:type="spellEnd"/>
      <w:r w:rsidR="00486FF8" w:rsidRPr="002F111C">
        <w:rPr>
          <w:snapToGrid w:val="0"/>
          <w:szCs w:val="24"/>
          <w:lang w:val="lt-LT"/>
        </w:rPr>
        <w:t xml:space="preserve"> (</w:t>
      </w:r>
      <w:r w:rsidR="00486FF8" w:rsidRPr="002F111C">
        <w:rPr>
          <w:color w:val="000000"/>
          <w:lang w:val="lt-LT" w:eastAsia="lt-LT"/>
        </w:rPr>
        <w:t>geležies pertekliaus sukelta liga)</w:t>
      </w:r>
      <w:r w:rsidR="00E71C1D" w:rsidRPr="002F111C">
        <w:rPr>
          <w:snapToGrid w:val="0"/>
          <w:szCs w:val="24"/>
          <w:lang w:val="lt-LT"/>
        </w:rPr>
        <w:t>.</w:t>
      </w:r>
    </w:p>
    <w:p w14:paraId="009FAAFA" w14:textId="77777777" w:rsidR="00E71C1D" w:rsidRPr="002F111C" w:rsidRDefault="00E71C1D" w:rsidP="00486FF8">
      <w:pPr>
        <w:pStyle w:val="BTEMEASMCA"/>
      </w:pPr>
    </w:p>
    <w:p w14:paraId="5606D910" w14:textId="4A59C714" w:rsidR="00CE1F87" w:rsidRPr="002F111C" w:rsidRDefault="00CE1F87" w:rsidP="00486FF8">
      <w:pPr>
        <w:autoSpaceDE w:val="0"/>
        <w:autoSpaceDN w:val="0"/>
        <w:adjustRightInd w:val="0"/>
        <w:spacing w:line="240" w:lineRule="auto"/>
        <w:rPr>
          <w:rFonts w:eastAsia="Calibri"/>
          <w:b/>
          <w:bCs/>
          <w:lang w:val="lt-LT"/>
        </w:rPr>
      </w:pPr>
      <w:bookmarkStart w:id="76" w:name="_Hlk50635019"/>
      <w:r w:rsidRPr="002F111C">
        <w:rPr>
          <w:rFonts w:eastAsia="Calibri"/>
          <w:b/>
          <w:bCs/>
          <w:lang w:val="lt-LT"/>
        </w:rPr>
        <w:t xml:space="preserve">Įspėjimai ir atsargumo priemonės </w:t>
      </w:r>
    </w:p>
    <w:p w14:paraId="71372680" w14:textId="017D7359" w:rsidR="00EB4F6C" w:rsidRPr="002F111C" w:rsidRDefault="00EB4F6C" w:rsidP="00CE1F87">
      <w:pPr>
        <w:autoSpaceDE w:val="0"/>
        <w:autoSpaceDN w:val="0"/>
        <w:adjustRightInd w:val="0"/>
        <w:spacing w:line="240" w:lineRule="auto"/>
        <w:rPr>
          <w:rFonts w:eastAsia="Calibri"/>
          <w:b/>
          <w:bCs/>
          <w:lang w:val="lt-LT"/>
        </w:rPr>
      </w:pPr>
    </w:p>
    <w:p w14:paraId="44BEBE27" w14:textId="48A98E8C" w:rsidR="00EB4F6C" w:rsidRPr="002F111C" w:rsidRDefault="00EB4F6C" w:rsidP="002F111C">
      <w:pPr>
        <w:numPr>
          <w:ilvl w:val="12"/>
          <w:numId w:val="0"/>
        </w:numPr>
        <w:tabs>
          <w:tab w:val="clear" w:pos="567"/>
        </w:tabs>
        <w:spacing w:line="240" w:lineRule="auto"/>
        <w:ind w:right="-2"/>
        <w:rPr>
          <w:szCs w:val="24"/>
          <w:lang w:val="lt-LT"/>
        </w:rPr>
      </w:pPr>
      <w:r w:rsidRPr="002F111C">
        <w:rPr>
          <w:noProof/>
          <w:szCs w:val="24"/>
          <w:lang w:val="lt-LT"/>
        </w:rPr>
        <w:t>Pasitarkite su gydytoju arba vaistininku, prieš pradėdami vartoti Aspirin-C.</w:t>
      </w:r>
    </w:p>
    <w:p w14:paraId="6390C110" w14:textId="496AA6D1" w:rsidR="004C6148" w:rsidRPr="002F111C" w:rsidRDefault="004C6148" w:rsidP="004C6148">
      <w:pPr>
        <w:spacing w:line="240" w:lineRule="auto"/>
        <w:rPr>
          <w:szCs w:val="22"/>
          <w:lang w:val="lt-LT"/>
        </w:rPr>
      </w:pPr>
      <w:proofErr w:type="spellStart"/>
      <w:r w:rsidRPr="002F111C">
        <w:rPr>
          <w:szCs w:val="22"/>
          <w:lang w:val="lt-LT"/>
        </w:rPr>
        <w:lastRenderedPageBreak/>
        <w:t>Aspirin</w:t>
      </w:r>
      <w:proofErr w:type="spellEnd"/>
      <w:r w:rsidRPr="002F111C">
        <w:rPr>
          <w:szCs w:val="22"/>
          <w:lang w:val="lt-LT"/>
        </w:rPr>
        <w:t xml:space="preserve">-C </w:t>
      </w:r>
      <w:bookmarkEnd w:id="76"/>
      <w:r w:rsidRPr="002F111C">
        <w:rPr>
          <w:szCs w:val="22"/>
          <w:lang w:val="lt-LT"/>
        </w:rPr>
        <w:t>galima vartoti toliau išvardytais atvejais tik atidžiai apsvarsčius pavojaus ir naudos santykį.</w:t>
      </w:r>
    </w:p>
    <w:p w14:paraId="434B5D2D" w14:textId="310CDB25" w:rsidR="004C6148" w:rsidRPr="002F111C" w:rsidRDefault="004C6148" w:rsidP="004C6148">
      <w:pPr>
        <w:spacing w:line="240" w:lineRule="auto"/>
        <w:rPr>
          <w:szCs w:val="22"/>
          <w:lang w:val="lt-LT"/>
        </w:rPr>
      </w:pPr>
      <w:r w:rsidRPr="002F111C">
        <w:rPr>
          <w:szCs w:val="22"/>
          <w:lang w:val="lt-LT"/>
        </w:rPr>
        <w:t>Š</w:t>
      </w:r>
      <w:r w:rsidR="00EB4F6C" w:rsidRPr="002F111C">
        <w:rPr>
          <w:szCs w:val="22"/>
          <w:lang w:val="lt-LT"/>
        </w:rPr>
        <w:t>io</w:t>
      </w:r>
      <w:r w:rsidRPr="002F111C">
        <w:rPr>
          <w:szCs w:val="22"/>
          <w:lang w:val="lt-LT"/>
        </w:rPr>
        <w:t xml:space="preserve"> vaist</w:t>
      </w:r>
      <w:r w:rsidR="00EB4F6C" w:rsidRPr="002F111C">
        <w:rPr>
          <w:szCs w:val="22"/>
          <w:lang w:val="lt-LT"/>
        </w:rPr>
        <w:t>o</w:t>
      </w:r>
      <w:r w:rsidRPr="002F111C">
        <w:rPr>
          <w:szCs w:val="22"/>
          <w:lang w:val="lt-LT"/>
        </w:rPr>
        <w:t xml:space="preserve"> atsargiai reikia vartoti toliau išvardytais atvejais:</w:t>
      </w:r>
    </w:p>
    <w:p w14:paraId="3D42636F" w14:textId="77777777" w:rsidR="004C6148" w:rsidRPr="002F111C" w:rsidRDefault="004C6148" w:rsidP="004C6148">
      <w:pPr>
        <w:pStyle w:val="Sraopastraipa"/>
        <w:numPr>
          <w:ilvl w:val="0"/>
          <w:numId w:val="14"/>
        </w:numPr>
        <w:spacing w:line="240" w:lineRule="auto"/>
        <w:ind w:left="567" w:hanging="567"/>
        <w:rPr>
          <w:szCs w:val="22"/>
          <w:lang w:val="lt-LT"/>
        </w:rPr>
      </w:pPr>
      <w:r w:rsidRPr="002F111C">
        <w:rPr>
          <w:lang w:val="lt-LT"/>
        </w:rPr>
        <w:t xml:space="preserve">jei </w:t>
      </w:r>
      <w:r w:rsidRPr="002F111C">
        <w:rPr>
          <w:szCs w:val="22"/>
          <w:lang w:val="lt-LT"/>
        </w:rPr>
        <w:t>anksčiau sirgote skrandžio ir žarnų opa, įskaitant lėtinę ar pasikartojančią opinę ligą, arba buvo kraujavimas iš virškinimo trakto;</w:t>
      </w:r>
    </w:p>
    <w:p w14:paraId="36ED7C3B" w14:textId="77777777" w:rsidR="004C6148" w:rsidRPr="002F111C" w:rsidRDefault="004C6148" w:rsidP="004C6148">
      <w:pPr>
        <w:pStyle w:val="Sraopastraipa"/>
        <w:numPr>
          <w:ilvl w:val="0"/>
          <w:numId w:val="14"/>
        </w:numPr>
        <w:spacing w:line="240" w:lineRule="auto"/>
        <w:ind w:left="567" w:hanging="567"/>
        <w:rPr>
          <w:szCs w:val="22"/>
          <w:lang w:val="lt-LT"/>
        </w:rPr>
      </w:pPr>
      <w:r w:rsidRPr="002F111C">
        <w:rPr>
          <w:szCs w:val="22"/>
          <w:lang w:val="lt-LT"/>
        </w:rPr>
        <w:t>kartu su antikoaguliantais;</w:t>
      </w:r>
    </w:p>
    <w:p w14:paraId="4FC3B448" w14:textId="77777777" w:rsidR="004C6148" w:rsidRPr="002F111C" w:rsidRDefault="004C6148" w:rsidP="004C6148">
      <w:pPr>
        <w:pStyle w:val="Sraopastraipa"/>
        <w:numPr>
          <w:ilvl w:val="0"/>
          <w:numId w:val="14"/>
        </w:numPr>
        <w:spacing w:line="240" w:lineRule="auto"/>
        <w:ind w:left="567" w:hanging="567"/>
        <w:rPr>
          <w:szCs w:val="22"/>
          <w:lang w:val="lt-LT"/>
        </w:rPr>
      </w:pPr>
      <w:r w:rsidRPr="002F111C">
        <w:rPr>
          <w:szCs w:val="22"/>
          <w:lang w:val="lt-LT"/>
        </w:rPr>
        <w:t xml:space="preserve">jei sutrikusi inkstų funkcija arba kraujotaka (pvz., jei sergate inkstų kraujagyslių liga, jei yra </w:t>
      </w:r>
      <w:proofErr w:type="spellStart"/>
      <w:r w:rsidRPr="002F111C">
        <w:rPr>
          <w:szCs w:val="22"/>
          <w:lang w:val="lt-LT"/>
        </w:rPr>
        <w:t>stazinis</w:t>
      </w:r>
      <w:proofErr w:type="spellEnd"/>
      <w:r w:rsidRPr="002F111C">
        <w:rPr>
          <w:szCs w:val="22"/>
          <w:lang w:val="lt-LT"/>
        </w:rPr>
        <w:t xml:space="preserve"> širdies nepakankamumas, kraujo tūrio sumažėjimas, sunki chirurginė operacija, kraujo užkrėtimas (sepsis) arba sunkūs sutrikimai dėl kraujavimo), nes </w:t>
      </w:r>
      <w:proofErr w:type="spellStart"/>
      <w:r w:rsidRPr="002F111C">
        <w:rPr>
          <w:szCs w:val="22"/>
          <w:lang w:val="lt-LT"/>
        </w:rPr>
        <w:t>acetilsalicilo</w:t>
      </w:r>
      <w:proofErr w:type="spellEnd"/>
      <w:r w:rsidRPr="002F111C">
        <w:rPr>
          <w:szCs w:val="22"/>
          <w:lang w:val="lt-LT"/>
        </w:rPr>
        <w:t xml:space="preserve"> rūgštis gali dar labiau padidinti inkstų sutrikimo ir ūminio inkstų nepakankamumo riziką;</w:t>
      </w:r>
    </w:p>
    <w:p w14:paraId="21E8079F" w14:textId="77777777" w:rsidR="004C6148" w:rsidRPr="002F111C" w:rsidRDefault="004C6148" w:rsidP="004C6148">
      <w:pPr>
        <w:pStyle w:val="Sraopastraipa"/>
        <w:numPr>
          <w:ilvl w:val="0"/>
          <w:numId w:val="14"/>
        </w:numPr>
        <w:spacing w:line="240" w:lineRule="auto"/>
        <w:ind w:left="567" w:hanging="567"/>
        <w:rPr>
          <w:szCs w:val="22"/>
          <w:lang w:val="lt-LT"/>
        </w:rPr>
      </w:pPr>
      <w:r w:rsidRPr="002F111C">
        <w:rPr>
          <w:lang w:val="lt-LT"/>
        </w:rPr>
        <w:t xml:space="preserve">jei </w:t>
      </w:r>
      <w:r w:rsidRPr="002F111C">
        <w:rPr>
          <w:szCs w:val="22"/>
          <w:lang w:val="lt-LT"/>
        </w:rPr>
        <w:t>sutrikusi kepenų funkcija;</w:t>
      </w:r>
    </w:p>
    <w:p w14:paraId="5D7933F4" w14:textId="553FDDBA" w:rsidR="00501FEE" w:rsidRPr="002F111C" w:rsidRDefault="004C6148" w:rsidP="00501FEE">
      <w:pPr>
        <w:pStyle w:val="Sraopastraipa"/>
        <w:numPr>
          <w:ilvl w:val="0"/>
          <w:numId w:val="21"/>
        </w:numPr>
        <w:tabs>
          <w:tab w:val="clear" w:pos="567"/>
        </w:tabs>
        <w:spacing w:line="240" w:lineRule="auto"/>
        <w:ind w:left="567" w:hanging="567"/>
        <w:rPr>
          <w:lang w:val="lt-LT"/>
        </w:rPr>
      </w:pPr>
      <w:r w:rsidRPr="002F111C">
        <w:rPr>
          <w:lang w:val="lt-LT"/>
        </w:rPr>
        <w:t>jei p</w:t>
      </w:r>
      <w:r w:rsidRPr="002F111C">
        <w:rPr>
          <w:szCs w:val="22"/>
          <w:lang w:val="lt-LT"/>
        </w:rPr>
        <w:t>adidėjęs jautrumas vaistams nuo uždegimo arba reumato, kitokiems alergenams</w:t>
      </w:r>
      <w:r w:rsidR="00501FEE" w:rsidRPr="002F111C">
        <w:rPr>
          <w:szCs w:val="22"/>
          <w:lang w:val="lt-LT"/>
        </w:rPr>
        <w:t>;</w:t>
      </w:r>
      <w:r w:rsidR="00501FEE" w:rsidRPr="002F111C">
        <w:rPr>
          <w:lang w:val="lt-LT"/>
        </w:rPr>
        <w:t xml:space="preserve"> </w:t>
      </w:r>
    </w:p>
    <w:p w14:paraId="0DCB05A4" w14:textId="0E2A06C2" w:rsidR="004C6148" w:rsidRPr="002F111C" w:rsidRDefault="00501FEE" w:rsidP="002F111C">
      <w:pPr>
        <w:pStyle w:val="Sraopastraipa"/>
        <w:numPr>
          <w:ilvl w:val="0"/>
          <w:numId w:val="14"/>
        </w:numPr>
        <w:tabs>
          <w:tab w:val="clear" w:pos="567"/>
        </w:tabs>
        <w:spacing w:line="240" w:lineRule="auto"/>
        <w:ind w:left="567" w:hanging="567"/>
        <w:rPr>
          <w:szCs w:val="22"/>
          <w:lang w:val="lt-LT"/>
        </w:rPr>
      </w:pPr>
      <w:proofErr w:type="spellStart"/>
      <w:r w:rsidRPr="002F111C">
        <w:rPr>
          <w:lang w:val="lt-LT"/>
        </w:rPr>
        <w:t>Aspirin</w:t>
      </w:r>
      <w:proofErr w:type="spellEnd"/>
      <w:r w:rsidRPr="002F111C">
        <w:rPr>
          <w:lang w:val="lt-LT"/>
        </w:rPr>
        <w:t>-C gali pakeisti laboratorinių tyrimų rezultatus. Jeigu Jums planuojama atlikti tyrim</w:t>
      </w:r>
      <w:r w:rsidR="00EB4F6C" w:rsidRPr="002F111C">
        <w:rPr>
          <w:lang w:val="lt-LT"/>
        </w:rPr>
        <w:t>ų</w:t>
      </w:r>
      <w:r w:rsidRPr="002F111C">
        <w:rPr>
          <w:lang w:val="lt-LT"/>
        </w:rPr>
        <w:t>, apie tai pasakykite gydytojui.</w:t>
      </w:r>
    </w:p>
    <w:p w14:paraId="40A40A91" w14:textId="77777777" w:rsidR="004C6148" w:rsidRPr="002F111C" w:rsidRDefault="004C6148" w:rsidP="004C6148">
      <w:pPr>
        <w:spacing w:line="240" w:lineRule="auto"/>
        <w:rPr>
          <w:szCs w:val="22"/>
          <w:lang w:val="lt-LT"/>
        </w:rPr>
      </w:pPr>
    </w:p>
    <w:p w14:paraId="70363A09" w14:textId="7D520050" w:rsidR="004C6148" w:rsidRPr="002F111C" w:rsidRDefault="004C6148" w:rsidP="004C6148">
      <w:pPr>
        <w:spacing w:line="240" w:lineRule="auto"/>
        <w:rPr>
          <w:szCs w:val="22"/>
          <w:lang w:val="lt-LT"/>
        </w:rPr>
      </w:pPr>
      <w:r w:rsidRPr="002F111C">
        <w:rPr>
          <w:szCs w:val="22"/>
          <w:lang w:val="lt-LT"/>
        </w:rPr>
        <w:t xml:space="preserve">Virusinėmis infekcijomis (su arba be karščiavimo) sergantiems vaikams ir paaugliams vaistų, kuriuose yra </w:t>
      </w:r>
      <w:proofErr w:type="spellStart"/>
      <w:r w:rsidRPr="002F111C">
        <w:rPr>
          <w:szCs w:val="22"/>
          <w:lang w:val="lt-LT"/>
        </w:rPr>
        <w:t>acetilsalicilo</w:t>
      </w:r>
      <w:proofErr w:type="spellEnd"/>
      <w:r w:rsidRPr="002F111C">
        <w:rPr>
          <w:szCs w:val="22"/>
          <w:lang w:val="lt-LT"/>
        </w:rPr>
        <w:t xml:space="preserve"> rūgšties, galima vartoti tik pasitarus su gydytoju</w:t>
      </w:r>
      <w:r w:rsidRPr="002F111C">
        <w:rPr>
          <w:color w:val="000000"/>
          <w:szCs w:val="22"/>
          <w:lang w:val="lt-LT"/>
        </w:rPr>
        <w:t>. Esant tam tikroms virusinėms ligoms, ypač A tipo gripui, B tipo gripui ir vėjaraupiams, gali pasireikšti reta, bet galinti pavojų gyvybei kelti liga Rėjaus (</w:t>
      </w:r>
      <w:proofErr w:type="spellStart"/>
      <w:r w:rsidRPr="002F111C">
        <w:rPr>
          <w:i/>
          <w:color w:val="000000"/>
          <w:szCs w:val="22"/>
          <w:lang w:val="lt-LT"/>
        </w:rPr>
        <w:t>Reye</w:t>
      </w:r>
      <w:proofErr w:type="spellEnd"/>
      <w:r w:rsidRPr="002F111C">
        <w:rPr>
          <w:i/>
          <w:color w:val="000000"/>
          <w:szCs w:val="22"/>
          <w:lang w:val="lt-LT"/>
        </w:rPr>
        <w:t>)</w:t>
      </w:r>
      <w:r w:rsidRPr="002F111C">
        <w:rPr>
          <w:color w:val="000000"/>
          <w:szCs w:val="22"/>
          <w:lang w:val="lt-LT"/>
        </w:rPr>
        <w:t xml:space="preserve"> sindromas, reikalaujanti skubių medicininių priemonių. Ši rizika gali padidėti vartojant </w:t>
      </w:r>
      <w:proofErr w:type="spellStart"/>
      <w:r w:rsidRPr="002F111C">
        <w:rPr>
          <w:szCs w:val="22"/>
          <w:lang w:val="lt-LT"/>
        </w:rPr>
        <w:t>acetilsalicilo</w:t>
      </w:r>
      <w:proofErr w:type="spellEnd"/>
      <w:r w:rsidRPr="002F111C">
        <w:rPr>
          <w:szCs w:val="22"/>
          <w:lang w:val="lt-LT"/>
        </w:rPr>
        <w:t xml:space="preserve"> rūgšties, tačiau priežastinis ryšys nebuvo įrodytas. Jeigu sergant tokiomis ligomis atsiranda nuolatinis vėmimas, tai gali būti </w:t>
      </w:r>
      <w:proofErr w:type="spellStart"/>
      <w:r w:rsidRPr="002F111C">
        <w:rPr>
          <w:i/>
          <w:szCs w:val="22"/>
          <w:lang w:val="lt-LT"/>
        </w:rPr>
        <w:t>Reye</w:t>
      </w:r>
      <w:proofErr w:type="spellEnd"/>
      <w:r w:rsidRPr="002F111C">
        <w:rPr>
          <w:szCs w:val="22"/>
          <w:lang w:val="lt-LT"/>
        </w:rPr>
        <w:t xml:space="preserve"> sindromo požymis.</w:t>
      </w:r>
    </w:p>
    <w:p w14:paraId="6B5D518B" w14:textId="77777777" w:rsidR="004C6148" w:rsidRPr="002F111C" w:rsidRDefault="004C6148" w:rsidP="004C6148">
      <w:pPr>
        <w:spacing w:line="240" w:lineRule="auto"/>
        <w:rPr>
          <w:szCs w:val="22"/>
          <w:lang w:val="lt-LT"/>
        </w:rPr>
      </w:pPr>
    </w:p>
    <w:p w14:paraId="760E3F73" w14:textId="77777777" w:rsidR="004C6148" w:rsidRPr="002F111C" w:rsidRDefault="004C6148" w:rsidP="004C6148">
      <w:pPr>
        <w:spacing w:line="240" w:lineRule="auto"/>
        <w:rPr>
          <w:szCs w:val="22"/>
          <w:lang w:val="lt-LT"/>
        </w:rPr>
      </w:pPr>
      <w:r w:rsidRPr="002F111C">
        <w:rPr>
          <w:szCs w:val="22"/>
          <w:lang w:val="lt-LT"/>
        </w:rPr>
        <w:t xml:space="preserve">Pacientams, kuriems yra gliukozės-6-fosfatdehidrogenazės (G6PD) stoka, </w:t>
      </w:r>
      <w:proofErr w:type="spellStart"/>
      <w:r w:rsidRPr="002F111C">
        <w:rPr>
          <w:szCs w:val="22"/>
          <w:lang w:val="lt-LT"/>
        </w:rPr>
        <w:t>acetilsalicilo</w:t>
      </w:r>
      <w:proofErr w:type="spellEnd"/>
      <w:r w:rsidRPr="002F111C">
        <w:rPr>
          <w:szCs w:val="22"/>
          <w:lang w:val="lt-LT"/>
        </w:rPr>
        <w:t xml:space="preserve"> rūgštis gali sukelti </w:t>
      </w:r>
      <w:proofErr w:type="spellStart"/>
      <w:r w:rsidRPr="002F111C">
        <w:rPr>
          <w:szCs w:val="22"/>
          <w:lang w:val="lt-LT"/>
        </w:rPr>
        <w:t>hemolizę</w:t>
      </w:r>
      <w:proofErr w:type="spellEnd"/>
      <w:r w:rsidRPr="002F111C">
        <w:rPr>
          <w:szCs w:val="22"/>
          <w:lang w:val="lt-LT"/>
        </w:rPr>
        <w:t xml:space="preserve"> arba hemolizinę anemiją (mažakraujystę). </w:t>
      </w:r>
      <w:proofErr w:type="spellStart"/>
      <w:r w:rsidRPr="002F111C">
        <w:rPr>
          <w:szCs w:val="22"/>
          <w:lang w:val="lt-LT"/>
        </w:rPr>
        <w:t>Hemolizės</w:t>
      </w:r>
      <w:proofErr w:type="spellEnd"/>
      <w:r w:rsidRPr="002F111C">
        <w:rPr>
          <w:szCs w:val="22"/>
          <w:lang w:val="lt-LT"/>
        </w:rPr>
        <w:t xml:space="preserve"> riziką gali didinti, pvz., didelė vaisto dozė, karščiavimas arba ūminės infekcijos.</w:t>
      </w:r>
    </w:p>
    <w:p w14:paraId="1BA505A8" w14:textId="77777777" w:rsidR="004C6148" w:rsidRPr="002F111C" w:rsidRDefault="004C6148" w:rsidP="004C6148">
      <w:pPr>
        <w:spacing w:line="240" w:lineRule="auto"/>
        <w:rPr>
          <w:szCs w:val="22"/>
          <w:lang w:val="lt-LT"/>
        </w:rPr>
      </w:pPr>
    </w:p>
    <w:p w14:paraId="24D6C0A5" w14:textId="77777777" w:rsidR="004C6148" w:rsidRDefault="004C6148" w:rsidP="004C6148">
      <w:pPr>
        <w:spacing w:line="240" w:lineRule="auto"/>
        <w:rPr>
          <w:szCs w:val="22"/>
          <w:lang w:val="lt-LT"/>
        </w:rPr>
      </w:pPr>
      <w:proofErr w:type="spellStart"/>
      <w:r w:rsidRPr="002F111C">
        <w:rPr>
          <w:szCs w:val="22"/>
          <w:lang w:val="lt-LT"/>
        </w:rPr>
        <w:t>Acetilsalicilo</w:t>
      </w:r>
      <w:proofErr w:type="spellEnd"/>
      <w:r w:rsidRPr="002F111C">
        <w:rPr>
          <w:szCs w:val="22"/>
          <w:lang w:val="lt-LT"/>
        </w:rPr>
        <w:t xml:space="preserve"> rūgštis gali sukelti bronchų spazmą ir astmos priepuolį bei kitokią padidėjusio jautrumo reakciją. Rizikos veiksniai yra prieš pradedant gydymą buvusi astma, šienligė, nosies polipai, lėtinė kvėpavimo takų liga. Ji gali prasidėti ir tiems žmonėms, kuriems prasideda alerginė reakcija (odos reakcija, niežulys, dilgėlinė), pavartojus ir kitokių medžiagų.</w:t>
      </w:r>
    </w:p>
    <w:p w14:paraId="0148B98E" w14:textId="77777777" w:rsidR="004E44FA" w:rsidRDefault="004E44FA" w:rsidP="004C6148">
      <w:pPr>
        <w:spacing w:line="240" w:lineRule="auto"/>
        <w:rPr>
          <w:szCs w:val="22"/>
          <w:lang w:val="lt-LT"/>
        </w:rPr>
      </w:pPr>
    </w:p>
    <w:p w14:paraId="47C6CFE2" w14:textId="20430AD7" w:rsidR="004E44FA" w:rsidRPr="002F111C" w:rsidRDefault="004E44FA" w:rsidP="004C6148">
      <w:pPr>
        <w:spacing w:line="240" w:lineRule="auto"/>
        <w:rPr>
          <w:szCs w:val="22"/>
          <w:lang w:val="lt-LT"/>
        </w:rPr>
      </w:pPr>
      <w:r w:rsidRPr="004E44FA">
        <w:rPr>
          <w:szCs w:val="22"/>
          <w:lang w:val="lt-LT"/>
        </w:rPr>
        <w:t xml:space="preserve">Buvo pranešta apie sunkias alergines reakcijas, atsiradusias vartojant </w:t>
      </w:r>
      <w:proofErr w:type="spellStart"/>
      <w:r w:rsidRPr="004E44FA">
        <w:rPr>
          <w:szCs w:val="22"/>
          <w:lang w:val="lt-LT"/>
        </w:rPr>
        <w:t>acetilsalicilo</w:t>
      </w:r>
      <w:proofErr w:type="spellEnd"/>
      <w:r w:rsidRPr="004E44FA">
        <w:rPr>
          <w:szCs w:val="22"/>
          <w:lang w:val="lt-LT"/>
        </w:rPr>
        <w:t xml:space="preserve"> rūgštį, kurios gali pasireikšti krūtinės skausmu ir net širdies smūgiu (</w:t>
      </w:r>
      <w:proofErr w:type="spellStart"/>
      <w:r w:rsidRPr="004E44FA">
        <w:rPr>
          <w:szCs w:val="22"/>
          <w:lang w:val="lt-LT"/>
        </w:rPr>
        <w:t>Kounis</w:t>
      </w:r>
      <w:proofErr w:type="spellEnd"/>
      <w:r w:rsidRPr="004E44FA">
        <w:rPr>
          <w:szCs w:val="22"/>
          <w:lang w:val="lt-LT"/>
        </w:rPr>
        <w:t xml:space="preserve"> sindromas) (žr. 4 skyrių). </w:t>
      </w:r>
      <w:r w:rsidR="00A74AA1">
        <w:rPr>
          <w:lang w:val="lt-LT"/>
        </w:rPr>
        <w:t>N</w:t>
      </w:r>
      <w:r w:rsidRPr="004E44FA">
        <w:rPr>
          <w:szCs w:val="22"/>
          <w:lang w:val="lt-LT"/>
        </w:rPr>
        <w:t>edelsdami kreipkitės į gydytoją, jei pajutote krūtinės skausmą, pasireiškusį kartu su alerginėmis reakcijomis (pvz., odos bėrimu, dusuliu).</w:t>
      </w:r>
    </w:p>
    <w:p w14:paraId="5DA93FC6" w14:textId="77777777" w:rsidR="004C6148" w:rsidRPr="002F111C" w:rsidRDefault="004C6148" w:rsidP="004C6148">
      <w:pPr>
        <w:spacing w:line="240" w:lineRule="auto"/>
        <w:rPr>
          <w:szCs w:val="22"/>
          <w:lang w:val="lt-LT"/>
        </w:rPr>
      </w:pPr>
    </w:p>
    <w:p w14:paraId="410073DC" w14:textId="77777777" w:rsidR="004C6148" w:rsidRPr="002F111C" w:rsidRDefault="004C6148" w:rsidP="004C6148">
      <w:pPr>
        <w:spacing w:line="240" w:lineRule="auto"/>
        <w:rPr>
          <w:szCs w:val="22"/>
          <w:lang w:val="lt-LT"/>
        </w:rPr>
      </w:pPr>
      <w:r w:rsidRPr="002F111C">
        <w:rPr>
          <w:szCs w:val="22"/>
          <w:lang w:val="lt-LT"/>
        </w:rPr>
        <w:t xml:space="preserve">Kadangi </w:t>
      </w:r>
      <w:proofErr w:type="spellStart"/>
      <w:r w:rsidRPr="002F111C">
        <w:rPr>
          <w:szCs w:val="22"/>
          <w:lang w:val="lt-LT"/>
        </w:rPr>
        <w:t>acetilsalicilo</w:t>
      </w:r>
      <w:proofErr w:type="spellEnd"/>
      <w:r w:rsidRPr="002F111C">
        <w:rPr>
          <w:szCs w:val="22"/>
          <w:lang w:val="lt-LT"/>
        </w:rPr>
        <w:t xml:space="preserve"> rūgštis slopina trombocitų </w:t>
      </w:r>
      <w:proofErr w:type="spellStart"/>
      <w:r w:rsidRPr="002F111C">
        <w:rPr>
          <w:szCs w:val="22"/>
          <w:lang w:val="lt-LT"/>
        </w:rPr>
        <w:t>agregaciją</w:t>
      </w:r>
      <w:proofErr w:type="spellEnd"/>
      <w:r w:rsidRPr="002F111C">
        <w:rPr>
          <w:szCs w:val="22"/>
          <w:lang w:val="lt-LT"/>
        </w:rPr>
        <w:t>, chirurginės operacijos metu ar po jos, įskaitant nedidelę operaciją, pvz., danties traukimą, gali didėti kraujavimo pavojus.</w:t>
      </w:r>
    </w:p>
    <w:p w14:paraId="49698C19" w14:textId="77777777" w:rsidR="004C6148" w:rsidRPr="002F111C" w:rsidRDefault="004C6148" w:rsidP="004C6148">
      <w:pPr>
        <w:spacing w:line="240" w:lineRule="auto"/>
        <w:rPr>
          <w:szCs w:val="22"/>
          <w:lang w:val="lt-LT"/>
        </w:rPr>
      </w:pPr>
    </w:p>
    <w:p w14:paraId="7130785D" w14:textId="77777777" w:rsidR="004C6148" w:rsidRPr="002F111C" w:rsidRDefault="004C6148" w:rsidP="004C6148">
      <w:pPr>
        <w:spacing w:line="240" w:lineRule="auto"/>
        <w:rPr>
          <w:szCs w:val="22"/>
          <w:lang w:val="lt-LT"/>
        </w:rPr>
      </w:pPr>
      <w:r w:rsidRPr="002F111C">
        <w:rPr>
          <w:szCs w:val="22"/>
          <w:lang w:val="lt-LT"/>
        </w:rPr>
        <w:t xml:space="preserve">Maža </w:t>
      </w:r>
      <w:proofErr w:type="spellStart"/>
      <w:r w:rsidRPr="002F111C">
        <w:rPr>
          <w:szCs w:val="22"/>
          <w:lang w:val="lt-LT"/>
        </w:rPr>
        <w:t>acetilsalicilo</w:t>
      </w:r>
      <w:proofErr w:type="spellEnd"/>
      <w:r w:rsidRPr="002F111C">
        <w:rPr>
          <w:szCs w:val="22"/>
          <w:lang w:val="lt-LT"/>
        </w:rPr>
        <w:t xml:space="preserve"> rūgšties dozė slopina šlapimo rūgšties išsiskyrimą, todėl žmonėms, kurie jau yra linkę į mažą šlapimo rūgšties išsiskyrimą, gali prasidėti podagros priepuolis.</w:t>
      </w:r>
    </w:p>
    <w:p w14:paraId="23ED9D25" w14:textId="77777777" w:rsidR="004C6148" w:rsidRPr="002F111C" w:rsidRDefault="004C6148" w:rsidP="004C6148">
      <w:pPr>
        <w:spacing w:line="240" w:lineRule="auto"/>
        <w:rPr>
          <w:szCs w:val="22"/>
          <w:lang w:val="lt-LT"/>
        </w:rPr>
      </w:pPr>
    </w:p>
    <w:p w14:paraId="6DB24D9C" w14:textId="16B67B7D" w:rsidR="004C6148" w:rsidRPr="002F111C" w:rsidRDefault="004C6148" w:rsidP="004C6148">
      <w:pPr>
        <w:pStyle w:val="PI-3EMEASMCA"/>
        <w:spacing w:line="240" w:lineRule="auto"/>
      </w:pPr>
      <w:r w:rsidRPr="002F111C">
        <w:t>Kit</w:t>
      </w:r>
      <w:r w:rsidR="007A1AFB" w:rsidRPr="002F111C">
        <w:t>i</w:t>
      </w:r>
      <w:r w:rsidRPr="002F111C">
        <w:t xml:space="preserve"> vaist</w:t>
      </w:r>
      <w:r w:rsidR="007A1AFB" w:rsidRPr="002F111C">
        <w:t>ai</w:t>
      </w:r>
      <w:r w:rsidRPr="002F111C">
        <w:t xml:space="preserve"> ir </w:t>
      </w:r>
      <w:proofErr w:type="spellStart"/>
      <w:r w:rsidRPr="002F111C">
        <w:t>Aspirin</w:t>
      </w:r>
      <w:proofErr w:type="spellEnd"/>
      <w:r w:rsidRPr="002F111C">
        <w:t>-C</w:t>
      </w:r>
    </w:p>
    <w:p w14:paraId="6C584A36" w14:textId="71AC30B1" w:rsidR="004C6148" w:rsidRPr="002F111C" w:rsidRDefault="004C6148" w:rsidP="004C6148">
      <w:pPr>
        <w:numPr>
          <w:ilvl w:val="12"/>
          <w:numId w:val="0"/>
        </w:numPr>
        <w:tabs>
          <w:tab w:val="clear" w:pos="567"/>
        </w:tabs>
        <w:spacing w:line="240" w:lineRule="auto"/>
        <w:ind w:right="-2"/>
        <w:rPr>
          <w:snapToGrid w:val="0"/>
          <w:szCs w:val="24"/>
          <w:lang w:val="lt-LT"/>
        </w:rPr>
      </w:pPr>
      <w:r w:rsidRPr="002F111C">
        <w:rPr>
          <w:noProof/>
          <w:snapToGrid w:val="0"/>
          <w:szCs w:val="24"/>
          <w:lang w:val="lt-LT"/>
        </w:rPr>
        <w:t>Jeigu vartojate ar neseniai vartojote kitų vaistų arba dėl to nesate tikri, apie tai pasakykite gydytojui arba vaistininkui</w:t>
      </w:r>
      <w:r w:rsidR="007A1AFB" w:rsidRPr="002F111C">
        <w:rPr>
          <w:noProof/>
          <w:snapToGrid w:val="0"/>
          <w:szCs w:val="24"/>
          <w:lang w:val="lt-LT"/>
        </w:rPr>
        <w:t>:</w:t>
      </w:r>
    </w:p>
    <w:p w14:paraId="0836CA6C" w14:textId="43910E14" w:rsidR="004C6148" w:rsidRPr="002F111C" w:rsidRDefault="003651F9" w:rsidP="002F111C">
      <w:pPr>
        <w:pStyle w:val="Sraopastraipa"/>
        <w:numPr>
          <w:ilvl w:val="0"/>
          <w:numId w:val="17"/>
        </w:numPr>
        <w:spacing w:line="240" w:lineRule="auto"/>
        <w:ind w:left="540" w:hanging="540"/>
        <w:rPr>
          <w:i/>
          <w:szCs w:val="22"/>
          <w:u w:val="single"/>
          <w:lang w:val="lt-LT"/>
        </w:rPr>
      </w:pPr>
      <w:proofErr w:type="spellStart"/>
      <w:r w:rsidRPr="002F111C">
        <w:rPr>
          <w:iCs/>
          <w:szCs w:val="22"/>
          <w:lang w:val="lt-LT"/>
        </w:rPr>
        <w:t>metotreksat</w:t>
      </w:r>
      <w:r w:rsidR="00D860B3" w:rsidRPr="002F111C">
        <w:rPr>
          <w:iCs/>
          <w:szCs w:val="22"/>
          <w:lang w:val="lt-LT"/>
        </w:rPr>
        <w:t>o</w:t>
      </w:r>
      <w:proofErr w:type="spellEnd"/>
      <w:r w:rsidRPr="002F111C">
        <w:rPr>
          <w:iCs/>
          <w:szCs w:val="22"/>
          <w:lang w:val="lt-LT"/>
        </w:rPr>
        <w:t>, vartojam</w:t>
      </w:r>
      <w:r w:rsidR="00D860B3" w:rsidRPr="002F111C">
        <w:rPr>
          <w:iCs/>
          <w:szCs w:val="22"/>
          <w:lang w:val="lt-LT"/>
        </w:rPr>
        <w:t>o</w:t>
      </w:r>
      <w:r w:rsidRPr="002F111C">
        <w:rPr>
          <w:iCs/>
          <w:szCs w:val="22"/>
          <w:lang w:val="lt-LT"/>
        </w:rPr>
        <w:t xml:space="preserve"> </w:t>
      </w:r>
      <w:r w:rsidR="004C6148" w:rsidRPr="002F111C">
        <w:rPr>
          <w:iCs/>
          <w:szCs w:val="22"/>
          <w:lang w:val="lt-LT"/>
        </w:rPr>
        <w:t>mažesnė</w:t>
      </w:r>
      <w:r w:rsidRPr="002F111C">
        <w:rPr>
          <w:iCs/>
          <w:szCs w:val="22"/>
          <w:lang w:val="lt-LT"/>
        </w:rPr>
        <w:t xml:space="preserve">mis kaip </w:t>
      </w:r>
      <w:r w:rsidRPr="00D20520">
        <w:rPr>
          <w:iCs/>
          <w:szCs w:val="22"/>
          <w:lang w:val="fi-FI"/>
        </w:rPr>
        <w:t xml:space="preserve">15 mg </w:t>
      </w:r>
      <w:r w:rsidRPr="002F111C">
        <w:rPr>
          <w:iCs/>
          <w:szCs w:val="22"/>
          <w:lang w:val="lt-LT"/>
        </w:rPr>
        <w:t>per</w:t>
      </w:r>
      <w:r w:rsidR="004C6148" w:rsidRPr="002F111C">
        <w:rPr>
          <w:iCs/>
          <w:szCs w:val="22"/>
          <w:lang w:val="lt-LT"/>
        </w:rPr>
        <w:t xml:space="preserve"> savait</w:t>
      </w:r>
      <w:r w:rsidRPr="002F111C">
        <w:rPr>
          <w:iCs/>
          <w:szCs w:val="22"/>
          <w:lang w:val="lt-LT"/>
        </w:rPr>
        <w:t>ę</w:t>
      </w:r>
      <w:r w:rsidR="004C6148" w:rsidRPr="002F111C">
        <w:rPr>
          <w:iCs/>
          <w:szCs w:val="22"/>
          <w:lang w:val="lt-LT"/>
        </w:rPr>
        <w:t xml:space="preserve"> dozė</w:t>
      </w:r>
      <w:r w:rsidRPr="002F111C">
        <w:rPr>
          <w:iCs/>
          <w:szCs w:val="22"/>
          <w:lang w:val="lt-LT"/>
        </w:rPr>
        <w:t>mis</w:t>
      </w:r>
      <w:r w:rsidR="00BC10C0" w:rsidRPr="002F111C">
        <w:rPr>
          <w:iCs/>
          <w:szCs w:val="22"/>
          <w:lang w:val="lt-LT"/>
        </w:rPr>
        <w:t>;</w:t>
      </w:r>
      <w:r w:rsidR="004C6148" w:rsidRPr="002F111C">
        <w:rPr>
          <w:i/>
          <w:szCs w:val="22"/>
          <w:u w:val="single"/>
          <w:lang w:val="lt-LT"/>
        </w:rPr>
        <w:t xml:space="preserve"> </w:t>
      </w:r>
    </w:p>
    <w:p w14:paraId="787908DF" w14:textId="77777777" w:rsidR="00BC10C0" w:rsidRPr="002F111C" w:rsidRDefault="00BC10C0" w:rsidP="00BC10C0">
      <w:pPr>
        <w:pStyle w:val="Sraopastraipa"/>
        <w:numPr>
          <w:ilvl w:val="0"/>
          <w:numId w:val="17"/>
        </w:numPr>
        <w:ind w:hanging="720"/>
        <w:rPr>
          <w:szCs w:val="22"/>
          <w:lang w:val="lt-LT"/>
        </w:rPr>
      </w:pPr>
      <w:r w:rsidRPr="002F111C">
        <w:rPr>
          <w:szCs w:val="22"/>
          <w:lang w:val="lt-LT"/>
        </w:rPr>
        <w:t>kitų kraujo krešėjimą veikiančių vaistų;</w:t>
      </w:r>
    </w:p>
    <w:p w14:paraId="52DD2A19" w14:textId="6312D58F" w:rsidR="004C6148" w:rsidRPr="002F111C" w:rsidRDefault="00BC10C0" w:rsidP="002F111C">
      <w:pPr>
        <w:pStyle w:val="Sraopastraipa"/>
        <w:numPr>
          <w:ilvl w:val="0"/>
          <w:numId w:val="18"/>
        </w:numPr>
        <w:spacing w:line="240" w:lineRule="auto"/>
        <w:ind w:hanging="720"/>
        <w:rPr>
          <w:iCs/>
          <w:szCs w:val="22"/>
          <w:lang w:val="lt-LT"/>
        </w:rPr>
      </w:pPr>
      <w:r w:rsidRPr="002F111C">
        <w:rPr>
          <w:iCs/>
          <w:lang w:val="lt-LT"/>
        </w:rPr>
        <w:t>k</w:t>
      </w:r>
      <w:r w:rsidRPr="002F111C">
        <w:rPr>
          <w:iCs/>
          <w:szCs w:val="22"/>
          <w:lang w:val="lt-LT"/>
        </w:rPr>
        <w:t xml:space="preserve">itų </w:t>
      </w:r>
      <w:r w:rsidR="004C6148" w:rsidRPr="002F111C">
        <w:rPr>
          <w:iCs/>
          <w:szCs w:val="22"/>
          <w:lang w:val="lt-LT"/>
        </w:rPr>
        <w:t>nesteroidinių vaistų nuo uždegimo</w:t>
      </w:r>
      <w:r w:rsidRPr="002F111C">
        <w:rPr>
          <w:iCs/>
          <w:szCs w:val="22"/>
          <w:lang w:val="lt-LT"/>
        </w:rPr>
        <w:t>;</w:t>
      </w:r>
      <w:r w:rsidR="004C6148" w:rsidRPr="002F111C">
        <w:rPr>
          <w:iCs/>
          <w:szCs w:val="22"/>
          <w:lang w:val="lt-LT"/>
        </w:rPr>
        <w:t xml:space="preserve"> </w:t>
      </w:r>
    </w:p>
    <w:p w14:paraId="6E0F0CB1" w14:textId="2F90DAE7" w:rsidR="004C6148" w:rsidRPr="002F111C" w:rsidRDefault="00BC10C0" w:rsidP="002F111C">
      <w:pPr>
        <w:pStyle w:val="Sraopastraipa"/>
        <w:numPr>
          <w:ilvl w:val="0"/>
          <w:numId w:val="18"/>
        </w:numPr>
        <w:spacing w:line="240" w:lineRule="auto"/>
        <w:ind w:hanging="720"/>
        <w:rPr>
          <w:i/>
          <w:szCs w:val="22"/>
          <w:u w:val="single"/>
          <w:lang w:val="lt-LT"/>
        </w:rPr>
      </w:pPr>
      <w:r w:rsidRPr="002F111C">
        <w:rPr>
          <w:iCs/>
          <w:lang w:val="lt-LT"/>
        </w:rPr>
        <w:t>kai kurių vaistų nuo depresijos, vadinamų s</w:t>
      </w:r>
      <w:r w:rsidR="004C6148" w:rsidRPr="002F111C">
        <w:rPr>
          <w:iCs/>
          <w:lang w:val="lt-LT"/>
        </w:rPr>
        <w:t>elektyvi</w:t>
      </w:r>
      <w:r w:rsidRPr="002F111C">
        <w:rPr>
          <w:iCs/>
          <w:lang w:val="lt-LT"/>
        </w:rPr>
        <w:t>ais</w:t>
      </w:r>
      <w:r w:rsidR="004C6148" w:rsidRPr="002F111C">
        <w:rPr>
          <w:iCs/>
          <w:lang w:val="lt-LT"/>
        </w:rPr>
        <w:t xml:space="preserve"> </w:t>
      </w:r>
      <w:proofErr w:type="spellStart"/>
      <w:r w:rsidR="004C6148" w:rsidRPr="002F111C">
        <w:rPr>
          <w:iCs/>
          <w:lang w:val="lt-LT"/>
        </w:rPr>
        <w:t>serotonino</w:t>
      </w:r>
      <w:proofErr w:type="spellEnd"/>
      <w:r w:rsidR="004C6148" w:rsidRPr="002F111C">
        <w:rPr>
          <w:iCs/>
          <w:lang w:val="lt-LT"/>
        </w:rPr>
        <w:t xml:space="preserve"> reabsorbcijos inhibitoriai</w:t>
      </w:r>
      <w:r w:rsidRPr="002F111C">
        <w:rPr>
          <w:iCs/>
          <w:lang w:val="lt-LT"/>
        </w:rPr>
        <w:t>s</w:t>
      </w:r>
      <w:r w:rsidRPr="002F111C">
        <w:rPr>
          <w:i/>
          <w:szCs w:val="22"/>
          <w:u w:val="single"/>
          <w:lang w:val="lt-LT"/>
        </w:rPr>
        <w:t>;</w:t>
      </w:r>
    </w:p>
    <w:p w14:paraId="4F91772C" w14:textId="132B2A01" w:rsidR="004C6148" w:rsidRPr="002F111C" w:rsidRDefault="00BC10C0" w:rsidP="002F111C">
      <w:pPr>
        <w:pStyle w:val="Sraopastraipa"/>
        <w:numPr>
          <w:ilvl w:val="0"/>
          <w:numId w:val="18"/>
        </w:numPr>
        <w:spacing w:line="240" w:lineRule="auto"/>
        <w:ind w:hanging="720"/>
        <w:rPr>
          <w:iCs/>
          <w:lang w:val="lt-LT"/>
        </w:rPr>
      </w:pPr>
      <w:proofErr w:type="spellStart"/>
      <w:r w:rsidRPr="002F111C">
        <w:rPr>
          <w:iCs/>
          <w:lang w:val="lt-LT"/>
        </w:rPr>
        <w:t>d</w:t>
      </w:r>
      <w:r w:rsidR="004C6148" w:rsidRPr="002F111C">
        <w:rPr>
          <w:iCs/>
          <w:lang w:val="lt-LT"/>
        </w:rPr>
        <w:t>igoksin</w:t>
      </w:r>
      <w:r w:rsidR="00D860B3" w:rsidRPr="002F111C">
        <w:rPr>
          <w:iCs/>
          <w:lang w:val="lt-LT"/>
        </w:rPr>
        <w:t>o</w:t>
      </w:r>
      <w:proofErr w:type="spellEnd"/>
      <w:r w:rsidRPr="002F111C">
        <w:rPr>
          <w:iCs/>
          <w:lang w:val="lt-LT"/>
        </w:rPr>
        <w:t xml:space="preserve"> (vaist</w:t>
      </w:r>
      <w:r w:rsidR="005A47FA" w:rsidRPr="002F111C">
        <w:rPr>
          <w:iCs/>
          <w:lang w:val="lt-LT"/>
        </w:rPr>
        <w:t>o</w:t>
      </w:r>
      <w:r w:rsidRPr="002F111C">
        <w:rPr>
          <w:iCs/>
          <w:lang w:val="lt-LT"/>
        </w:rPr>
        <w:t>, kuriuo gydomos širdies ligos);</w:t>
      </w:r>
    </w:p>
    <w:p w14:paraId="7AAC70FA" w14:textId="21500554" w:rsidR="004C6148" w:rsidRPr="002F111C" w:rsidRDefault="00BC10C0" w:rsidP="002F111C">
      <w:pPr>
        <w:pStyle w:val="Sraopastraipa"/>
        <w:numPr>
          <w:ilvl w:val="0"/>
          <w:numId w:val="18"/>
        </w:numPr>
        <w:spacing w:line="240" w:lineRule="auto"/>
        <w:ind w:hanging="720"/>
        <w:rPr>
          <w:iCs/>
          <w:lang w:val="lt-LT"/>
        </w:rPr>
      </w:pPr>
      <w:r w:rsidRPr="002F111C">
        <w:rPr>
          <w:iCs/>
          <w:lang w:val="lt-LT"/>
        </w:rPr>
        <w:t>v</w:t>
      </w:r>
      <w:r w:rsidR="004C6148" w:rsidRPr="002F111C">
        <w:rPr>
          <w:iCs/>
          <w:lang w:val="lt-LT"/>
        </w:rPr>
        <w:t>aist</w:t>
      </w:r>
      <w:r w:rsidRPr="002F111C">
        <w:rPr>
          <w:iCs/>
          <w:lang w:val="lt-LT"/>
        </w:rPr>
        <w:t>ų</w:t>
      </w:r>
      <w:r w:rsidR="004C6148" w:rsidRPr="002F111C">
        <w:rPr>
          <w:iCs/>
          <w:lang w:val="lt-LT"/>
        </w:rPr>
        <w:t xml:space="preserve"> nuo</w:t>
      </w:r>
      <w:r w:rsidR="005A47FA" w:rsidRPr="002F111C">
        <w:rPr>
          <w:iCs/>
          <w:lang w:val="lt-LT"/>
        </w:rPr>
        <w:t xml:space="preserve"> cukrinio</w:t>
      </w:r>
      <w:r w:rsidR="004C6148" w:rsidRPr="002F111C">
        <w:rPr>
          <w:iCs/>
          <w:lang w:val="lt-LT"/>
        </w:rPr>
        <w:t xml:space="preserve"> diabeto, pvz., insulin</w:t>
      </w:r>
      <w:r w:rsidRPr="002F111C">
        <w:rPr>
          <w:iCs/>
          <w:lang w:val="lt-LT"/>
        </w:rPr>
        <w:t>o</w:t>
      </w:r>
      <w:r w:rsidR="004C6148" w:rsidRPr="002F111C">
        <w:rPr>
          <w:iCs/>
          <w:lang w:val="lt-LT"/>
        </w:rPr>
        <w:t xml:space="preserve">, </w:t>
      </w:r>
      <w:proofErr w:type="spellStart"/>
      <w:r w:rsidR="004C6148" w:rsidRPr="002F111C">
        <w:rPr>
          <w:iCs/>
          <w:lang w:val="lt-LT"/>
        </w:rPr>
        <w:t>sulfoni</w:t>
      </w:r>
      <w:r w:rsidRPr="002F111C">
        <w:rPr>
          <w:iCs/>
          <w:lang w:val="lt-LT"/>
        </w:rPr>
        <w:t>lurėjos</w:t>
      </w:r>
      <w:proofErr w:type="spellEnd"/>
      <w:r w:rsidRPr="002F111C">
        <w:rPr>
          <w:iCs/>
          <w:lang w:val="lt-LT"/>
        </w:rPr>
        <w:t xml:space="preserve"> vaistų;</w:t>
      </w:r>
    </w:p>
    <w:p w14:paraId="6052C6C7" w14:textId="471FE152" w:rsidR="00FA45B1" w:rsidRPr="002F111C" w:rsidRDefault="00BC10C0" w:rsidP="00501FEE">
      <w:pPr>
        <w:pStyle w:val="Sraopastraipa"/>
        <w:numPr>
          <w:ilvl w:val="0"/>
          <w:numId w:val="17"/>
        </w:numPr>
        <w:spacing w:line="240" w:lineRule="auto"/>
        <w:ind w:left="540" w:hanging="540"/>
        <w:rPr>
          <w:iCs/>
          <w:szCs w:val="22"/>
          <w:lang w:val="lt-LT"/>
        </w:rPr>
      </w:pPr>
      <w:r w:rsidRPr="002F111C">
        <w:rPr>
          <w:iCs/>
          <w:lang w:val="lt-LT"/>
        </w:rPr>
        <w:t>d</w:t>
      </w:r>
      <w:r w:rsidR="004C6148" w:rsidRPr="002F111C">
        <w:rPr>
          <w:iCs/>
          <w:lang w:val="lt-LT"/>
        </w:rPr>
        <w:t>iuretik</w:t>
      </w:r>
      <w:r w:rsidRPr="002F111C">
        <w:rPr>
          <w:iCs/>
          <w:lang w:val="lt-LT"/>
        </w:rPr>
        <w:t>ų (vaist</w:t>
      </w:r>
      <w:r w:rsidR="005A47FA" w:rsidRPr="002F111C">
        <w:rPr>
          <w:iCs/>
          <w:lang w:val="lt-LT"/>
        </w:rPr>
        <w:t>ų</w:t>
      </w:r>
      <w:r w:rsidRPr="002F111C">
        <w:rPr>
          <w:iCs/>
          <w:lang w:val="lt-LT"/>
        </w:rPr>
        <w:t xml:space="preserve">, kurie skatina šlapimo susidarymą inkstuose, mažina skysčių ir kai kurių </w:t>
      </w:r>
      <w:r w:rsidRPr="002F111C">
        <w:rPr>
          <w:iCs/>
          <w:szCs w:val="22"/>
          <w:lang w:val="lt-LT"/>
        </w:rPr>
        <w:t>druskų kiekį organizme);</w:t>
      </w:r>
      <w:r w:rsidR="004C6148" w:rsidRPr="002F111C">
        <w:rPr>
          <w:iCs/>
          <w:szCs w:val="22"/>
          <w:lang w:val="lt-LT"/>
        </w:rPr>
        <w:t xml:space="preserve"> </w:t>
      </w:r>
    </w:p>
    <w:p w14:paraId="6578FDDA" w14:textId="5D9149E0" w:rsidR="004C6148" w:rsidRPr="002F111C" w:rsidRDefault="00793A9F" w:rsidP="00501FEE">
      <w:pPr>
        <w:pStyle w:val="Sraopastraipa"/>
        <w:numPr>
          <w:ilvl w:val="0"/>
          <w:numId w:val="17"/>
        </w:numPr>
        <w:spacing w:line="240" w:lineRule="auto"/>
        <w:ind w:left="540" w:hanging="540"/>
        <w:rPr>
          <w:iCs/>
          <w:szCs w:val="22"/>
          <w:lang w:val="lt-LT"/>
        </w:rPr>
      </w:pPr>
      <w:r w:rsidRPr="002F111C">
        <w:rPr>
          <w:iCs/>
          <w:szCs w:val="22"/>
          <w:lang w:val="lt-LT"/>
        </w:rPr>
        <w:t xml:space="preserve">geriamų ar leidžiamų </w:t>
      </w:r>
      <w:proofErr w:type="spellStart"/>
      <w:r w:rsidR="004C6148" w:rsidRPr="002F111C">
        <w:rPr>
          <w:iCs/>
          <w:szCs w:val="22"/>
          <w:lang w:val="lt-LT"/>
        </w:rPr>
        <w:t>gliukokortikoid</w:t>
      </w:r>
      <w:r w:rsidRPr="002F111C">
        <w:rPr>
          <w:iCs/>
          <w:szCs w:val="22"/>
          <w:lang w:val="lt-LT"/>
        </w:rPr>
        <w:t>ų</w:t>
      </w:r>
      <w:proofErr w:type="spellEnd"/>
      <w:r w:rsidRPr="002F111C">
        <w:rPr>
          <w:iCs/>
          <w:szCs w:val="22"/>
          <w:lang w:val="lt-LT"/>
        </w:rPr>
        <w:t xml:space="preserve"> (hormonini</w:t>
      </w:r>
      <w:r w:rsidR="005A47FA" w:rsidRPr="002F111C">
        <w:rPr>
          <w:iCs/>
          <w:szCs w:val="22"/>
          <w:lang w:val="lt-LT"/>
        </w:rPr>
        <w:t>ų</w:t>
      </w:r>
      <w:r w:rsidRPr="002F111C">
        <w:rPr>
          <w:iCs/>
          <w:szCs w:val="22"/>
          <w:lang w:val="lt-LT"/>
        </w:rPr>
        <w:t xml:space="preserve"> vaist</w:t>
      </w:r>
      <w:r w:rsidR="005A47FA" w:rsidRPr="002F111C">
        <w:rPr>
          <w:iCs/>
          <w:szCs w:val="22"/>
          <w:lang w:val="lt-LT"/>
        </w:rPr>
        <w:t>ų</w:t>
      </w:r>
      <w:r w:rsidRPr="002F111C">
        <w:rPr>
          <w:iCs/>
          <w:szCs w:val="22"/>
          <w:lang w:val="lt-LT"/>
        </w:rPr>
        <w:t xml:space="preserve"> nuo uždegimo ir alergijos)</w:t>
      </w:r>
      <w:r w:rsidR="004C6148" w:rsidRPr="002F111C">
        <w:rPr>
          <w:iCs/>
          <w:szCs w:val="22"/>
          <w:lang w:val="lt-LT"/>
        </w:rPr>
        <w:t xml:space="preserve">, išskyrus hidrokortizoną, </w:t>
      </w:r>
      <w:r w:rsidRPr="002F111C">
        <w:rPr>
          <w:iCs/>
          <w:szCs w:val="22"/>
          <w:lang w:val="lt-LT"/>
        </w:rPr>
        <w:t xml:space="preserve">kai jis </w:t>
      </w:r>
      <w:r w:rsidR="004C6148" w:rsidRPr="002F111C">
        <w:rPr>
          <w:iCs/>
          <w:szCs w:val="22"/>
          <w:lang w:val="lt-LT"/>
        </w:rPr>
        <w:t>vartojam</w:t>
      </w:r>
      <w:r w:rsidRPr="002F111C">
        <w:rPr>
          <w:iCs/>
          <w:szCs w:val="22"/>
          <w:lang w:val="lt-LT"/>
        </w:rPr>
        <w:t>as</w:t>
      </w:r>
      <w:r w:rsidR="004C6148" w:rsidRPr="002F111C">
        <w:rPr>
          <w:iCs/>
          <w:szCs w:val="22"/>
          <w:lang w:val="lt-LT"/>
        </w:rPr>
        <w:t xml:space="preserve"> kaip pakeičiam</w:t>
      </w:r>
      <w:r w:rsidRPr="002F111C">
        <w:rPr>
          <w:iCs/>
          <w:szCs w:val="22"/>
          <w:lang w:val="lt-LT"/>
        </w:rPr>
        <w:t>ajam gydymui</w:t>
      </w:r>
      <w:r w:rsidR="004C6148" w:rsidRPr="002F111C">
        <w:rPr>
          <w:iCs/>
          <w:szCs w:val="22"/>
          <w:lang w:val="lt-LT"/>
        </w:rPr>
        <w:t xml:space="preserve"> </w:t>
      </w:r>
      <w:proofErr w:type="spellStart"/>
      <w:r w:rsidR="004C6148" w:rsidRPr="002F111C">
        <w:rPr>
          <w:iCs/>
          <w:szCs w:val="22"/>
          <w:lang w:val="lt-LT"/>
        </w:rPr>
        <w:t>Adisono</w:t>
      </w:r>
      <w:proofErr w:type="spellEnd"/>
      <w:r w:rsidR="004C6148" w:rsidRPr="002F111C">
        <w:rPr>
          <w:iCs/>
          <w:szCs w:val="22"/>
          <w:lang w:val="lt-LT"/>
        </w:rPr>
        <w:t xml:space="preserve"> ligos</w:t>
      </w:r>
      <w:r w:rsidRPr="002F111C">
        <w:rPr>
          <w:iCs/>
          <w:szCs w:val="22"/>
          <w:lang w:val="lt-LT"/>
        </w:rPr>
        <w:t xml:space="preserve"> atveju;</w:t>
      </w:r>
      <w:r w:rsidR="004C6148" w:rsidRPr="002F111C">
        <w:rPr>
          <w:iCs/>
          <w:szCs w:val="22"/>
          <w:lang w:val="lt-LT"/>
        </w:rPr>
        <w:t xml:space="preserve"> </w:t>
      </w:r>
    </w:p>
    <w:p w14:paraId="14A51788" w14:textId="14B3C751" w:rsidR="004C6148" w:rsidRPr="002F111C" w:rsidRDefault="00793A9F" w:rsidP="00501FEE">
      <w:pPr>
        <w:pStyle w:val="Sraopastraipa"/>
        <w:numPr>
          <w:ilvl w:val="0"/>
          <w:numId w:val="17"/>
        </w:numPr>
        <w:spacing w:line="240" w:lineRule="auto"/>
        <w:ind w:left="540" w:hanging="540"/>
        <w:rPr>
          <w:iCs/>
          <w:szCs w:val="22"/>
          <w:lang w:val="lt-LT"/>
        </w:rPr>
      </w:pPr>
      <w:r w:rsidRPr="002F111C">
        <w:rPr>
          <w:iCs/>
          <w:szCs w:val="22"/>
          <w:lang w:val="lt-LT"/>
        </w:rPr>
        <w:t>kai kuri</w:t>
      </w:r>
      <w:r w:rsidR="00120F09" w:rsidRPr="002F111C">
        <w:rPr>
          <w:iCs/>
          <w:szCs w:val="22"/>
          <w:lang w:val="lt-LT"/>
        </w:rPr>
        <w:t>ų vaistų padidėjusio kraujospūdžio (</w:t>
      </w:r>
      <w:proofErr w:type="spellStart"/>
      <w:r w:rsidR="00120F09" w:rsidRPr="002F111C">
        <w:rPr>
          <w:iCs/>
          <w:szCs w:val="22"/>
          <w:lang w:val="lt-LT"/>
        </w:rPr>
        <w:t>enalaprilio</w:t>
      </w:r>
      <w:proofErr w:type="spellEnd"/>
      <w:r w:rsidR="00120F09" w:rsidRPr="002F111C">
        <w:rPr>
          <w:iCs/>
          <w:szCs w:val="22"/>
          <w:lang w:val="lt-LT"/>
        </w:rPr>
        <w:t xml:space="preserve">, </w:t>
      </w:r>
      <w:proofErr w:type="spellStart"/>
      <w:r w:rsidR="00120F09" w:rsidRPr="002F111C">
        <w:rPr>
          <w:iCs/>
          <w:szCs w:val="22"/>
          <w:lang w:val="lt-LT"/>
        </w:rPr>
        <w:t>fosinoprilio</w:t>
      </w:r>
      <w:proofErr w:type="spellEnd"/>
      <w:r w:rsidR="00120F09" w:rsidRPr="002F111C">
        <w:rPr>
          <w:iCs/>
          <w:szCs w:val="22"/>
          <w:lang w:val="lt-LT"/>
        </w:rPr>
        <w:t xml:space="preserve"> ir kitų</w:t>
      </w:r>
      <w:r w:rsidRPr="002F111C">
        <w:rPr>
          <w:iCs/>
          <w:szCs w:val="22"/>
          <w:lang w:val="lt-LT"/>
        </w:rPr>
        <w:t xml:space="preserve"> </w:t>
      </w:r>
      <w:r w:rsidR="00120F09" w:rsidRPr="002F111C">
        <w:rPr>
          <w:iCs/>
          <w:szCs w:val="22"/>
          <w:lang w:val="lt-LT"/>
        </w:rPr>
        <w:t xml:space="preserve">AKF </w:t>
      </w:r>
      <w:r w:rsidR="004C6148" w:rsidRPr="002F111C">
        <w:rPr>
          <w:iCs/>
          <w:szCs w:val="22"/>
          <w:lang w:val="lt-LT"/>
        </w:rPr>
        <w:t>inhibitoriai</w:t>
      </w:r>
      <w:r w:rsidR="00120F09" w:rsidRPr="002F111C">
        <w:rPr>
          <w:iCs/>
          <w:szCs w:val="22"/>
          <w:lang w:val="lt-LT"/>
        </w:rPr>
        <w:t>s vadinamų vaistų);</w:t>
      </w:r>
      <w:r w:rsidR="004C6148" w:rsidRPr="002F111C">
        <w:rPr>
          <w:iCs/>
          <w:szCs w:val="22"/>
          <w:lang w:val="lt-LT"/>
        </w:rPr>
        <w:t xml:space="preserve">   </w:t>
      </w:r>
    </w:p>
    <w:p w14:paraId="073D3154" w14:textId="1D124F99" w:rsidR="004C6148" w:rsidRPr="002F111C" w:rsidRDefault="00120F09" w:rsidP="00501FEE">
      <w:pPr>
        <w:pStyle w:val="Sraopastraipa"/>
        <w:numPr>
          <w:ilvl w:val="0"/>
          <w:numId w:val="17"/>
        </w:numPr>
        <w:spacing w:line="240" w:lineRule="auto"/>
        <w:ind w:left="540" w:hanging="540"/>
        <w:rPr>
          <w:iCs/>
          <w:szCs w:val="22"/>
          <w:lang w:val="lt-LT"/>
        </w:rPr>
      </w:pPr>
      <w:proofErr w:type="spellStart"/>
      <w:r w:rsidRPr="002F111C">
        <w:rPr>
          <w:iCs/>
          <w:szCs w:val="22"/>
          <w:lang w:val="lt-LT"/>
        </w:rPr>
        <w:t>v</w:t>
      </w:r>
      <w:r w:rsidR="004C6148" w:rsidRPr="002F111C">
        <w:rPr>
          <w:iCs/>
          <w:szCs w:val="22"/>
          <w:lang w:val="lt-LT"/>
        </w:rPr>
        <w:t>alpro</w:t>
      </w:r>
      <w:r w:rsidR="00D860B3" w:rsidRPr="002F111C">
        <w:rPr>
          <w:iCs/>
          <w:szCs w:val="22"/>
          <w:lang w:val="lt-LT"/>
        </w:rPr>
        <w:t>inės</w:t>
      </w:r>
      <w:proofErr w:type="spellEnd"/>
      <w:r w:rsidR="004C6148" w:rsidRPr="002F111C">
        <w:rPr>
          <w:iCs/>
          <w:szCs w:val="22"/>
          <w:lang w:val="lt-LT"/>
        </w:rPr>
        <w:t xml:space="preserve"> rūgšt</w:t>
      </w:r>
      <w:r w:rsidR="00247B55" w:rsidRPr="002F111C">
        <w:rPr>
          <w:iCs/>
          <w:szCs w:val="22"/>
          <w:lang w:val="lt-LT"/>
        </w:rPr>
        <w:t>ies</w:t>
      </w:r>
      <w:r w:rsidRPr="002F111C">
        <w:rPr>
          <w:iCs/>
          <w:szCs w:val="22"/>
          <w:lang w:val="lt-LT"/>
        </w:rPr>
        <w:t xml:space="preserve"> (vaist</w:t>
      </w:r>
      <w:r w:rsidR="005A47FA" w:rsidRPr="002F111C">
        <w:rPr>
          <w:iCs/>
          <w:szCs w:val="22"/>
          <w:lang w:val="lt-LT"/>
        </w:rPr>
        <w:t>o</w:t>
      </w:r>
      <w:r w:rsidRPr="002F111C">
        <w:rPr>
          <w:iCs/>
          <w:szCs w:val="22"/>
          <w:lang w:val="lt-LT"/>
        </w:rPr>
        <w:t xml:space="preserve"> nuo epilepsijos priepuolių);</w:t>
      </w:r>
    </w:p>
    <w:p w14:paraId="519A14F8" w14:textId="77777777" w:rsidR="005905C9" w:rsidRPr="002F111C" w:rsidRDefault="005905C9" w:rsidP="00501FEE">
      <w:pPr>
        <w:pStyle w:val="Sraopastraipa"/>
        <w:numPr>
          <w:ilvl w:val="0"/>
          <w:numId w:val="17"/>
        </w:numPr>
        <w:spacing w:line="240" w:lineRule="auto"/>
        <w:ind w:left="540" w:hanging="540"/>
        <w:rPr>
          <w:iCs/>
          <w:szCs w:val="22"/>
          <w:lang w:val="lt-LT"/>
        </w:rPr>
      </w:pPr>
      <w:r w:rsidRPr="002F111C">
        <w:rPr>
          <w:iCs/>
          <w:szCs w:val="22"/>
          <w:lang w:val="lt-LT"/>
        </w:rPr>
        <w:lastRenderedPageBreak/>
        <w:t xml:space="preserve">šlapimo rūgšties išsiskyrimą skatinančių vaistų, pvz., </w:t>
      </w:r>
      <w:proofErr w:type="spellStart"/>
      <w:r w:rsidRPr="002F111C">
        <w:rPr>
          <w:iCs/>
          <w:szCs w:val="22"/>
          <w:lang w:val="lt-LT"/>
        </w:rPr>
        <w:t>benzbromarono</w:t>
      </w:r>
      <w:proofErr w:type="spellEnd"/>
      <w:r w:rsidRPr="002F111C">
        <w:rPr>
          <w:iCs/>
          <w:szCs w:val="22"/>
          <w:lang w:val="lt-LT"/>
        </w:rPr>
        <w:t xml:space="preserve">, </w:t>
      </w:r>
      <w:proofErr w:type="spellStart"/>
      <w:r w:rsidRPr="002F111C">
        <w:rPr>
          <w:iCs/>
          <w:szCs w:val="22"/>
          <w:lang w:val="lt-LT"/>
        </w:rPr>
        <w:t>probenecido</w:t>
      </w:r>
      <w:proofErr w:type="spellEnd"/>
      <w:r w:rsidRPr="002F111C">
        <w:rPr>
          <w:iCs/>
          <w:szCs w:val="22"/>
          <w:lang w:val="lt-LT"/>
        </w:rPr>
        <w:t>;</w:t>
      </w:r>
    </w:p>
    <w:p w14:paraId="5273A916" w14:textId="0C77547D" w:rsidR="004C6148" w:rsidRPr="002F111C" w:rsidRDefault="005905C9" w:rsidP="00501FEE">
      <w:pPr>
        <w:pStyle w:val="Sraopastraipa"/>
        <w:numPr>
          <w:ilvl w:val="0"/>
          <w:numId w:val="17"/>
        </w:numPr>
        <w:spacing w:line="240" w:lineRule="auto"/>
        <w:ind w:left="540" w:hanging="540"/>
        <w:rPr>
          <w:iCs/>
          <w:szCs w:val="22"/>
          <w:lang w:val="lt-LT"/>
        </w:rPr>
      </w:pPr>
      <w:proofErr w:type="spellStart"/>
      <w:r w:rsidRPr="002F111C">
        <w:rPr>
          <w:iCs/>
          <w:szCs w:val="22"/>
          <w:lang w:val="lt-LT"/>
        </w:rPr>
        <w:t>d</w:t>
      </w:r>
      <w:r w:rsidR="004C6148" w:rsidRPr="002F111C">
        <w:rPr>
          <w:iCs/>
          <w:szCs w:val="22"/>
          <w:lang w:val="lt-LT"/>
        </w:rPr>
        <w:t>eferoksamin</w:t>
      </w:r>
      <w:r w:rsidR="00D860B3" w:rsidRPr="002F111C">
        <w:rPr>
          <w:iCs/>
          <w:szCs w:val="22"/>
          <w:lang w:val="lt-LT"/>
        </w:rPr>
        <w:t>o</w:t>
      </w:r>
      <w:proofErr w:type="spellEnd"/>
      <w:r w:rsidRPr="002F111C">
        <w:rPr>
          <w:iCs/>
          <w:szCs w:val="22"/>
          <w:lang w:val="lt-LT"/>
        </w:rPr>
        <w:t xml:space="preserve"> (vaist</w:t>
      </w:r>
      <w:r w:rsidR="005A47FA" w:rsidRPr="002F111C">
        <w:rPr>
          <w:iCs/>
          <w:szCs w:val="22"/>
          <w:lang w:val="lt-LT"/>
        </w:rPr>
        <w:t>o</w:t>
      </w:r>
      <w:r w:rsidRPr="002F111C">
        <w:rPr>
          <w:iCs/>
          <w:szCs w:val="22"/>
          <w:lang w:val="lt-LT"/>
        </w:rPr>
        <w:t xml:space="preserve"> geležies kaupimuisi organizme gydyti).</w:t>
      </w:r>
    </w:p>
    <w:p w14:paraId="0DC0B7AF" w14:textId="77777777" w:rsidR="004C6148" w:rsidRPr="002F111C" w:rsidRDefault="004C6148" w:rsidP="000842A4">
      <w:pPr>
        <w:pStyle w:val="BTEMEASMCA"/>
      </w:pPr>
    </w:p>
    <w:p w14:paraId="355362E2" w14:textId="77777777" w:rsidR="004C6148" w:rsidRPr="002F111C" w:rsidRDefault="004C6148" w:rsidP="00CB0E26">
      <w:pPr>
        <w:pStyle w:val="PI-3EMEASMCA"/>
        <w:keepNext/>
        <w:keepLines/>
        <w:spacing w:line="240" w:lineRule="auto"/>
      </w:pPr>
      <w:proofErr w:type="spellStart"/>
      <w:r w:rsidRPr="002F111C">
        <w:t>Aspirin</w:t>
      </w:r>
      <w:proofErr w:type="spellEnd"/>
      <w:r w:rsidRPr="002F111C">
        <w:t>-C vartojimas su maistu ir gėrimais</w:t>
      </w:r>
    </w:p>
    <w:p w14:paraId="5B053551" w14:textId="77777777" w:rsidR="004C6148" w:rsidRPr="002F111C" w:rsidRDefault="004C6148" w:rsidP="00CB0E26">
      <w:pPr>
        <w:keepNext/>
        <w:keepLines/>
        <w:spacing w:line="240" w:lineRule="auto"/>
        <w:rPr>
          <w:i/>
          <w:szCs w:val="22"/>
          <w:u w:val="single"/>
          <w:lang w:val="lt-LT"/>
        </w:rPr>
      </w:pPr>
      <w:r w:rsidRPr="002F111C">
        <w:rPr>
          <w:i/>
          <w:szCs w:val="22"/>
          <w:u w:val="single"/>
          <w:lang w:val="lt-LT"/>
        </w:rPr>
        <w:t>Alkoholis</w:t>
      </w:r>
    </w:p>
    <w:p w14:paraId="71DB4D9F" w14:textId="77777777" w:rsidR="004C6148" w:rsidRPr="002F111C" w:rsidRDefault="004C6148" w:rsidP="00CB0E26">
      <w:pPr>
        <w:keepNext/>
        <w:keepLines/>
        <w:spacing w:line="240" w:lineRule="auto"/>
        <w:rPr>
          <w:szCs w:val="22"/>
          <w:lang w:val="lt-LT"/>
        </w:rPr>
      </w:pPr>
      <w:r w:rsidRPr="002F111C">
        <w:rPr>
          <w:szCs w:val="22"/>
          <w:lang w:val="lt-LT"/>
        </w:rPr>
        <w:t xml:space="preserve">Dėl adityvaus alkoholio ir </w:t>
      </w:r>
      <w:proofErr w:type="spellStart"/>
      <w:r w:rsidRPr="002F111C">
        <w:rPr>
          <w:szCs w:val="22"/>
          <w:lang w:val="lt-LT"/>
        </w:rPr>
        <w:t>acetilsalicilo</w:t>
      </w:r>
      <w:proofErr w:type="spellEnd"/>
      <w:r w:rsidRPr="002F111C">
        <w:rPr>
          <w:szCs w:val="22"/>
          <w:lang w:val="lt-LT"/>
        </w:rPr>
        <w:t xml:space="preserve"> rūgšties poveikio daugėja virškinimo trakto pažeidimų ir ilgėja kraujavimo laikas.</w:t>
      </w:r>
    </w:p>
    <w:p w14:paraId="053DCDDE" w14:textId="77777777" w:rsidR="004C6148" w:rsidRPr="002F111C" w:rsidRDefault="004C6148" w:rsidP="000842A4">
      <w:pPr>
        <w:pStyle w:val="BTEMEASMCA"/>
      </w:pPr>
    </w:p>
    <w:p w14:paraId="2F0F6FED" w14:textId="5285C172" w:rsidR="004C6148" w:rsidRPr="002F111C" w:rsidRDefault="004C6148" w:rsidP="004C6148">
      <w:pPr>
        <w:pStyle w:val="PI-3EMEASMCA"/>
        <w:spacing w:line="240" w:lineRule="auto"/>
      </w:pPr>
      <w:r w:rsidRPr="002F111C">
        <w:t>Nėštumas ir žindymo laikotarpis</w:t>
      </w:r>
    </w:p>
    <w:p w14:paraId="7F3100EB" w14:textId="039B45D9" w:rsidR="00D860B3" w:rsidRPr="002F111C" w:rsidRDefault="00D860B3" w:rsidP="00D860B3">
      <w:pPr>
        <w:numPr>
          <w:ilvl w:val="12"/>
          <w:numId w:val="0"/>
        </w:numPr>
        <w:tabs>
          <w:tab w:val="clear" w:pos="567"/>
        </w:tabs>
        <w:spacing w:line="240" w:lineRule="auto"/>
        <w:rPr>
          <w:szCs w:val="24"/>
          <w:lang w:val="lt-LT"/>
        </w:rPr>
      </w:pPr>
      <w:r w:rsidRPr="002F111C">
        <w:rPr>
          <w:noProof/>
          <w:szCs w:val="24"/>
          <w:lang w:val="lt-LT"/>
        </w:rPr>
        <w:t>Jeigu esate nėščia, žindote kūdikį, manote, kad galbūt esate nėščia, arba planuojate pastoti, tai prieš vartodama š</w:t>
      </w:r>
      <w:r w:rsidR="00700A5D" w:rsidRPr="002F111C">
        <w:rPr>
          <w:noProof/>
          <w:szCs w:val="24"/>
          <w:lang w:val="lt-LT"/>
        </w:rPr>
        <w:t>į</w:t>
      </w:r>
      <w:r w:rsidRPr="002F111C">
        <w:rPr>
          <w:noProof/>
          <w:szCs w:val="24"/>
          <w:lang w:val="lt-LT"/>
        </w:rPr>
        <w:t xml:space="preserve"> vaist</w:t>
      </w:r>
      <w:r w:rsidR="00700A5D" w:rsidRPr="002F111C">
        <w:rPr>
          <w:noProof/>
          <w:szCs w:val="24"/>
          <w:lang w:val="lt-LT"/>
        </w:rPr>
        <w:t>ą</w:t>
      </w:r>
      <w:r w:rsidRPr="002F111C">
        <w:rPr>
          <w:noProof/>
          <w:szCs w:val="24"/>
          <w:lang w:val="lt-LT"/>
        </w:rPr>
        <w:t>, pasitarkite su gydytoju arba vaistininku.</w:t>
      </w:r>
    </w:p>
    <w:p w14:paraId="79B3F30B" w14:textId="77777777" w:rsidR="00D860B3" w:rsidRPr="002F111C" w:rsidRDefault="00D860B3" w:rsidP="004C6148">
      <w:pPr>
        <w:pStyle w:val="PI-3EMEASMCA"/>
        <w:spacing w:line="240" w:lineRule="auto"/>
      </w:pPr>
    </w:p>
    <w:p w14:paraId="4ED482BA" w14:textId="77777777" w:rsidR="001D7FDA" w:rsidRPr="005C4923" w:rsidRDefault="001D7FDA" w:rsidP="001D7FDA">
      <w:pPr>
        <w:rPr>
          <w:b/>
          <w:bCs/>
          <w:i/>
          <w:iCs/>
          <w:lang w:val="lt-LT"/>
        </w:rPr>
      </w:pPr>
      <w:r w:rsidRPr="005C4923">
        <w:rPr>
          <w:b/>
          <w:bCs/>
          <w:i/>
          <w:iCs/>
          <w:lang w:val="lt-LT"/>
        </w:rPr>
        <w:t>Nėštumas – paskutinis trimestras</w:t>
      </w:r>
    </w:p>
    <w:p w14:paraId="49A80BD6" w14:textId="1A73583F" w:rsidR="001D7FDA" w:rsidRDefault="001D7FDA" w:rsidP="001D7FDA">
      <w:pPr>
        <w:rPr>
          <w:color w:val="000000"/>
          <w:lang w:val="lt-LT"/>
        </w:rPr>
      </w:pPr>
      <w:r w:rsidRPr="005C4923">
        <w:rPr>
          <w:color w:val="000000"/>
          <w:u w:val="single"/>
          <w:lang w:val="lt-LT"/>
        </w:rPr>
        <w:t xml:space="preserve">Nevartokite </w:t>
      </w:r>
      <w:proofErr w:type="spellStart"/>
      <w:r w:rsidRPr="001D7FDA">
        <w:rPr>
          <w:color w:val="000000"/>
          <w:u w:val="single"/>
          <w:lang w:val="lt-LT"/>
        </w:rPr>
        <w:t>Aspirin</w:t>
      </w:r>
      <w:proofErr w:type="spellEnd"/>
      <w:r w:rsidRPr="001D7FDA">
        <w:rPr>
          <w:color w:val="000000"/>
          <w:u w:val="single"/>
          <w:lang w:val="lt-LT"/>
        </w:rPr>
        <w:t>-C</w:t>
      </w:r>
      <w:r w:rsidRPr="005C4923">
        <w:rPr>
          <w:color w:val="000000"/>
          <w:u w:val="single"/>
          <w:lang w:val="lt-LT"/>
        </w:rPr>
        <w:t xml:space="preserve">, paskutinių 3 nėštumo mėnesių metu, nes šis vaistas gali pakenkti </w:t>
      </w:r>
      <w:r>
        <w:rPr>
          <w:color w:val="000000"/>
          <w:u w:val="single"/>
          <w:lang w:val="lt-LT"/>
        </w:rPr>
        <w:t xml:space="preserve">Jūsų </w:t>
      </w:r>
      <w:proofErr w:type="spellStart"/>
      <w:r>
        <w:rPr>
          <w:color w:val="000000"/>
          <w:u w:val="single"/>
          <w:lang w:val="lt-LT"/>
        </w:rPr>
        <w:t>vaisui</w:t>
      </w:r>
      <w:proofErr w:type="spellEnd"/>
      <w:r>
        <w:rPr>
          <w:color w:val="000000"/>
          <w:u w:val="single"/>
          <w:lang w:val="lt-LT"/>
        </w:rPr>
        <w:t xml:space="preserve"> (</w:t>
      </w:r>
      <w:r w:rsidRPr="005C4923">
        <w:rPr>
          <w:color w:val="000000"/>
          <w:u w:val="single"/>
          <w:lang w:val="lt-LT"/>
        </w:rPr>
        <w:t>būsimam kūdikiui</w:t>
      </w:r>
      <w:r>
        <w:rPr>
          <w:color w:val="000000"/>
          <w:u w:val="single"/>
          <w:lang w:val="lt-LT"/>
        </w:rPr>
        <w:t>)</w:t>
      </w:r>
      <w:r w:rsidRPr="005C4923">
        <w:rPr>
          <w:color w:val="000000"/>
          <w:u w:val="single"/>
          <w:lang w:val="lt-LT"/>
        </w:rPr>
        <w:t xml:space="preserve"> arba sukelti problemų gimdymo metu.</w:t>
      </w:r>
      <w:r w:rsidRPr="00D540C5">
        <w:rPr>
          <w:color w:val="000000"/>
          <w:lang w:val="lt-LT"/>
        </w:rPr>
        <w:t xml:space="preserve"> Šis vaistas gali sukelti </w:t>
      </w:r>
      <w:r>
        <w:rPr>
          <w:color w:val="000000"/>
          <w:lang w:val="lt-LT"/>
        </w:rPr>
        <w:t>vaisiaus</w:t>
      </w:r>
      <w:r w:rsidRPr="00D540C5">
        <w:rPr>
          <w:color w:val="000000"/>
          <w:lang w:val="lt-LT"/>
        </w:rPr>
        <w:t xml:space="preserve"> inkstų </w:t>
      </w:r>
      <w:r w:rsidR="00871E7A">
        <w:rPr>
          <w:color w:val="000000"/>
          <w:lang w:val="lt-LT"/>
        </w:rPr>
        <w:t xml:space="preserve">veiklos </w:t>
      </w:r>
      <w:r w:rsidRPr="00D540C5">
        <w:rPr>
          <w:color w:val="000000"/>
          <w:lang w:val="lt-LT"/>
        </w:rPr>
        <w:t>ir širdies sutrikimų. Jis gali paveikti Jūsų ir Jūsų kūdikio polinkį kraujuoti ir dėl jo gimdymas gali būti vėlesnis arba ilgesnis, nei tikėtasi.</w:t>
      </w:r>
    </w:p>
    <w:p w14:paraId="4EDAEAA8" w14:textId="77777777" w:rsidR="001D7FDA" w:rsidRDefault="001D7FDA" w:rsidP="001D7FDA">
      <w:pPr>
        <w:rPr>
          <w:i/>
          <w:iCs/>
          <w:lang w:val="lt-LT"/>
        </w:rPr>
      </w:pPr>
    </w:p>
    <w:p w14:paraId="3F6907AC" w14:textId="3727A77D" w:rsidR="001D7FDA" w:rsidRPr="005C4923" w:rsidRDefault="001D7FDA" w:rsidP="001D7FDA">
      <w:pPr>
        <w:rPr>
          <w:b/>
          <w:bCs/>
          <w:i/>
          <w:iCs/>
          <w:lang w:val="lt-LT"/>
        </w:rPr>
      </w:pPr>
      <w:r w:rsidRPr="005C4923">
        <w:rPr>
          <w:b/>
          <w:bCs/>
          <w:i/>
          <w:iCs/>
          <w:lang w:val="lt-LT"/>
        </w:rPr>
        <w:t>Nėštumas – pirmas</w:t>
      </w:r>
      <w:r w:rsidR="000F4E63">
        <w:rPr>
          <w:b/>
          <w:bCs/>
          <w:i/>
          <w:iCs/>
          <w:lang w:val="lt-LT"/>
        </w:rPr>
        <w:t>is</w:t>
      </w:r>
      <w:r w:rsidRPr="005C4923">
        <w:rPr>
          <w:b/>
          <w:bCs/>
          <w:i/>
          <w:iCs/>
          <w:lang w:val="lt-LT"/>
        </w:rPr>
        <w:t xml:space="preserve"> ir antra</w:t>
      </w:r>
      <w:r w:rsidR="004613DB">
        <w:rPr>
          <w:b/>
          <w:bCs/>
          <w:i/>
          <w:iCs/>
          <w:lang w:val="lt-LT"/>
        </w:rPr>
        <w:t>si</w:t>
      </w:r>
      <w:r w:rsidRPr="005C4923">
        <w:rPr>
          <w:b/>
          <w:bCs/>
          <w:i/>
          <w:iCs/>
          <w:lang w:val="lt-LT"/>
        </w:rPr>
        <w:t>s trimestra</w:t>
      </w:r>
      <w:r w:rsidR="004613DB">
        <w:rPr>
          <w:b/>
          <w:bCs/>
          <w:i/>
          <w:iCs/>
          <w:lang w:val="lt-LT"/>
        </w:rPr>
        <w:t>i</w:t>
      </w:r>
    </w:p>
    <w:p w14:paraId="50129955" w14:textId="6C1C900D" w:rsidR="004C6148" w:rsidRPr="002F111C" w:rsidRDefault="001D7FDA" w:rsidP="004C6148">
      <w:pPr>
        <w:spacing w:line="240" w:lineRule="auto"/>
        <w:rPr>
          <w:szCs w:val="22"/>
          <w:lang w:val="lt-LT"/>
        </w:rPr>
      </w:pPr>
      <w:r w:rsidRPr="005C4923">
        <w:rPr>
          <w:color w:val="000000"/>
          <w:u w:val="single"/>
          <w:lang w:val="lt-LT"/>
        </w:rPr>
        <w:t xml:space="preserve">Pirmus 6 nėštumo mėnesius </w:t>
      </w:r>
      <w:proofErr w:type="spellStart"/>
      <w:r w:rsidRPr="001D7FDA">
        <w:rPr>
          <w:color w:val="000000"/>
          <w:u w:val="single"/>
          <w:lang w:val="lt-LT"/>
        </w:rPr>
        <w:t>Aspirin</w:t>
      </w:r>
      <w:proofErr w:type="spellEnd"/>
      <w:r w:rsidRPr="001D7FDA">
        <w:rPr>
          <w:color w:val="000000"/>
          <w:u w:val="single"/>
          <w:lang w:val="lt-LT"/>
        </w:rPr>
        <w:t>-C</w:t>
      </w:r>
      <w:r w:rsidRPr="005C4923">
        <w:rPr>
          <w:color w:val="000000"/>
          <w:u w:val="single"/>
          <w:lang w:val="lt-LT"/>
        </w:rPr>
        <w:t xml:space="preserve"> vartoti negalima, išskyrus atvejus, kai tai neabejotinai būtina ir taip pataria gydytojas.</w:t>
      </w:r>
      <w:r w:rsidRPr="00D540C5">
        <w:rPr>
          <w:color w:val="000000"/>
          <w:lang w:val="lt-LT"/>
        </w:rPr>
        <w:t xml:space="preserve"> Jei šiuo laikotarpiu arba bandant pastoti Jums reikalingas gydymas, reikia vartoti mažiausią dozę trumpiausią įmanomą laiką. Nuo 20-osios nėštumo savaitės </w:t>
      </w:r>
      <w:proofErr w:type="spellStart"/>
      <w:r w:rsidRPr="001D7FDA">
        <w:rPr>
          <w:color w:val="000000"/>
          <w:lang w:val="lt-LT"/>
        </w:rPr>
        <w:t>Aspirin</w:t>
      </w:r>
      <w:proofErr w:type="spellEnd"/>
      <w:r w:rsidRPr="001D7FDA">
        <w:rPr>
          <w:color w:val="000000"/>
          <w:lang w:val="lt-LT"/>
        </w:rPr>
        <w:t>-C</w:t>
      </w:r>
      <w:r w:rsidRPr="00D540C5">
        <w:rPr>
          <w:color w:val="000000"/>
          <w:lang w:val="lt-LT"/>
        </w:rPr>
        <w:t xml:space="preserve"> gali sukelti vaisiaus inkstų </w:t>
      </w:r>
      <w:r w:rsidR="001C3753">
        <w:rPr>
          <w:color w:val="000000"/>
          <w:lang w:val="lt-LT"/>
        </w:rPr>
        <w:t xml:space="preserve">veiklos </w:t>
      </w:r>
      <w:r w:rsidRPr="00D540C5">
        <w:rPr>
          <w:color w:val="000000"/>
          <w:lang w:val="lt-LT"/>
        </w:rPr>
        <w:t>sutrikimų, jei šis vaistas vartojamas ilgiau nei kelias</w:t>
      </w:r>
      <w:r>
        <w:rPr>
          <w:color w:val="000000"/>
          <w:lang w:val="lt-LT"/>
        </w:rPr>
        <w:t xml:space="preserve"> </w:t>
      </w:r>
      <w:r w:rsidRPr="00D540C5">
        <w:rPr>
          <w:color w:val="000000"/>
          <w:lang w:val="lt-LT"/>
        </w:rPr>
        <w:t xml:space="preserve">dienas, o dėl to gali sumažėti kūdikį supančio </w:t>
      </w:r>
      <w:proofErr w:type="spellStart"/>
      <w:r w:rsidRPr="00D540C5">
        <w:rPr>
          <w:color w:val="000000"/>
          <w:lang w:val="lt-LT"/>
        </w:rPr>
        <w:t>amniono</w:t>
      </w:r>
      <w:proofErr w:type="spellEnd"/>
      <w:r w:rsidRPr="00D540C5">
        <w:rPr>
          <w:color w:val="000000"/>
          <w:lang w:val="lt-LT"/>
        </w:rPr>
        <w:t xml:space="preserve"> skysčio kiekis (</w:t>
      </w:r>
      <w:proofErr w:type="spellStart"/>
      <w:r w:rsidRPr="00D540C5">
        <w:rPr>
          <w:color w:val="000000"/>
          <w:lang w:val="lt-LT"/>
        </w:rPr>
        <w:t>oligohidramnionas</w:t>
      </w:r>
      <w:proofErr w:type="spellEnd"/>
      <w:r w:rsidRPr="00D540C5">
        <w:rPr>
          <w:color w:val="000000"/>
          <w:lang w:val="lt-LT"/>
        </w:rPr>
        <w:t>) ar susiaurėti kraujagyslės (</w:t>
      </w:r>
      <w:r>
        <w:rPr>
          <w:color w:val="000000"/>
          <w:lang w:val="lt-LT"/>
        </w:rPr>
        <w:t>arterinis latakas</w:t>
      </w:r>
      <w:r w:rsidRPr="00D540C5">
        <w:rPr>
          <w:color w:val="000000"/>
          <w:lang w:val="lt-LT"/>
        </w:rPr>
        <w:t>) kūdikio širdyje. Jei Jums reikalingas ilgesnis nei kelių dienų gydymas,</w:t>
      </w:r>
      <w:r>
        <w:rPr>
          <w:color w:val="000000"/>
          <w:lang w:val="lt-LT"/>
        </w:rPr>
        <w:t xml:space="preserve"> </w:t>
      </w:r>
      <w:r w:rsidRPr="00D540C5">
        <w:rPr>
          <w:color w:val="000000"/>
          <w:lang w:val="lt-LT"/>
        </w:rPr>
        <w:t>gydytojas gali rekomenduoti papildomą stebėseną.</w:t>
      </w:r>
    </w:p>
    <w:p w14:paraId="1C5BD9E1" w14:textId="77777777" w:rsidR="001D7FDA" w:rsidRDefault="001D7FDA" w:rsidP="004C6148">
      <w:pPr>
        <w:spacing w:line="240" w:lineRule="auto"/>
        <w:rPr>
          <w:szCs w:val="22"/>
          <w:u w:val="single"/>
          <w:lang w:val="lt-LT"/>
        </w:rPr>
      </w:pPr>
    </w:p>
    <w:p w14:paraId="749134EE" w14:textId="41D826F8" w:rsidR="004C6148" w:rsidRPr="002F111C" w:rsidRDefault="004C6148" w:rsidP="004C6148">
      <w:pPr>
        <w:spacing w:line="240" w:lineRule="auto"/>
        <w:rPr>
          <w:szCs w:val="22"/>
          <w:u w:val="single"/>
          <w:lang w:val="lt-LT"/>
        </w:rPr>
      </w:pPr>
      <w:r w:rsidRPr="002F111C">
        <w:rPr>
          <w:szCs w:val="22"/>
          <w:u w:val="single"/>
          <w:lang w:val="lt-LT"/>
        </w:rPr>
        <w:t>Žindymas</w:t>
      </w:r>
    </w:p>
    <w:p w14:paraId="01A8939D" w14:textId="77777777" w:rsidR="004C6148" w:rsidRPr="002F111C" w:rsidRDefault="004C6148" w:rsidP="004C6148">
      <w:pPr>
        <w:spacing w:line="240" w:lineRule="auto"/>
        <w:rPr>
          <w:szCs w:val="22"/>
          <w:lang w:val="lt-LT"/>
        </w:rPr>
      </w:pPr>
      <w:r w:rsidRPr="002F111C">
        <w:rPr>
          <w:szCs w:val="22"/>
          <w:lang w:val="lt-LT"/>
        </w:rPr>
        <w:t xml:space="preserve">Į motinos pieną </w:t>
      </w:r>
      <w:proofErr w:type="spellStart"/>
      <w:r w:rsidRPr="002F111C">
        <w:rPr>
          <w:szCs w:val="22"/>
          <w:lang w:val="lt-LT"/>
        </w:rPr>
        <w:t>salicilatų</w:t>
      </w:r>
      <w:proofErr w:type="spellEnd"/>
      <w:r w:rsidRPr="002F111C">
        <w:rPr>
          <w:szCs w:val="22"/>
          <w:lang w:val="lt-LT"/>
        </w:rPr>
        <w:t xml:space="preserve"> ir jų metabolitų</w:t>
      </w:r>
      <w:r w:rsidR="00E10108" w:rsidRPr="002F111C">
        <w:rPr>
          <w:szCs w:val="22"/>
          <w:lang w:val="lt-LT"/>
        </w:rPr>
        <w:t>, bei vitamino C</w:t>
      </w:r>
      <w:r w:rsidRPr="002F111C">
        <w:rPr>
          <w:szCs w:val="22"/>
          <w:lang w:val="lt-LT"/>
        </w:rPr>
        <w:t xml:space="preserve"> prasiskverbia nedaug. Kadangi vaisto vartojant tik retkarčiais iki šiol kūdikiui šalutinis poveikis nepasireiškė, nutraukti kūdikio maitinimo krūtimi paprastai nebūtina. Vis dėlto šio vaisto vartojant reguliariai arba dideles dozes kūdikio žindymą būtina nutraukti anksti.</w:t>
      </w:r>
    </w:p>
    <w:p w14:paraId="3B3398F8" w14:textId="77777777" w:rsidR="00E10108" w:rsidRPr="008C243A" w:rsidRDefault="00E10108" w:rsidP="00E10108">
      <w:pPr>
        <w:tabs>
          <w:tab w:val="clear" w:pos="567"/>
        </w:tabs>
        <w:autoSpaceDE w:val="0"/>
        <w:autoSpaceDN w:val="0"/>
        <w:adjustRightInd w:val="0"/>
        <w:spacing w:line="240" w:lineRule="auto"/>
        <w:rPr>
          <w:rFonts w:eastAsia="Calibri"/>
          <w:szCs w:val="22"/>
          <w:u w:val="single"/>
          <w:lang w:val="lt-LT"/>
        </w:rPr>
      </w:pPr>
      <w:bookmarkStart w:id="77" w:name="_Hlk49158405"/>
    </w:p>
    <w:p w14:paraId="45803F02" w14:textId="77777777" w:rsidR="00E10108" w:rsidRPr="002F111C" w:rsidRDefault="00E10108" w:rsidP="00E10108">
      <w:pPr>
        <w:tabs>
          <w:tab w:val="clear" w:pos="567"/>
        </w:tabs>
        <w:autoSpaceDE w:val="0"/>
        <w:autoSpaceDN w:val="0"/>
        <w:adjustRightInd w:val="0"/>
        <w:spacing w:line="240" w:lineRule="auto"/>
        <w:rPr>
          <w:rFonts w:eastAsia="Calibri"/>
          <w:szCs w:val="22"/>
          <w:u w:val="single"/>
          <w:lang w:val="lt-LT"/>
        </w:rPr>
      </w:pPr>
      <w:r w:rsidRPr="002F111C">
        <w:rPr>
          <w:rFonts w:eastAsia="Calibri"/>
          <w:szCs w:val="22"/>
          <w:u w:val="single"/>
          <w:lang w:val="lt-LT"/>
        </w:rPr>
        <w:t>Vaisingumas</w:t>
      </w:r>
    </w:p>
    <w:p w14:paraId="63FDF7A8" w14:textId="77777777" w:rsidR="00E10108" w:rsidRPr="002F111C" w:rsidRDefault="00E10108" w:rsidP="00E10108">
      <w:pPr>
        <w:tabs>
          <w:tab w:val="clear" w:pos="567"/>
        </w:tabs>
        <w:autoSpaceDE w:val="0"/>
        <w:autoSpaceDN w:val="0"/>
        <w:adjustRightInd w:val="0"/>
        <w:spacing w:line="240" w:lineRule="auto"/>
        <w:rPr>
          <w:rFonts w:eastAsia="Calibri"/>
          <w:szCs w:val="22"/>
          <w:lang w:val="lt-LT"/>
        </w:rPr>
      </w:pPr>
      <w:r w:rsidRPr="002F111C">
        <w:rPr>
          <w:rFonts w:eastAsia="Calibri"/>
          <w:szCs w:val="22"/>
          <w:lang w:val="lt-LT"/>
        </w:rPr>
        <w:t xml:space="preserve">Remiantis ribotais paskelbtais duomenimis, tyrimai su žmonėmis neparodė aiškaus </w:t>
      </w:r>
      <w:proofErr w:type="spellStart"/>
      <w:r w:rsidRPr="002F111C">
        <w:rPr>
          <w:rFonts w:eastAsia="Calibri"/>
          <w:szCs w:val="22"/>
          <w:lang w:val="lt-LT"/>
        </w:rPr>
        <w:t>acetilsalicilo</w:t>
      </w:r>
      <w:proofErr w:type="spellEnd"/>
      <w:r w:rsidRPr="002F111C">
        <w:rPr>
          <w:rFonts w:eastAsia="Calibri"/>
          <w:szCs w:val="22"/>
          <w:lang w:val="lt-LT"/>
        </w:rPr>
        <w:t xml:space="preserve"> rūgšties žalingo poveikio vaisingumui ir nėra įtikinamų įrodymų iš tyrimų su gyvūnais.</w:t>
      </w:r>
    </w:p>
    <w:bookmarkEnd w:id="77"/>
    <w:p w14:paraId="2112D042" w14:textId="77777777" w:rsidR="004C6148" w:rsidRPr="002F111C" w:rsidRDefault="004C6148" w:rsidP="000842A4">
      <w:pPr>
        <w:pStyle w:val="BTEMEASMCA"/>
      </w:pPr>
    </w:p>
    <w:p w14:paraId="69CC40DA" w14:textId="77777777" w:rsidR="004C6148" w:rsidRPr="002F111C" w:rsidRDefault="004C6148" w:rsidP="004C6148">
      <w:pPr>
        <w:pStyle w:val="PI-3EMEASMCA"/>
        <w:spacing w:line="240" w:lineRule="auto"/>
      </w:pPr>
      <w:r w:rsidRPr="002F111C">
        <w:t>Vairavimas ir mechanizmų valdymas</w:t>
      </w:r>
    </w:p>
    <w:p w14:paraId="5BE0D2F8" w14:textId="55F138BD" w:rsidR="004C6148" w:rsidRPr="002F111C" w:rsidRDefault="00600545" w:rsidP="000842A4">
      <w:pPr>
        <w:pStyle w:val="BTEMEASMCA"/>
      </w:pPr>
      <w:proofErr w:type="spellStart"/>
      <w:r w:rsidRPr="002F111C">
        <w:t>Aspirin</w:t>
      </w:r>
      <w:proofErr w:type="spellEnd"/>
      <w:r w:rsidRPr="002F111C">
        <w:t xml:space="preserve">-C </w:t>
      </w:r>
      <w:r w:rsidRPr="002F111C">
        <w:rPr>
          <w:noProof/>
          <w:szCs w:val="24"/>
        </w:rPr>
        <w:t xml:space="preserve">gebėjimo vairuoti ir valdyti mechanizmus neveikia arba veikia nereikšmingai. </w:t>
      </w:r>
    </w:p>
    <w:p w14:paraId="5B0A63E3" w14:textId="77777777" w:rsidR="004C6148" w:rsidRPr="002F111C" w:rsidRDefault="004C6148" w:rsidP="004C6148">
      <w:pPr>
        <w:spacing w:line="240" w:lineRule="auto"/>
        <w:rPr>
          <w:b/>
          <w:lang w:val="lt-LT"/>
        </w:rPr>
      </w:pPr>
    </w:p>
    <w:p w14:paraId="38A6D59B" w14:textId="77777777" w:rsidR="004C6148" w:rsidRPr="002F111C" w:rsidRDefault="004C6148" w:rsidP="004C6148">
      <w:pPr>
        <w:spacing w:line="240" w:lineRule="auto"/>
        <w:rPr>
          <w:b/>
          <w:szCs w:val="22"/>
          <w:lang w:val="lt-LT"/>
        </w:rPr>
      </w:pPr>
      <w:proofErr w:type="spellStart"/>
      <w:r w:rsidRPr="002F111C">
        <w:rPr>
          <w:b/>
          <w:lang w:val="lt-LT"/>
        </w:rPr>
        <w:t>Aspirin</w:t>
      </w:r>
      <w:proofErr w:type="spellEnd"/>
      <w:r w:rsidRPr="002F111C">
        <w:rPr>
          <w:b/>
          <w:lang w:val="lt-LT"/>
        </w:rPr>
        <w:t>-C sudėtyje yra natrio</w:t>
      </w:r>
    </w:p>
    <w:p w14:paraId="609844AD" w14:textId="0600F412" w:rsidR="004C6148" w:rsidRPr="00D20520" w:rsidRDefault="007D04C2" w:rsidP="007D04C2">
      <w:pPr>
        <w:spacing w:line="240" w:lineRule="auto"/>
        <w:rPr>
          <w:lang w:val="fi-FI"/>
        </w:rPr>
      </w:pPr>
      <w:r w:rsidRPr="002F111C">
        <w:rPr>
          <w:szCs w:val="22"/>
          <w:lang w:val="lt-LT"/>
        </w:rPr>
        <w:t>Kiekv</w:t>
      </w:r>
      <w:r w:rsidR="004C6148" w:rsidRPr="002F111C">
        <w:rPr>
          <w:szCs w:val="22"/>
          <w:lang w:val="lt-LT"/>
        </w:rPr>
        <w:t xml:space="preserve">ienoje </w:t>
      </w:r>
      <w:r w:rsidRPr="002F111C">
        <w:rPr>
          <w:szCs w:val="22"/>
          <w:lang w:val="lt-LT"/>
        </w:rPr>
        <w:t xml:space="preserve">šio </w:t>
      </w:r>
      <w:r w:rsidR="004C6148" w:rsidRPr="002F111C">
        <w:rPr>
          <w:szCs w:val="22"/>
          <w:lang w:val="lt-LT"/>
        </w:rPr>
        <w:t xml:space="preserve">vaisto </w:t>
      </w:r>
      <w:proofErr w:type="spellStart"/>
      <w:r w:rsidRPr="002F111C">
        <w:rPr>
          <w:szCs w:val="22"/>
          <w:lang w:val="lt-LT"/>
        </w:rPr>
        <w:t>šnypščiojoje</w:t>
      </w:r>
      <w:proofErr w:type="spellEnd"/>
      <w:r w:rsidRPr="002F111C">
        <w:rPr>
          <w:szCs w:val="22"/>
          <w:lang w:val="lt-LT"/>
        </w:rPr>
        <w:t xml:space="preserve"> tabletėje</w:t>
      </w:r>
      <w:r w:rsidR="004C6148" w:rsidRPr="002F111C">
        <w:rPr>
          <w:szCs w:val="22"/>
          <w:lang w:val="lt-LT"/>
        </w:rPr>
        <w:t xml:space="preserve"> yra </w:t>
      </w:r>
      <w:r w:rsidRPr="00D20520">
        <w:rPr>
          <w:szCs w:val="22"/>
          <w:lang w:val="lt-LT"/>
        </w:rPr>
        <w:t>467</w:t>
      </w:r>
      <w:r w:rsidRPr="002F111C">
        <w:rPr>
          <w:szCs w:val="22"/>
          <w:lang w:val="lt-LT"/>
        </w:rPr>
        <w:t> </w:t>
      </w:r>
      <w:r w:rsidR="004C6148" w:rsidRPr="002F111C">
        <w:rPr>
          <w:szCs w:val="22"/>
          <w:lang w:val="lt-LT"/>
        </w:rPr>
        <w:t>mg natrio</w:t>
      </w:r>
      <w:r w:rsidRPr="002F111C">
        <w:rPr>
          <w:szCs w:val="22"/>
          <w:lang w:val="lt-LT"/>
        </w:rPr>
        <w:t xml:space="preserve"> (valgomosios druskos sudedamosios dalies). Tai atitinka 23 % didžiausios rekomenduojamos natrio paros normos suaugusiesiems. </w:t>
      </w:r>
    </w:p>
    <w:p w14:paraId="4C8F9702" w14:textId="77777777" w:rsidR="004C6148" w:rsidRPr="002F111C" w:rsidRDefault="004C6148" w:rsidP="000842A4">
      <w:pPr>
        <w:pStyle w:val="BTEMEASMCA"/>
      </w:pPr>
    </w:p>
    <w:p w14:paraId="3BA112BA" w14:textId="79F4770C" w:rsidR="004C6148" w:rsidRPr="002F111C" w:rsidRDefault="004C6148" w:rsidP="004C6148">
      <w:pPr>
        <w:pStyle w:val="PI-1EMEASMCA"/>
        <w:keepLines/>
      </w:pPr>
      <w:bookmarkStart w:id="78" w:name="_Toc129243141"/>
      <w:bookmarkStart w:id="79" w:name="_Toc129243266"/>
      <w:r w:rsidRPr="002F111C">
        <w:t>3.</w:t>
      </w:r>
      <w:r w:rsidRPr="002F111C">
        <w:tab/>
        <w:t xml:space="preserve">Kaip vartoti </w:t>
      </w:r>
      <w:proofErr w:type="spellStart"/>
      <w:r w:rsidRPr="002F111C">
        <w:t>Aspirin</w:t>
      </w:r>
      <w:proofErr w:type="spellEnd"/>
      <w:r w:rsidRPr="002F111C">
        <w:t>-C</w:t>
      </w:r>
      <w:bookmarkEnd w:id="78"/>
      <w:bookmarkEnd w:id="79"/>
    </w:p>
    <w:p w14:paraId="2D582BBC" w14:textId="77777777" w:rsidR="004C6148" w:rsidRPr="002F111C" w:rsidRDefault="004C6148" w:rsidP="000842A4">
      <w:pPr>
        <w:pStyle w:val="BTEMEASMCA"/>
      </w:pPr>
    </w:p>
    <w:p w14:paraId="2A928DAF" w14:textId="21033E66" w:rsidR="004C6148" w:rsidRPr="002F111C" w:rsidRDefault="004C6148" w:rsidP="004C6148">
      <w:pPr>
        <w:keepNext/>
        <w:keepLines/>
        <w:spacing w:line="240" w:lineRule="auto"/>
        <w:rPr>
          <w:szCs w:val="22"/>
          <w:lang w:val="lt-LT"/>
        </w:rPr>
      </w:pPr>
      <w:r w:rsidRPr="002F111C">
        <w:rPr>
          <w:szCs w:val="22"/>
          <w:lang w:val="lt-LT"/>
        </w:rPr>
        <w:t>Visada vartokite šį vaistą tiksliai kaip nurodė gydytojas arba vaistininkas. Jei abejojate, kreipkitės į gydytoją arba vaistininką.</w:t>
      </w:r>
    </w:p>
    <w:p w14:paraId="535249DD" w14:textId="77777777" w:rsidR="004C6148" w:rsidRPr="002F111C" w:rsidRDefault="004C6148" w:rsidP="004C6148">
      <w:pPr>
        <w:spacing w:line="240" w:lineRule="auto"/>
        <w:rPr>
          <w:szCs w:val="22"/>
          <w:lang w:val="lt-LT"/>
        </w:rPr>
      </w:pPr>
    </w:p>
    <w:p w14:paraId="16E89494" w14:textId="6D9FFA5A" w:rsidR="004C6148" w:rsidRPr="002F111C" w:rsidRDefault="004C6148" w:rsidP="004C6148">
      <w:pPr>
        <w:pStyle w:val="Antrat4"/>
        <w:spacing w:line="240" w:lineRule="auto"/>
        <w:jc w:val="left"/>
        <w:rPr>
          <w:b w:val="0"/>
          <w:i/>
          <w:noProof w:val="0"/>
          <w:szCs w:val="22"/>
          <w:lang w:val="lt-LT"/>
        </w:rPr>
      </w:pPr>
      <w:r w:rsidRPr="002F111C">
        <w:rPr>
          <w:b w:val="0"/>
          <w:i/>
          <w:noProof w:val="0"/>
          <w:szCs w:val="22"/>
          <w:lang w:val="lt-LT"/>
        </w:rPr>
        <w:t>Suaug</w:t>
      </w:r>
      <w:r w:rsidR="00600545" w:rsidRPr="002F111C">
        <w:rPr>
          <w:b w:val="0"/>
          <w:i/>
          <w:noProof w:val="0"/>
          <w:szCs w:val="22"/>
          <w:lang w:val="lt-LT"/>
        </w:rPr>
        <w:t>usiesiems</w:t>
      </w:r>
    </w:p>
    <w:p w14:paraId="7398BDD1" w14:textId="1560EAF2" w:rsidR="004C6148" w:rsidRPr="002F111C" w:rsidRDefault="004C6148" w:rsidP="004C6148">
      <w:pPr>
        <w:pStyle w:val="Antrat4"/>
        <w:spacing w:line="240" w:lineRule="auto"/>
        <w:jc w:val="left"/>
        <w:rPr>
          <w:b w:val="0"/>
          <w:noProof w:val="0"/>
          <w:szCs w:val="22"/>
          <w:lang w:val="lt-LT"/>
        </w:rPr>
      </w:pPr>
      <w:r w:rsidRPr="002F111C">
        <w:rPr>
          <w:b w:val="0"/>
          <w:noProof w:val="0"/>
          <w:szCs w:val="22"/>
          <w:lang w:val="lt-LT"/>
        </w:rPr>
        <w:t xml:space="preserve">Po 1–2 </w:t>
      </w:r>
      <w:proofErr w:type="spellStart"/>
      <w:r w:rsidRPr="002F111C">
        <w:rPr>
          <w:b w:val="0"/>
          <w:noProof w:val="0"/>
          <w:szCs w:val="22"/>
          <w:lang w:val="lt-LT"/>
        </w:rPr>
        <w:t>šnypščiąsias</w:t>
      </w:r>
      <w:proofErr w:type="spellEnd"/>
      <w:r w:rsidRPr="002F111C">
        <w:rPr>
          <w:b w:val="0"/>
          <w:noProof w:val="0"/>
          <w:szCs w:val="22"/>
          <w:lang w:val="lt-LT"/>
        </w:rPr>
        <w:t xml:space="preserve"> tabletes </w:t>
      </w:r>
      <w:r w:rsidR="00501FEE" w:rsidRPr="002F111C">
        <w:rPr>
          <w:b w:val="0"/>
          <w:noProof w:val="0"/>
          <w:szCs w:val="22"/>
          <w:lang w:val="lt-LT"/>
        </w:rPr>
        <w:t>pagal poreikį, bet ne dažniau kaip kas 4 valandas</w:t>
      </w:r>
      <w:r w:rsidRPr="002F111C">
        <w:rPr>
          <w:b w:val="0"/>
          <w:noProof w:val="0"/>
          <w:szCs w:val="22"/>
          <w:lang w:val="lt-LT"/>
        </w:rPr>
        <w:t xml:space="preserve">. Didžiausia dienos dozė yra 10 </w:t>
      </w:r>
      <w:proofErr w:type="spellStart"/>
      <w:r w:rsidRPr="002F111C">
        <w:rPr>
          <w:b w:val="0"/>
          <w:noProof w:val="0"/>
          <w:szCs w:val="22"/>
          <w:lang w:val="lt-LT"/>
        </w:rPr>
        <w:t>šnypščiųjų</w:t>
      </w:r>
      <w:proofErr w:type="spellEnd"/>
      <w:r w:rsidRPr="002F111C">
        <w:rPr>
          <w:b w:val="0"/>
          <w:noProof w:val="0"/>
          <w:szCs w:val="22"/>
          <w:lang w:val="lt-LT"/>
        </w:rPr>
        <w:t xml:space="preserve"> tablečių. Ją viršyti draudžiama.</w:t>
      </w:r>
    </w:p>
    <w:p w14:paraId="45B6E2C7" w14:textId="77777777" w:rsidR="004C6148" w:rsidRPr="002F111C" w:rsidRDefault="004C6148" w:rsidP="004C6148">
      <w:pPr>
        <w:spacing w:line="240" w:lineRule="auto"/>
        <w:rPr>
          <w:szCs w:val="22"/>
          <w:lang w:val="lt-LT"/>
        </w:rPr>
      </w:pPr>
    </w:p>
    <w:p w14:paraId="1426BCD8" w14:textId="47038EB4" w:rsidR="004C6148" w:rsidRPr="002F111C" w:rsidRDefault="004C6148" w:rsidP="004C6148">
      <w:pPr>
        <w:pStyle w:val="Antrat4"/>
        <w:spacing w:line="240" w:lineRule="auto"/>
        <w:jc w:val="left"/>
        <w:rPr>
          <w:noProof w:val="0"/>
          <w:szCs w:val="22"/>
          <w:lang w:val="lt-LT"/>
        </w:rPr>
      </w:pPr>
      <w:r w:rsidRPr="002F111C">
        <w:rPr>
          <w:noProof w:val="0"/>
          <w:szCs w:val="22"/>
          <w:lang w:val="lt-LT"/>
        </w:rPr>
        <w:t>V</w:t>
      </w:r>
      <w:r w:rsidR="00600545" w:rsidRPr="002F111C">
        <w:rPr>
          <w:noProof w:val="0"/>
          <w:szCs w:val="22"/>
          <w:lang w:val="lt-LT"/>
        </w:rPr>
        <w:t>artojimas v</w:t>
      </w:r>
      <w:r w:rsidRPr="002F111C">
        <w:rPr>
          <w:noProof w:val="0"/>
          <w:szCs w:val="22"/>
          <w:lang w:val="lt-LT"/>
        </w:rPr>
        <w:t>aika</w:t>
      </w:r>
      <w:r w:rsidR="00600545" w:rsidRPr="002F111C">
        <w:rPr>
          <w:noProof w:val="0"/>
          <w:szCs w:val="22"/>
          <w:lang w:val="lt-LT"/>
        </w:rPr>
        <w:t>ms ir pa</w:t>
      </w:r>
      <w:r w:rsidR="00072A2F">
        <w:rPr>
          <w:noProof w:val="0"/>
          <w:szCs w:val="22"/>
          <w:lang w:val="lt-LT"/>
        </w:rPr>
        <w:t>a</w:t>
      </w:r>
      <w:r w:rsidR="00600545" w:rsidRPr="002F111C">
        <w:rPr>
          <w:noProof w:val="0"/>
          <w:szCs w:val="22"/>
          <w:lang w:val="lt-LT"/>
        </w:rPr>
        <w:t>ugl</w:t>
      </w:r>
      <w:r w:rsidR="00D45E6B">
        <w:rPr>
          <w:noProof w:val="0"/>
          <w:szCs w:val="22"/>
          <w:lang w:val="lt-LT"/>
        </w:rPr>
        <w:t>i</w:t>
      </w:r>
      <w:r w:rsidR="00600545" w:rsidRPr="002F111C">
        <w:rPr>
          <w:noProof w:val="0"/>
          <w:szCs w:val="22"/>
          <w:lang w:val="lt-LT"/>
        </w:rPr>
        <w:t>ams</w:t>
      </w:r>
    </w:p>
    <w:p w14:paraId="2D276810" w14:textId="61048ECA" w:rsidR="004C6148" w:rsidRPr="002F111C" w:rsidRDefault="004C6148" w:rsidP="004C6148">
      <w:pPr>
        <w:autoSpaceDE w:val="0"/>
        <w:autoSpaceDN w:val="0"/>
        <w:adjustRightInd w:val="0"/>
        <w:rPr>
          <w:szCs w:val="22"/>
          <w:lang w:val="lt-LT"/>
        </w:rPr>
      </w:pPr>
      <w:r w:rsidRPr="002F111C">
        <w:rPr>
          <w:szCs w:val="22"/>
          <w:lang w:val="lt-LT"/>
        </w:rPr>
        <w:t>Vaikams vartoti nerekomenduojama</w:t>
      </w:r>
      <w:r w:rsidR="00600545" w:rsidRPr="002F111C">
        <w:rPr>
          <w:szCs w:val="22"/>
          <w:lang w:val="lt-LT"/>
        </w:rPr>
        <w:t>.</w:t>
      </w:r>
      <w:r w:rsidRPr="002F111C" w:rsidDel="005B48AC">
        <w:rPr>
          <w:szCs w:val="22"/>
          <w:lang w:val="lt-LT"/>
        </w:rPr>
        <w:t xml:space="preserve"> </w:t>
      </w:r>
    </w:p>
    <w:p w14:paraId="5BCFED20" w14:textId="77777777" w:rsidR="00501FEE" w:rsidRPr="008C243A" w:rsidRDefault="00501FEE" w:rsidP="00501FEE">
      <w:pPr>
        <w:spacing w:line="240" w:lineRule="auto"/>
        <w:rPr>
          <w:i/>
          <w:szCs w:val="22"/>
          <w:lang w:val="lt-LT"/>
        </w:rPr>
      </w:pPr>
    </w:p>
    <w:p w14:paraId="52C8D11F" w14:textId="2B7AADBC" w:rsidR="00501FEE" w:rsidRPr="002F111C" w:rsidRDefault="00501FEE" w:rsidP="00501FEE">
      <w:pPr>
        <w:spacing w:line="240" w:lineRule="auto"/>
        <w:rPr>
          <w:i/>
          <w:szCs w:val="22"/>
          <w:lang w:val="lt-LT"/>
        </w:rPr>
      </w:pPr>
      <w:r w:rsidRPr="002F111C">
        <w:rPr>
          <w:i/>
          <w:szCs w:val="22"/>
          <w:lang w:val="lt-LT"/>
        </w:rPr>
        <w:t>Pacienta</w:t>
      </w:r>
      <w:r w:rsidR="00600545" w:rsidRPr="002F111C">
        <w:rPr>
          <w:i/>
          <w:szCs w:val="22"/>
          <w:lang w:val="lt-LT"/>
        </w:rPr>
        <w:t>ms</w:t>
      </w:r>
      <w:r w:rsidRPr="002F111C">
        <w:rPr>
          <w:i/>
          <w:szCs w:val="22"/>
          <w:lang w:val="lt-LT"/>
        </w:rPr>
        <w:t>, kurių kepenų funkcija sutrikusi</w:t>
      </w:r>
    </w:p>
    <w:p w14:paraId="7D0B6CB2" w14:textId="1C67DB78" w:rsidR="00501FEE" w:rsidRPr="002F111C" w:rsidRDefault="00501FEE" w:rsidP="00501FEE">
      <w:pPr>
        <w:autoSpaceDE w:val="0"/>
        <w:autoSpaceDN w:val="0"/>
        <w:adjustRightInd w:val="0"/>
        <w:rPr>
          <w:rFonts w:eastAsia="Calibri"/>
          <w:iCs/>
          <w:szCs w:val="22"/>
          <w:lang w:val="lt-LT"/>
        </w:rPr>
      </w:pPr>
      <w:proofErr w:type="spellStart"/>
      <w:r w:rsidRPr="002F111C">
        <w:rPr>
          <w:rFonts w:eastAsia="Calibri"/>
          <w:iCs/>
          <w:szCs w:val="22"/>
          <w:lang w:val="lt-LT"/>
        </w:rPr>
        <w:lastRenderedPageBreak/>
        <w:t>Acetilsalicilo</w:t>
      </w:r>
      <w:proofErr w:type="spellEnd"/>
      <w:r w:rsidRPr="002F111C">
        <w:rPr>
          <w:rFonts w:eastAsia="Calibri"/>
          <w:iCs/>
          <w:szCs w:val="22"/>
          <w:lang w:val="lt-LT"/>
        </w:rPr>
        <w:t xml:space="preserve"> rūgšties reikia atsargiai vartoti pacientams, kurių kepenų funkcija sutrikusi.</w:t>
      </w:r>
      <w:r w:rsidR="00600545" w:rsidRPr="002F111C">
        <w:rPr>
          <w:rFonts w:eastAsia="Calibri"/>
          <w:iCs/>
          <w:szCs w:val="22"/>
          <w:lang w:val="lt-LT"/>
        </w:rPr>
        <w:t xml:space="preserve"> </w:t>
      </w:r>
      <w:r w:rsidR="00600545" w:rsidRPr="002F111C">
        <w:rPr>
          <w:rFonts w:eastAsia="Calibri"/>
          <w:iCs/>
          <w:noProof/>
          <w:szCs w:val="22"/>
          <w:lang w:val="lt-LT"/>
        </w:rPr>
        <w:t xml:space="preserve">Negalima vartoti pacientams, kuriems yra sunkus kepenų nepakankamumas. </w:t>
      </w:r>
    </w:p>
    <w:p w14:paraId="3A55F215" w14:textId="77777777" w:rsidR="00501FEE" w:rsidRPr="002F111C" w:rsidRDefault="00501FEE" w:rsidP="00501FEE">
      <w:pPr>
        <w:autoSpaceDE w:val="0"/>
        <w:autoSpaceDN w:val="0"/>
        <w:adjustRightInd w:val="0"/>
        <w:rPr>
          <w:rFonts w:eastAsia="Calibri"/>
          <w:iCs/>
          <w:szCs w:val="22"/>
          <w:u w:val="single"/>
          <w:lang w:val="lt-LT"/>
        </w:rPr>
      </w:pPr>
    </w:p>
    <w:p w14:paraId="0E34EE91" w14:textId="575B39B9" w:rsidR="00501FEE" w:rsidRPr="002F111C" w:rsidRDefault="00501FEE" w:rsidP="002F111C">
      <w:pPr>
        <w:keepNext/>
        <w:keepLines/>
        <w:autoSpaceDE w:val="0"/>
        <w:autoSpaceDN w:val="0"/>
        <w:adjustRightInd w:val="0"/>
        <w:rPr>
          <w:rFonts w:eastAsia="Calibri"/>
          <w:i/>
          <w:iCs/>
          <w:szCs w:val="22"/>
          <w:lang w:val="lt-LT"/>
        </w:rPr>
      </w:pPr>
      <w:r w:rsidRPr="002F111C">
        <w:rPr>
          <w:rFonts w:eastAsia="Calibri"/>
          <w:i/>
          <w:iCs/>
          <w:szCs w:val="22"/>
          <w:lang w:val="lt-LT"/>
        </w:rPr>
        <w:t>Pacienta</w:t>
      </w:r>
      <w:r w:rsidR="00600545" w:rsidRPr="002F111C">
        <w:rPr>
          <w:rFonts w:eastAsia="Calibri"/>
          <w:i/>
          <w:iCs/>
          <w:szCs w:val="22"/>
          <w:lang w:val="lt-LT"/>
        </w:rPr>
        <w:t>ms</w:t>
      </w:r>
      <w:r w:rsidRPr="002F111C">
        <w:rPr>
          <w:rFonts w:eastAsia="Calibri"/>
          <w:i/>
          <w:iCs/>
          <w:szCs w:val="22"/>
          <w:lang w:val="lt-LT"/>
        </w:rPr>
        <w:t>, kurių inkstų funkcija sutrikusi</w:t>
      </w:r>
    </w:p>
    <w:p w14:paraId="1FB0E979" w14:textId="61C251B6" w:rsidR="00501FEE" w:rsidRPr="002F111C" w:rsidRDefault="00501FEE" w:rsidP="002F111C">
      <w:pPr>
        <w:autoSpaceDE w:val="0"/>
        <w:autoSpaceDN w:val="0"/>
        <w:adjustRightInd w:val="0"/>
        <w:rPr>
          <w:rFonts w:eastAsia="Calibri"/>
          <w:iCs/>
          <w:noProof/>
          <w:szCs w:val="22"/>
          <w:lang w:val="lt-LT"/>
        </w:rPr>
      </w:pPr>
      <w:proofErr w:type="spellStart"/>
      <w:r w:rsidRPr="002F111C">
        <w:rPr>
          <w:rFonts w:eastAsia="Calibri"/>
          <w:iCs/>
          <w:szCs w:val="22"/>
          <w:lang w:val="lt-LT"/>
        </w:rPr>
        <w:t>Acetilsalicilo</w:t>
      </w:r>
      <w:proofErr w:type="spellEnd"/>
      <w:r w:rsidRPr="002F111C">
        <w:rPr>
          <w:rFonts w:eastAsia="Calibri"/>
          <w:iCs/>
          <w:szCs w:val="22"/>
          <w:lang w:val="lt-LT"/>
        </w:rPr>
        <w:t xml:space="preserve"> rūgšties reikia atsargiai vartoti pacientams, kurių inkstų funkcija sutrikusi</w:t>
      </w:r>
      <w:r w:rsidRPr="002F111C">
        <w:rPr>
          <w:rFonts w:eastAsia="Calibri"/>
          <w:iCs/>
          <w:noProof/>
          <w:szCs w:val="22"/>
          <w:lang w:val="lt-LT"/>
        </w:rPr>
        <w:t>.</w:t>
      </w:r>
      <w:r w:rsidR="00600545" w:rsidRPr="002F111C">
        <w:rPr>
          <w:rFonts w:eastAsia="Calibri"/>
          <w:iCs/>
          <w:noProof/>
          <w:szCs w:val="22"/>
          <w:lang w:val="lt-LT"/>
        </w:rPr>
        <w:t xml:space="preserve"> Negalima vartoti pacientams, kuriems yra sunkus inkstų nepakankamumas. </w:t>
      </w:r>
    </w:p>
    <w:p w14:paraId="7C42A269" w14:textId="2B8F71AA" w:rsidR="00600545" w:rsidRPr="002F111C" w:rsidRDefault="00600545" w:rsidP="002F111C">
      <w:pPr>
        <w:autoSpaceDE w:val="0"/>
        <w:autoSpaceDN w:val="0"/>
        <w:adjustRightInd w:val="0"/>
        <w:rPr>
          <w:rFonts w:eastAsia="Calibri"/>
          <w:iCs/>
          <w:noProof/>
          <w:szCs w:val="22"/>
          <w:lang w:val="lt-LT"/>
        </w:rPr>
      </w:pPr>
    </w:p>
    <w:p w14:paraId="4B0EDC1B" w14:textId="12A3CDAD" w:rsidR="00307411" w:rsidRPr="002F111C" w:rsidRDefault="00600545" w:rsidP="002F111C">
      <w:pPr>
        <w:autoSpaceDE w:val="0"/>
        <w:autoSpaceDN w:val="0"/>
        <w:adjustRightInd w:val="0"/>
        <w:rPr>
          <w:szCs w:val="22"/>
          <w:lang w:val="lt-LT"/>
        </w:rPr>
      </w:pPr>
      <w:r w:rsidRPr="002F111C">
        <w:rPr>
          <w:rFonts w:eastAsia="Calibri"/>
          <w:i/>
          <w:iCs/>
          <w:noProof/>
          <w:szCs w:val="22"/>
          <w:lang w:val="lt-LT"/>
        </w:rPr>
        <w:t>Senyviems pacientams</w:t>
      </w:r>
      <w:r w:rsidR="00307411" w:rsidRPr="002F111C">
        <w:rPr>
          <w:rFonts w:eastAsia="Calibri"/>
          <w:i/>
          <w:iCs/>
          <w:noProof/>
          <w:szCs w:val="22"/>
          <w:lang w:val="lt-LT"/>
        </w:rPr>
        <w:t xml:space="preserve"> </w:t>
      </w:r>
      <w:r w:rsidR="00307411" w:rsidRPr="002F111C">
        <w:rPr>
          <w:i/>
          <w:iCs/>
          <w:szCs w:val="22"/>
          <w:lang w:val="lt-LT"/>
        </w:rPr>
        <w:t>(65 metų ir vyresniems)</w:t>
      </w:r>
      <w:r w:rsidR="00307411" w:rsidRPr="002F111C">
        <w:rPr>
          <w:szCs w:val="22"/>
          <w:lang w:val="lt-LT"/>
        </w:rPr>
        <w:t>:</w:t>
      </w:r>
    </w:p>
    <w:p w14:paraId="60F994A8" w14:textId="141EE774" w:rsidR="004C6148" w:rsidRPr="002F111C" w:rsidRDefault="00307411" w:rsidP="00307411">
      <w:pPr>
        <w:spacing w:line="240" w:lineRule="auto"/>
        <w:rPr>
          <w:szCs w:val="22"/>
          <w:lang w:val="lt-LT"/>
        </w:rPr>
      </w:pPr>
      <w:r w:rsidRPr="002F111C">
        <w:rPr>
          <w:szCs w:val="22"/>
          <w:lang w:val="lt-LT"/>
        </w:rPr>
        <w:t xml:space="preserve">Senyviems pacientams </w:t>
      </w:r>
      <w:proofErr w:type="spellStart"/>
      <w:r w:rsidRPr="002F111C">
        <w:rPr>
          <w:szCs w:val="22"/>
          <w:lang w:val="lt-LT"/>
        </w:rPr>
        <w:t>acetilsalicilo</w:t>
      </w:r>
      <w:proofErr w:type="spellEnd"/>
      <w:r w:rsidRPr="002F111C">
        <w:rPr>
          <w:szCs w:val="22"/>
          <w:lang w:val="lt-LT"/>
        </w:rPr>
        <w:t xml:space="preserve"> rūgštį reikia vartoti atsargiai dėl galimų gretutinių ligų ar mažo kūno svorio. Reikia vartoti mažiausią veiksmingą dozę.</w:t>
      </w:r>
    </w:p>
    <w:p w14:paraId="379719AC" w14:textId="77777777" w:rsidR="00307411" w:rsidRPr="002F111C" w:rsidRDefault="00307411" w:rsidP="004C6148">
      <w:pPr>
        <w:spacing w:line="240" w:lineRule="auto"/>
        <w:rPr>
          <w:i/>
          <w:szCs w:val="22"/>
          <w:lang w:val="lt-LT"/>
        </w:rPr>
      </w:pPr>
    </w:p>
    <w:p w14:paraId="61C8D8BB" w14:textId="311617AD" w:rsidR="004C6148" w:rsidRPr="002F111C" w:rsidRDefault="004C6148" w:rsidP="004C6148">
      <w:pPr>
        <w:spacing w:line="240" w:lineRule="auto"/>
        <w:rPr>
          <w:i/>
          <w:szCs w:val="22"/>
          <w:lang w:val="lt-LT"/>
        </w:rPr>
      </w:pPr>
      <w:r w:rsidRPr="002F111C">
        <w:rPr>
          <w:i/>
          <w:szCs w:val="22"/>
          <w:lang w:val="lt-LT"/>
        </w:rPr>
        <w:t>Vartojimo metodas</w:t>
      </w:r>
    </w:p>
    <w:p w14:paraId="712F66C1" w14:textId="77777777" w:rsidR="004C6148" w:rsidRPr="002F111C" w:rsidRDefault="004C6148" w:rsidP="004C6148">
      <w:pPr>
        <w:spacing w:line="240" w:lineRule="auto"/>
        <w:rPr>
          <w:szCs w:val="22"/>
          <w:lang w:val="lt-LT"/>
        </w:rPr>
      </w:pPr>
      <w:r w:rsidRPr="002F111C">
        <w:rPr>
          <w:szCs w:val="22"/>
          <w:lang w:val="lt-LT"/>
        </w:rPr>
        <w:t xml:space="preserve">Vartoti per burną. Prieš vartojimą </w:t>
      </w:r>
      <w:proofErr w:type="spellStart"/>
      <w:r w:rsidRPr="002F111C">
        <w:rPr>
          <w:szCs w:val="22"/>
          <w:lang w:val="lt-LT"/>
        </w:rPr>
        <w:t>šnypščiąsias</w:t>
      </w:r>
      <w:proofErr w:type="spellEnd"/>
      <w:r w:rsidRPr="002F111C">
        <w:rPr>
          <w:szCs w:val="22"/>
          <w:lang w:val="lt-LT"/>
        </w:rPr>
        <w:t xml:space="preserve"> tabletes reikia ištirpinti stiklinėje vandens. </w:t>
      </w:r>
    </w:p>
    <w:p w14:paraId="4285FEBD" w14:textId="77777777" w:rsidR="004C6148" w:rsidRPr="002F111C" w:rsidRDefault="004C6148" w:rsidP="004C6148">
      <w:pPr>
        <w:pStyle w:val="PI-3EMEASMCA"/>
        <w:spacing w:line="240" w:lineRule="auto"/>
      </w:pPr>
    </w:p>
    <w:p w14:paraId="298A5F9E" w14:textId="77777777" w:rsidR="004C6148" w:rsidRPr="002F111C" w:rsidRDefault="004C6148" w:rsidP="004C6148">
      <w:pPr>
        <w:pStyle w:val="PI-3EMEASMCA"/>
        <w:spacing w:line="240" w:lineRule="auto"/>
      </w:pPr>
      <w:r w:rsidRPr="002F111C">
        <w:t xml:space="preserve">Pavartojus per didelę </w:t>
      </w:r>
      <w:proofErr w:type="spellStart"/>
      <w:r w:rsidRPr="002F111C">
        <w:t>Aspirin</w:t>
      </w:r>
      <w:proofErr w:type="spellEnd"/>
      <w:r w:rsidRPr="002F111C">
        <w:t>-C dozę</w:t>
      </w:r>
    </w:p>
    <w:p w14:paraId="3C830AC3" w14:textId="14FF5632" w:rsidR="004C6148" w:rsidRPr="002F111C" w:rsidRDefault="004C6148" w:rsidP="004C6148">
      <w:pPr>
        <w:spacing w:line="240" w:lineRule="auto"/>
        <w:rPr>
          <w:szCs w:val="22"/>
          <w:lang w:val="lt-LT"/>
        </w:rPr>
      </w:pPr>
      <w:r w:rsidRPr="002F111C">
        <w:rPr>
          <w:szCs w:val="22"/>
          <w:lang w:val="lt-LT"/>
        </w:rPr>
        <w:t xml:space="preserve">Atsitiktinai perdozavus vaisto, būtina nedelsiant kreiptis į gydytoją ar </w:t>
      </w:r>
      <w:r w:rsidR="00C01538" w:rsidRPr="002F111C">
        <w:rPr>
          <w:lang w:val="lt-LT"/>
        </w:rPr>
        <w:t xml:space="preserve">VVKT Farmakologinio budrumo ir apsinuodijimų informacijos skyriaus </w:t>
      </w:r>
      <w:r w:rsidR="00C01538" w:rsidRPr="002F111C">
        <w:rPr>
          <w:iCs/>
          <w:lang w:val="lt-LT"/>
        </w:rPr>
        <w:t xml:space="preserve">konsultantą – </w:t>
      </w:r>
      <w:proofErr w:type="spellStart"/>
      <w:r w:rsidR="00C01538" w:rsidRPr="002F111C">
        <w:rPr>
          <w:iCs/>
          <w:lang w:val="lt-LT"/>
        </w:rPr>
        <w:t>toksikologą</w:t>
      </w:r>
      <w:proofErr w:type="spellEnd"/>
      <w:r w:rsidR="00C01538" w:rsidRPr="00D20520">
        <w:rPr>
          <w:iCs/>
          <w:lang w:val="lt-LT"/>
        </w:rPr>
        <w:t>.</w:t>
      </w:r>
      <w:r w:rsidR="00706204" w:rsidRPr="00D20520">
        <w:rPr>
          <w:iCs/>
          <w:lang w:val="lt-LT"/>
        </w:rPr>
        <w:t xml:space="preserve"> </w:t>
      </w:r>
      <w:r w:rsidRPr="002F111C">
        <w:rPr>
          <w:szCs w:val="22"/>
          <w:lang w:val="lt-LT"/>
        </w:rPr>
        <w:t xml:space="preserve">Apsinuodijimas gali būti pavojingas pagyvenusiems žmonėms ir, visų pirma, mažiems vaikams (viršijus gydomąją dozę ar atsitiktinai dažnai vaistu apsinuodijus). Tokie </w:t>
      </w:r>
      <w:r w:rsidR="00C01538" w:rsidRPr="002F111C">
        <w:rPr>
          <w:szCs w:val="22"/>
          <w:lang w:val="lt-LT"/>
        </w:rPr>
        <w:t>pacientai</w:t>
      </w:r>
      <w:r w:rsidRPr="002F111C">
        <w:rPr>
          <w:szCs w:val="22"/>
          <w:lang w:val="lt-LT"/>
        </w:rPr>
        <w:t xml:space="preserve"> gali net mirti. </w:t>
      </w:r>
    </w:p>
    <w:p w14:paraId="0A40B6EE" w14:textId="77777777" w:rsidR="004C6148" w:rsidRPr="002F111C" w:rsidRDefault="004C6148" w:rsidP="004C6148">
      <w:pPr>
        <w:spacing w:line="240" w:lineRule="auto"/>
        <w:rPr>
          <w:szCs w:val="22"/>
          <w:lang w:val="lt-LT"/>
        </w:rPr>
      </w:pPr>
    </w:p>
    <w:p w14:paraId="6FB68500" w14:textId="77777777" w:rsidR="004C6148" w:rsidRPr="002F111C" w:rsidRDefault="004C6148" w:rsidP="004C6148">
      <w:pPr>
        <w:spacing w:line="240" w:lineRule="auto"/>
        <w:rPr>
          <w:szCs w:val="22"/>
          <w:u w:val="single"/>
          <w:lang w:val="lt-LT"/>
        </w:rPr>
      </w:pPr>
      <w:r w:rsidRPr="002F111C">
        <w:rPr>
          <w:szCs w:val="22"/>
          <w:u w:val="single"/>
          <w:lang w:val="lt-LT"/>
        </w:rPr>
        <w:t>Simptomai</w:t>
      </w:r>
    </w:p>
    <w:p w14:paraId="48194836" w14:textId="77777777" w:rsidR="004C6148" w:rsidRPr="002F111C" w:rsidRDefault="004C6148" w:rsidP="004C6148">
      <w:pPr>
        <w:spacing w:line="240" w:lineRule="auto"/>
        <w:rPr>
          <w:i/>
          <w:szCs w:val="22"/>
          <w:lang w:val="lt-LT"/>
        </w:rPr>
      </w:pPr>
      <w:r w:rsidRPr="002F111C">
        <w:rPr>
          <w:i/>
          <w:szCs w:val="22"/>
          <w:lang w:val="lt-LT"/>
        </w:rPr>
        <w:t>Vidutinio sunkumo apsinuodijimas</w:t>
      </w:r>
    </w:p>
    <w:p w14:paraId="0CF41929" w14:textId="77777777" w:rsidR="004C6148" w:rsidRPr="002F111C" w:rsidRDefault="004C6148" w:rsidP="004C6148">
      <w:pPr>
        <w:spacing w:line="240" w:lineRule="auto"/>
        <w:rPr>
          <w:szCs w:val="22"/>
          <w:lang w:val="lt-LT"/>
        </w:rPr>
      </w:pPr>
      <w:r w:rsidRPr="002F111C">
        <w:rPr>
          <w:szCs w:val="22"/>
          <w:lang w:val="lt-LT"/>
        </w:rPr>
        <w:t xml:space="preserve">Perdozavus vaisto, atsiranda spengimas ausyse, klausos susilpnėjimas, galvos skausmas ir sukimasis, suglumimas. Dozavimą sumažinus, simptomai sumažėja.  </w:t>
      </w:r>
    </w:p>
    <w:p w14:paraId="276C4AA7" w14:textId="77777777" w:rsidR="00E2363B" w:rsidRPr="002F111C" w:rsidRDefault="00E2363B" w:rsidP="000842A4">
      <w:pPr>
        <w:pStyle w:val="BTEMEASMCA"/>
      </w:pPr>
      <w:r w:rsidRPr="002F111C">
        <w:t>Bendrieji vitaminu C perdozavimo simptomai gali būti virškinimo trakto sutrikimo simptomai, pavyzdžiui, vidurių užkietėjimas, viduriavimas, pykinimas ir vėmimas.</w:t>
      </w:r>
    </w:p>
    <w:p w14:paraId="0B75EFB2" w14:textId="77777777" w:rsidR="004C6148" w:rsidRPr="002F111C" w:rsidRDefault="004C6148" w:rsidP="004C6148">
      <w:pPr>
        <w:spacing w:line="240" w:lineRule="auto"/>
        <w:rPr>
          <w:szCs w:val="22"/>
          <w:lang w:val="lt-LT"/>
        </w:rPr>
      </w:pPr>
    </w:p>
    <w:p w14:paraId="4679432D" w14:textId="77777777" w:rsidR="004C6148" w:rsidRPr="002F111C" w:rsidRDefault="004C6148" w:rsidP="004C6148">
      <w:pPr>
        <w:spacing w:line="240" w:lineRule="auto"/>
        <w:rPr>
          <w:i/>
          <w:szCs w:val="22"/>
          <w:lang w:val="lt-LT"/>
        </w:rPr>
      </w:pPr>
      <w:r w:rsidRPr="002F111C">
        <w:rPr>
          <w:i/>
          <w:szCs w:val="22"/>
          <w:lang w:val="lt-LT"/>
        </w:rPr>
        <w:t>Sunkus apsinuodijimas</w:t>
      </w:r>
    </w:p>
    <w:p w14:paraId="3512E213" w14:textId="77777777" w:rsidR="004C6148" w:rsidRPr="002F111C" w:rsidRDefault="004C6148" w:rsidP="004C6148">
      <w:pPr>
        <w:spacing w:line="240" w:lineRule="auto"/>
        <w:rPr>
          <w:szCs w:val="22"/>
          <w:lang w:val="lt-LT"/>
        </w:rPr>
      </w:pPr>
      <w:r w:rsidRPr="002F111C">
        <w:rPr>
          <w:szCs w:val="22"/>
          <w:lang w:val="lt-LT"/>
        </w:rPr>
        <w:t xml:space="preserve">Jei apsinuodijimas sunkus, atsiranda karščiavimas, hiperventiliacija, ketozė, kvėpavimo </w:t>
      </w:r>
      <w:proofErr w:type="spellStart"/>
      <w:r w:rsidRPr="002F111C">
        <w:rPr>
          <w:szCs w:val="22"/>
          <w:lang w:val="lt-LT"/>
        </w:rPr>
        <w:t>alkalozė</w:t>
      </w:r>
      <w:proofErr w:type="spellEnd"/>
      <w:r w:rsidRPr="002F111C">
        <w:rPr>
          <w:szCs w:val="22"/>
          <w:lang w:val="lt-LT"/>
        </w:rPr>
        <w:t xml:space="preserve">, </w:t>
      </w:r>
      <w:proofErr w:type="spellStart"/>
      <w:r w:rsidRPr="002F111C">
        <w:rPr>
          <w:szCs w:val="22"/>
          <w:lang w:val="lt-LT"/>
        </w:rPr>
        <w:t>metabolinė</w:t>
      </w:r>
      <w:proofErr w:type="spellEnd"/>
      <w:r w:rsidRPr="002F111C">
        <w:rPr>
          <w:szCs w:val="22"/>
          <w:lang w:val="lt-LT"/>
        </w:rPr>
        <w:t xml:space="preserve"> </w:t>
      </w:r>
      <w:proofErr w:type="spellStart"/>
      <w:r w:rsidRPr="002F111C">
        <w:rPr>
          <w:szCs w:val="22"/>
          <w:lang w:val="lt-LT"/>
        </w:rPr>
        <w:t>acidozė</w:t>
      </w:r>
      <w:proofErr w:type="spellEnd"/>
      <w:r w:rsidRPr="002F111C">
        <w:rPr>
          <w:szCs w:val="22"/>
          <w:lang w:val="lt-LT"/>
        </w:rPr>
        <w:t>, koma, širdies ir kraujagyslių šokas, kvėpavimo nepakankamumas, sunki hipoglikemija.</w:t>
      </w:r>
    </w:p>
    <w:p w14:paraId="3077CCBE" w14:textId="77777777" w:rsidR="004C6148" w:rsidRPr="002F111C" w:rsidRDefault="004C6148" w:rsidP="004C6148">
      <w:pPr>
        <w:spacing w:line="240" w:lineRule="auto"/>
        <w:rPr>
          <w:szCs w:val="22"/>
          <w:lang w:val="lt-LT"/>
        </w:rPr>
      </w:pPr>
    </w:p>
    <w:p w14:paraId="7EF666B1" w14:textId="77777777" w:rsidR="004C6148" w:rsidRPr="002F111C" w:rsidRDefault="004C6148" w:rsidP="004C6148">
      <w:pPr>
        <w:tabs>
          <w:tab w:val="left" w:pos="1785"/>
        </w:tabs>
        <w:spacing w:line="240" w:lineRule="auto"/>
        <w:rPr>
          <w:i/>
          <w:szCs w:val="22"/>
          <w:lang w:val="lt-LT"/>
        </w:rPr>
      </w:pPr>
      <w:r w:rsidRPr="002F111C">
        <w:rPr>
          <w:i/>
          <w:szCs w:val="22"/>
          <w:lang w:val="lt-LT"/>
        </w:rPr>
        <w:t>Skubi pagalba</w:t>
      </w:r>
      <w:r w:rsidRPr="002F111C">
        <w:rPr>
          <w:i/>
          <w:szCs w:val="22"/>
          <w:lang w:val="lt-LT"/>
        </w:rPr>
        <w:tab/>
      </w:r>
    </w:p>
    <w:p w14:paraId="4DCE940E" w14:textId="77777777" w:rsidR="004C6148" w:rsidRPr="002F111C" w:rsidRDefault="004C6148" w:rsidP="000842A4">
      <w:pPr>
        <w:pStyle w:val="BTEMEASMCA"/>
      </w:pPr>
      <w:r w:rsidRPr="002F111C">
        <w:t>Pacientą reikia nedelsiant gabenti į ligoninę, plauti skrandį, duoti gerti aktyvuotos anglies.</w:t>
      </w:r>
    </w:p>
    <w:p w14:paraId="0912AB64" w14:textId="77777777" w:rsidR="004C6148" w:rsidRPr="002F111C" w:rsidRDefault="004C6148" w:rsidP="007B2A0E">
      <w:pPr>
        <w:pStyle w:val="PI-3EMEASMCA"/>
        <w:spacing w:line="240" w:lineRule="auto"/>
      </w:pPr>
    </w:p>
    <w:p w14:paraId="2C45C7B0" w14:textId="77777777" w:rsidR="004C6148" w:rsidRPr="002F111C" w:rsidRDefault="004C6148" w:rsidP="007B2A0E">
      <w:pPr>
        <w:pStyle w:val="PI-3EMEASMCA"/>
        <w:spacing w:line="240" w:lineRule="auto"/>
      </w:pPr>
      <w:r w:rsidRPr="002F111C">
        <w:t xml:space="preserve">Pamiršus pavartoti </w:t>
      </w:r>
      <w:proofErr w:type="spellStart"/>
      <w:r w:rsidRPr="002F111C">
        <w:t>Aspirin</w:t>
      </w:r>
      <w:proofErr w:type="spellEnd"/>
      <w:r w:rsidRPr="002F111C">
        <w:t>-C</w:t>
      </w:r>
    </w:p>
    <w:p w14:paraId="0C0A72CC" w14:textId="77777777" w:rsidR="004C6148" w:rsidRPr="002F111C" w:rsidRDefault="004C6148" w:rsidP="000842A4">
      <w:pPr>
        <w:pStyle w:val="BTEMEASMCA"/>
      </w:pPr>
      <w:r w:rsidRPr="002F111C">
        <w:t>Negalima vartoti dvigubos dozės norint kompensuoti praleistą tabletę.</w:t>
      </w:r>
    </w:p>
    <w:p w14:paraId="07E2B702" w14:textId="77777777" w:rsidR="004C6148" w:rsidRPr="002F111C" w:rsidRDefault="004C6148" w:rsidP="000842A4">
      <w:pPr>
        <w:pStyle w:val="BTEMEASMCA"/>
      </w:pPr>
    </w:p>
    <w:p w14:paraId="1F93725D" w14:textId="77777777" w:rsidR="004C6148" w:rsidRPr="002F111C" w:rsidRDefault="004C6148" w:rsidP="007B2A0E">
      <w:pPr>
        <w:pStyle w:val="PI-3EMEASMCA"/>
        <w:spacing w:line="240" w:lineRule="auto"/>
      </w:pPr>
      <w:r w:rsidRPr="002F111C">
        <w:t xml:space="preserve">Nustojus vartoti </w:t>
      </w:r>
      <w:proofErr w:type="spellStart"/>
      <w:r w:rsidRPr="002F111C">
        <w:t>Aspirin</w:t>
      </w:r>
      <w:proofErr w:type="spellEnd"/>
      <w:r w:rsidRPr="002F111C">
        <w:t>-C</w:t>
      </w:r>
    </w:p>
    <w:p w14:paraId="76971AD2" w14:textId="77777777" w:rsidR="004C6148" w:rsidRPr="002F111C" w:rsidRDefault="004C6148" w:rsidP="000842A4">
      <w:pPr>
        <w:pStyle w:val="BTEMEASMCA"/>
      </w:pPr>
      <w:r w:rsidRPr="002F111C">
        <w:t>Jeigu kiltų daugiau klausimų dėl šio vaisto vartojimo, kreipkitės į gydytoją arba vaistininką.</w:t>
      </w:r>
    </w:p>
    <w:p w14:paraId="1DECDD9B" w14:textId="77777777" w:rsidR="004C6148" w:rsidRPr="002F111C" w:rsidRDefault="004C6148" w:rsidP="000842A4">
      <w:pPr>
        <w:pStyle w:val="BTEMEASMCA"/>
      </w:pPr>
    </w:p>
    <w:p w14:paraId="22FE4BC4" w14:textId="77777777" w:rsidR="004C6148" w:rsidRPr="002F111C" w:rsidRDefault="004C6148" w:rsidP="000842A4">
      <w:pPr>
        <w:pStyle w:val="BTEMEASMCA"/>
      </w:pPr>
    </w:p>
    <w:p w14:paraId="10AD6A7C" w14:textId="0D23ED49" w:rsidR="004C6148" w:rsidRPr="002F111C" w:rsidRDefault="004C6148" w:rsidP="004C6148">
      <w:pPr>
        <w:pStyle w:val="PI-1EMEASMCA"/>
      </w:pPr>
      <w:bookmarkStart w:id="80" w:name="_Toc129243142"/>
      <w:bookmarkStart w:id="81" w:name="_Toc129243267"/>
      <w:r w:rsidRPr="002F111C">
        <w:t>4.</w:t>
      </w:r>
      <w:r w:rsidRPr="002F111C">
        <w:tab/>
        <w:t>Galimas šalutinis poveikis</w:t>
      </w:r>
      <w:bookmarkEnd w:id="80"/>
      <w:bookmarkEnd w:id="81"/>
    </w:p>
    <w:p w14:paraId="67DAC713" w14:textId="77777777" w:rsidR="004C6148" w:rsidRPr="002F111C" w:rsidRDefault="004C6148" w:rsidP="004C6148">
      <w:pPr>
        <w:spacing w:line="240" w:lineRule="auto"/>
        <w:rPr>
          <w:szCs w:val="22"/>
          <w:lang w:val="lt-LT"/>
        </w:rPr>
      </w:pPr>
    </w:p>
    <w:p w14:paraId="4F140E4D" w14:textId="77777777" w:rsidR="004C6148" w:rsidRPr="002F111C" w:rsidRDefault="004C6148" w:rsidP="004C6148">
      <w:pPr>
        <w:spacing w:line="240" w:lineRule="auto"/>
        <w:rPr>
          <w:szCs w:val="22"/>
          <w:lang w:val="lt-LT"/>
        </w:rPr>
      </w:pPr>
      <w:r w:rsidRPr="002F111C">
        <w:rPr>
          <w:szCs w:val="22"/>
          <w:lang w:val="lt-LT"/>
        </w:rPr>
        <w:t>Šis vaistas, kaip ir visi kiti, gali sukelti šalutinį poveikį, nors jis pasireiškia ne visiems žmonėms.</w:t>
      </w:r>
    </w:p>
    <w:p w14:paraId="4F75771D" w14:textId="77777777" w:rsidR="004C6148" w:rsidRPr="002F111C" w:rsidRDefault="004C6148" w:rsidP="004C6148">
      <w:pPr>
        <w:spacing w:line="240" w:lineRule="auto"/>
        <w:rPr>
          <w:szCs w:val="22"/>
          <w:lang w:val="lt-LT"/>
        </w:rPr>
      </w:pPr>
    </w:p>
    <w:p w14:paraId="3E36EA8F" w14:textId="32134905" w:rsidR="00B52190" w:rsidRPr="002F111C" w:rsidRDefault="00B52190" w:rsidP="00B52190">
      <w:pPr>
        <w:rPr>
          <w:lang w:val="lt-LT"/>
        </w:rPr>
      </w:pPr>
      <w:r w:rsidRPr="002F111C">
        <w:rPr>
          <w:lang w:val="lt-LT"/>
        </w:rPr>
        <w:t xml:space="preserve">Šalutinis </w:t>
      </w:r>
      <w:proofErr w:type="spellStart"/>
      <w:r w:rsidRPr="002F111C">
        <w:rPr>
          <w:lang w:val="lt-LT"/>
        </w:rPr>
        <w:t>Aspirin</w:t>
      </w:r>
      <w:proofErr w:type="spellEnd"/>
      <w:r w:rsidRPr="002F111C">
        <w:rPr>
          <w:lang w:val="lt-LT"/>
        </w:rPr>
        <w:t>-C poveikis gali pasireikšti toliau nurodytu dažniu.</w:t>
      </w:r>
    </w:p>
    <w:p w14:paraId="5BD13F5F" w14:textId="77777777" w:rsidR="00B52190" w:rsidRPr="002F111C" w:rsidRDefault="00B52190" w:rsidP="00B52190">
      <w:pPr>
        <w:rPr>
          <w:b/>
          <w:lang w:val="lt-LT"/>
        </w:rPr>
      </w:pPr>
      <w:r w:rsidRPr="002F111C">
        <w:rPr>
          <w:b/>
          <w:lang w:val="lt-LT"/>
        </w:rPr>
        <w:t xml:space="preserve">Dažnas šalutinis poveikis </w:t>
      </w:r>
      <w:r w:rsidRPr="002F111C">
        <w:rPr>
          <w:bCs/>
          <w:lang w:val="lt-LT"/>
        </w:rPr>
        <w:t>(gali pasireikšti rečiau kaip 1 iš 10 žmonių):</w:t>
      </w:r>
    </w:p>
    <w:p w14:paraId="05790E09" w14:textId="197BE6D9" w:rsidR="00B52190" w:rsidRPr="002F111C" w:rsidRDefault="00B52190" w:rsidP="00B52190">
      <w:pPr>
        <w:rPr>
          <w:lang w:val="lt-LT"/>
        </w:rPr>
      </w:pPr>
      <w:r w:rsidRPr="002F111C">
        <w:rPr>
          <w:lang w:val="lt-LT"/>
        </w:rPr>
        <w:t>-</w:t>
      </w:r>
      <w:r w:rsidRPr="002F111C">
        <w:rPr>
          <w:lang w:val="lt-LT"/>
        </w:rPr>
        <w:tab/>
        <w:t>viršutinio ir apatinio virškinimo trakto sutrikimai, pavyzdžiui, dispepsijos požymiai ir simptomai, viduriavimas, pykinimas, vėmimas, virškinimo trakto ir pilvo skausmas.</w:t>
      </w:r>
    </w:p>
    <w:p w14:paraId="12A6C448" w14:textId="77777777" w:rsidR="00B52190" w:rsidRPr="002F111C" w:rsidRDefault="00B52190" w:rsidP="004C6148">
      <w:pPr>
        <w:tabs>
          <w:tab w:val="clear" w:pos="567"/>
        </w:tabs>
        <w:spacing w:line="240" w:lineRule="auto"/>
        <w:rPr>
          <w:bCs/>
          <w:szCs w:val="22"/>
          <w:lang w:val="lt-LT"/>
        </w:rPr>
      </w:pPr>
    </w:p>
    <w:p w14:paraId="331ED3F5" w14:textId="77777777" w:rsidR="00B52190" w:rsidRPr="002F111C" w:rsidRDefault="00B52190" w:rsidP="00B52190">
      <w:pPr>
        <w:rPr>
          <w:bCs/>
          <w:lang w:val="lt-LT"/>
        </w:rPr>
      </w:pPr>
      <w:r w:rsidRPr="002F111C">
        <w:rPr>
          <w:b/>
          <w:lang w:val="lt-LT"/>
        </w:rPr>
        <w:t xml:space="preserve">Retas šalutinis poveikis </w:t>
      </w:r>
      <w:r w:rsidRPr="002F111C">
        <w:rPr>
          <w:bCs/>
          <w:lang w:val="lt-LT"/>
        </w:rPr>
        <w:t>(gali pasireikšti rečiau kaip 1 iš 1000 žmonių):</w:t>
      </w:r>
    </w:p>
    <w:p w14:paraId="40B63F7C" w14:textId="77777777" w:rsidR="00B52190" w:rsidRPr="002F111C" w:rsidRDefault="00B52190" w:rsidP="00B52190">
      <w:pPr>
        <w:rPr>
          <w:lang w:val="lt-LT"/>
        </w:rPr>
      </w:pPr>
      <w:r w:rsidRPr="002F111C">
        <w:rPr>
          <w:lang w:val="lt-LT"/>
        </w:rPr>
        <w:t>-</w:t>
      </w:r>
      <w:r w:rsidRPr="002F111C">
        <w:rPr>
          <w:lang w:val="lt-LT"/>
        </w:rPr>
        <w:tab/>
        <w:t xml:space="preserve">virškinimo trakto uždegimas; </w:t>
      </w:r>
    </w:p>
    <w:p w14:paraId="2AAE5DF3" w14:textId="77777777" w:rsidR="00B52190" w:rsidRPr="002F111C" w:rsidRDefault="00B52190" w:rsidP="00B52190">
      <w:pPr>
        <w:rPr>
          <w:lang w:val="lt-LT"/>
        </w:rPr>
      </w:pPr>
      <w:r w:rsidRPr="002F111C">
        <w:rPr>
          <w:lang w:val="lt-LT"/>
        </w:rPr>
        <w:t>-</w:t>
      </w:r>
      <w:r w:rsidRPr="002F111C">
        <w:rPr>
          <w:lang w:val="lt-LT"/>
        </w:rPr>
        <w:tab/>
        <w:t>virškinimo trakto opa, dėl kurios gali, nors ir retai, prasidėti kraujavimas iš virškinimo trakto;</w:t>
      </w:r>
    </w:p>
    <w:p w14:paraId="7E570E50" w14:textId="0CC9FDCA" w:rsidR="00B52190" w:rsidRPr="002F111C" w:rsidRDefault="00B52190" w:rsidP="00B52190">
      <w:pPr>
        <w:rPr>
          <w:lang w:val="lt-LT"/>
        </w:rPr>
      </w:pPr>
      <w:r w:rsidRPr="002F111C">
        <w:rPr>
          <w:lang w:val="lt-LT"/>
        </w:rPr>
        <w:t>-</w:t>
      </w:r>
      <w:r w:rsidRPr="002F111C">
        <w:rPr>
          <w:lang w:val="lt-LT"/>
        </w:rPr>
        <w:tab/>
        <w:t>opos prakiurimas bei atitinkami laboratoriniai ir klinikiniai požymiai ir simptomai;</w:t>
      </w:r>
    </w:p>
    <w:p w14:paraId="3C19F0D8" w14:textId="10795B4C" w:rsidR="00B52190" w:rsidRPr="002F111C" w:rsidRDefault="00B52190" w:rsidP="00B52190">
      <w:pPr>
        <w:rPr>
          <w:rFonts w:cstheme="minorBidi"/>
          <w:b/>
          <w:lang w:val="lt-LT"/>
        </w:rPr>
      </w:pPr>
      <w:r w:rsidRPr="002F111C">
        <w:rPr>
          <w:lang w:val="lt-LT"/>
        </w:rPr>
        <w:t>-</w:t>
      </w:r>
      <w:r w:rsidRPr="002F111C">
        <w:rPr>
          <w:lang w:val="lt-LT"/>
        </w:rPr>
        <w:tab/>
        <w:t xml:space="preserve">padidėjusio jautrumo reakcijos su atitinkamais laboratoriniais ir klinikiniais požymiais ir simptomais, įskaitant </w:t>
      </w:r>
      <w:proofErr w:type="spellStart"/>
      <w:r w:rsidRPr="002F111C">
        <w:rPr>
          <w:lang w:val="lt-LT"/>
        </w:rPr>
        <w:t>acetilsalicilo</w:t>
      </w:r>
      <w:proofErr w:type="spellEnd"/>
      <w:r w:rsidRPr="002F111C">
        <w:rPr>
          <w:lang w:val="lt-LT"/>
        </w:rPr>
        <w:t xml:space="preserve"> rūgšties sukeltą kvėpavimo takų ligą, lengvas ar vidutinio sunkumo </w:t>
      </w:r>
      <w:r w:rsidRPr="002F111C">
        <w:rPr>
          <w:lang w:val="lt-LT"/>
        </w:rPr>
        <w:lastRenderedPageBreak/>
        <w:t xml:space="preserve">reakcijas, kurios gali pažeisti odą, </w:t>
      </w:r>
      <w:r w:rsidRPr="008C243A">
        <w:rPr>
          <w:lang w:val="lt-LT"/>
        </w:rPr>
        <w:t>kvėpavimo sistemą, virškinimo traktą bei širdies ir kraujagyslių sistemą</w:t>
      </w:r>
      <w:r w:rsidRPr="002F111C">
        <w:rPr>
          <w:lang w:val="lt-LT"/>
        </w:rPr>
        <w:t>, įskaitant išbėrimą, dilgėlinę, edemą, niežulį, rinitą</w:t>
      </w:r>
      <w:r w:rsidR="009D3444" w:rsidRPr="002F111C">
        <w:rPr>
          <w:lang w:val="lt-LT"/>
        </w:rPr>
        <w:t xml:space="preserve"> (slogą)</w:t>
      </w:r>
      <w:r w:rsidRPr="002F111C">
        <w:rPr>
          <w:lang w:val="lt-LT"/>
        </w:rPr>
        <w:t>, nosies užgulimą, širdies ir kvėpavimo sutrikimus ir labai retus sunkių reakcijų atvejus, įskaitant anafilaksinį šoką.</w:t>
      </w:r>
    </w:p>
    <w:p w14:paraId="6448DD1F" w14:textId="77777777" w:rsidR="004C6148" w:rsidRPr="002F111C" w:rsidRDefault="004C6148" w:rsidP="004C6148">
      <w:pPr>
        <w:rPr>
          <w:szCs w:val="22"/>
          <w:lang w:val="lt-LT"/>
        </w:rPr>
      </w:pPr>
    </w:p>
    <w:p w14:paraId="42F5D738" w14:textId="77777777" w:rsidR="00B52190" w:rsidRPr="002F111C" w:rsidRDefault="00B52190" w:rsidP="00B52190">
      <w:pPr>
        <w:keepNext/>
        <w:keepLines/>
        <w:rPr>
          <w:bCs/>
          <w:lang w:val="lt-LT"/>
        </w:rPr>
      </w:pPr>
      <w:r w:rsidRPr="002F111C">
        <w:rPr>
          <w:b/>
          <w:lang w:val="lt-LT"/>
        </w:rPr>
        <w:t xml:space="preserve">Labai retas šalutinis poveikis </w:t>
      </w:r>
      <w:r w:rsidRPr="002F111C">
        <w:rPr>
          <w:bCs/>
          <w:lang w:val="lt-LT"/>
        </w:rPr>
        <w:t>(gali pasireikšti rečiau kaip 1 iš 10000 žmonių):</w:t>
      </w:r>
    </w:p>
    <w:p w14:paraId="6C4E6611" w14:textId="77777777" w:rsidR="00B52190" w:rsidRPr="002F111C" w:rsidRDefault="00B52190" w:rsidP="00B52190">
      <w:pPr>
        <w:keepNext/>
        <w:keepLines/>
        <w:rPr>
          <w:lang w:val="lt-LT"/>
        </w:rPr>
      </w:pPr>
      <w:r w:rsidRPr="002F111C">
        <w:rPr>
          <w:lang w:val="lt-LT"/>
        </w:rPr>
        <w:t>-</w:t>
      </w:r>
      <w:r w:rsidRPr="002F111C">
        <w:rPr>
          <w:lang w:val="lt-LT"/>
        </w:rPr>
        <w:tab/>
        <w:t xml:space="preserve">trumpalaikis kepenų funkcijos sutrikimas, pasireiškiantis kepenų </w:t>
      </w:r>
      <w:proofErr w:type="spellStart"/>
      <w:r w:rsidRPr="002F111C">
        <w:rPr>
          <w:lang w:val="lt-LT"/>
        </w:rPr>
        <w:t>transaminazių</w:t>
      </w:r>
      <w:proofErr w:type="spellEnd"/>
      <w:r w:rsidRPr="002F111C">
        <w:rPr>
          <w:lang w:val="lt-LT"/>
        </w:rPr>
        <w:t xml:space="preserve"> padaugėjimu.</w:t>
      </w:r>
    </w:p>
    <w:p w14:paraId="72246DEE" w14:textId="77777777" w:rsidR="00B52190" w:rsidRPr="002F111C" w:rsidRDefault="00B52190" w:rsidP="00501FEE">
      <w:pPr>
        <w:rPr>
          <w:i/>
          <w:szCs w:val="22"/>
          <w:lang w:val="lt-LT"/>
        </w:rPr>
      </w:pPr>
      <w:bookmarkStart w:id="82" w:name="_Hlk49158731"/>
    </w:p>
    <w:p w14:paraId="7802C8D6" w14:textId="77777777" w:rsidR="00115801" w:rsidRPr="002F111C" w:rsidRDefault="00115801" w:rsidP="00115801">
      <w:pPr>
        <w:keepNext/>
        <w:keepLines/>
        <w:rPr>
          <w:lang w:val="lt-LT"/>
        </w:rPr>
      </w:pPr>
      <w:r w:rsidRPr="002F111C">
        <w:rPr>
          <w:b/>
          <w:lang w:val="lt-LT"/>
        </w:rPr>
        <w:t xml:space="preserve">Dažnis nežinomas </w:t>
      </w:r>
      <w:r w:rsidRPr="002F111C">
        <w:rPr>
          <w:bCs/>
          <w:lang w:val="lt-LT"/>
        </w:rPr>
        <w:t>(negali būti apskaičiuotas pagal turimus duomenis):</w:t>
      </w:r>
      <w:r w:rsidRPr="002F111C">
        <w:rPr>
          <w:b/>
          <w:lang w:val="lt-LT"/>
        </w:rPr>
        <w:t xml:space="preserve"> </w:t>
      </w:r>
    </w:p>
    <w:p w14:paraId="1DDFAEA2" w14:textId="77777777" w:rsidR="00115801" w:rsidRPr="002F111C" w:rsidRDefault="00115801" w:rsidP="00115801">
      <w:pPr>
        <w:keepNext/>
        <w:keepLines/>
        <w:rPr>
          <w:lang w:val="lt-LT"/>
        </w:rPr>
      </w:pPr>
      <w:r w:rsidRPr="002F111C">
        <w:rPr>
          <w:lang w:val="lt-LT"/>
        </w:rPr>
        <w:t>-</w:t>
      </w:r>
      <w:r w:rsidRPr="002F111C">
        <w:rPr>
          <w:lang w:val="lt-LT"/>
        </w:rPr>
        <w:tab/>
      </w:r>
      <w:proofErr w:type="spellStart"/>
      <w:r w:rsidRPr="002F111C">
        <w:rPr>
          <w:lang w:val="lt-LT"/>
        </w:rPr>
        <w:t>striktūrų</w:t>
      </w:r>
      <w:proofErr w:type="spellEnd"/>
      <w:r w:rsidRPr="002F111C">
        <w:rPr>
          <w:lang w:val="lt-LT"/>
        </w:rPr>
        <w:t xml:space="preserve"> formavimasis žarnyne (angl. </w:t>
      </w:r>
      <w:proofErr w:type="spellStart"/>
      <w:r w:rsidRPr="002F111C">
        <w:rPr>
          <w:i/>
          <w:iCs/>
          <w:lang w:val="lt-LT"/>
        </w:rPr>
        <w:t>Intestinal</w:t>
      </w:r>
      <w:proofErr w:type="spellEnd"/>
      <w:r w:rsidRPr="002F111C">
        <w:rPr>
          <w:i/>
          <w:iCs/>
          <w:lang w:val="lt-LT"/>
        </w:rPr>
        <w:t xml:space="preserve"> </w:t>
      </w:r>
      <w:proofErr w:type="spellStart"/>
      <w:r w:rsidRPr="002F111C">
        <w:rPr>
          <w:i/>
          <w:iCs/>
          <w:lang w:val="lt-LT"/>
        </w:rPr>
        <w:t>Diaphragm</w:t>
      </w:r>
      <w:proofErr w:type="spellEnd"/>
      <w:r w:rsidRPr="002F111C">
        <w:rPr>
          <w:i/>
          <w:iCs/>
          <w:lang w:val="lt-LT"/>
        </w:rPr>
        <w:t xml:space="preserve"> </w:t>
      </w:r>
      <w:proofErr w:type="spellStart"/>
      <w:r w:rsidRPr="002F111C">
        <w:rPr>
          <w:i/>
          <w:iCs/>
          <w:lang w:val="lt-LT"/>
        </w:rPr>
        <w:t>Disease</w:t>
      </w:r>
      <w:proofErr w:type="spellEnd"/>
      <w:r w:rsidRPr="002F111C">
        <w:rPr>
          <w:lang w:val="lt-LT"/>
        </w:rPr>
        <w:t>), kurio dažnis nežinomas (ypač ilgalaikiame gydyme).</w:t>
      </w:r>
    </w:p>
    <w:p w14:paraId="293B3E1E" w14:textId="498410B0" w:rsidR="00115801" w:rsidRPr="002F111C" w:rsidRDefault="00115801" w:rsidP="00115801">
      <w:pPr>
        <w:keepNext/>
        <w:keepLines/>
        <w:rPr>
          <w:lang w:val="lt-LT"/>
        </w:rPr>
      </w:pPr>
      <w:r w:rsidRPr="002F111C">
        <w:rPr>
          <w:lang w:val="lt-LT"/>
        </w:rPr>
        <w:t>-</w:t>
      </w:r>
      <w:r w:rsidRPr="002F111C">
        <w:rPr>
          <w:lang w:val="lt-LT"/>
        </w:rPr>
        <w:tab/>
        <w:t xml:space="preserve">sunkus kraujavimas, pavyzdžiui, iš virškinimo trakto ar į smegenis (ypač pacientams, kurie serga nesureguliuota hipertenzija ir (arba) kartu vartoja kraujo krešėjimą slopinančių vaistinių preparatų), kuris pavieniais atvejais kėlė pavojų gyvybei. Dėl kraujavimo gali pasireikšti </w:t>
      </w:r>
      <w:proofErr w:type="spellStart"/>
      <w:r w:rsidRPr="002F111C">
        <w:rPr>
          <w:lang w:val="lt-LT"/>
        </w:rPr>
        <w:t>pohemoraginė</w:t>
      </w:r>
      <w:proofErr w:type="spellEnd"/>
      <w:r w:rsidRPr="002F111C">
        <w:rPr>
          <w:lang w:val="lt-LT"/>
        </w:rPr>
        <w:t xml:space="preserve"> (geležies stokos) anemija (pavyzdžiui, dėl slapto nedidelio kraujavimo) su atitinkamais laboratoriniais ir klinikiniais požymiais ir simptomais, pavyzdžiui, </w:t>
      </w:r>
      <w:proofErr w:type="spellStart"/>
      <w:r w:rsidRPr="002F111C">
        <w:rPr>
          <w:lang w:val="lt-LT"/>
        </w:rPr>
        <w:t>astenija</w:t>
      </w:r>
      <w:proofErr w:type="spellEnd"/>
      <w:r w:rsidR="009D3444" w:rsidRPr="002F111C">
        <w:rPr>
          <w:lang w:val="lt-LT"/>
        </w:rPr>
        <w:t xml:space="preserve"> (bendru silpnumu)</w:t>
      </w:r>
      <w:r w:rsidRPr="002F111C">
        <w:rPr>
          <w:lang w:val="lt-LT"/>
        </w:rPr>
        <w:t xml:space="preserve">, blyškumu, kraujotakos </w:t>
      </w:r>
      <w:r w:rsidR="00BB654F" w:rsidRPr="002F111C">
        <w:rPr>
          <w:lang w:val="lt-LT"/>
        </w:rPr>
        <w:t>pablogėjimu</w:t>
      </w:r>
      <w:r w:rsidRPr="002F111C">
        <w:rPr>
          <w:lang w:val="lt-LT"/>
        </w:rPr>
        <w:t>;</w:t>
      </w:r>
    </w:p>
    <w:p w14:paraId="60CAC064" w14:textId="4DA5B294" w:rsidR="00115801" w:rsidRPr="002F111C" w:rsidRDefault="00115801" w:rsidP="00115801">
      <w:pPr>
        <w:keepNext/>
        <w:keepLines/>
        <w:rPr>
          <w:lang w:val="lt-LT"/>
        </w:rPr>
      </w:pPr>
      <w:r w:rsidRPr="002F111C">
        <w:rPr>
          <w:lang w:val="lt-LT"/>
        </w:rPr>
        <w:t>-</w:t>
      </w:r>
      <w:r w:rsidRPr="002F111C">
        <w:rPr>
          <w:lang w:val="lt-LT"/>
        </w:rPr>
        <w:tab/>
      </w:r>
      <w:proofErr w:type="spellStart"/>
      <w:r w:rsidRPr="002F111C">
        <w:rPr>
          <w:lang w:val="lt-LT"/>
        </w:rPr>
        <w:t>acetilsalicilo</w:t>
      </w:r>
      <w:proofErr w:type="spellEnd"/>
      <w:r w:rsidRPr="002F111C">
        <w:rPr>
          <w:lang w:val="lt-LT"/>
        </w:rPr>
        <w:t xml:space="preserve"> rūgštis slopina trombocitų funkciją, tai gali </w:t>
      </w:r>
      <w:r w:rsidR="00BB654F" w:rsidRPr="002F111C">
        <w:rPr>
          <w:lang w:val="lt-LT"/>
        </w:rPr>
        <w:t>būti susiję</w:t>
      </w:r>
      <w:r w:rsidRPr="002F111C">
        <w:rPr>
          <w:lang w:val="lt-LT"/>
        </w:rPr>
        <w:t xml:space="preserve"> su kraujavimo rizikos padidėjimu. Pasireiškė kraujavimas, pavyzdžiui, procedūrinis kraujavimas, hematomos</w:t>
      </w:r>
      <w:r w:rsidR="009D3444" w:rsidRPr="002F111C">
        <w:rPr>
          <w:lang w:val="lt-LT"/>
        </w:rPr>
        <w:t xml:space="preserve"> (kraujo išsiliejimas)</w:t>
      </w:r>
      <w:r w:rsidRPr="002F111C">
        <w:rPr>
          <w:lang w:val="lt-LT"/>
        </w:rPr>
        <w:t>, kraujavimas iš nosies, kraujavimas iš lytinių organų, kraujavimas iš dantenų.</w:t>
      </w:r>
    </w:p>
    <w:p w14:paraId="5D439EB5" w14:textId="77777777" w:rsidR="00115801" w:rsidRPr="002F111C" w:rsidRDefault="00115801" w:rsidP="00115801">
      <w:pPr>
        <w:keepNext/>
        <w:keepLines/>
        <w:rPr>
          <w:lang w:val="lt-LT"/>
        </w:rPr>
      </w:pPr>
      <w:r w:rsidRPr="002F111C">
        <w:rPr>
          <w:lang w:val="lt-LT"/>
        </w:rPr>
        <w:t>-</w:t>
      </w:r>
      <w:r w:rsidRPr="002F111C">
        <w:rPr>
          <w:lang w:val="lt-LT"/>
        </w:rPr>
        <w:tab/>
      </w:r>
      <w:proofErr w:type="spellStart"/>
      <w:r w:rsidRPr="002F111C">
        <w:rPr>
          <w:lang w:val="lt-LT"/>
        </w:rPr>
        <w:t>hemolizė</w:t>
      </w:r>
      <w:proofErr w:type="spellEnd"/>
      <w:r w:rsidRPr="002F111C">
        <w:rPr>
          <w:lang w:val="lt-LT"/>
        </w:rPr>
        <w:t xml:space="preserve"> ir hemolizinė anemija, nustatyta pacientams, kuriems yra fermento gliukozės-6-fosfatdehidrogenazės (G6PD) stoka;</w:t>
      </w:r>
    </w:p>
    <w:p w14:paraId="062C728E" w14:textId="77777777" w:rsidR="00115801" w:rsidRPr="002F111C" w:rsidRDefault="00115801" w:rsidP="00115801">
      <w:pPr>
        <w:keepNext/>
        <w:keepLines/>
        <w:rPr>
          <w:lang w:val="lt-LT"/>
        </w:rPr>
      </w:pPr>
      <w:r w:rsidRPr="002F111C">
        <w:rPr>
          <w:lang w:val="lt-LT"/>
        </w:rPr>
        <w:t>-</w:t>
      </w:r>
      <w:r w:rsidRPr="002F111C">
        <w:rPr>
          <w:lang w:val="lt-LT"/>
        </w:rPr>
        <w:tab/>
        <w:t>inkstų funkcijos sutrikimas ir ūminį inkstų pažeidimas;</w:t>
      </w:r>
    </w:p>
    <w:p w14:paraId="72335B2B" w14:textId="6E867CDC" w:rsidR="00115801" w:rsidRDefault="00115801" w:rsidP="00115801">
      <w:pPr>
        <w:keepNext/>
        <w:keepLines/>
        <w:rPr>
          <w:lang w:val="lt-LT"/>
        </w:rPr>
      </w:pPr>
      <w:r w:rsidRPr="002F111C">
        <w:rPr>
          <w:lang w:val="lt-LT"/>
        </w:rPr>
        <w:t>-</w:t>
      </w:r>
      <w:r w:rsidRPr="002F111C">
        <w:rPr>
          <w:lang w:val="lt-LT"/>
        </w:rPr>
        <w:tab/>
        <w:t>galvos svaigimas ir spengimas ausyse, kurie gali rodyti perdozavimą</w:t>
      </w:r>
      <w:r w:rsidR="00D95A53">
        <w:rPr>
          <w:lang w:val="lt-LT"/>
        </w:rPr>
        <w:t>;</w:t>
      </w:r>
    </w:p>
    <w:p w14:paraId="6AAE4EF1" w14:textId="48EC0C49" w:rsidR="00D95A53" w:rsidRPr="002F111C" w:rsidRDefault="00D95A53" w:rsidP="00115801">
      <w:pPr>
        <w:keepNext/>
        <w:keepLines/>
        <w:rPr>
          <w:lang w:val="lt-LT"/>
        </w:rPr>
      </w:pPr>
      <w:r>
        <w:rPr>
          <w:lang w:val="lt-LT"/>
        </w:rPr>
        <w:t>-</w:t>
      </w:r>
      <w:r>
        <w:rPr>
          <w:lang w:val="lt-LT"/>
        </w:rPr>
        <w:tab/>
      </w:r>
      <w:r w:rsidRPr="00D95A53">
        <w:rPr>
          <w:lang w:val="lt-LT"/>
        </w:rPr>
        <w:t>ūminė miokardo išemija (skausminga širdies būklė, kurią sukelia nepakankama kraujo tėkmė į širdį) su miokardo infarktu (širdies smūgiu) arba be jo, pasireiškianti kaip alerginės reakcijos dalis (</w:t>
      </w:r>
      <w:proofErr w:type="spellStart"/>
      <w:r w:rsidRPr="00D95A53">
        <w:rPr>
          <w:lang w:val="lt-LT"/>
        </w:rPr>
        <w:t>Kounis</w:t>
      </w:r>
      <w:proofErr w:type="spellEnd"/>
      <w:r w:rsidRPr="00D95A53">
        <w:rPr>
          <w:lang w:val="lt-LT"/>
        </w:rPr>
        <w:t xml:space="preserve"> sindromas).</w:t>
      </w:r>
    </w:p>
    <w:bookmarkEnd w:id="82"/>
    <w:p w14:paraId="48FBC9FA" w14:textId="441F669C" w:rsidR="004C6148" w:rsidRPr="002F111C" w:rsidRDefault="004C6148" w:rsidP="004C6148">
      <w:pPr>
        <w:rPr>
          <w:szCs w:val="22"/>
          <w:lang w:val="lt-LT"/>
        </w:rPr>
      </w:pPr>
    </w:p>
    <w:p w14:paraId="19A0EA62" w14:textId="77777777" w:rsidR="004C6148" w:rsidRPr="002F111C" w:rsidRDefault="004C6148" w:rsidP="004C6148">
      <w:pPr>
        <w:spacing w:line="240" w:lineRule="auto"/>
        <w:rPr>
          <w:b/>
          <w:snapToGrid w:val="0"/>
          <w:szCs w:val="24"/>
          <w:lang w:val="lt-LT"/>
        </w:rPr>
      </w:pPr>
      <w:r w:rsidRPr="002F111C">
        <w:rPr>
          <w:b/>
          <w:noProof/>
          <w:snapToGrid w:val="0"/>
          <w:szCs w:val="24"/>
          <w:lang w:val="lt-LT"/>
        </w:rPr>
        <w:t>Pranešimas apie šalutinį poveikį</w:t>
      </w:r>
    </w:p>
    <w:p w14:paraId="4D4C636E" w14:textId="70493EE9" w:rsidR="004C6148" w:rsidRPr="002F111C" w:rsidRDefault="004C6148" w:rsidP="004C6148">
      <w:pPr>
        <w:ind w:right="-449"/>
        <w:rPr>
          <w:noProof/>
          <w:snapToGrid w:val="0"/>
          <w:szCs w:val="24"/>
          <w:lang w:val="lt-LT"/>
        </w:rPr>
      </w:pPr>
      <w:r w:rsidRPr="002F111C">
        <w:rPr>
          <w:snapToGrid w:val="0"/>
          <w:lang w:val="lt-LT"/>
        </w:rPr>
        <w:t xml:space="preserve">Jeigu pasireiškė šalutinis poveikis, įskaitant šiame lapelyje nenurodytą, pasakykite gydytojui arba vaistininkui. </w:t>
      </w:r>
      <w:r w:rsidR="00245062" w:rsidRPr="00245062">
        <w:rPr>
          <w:szCs w:val="22"/>
          <w:lang w:val="lt-LT" w:eastAsia="lt-LT"/>
        </w:rPr>
        <w:t xml:space="preserve">Pranešimą apie šalutinį poveikį galite užpildyti ir pateikti Valstybinės vaistų kontrolės tarnybos prie Lietuvos Respublikos sveikatos apsaugos ministerijos tinklalapyje </w:t>
      </w:r>
      <w:r w:rsidR="00245062" w:rsidRPr="00245062">
        <w:rPr>
          <w:color w:val="0000EE"/>
          <w:szCs w:val="22"/>
          <w:u w:val="single"/>
          <w:lang w:val="lt-LT" w:eastAsia="lt-LT"/>
        </w:rPr>
        <w:t>https://vvkt.lrv.lt/lt/</w:t>
      </w:r>
      <w:r w:rsidR="00245062" w:rsidRPr="00245062">
        <w:rPr>
          <w:szCs w:val="22"/>
          <w:lang w:val="lt-LT" w:eastAsia="lt-LT"/>
        </w:rPr>
        <w:t xml:space="preserve"> nurodytais būdais arba paskambinti nemokamu telefonu 8 800 73 568. Pranešdami apie šalutinį poveikį galite mums padėti gauti daugiau informacijos apie šio vaisto saugumą</w:t>
      </w:r>
      <w:r w:rsidR="00245062" w:rsidRPr="00245062">
        <w:rPr>
          <w:lang w:val="lt-LT"/>
        </w:rPr>
        <w:t>.</w:t>
      </w:r>
    </w:p>
    <w:p w14:paraId="068F44C9" w14:textId="77777777" w:rsidR="004C6148" w:rsidRPr="002F111C" w:rsidRDefault="004C6148" w:rsidP="000842A4">
      <w:pPr>
        <w:pStyle w:val="BTEMEASMCA"/>
      </w:pPr>
    </w:p>
    <w:p w14:paraId="414E93FC" w14:textId="77777777" w:rsidR="004C6148" w:rsidRPr="002F111C" w:rsidRDefault="004C6148" w:rsidP="000842A4">
      <w:pPr>
        <w:pStyle w:val="BTEMEASMCA"/>
      </w:pPr>
    </w:p>
    <w:p w14:paraId="7E8FF087" w14:textId="76E371B0" w:rsidR="004C6148" w:rsidRPr="002F111C" w:rsidRDefault="004C6148" w:rsidP="004C6148">
      <w:pPr>
        <w:pStyle w:val="PI-1EMEASMCA"/>
      </w:pPr>
      <w:bookmarkStart w:id="83" w:name="_Toc129243143"/>
      <w:bookmarkStart w:id="84" w:name="_Toc129243268"/>
      <w:r w:rsidRPr="002F111C">
        <w:t>5.</w:t>
      </w:r>
      <w:r w:rsidRPr="002F111C">
        <w:tab/>
        <w:t xml:space="preserve">Kaip laikyti </w:t>
      </w:r>
      <w:proofErr w:type="spellStart"/>
      <w:r w:rsidRPr="002F111C">
        <w:t>Aspirin</w:t>
      </w:r>
      <w:proofErr w:type="spellEnd"/>
      <w:r w:rsidRPr="002F111C">
        <w:t>-C</w:t>
      </w:r>
      <w:bookmarkEnd w:id="83"/>
      <w:bookmarkEnd w:id="84"/>
    </w:p>
    <w:p w14:paraId="730B5DE8" w14:textId="77777777" w:rsidR="004C6148" w:rsidRPr="002F111C" w:rsidRDefault="004C6148" w:rsidP="000842A4">
      <w:pPr>
        <w:pStyle w:val="BTEMEASMCA"/>
      </w:pPr>
    </w:p>
    <w:p w14:paraId="161E78A8" w14:textId="77777777" w:rsidR="004C6148" w:rsidRPr="002F111C" w:rsidRDefault="004C6148" w:rsidP="000842A4">
      <w:pPr>
        <w:pStyle w:val="BTEMEASMCA"/>
      </w:pPr>
      <w:r w:rsidRPr="002F111C">
        <w:t>Šį vaistą laikykite vaikams nepastebimoje ir</w:t>
      </w:r>
      <w:r w:rsidRPr="002F111C">
        <w:rPr>
          <w:szCs w:val="20"/>
        </w:rPr>
        <w:t xml:space="preserve"> </w:t>
      </w:r>
      <w:r w:rsidRPr="002F111C">
        <w:t>nepasiekiamoje vietoje.</w:t>
      </w:r>
    </w:p>
    <w:p w14:paraId="2A0783BF" w14:textId="77777777" w:rsidR="004C6148" w:rsidRPr="002F111C" w:rsidRDefault="004C6148" w:rsidP="004C6148">
      <w:pPr>
        <w:spacing w:line="240" w:lineRule="auto"/>
        <w:rPr>
          <w:szCs w:val="22"/>
          <w:lang w:val="lt-LT"/>
        </w:rPr>
      </w:pPr>
      <w:r w:rsidRPr="002F111C">
        <w:rPr>
          <w:szCs w:val="22"/>
          <w:lang w:val="lt-LT"/>
        </w:rPr>
        <w:t>Laikyti ne aukštesnėje kaip 25 °C temperatūroje.</w:t>
      </w:r>
    </w:p>
    <w:p w14:paraId="7D56117F" w14:textId="77777777" w:rsidR="004C6148" w:rsidRPr="002F111C" w:rsidRDefault="004C6148" w:rsidP="004C6148">
      <w:pPr>
        <w:spacing w:line="240" w:lineRule="auto"/>
        <w:rPr>
          <w:szCs w:val="22"/>
          <w:lang w:val="lt-LT"/>
        </w:rPr>
      </w:pPr>
    </w:p>
    <w:p w14:paraId="69EA308B" w14:textId="59A5A576" w:rsidR="004C6148" w:rsidRPr="002F111C" w:rsidRDefault="004C6148" w:rsidP="004C6148">
      <w:pPr>
        <w:tabs>
          <w:tab w:val="clear" w:pos="567"/>
        </w:tabs>
        <w:autoSpaceDE w:val="0"/>
        <w:autoSpaceDN w:val="0"/>
        <w:adjustRightInd w:val="0"/>
        <w:spacing w:line="240" w:lineRule="auto"/>
        <w:rPr>
          <w:rFonts w:eastAsia="Calibri"/>
          <w:szCs w:val="22"/>
          <w:lang w:val="lt-LT"/>
        </w:rPr>
      </w:pPr>
      <w:r w:rsidRPr="002F111C">
        <w:rPr>
          <w:rFonts w:eastAsia="Calibri"/>
          <w:szCs w:val="22"/>
          <w:lang w:val="lt-LT"/>
        </w:rPr>
        <w:t>Ant dėžutės po „</w:t>
      </w:r>
      <w:r w:rsidR="007D04C2" w:rsidRPr="002F111C">
        <w:rPr>
          <w:rFonts w:eastAsia="Calibri"/>
          <w:szCs w:val="22"/>
          <w:lang w:val="lt-LT"/>
        </w:rPr>
        <w:t>EXP</w:t>
      </w:r>
      <w:r w:rsidRPr="002F111C">
        <w:rPr>
          <w:rFonts w:eastAsia="Calibri"/>
          <w:szCs w:val="22"/>
          <w:lang w:val="lt-LT"/>
        </w:rPr>
        <w:t xml:space="preserve">“ ir </w:t>
      </w:r>
      <w:proofErr w:type="spellStart"/>
      <w:r w:rsidRPr="002F111C">
        <w:rPr>
          <w:rFonts w:eastAsia="Calibri"/>
          <w:szCs w:val="22"/>
          <w:lang w:val="lt-LT"/>
        </w:rPr>
        <w:t>dvisluoksnės</w:t>
      </w:r>
      <w:proofErr w:type="spellEnd"/>
      <w:r w:rsidRPr="002F111C">
        <w:rPr>
          <w:rFonts w:eastAsia="Calibri"/>
          <w:szCs w:val="22"/>
          <w:lang w:val="lt-LT"/>
        </w:rPr>
        <w:t xml:space="preserve"> juostelės nurodytam tinkamumo laikui pasibaigus, šio vaisto vartoti negalima.</w:t>
      </w:r>
      <w:r w:rsidRPr="002F111C">
        <w:rPr>
          <w:noProof/>
          <w:snapToGrid w:val="0"/>
          <w:szCs w:val="24"/>
          <w:lang w:val="lt-LT"/>
        </w:rPr>
        <w:t xml:space="preserve"> </w:t>
      </w:r>
      <w:r w:rsidRPr="002F111C">
        <w:rPr>
          <w:rFonts w:eastAsia="Calibri"/>
          <w:szCs w:val="22"/>
          <w:lang w:val="lt-LT"/>
        </w:rPr>
        <w:t>Vaistas tinkamas vartoti iki paskutinės nurodyto mėnesio dienos.</w:t>
      </w:r>
    </w:p>
    <w:p w14:paraId="585524A1" w14:textId="77777777" w:rsidR="004C6148" w:rsidRPr="002F111C" w:rsidRDefault="004C6148" w:rsidP="004C6148">
      <w:pPr>
        <w:tabs>
          <w:tab w:val="clear" w:pos="567"/>
        </w:tabs>
        <w:spacing w:line="240" w:lineRule="auto"/>
        <w:rPr>
          <w:szCs w:val="22"/>
          <w:lang w:val="lt-LT"/>
        </w:rPr>
      </w:pPr>
    </w:p>
    <w:p w14:paraId="556B100D" w14:textId="77777777" w:rsidR="004C6148" w:rsidRPr="002F111C" w:rsidRDefault="004C6148" w:rsidP="004C6148">
      <w:pPr>
        <w:tabs>
          <w:tab w:val="clear" w:pos="567"/>
        </w:tabs>
        <w:spacing w:line="240" w:lineRule="auto"/>
        <w:rPr>
          <w:szCs w:val="22"/>
          <w:lang w:val="lt-LT"/>
        </w:rPr>
      </w:pPr>
      <w:r w:rsidRPr="002F111C">
        <w:rPr>
          <w:szCs w:val="22"/>
          <w:lang w:val="lt-LT"/>
        </w:rPr>
        <w:t>Vaistų negalima išmesti į kanalizaciją arba su buitinėmis atliekomis. Kaip išmesti nereikalingus vaistus, klauskite vaistininko. Šios priemonės padės apsaugoti aplinką.</w:t>
      </w:r>
    </w:p>
    <w:p w14:paraId="07539B37" w14:textId="77777777" w:rsidR="004C6148" w:rsidRPr="002F111C" w:rsidRDefault="004C6148" w:rsidP="000842A4">
      <w:pPr>
        <w:pStyle w:val="BTEMEASMCA"/>
      </w:pPr>
    </w:p>
    <w:p w14:paraId="2D765450" w14:textId="77777777" w:rsidR="004C6148" w:rsidRPr="002F111C" w:rsidRDefault="004C6148" w:rsidP="000842A4">
      <w:pPr>
        <w:pStyle w:val="BTEMEASMCA"/>
      </w:pPr>
    </w:p>
    <w:p w14:paraId="2F8D57E8" w14:textId="2A454182" w:rsidR="004C6148" w:rsidRPr="002F111C" w:rsidRDefault="004C6148" w:rsidP="00115801">
      <w:pPr>
        <w:pStyle w:val="PI-1EMEASMCA"/>
        <w:keepLines/>
      </w:pPr>
      <w:bookmarkStart w:id="85" w:name="_Toc129243144"/>
      <w:bookmarkStart w:id="86" w:name="_Toc129243269"/>
      <w:r w:rsidRPr="002F111C">
        <w:t>6.</w:t>
      </w:r>
      <w:r w:rsidRPr="002F111C">
        <w:tab/>
      </w:r>
      <w:r w:rsidRPr="002F111C">
        <w:rPr>
          <w:bCs/>
        </w:rPr>
        <w:t>Pakuotės turinys ir kita informacija</w:t>
      </w:r>
      <w:bookmarkEnd w:id="85"/>
      <w:bookmarkEnd w:id="86"/>
    </w:p>
    <w:p w14:paraId="5C7226C3" w14:textId="77777777" w:rsidR="004C6148" w:rsidRPr="002F111C" w:rsidRDefault="004C6148" w:rsidP="002F111C">
      <w:pPr>
        <w:pStyle w:val="BTEMEASMCA"/>
        <w:keepNext/>
        <w:keepLines/>
      </w:pPr>
    </w:p>
    <w:p w14:paraId="2245EB9F" w14:textId="77777777" w:rsidR="004C6148" w:rsidRPr="002F111C" w:rsidRDefault="004C6148" w:rsidP="00115801">
      <w:pPr>
        <w:keepNext/>
        <w:keepLines/>
        <w:spacing w:line="240" w:lineRule="auto"/>
        <w:rPr>
          <w:b/>
          <w:szCs w:val="22"/>
          <w:lang w:val="lt-LT"/>
        </w:rPr>
      </w:pPr>
      <w:proofErr w:type="spellStart"/>
      <w:r w:rsidRPr="002F111C">
        <w:rPr>
          <w:b/>
          <w:szCs w:val="22"/>
          <w:lang w:val="lt-LT"/>
        </w:rPr>
        <w:t>Aspirin</w:t>
      </w:r>
      <w:proofErr w:type="spellEnd"/>
      <w:r w:rsidRPr="002F111C">
        <w:rPr>
          <w:b/>
          <w:szCs w:val="22"/>
          <w:lang w:val="lt-LT"/>
        </w:rPr>
        <w:t>-C sudėtis</w:t>
      </w:r>
    </w:p>
    <w:p w14:paraId="6F6CF200" w14:textId="77777777" w:rsidR="004C6148" w:rsidRPr="002F111C" w:rsidRDefault="004C6148" w:rsidP="002F111C">
      <w:pPr>
        <w:keepNext/>
        <w:keepLines/>
        <w:numPr>
          <w:ilvl w:val="0"/>
          <w:numId w:val="2"/>
        </w:numPr>
        <w:tabs>
          <w:tab w:val="clear" w:pos="644"/>
          <w:tab w:val="num" w:pos="567"/>
        </w:tabs>
        <w:spacing w:line="240" w:lineRule="auto"/>
        <w:ind w:left="567" w:hanging="567"/>
        <w:rPr>
          <w:szCs w:val="22"/>
          <w:lang w:val="lt-LT"/>
        </w:rPr>
      </w:pPr>
      <w:r w:rsidRPr="002F111C">
        <w:rPr>
          <w:szCs w:val="22"/>
          <w:lang w:val="lt-LT"/>
        </w:rPr>
        <w:t xml:space="preserve">Veikliosios medžiagos yra </w:t>
      </w:r>
      <w:proofErr w:type="spellStart"/>
      <w:r w:rsidRPr="002F111C">
        <w:rPr>
          <w:szCs w:val="22"/>
          <w:lang w:val="lt-LT"/>
        </w:rPr>
        <w:t>acetilsalicilo</w:t>
      </w:r>
      <w:proofErr w:type="spellEnd"/>
      <w:r w:rsidRPr="002F111C">
        <w:rPr>
          <w:szCs w:val="22"/>
          <w:lang w:val="lt-LT"/>
        </w:rPr>
        <w:t xml:space="preserve"> rūgštis ir </w:t>
      </w:r>
      <w:proofErr w:type="spellStart"/>
      <w:r w:rsidRPr="002F111C">
        <w:rPr>
          <w:szCs w:val="22"/>
          <w:lang w:val="lt-LT"/>
        </w:rPr>
        <w:t>askorbo</w:t>
      </w:r>
      <w:proofErr w:type="spellEnd"/>
      <w:r w:rsidRPr="002F111C">
        <w:rPr>
          <w:szCs w:val="22"/>
          <w:lang w:val="lt-LT"/>
        </w:rPr>
        <w:t xml:space="preserve"> rūgštis. Vienoje tabletėje yra 400 mg </w:t>
      </w:r>
      <w:proofErr w:type="spellStart"/>
      <w:r w:rsidRPr="002F111C">
        <w:rPr>
          <w:szCs w:val="22"/>
          <w:lang w:val="lt-LT"/>
        </w:rPr>
        <w:t>acetilsalicilo</w:t>
      </w:r>
      <w:proofErr w:type="spellEnd"/>
      <w:r w:rsidRPr="002F111C">
        <w:rPr>
          <w:szCs w:val="22"/>
          <w:lang w:val="lt-LT"/>
        </w:rPr>
        <w:t xml:space="preserve"> rūgšties ir 240 mg </w:t>
      </w:r>
      <w:proofErr w:type="spellStart"/>
      <w:r w:rsidRPr="002F111C">
        <w:rPr>
          <w:szCs w:val="22"/>
          <w:lang w:val="lt-LT"/>
        </w:rPr>
        <w:t>askorbo</w:t>
      </w:r>
      <w:proofErr w:type="spellEnd"/>
      <w:r w:rsidRPr="002F111C">
        <w:rPr>
          <w:szCs w:val="22"/>
          <w:lang w:val="lt-LT"/>
        </w:rPr>
        <w:t xml:space="preserve"> rūgšties.</w:t>
      </w:r>
    </w:p>
    <w:p w14:paraId="418CCF87" w14:textId="4AFD907F" w:rsidR="004C6148" w:rsidRPr="002F111C" w:rsidRDefault="004C6148" w:rsidP="004C6148">
      <w:pPr>
        <w:keepNext/>
        <w:keepLines/>
        <w:numPr>
          <w:ilvl w:val="0"/>
          <w:numId w:val="2"/>
        </w:numPr>
        <w:tabs>
          <w:tab w:val="clear" w:pos="644"/>
          <w:tab w:val="num" w:pos="567"/>
        </w:tabs>
        <w:spacing w:line="240" w:lineRule="auto"/>
        <w:ind w:left="567" w:hanging="567"/>
        <w:rPr>
          <w:szCs w:val="22"/>
          <w:lang w:val="lt-LT"/>
        </w:rPr>
      </w:pPr>
      <w:r w:rsidRPr="002F111C">
        <w:rPr>
          <w:szCs w:val="22"/>
          <w:lang w:val="lt-LT"/>
        </w:rPr>
        <w:t>Pagalbinės medžiagos yra natrio citratas, natrio vandenilio karbonatas, citrinų rūgštis, natrio karbonatas.</w:t>
      </w:r>
    </w:p>
    <w:p w14:paraId="52024CAD" w14:textId="77777777" w:rsidR="004C6148" w:rsidRPr="002F111C" w:rsidRDefault="004C6148" w:rsidP="004C6148">
      <w:pPr>
        <w:tabs>
          <w:tab w:val="clear" w:pos="567"/>
        </w:tabs>
        <w:spacing w:line="240" w:lineRule="auto"/>
        <w:rPr>
          <w:szCs w:val="22"/>
          <w:lang w:val="lt-LT"/>
        </w:rPr>
      </w:pPr>
    </w:p>
    <w:p w14:paraId="3D44727F" w14:textId="77777777" w:rsidR="004C6148" w:rsidRPr="002F111C" w:rsidRDefault="004C6148" w:rsidP="00D20520">
      <w:pPr>
        <w:pStyle w:val="Pagrindinistekstas"/>
        <w:keepNext/>
        <w:tabs>
          <w:tab w:val="left" w:pos="567"/>
        </w:tabs>
        <w:rPr>
          <w:b/>
          <w:i w:val="0"/>
          <w:color w:val="auto"/>
          <w:szCs w:val="22"/>
          <w:lang w:val="lt-LT"/>
        </w:rPr>
      </w:pPr>
      <w:proofErr w:type="spellStart"/>
      <w:r w:rsidRPr="002F111C">
        <w:rPr>
          <w:b/>
          <w:i w:val="0"/>
          <w:color w:val="auto"/>
          <w:szCs w:val="22"/>
          <w:lang w:val="lt-LT"/>
        </w:rPr>
        <w:lastRenderedPageBreak/>
        <w:t>Aspirin</w:t>
      </w:r>
      <w:proofErr w:type="spellEnd"/>
      <w:r w:rsidRPr="002F111C">
        <w:rPr>
          <w:b/>
          <w:i w:val="0"/>
          <w:color w:val="auto"/>
          <w:szCs w:val="22"/>
          <w:lang w:val="lt-LT"/>
        </w:rPr>
        <w:t xml:space="preserve">-C </w:t>
      </w:r>
      <w:r w:rsidRPr="002F111C">
        <w:rPr>
          <w:b/>
          <w:bCs/>
          <w:i w:val="0"/>
          <w:color w:val="auto"/>
          <w:szCs w:val="22"/>
          <w:lang w:val="lt-LT"/>
        </w:rPr>
        <w:t>išvaizda ir kiekis pakuotėje</w:t>
      </w:r>
    </w:p>
    <w:p w14:paraId="05E95053" w14:textId="77777777" w:rsidR="004C6148" w:rsidRPr="002F111C" w:rsidRDefault="004C6148" w:rsidP="00D20520">
      <w:pPr>
        <w:pStyle w:val="Antrats"/>
        <w:keepNext/>
        <w:tabs>
          <w:tab w:val="clear" w:pos="4153"/>
          <w:tab w:val="clear" w:pos="8306"/>
        </w:tabs>
        <w:rPr>
          <w:rFonts w:ascii="Times New Roman" w:hAnsi="Times New Roman"/>
          <w:sz w:val="22"/>
          <w:szCs w:val="22"/>
          <w:lang w:val="lt-LT"/>
        </w:rPr>
      </w:pPr>
      <w:r w:rsidRPr="002F111C">
        <w:rPr>
          <w:rFonts w:ascii="Times New Roman" w:hAnsi="Times New Roman"/>
          <w:sz w:val="22"/>
          <w:szCs w:val="22"/>
          <w:lang w:val="lt-LT"/>
        </w:rPr>
        <w:t xml:space="preserve">Tabletės yra baltos, išgaubtos, su užrašu “BAYER”. </w:t>
      </w:r>
    </w:p>
    <w:p w14:paraId="62BB3FFD" w14:textId="77777777" w:rsidR="004C6148" w:rsidRPr="002F111C" w:rsidRDefault="004C6148" w:rsidP="004C6148">
      <w:pPr>
        <w:pStyle w:val="Pagrindinistekstas"/>
        <w:tabs>
          <w:tab w:val="left" w:pos="567"/>
        </w:tabs>
        <w:rPr>
          <w:i w:val="0"/>
          <w:color w:val="auto"/>
          <w:szCs w:val="22"/>
          <w:lang w:val="lt-LT"/>
        </w:rPr>
      </w:pPr>
    </w:p>
    <w:p w14:paraId="4492C3D2" w14:textId="77777777" w:rsidR="004C6148" w:rsidRPr="002F111C" w:rsidRDefault="004C6148" w:rsidP="004C6148">
      <w:pPr>
        <w:pStyle w:val="Pagrindinistekstas"/>
        <w:tabs>
          <w:tab w:val="left" w:pos="567"/>
        </w:tabs>
        <w:rPr>
          <w:i w:val="0"/>
          <w:color w:val="auto"/>
          <w:szCs w:val="22"/>
          <w:lang w:val="lt-LT"/>
        </w:rPr>
      </w:pPr>
      <w:r w:rsidRPr="002F111C">
        <w:rPr>
          <w:i w:val="0"/>
          <w:color w:val="auto"/>
          <w:szCs w:val="22"/>
          <w:lang w:val="lt-LT"/>
        </w:rPr>
        <w:t xml:space="preserve">Pakuotėje yra 10 </w:t>
      </w:r>
      <w:proofErr w:type="spellStart"/>
      <w:r w:rsidRPr="002F111C">
        <w:rPr>
          <w:i w:val="0"/>
          <w:color w:val="auto"/>
          <w:szCs w:val="22"/>
          <w:lang w:val="lt-LT"/>
        </w:rPr>
        <w:t>šnypščiųjų</w:t>
      </w:r>
      <w:proofErr w:type="spellEnd"/>
      <w:r w:rsidRPr="002F111C">
        <w:rPr>
          <w:i w:val="0"/>
          <w:color w:val="auto"/>
          <w:szCs w:val="22"/>
          <w:lang w:val="lt-LT"/>
        </w:rPr>
        <w:t xml:space="preserve"> tablečių. </w:t>
      </w:r>
    </w:p>
    <w:p w14:paraId="4D6F333E" w14:textId="77777777" w:rsidR="004C6148" w:rsidRPr="002F111C" w:rsidRDefault="004C6148" w:rsidP="004C6148">
      <w:pPr>
        <w:spacing w:line="240" w:lineRule="auto"/>
        <w:rPr>
          <w:szCs w:val="22"/>
          <w:lang w:val="lt-LT"/>
        </w:rPr>
      </w:pPr>
      <w:r w:rsidRPr="002F111C">
        <w:rPr>
          <w:szCs w:val="22"/>
          <w:lang w:val="lt-LT"/>
        </w:rPr>
        <w:t xml:space="preserve">Vaistas tiekiamas </w:t>
      </w:r>
      <w:proofErr w:type="spellStart"/>
      <w:r w:rsidRPr="002F111C">
        <w:rPr>
          <w:szCs w:val="22"/>
          <w:lang w:val="lt-LT"/>
        </w:rPr>
        <w:t>dvisluoksnėmis</w:t>
      </w:r>
      <w:proofErr w:type="spellEnd"/>
      <w:r w:rsidRPr="002F111C">
        <w:rPr>
          <w:szCs w:val="22"/>
          <w:lang w:val="lt-LT"/>
        </w:rPr>
        <w:t xml:space="preserve"> juostelėmis, kurių kiekvienoje yra 2 </w:t>
      </w:r>
      <w:proofErr w:type="spellStart"/>
      <w:r w:rsidRPr="002F111C">
        <w:rPr>
          <w:szCs w:val="22"/>
          <w:lang w:val="lt-LT"/>
        </w:rPr>
        <w:t>šnypščiosios</w:t>
      </w:r>
      <w:proofErr w:type="spellEnd"/>
      <w:r w:rsidRPr="002F111C">
        <w:rPr>
          <w:szCs w:val="22"/>
          <w:lang w:val="lt-LT"/>
        </w:rPr>
        <w:t xml:space="preserve"> tabletės.</w:t>
      </w:r>
    </w:p>
    <w:p w14:paraId="3E0DB734" w14:textId="77777777" w:rsidR="004C6148" w:rsidRPr="002F111C" w:rsidRDefault="004C6148" w:rsidP="004C6148">
      <w:pPr>
        <w:spacing w:line="240" w:lineRule="auto"/>
        <w:rPr>
          <w:szCs w:val="22"/>
          <w:lang w:val="lt-LT"/>
        </w:rPr>
      </w:pPr>
    </w:p>
    <w:p w14:paraId="2F3A0C06" w14:textId="77777777" w:rsidR="004C6148" w:rsidRPr="002F111C" w:rsidRDefault="004C6148" w:rsidP="004C6148">
      <w:pPr>
        <w:pStyle w:val="PI-3EMEASMCA"/>
        <w:spacing w:line="240" w:lineRule="auto"/>
      </w:pPr>
      <w:r w:rsidRPr="002F111C">
        <w:t>Registruotojas</w:t>
      </w:r>
      <w:r w:rsidRPr="002F111C" w:rsidDel="0034341E">
        <w:t xml:space="preserve"> </w:t>
      </w:r>
      <w:r w:rsidRPr="002F111C">
        <w:t>ir gamintojas</w:t>
      </w:r>
    </w:p>
    <w:p w14:paraId="0B7EA073" w14:textId="77777777" w:rsidR="00223610" w:rsidRPr="002F111C" w:rsidRDefault="00223610" w:rsidP="004C6148">
      <w:pPr>
        <w:autoSpaceDE w:val="0"/>
        <w:autoSpaceDN w:val="0"/>
        <w:adjustRightInd w:val="0"/>
        <w:rPr>
          <w:rFonts w:eastAsia="Calibri"/>
          <w:i/>
          <w:szCs w:val="22"/>
          <w:lang w:val="lt-LT"/>
        </w:rPr>
      </w:pPr>
    </w:p>
    <w:p w14:paraId="5D12BC74" w14:textId="77777777" w:rsidR="004C6148" w:rsidRPr="002F111C" w:rsidRDefault="004C6148" w:rsidP="004C6148">
      <w:pPr>
        <w:rPr>
          <w:szCs w:val="22"/>
          <w:lang w:val="lt-LT"/>
        </w:rPr>
      </w:pPr>
      <w:r w:rsidRPr="002F111C">
        <w:rPr>
          <w:szCs w:val="22"/>
          <w:lang w:val="lt-LT"/>
        </w:rPr>
        <w:t xml:space="preserve">UAB „Bayer“ </w:t>
      </w:r>
    </w:p>
    <w:p w14:paraId="32D48CED" w14:textId="77777777" w:rsidR="004C6148" w:rsidRPr="002F111C" w:rsidRDefault="004C6148" w:rsidP="004C6148">
      <w:pPr>
        <w:rPr>
          <w:szCs w:val="22"/>
          <w:lang w:val="lt-LT"/>
        </w:rPr>
      </w:pPr>
      <w:r w:rsidRPr="002F111C">
        <w:rPr>
          <w:szCs w:val="22"/>
          <w:lang w:val="lt-LT"/>
        </w:rPr>
        <w:t>Sporto 18</w:t>
      </w:r>
    </w:p>
    <w:p w14:paraId="1F2F3152" w14:textId="77777777" w:rsidR="004C6148" w:rsidRPr="002F111C" w:rsidRDefault="004C6148" w:rsidP="004C6148">
      <w:pPr>
        <w:rPr>
          <w:szCs w:val="22"/>
          <w:lang w:val="lt-LT"/>
        </w:rPr>
      </w:pPr>
      <w:r w:rsidRPr="002F111C">
        <w:rPr>
          <w:szCs w:val="22"/>
          <w:lang w:val="lt-LT"/>
        </w:rPr>
        <w:t xml:space="preserve">LT-09238 Vilnius </w:t>
      </w:r>
    </w:p>
    <w:p w14:paraId="7083ECBB" w14:textId="77777777" w:rsidR="004C6148" w:rsidRPr="002F111C" w:rsidRDefault="004C6148" w:rsidP="004C6148">
      <w:pPr>
        <w:rPr>
          <w:szCs w:val="22"/>
          <w:lang w:val="lt-LT"/>
        </w:rPr>
      </w:pPr>
      <w:r w:rsidRPr="002F111C">
        <w:rPr>
          <w:szCs w:val="22"/>
          <w:lang w:val="lt-LT"/>
        </w:rPr>
        <w:t>Lietuva</w:t>
      </w:r>
    </w:p>
    <w:p w14:paraId="101DA8E3" w14:textId="77777777" w:rsidR="004C6148" w:rsidRPr="002F111C" w:rsidRDefault="004C6148" w:rsidP="000842A4">
      <w:pPr>
        <w:pStyle w:val="BTEMEASMCA"/>
      </w:pPr>
    </w:p>
    <w:p w14:paraId="51F72BF1" w14:textId="77777777" w:rsidR="004C6148" w:rsidRPr="002F111C" w:rsidRDefault="004C6148" w:rsidP="004C6148">
      <w:pPr>
        <w:rPr>
          <w:szCs w:val="22"/>
          <w:lang w:val="lt-LT"/>
        </w:rPr>
      </w:pPr>
      <w:r w:rsidRPr="002F111C">
        <w:rPr>
          <w:szCs w:val="22"/>
          <w:lang w:val="lt-LT"/>
        </w:rPr>
        <w:t xml:space="preserve">Bayer </w:t>
      </w:r>
      <w:proofErr w:type="spellStart"/>
      <w:r w:rsidRPr="002F111C">
        <w:rPr>
          <w:szCs w:val="22"/>
          <w:lang w:val="lt-LT"/>
        </w:rPr>
        <w:t>Bitterfeld</w:t>
      </w:r>
      <w:proofErr w:type="spellEnd"/>
      <w:r w:rsidRPr="002F111C">
        <w:rPr>
          <w:szCs w:val="22"/>
          <w:lang w:val="lt-LT"/>
        </w:rPr>
        <w:t xml:space="preserve"> </w:t>
      </w:r>
      <w:proofErr w:type="spellStart"/>
      <w:r w:rsidRPr="002F111C">
        <w:rPr>
          <w:szCs w:val="22"/>
          <w:lang w:val="lt-LT"/>
        </w:rPr>
        <w:t>GmbH</w:t>
      </w:r>
      <w:proofErr w:type="spellEnd"/>
    </w:p>
    <w:p w14:paraId="125D9DBC" w14:textId="77777777" w:rsidR="004C6148" w:rsidRPr="002F111C" w:rsidRDefault="004C6148" w:rsidP="004C6148">
      <w:pPr>
        <w:rPr>
          <w:szCs w:val="22"/>
          <w:lang w:val="lt-LT"/>
        </w:rPr>
      </w:pPr>
      <w:proofErr w:type="spellStart"/>
      <w:r w:rsidRPr="002F111C">
        <w:rPr>
          <w:szCs w:val="22"/>
          <w:lang w:val="lt-LT"/>
        </w:rPr>
        <w:t>Ortsteil</w:t>
      </w:r>
      <w:proofErr w:type="spellEnd"/>
      <w:r w:rsidRPr="002F111C">
        <w:rPr>
          <w:szCs w:val="22"/>
          <w:lang w:val="lt-LT"/>
        </w:rPr>
        <w:t xml:space="preserve"> </w:t>
      </w:r>
      <w:proofErr w:type="spellStart"/>
      <w:r w:rsidRPr="002F111C">
        <w:rPr>
          <w:szCs w:val="22"/>
          <w:lang w:val="lt-LT"/>
        </w:rPr>
        <w:t>Greppin</w:t>
      </w:r>
      <w:proofErr w:type="spellEnd"/>
      <w:r w:rsidRPr="002F111C">
        <w:rPr>
          <w:szCs w:val="22"/>
          <w:lang w:val="lt-LT"/>
        </w:rPr>
        <w:t xml:space="preserve"> </w:t>
      </w:r>
    </w:p>
    <w:p w14:paraId="2C78FF54" w14:textId="77777777" w:rsidR="004C6148" w:rsidRPr="002F111C" w:rsidRDefault="004C6148" w:rsidP="004C6148">
      <w:pPr>
        <w:rPr>
          <w:szCs w:val="22"/>
          <w:lang w:val="lt-LT"/>
        </w:rPr>
      </w:pPr>
      <w:proofErr w:type="spellStart"/>
      <w:r w:rsidRPr="002F111C">
        <w:rPr>
          <w:szCs w:val="22"/>
          <w:lang w:val="lt-LT"/>
        </w:rPr>
        <w:t>Salegaster</w:t>
      </w:r>
      <w:proofErr w:type="spellEnd"/>
      <w:r w:rsidRPr="002F111C">
        <w:rPr>
          <w:szCs w:val="22"/>
          <w:lang w:val="lt-LT"/>
        </w:rPr>
        <w:t xml:space="preserve"> </w:t>
      </w:r>
      <w:proofErr w:type="spellStart"/>
      <w:r w:rsidRPr="002F111C">
        <w:rPr>
          <w:szCs w:val="22"/>
          <w:lang w:val="lt-LT"/>
        </w:rPr>
        <w:t>Chaussee</w:t>
      </w:r>
      <w:proofErr w:type="spellEnd"/>
      <w:r w:rsidRPr="002F111C">
        <w:rPr>
          <w:szCs w:val="22"/>
          <w:lang w:val="lt-LT"/>
        </w:rPr>
        <w:t xml:space="preserve"> 1</w:t>
      </w:r>
    </w:p>
    <w:p w14:paraId="38E7FEAD" w14:textId="77777777" w:rsidR="004C6148" w:rsidRPr="002F111C" w:rsidRDefault="004C6148" w:rsidP="000842A4">
      <w:pPr>
        <w:pStyle w:val="BTEMEASMCA"/>
      </w:pPr>
      <w:r w:rsidRPr="002F111C">
        <w:t xml:space="preserve">06803 </w:t>
      </w:r>
      <w:proofErr w:type="spellStart"/>
      <w:r w:rsidRPr="002F111C">
        <w:t>Bitterfeld-Wolfen</w:t>
      </w:r>
      <w:proofErr w:type="spellEnd"/>
      <w:r w:rsidRPr="002F111C">
        <w:t xml:space="preserve"> </w:t>
      </w:r>
    </w:p>
    <w:p w14:paraId="3721FF6D" w14:textId="77777777" w:rsidR="004C6148" w:rsidRPr="002F111C" w:rsidRDefault="004C6148" w:rsidP="000842A4">
      <w:pPr>
        <w:pStyle w:val="BTEMEASMCA"/>
      </w:pPr>
      <w:r w:rsidRPr="002F111C">
        <w:t>Vokietija</w:t>
      </w:r>
      <w:r w:rsidRPr="002F111C">
        <w:tab/>
      </w:r>
    </w:p>
    <w:p w14:paraId="2E50C480" w14:textId="77777777" w:rsidR="004C6148" w:rsidRPr="002F111C" w:rsidRDefault="004C6148" w:rsidP="000842A4">
      <w:pPr>
        <w:pStyle w:val="BTEMEASMCA"/>
      </w:pPr>
    </w:p>
    <w:p w14:paraId="6B8F3C69" w14:textId="77777777" w:rsidR="004C6148" w:rsidRPr="002F111C" w:rsidRDefault="004C6148" w:rsidP="000842A4">
      <w:pPr>
        <w:pStyle w:val="BTEMEASMCA"/>
      </w:pPr>
      <w:r w:rsidRPr="002F111C">
        <w:t xml:space="preserve">Jeigu apie šį vaistą norite sužinoti daugiau, kreipkitės į </w:t>
      </w:r>
      <w:r w:rsidRPr="002F111C">
        <w:rPr>
          <w:noProof/>
        </w:rPr>
        <w:t>registruotoją</w:t>
      </w:r>
      <w:r w:rsidRPr="002F111C">
        <w:t>.</w:t>
      </w:r>
    </w:p>
    <w:p w14:paraId="710D8725" w14:textId="77777777" w:rsidR="004C6148" w:rsidRPr="002F111C" w:rsidRDefault="004C6148" w:rsidP="004C6148">
      <w:pPr>
        <w:spacing w:line="240" w:lineRule="auto"/>
        <w:rPr>
          <w:szCs w:val="22"/>
          <w:lang w:val="lt-LT"/>
        </w:rPr>
      </w:pPr>
    </w:p>
    <w:tbl>
      <w:tblPr>
        <w:tblW w:w="4678" w:type="dxa"/>
        <w:tblInd w:w="-34" w:type="dxa"/>
        <w:tblLayout w:type="fixed"/>
        <w:tblLook w:val="0000" w:firstRow="0" w:lastRow="0" w:firstColumn="0" w:lastColumn="0" w:noHBand="0" w:noVBand="0"/>
      </w:tblPr>
      <w:tblGrid>
        <w:gridCol w:w="4678"/>
      </w:tblGrid>
      <w:tr w:rsidR="004C6148" w:rsidRPr="002F111C" w14:paraId="4D2007FF" w14:textId="77777777" w:rsidTr="00A66876">
        <w:tc>
          <w:tcPr>
            <w:tcW w:w="4678" w:type="dxa"/>
          </w:tcPr>
          <w:p w14:paraId="2F069226" w14:textId="77777777" w:rsidR="004C6148" w:rsidRPr="002F111C" w:rsidRDefault="004C6148" w:rsidP="00A66876">
            <w:pPr>
              <w:rPr>
                <w:szCs w:val="22"/>
                <w:lang w:val="lt-LT"/>
              </w:rPr>
            </w:pPr>
            <w:r w:rsidRPr="002F111C">
              <w:rPr>
                <w:szCs w:val="22"/>
                <w:lang w:val="lt-LT"/>
              </w:rPr>
              <w:t>UAB BAYER</w:t>
            </w:r>
          </w:p>
          <w:p w14:paraId="2A219173" w14:textId="77777777" w:rsidR="004C6148" w:rsidRPr="002F111C" w:rsidRDefault="004C6148" w:rsidP="00A66876">
            <w:pPr>
              <w:rPr>
                <w:szCs w:val="22"/>
                <w:lang w:val="lt-LT"/>
              </w:rPr>
            </w:pPr>
            <w:r w:rsidRPr="002F111C">
              <w:rPr>
                <w:szCs w:val="22"/>
                <w:lang w:val="lt-LT"/>
              </w:rPr>
              <w:t>Sporto 18,</w:t>
            </w:r>
          </w:p>
          <w:p w14:paraId="64D5B3DB" w14:textId="77777777" w:rsidR="004C6148" w:rsidRPr="002F111C" w:rsidRDefault="004C6148" w:rsidP="00A66876">
            <w:pPr>
              <w:rPr>
                <w:szCs w:val="22"/>
                <w:lang w:val="lt-LT"/>
              </w:rPr>
            </w:pPr>
            <w:r w:rsidRPr="002F111C">
              <w:rPr>
                <w:szCs w:val="22"/>
                <w:lang w:val="lt-LT"/>
              </w:rPr>
              <w:t xml:space="preserve">LT-09238, Vilnius, </w:t>
            </w:r>
          </w:p>
          <w:p w14:paraId="7561B28B" w14:textId="77777777" w:rsidR="004C6148" w:rsidRPr="002F111C" w:rsidRDefault="004C6148" w:rsidP="00A66876">
            <w:pPr>
              <w:rPr>
                <w:szCs w:val="22"/>
                <w:lang w:val="lt-LT"/>
              </w:rPr>
            </w:pPr>
            <w:r w:rsidRPr="002F111C">
              <w:rPr>
                <w:szCs w:val="22"/>
                <w:lang w:val="lt-LT"/>
              </w:rPr>
              <w:t>Lietuva</w:t>
            </w:r>
          </w:p>
          <w:p w14:paraId="400B8478" w14:textId="77777777" w:rsidR="004C6148" w:rsidRPr="002F111C" w:rsidRDefault="004C6148" w:rsidP="000842A4">
            <w:pPr>
              <w:pStyle w:val="BTEMEASMCA"/>
            </w:pPr>
            <w:r w:rsidRPr="002F111C">
              <w:t>Tel. (+370-5) 233 68 68</w:t>
            </w:r>
          </w:p>
          <w:p w14:paraId="14E5C0BE" w14:textId="77777777" w:rsidR="007D04C2" w:rsidRPr="002F111C" w:rsidRDefault="007D04C2" w:rsidP="000842A4">
            <w:pPr>
              <w:pStyle w:val="BTEMEASMCA"/>
            </w:pPr>
            <w:r w:rsidRPr="002F111C">
              <w:t>El. paštas: mi.baltic@bayer.com</w:t>
            </w:r>
          </w:p>
        </w:tc>
      </w:tr>
    </w:tbl>
    <w:p w14:paraId="60DFACB5" w14:textId="77777777" w:rsidR="004C6148" w:rsidRPr="002F111C" w:rsidRDefault="004C6148" w:rsidP="000842A4">
      <w:pPr>
        <w:pStyle w:val="BTEMEASMCA"/>
      </w:pPr>
    </w:p>
    <w:p w14:paraId="7FF18B3E" w14:textId="31001330" w:rsidR="004C6148" w:rsidRPr="002F111C" w:rsidRDefault="004C6148" w:rsidP="004C6148">
      <w:pPr>
        <w:autoSpaceDE w:val="0"/>
        <w:autoSpaceDN w:val="0"/>
        <w:adjustRightInd w:val="0"/>
        <w:rPr>
          <w:rFonts w:eastAsia="Calibri"/>
          <w:b/>
          <w:bCs/>
          <w:szCs w:val="22"/>
          <w:lang w:val="lt-LT"/>
        </w:rPr>
      </w:pPr>
      <w:r w:rsidRPr="002F111C">
        <w:rPr>
          <w:b/>
          <w:bCs/>
          <w:lang w:val="lt-LT"/>
        </w:rPr>
        <w:t>Šis pakuotės lapelis</w:t>
      </w:r>
      <w:r w:rsidRPr="002F111C">
        <w:rPr>
          <w:b/>
          <w:lang w:val="lt-LT"/>
        </w:rPr>
        <w:t xml:space="preserve"> paskutinį kartą</w:t>
      </w:r>
      <w:r w:rsidRPr="002F111C">
        <w:rPr>
          <w:lang w:val="lt-LT"/>
        </w:rPr>
        <w:t xml:space="preserve"> </w:t>
      </w:r>
      <w:r w:rsidRPr="002F111C">
        <w:rPr>
          <w:rFonts w:eastAsia="Calibri"/>
          <w:b/>
          <w:bCs/>
          <w:szCs w:val="22"/>
          <w:lang w:val="lt-LT"/>
        </w:rPr>
        <w:t>peržiūrėtas</w:t>
      </w:r>
      <w:r w:rsidR="005B3C84">
        <w:rPr>
          <w:rFonts w:eastAsia="Calibri"/>
          <w:b/>
          <w:bCs/>
          <w:szCs w:val="22"/>
          <w:lang w:val="lt-LT"/>
        </w:rPr>
        <w:t xml:space="preserve"> 2026-0</w:t>
      </w:r>
      <w:r w:rsidR="00FA5185">
        <w:rPr>
          <w:rFonts w:eastAsia="Calibri"/>
          <w:b/>
          <w:bCs/>
          <w:szCs w:val="22"/>
          <w:lang w:val="lt-LT"/>
        </w:rPr>
        <w:t>4</w:t>
      </w:r>
      <w:r w:rsidR="005B3C84">
        <w:rPr>
          <w:rFonts w:eastAsia="Calibri"/>
          <w:b/>
          <w:bCs/>
          <w:szCs w:val="22"/>
          <w:lang w:val="lt-LT"/>
        </w:rPr>
        <w:t>-</w:t>
      </w:r>
      <w:r w:rsidR="00D3316C">
        <w:rPr>
          <w:rFonts w:eastAsia="Calibri"/>
          <w:b/>
          <w:bCs/>
          <w:szCs w:val="22"/>
          <w:lang w:val="lt-LT"/>
        </w:rPr>
        <w:t>20</w:t>
      </w:r>
      <w:r w:rsidR="00FA5185">
        <w:rPr>
          <w:rFonts w:eastAsia="Calibri"/>
          <w:b/>
          <w:bCs/>
          <w:szCs w:val="22"/>
          <w:lang w:val="lt-LT"/>
        </w:rPr>
        <w:t>.</w:t>
      </w:r>
    </w:p>
    <w:p w14:paraId="7077D483" w14:textId="77777777" w:rsidR="004C6148" w:rsidRPr="002F111C" w:rsidRDefault="004C6148" w:rsidP="004C6148">
      <w:pPr>
        <w:tabs>
          <w:tab w:val="clear" w:pos="567"/>
        </w:tabs>
        <w:spacing w:line="240" w:lineRule="auto"/>
        <w:rPr>
          <w:rFonts w:eastAsia="Calibri"/>
          <w:szCs w:val="22"/>
          <w:lang w:val="lt-LT"/>
        </w:rPr>
      </w:pPr>
    </w:p>
    <w:p w14:paraId="4020A3B2" w14:textId="65E55317" w:rsidR="004C6148" w:rsidRPr="002F111C" w:rsidRDefault="004C6148" w:rsidP="004C6148">
      <w:pPr>
        <w:numPr>
          <w:ilvl w:val="12"/>
          <w:numId w:val="0"/>
        </w:numPr>
        <w:spacing w:line="240" w:lineRule="auto"/>
        <w:ind w:right="-2"/>
        <w:rPr>
          <w:snapToGrid w:val="0"/>
          <w:szCs w:val="24"/>
          <w:lang w:val="lt-LT"/>
        </w:rPr>
      </w:pPr>
      <w:r w:rsidRPr="002F111C">
        <w:rPr>
          <w:snapToGrid w:val="0"/>
          <w:lang w:val="lt-LT"/>
        </w:rPr>
        <w:t xml:space="preserve">Išsami informacija apie šį </w:t>
      </w:r>
      <w:r w:rsidRPr="002F111C">
        <w:rPr>
          <w:snapToGrid w:val="0"/>
          <w:szCs w:val="24"/>
          <w:lang w:val="lt-LT"/>
        </w:rPr>
        <w:t>vaistą</w:t>
      </w:r>
      <w:r w:rsidRPr="002F111C">
        <w:rPr>
          <w:snapToGrid w:val="0"/>
          <w:lang w:val="lt-LT"/>
        </w:rPr>
        <w:t xml:space="preserve"> pateikiama Valstybinės vaistų kontrolės tarnybos prie Lietuvos Respublikos sveikatos apsaugos ministerijos tinklalapyje</w:t>
      </w:r>
      <w:r w:rsidRPr="002F111C">
        <w:rPr>
          <w:i/>
          <w:snapToGrid w:val="0"/>
          <w:szCs w:val="24"/>
          <w:lang w:val="lt-LT"/>
        </w:rPr>
        <w:t xml:space="preserve"> </w:t>
      </w:r>
      <w:r w:rsidR="00497A0D" w:rsidRPr="00497A0D">
        <w:rPr>
          <w:color w:val="0000EE"/>
          <w:szCs w:val="22"/>
          <w:u w:val="single"/>
          <w:lang w:val="lt-LT" w:eastAsia="lt-LT"/>
        </w:rPr>
        <w:t>https://vvkt.lrv.lt/lt/</w:t>
      </w:r>
      <w:r w:rsidR="00497A0D" w:rsidRPr="00497A0D">
        <w:rPr>
          <w:szCs w:val="22"/>
          <w:lang w:val="lt-LT" w:eastAsia="lt-LT"/>
        </w:rPr>
        <w:t>.</w:t>
      </w:r>
    </w:p>
    <w:p w14:paraId="3F34B21D" w14:textId="77777777" w:rsidR="004C6148" w:rsidRPr="002F111C" w:rsidRDefault="004C6148" w:rsidP="000842A4">
      <w:pPr>
        <w:pStyle w:val="BTbEMEASMCA"/>
      </w:pPr>
    </w:p>
    <w:p w14:paraId="63A1E331" w14:textId="77777777" w:rsidR="004C6148" w:rsidRPr="008C243A" w:rsidRDefault="004C6148" w:rsidP="004C6148">
      <w:pPr>
        <w:spacing w:line="240" w:lineRule="auto"/>
        <w:rPr>
          <w:szCs w:val="22"/>
          <w:lang w:val="lt-LT"/>
        </w:rPr>
      </w:pPr>
    </w:p>
    <w:p w14:paraId="5495B4C7" w14:textId="77777777" w:rsidR="004C6148" w:rsidRPr="00064C8A" w:rsidRDefault="004C6148" w:rsidP="004C6148">
      <w:pPr>
        <w:rPr>
          <w:szCs w:val="22"/>
          <w:lang w:val="lt-LT"/>
        </w:rPr>
      </w:pPr>
    </w:p>
    <w:p w14:paraId="0E45184D" w14:textId="77777777" w:rsidR="004C6148" w:rsidRPr="00064C8A" w:rsidRDefault="004C6148" w:rsidP="004C6148">
      <w:pPr>
        <w:rPr>
          <w:szCs w:val="22"/>
          <w:lang w:val="lt-LT"/>
        </w:rPr>
      </w:pPr>
    </w:p>
    <w:p w14:paraId="0BC20BEE" w14:textId="77777777" w:rsidR="004C6148" w:rsidRPr="00064C8A" w:rsidRDefault="004C6148" w:rsidP="004C6148">
      <w:pPr>
        <w:rPr>
          <w:szCs w:val="22"/>
          <w:lang w:val="lt-LT"/>
        </w:rPr>
      </w:pPr>
    </w:p>
    <w:p w14:paraId="2E5067A7" w14:textId="77777777" w:rsidR="004C6148" w:rsidRPr="00064C8A" w:rsidRDefault="004C6148" w:rsidP="004C6148">
      <w:pPr>
        <w:rPr>
          <w:lang w:val="lt-LT"/>
        </w:rPr>
      </w:pPr>
    </w:p>
    <w:p w14:paraId="5DA5425D" w14:textId="77777777" w:rsidR="00B05ECA" w:rsidRPr="00D20520" w:rsidRDefault="00B05ECA">
      <w:pPr>
        <w:rPr>
          <w:lang w:val="lt-LT"/>
        </w:rPr>
      </w:pPr>
    </w:p>
    <w:sectPr w:rsidR="00B05ECA" w:rsidRPr="00D20520" w:rsidSect="00A66876">
      <w:footerReference w:type="even" r:id="rId11"/>
      <w:footerReference w:type="default" r:id="rId12"/>
      <w:footerReference w:type="first" r:id="rId13"/>
      <w:endnotePr>
        <w:numFmt w:val="decimal"/>
      </w:endnotePr>
      <w:pgSz w:w="11907" w:h="16840"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D7B3E" w14:textId="77777777" w:rsidR="008C288B" w:rsidRDefault="008C288B" w:rsidP="004C6148">
      <w:pPr>
        <w:spacing w:line="240" w:lineRule="auto"/>
      </w:pPr>
      <w:r>
        <w:separator/>
      </w:r>
    </w:p>
  </w:endnote>
  <w:endnote w:type="continuationSeparator" w:id="0">
    <w:p w14:paraId="63E99F3C" w14:textId="77777777" w:rsidR="008C288B" w:rsidRDefault="008C288B" w:rsidP="004C61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F284D" w14:textId="77777777" w:rsidR="0090633D" w:rsidRDefault="0090633D" w:rsidP="00A6687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14</w:t>
    </w:r>
    <w:r>
      <w:rPr>
        <w:rStyle w:val="Puslapionumeris"/>
      </w:rPr>
      <w:fldChar w:fldCharType="end"/>
    </w:r>
  </w:p>
  <w:p w14:paraId="36C9F33B" w14:textId="77777777" w:rsidR="0090633D" w:rsidRDefault="0090633D" w:rsidP="00A6687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2365D" w14:textId="6AFF44B8" w:rsidR="0090633D" w:rsidRDefault="0090633D" w:rsidP="00A6687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00803">
      <w:rPr>
        <w:rStyle w:val="Puslapionumeris"/>
        <w:noProof/>
      </w:rPr>
      <w:t>24</w:t>
    </w:r>
    <w:r>
      <w:rPr>
        <w:rStyle w:val="Puslapionumeris"/>
      </w:rPr>
      <w:fldChar w:fldCharType="end"/>
    </w:r>
  </w:p>
  <w:p w14:paraId="0B4C5ABD" w14:textId="77777777" w:rsidR="0090633D" w:rsidRDefault="0090633D" w:rsidP="00A66876">
    <w:pPr>
      <w:pStyle w:val="Porat"/>
      <w:tabs>
        <w:tab w:val="clear" w:pos="8930"/>
        <w:tab w:val="right" w:pos="8931"/>
      </w:tabs>
      <w:ind w:right="360"/>
      <w:jc w:val="center"/>
    </w:pPr>
    <w:r>
      <w:fldChar w:fldCharType="begin"/>
    </w:r>
    <w:r>
      <w:instrText xml:space="preserve"> EQ </w:instrTex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3E44D" w14:textId="77777777" w:rsidR="0090633D" w:rsidRDefault="0090633D">
    <w:pPr>
      <w:pStyle w:val="Porat"/>
      <w:tabs>
        <w:tab w:val="clear" w:pos="8930"/>
        <w:tab w:val="right" w:pos="8931"/>
      </w:tabs>
      <w:ind w:right="96"/>
      <w:jc w:val="center"/>
    </w:pPr>
    <w:r>
      <w:fldChar w:fldCharType="begin"/>
    </w:r>
    <w:r>
      <w:instrText xml:space="preserve"> EQ </w:instrText>
    </w:r>
    <w:r>
      <w:fldChar w:fldCharType="end"/>
    </w: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14</w:t>
    </w:r>
    <w:r>
      <w:rPr>
        <w:rStyle w:val="Puslapionumeri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25D53" w14:textId="77777777" w:rsidR="008C288B" w:rsidRDefault="008C288B" w:rsidP="004C6148">
      <w:pPr>
        <w:spacing w:line="240" w:lineRule="auto"/>
      </w:pPr>
      <w:r>
        <w:separator/>
      </w:r>
    </w:p>
  </w:footnote>
  <w:footnote w:type="continuationSeparator" w:id="0">
    <w:p w14:paraId="0407BBAC" w14:textId="77777777" w:rsidR="008C288B" w:rsidRDefault="008C288B" w:rsidP="004C614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152E42"/>
    <w:multiLevelType w:val="hybridMultilevel"/>
    <w:tmpl w:val="94482720"/>
    <w:lvl w:ilvl="0" w:tplc="5A32890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A32871"/>
    <w:multiLevelType w:val="hybridMultilevel"/>
    <w:tmpl w:val="3E70B76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B67B18"/>
    <w:multiLevelType w:val="hybridMultilevel"/>
    <w:tmpl w:val="5A1C4A3C"/>
    <w:lvl w:ilvl="0" w:tplc="C37E3C64">
      <w:start w:val="13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CE0A39"/>
    <w:multiLevelType w:val="hybridMultilevel"/>
    <w:tmpl w:val="A5147FFA"/>
    <w:lvl w:ilvl="0" w:tplc="C37E3C64">
      <w:start w:val="13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D61978"/>
    <w:multiLevelType w:val="hybridMultilevel"/>
    <w:tmpl w:val="A95CB78A"/>
    <w:lvl w:ilvl="0" w:tplc="C37E3C64">
      <w:start w:val="137"/>
      <w:numFmt w:val="bullet"/>
      <w:lvlText w:val="-"/>
      <w:lvlJc w:val="left"/>
      <w:pPr>
        <w:tabs>
          <w:tab w:val="num" w:pos="644"/>
        </w:tabs>
        <w:ind w:left="644" w:hanging="360"/>
      </w:pPr>
      <w:rPr>
        <w:rFonts w:ascii="Times New Roman" w:eastAsia="Times New Roman" w:hAnsi="Times New Roman" w:hint="default"/>
        <w:sz w:val="20"/>
      </w:rPr>
    </w:lvl>
    <w:lvl w:ilvl="1" w:tplc="04270003" w:tentative="1">
      <w:start w:val="1"/>
      <w:numFmt w:val="bullet"/>
      <w:lvlText w:val="o"/>
      <w:lvlJc w:val="left"/>
      <w:pPr>
        <w:tabs>
          <w:tab w:val="num" w:pos="1364"/>
        </w:tabs>
        <w:ind w:left="1364" w:hanging="360"/>
      </w:pPr>
      <w:rPr>
        <w:rFonts w:ascii="Courier New" w:hAnsi="Courier New" w:hint="default"/>
      </w:rPr>
    </w:lvl>
    <w:lvl w:ilvl="2" w:tplc="04270005" w:tentative="1">
      <w:start w:val="1"/>
      <w:numFmt w:val="bullet"/>
      <w:lvlText w:val=""/>
      <w:lvlJc w:val="left"/>
      <w:pPr>
        <w:tabs>
          <w:tab w:val="num" w:pos="2084"/>
        </w:tabs>
        <w:ind w:left="2084" w:hanging="360"/>
      </w:pPr>
      <w:rPr>
        <w:rFonts w:ascii="Wingdings" w:hAnsi="Wingdings" w:hint="default"/>
      </w:rPr>
    </w:lvl>
    <w:lvl w:ilvl="3" w:tplc="04270001" w:tentative="1">
      <w:start w:val="1"/>
      <w:numFmt w:val="bullet"/>
      <w:lvlText w:val=""/>
      <w:lvlJc w:val="left"/>
      <w:pPr>
        <w:tabs>
          <w:tab w:val="num" w:pos="2804"/>
        </w:tabs>
        <w:ind w:left="2804" w:hanging="360"/>
      </w:pPr>
      <w:rPr>
        <w:rFonts w:ascii="Symbol" w:hAnsi="Symbol" w:hint="default"/>
      </w:rPr>
    </w:lvl>
    <w:lvl w:ilvl="4" w:tplc="04270003" w:tentative="1">
      <w:start w:val="1"/>
      <w:numFmt w:val="bullet"/>
      <w:lvlText w:val="o"/>
      <w:lvlJc w:val="left"/>
      <w:pPr>
        <w:tabs>
          <w:tab w:val="num" w:pos="3524"/>
        </w:tabs>
        <w:ind w:left="3524" w:hanging="360"/>
      </w:pPr>
      <w:rPr>
        <w:rFonts w:ascii="Courier New" w:hAnsi="Courier New" w:hint="default"/>
      </w:rPr>
    </w:lvl>
    <w:lvl w:ilvl="5" w:tplc="04270005" w:tentative="1">
      <w:start w:val="1"/>
      <w:numFmt w:val="bullet"/>
      <w:lvlText w:val=""/>
      <w:lvlJc w:val="left"/>
      <w:pPr>
        <w:tabs>
          <w:tab w:val="num" w:pos="4244"/>
        </w:tabs>
        <w:ind w:left="4244" w:hanging="360"/>
      </w:pPr>
      <w:rPr>
        <w:rFonts w:ascii="Wingdings" w:hAnsi="Wingdings" w:hint="default"/>
      </w:rPr>
    </w:lvl>
    <w:lvl w:ilvl="6" w:tplc="04270001" w:tentative="1">
      <w:start w:val="1"/>
      <w:numFmt w:val="bullet"/>
      <w:lvlText w:val=""/>
      <w:lvlJc w:val="left"/>
      <w:pPr>
        <w:tabs>
          <w:tab w:val="num" w:pos="4964"/>
        </w:tabs>
        <w:ind w:left="4964" w:hanging="360"/>
      </w:pPr>
      <w:rPr>
        <w:rFonts w:ascii="Symbol" w:hAnsi="Symbol" w:hint="default"/>
      </w:rPr>
    </w:lvl>
    <w:lvl w:ilvl="7" w:tplc="04270003" w:tentative="1">
      <w:start w:val="1"/>
      <w:numFmt w:val="bullet"/>
      <w:lvlText w:val="o"/>
      <w:lvlJc w:val="left"/>
      <w:pPr>
        <w:tabs>
          <w:tab w:val="num" w:pos="5684"/>
        </w:tabs>
        <w:ind w:left="5684" w:hanging="360"/>
      </w:pPr>
      <w:rPr>
        <w:rFonts w:ascii="Courier New" w:hAnsi="Courier New" w:hint="default"/>
      </w:rPr>
    </w:lvl>
    <w:lvl w:ilvl="8" w:tplc="04270005" w:tentative="1">
      <w:start w:val="1"/>
      <w:numFmt w:val="bullet"/>
      <w:lvlText w:val=""/>
      <w:lvlJc w:val="left"/>
      <w:pPr>
        <w:tabs>
          <w:tab w:val="num" w:pos="6404"/>
        </w:tabs>
        <w:ind w:left="6404" w:hanging="360"/>
      </w:pPr>
      <w:rPr>
        <w:rFonts w:ascii="Wingdings" w:hAnsi="Wingdings" w:hint="default"/>
      </w:rPr>
    </w:lvl>
  </w:abstractNum>
  <w:abstractNum w:abstractNumId="6" w15:restartNumberingAfterBreak="0">
    <w:nsid w:val="0D176720"/>
    <w:multiLevelType w:val="hybridMultilevel"/>
    <w:tmpl w:val="E4ECB0CA"/>
    <w:lvl w:ilvl="0" w:tplc="C37E3C64">
      <w:start w:val="13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1139BA"/>
    <w:multiLevelType w:val="hybridMultilevel"/>
    <w:tmpl w:val="B5D07142"/>
    <w:lvl w:ilvl="0" w:tplc="97EA8F54">
      <w:start w:val="1"/>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150B76"/>
    <w:multiLevelType w:val="hybridMultilevel"/>
    <w:tmpl w:val="D7B61D7C"/>
    <w:lvl w:ilvl="0" w:tplc="C37E3C64">
      <w:start w:val="13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8F5536"/>
    <w:multiLevelType w:val="hybridMultilevel"/>
    <w:tmpl w:val="DD802266"/>
    <w:lvl w:ilvl="0" w:tplc="04270001">
      <w:start w:val="1"/>
      <w:numFmt w:val="bullet"/>
      <w:lvlText w:val=""/>
      <w:lvlJc w:val="left"/>
      <w:pPr>
        <w:tabs>
          <w:tab w:val="num" w:pos="644"/>
        </w:tabs>
        <w:ind w:left="644" w:hanging="360"/>
      </w:pPr>
      <w:rPr>
        <w:rFonts w:ascii="Symbol" w:hAnsi="Symbol" w:hint="default"/>
        <w:sz w:val="20"/>
      </w:rPr>
    </w:lvl>
    <w:lvl w:ilvl="1" w:tplc="04270003" w:tentative="1">
      <w:start w:val="1"/>
      <w:numFmt w:val="bullet"/>
      <w:lvlText w:val="o"/>
      <w:lvlJc w:val="left"/>
      <w:pPr>
        <w:tabs>
          <w:tab w:val="num" w:pos="1364"/>
        </w:tabs>
        <w:ind w:left="1364" w:hanging="360"/>
      </w:pPr>
      <w:rPr>
        <w:rFonts w:ascii="Courier New" w:hAnsi="Courier New" w:hint="default"/>
      </w:rPr>
    </w:lvl>
    <w:lvl w:ilvl="2" w:tplc="04270005" w:tentative="1">
      <w:start w:val="1"/>
      <w:numFmt w:val="bullet"/>
      <w:lvlText w:val=""/>
      <w:lvlJc w:val="left"/>
      <w:pPr>
        <w:tabs>
          <w:tab w:val="num" w:pos="2084"/>
        </w:tabs>
        <w:ind w:left="2084" w:hanging="360"/>
      </w:pPr>
      <w:rPr>
        <w:rFonts w:ascii="Wingdings" w:hAnsi="Wingdings" w:hint="default"/>
      </w:rPr>
    </w:lvl>
    <w:lvl w:ilvl="3" w:tplc="04270001" w:tentative="1">
      <w:start w:val="1"/>
      <w:numFmt w:val="bullet"/>
      <w:lvlText w:val=""/>
      <w:lvlJc w:val="left"/>
      <w:pPr>
        <w:tabs>
          <w:tab w:val="num" w:pos="2804"/>
        </w:tabs>
        <w:ind w:left="2804" w:hanging="360"/>
      </w:pPr>
      <w:rPr>
        <w:rFonts w:ascii="Symbol" w:hAnsi="Symbol" w:hint="default"/>
      </w:rPr>
    </w:lvl>
    <w:lvl w:ilvl="4" w:tplc="04270003" w:tentative="1">
      <w:start w:val="1"/>
      <w:numFmt w:val="bullet"/>
      <w:lvlText w:val="o"/>
      <w:lvlJc w:val="left"/>
      <w:pPr>
        <w:tabs>
          <w:tab w:val="num" w:pos="3524"/>
        </w:tabs>
        <w:ind w:left="3524" w:hanging="360"/>
      </w:pPr>
      <w:rPr>
        <w:rFonts w:ascii="Courier New" w:hAnsi="Courier New" w:hint="default"/>
      </w:rPr>
    </w:lvl>
    <w:lvl w:ilvl="5" w:tplc="04270005" w:tentative="1">
      <w:start w:val="1"/>
      <w:numFmt w:val="bullet"/>
      <w:lvlText w:val=""/>
      <w:lvlJc w:val="left"/>
      <w:pPr>
        <w:tabs>
          <w:tab w:val="num" w:pos="4244"/>
        </w:tabs>
        <w:ind w:left="4244" w:hanging="360"/>
      </w:pPr>
      <w:rPr>
        <w:rFonts w:ascii="Wingdings" w:hAnsi="Wingdings" w:hint="default"/>
      </w:rPr>
    </w:lvl>
    <w:lvl w:ilvl="6" w:tplc="04270001" w:tentative="1">
      <w:start w:val="1"/>
      <w:numFmt w:val="bullet"/>
      <w:lvlText w:val=""/>
      <w:lvlJc w:val="left"/>
      <w:pPr>
        <w:tabs>
          <w:tab w:val="num" w:pos="4964"/>
        </w:tabs>
        <w:ind w:left="4964" w:hanging="360"/>
      </w:pPr>
      <w:rPr>
        <w:rFonts w:ascii="Symbol" w:hAnsi="Symbol" w:hint="default"/>
      </w:rPr>
    </w:lvl>
    <w:lvl w:ilvl="7" w:tplc="04270003" w:tentative="1">
      <w:start w:val="1"/>
      <w:numFmt w:val="bullet"/>
      <w:lvlText w:val="o"/>
      <w:lvlJc w:val="left"/>
      <w:pPr>
        <w:tabs>
          <w:tab w:val="num" w:pos="5684"/>
        </w:tabs>
        <w:ind w:left="5684" w:hanging="360"/>
      </w:pPr>
      <w:rPr>
        <w:rFonts w:ascii="Courier New" w:hAnsi="Courier New" w:hint="default"/>
      </w:rPr>
    </w:lvl>
    <w:lvl w:ilvl="8" w:tplc="04270005" w:tentative="1">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1E9B52BD"/>
    <w:multiLevelType w:val="hybridMultilevel"/>
    <w:tmpl w:val="398E4BB6"/>
    <w:lvl w:ilvl="0" w:tplc="4398ABB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9A5E15"/>
    <w:multiLevelType w:val="hybridMultilevel"/>
    <w:tmpl w:val="B442E18E"/>
    <w:lvl w:ilvl="0" w:tplc="9BC67A1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4D2ECD"/>
    <w:multiLevelType w:val="hybridMultilevel"/>
    <w:tmpl w:val="415485B6"/>
    <w:lvl w:ilvl="0" w:tplc="04270001">
      <w:start w:val="1"/>
      <w:numFmt w:val="bullet"/>
      <w:lvlText w:val=""/>
      <w:lvlJc w:val="left"/>
      <w:pPr>
        <w:tabs>
          <w:tab w:val="num" w:pos="1440"/>
        </w:tabs>
        <w:ind w:left="144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9605C2"/>
    <w:multiLevelType w:val="hybridMultilevel"/>
    <w:tmpl w:val="4D122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B54EF7"/>
    <w:multiLevelType w:val="hybridMultilevel"/>
    <w:tmpl w:val="336AE9B2"/>
    <w:lvl w:ilvl="0" w:tplc="C37E3C64">
      <w:start w:val="13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E8586D"/>
    <w:multiLevelType w:val="hybridMultilevel"/>
    <w:tmpl w:val="4DE6C9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0641A26"/>
    <w:multiLevelType w:val="hybridMultilevel"/>
    <w:tmpl w:val="163EAFC0"/>
    <w:lvl w:ilvl="0" w:tplc="6DE8C8BC">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6BB25A27"/>
    <w:multiLevelType w:val="hybridMultilevel"/>
    <w:tmpl w:val="AC9EB5A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3627BB"/>
    <w:multiLevelType w:val="hybridMultilevel"/>
    <w:tmpl w:val="413C20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C86220E"/>
    <w:multiLevelType w:val="hybridMultilevel"/>
    <w:tmpl w:val="FE64C4C2"/>
    <w:lvl w:ilvl="0" w:tplc="04270001">
      <w:start w:val="1"/>
      <w:numFmt w:val="bullet"/>
      <w:lvlText w:val=""/>
      <w:lvlJc w:val="left"/>
      <w:pPr>
        <w:tabs>
          <w:tab w:val="num" w:pos="720"/>
        </w:tabs>
        <w:ind w:left="720" w:hanging="360"/>
      </w:pPr>
      <w:rPr>
        <w:rFonts w:ascii="Symbol" w:hAnsi="Symbol" w:hint="default"/>
      </w:rPr>
    </w:lvl>
    <w:lvl w:ilvl="1" w:tplc="D7382BA8">
      <w:start w:val="1"/>
      <w:numFmt w:val="bullet"/>
      <w:lvlText w:val=""/>
      <w:lvlJc w:val="left"/>
      <w:pPr>
        <w:tabs>
          <w:tab w:val="num" w:pos="1364"/>
        </w:tabs>
        <w:ind w:left="1364" w:hanging="284"/>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92265BC"/>
    <w:multiLevelType w:val="hybridMultilevel"/>
    <w:tmpl w:val="3DBCE74E"/>
    <w:lvl w:ilvl="0" w:tplc="E03AAED2">
      <w:numFmt w:val="bullet"/>
      <w:lvlText w:val=""/>
      <w:lvlJc w:val="left"/>
      <w:pPr>
        <w:ind w:left="924" w:hanging="564"/>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63125">
    <w:abstractNumId w:val="9"/>
  </w:num>
  <w:num w:numId="2" w16cid:durableId="210504841">
    <w:abstractNumId w:val="5"/>
  </w:num>
  <w:num w:numId="3" w16cid:durableId="1171140192">
    <w:abstractNumId w:val="12"/>
  </w:num>
  <w:num w:numId="4" w16cid:durableId="518008452">
    <w:abstractNumId w:val="19"/>
  </w:num>
  <w:num w:numId="5" w16cid:durableId="357856417">
    <w:abstractNumId w:val="7"/>
  </w:num>
  <w:num w:numId="6" w16cid:durableId="1070536575">
    <w:abstractNumId w:val="18"/>
  </w:num>
  <w:num w:numId="7" w16cid:durableId="2054844909">
    <w:abstractNumId w:val="15"/>
  </w:num>
  <w:num w:numId="8" w16cid:durableId="1844465557">
    <w:abstractNumId w:val="1"/>
  </w:num>
  <w:num w:numId="9" w16cid:durableId="387268006">
    <w:abstractNumId w:val="6"/>
  </w:num>
  <w:num w:numId="10" w16cid:durableId="1149637663">
    <w:abstractNumId w:val="14"/>
  </w:num>
  <w:num w:numId="11" w16cid:durableId="209155395">
    <w:abstractNumId w:val="10"/>
  </w:num>
  <w:num w:numId="12" w16cid:durableId="1173184950">
    <w:abstractNumId w:val="17"/>
  </w:num>
  <w:num w:numId="13" w16cid:durableId="1176388273">
    <w:abstractNumId w:val="20"/>
  </w:num>
  <w:num w:numId="14" w16cid:durableId="1601648156">
    <w:abstractNumId w:val="2"/>
  </w:num>
  <w:num w:numId="15" w16cid:durableId="1363745439">
    <w:abstractNumId w:val="11"/>
  </w:num>
  <w:num w:numId="16" w16cid:durableId="1129279377">
    <w:abstractNumId w:val="0"/>
    <w:lvlOverride w:ilvl="0">
      <w:lvl w:ilvl="0">
        <w:start w:val="1"/>
        <w:numFmt w:val="bullet"/>
        <w:lvlText w:val="-"/>
        <w:lvlJc w:val="left"/>
        <w:pPr>
          <w:ind w:left="360" w:hanging="360"/>
        </w:pPr>
      </w:lvl>
    </w:lvlOverride>
  </w:num>
  <w:num w:numId="17" w16cid:durableId="1816483792">
    <w:abstractNumId w:val="8"/>
  </w:num>
  <w:num w:numId="18" w16cid:durableId="2030139956">
    <w:abstractNumId w:val="4"/>
  </w:num>
  <w:num w:numId="19" w16cid:durableId="1615669425">
    <w:abstractNumId w:val="3"/>
  </w:num>
  <w:num w:numId="20" w16cid:durableId="553195200">
    <w:abstractNumId w:val="13"/>
  </w:num>
  <w:num w:numId="21" w16cid:durableId="146711709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148"/>
    <w:rsid w:val="00022BD3"/>
    <w:rsid w:val="000403C7"/>
    <w:rsid w:val="00047244"/>
    <w:rsid w:val="00072A2F"/>
    <w:rsid w:val="0007598C"/>
    <w:rsid w:val="000842A4"/>
    <w:rsid w:val="000A0F4F"/>
    <w:rsid w:val="000D55FA"/>
    <w:rsid w:val="000E1FF8"/>
    <w:rsid w:val="000F410A"/>
    <w:rsid w:val="000F4E63"/>
    <w:rsid w:val="0010174D"/>
    <w:rsid w:val="001059BD"/>
    <w:rsid w:val="00111501"/>
    <w:rsid w:val="00115801"/>
    <w:rsid w:val="00120F09"/>
    <w:rsid w:val="00127BF6"/>
    <w:rsid w:val="00197074"/>
    <w:rsid w:val="001C3753"/>
    <w:rsid w:val="001C48E9"/>
    <w:rsid w:val="001D7FDA"/>
    <w:rsid w:val="001E71A4"/>
    <w:rsid w:val="00202336"/>
    <w:rsid w:val="00223610"/>
    <w:rsid w:val="00245062"/>
    <w:rsid w:val="00247B55"/>
    <w:rsid w:val="0025557F"/>
    <w:rsid w:val="00286A80"/>
    <w:rsid w:val="00292CCB"/>
    <w:rsid w:val="002D5282"/>
    <w:rsid w:val="002F111C"/>
    <w:rsid w:val="002F1372"/>
    <w:rsid w:val="002F635F"/>
    <w:rsid w:val="00307411"/>
    <w:rsid w:val="00340BE6"/>
    <w:rsid w:val="003651F9"/>
    <w:rsid w:val="003D231A"/>
    <w:rsid w:val="003D69CC"/>
    <w:rsid w:val="003E490A"/>
    <w:rsid w:val="003F3809"/>
    <w:rsid w:val="004145B3"/>
    <w:rsid w:val="0042381D"/>
    <w:rsid w:val="004317D2"/>
    <w:rsid w:val="00434ED9"/>
    <w:rsid w:val="00445DE6"/>
    <w:rsid w:val="00457C20"/>
    <w:rsid w:val="004613DB"/>
    <w:rsid w:val="00461DCD"/>
    <w:rsid w:val="004732AA"/>
    <w:rsid w:val="00486FF8"/>
    <w:rsid w:val="00497A0D"/>
    <w:rsid w:val="004A323D"/>
    <w:rsid w:val="004A7633"/>
    <w:rsid w:val="004C6148"/>
    <w:rsid w:val="004E44FA"/>
    <w:rsid w:val="00501FEE"/>
    <w:rsid w:val="00522729"/>
    <w:rsid w:val="00551F15"/>
    <w:rsid w:val="0056694E"/>
    <w:rsid w:val="00571C3E"/>
    <w:rsid w:val="005802C7"/>
    <w:rsid w:val="005905C9"/>
    <w:rsid w:val="005A47FA"/>
    <w:rsid w:val="005B3C84"/>
    <w:rsid w:val="005B42A4"/>
    <w:rsid w:val="005E2641"/>
    <w:rsid w:val="00600545"/>
    <w:rsid w:val="006065A5"/>
    <w:rsid w:val="00630127"/>
    <w:rsid w:val="00665E22"/>
    <w:rsid w:val="006917CD"/>
    <w:rsid w:val="006A60BE"/>
    <w:rsid w:val="006C09A1"/>
    <w:rsid w:val="006E3E2E"/>
    <w:rsid w:val="006F385B"/>
    <w:rsid w:val="006F5907"/>
    <w:rsid w:val="00700A5D"/>
    <w:rsid w:val="00706204"/>
    <w:rsid w:val="007367F7"/>
    <w:rsid w:val="00744AAA"/>
    <w:rsid w:val="00751AB3"/>
    <w:rsid w:val="007553EA"/>
    <w:rsid w:val="00762073"/>
    <w:rsid w:val="00777201"/>
    <w:rsid w:val="00793A9F"/>
    <w:rsid w:val="007A1AFB"/>
    <w:rsid w:val="007B06AA"/>
    <w:rsid w:val="007B2A0E"/>
    <w:rsid w:val="007B3990"/>
    <w:rsid w:val="007C40FC"/>
    <w:rsid w:val="007D04C2"/>
    <w:rsid w:val="007F2504"/>
    <w:rsid w:val="008155C9"/>
    <w:rsid w:val="00832C3C"/>
    <w:rsid w:val="00837033"/>
    <w:rsid w:val="00847930"/>
    <w:rsid w:val="0086199C"/>
    <w:rsid w:val="00871E7A"/>
    <w:rsid w:val="00877EB1"/>
    <w:rsid w:val="008B6E4E"/>
    <w:rsid w:val="008C243A"/>
    <w:rsid w:val="008C288B"/>
    <w:rsid w:val="008D4471"/>
    <w:rsid w:val="008E61C2"/>
    <w:rsid w:val="0090496F"/>
    <w:rsid w:val="0090633D"/>
    <w:rsid w:val="00954E23"/>
    <w:rsid w:val="009767B7"/>
    <w:rsid w:val="0098394D"/>
    <w:rsid w:val="009B0948"/>
    <w:rsid w:val="009B1F93"/>
    <w:rsid w:val="009B6EA9"/>
    <w:rsid w:val="009C2FEF"/>
    <w:rsid w:val="009D3444"/>
    <w:rsid w:val="009E41E0"/>
    <w:rsid w:val="00A00803"/>
    <w:rsid w:val="00A57C37"/>
    <w:rsid w:val="00A66876"/>
    <w:rsid w:val="00A71F6E"/>
    <w:rsid w:val="00A74AA1"/>
    <w:rsid w:val="00AD13A6"/>
    <w:rsid w:val="00AD2BB1"/>
    <w:rsid w:val="00AD5497"/>
    <w:rsid w:val="00AE6BDB"/>
    <w:rsid w:val="00AF1F01"/>
    <w:rsid w:val="00B0262C"/>
    <w:rsid w:val="00B05ECA"/>
    <w:rsid w:val="00B32B70"/>
    <w:rsid w:val="00B376F8"/>
    <w:rsid w:val="00B4009B"/>
    <w:rsid w:val="00B43522"/>
    <w:rsid w:val="00B43D70"/>
    <w:rsid w:val="00B52190"/>
    <w:rsid w:val="00B62C7A"/>
    <w:rsid w:val="00BB0476"/>
    <w:rsid w:val="00BB654F"/>
    <w:rsid w:val="00BC10C0"/>
    <w:rsid w:val="00BC6649"/>
    <w:rsid w:val="00BD5CB9"/>
    <w:rsid w:val="00BE41D8"/>
    <w:rsid w:val="00C01538"/>
    <w:rsid w:val="00C10FDC"/>
    <w:rsid w:val="00C45CEC"/>
    <w:rsid w:val="00C54F93"/>
    <w:rsid w:val="00C93FFB"/>
    <w:rsid w:val="00CB0E26"/>
    <w:rsid w:val="00CB6127"/>
    <w:rsid w:val="00CC05D7"/>
    <w:rsid w:val="00CE1F87"/>
    <w:rsid w:val="00CF60E9"/>
    <w:rsid w:val="00D20520"/>
    <w:rsid w:val="00D22354"/>
    <w:rsid w:val="00D3316C"/>
    <w:rsid w:val="00D37351"/>
    <w:rsid w:val="00D45290"/>
    <w:rsid w:val="00D45E6B"/>
    <w:rsid w:val="00D7003D"/>
    <w:rsid w:val="00D707D2"/>
    <w:rsid w:val="00D860B3"/>
    <w:rsid w:val="00D90ACC"/>
    <w:rsid w:val="00D95A53"/>
    <w:rsid w:val="00DA30C4"/>
    <w:rsid w:val="00DB7A0F"/>
    <w:rsid w:val="00DC2561"/>
    <w:rsid w:val="00DD1AB6"/>
    <w:rsid w:val="00DD1E77"/>
    <w:rsid w:val="00E06491"/>
    <w:rsid w:val="00E10108"/>
    <w:rsid w:val="00E2363B"/>
    <w:rsid w:val="00E27746"/>
    <w:rsid w:val="00E4746F"/>
    <w:rsid w:val="00E62DE0"/>
    <w:rsid w:val="00E67BAD"/>
    <w:rsid w:val="00E703AC"/>
    <w:rsid w:val="00E71C1D"/>
    <w:rsid w:val="00EB073A"/>
    <w:rsid w:val="00EB4F6C"/>
    <w:rsid w:val="00ED3FD2"/>
    <w:rsid w:val="00F0758E"/>
    <w:rsid w:val="00F62323"/>
    <w:rsid w:val="00F62801"/>
    <w:rsid w:val="00F642FD"/>
    <w:rsid w:val="00F6580E"/>
    <w:rsid w:val="00FA45B1"/>
    <w:rsid w:val="00FA5185"/>
    <w:rsid w:val="00FC42B1"/>
    <w:rsid w:val="00FE34FF"/>
    <w:rsid w:val="00FE5DC2"/>
    <w:rsid w:val="00FF5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801B43"/>
  <w15:chartTrackingRefBased/>
  <w15:docId w15:val="{13E603D2-27CC-491A-81C2-A617AAB69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C6148"/>
    <w:pPr>
      <w:tabs>
        <w:tab w:val="left" w:pos="567"/>
      </w:tabs>
      <w:spacing w:after="0" w:line="260" w:lineRule="exact"/>
    </w:pPr>
    <w:rPr>
      <w:rFonts w:ascii="Times New Roman" w:eastAsia="Times New Roman" w:hAnsi="Times New Roman" w:cs="Times New Roman"/>
      <w:szCs w:val="20"/>
      <w:lang w:val="en-GB"/>
    </w:rPr>
  </w:style>
  <w:style w:type="paragraph" w:styleId="Antrat1">
    <w:name w:val="heading 1"/>
    <w:basedOn w:val="prastasis"/>
    <w:next w:val="prastasis"/>
    <w:link w:val="Antrat1Diagrama"/>
    <w:uiPriority w:val="9"/>
    <w:qFormat/>
    <w:rsid w:val="004C6148"/>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Antrat2">
    <w:name w:val="heading 2"/>
    <w:basedOn w:val="prastasis"/>
    <w:next w:val="prastasis"/>
    <w:link w:val="Antrat2Diagrama"/>
    <w:autoRedefine/>
    <w:uiPriority w:val="9"/>
    <w:unhideWhenUsed/>
    <w:qFormat/>
    <w:rsid w:val="004C6148"/>
    <w:pPr>
      <w:keepNext/>
      <w:keepLines/>
      <w:spacing w:before="200"/>
      <w:outlineLvl w:val="1"/>
    </w:pPr>
    <w:rPr>
      <w:rFonts w:eastAsiaTheme="majorEastAsia" w:cstheme="majorBidi"/>
      <w:b/>
      <w:bCs/>
      <w:szCs w:val="26"/>
      <w:lang w:val="en-US"/>
    </w:rPr>
  </w:style>
  <w:style w:type="paragraph" w:styleId="Antrat3">
    <w:name w:val="heading 3"/>
    <w:basedOn w:val="prastasis"/>
    <w:next w:val="prastasis"/>
    <w:link w:val="Antrat3Diagrama"/>
    <w:uiPriority w:val="9"/>
    <w:semiHidden/>
    <w:unhideWhenUsed/>
    <w:qFormat/>
    <w:rsid w:val="004C6148"/>
    <w:pPr>
      <w:keepNext/>
      <w:keepLines/>
      <w:spacing w:before="200"/>
      <w:outlineLvl w:val="2"/>
    </w:pPr>
    <w:rPr>
      <w:rFonts w:asciiTheme="majorHAnsi" w:eastAsiaTheme="majorEastAsia" w:hAnsiTheme="majorHAnsi" w:cstheme="majorBidi"/>
      <w:b/>
      <w:bCs/>
      <w:color w:val="4472C4" w:themeColor="accent1"/>
    </w:rPr>
  </w:style>
  <w:style w:type="paragraph" w:styleId="Antrat4">
    <w:name w:val="heading 4"/>
    <w:basedOn w:val="prastasis"/>
    <w:next w:val="prastasis"/>
    <w:link w:val="Antrat4Diagrama"/>
    <w:qFormat/>
    <w:rsid w:val="004C6148"/>
    <w:pPr>
      <w:keepNext/>
      <w:jc w:val="both"/>
      <w:outlineLvl w:val="3"/>
    </w:pPr>
    <w:rPr>
      <w:b/>
      <w:noProo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C6148"/>
    <w:rPr>
      <w:rFonts w:asciiTheme="majorHAnsi" w:eastAsiaTheme="majorEastAsia" w:hAnsiTheme="majorHAnsi" w:cstheme="majorBidi"/>
      <w:b/>
      <w:bCs/>
      <w:color w:val="2F5496" w:themeColor="accent1" w:themeShade="BF"/>
      <w:sz w:val="28"/>
      <w:szCs w:val="28"/>
      <w:lang w:val="en-GB"/>
    </w:rPr>
  </w:style>
  <w:style w:type="character" w:customStyle="1" w:styleId="Antrat2Diagrama">
    <w:name w:val="Antraštė 2 Diagrama"/>
    <w:basedOn w:val="Numatytasispastraiposriftas"/>
    <w:link w:val="Antrat2"/>
    <w:uiPriority w:val="9"/>
    <w:rsid w:val="004C6148"/>
    <w:rPr>
      <w:rFonts w:ascii="Times New Roman" w:eastAsiaTheme="majorEastAsia" w:hAnsi="Times New Roman" w:cstheme="majorBidi"/>
      <w:b/>
      <w:bCs/>
      <w:szCs w:val="26"/>
    </w:rPr>
  </w:style>
  <w:style w:type="character" w:customStyle="1" w:styleId="Antrat3Diagrama">
    <w:name w:val="Antraštė 3 Diagrama"/>
    <w:basedOn w:val="Numatytasispastraiposriftas"/>
    <w:link w:val="Antrat3"/>
    <w:uiPriority w:val="9"/>
    <w:semiHidden/>
    <w:rsid w:val="004C6148"/>
    <w:rPr>
      <w:rFonts w:asciiTheme="majorHAnsi" w:eastAsiaTheme="majorEastAsia" w:hAnsiTheme="majorHAnsi" w:cstheme="majorBidi"/>
      <w:b/>
      <w:bCs/>
      <w:color w:val="4472C4" w:themeColor="accent1"/>
      <w:szCs w:val="20"/>
      <w:lang w:val="en-GB"/>
    </w:rPr>
  </w:style>
  <w:style w:type="character" w:customStyle="1" w:styleId="Antrat4Diagrama">
    <w:name w:val="Antraštė 4 Diagrama"/>
    <w:basedOn w:val="Numatytasispastraiposriftas"/>
    <w:link w:val="Antrat4"/>
    <w:rsid w:val="004C6148"/>
    <w:rPr>
      <w:rFonts w:ascii="Times New Roman" w:eastAsia="Times New Roman" w:hAnsi="Times New Roman" w:cs="Times New Roman"/>
      <w:b/>
      <w:noProof/>
      <w:szCs w:val="20"/>
      <w:lang w:val="en-GB"/>
    </w:rPr>
  </w:style>
  <w:style w:type="paragraph" w:styleId="Antrats">
    <w:name w:val="header"/>
    <w:basedOn w:val="prastasis"/>
    <w:link w:val="AntratsDiagrama"/>
    <w:rsid w:val="004C6148"/>
    <w:pPr>
      <w:tabs>
        <w:tab w:val="center" w:pos="4153"/>
        <w:tab w:val="right" w:pos="8306"/>
      </w:tabs>
      <w:spacing w:line="240" w:lineRule="auto"/>
    </w:pPr>
    <w:rPr>
      <w:rFonts w:ascii="Helvetica" w:hAnsi="Helvetica"/>
      <w:sz w:val="20"/>
    </w:rPr>
  </w:style>
  <w:style w:type="character" w:customStyle="1" w:styleId="AntratsDiagrama">
    <w:name w:val="Antraštės Diagrama"/>
    <w:basedOn w:val="Numatytasispastraiposriftas"/>
    <w:link w:val="Antrats"/>
    <w:rsid w:val="004C6148"/>
    <w:rPr>
      <w:rFonts w:ascii="Helvetica" w:eastAsia="Times New Roman" w:hAnsi="Helvetica" w:cs="Times New Roman"/>
      <w:sz w:val="20"/>
      <w:szCs w:val="20"/>
      <w:lang w:val="en-GB"/>
    </w:rPr>
  </w:style>
  <w:style w:type="paragraph" w:styleId="Porat">
    <w:name w:val="footer"/>
    <w:basedOn w:val="prastasis"/>
    <w:link w:val="PoratDiagrama"/>
    <w:rsid w:val="004C6148"/>
    <w:pPr>
      <w:tabs>
        <w:tab w:val="center" w:pos="4536"/>
        <w:tab w:val="center" w:pos="8930"/>
      </w:tabs>
      <w:spacing w:line="240" w:lineRule="auto"/>
    </w:pPr>
    <w:rPr>
      <w:rFonts w:ascii="Helvetica" w:hAnsi="Helvetica"/>
      <w:sz w:val="16"/>
    </w:rPr>
  </w:style>
  <w:style w:type="character" w:customStyle="1" w:styleId="PoratDiagrama">
    <w:name w:val="Poraštė Diagrama"/>
    <w:basedOn w:val="Numatytasispastraiposriftas"/>
    <w:link w:val="Porat"/>
    <w:rsid w:val="004C6148"/>
    <w:rPr>
      <w:rFonts w:ascii="Helvetica" w:eastAsia="Times New Roman" w:hAnsi="Helvetica" w:cs="Times New Roman"/>
      <w:sz w:val="16"/>
      <w:szCs w:val="20"/>
      <w:lang w:val="en-GB"/>
    </w:rPr>
  </w:style>
  <w:style w:type="character" w:styleId="Puslapionumeris">
    <w:name w:val="page number"/>
    <w:rsid w:val="004C6148"/>
    <w:rPr>
      <w:rFonts w:cs="Times New Roman"/>
    </w:rPr>
  </w:style>
  <w:style w:type="paragraph" w:styleId="Pagrindinistekstas">
    <w:name w:val="Body Text"/>
    <w:basedOn w:val="prastasis"/>
    <w:link w:val="PagrindinistekstasDiagrama"/>
    <w:rsid w:val="004C6148"/>
    <w:pPr>
      <w:tabs>
        <w:tab w:val="clear" w:pos="567"/>
      </w:tabs>
      <w:spacing w:line="240" w:lineRule="auto"/>
    </w:pPr>
    <w:rPr>
      <w:i/>
      <w:color w:val="008000"/>
    </w:rPr>
  </w:style>
  <w:style w:type="character" w:customStyle="1" w:styleId="PagrindinistekstasDiagrama">
    <w:name w:val="Pagrindinis tekstas Diagrama"/>
    <w:basedOn w:val="Numatytasispastraiposriftas"/>
    <w:link w:val="Pagrindinistekstas"/>
    <w:rsid w:val="004C6148"/>
    <w:rPr>
      <w:rFonts w:ascii="Times New Roman" w:eastAsia="Times New Roman" w:hAnsi="Times New Roman" w:cs="Times New Roman"/>
      <w:i/>
      <w:color w:val="008000"/>
      <w:szCs w:val="20"/>
      <w:lang w:val="en-GB"/>
    </w:rPr>
  </w:style>
  <w:style w:type="paragraph" w:customStyle="1" w:styleId="PI-1EMEASMCA">
    <w:name w:val="PI-1 EMEA_SMCA"/>
    <w:basedOn w:val="Antrat2"/>
    <w:autoRedefine/>
    <w:rsid w:val="004C6148"/>
    <w:pPr>
      <w:keepLines w:val="0"/>
      <w:spacing w:before="0" w:line="240" w:lineRule="auto"/>
      <w:ind w:left="567" w:hanging="567"/>
    </w:pPr>
    <w:rPr>
      <w:rFonts w:eastAsia="Times New Roman" w:cs="Times New Roman"/>
      <w:bCs w:val="0"/>
      <w:szCs w:val="22"/>
      <w:lang w:val="lt-LT"/>
    </w:rPr>
  </w:style>
  <w:style w:type="paragraph" w:customStyle="1" w:styleId="BTEMEASMCA">
    <w:name w:val="BT EMEA_SMCA"/>
    <w:basedOn w:val="prastasis"/>
    <w:link w:val="BTEMEASMCAChar"/>
    <w:autoRedefine/>
    <w:rsid w:val="000842A4"/>
    <w:pPr>
      <w:widowControl w:val="0"/>
      <w:tabs>
        <w:tab w:val="clear" w:pos="567"/>
      </w:tabs>
      <w:spacing w:line="240" w:lineRule="auto"/>
    </w:pPr>
    <w:rPr>
      <w:szCs w:val="22"/>
      <w:lang w:val="lt-LT"/>
    </w:rPr>
  </w:style>
  <w:style w:type="character" w:customStyle="1" w:styleId="BTEMEASMCAChar">
    <w:name w:val="BT EMEA_SMCA Char"/>
    <w:link w:val="BTEMEASMCA"/>
    <w:locked/>
    <w:rsid w:val="000842A4"/>
    <w:rPr>
      <w:rFonts w:ascii="Times New Roman" w:eastAsia="Times New Roman" w:hAnsi="Times New Roman" w:cs="Times New Roman"/>
      <w:lang w:val="lt-LT"/>
    </w:rPr>
  </w:style>
  <w:style w:type="paragraph" w:customStyle="1" w:styleId="PI-2EMEASMCA">
    <w:name w:val="PI-2 EMEA_SMCA"/>
    <w:basedOn w:val="Antrat3"/>
    <w:autoRedefine/>
    <w:rsid w:val="004C6148"/>
    <w:pPr>
      <w:spacing w:before="0" w:line="240" w:lineRule="auto"/>
      <w:ind w:left="567" w:hanging="567"/>
    </w:pPr>
    <w:rPr>
      <w:rFonts w:ascii="Times New Roman" w:eastAsia="Times New Roman" w:hAnsi="Times New Roman" w:cs="Times New Roman"/>
      <w:bCs w:val="0"/>
      <w:color w:val="auto"/>
      <w:kern w:val="28"/>
      <w:szCs w:val="22"/>
      <w:lang w:val="lt-LT"/>
    </w:rPr>
  </w:style>
  <w:style w:type="paragraph" w:customStyle="1" w:styleId="TTEMEASMCA">
    <w:name w:val="TT EMEA_SMCA"/>
    <w:basedOn w:val="Antrat1"/>
    <w:link w:val="TTEMEASMCAChar"/>
    <w:autoRedefine/>
    <w:rsid w:val="004C6148"/>
    <w:pPr>
      <w:keepNext w:val="0"/>
      <w:keepLines w:val="0"/>
      <w:spacing w:before="0" w:line="240" w:lineRule="auto"/>
      <w:ind w:left="567" w:hanging="567"/>
      <w:jc w:val="center"/>
    </w:pPr>
    <w:rPr>
      <w:rFonts w:ascii="Times New Roman" w:eastAsia="Times New Roman" w:hAnsi="Times New Roman" w:cs="Times New Roman"/>
      <w:bCs w:val="0"/>
      <w:caps/>
      <w:color w:val="auto"/>
      <w:sz w:val="22"/>
      <w:szCs w:val="22"/>
      <w:lang w:val="en-US"/>
    </w:rPr>
  </w:style>
  <w:style w:type="character" w:customStyle="1" w:styleId="TTEMEASMCAChar">
    <w:name w:val="TT EMEA_SMCA Char"/>
    <w:link w:val="TTEMEASMCA"/>
    <w:locked/>
    <w:rsid w:val="004C6148"/>
    <w:rPr>
      <w:rFonts w:ascii="Times New Roman" w:eastAsia="Times New Roman" w:hAnsi="Times New Roman" w:cs="Times New Roman"/>
      <w:b/>
      <w:caps/>
    </w:rPr>
  </w:style>
  <w:style w:type="paragraph" w:customStyle="1" w:styleId="BTAnIIEMEASMCA">
    <w:name w:val="BT(AnII) EMEA_SMCA"/>
    <w:basedOn w:val="Debesliotekstas"/>
    <w:autoRedefine/>
    <w:rsid w:val="004C6148"/>
    <w:pPr>
      <w:tabs>
        <w:tab w:val="clear" w:pos="567"/>
        <w:tab w:val="left" w:pos="1701"/>
      </w:tabs>
      <w:ind w:left="1701" w:hanging="567"/>
    </w:pPr>
    <w:rPr>
      <w:rFonts w:ascii="Times New Roman" w:hAnsi="Times New Roman"/>
      <w:b/>
      <w:sz w:val="22"/>
      <w:szCs w:val="22"/>
    </w:rPr>
  </w:style>
  <w:style w:type="paragraph" w:customStyle="1" w:styleId="BTuEMEASMCA">
    <w:name w:val="BT(u) EMEA_SMCA"/>
    <w:basedOn w:val="BTEMEASMCA"/>
    <w:autoRedefine/>
    <w:rsid w:val="004C6148"/>
    <w:rPr>
      <w:u w:val="single"/>
    </w:rPr>
  </w:style>
  <w:style w:type="paragraph" w:customStyle="1" w:styleId="PI-1labEMEASMCA">
    <w:name w:val="PI-1_lab EMEA_SMCA"/>
    <w:basedOn w:val="prastasis"/>
    <w:link w:val="PI-1labEMEASMCAChar"/>
    <w:autoRedefine/>
    <w:rsid w:val="004C6148"/>
    <w:pPr>
      <w:pBdr>
        <w:top w:val="single" w:sz="4" w:space="1" w:color="auto"/>
        <w:left w:val="single" w:sz="4" w:space="4" w:color="auto"/>
        <w:bottom w:val="single" w:sz="4" w:space="1" w:color="auto"/>
        <w:right w:val="single" w:sz="4" w:space="4" w:color="auto"/>
      </w:pBdr>
      <w:spacing w:line="240" w:lineRule="auto"/>
      <w:ind w:left="567" w:hanging="567"/>
    </w:pPr>
    <w:rPr>
      <w:b/>
      <w:noProof/>
      <w:szCs w:val="22"/>
      <w:lang w:val="lt-LT"/>
    </w:rPr>
  </w:style>
  <w:style w:type="character" w:customStyle="1" w:styleId="PI-1labEMEASMCAChar">
    <w:name w:val="PI-1_lab EMEA_SMCA Char"/>
    <w:link w:val="PI-1labEMEASMCA"/>
    <w:locked/>
    <w:rsid w:val="004C6148"/>
    <w:rPr>
      <w:rFonts w:ascii="Times New Roman" w:eastAsia="Times New Roman" w:hAnsi="Times New Roman" w:cs="Times New Roman"/>
      <w:b/>
      <w:noProof/>
      <w:lang w:val="lt-LT"/>
    </w:rPr>
  </w:style>
  <w:style w:type="paragraph" w:customStyle="1" w:styleId="BT-EMEASMCA">
    <w:name w:val="BT- EMEA_SMCA"/>
    <w:basedOn w:val="BTEMEASMCA"/>
    <w:autoRedefine/>
    <w:rsid w:val="004C6148"/>
  </w:style>
  <w:style w:type="paragraph" w:customStyle="1" w:styleId="PI-3EMEASMCA">
    <w:name w:val="PI-3 EMEA_SMCA"/>
    <w:basedOn w:val="prastasis"/>
    <w:autoRedefine/>
    <w:rsid w:val="004C6148"/>
    <w:pPr>
      <w:tabs>
        <w:tab w:val="clear" w:pos="567"/>
      </w:tabs>
      <w:spacing w:line="220" w:lineRule="exact"/>
    </w:pPr>
    <w:rPr>
      <w:b/>
      <w:bCs/>
      <w:szCs w:val="22"/>
      <w:lang w:val="lt-LT"/>
    </w:rPr>
  </w:style>
  <w:style w:type="paragraph" w:customStyle="1" w:styleId="BTbEMEASMCA">
    <w:name w:val="BT(b) EMEA_SMCA"/>
    <w:basedOn w:val="BTEMEASMCA"/>
    <w:autoRedefine/>
    <w:rsid w:val="004C6148"/>
    <w:rPr>
      <w:b/>
    </w:rPr>
  </w:style>
  <w:style w:type="paragraph" w:customStyle="1" w:styleId="BTeEMEASMCA">
    <w:name w:val="BT(e) EMEA_SMCA"/>
    <w:basedOn w:val="BTEMEASMCA"/>
    <w:autoRedefine/>
    <w:rsid w:val="004C6148"/>
    <w:pPr>
      <w:jc w:val="center"/>
    </w:pPr>
  </w:style>
  <w:style w:type="character" w:styleId="Hipersaitas">
    <w:name w:val="Hyperlink"/>
    <w:rsid w:val="004C6148"/>
    <w:rPr>
      <w:rFonts w:cs="Times New Roman"/>
      <w:color w:val="0000FF"/>
      <w:u w:val="single"/>
    </w:rPr>
  </w:style>
  <w:style w:type="paragraph" w:styleId="Debesliotekstas">
    <w:name w:val="Balloon Text"/>
    <w:basedOn w:val="prastasis"/>
    <w:link w:val="DebesliotekstasDiagrama"/>
    <w:uiPriority w:val="99"/>
    <w:semiHidden/>
    <w:unhideWhenUsed/>
    <w:rsid w:val="004C6148"/>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C6148"/>
    <w:rPr>
      <w:rFonts w:ascii="Tahoma" w:eastAsia="Times New Roman" w:hAnsi="Tahoma" w:cs="Tahoma"/>
      <w:sz w:val="16"/>
      <w:szCs w:val="16"/>
      <w:lang w:val="en-GB"/>
    </w:rPr>
  </w:style>
  <w:style w:type="paragraph" w:styleId="Sraopastraipa">
    <w:name w:val="List Paragraph"/>
    <w:basedOn w:val="prastasis"/>
    <w:uiPriority w:val="34"/>
    <w:qFormat/>
    <w:rsid w:val="004C6148"/>
    <w:pPr>
      <w:ind w:left="720"/>
      <w:contextualSpacing/>
    </w:pPr>
  </w:style>
  <w:style w:type="paragraph" w:styleId="Paprastasistekstas">
    <w:name w:val="Plain Text"/>
    <w:basedOn w:val="prastasis"/>
    <w:link w:val="PaprastasistekstasDiagrama"/>
    <w:uiPriority w:val="99"/>
    <w:rsid w:val="004C6148"/>
    <w:pPr>
      <w:tabs>
        <w:tab w:val="clear" w:pos="567"/>
      </w:tabs>
      <w:spacing w:line="240" w:lineRule="auto"/>
    </w:pPr>
    <w:rPr>
      <w:rFonts w:ascii="Courier New" w:eastAsia="SimSun" w:hAnsi="Courier New"/>
      <w:sz w:val="20"/>
      <w:lang w:val="en-US"/>
    </w:rPr>
  </w:style>
  <w:style w:type="character" w:customStyle="1" w:styleId="PaprastasistekstasDiagrama">
    <w:name w:val="Paprastasis tekstas Diagrama"/>
    <w:basedOn w:val="Numatytasispastraiposriftas"/>
    <w:link w:val="Paprastasistekstas"/>
    <w:uiPriority w:val="99"/>
    <w:rsid w:val="004C6148"/>
    <w:rPr>
      <w:rFonts w:ascii="Courier New" w:eastAsia="SimSun" w:hAnsi="Courier New" w:cs="Times New Roman"/>
      <w:sz w:val="20"/>
      <w:szCs w:val="20"/>
    </w:rPr>
  </w:style>
  <w:style w:type="character" w:styleId="Komentaronuoroda">
    <w:name w:val="annotation reference"/>
    <w:basedOn w:val="Numatytasispastraiposriftas"/>
    <w:uiPriority w:val="99"/>
    <w:semiHidden/>
    <w:unhideWhenUsed/>
    <w:rsid w:val="004C6148"/>
    <w:rPr>
      <w:sz w:val="16"/>
      <w:szCs w:val="16"/>
    </w:rPr>
  </w:style>
  <w:style w:type="paragraph" w:styleId="Komentarotekstas">
    <w:name w:val="annotation text"/>
    <w:basedOn w:val="prastasis"/>
    <w:link w:val="KomentarotekstasDiagrama"/>
    <w:unhideWhenUsed/>
    <w:rsid w:val="004C6148"/>
    <w:pPr>
      <w:spacing w:line="240" w:lineRule="auto"/>
    </w:pPr>
    <w:rPr>
      <w:sz w:val="20"/>
    </w:rPr>
  </w:style>
  <w:style w:type="character" w:customStyle="1" w:styleId="KomentarotekstasDiagrama">
    <w:name w:val="Komentaro tekstas Diagrama"/>
    <w:basedOn w:val="Numatytasispastraiposriftas"/>
    <w:link w:val="Komentarotekstas"/>
    <w:rsid w:val="004C6148"/>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unhideWhenUsed/>
    <w:rsid w:val="004C6148"/>
    <w:rPr>
      <w:b/>
      <w:bCs/>
    </w:rPr>
  </w:style>
  <w:style w:type="character" w:customStyle="1" w:styleId="KomentarotemaDiagrama">
    <w:name w:val="Komentaro tema Diagrama"/>
    <w:basedOn w:val="KomentarotekstasDiagrama"/>
    <w:link w:val="Komentarotema"/>
    <w:uiPriority w:val="99"/>
    <w:rsid w:val="004C6148"/>
    <w:rPr>
      <w:rFonts w:ascii="Times New Roman" w:eastAsia="Times New Roman" w:hAnsi="Times New Roman" w:cs="Times New Roman"/>
      <w:b/>
      <w:bCs/>
      <w:sz w:val="20"/>
      <w:szCs w:val="20"/>
      <w:lang w:val="en-GB"/>
    </w:rPr>
  </w:style>
  <w:style w:type="paragraph" w:styleId="Pataisymai">
    <w:name w:val="Revision"/>
    <w:hidden/>
    <w:uiPriority w:val="99"/>
    <w:semiHidden/>
    <w:rsid w:val="004C6148"/>
    <w:pPr>
      <w:spacing w:after="0" w:line="240" w:lineRule="auto"/>
    </w:pPr>
    <w:rPr>
      <w:rFonts w:ascii="Times New Roman" w:eastAsia="Times New Roman" w:hAnsi="Times New Roman" w:cs="Times New Roman"/>
      <w:szCs w:val="20"/>
      <w:lang w:val="en-GB"/>
    </w:rPr>
  </w:style>
  <w:style w:type="paragraph" w:customStyle="1" w:styleId="EMEAEnBodyText">
    <w:name w:val="EMEA En Body Text"/>
    <w:basedOn w:val="prastasis"/>
    <w:uiPriority w:val="99"/>
    <w:rsid w:val="00D7003D"/>
    <w:pPr>
      <w:tabs>
        <w:tab w:val="clear" w:pos="567"/>
      </w:tabs>
      <w:spacing w:before="120" w:after="120" w:line="240" w:lineRule="auto"/>
      <w:jc w:val="both"/>
    </w:pPr>
    <w:rPr>
      <w:rFonts w:eastAsia="SimSun"/>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a4d292e-883c-434b-96e3-060cfff16c86" xsi:nil="true"/>
    <_dlc_ExpireDateSaved xmlns="http://schemas.microsoft.com/sharepoint/v3" xsi:nil="true"/>
    <_dlc_ExpireDate xmlns="http://schemas.microsoft.com/sharepoint/v3" xsi:nil="true"/>
    <_dlc_Exempt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F2AE129A4A9D4BAAC4BE0C0E1481C9" ma:contentTypeVersion="6" ma:contentTypeDescription="Create a new document." ma:contentTypeScope="" ma:versionID="dc8e8e7f98554a3b560803310f8bde1e">
  <xsd:schema xmlns:xsd="http://www.w3.org/2001/XMLSchema" xmlns:xs="http://www.w3.org/2001/XMLSchema" xmlns:p="http://schemas.microsoft.com/office/2006/metadata/properties" xmlns:ns1="http://schemas.microsoft.com/sharepoint/v3" xmlns:ns2="1a4d292e-883c-434b-96e3-060cfff16c86" xmlns:ns3="e03d1990-66f5-4efa-91bd-25b7aa50cf7b" xmlns:ns4="6b4fc8bf-7dda-4317-b8e0-c555ff68f6ba" targetNamespace="http://schemas.microsoft.com/office/2006/metadata/properties" ma:root="true" ma:fieldsID="511e9816d89fc07e766d69538efcc030" ns1:_="" ns2:_="" ns3:_="" ns4:_="">
    <xsd:import namespace="http://schemas.microsoft.com/sharepoint/v3"/>
    <xsd:import namespace="1a4d292e-883c-434b-96e3-060cfff16c86"/>
    <xsd:import namespace="e03d1990-66f5-4efa-91bd-25b7aa50cf7b"/>
    <xsd:import namespace="6b4fc8bf-7dda-4317-b8e0-c555ff68f6ba"/>
    <xsd:element name="properties">
      <xsd:complexType>
        <xsd:sequence>
          <xsd:element name="documentManagement">
            <xsd:complexType>
              <xsd:all>
                <xsd:element ref="ns2:TaxCatchAll" minOccurs="0"/>
                <xsd:element ref="ns2:TaxCatchAllLabel" minOccurs="0"/>
                <xsd:element ref="ns1:_dlc_Exempt" minOccurs="0"/>
                <xsd:element ref="ns1:_dlc_ExpireDateSaved" minOccurs="0"/>
                <xsd:element ref="ns1:_dlc_ExpireDate" minOccurs="0"/>
                <xsd:element ref="ns3:MediaServiceMetadata" minOccurs="0"/>
                <xsd:element ref="ns3:MediaServiceFastMetadata"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0" nillable="true" ma:displayName="Exempt from Policy" ma:hidden="true" ma:internalName="_dlc_Exempt" ma:readOnly="false">
      <xsd:simpleType>
        <xsd:restriction base="dms:Unknown"/>
      </xsd:simpleType>
    </xsd:element>
    <xsd:element name="_dlc_ExpireDateSaved" ma:index="11" nillable="true" ma:displayName="Original Expiration Date" ma:hidden="true" ma:internalName="_dlc_ExpireDateSaved" ma:readOnly="false">
      <xsd:simpleType>
        <xsd:restriction base="dms:DateTime"/>
      </xsd:simpleType>
    </xsd:element>
    <xsd:element name="_dlc_ExpireDate" ma:index="12" nillable="true" ma:displayName="Expiration Date" ma:hidden="true" ma:internalName="_dlc_Expire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a4d292e-883c-434b-96e3-060cfff16c86"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fe502f79-6af5-4502-8315-2ec280c775b8}" ma:internalName="TaxCatchAll" ma:showField="CatchAllData" ma:web="1c8fa561-da33-463a-bf7e-79da8bbe954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fe502f79-6af5-4502-8315-2ec280c775b8}" ma:internalName="TaxCatchAllLabel" ma:readOnly="true" ma:showField="CatchAllDataLabel" ma:web="1c8fa561-da33-463a-bf7e-79da8bbe95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3d1990-66f5-4efa-91bd-25b7aa50cf7b"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4fc8bf-7dda-4317-b8e0-c555ff68f6b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bc43322-b630-4bac-8b27-31def233d1d0"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6C7187-D52F-4E90-9330-CA7652F1E87C}">
  <ds:schemaRefs>
    <ds:schemaRef ds:uri="http://schemas.microsoft.com/office/2006/metadata/properties"/>
    <ds:schemaRef ds:uri="http://schemas.microsoft.com/office/infopath/2007/PartnerControls"/>
    <ds:schemaRef ds:uri="1a4d292e-883c-434b-96e3-060cfff16c86"/>
    <ds:schemaRef ds:uri="http://schemas.microsoft.com/sharepoint/v3"/>
  </ds:schemaRefs>
</ds:datastoreItem>
</file>

<file path=customXml/itemProps2.xml><?xml version="1.0" encoding="utf-8"?>
<ds:datastoreItem xmlns:ds="http://schemas.openxmlformats.org/officeDocument/2006/customXml" ds:itemID="{DA0AF9EA-F854-4A19-9072-96D195818E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4d292e-883c-434b-96e3-060cfff16c86"/>
    <ds:schemaRef ds:uri="e03d1990-66f5-4efa-91bd-25b7aa50cf7b"/>
    <ds:schemaRef ds:uri="6b4fc8bf-7dda-4317-b8e0-c555ff68f6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6483BE-7D60-4496-9001-E300E155FC56}">
  <ds:schemaRefs>
    <ds:schemaRef ds:uri="Microsoft.SharePoint.Taxonomy.ContentTypeSync"/>
  </ds:schemaRefs>
</ds:datastoreItem>
</file>

<file path=customXml/itemProps4.xml><?xml version="1.0" encoding="utf-8"?>
<ds:datastoreItem xmlns:ds="http://schemas.openxmlformats.org/officeDocument/2006/customXml" ds:itemID="{F146C8C0-107D-4ADC-9770-72C460860F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29165</Words>
  <Characters>16625</Characters>
  <Application>Microsoft Office Word</Application>
  <DocSecurity>0</DocSecurity>
  <Lines>138</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Giedrius Andriukaitis</dc:creator>
  <cp:keywords/>
  <dc:description/>
  <cp:lastModifiedBy>Albina Burkauskaitė</cp:lastModifiedBy>
  <cp:revision>4</cp:revision>
  <dcterms:created xsi:type="dcterms:W3CDTF">2026-04-16T10:38:00Z</dcterms:created>
  <dcterms:modified xsi:type="dcterms:W3CDTF">2026-04-21T06:30:00Z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850223-87a8-40c3-9eb2-432606efca2a_Enabled">
    <vt:lpwstr>True</vt:lpwstr>
  </property>
  <property fmtid="{D5CDD505-2E9C-101B-9397-08002B2CF9AE}" pid="3" name="MSIP_Label_7f850223-87a8-40c3-9eb2-432606efca2a_SiteId">
    <vt:lpwstr>fcb2b37b-5da0-466b-9b83-0014b67a7c78</vt:lpwstr>
  </property>
  <property fmtid="{D5CDD505-2E9C-101B-9397-08002B2CF9AE}" pid="4" name="MSIP_Label_7f850223-87a8-40c3-9eb2-432606efca2a_Owner">
    <vt:lpwstr>giedrius.andriukaitis@bayer.com</vt:lpwstr>
  </property>
  <property fmtid="{D5CDD505-2E9C-101B-9397-08002B2CF9AE}" pid="5" name="MSIP_Label_7f850223-87a8-40c3-9eb2-432606efca2a_SetDate">
    <vt:lpwstr>2020-09-03T06:53:31.4591588Z</vt:lpwstr>
  </property>
  <property fmtid="{D5CDD505-2E9C-101B-9397-08002B2CF9AE}" pid="6" name="MSIP_Label_7f850223-87a8-40c3-9eb2-432606efca2a_Name">
    <vt:lpwstr>NO CLASSIFICATION</vt:lpwstr>
  </property>
  <property fmtid="{D5CDD505-2E9C-101B-9397-08002B2CF9AE}" pid="7" name="MSIP_Label_7f850223-87a8-40c3-9eb2-432606efca2a_Application">
    <vt:lpwstr>Microsoft Azure Information Protection</vt:lpwstr>
  </property>
  <property fmtid="{D5CDD505-2E9C-101B-9397-08002B2CF9AE}" pid="8" name="MSIP_Label_7f850223-87a8-40c3-9eb2-432606efca2a_Extended_MSFT_Method">
    <vt:lpwstr>Automatic</vt:lpwstr>
  </property>
  <property fmtid="{D5CDD505-2E9C-101B-9397-08002B2CF9AE}" pid="9" name="Sensitivity">
    <vt:lpwstr>NO CLASSIFICATION</vt:lpwstr>
  </property>
  <property fmtid="{D5CDD505-2E9C-101B-9397-08002B2CF9AE}" pid="10" name="ContentTypeId">
    <vt:lpwstr>0x01010057F2AE129A4A9D4BAAC4BE0C0E1481C9</vt:lpwstr>
  </property>
</Properties>
</file>