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9FF8" w14:textId="2C32916B"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9"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A"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B"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C"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D"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E"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F"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0"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1"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2"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3"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4"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5"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6"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7"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8"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9"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A"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B"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0D" w14:textId="77777777" w:rsidR="00A93886" w:rsidRPr="00211C6D" w:rsidRDefault="00A93886" w:rsidP="00A93886">
      <w:pPr>
        <w:widowControl w:val="0"/>
        <w:autoSpaceDE w:val="0"/>
        <w:autoSpaceDN w:val="0"/>
        <w:spacing w:after="0" w:line="240" w:lineRule="auto"/>
        <w:jc w:val="center"/>
        <w:rPr>
          <w:rFonts w:ascii="Times New Roman" w:eastAsia="Times New Roman" w:hAnsi="Times New Roman" w:cs="Times New Roman"/>
          <w:b/>
          <w:kern w:val="0"/>
          <w:lang w:val="lt-LT"/>
          <w14:ligatures w14:val="none"/>
        </w:rPr>
      </w:pPr>
    </w:p>
    <w:p w14:paraId="36C1A00E"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401A70A6" w14:textId="77777777" w:rsidR="00FC6001" w:rsidRPr="00FC6001" w:rsidRDefault="00FC6001" w:rsidP="00FC6001">
      <w:pPr>
        <w:keepNext/>
        <w:tabs>
          <w:tab w:val="left" w:pos="567"/>
        </w:tabs>
        <w:spacing w:after="0" w:line="240" w:lineRule="auto"/>
        <w:jc w:val="center"/>
        <w:outlineLvl w:val="1"/>
        <w:rPr>
          <w:rFonts w:ascii="Times New Roman" w:eastAsia="Times New Roman" w:hAnsi="Times New Roman" w:cs="Times New Roman"/>
          <w:b/>
          <w:kern w:val="0"/>
          <w:szCs w:val="24"/>
          <w:lang w:val="lt-LT" w:eastAsia="x-none"/>
          <w14:ligatures w14:val="none"/>
        </w:rPr>
      </w:pPr>
      <w:r w:rsidRPr="00FC6001">
        <w:rPr>
          <w:rFonts w:ascii="Times New Roman" w:eastAsia="Times New Roman" w:hAnsi="Times New Roman" w:cs="Times New Roman"/>
          <w:b/>
          <w:bCs/>
          <w:iCs/>
          <w:kern w:val="0"/>
          <w:szCs w:val="28"/>
          <w:lang w:val="lt-LT" w:eastAsia="x-none"/>
          <w14:ligatures w14:val="none"/>
        </w:rPr>
        <w:t>I PRIEDAS</w:t>
      </w:r>
    </w:p>
    <w:p w14:paraId="51605743" w14:textId="77777777" w:rsidR="00FC6001" w:rsidRPr="00FC6001" w:rsidRDefault="00FC6001" w:rsidP="00FC6001">
      <w:pPr>
        <w:tabs>
          <w:tab w:val="left" w:pos="567"/>
        </w:tabs>
        <w:spacing w:after="0" w:line="240" w:lineRule="auto"/>
        <w:rPr>
          <w:rFonts w:ascii="Times New Roman" w:eastAsia="Times New Roman" w:hAnsi="Times New Roman" w:cs="Times New Roman"/>
          <w:kern w:val="0"/>
          <w:szCs w:val="24"/>
          <w:lang w:val="lt-LT"/>
          <w14:ligatures w14:val="none"/>
        </w:rPr>
      </w:pPr>
    </w:p>
    <w:p w14:paraId="36C1A00F" w14:textId="77777777" w:rsidR="00A93886" w:rsidRPr="00211C6D" w:rsidRDefault="003A0EF8" w:rsidP="00A93886">
      <w:pPr>
        <w:widowControl w:val="0"/>
        <w:autoSpaceDE w:val="0"/>
        <w:autoSpaceDN w:val="0"/>
        <w:spacing w:after="0" w:line="240" w:lineRule="auto"/>
        <w:jc w:val="center"/>
        <w:rPr>
          <w:rFonts w:ascii="Times New Roman" w:eastAsia="Times New Roman" w:hAnsi="Times New Roman" w:cs="Times New Roman"/>
          <w:b/>
          <w:spacing w:val="-2"/>
          <w:kern w:val="0"/>
          <w:lang w:val="lt-LT"/>
          <w14:ligatures w14:val="none"/>
        </w:rPr>
      </w:pPr>
      <w:r w:rsidRPr="00211C6D">
        <w:rPr>
          <w:rFonts w:ascii="Times New Roman" w:eastAsia="Times New Roman" w:hAnsi="Times New Roman" w:cs="Times New Roman"/>
          <w:b/>
          <w:kern w:val="0"/>
          <w:lang w:val="lt-LT"/>
          <w14:ligatures w14:val="none"/>
        </w:rPr>
        <w:t>PREPARATO CHARAKTERISTIKŲ SANTRAUKA</w:t>
      </w:r>
    </w:p>
    <w:p w14:paraId="36C1A010" w14:textId="77777777" w:rsidR="00A93886" w:rsidRPr="00211C6D" w:rsidRDefault="00A93886" w:rsidP="00A93886">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p>
    <w:p w14:paraId="36C1A011"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12" w14:textId="05C3F691" w:rsidR="00FC6001" w:rsidRDefault="00FC6001"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br w:type="page"/>
      </w:r>
    </w:p>
    <w:p w14:paraId="36C1A032" w14:textId="77777777" w:rsidR="00A93886" w:rsidRPr="00211C6D" w:rsidRDefault="003A0EF8" w:rsidP="00A11F6E">
      <w:pPr>
        <w:widowControl w:val="0"/>
        <w:numPr>
          <w:ilvl w:val="0"/>
          <w:numId w:val="1"/>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lastRenderedPageBreak/>
        <w:t>VAISTINIO PREPARATO PAVADINIMAS</w:t>
      </w:r>
    </w:p>
    <w:p w14:paraId="36C1A03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34" w14:textId="14E4DDAA" w:rsidR="00A93886" w:rsidRPr="00211C6D" w:rsidRDefault="00E60ACD"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bookmarkStart w:id="0" w:name="_Hlk167804959"/>
      <w:proofErr w:type="spellStart"/>
      <w:r w:rsidRPr="00211C6D">
        <w:rPr>
          <w:rFonts w:ascii="Times New Roman" w:eastAsia="Times New Roman" w:hAnsi="Times New Roman" w:cs="Times New Roman"/>
          <w:kern w:val="0"/>
          <w:lang w:val="lt-LT" w:bidi="en-US"/>
          <w14:ligatures w14:val="none"/>
        </w:rPr>
        <w:t>Igzelymas</w:t>
      </w:r>
      <w:proofErr w:type="spellEnd"/>
      <w:r w:rsidR="003A0EF8" w:rsidRPr="00211C6D">
        <w:rPr>
          <w:rFonts w:ascii="Times New Roman" w:eastAsia="Times New Roman" w:hAnsi="Times New Roman" w:cs="Times New Roman"/>
          <w:kern w:val="0"/>
          <w:lang w:val="lt-LT" w:bidi="en-US"/>
          <w14:ligatures w14:val="none"/>
        </w:rPr>
        <w:t xml:space="preserve"> 90</w:t>
      </w:r>
      <w:r w:rsidR="002D40D0">
        <w:rPr>
          <w:rFonts w:ascii="Times New Roman" w:eastAsia="Times New Roman" w:hAnsi="Times New Roman" w:cs="Times New Roman"/>
          <w:kern w:val="0"/>
          <w:lang w:val="lt-LT" w:bidi="en-US"/>
          <w14:ligatures w14:val="none"/>
        </w:rPr>
        <w:t> mg</w:t>
      </w:r>
      <w:r w:rsidR="003A0EF8" w:rsidRPr="00211C6D">
        <w:rPr>
          <w:rFonts w:ascii="Times New Roman" w:eastAsia="Times New Roman" w:hAnsi="Times New Roman" w:cs="Times New Roman"/>
          <w:kern w:val="0"/>
          <w:lang w:val="lt-LT" w:bidi="en-US"/>
          <w14:ligatures w14:val="none"/>
        </w:rPr>
        <w:t>/50</w:t>
      </w:r>
      <w:r w:rsidR="002D40D0">
        <w:rPr>
          <w:rFonts w:ascii="Times New Roman" w:eastAsia="Times New Roman" w:hAnsi="Times New Roman" w:cs="Times New Roman"/>
          <w:kern w:val="0"/>
          <w:lang w:val="lt-LT" w:bidi="en-US"/>
          <w14:ligatures w14:val="none"/>
        </w:rPr>
        <w:t> mg</w:t>
      </w:r>
      <w:r w:rsidR="003A0EF8" w:rsidRPr="00211C6D">
        <w:rPr>
          <w:rFonts w:ascii="Times New Roman" w:eastAsia="Times New Roman" w:hAnsi="Times New Roman" w:cs="Times New Roman"/>
          <w:kern w:val="0"/>
          <w:lang w:val="lt-LT" w:bidi="en-US"/>
          <w14:ligatures w14:val="none"/>
        </w:rPr>
        <w:t xml:space="preserve"> </w:t>
      </w:r>
      <w:r w:rsidR="005C77F1" w:rsidRPr="00211C6D">
        <w:rPr>
          <w:rFonts w:ascii="Times New Roman" w:eastAsia="Times New Roman" w:hAnsi="Times New Roman" w:cs="Times New Roman"/>
          <w:kern w:val="0"/>
          <w:lang w:val="lt-LT" w:bidi="en-US"/>
          <w14:ligatures w14:val="none"/>
        </w:rPr>
        <w:t>kietosios kapsulės</w:t>
      </w:r>
      <w:bookmarkEnd w:id="0"/>
    </w:p>
    <w:p w14:paraId="36C1A035"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36"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37" w14:textId="77777777" w:rsidR="00A93886" w:rsidRPr="00211C6D" w:rsidRDefault="003A0EF8" w:rsidP="00A11F6E">
      <w:pPr>
        <w:widowControl w:val="0"/>
        <w:numPr>
          <w:ilvl w:val="0"/>
          <w:numId w:val="1"/>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t>KOKYBINĖ IR KIEKYBINĖ SUDĖTIS</w:t>
      </w:r>
    </w:p>
    <w:p w14:paraId="36C1A03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39" w14:textId="3B7B94F3"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Kiekvienoje kietojoje kapsulėje yra 90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 </w:t>
      </w:r>
      <w:proofErr w:type="spellStart"/>
      <w:r w:rsidRPr="00211C6D">
        <w:rPr>
          <w:rFonts w:ascii="Times New Roman" w:eastAsia="Times New Roman" w:hAnsi="Times New Roman" w:cs="Times New Roman"/>
          <w:kern w:val="0"/>
          <w:lang w:val="lt-LT" w:bidi="en-US"/>
          <w14:ligatures w14:val="none"/>
        </w:rPr>
        <w:t>tikagreloro</w:t>
      </w:r>
      <w:proofErr w:type="spellEnd"/>
      <w:r w:rsidRPr="00211C6D">
        <w:rPr>
          <w:rFonts w:ascii="Times New Roman" w:eastAsia="Times New Roman" w:hAnsi="Times New Roman" w:cs="Times New Roman"/>
          <w:kern w:val="0"/>
          <w:lang w:val="lt-LT" w:bidi="en-US"/>
          <w14:ligatures w14:val="none"/>
        </w:rPr>
        <w:t xml:space="preserve"> ir 50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 </w:t>
      </w:r>
      <w:proofErr w:type="spellStart"/>
      <w:r w:rsidRPr="00211C6D">
        <w:rPr>
          <w:rFonts w:ascii="Times New Roman" w:eastAsia="Times New Roman" w:hAnsi="Times New Roman" w:cs="Times New Roman"/>
          <w:kern w:val="0"/>
          <w:lang w:val="lt-LT" w:bidi="en-US"/>
          <w14:ligatures w14:val="none"/>
        </w:rPr>
        <w:t>acetilsalicilo</w:t>
      </w:r>
      <w:proofErr w:type="spellEnd"/>
      <w:r w:rsidRPr="00211C6D">
        <w:rPr>
          <w:rFonts w:ascii="Times New Roman" w:eastAsia="Times New Roman" w:hAnsi="Times New Roman" w:cs="Times New Roman"/>
          <w:kern w:val="0"/>
          <w:lang w:val="lt-LT" w:bidi="en-US"/>
          <w14:ligatures w14:val="none"/>
        </w:rPr>
        <w:t xml:space="preserve"> rūgšties.</w:t>
      </w:r>
    </w:p>
    <w:p w14:paraId="36C1A03A"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p>
    <w:p w14:paraId="36C1A03B" w14:textId="0D9633D7" w:rsidR="00A93886" w:rsidRPr="00211C6D" w:rsidRDefault="003421A9"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r w:rsidRPr="003421A9">
        <w:rPr>
          <w:rFonts w:ascii="Times New Roman" w:eastAsia="Times New Roman" w:hAnsi="Times New Roman" w:cs="Times New Roman"/>
          <w:kern w:val="0"/>
          <w:lang w:val="lt-LT" w:bidi="en-US"/>
          <w14:ligatures w14:val="none"/>
        </w:rPr>
        <w:t>Visos pagalbinės medžiagos išvardytos</w:t>
      </w:r>
      <w:r w:rsidR="003A0EF8" w:rsidRPr="00211C6D">
        <w:rPr>
          <w:rFonts w:ascii="Times New Roman" w:eastAsia="Times New Roman" w:hAnsi="Times New Roman" w:cs="Times New Roman"/>
          <w:kern w:val="0"/>
          <w:lang w:val="lt-LT" w:bidi="en-US"/>
          <w14:ligatures w14:val="none"/>
        </w:rPr>
        <w:t xml:space="preserve"> 6.1</w:t>
      </w:r>
      <w:r w:rsidR="00F06588">
        <w:rPr>
          <w:rFonts w:ascii="Times New Roman" w:eastAsia="Times New Roman" w:hAnsi="Times New Roman" w:cs="Times New Roman"/>
          <w:kern w:val="0"/>
          <w:lang w:val="lt-LT" w:bidi="en-US"/>
          <w14:ligatures w14:val="none"/>
        </w:rPr>
        <w:t> </w:t>
      </w:r>
      <w:r w:rsidR="003A0EF8" w:rsidRPr="00211C6D">
        <w:rPr>
          <w:rFonts w:ascii="Times New Roman" w:eastAsia="Times New Roman" w:hAnsi="Times New Roman" w:cs="Times New Roman"/>
          <w:kern w:val="0"/>
          <w:lang w:val="lt-LT" w:bidi="en-US"/>
          <w14:ligatures w14:val="none"/>
        </w:rPr>
        <w:t>skyriuje.</w:t>
      </w:r>
    </w:p>
    <w:p w14:paraId="36C1A03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3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3E" w14:textId="77777777" w:rsidR="00A93886" w:rsidRPr="00211C6D" w:rsidRDefault="003A0EF8" w:rsidP="00A11F6E">
      <w:pPr>
        <w:widowControl w:val="0"/>
        <w:numPr>
          <w:ilvl w:val="0"/>
          <w:numId w:val="1"/>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t>FARMACINĖ FORMA</w:t>
      </w:r>
    </w:p>
    <w:p w14:paraId="36C1A03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40" w14:textId="06A4B2DD"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Kiet</w:t>
      </w:r>
      <w:r w:rsidR="00211C6D" w:rsidRPr="00211C6D">
        <w:rPr>
          <w:rFonts w:ascii="Times New Roman" w:eastAsia="Times New Roman" w:hAnsi="Times New Roman" w:cs="Times New Roman"/>
          <w:kern w:val="0"/>
          <w:lang w:val="lt-LT"/>
          <w14:ligatures w14:val="none"/>
        </w:rPr>
        <w:t>oji</w:t>
      </w:r>
      <w:r w:rsidRPr="00211C6D">
        <w:rPr>
          <w:rFonts w:ascii="Times New Roman" w:eastAsia="Times New Roman" w:hAnsi="Times New Roman" w:cs="Times New Roman"/>
          <w:kern w:val="0"/>
          <w:lang w:val="lt-LT"/>
          <w14:ligatures w14:val="none"/>
        </w:rPr>
        <w:t xml:space="preserve"> kapsulė (kapsulė).</w:t>
      </w:r>
    </w:p>
    <w:p w14:paraId="36C1A04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2" w14:textId="6A0761D2"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Balta </w:t>
      </w:r>
      <w:r w:rsidR="00813E0D">
        <w:rPr>
          <w:rFonts w:ascii="Times New Roman" w:eastAsia="Times New Roman" w:hAnsi="Times New Roman" w:cs="Times New Roman"/>
          <w:kern w:val="0"/>
          <w:lang w:val="lt-LT"/>
          <w14:ligatures w14:val="none"/>
        </w:rPr>
        <w:t>matinė</w:t>
      </w:r>
      <w:r w:rsidRPr="00211C6D">
        <w:rPr>
          <w:rFonts w:ascii="Times New Roman" w:eastAsia="Times New Roman" w:hAnsi="Times New Roman" w:cs="Times New Roman"/>
          <w:kern w:val="0"/>
          <w:lang w:val="lt-LT"/>
          <w14:ligatures w14:val="none"/>
        </w:rPr>
        <w:t xml:space="preserve"> kiet</w:t>
      </w:r>
      <w:r w:rsidR="00211C6D" w:rsidRPr="00211C6D">
        <w:rPr>
          <w:rFonts w:ascii="Times New Roman" w:eastAsia="Times New Roman" w:hAnsi="Times New Roman" w:cs="Times New Roman"/>
          <w:kern w:val="0"/>
          <w:lang w:val="lt-LT"/>
          <w14:ligatures w14:val="none"/>
        </w:rPr>
        <w:t>oji</w:t>
      </w:r>
      <w:r w:rsidRPr="00211C6D">
        <w:rPr>
          <w:rFonts w:ascii="Times New Roman" w:eastAsia="Times New Roman" w:hAnsi="Times New Roman" w:cs="Times New Roman"/>
          <w:kern w:val="0"/>
          <w:lang w:val="lt-LT"/>
          <w14:ligatures w14:val="none"/>
        </w:rPr>
        <w:t xml:space="preserve"> želatinos kapsulė, kurios dydis yra </w:t>
      </w:r>
      <w:r w:rsidR="00211C6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00</w:t>
      </w:r>
      <w:r w:rsidR="00211C6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(23,1–23,9</w:t>
      </w:r>
      <w:r w:rsidR="00AB0BAB">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mm), ant kapsulės korpuso juodu rašalu atspausdinta </w:t>
      </w:r>
      <w:r w:rsidR="00211C6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90</w:t>
      </w:r>
      <w:r w:rsidR="00AB0BAB">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50</w:t>
      </w:r>
      <w:r w:rsidR="002D40D0">
        <w:rPr>
          <w:rFonts w:ascii="Times New Roman" w:eastAsia="Times New Roman" w:hAnsi="Times New Roman" w:cs="Times New Roman"/>
          <w:kern w:val="0"/>
          <w:lang w:val="lt-LT"/>
          <w14:ligatures w14:val="none"/>
        </w:rPr>
        <w:t> mg</w:t>
      </w:r>
      <w:r w:rsidR="00AB0BAB">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w:t>
      </w:r>
    </w:p>
    <w:p w14:paraId="36C1A04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4"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5" w14:textId="77777777" w:rsidR="00A93886" w:rsidRPr="00211C6D" w:rsidRDefault="003A0EF8" w:rsidP="00A11F6E">
      <w:pPr>
        <w:widowControl w:val="0"/>
        <w:numPr>
          <w:ilvl w:val="0"/>
          <w:numId w:val="1"/>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t>KLINIKINĖ INFORMACIJA</w:t>
      </w:r>
    </w:p>
    <w:p w14:paraId="36C1A046"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47" w14:textId="2B87F2A6" w:rsidR="00A93886" w:rsidRDefault="005F30B9" w:rsidP="005F30B9">
      <w:pPr>
        <w:widowControl w:val="0"/>
        <w:tabs>
          <w:tab w:val="left" w:pos="284"/>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4.1</w:t>
      </w:r>
      <w:r w:rsidR="009D0245">
        <w:rPr>
          <w:b/>
          <w:bCs/>
          <w:szCs w:val="26"/>
          <w:lang w:eastAsia="x-none"/>
        </w:rPr>
        <w:tab/>
      </w:r>
      <w:r w:rsidR="009D0245">
        <w:rPr>
          <w:b/>
          <w:bCs/>
          <w:szCs w:val="26"/>
          <w:lang w:eastAsia="x-none"/>
        </w:rPr>
        <w:tab/>
      </w:r>
      <w:r w:rsidR="003A0EF8" w:rsidRPr="00211C6D">
        <w:rPr>
          <w:rFonts w:ascii="Times New Roman" w:eastAsia="Times New Roman" w:hAnsi="Times New Roman" w:cs="Times New Roman"/>
          <w:b/>
          <w:kern w:val="0"/>
          <w:lang w:val="lt-LT" w:bidi="en-US"/>
          <w14:ligatures w14:val="none"/>
        </w:rPr>
        <w:t>Terapinės indikacijos</w:t>
      </w:r>
    </w:p>
    <w:p w14:paraId="36C1A04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49" w14:textId="45FF849D" w:rsidR="00A93886" w:rsidRPr="00211C6D" w:rsidRDefault="00E60ACD" w:rsidP="00E2041C">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skirtas </w:t>
      </w:r>
      <w:proofErr w:type="spellStart"/>
      <w:r w:rsidR="003A0EF8" w:rsidRPr="00211C6D">
        <w:rPr>
          <w:rFonts w:ascii="Times New Roman" w:eastAsia="Times New Roman" w:hAnsi="Times New Roman" w:cs="Times New Roman"/>
          <w:kern w:val="0"/>
          <w:lang w:val="lt-LT"/>
          <w14:ligatures w14:val="none"/>
        </w:rPr>
        <w:t>aterotrombozės</w:t>
      </w:r>
      <w:proofErr w:type="spellEnd"/>
      <w:r w:rsidR="003A0EF8" w:rsidRPr="00211C6D">
        <w:rPr>
          <w:rFonts w:ascii="Times New Roman" w:eastAsia="Times New Roman" w:hAnsi="Times New Roman" w:cs="Times New Roman"/>
          <w:kern w:val="0"/>
          <w:lang w:val="lt-LT"/>
          <w14:ligatures w14:val="none"/>
        </w:rPr>
        <w:t xml:space="preserve"> reiškinių profilaktikai suaugusiems pacientams, sergantiems ūminiu koronariniu sindromu (</w:t>
      </w:r>
      <w:r w:rsidR="00E2041C">
        <w:rPr>
          <w:rFonts w:ascii="Times New Roman" w:eastAsia="Times New Roman" w:hAnsi="Times New Roman" w:cs="Times New Roman"/>
          <w:kern w:val="0"/>
          <w:lang w:val="lt-LT"/>
          <w14:ligatures w14:val="none"/>
        </w:rPr>
        <w:t>ŪKS</w:t>
      </w:r>
      <w:r w:rsidR="003A0EF8" w:rsidRPr="00211C6D">
        <w:rPr>
          <w:rFonts w:ascii="Times New Roman" w:eastAsia="Times New Roman" w:hAnsi="Times New Roman" w:cs="Times New Roman"/>
          <w:kern w:val="0"/>
          <w:lang w:val="lt-LT"/>
          <w14:ligatures w14:val="none"/>
        </w:rPr>
        <w:t>).</w:t>
      </w:r>
    </w:p>
    <w:p w14:paraId="36C1A04A"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B" w14:textId="146B1D35" w:rsidR="00A93886" w:rsidRPr="009D0245" w:rsidRDefault="009D0245" w:rsidP="009D0245">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4.2</w:t>
      </w:r>
      <w:r>
        <w:rPr>
          <w:b/>
          <w:bCs/>
          <w:szCs w:val="26"/>
          <w:lang w:eastAsia="x-none"/>
        </w:rPr>
        <w:tab/>
      </w:r>
      <w:r w:rsidR="003A0EF8" w:rsidRPr="009D0245">
        <w:rPr>
          <w:rFonts w:ascii="Times New Roman" w:eastAsia="Times New Roman" w:hAnsi="Times New Roman" w:cs="Times New Roman"/>
          <w:b/>
          <w:kern w:val="0"/>
          <w:lang w:val="lt-LT" w:bidi="en-US"/>
          <w14:ligatures w14:val="none"/>
        </w:rPr>
        <w:t>Dozavimas ir vartojimo metodas</w:t>
      </w:r>
    </w:p>
    <w:p w14:paraId="36C1A04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D" w14:textId="77777777" w:rsidR="00A93886" w:rsidRPr="00211C6D" w:rsidRDefault="003A0EF8" w:rsidP="004E79A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Dozavimas</w:t>
      </w:r>
    </w:p>
    <w:p w14:paraId="36C1A04E" w14:textId="77777777" w:rsidR="00A93886" w:rsidRPr="00211C6D" w:rsidRDefault="00A93886" w:rsidP="004E79A7">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p>
    <w:p w14:paraId="36C1A04F" w14:textId="201E81D0" w:rsidR="00A93886" w:rsidRPr="00211C6D" w:rsidRDefault="003A0EF8" w:rsidP="004E79A7">
      <w:pPr>
        <w:spacing w:after="0" w:line="240" w:lineRule="auto"/>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Gydymą reikia pradėti nuo vienos </w:t>
      </w:r>
      <w:r w:rsidR="00BD26CF" w:rsidRPr="00211C6D">
        <w:rPr>
          <w:rFonts w:ascii="Times New Roman" w:eastAsia="Calibri" w:hAnsi="Times New Roman" w:cs="Times New Roman"/>
          <w:color w:val="000000"/>
          <w:kern w:val="0"/>
          <w:lang w:val="lt-LT"/>
          <w14:ligatures w14:val="none"/>
        </w:rPr>
        <w:t xml:space="preserve">įsotinamosios </w:t>
      </w:r>
      <w:proofErr w:type="spellStart"/>
      <w:r w:rsidRPr="00211C6D">
        <w:rPr>
          <w:rFonts w:ascii="Times New Roman" w:eastAsia="Calibri" w:hAnsi="Times New Roman" w:cs="Times New Roman"/>
          <w:color w:val="000000"/>
          <w:kern w:val="0"/>
          <w:lang w:val="lt-LT"/>
          <w14:ligatures w14:val="none"/>
        </w:rPr>
        <w:t>tikagreloro</w:t>
      </w:r>
      <w:proofErr w:type="spellEnd"/>
      <w:r w:rsidRPr="00211C6D">
        <w:rPr>
          <w:rFonts w:ascii="Times New Roman" w:eastAsia="Calibri" w:hAnsi="Times New Roman" w:cs="Times New Roman"/>
          <w:color w:val="000000"/>
          <w:kern w:val="0"/>
          <w:lang w:val="lt-LT"/>
          <w14:ligatures w14:val="none"/>
        </w:rPr>
        <w:t xml:space="preserve"> / </w:t>
      </w: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rūgšties 180</w:t>
      </w:r>
      <w:r w:rsidR="002D40D0">
        <w:rPr>
          <w:rFonts w:ascii="Times New Roman" w:eastAsia="Calibri" w:hAnsi="Times New Roman" w:cs="Times New Roman"/>
          <w:color w:val="000000"/>
          <w:kern w:val="0"/>
          <w:lang w:val="lt-LT"/>
          <w14:ligatures w14:val="none"/>
        </w:rPr>
        <w:t> mg</w:t>
      </w:r>
      <w:r w:rsidRPr="00211C6D">
        <w:rPr>
          <w:rFonts w:ascii="Times New Roman" w:eastAsia="Calibri" w:hAnsi="Times New Roman" w:cs="Times New Roman"/>
          <w:color w:val="000000"/>
          <w:kern w:val="0"/>
          <w:lang w:val="lt-LT"/>
          <w14:ligatures w14:val="none"/>
        </w:rPr>
        <w:t>/100</w:t>
      </w:r>
      <w:r w:rsidR="002D40D0">
        <w:rPr>
          <w:rFonts w:ascii="Times New Roman" w:eastAsia="Calibri" w:hAnsi="Times New Roman" w:cs="Times New Roman"/>
          <w:color w:val="000000"/>
          <w:kern w:val="0"/>
          <w:lang w:val="lt-LT"/>
          <w14:ligatures w14:val="none"/>
        </w:rPr>
        <w:t> mg</w:t>
      </w:r>
      <w:r w:rsidRPr="00211C6D">
        <w:rPr>
          <w:rFonts w:ascii="Times New Roman" w:eastAsia="Calibri" w:hAnsi="Times New Roman" w:cs="Times New Roman"/>
          <w:color w:val="000000"/>
          <w:kern w:val="0"/>
          <w:lang w:val="lt-LT"/>
          <w14:ligatures w14:val="none"/>
        </w:rPr>
        <w:t xml:space="preserve"> dozės (dvi</w:t>
      </w:r>
      <w:r w:rsidR="00BD26CF">
        <w:rPr>
          <w:rFonts w:ascii="Times New Roman" w:eastAsia="Calibri" w:hAnsi="Times New Roman" w:cs="Times New Roman"/>
          <w:color w:val="000000"/>
          <w:kern w:val="0"/>
          <w:lang w:val="lt-LT"/>
          <w14:ligatures w14:val="none"/>
        </w:rPr>
        <w:t>ejų</w:t>
      </w:r>
      <w:r w:rsidRPr="00211C6D">
        <w:rPr>
          <w:rFonts w:ascii="Times New Roman" w:eastAsia="Calibri" w:hAnsi="Times New Roman" w:cs="Times New Roman"/>
          <w:color w:val="000000"/>
          <w:kern w:val="0"/>
          <w:lang w:val="lt-LT"/>
          <w14:ligatures w14:val="none"/>
        </w:rPr>
        <w:t xml:space="preserve">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00240969" w:rsidRPr="00240969">
        <w:rPr>
          <w:rFonts w:ascii="Times New Roman" w:eastAsia="Calibri" w:hAnsi="Times New Roman" w:cs="Times New Roman"/>
          <w:color w:val="000000"/>
          <w:kern w:val="0"/>
          <w:lang w:val="lt-LT"/>
          <w14:ligatures w14:val="none"/>
        </w:rPr>
        <w:t xml:space="preserve"> </w:t>
      </w:r>
      <w:r w:rsidR="00240969" w:rsidRPr="00211C6D">
        <w:rPr>
          <w:rFonts w:ascii="Times New Roman" w:eastAsia="Calibri" w:hAnsi="Times New Roman" w:cs="Times New Roman"/>
          <w:color w:val="000000"/>
          <w:kern w:val="0"/>
          <w:lang w:val="lt-LT"/>
          <w14:ligatures w14:val="none"/>
        </w:rPr>
        <w:t>kapsul</w:t>
      </w:r>
      <w:r w:rsidR="00BD26CF">
        <w:rPr>
          <w:rFonts w:ascii="Times New Roman" w:eastAsia="Calibri" w:hAnsi="Times New Roman" w:cs="Times New Roman"/>
          <w:color w:val="000000"/>
          <w:kern w:val="0"/>
          <w:lang w:val="lt-LT"/>
          <w14:ligatures w14:val="none"/>
        </w:rPr>
        <w:t>ių</w:t>
      </w:r>
      <w:r w:rsidRPr="00211C6D">
        <w:rPr>
          <w:rFonts w:ascii="Times New Roman" w:eastAsia="Calibri" w:hAnsi="Times New Roman" w:cs="Times New Roman"/>
          <w:color w:val="000000"/>
          <w:kern w:val="0"/>
          <w:lang w:val="lt-LT"/>
          <w14:ligatures w14:val="none"/>
        </w:rPr>
        <w:t xml:space="preserve">) ir po to tęsti </w:t>
      </w:r>
      <w:r w:rsidR="00240969">
        <w:rPr>
          <w:rFonts w:ascii="Times New Roman" w:eastAsia="Calibri" w:hAnsi="Times New Roman" w:cs="Times New Roman"/>
          <w:color w:val="000000"/>
          <w:kern w:val="0"/>
          <w:lang w:val="lt-LT"/>
          <w14:ligatures w14:val="none"/>
        </w:rPr>
        <w:t xml:space="preserve">gydymą skiriant </w:t>
      </w:r>
      <w:r w:rsidRPr="00211C6D">
        <w:rPr>
          <w:rFonts w:ascii="Times New Roman" w:eastAsia="Calibri" w:hAnsi="Times New Roman" w:cs="Times New Roman"/>
          <w:color w:val="000000"/>
          <w:kern w:val="0"/>
          <w:lang w:val="lt-LT"/>
          <w14:ligatures w14:val="none"/>
        </w:rPr>
        <w:t xml:space="preserve">po vieną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kapsulę du kartus per parą.</w:t>
      </w:r>
      <w:r w:rsidR="000A72C0">
        <w:rPr>
          <w:rFonts w:ascii="Times New Roman" w:eastAsia="Calibri" w:hAnsi="Times New Roman" w:cs="Times New Roman"/>
          <w:color w:val="000000"/>
          <w:kern w:val="0"/>
          <w:lang w:val="lt-LT"/>
          <w14:ligatures w14:val="none"/>
        </w:rPr>
        <w:t xml:space="preserve"> </w:t>
      </w:r>
      <w:r w:rsidR="00E2041C">
        <w:rPr>
          <w:rFonts w:ascii="Times New Roman" w:eastAsia="Calibri" w:hAnsi="Times New Roman" w:cs="Times New Roman"/>
          <w:color w:val="000000"/>
          <w:kern w:val="0"/>
          <w:lang w:val="lt-LT"/>
          <w14:ligatures w14:val="none"/>
        </w:rPr>
        <w:t>ŪKS</w:t>
      </w:r>
      <w:r w:rsidRPr="00211C6D">
        <w:rPr>
          <w:rFonts w:ascii="Times New Roman" w:eastAsia="Calibri" w:hAnsi="Times New Roman" w:cs="Times New Roman"/>
          <w:color w:val="000000"/>
          <w:kern w:val="0"/>
          <w:lang w:val="lt-LT"/>
          <w14:ligatures w14:val="none"/>
        </w:rPr>
        <w:t xml:space="preserve"> sergan</w:t>
      </w:r>
      <w:r w:rsidR="005441D2">
        <w:rPr>
          <w:rFonts w:ascii="Times New Roman" w:eastAsia="Calibri" w:hAnsi="Times New Roman" w:cs="Times New Roman"/>
          <w:color w:val="000000"/>
          <w:kern w:val="0"/>
          <w:lang w:val="lt-LT"/>
          <w14:ligatures w14:val="none"/>
        </w:rPr>
        <w:t>čius</w:t>
      </w:r>
      <w:r w:rsidRPr="00211C6D">
        <w:rPr>
          <w:rFonts w:ascii="Times New Roman" w:eastAsia="Calibri" w:hAnsi="Times New Roman" w:cs="Times New Roman"/>
          <w:color w:val="000000"/>
          <w:kern w:val="0"/>
          <w:lang w:val="lt-LT"/>
          <w14:ligatures w14:val="none"/>
        </w:rPr>
        <w:t xml:space="preserve"> pacient</w:t>
      </w:r>
      <w:r w:rsidR="005441D2">
        <w:rPr>
          <w:rFonts w:ascii="Times New Roman" w:eastAsia="Calibri" w:hAnsi="Times New Roman" w:cs="Times New Roman"/>
          <w:color w:val="000000"/>
          <w:kern w:val="0"/>
          <w:lang w:val="lt-LT"/>
          <w14:ligatures w14:val="none"/>
        </w:rPr>
        <w:t>u</w:t>
      </w:r>
      <w:r w:rsidRPr="00211C6D">
        <w:rPr>
          <w:rFonts w:ascii="Times New Roman" w:eastAsia="Calibri" w:hAnsi="Times New Roman" w:cs="Times New Roman"/>
          <w:color w:val="000000"/>
          <w:kern w:val="0"/>
          <w:lang w:val="lt-LT"/>
          <w14:ligatures w14:val="none"/>
        </w:rPr>
        <w:t xml:space="preserve">s rekomenduojama </w:t>
      </w:r>
      <w:r w:rsidR="004E79A7">
        <w:rPr>
          <w:rFonts w:ascii="Times New Roman" w:eastAsia="Calibri" w:hAnsi="Times New Roman" w:cs="Times New Roman"/>
          <w:color w:val="000000"/>
          <w:kern w:val="0"/>
          <w:lang w:val="lt-LT"/>
          <w14:ligatures w14:val="none"/>
        </w:rPr>
        <w:t>gydyti</w:t>
      </w:r>
      <w:r w:rsidR="004E79A7" w:rsidRPr="00211C6D">
        <w:rPr>
          <w:rFonts w:ascii="Times New Roman" w:eastAsia="Calibri" w:hAnsi="Times New Roman" w:cs="Times New Roman"/>
          <w:color w:val="000000"/>
          <w:kern w:val="0"/>
          <w:lang w:val="lt-LT"/>
          <w14:ligatures w14:val="none"/>
        </w:rPr>
        <w:t xml:space="preserve"> </w:t>
      </w:r>
      <w:r w:rsidR="005441D2" w:rsidRPr="00211C6D">
        <w:rPr>
          <w:rFonts w:ascii="Times New Roman" w:eastAsia="Calibri" w:hAnsi="Times New Roman" w:cs="Times New Roman"/>
          <w:color w:val="000000"/>
          <w:kern w:val="0"/>
          <w:lang w:val="lt-LT"/>
          <w14:ligatures w14:val="none"/>
        </w:rPr>
        <w:t>12</w:t>
      </w:r>
      <w:r w:rsidR="00F06588">
        <w:rPr>
          <w:rFonts w:ascii="Times New Roman" w:eastAsia="Times New Roman" w:hAnsi="Times New Roman" w:cs="Times New Roman"/>
          <w:kern w:val="0"/>
          <w:lang w:val="lt-LT" w:bidi="en-US"/>
          <w14:ligatures w14:val="none"/>
        </w:rPr>
        <w:t> </w:t>
      </w:r>
      <w:r w:rsidR="005441D2" w:rsidRPr="00211C6D">
        <w:rPr>
          <w:rFonts w:ascii="Times New Roman" w:eastAsia="Calibri" w:hAnsi="Times New Roman" w:cs="Times New Roman"/>
          <w:color w:val="000000"/>
          <w:kern w:val="0"/>
          <w:lang w:val="lt-LT"/>
          <w14:ligatures w14:val="none"/>
        </w:rPr>
        <w:t>mėnesių</w:t>
      </w:r>
      <w:r w:rsidR="005441D2">
        <w:rPr>
          <w:rFonts w:ascii="Times New Roman" w:eastAsia="Times New Roman" w:hAnsi="Times New Roman" w:cs="Times New Roman"/>
          <w:kern w:val="0"/>
          <w:lang w:val="lt-LT"/>
          <w14:ligatures w14:val="none"/>
        </w:rPr>
        <w:t xml:space="preserve">, skiriant </w:t>
      </w:r>
      <w:proofErr w:type="spellStart"/>
      <w:r w:rsidR="004E79A7"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w:t>
      </w:r>
      <w:r w:rsidRPr="00211C6D">
        <w:rPr>
          <w:rFonts w:ascii="Times New Roman" w:eastAsia="Calibri" w:hAnsi="Times New Roman" w:cs="Times New Roman"/>
          <w:color w:val="000000"/>
          <w:kern w:val="0"/>
          <w:lang w:val="lt-LT"/>
          <w14:ligatures w14:val="none"/>
        </w:rPr>
        <w:t>du kartus per parą,</w:t>
      </w:r>
      <w:r w:rsidR="00B87067">
        <w:rPr>
          <w:rFonts w:ascii="Times New Roman" w:eastAsia="Calibri" w:hAnsi="Times New Roman" w:cs="Times New Roman"/>
          <w:color w:val="000000"/>
          <w:kern w:val="0"/>
          <w:lang w:val="lt-LT"/>
          <w14:ligatures w14:val="none"/>
        </w:rPr>
        <w:t xml:space="preserve"> nebent yra klinikinių </w:t>
      </w:r>
      <w:r w:rsidR="00E365FB">
        <w:rPr>
          <w:rFonts w:ascii="Times New Roman" w:eastAsia="Calibri" w:hAnsi="Times New Roman" w:cs="Times New Roman"/>
          <w:color w:val="000000"/>
          <w:kern w:val="0"/>
          <w:lang w:val="lt-LT"/>
          <w14:ligatures w14:val="none"/>
        </w:rPr>
        <w:t>priežasčių</w:t>
      </w:r>
      <w:r w:rsidR="00B87067">
        <w:rPr>
          <w:rFonts w:ascii="Times New Roman" w:eastAsia="Calibri" w:hAnsi="Times New Roman" w:cs="Times New Roman"/>
          <w:color w:val="000000"/>
          <w:kern w:val="0"/>
          <w:lang w:val="lt-LT"/>
          <w14:ligatures w14:val="none"/>
        </w:rPr>
        <w:t xml:space="preserve"> nutraukti gydymą</w:t>
      </w:r>
      <w:r w:rsidRPr="00211C6D">
        <w:rPr>
          <w:rFonts w:ascii="Times New Roman" w:eastAsia="Calibri" w:hAnsi="Times New Roman" w:cs="Times New Roman"/>
          <w:color w:val="000000"/>
          <w:kern w:val="0"/>
          <w:lang w:val="lt-LT"/>
          <w14:ligatures w14:val="none"/>
        </w:rPr>
        <w:t xml:space="preserve"> (žr. 5.1</w:t>
      </w:r>
      <w:r w:rsidR="002D40D0">
        <w:rPr>
          <w:rFonts w:ascii="Times New Roman" w:eastAsia="Calibri" w:hAnsi="Times New Roman" w:cs="Times New Roman"/>
          <w:color w:val="000000"/>
          <w:kern w:val="0"/>
          <w:lang w:val="lt-LT"/>
          <w14:ligatures w14:val="none"/>
        </w:rPr>
        <w:t> skyrių</w:t>
      </w:r>
      <w:r w:rsidRPr="00211C6D">
        <w:rPr>
          <w:rFonts w:ascii="Times New Roman" w:eastAsia="Calibri" w:hAnsi="Times New Roman" w:cs="Times New Roman"/>
          <w:color w:val="000000"/>
          <w:kern w:val="0"/>
          <w:lang w:val="lt-LT"/>
          <w14:ligatures w14:val="none"/>
        </w:rPr>
        <w:t>).</w:t>
      </w:r>
    </w:p>
    <w:p w14:paraId="36C1A050" w14:textId="77777777" w:rsidR="00A93886" w:rsidRPr="00211C6D" w:rsidRDefault="00A93886" w:rsidP="004E79A7">
      <w:pPr>
        <w:spacing w:after="0" w:line="240" w:lineRule="auto"/>
        <w:rPr>
          <w:rFonts w:ascii="Times New Roman" w:eastAsia="Calibri" w:hAnsi="Times New Roman" w:cs="Times New Roman"/>
          <w:color w:val="000000"/>
          <w:kern w:val="0"/>
          <w:lang w:val="lt-LT"/>
          <w14:ligatures w14:val="none"/>
        </w:rPr>
      </w:pPr>
    </w:p>
    <w:p w14:paraId="36C1A051" w14:textId="31E60E3E" w:rsidR="00A93886" w:rsidRPr="00211C6D" w:rsidRDefault="00E2041C" w:rsidP="004E79A7">
      <w:p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ŪKS</w:t>
      </w:r>
      <w:r w:rsidR="003A0EF8" w:rsidRPr="00211C6D">
        <w:rPr>
          <w:rFonts w:ascii="Times New Roman" w:eastAsia="Calibri" w:hAnsi="Times New Roman" w:cs="Times New Roman"/>
          <w:color w:val="000000"/>
          <w:kern w:val="0"/>
          <w:lang w:val="lt-LT"/>
          <w14:ligatures w14:val="none"/>
        </w:rPr>
        <w:t xml:space="preserve"> sergantiems pacientams, kuriems buvo atlikta </w:t>
      </w:r>
      <w:proofErr w:type="spellStart"/>
      <w:r w:rsidR="003A0EF8" w:rsidRPr="00211C6D">
        <w:rPr>
          <w:rFonts w:ascii="Times New Roman" w:eastAsia="Calibri" w:hAnsi="Times New Roman" w:cs="Times New Roman"/>
          <w:color w:val="000000"/>
          <w:kern w:val="0"/>
          <w:lang w:val="lt-LT"/>
          <w14:ligatures w14:val="none"/>
        </w:rPr>
        <w:t>perkutaninė</w:t>
      </w:r>
      <w:proofErr w:type="spellEnd"/>
      <w:r w:rsidR="003A0EF8" w:rsidRPr="00211C6D">
        <w:rPr>
          <w:rFonts w:ascii="Times New Roman" w:eastAsia="Calibri" w:hAnsi="Times New Roman" w:cs="Times New Roman"/>
          <w:color w:val="000000"/>
          <w:kern w:val="0"/>
          <w:lang w:val="lt-LT"/>
          <w14:ligatures w14:val="none"/>
        </w:rPr>
        <w:t xml:space="preserve"> </w:t>
      </w:r>
      <w:r w:rsidR="00CA15BB">
        <w:rPr>
          <w:rFonts w:ascii="Times New Roman" w:eastAsia="Calibri" w:hAnsi="Times New Roman" w:cs="Times New Roman"/>
          <w:color w:val="000000"/>
          <w:kern w:val="0"/>
          <w:lang w:val="lt-LT"/>
          <w14:ligatures w14:val="none"/>
        </w:rPr>
        <w:t>koronarinė</w:t>
      </w:r>
      <w:r w:rsidR="003A0EF8" w:rsidRPr="00211C6D">
        <w:rPr>
          <w:rFonts w:ascii="Times New Roman" w:eastAsia="Calibri" w:hAnsi="Times New Roman" w:cs="Times New Roman"/>
          <w:color w:val="000000"/>
          <w:kern w:val="0"/>
          <w:lang w:val="lt-LT"/>
          <w14:ligatures w14:val="none"/>
        </w:rPr>
        <w:t xml:space="preserve"> intervencija (PKI) ir yra padidėjusi kraujavimo rizika, po 3</w:t>
      </w:r>
      <w:r w:rsidR="00F06588">
        <w:rPr>
          <w:rFonts w:ascii="Times New Roman" w:eastAsia="Times New Roman" w:hAnsi="Times New Roman" w:cs="Times New Roman"/>
          <w:kern w:val="0"/>
          <w:lang w:val="lt-LT" w:bidi="en-US"/>
          <w14:ligatures w14:val="none"/>
        </w:rPr>
        <w:t> </w:t>
      </w:r>
      <w:r w:rsidR="003A0EF8" w:rsidRPr="00211C6D">
        <w:rPr>
          <w:rFonts w:ascii="Times New Roman" w:eastAsia="Calibri" w:hAnsi="Times New Roman" w:cs="Times New Roman"/>
          <w:color w:val="000000"/>
          <w:kern w:val="0"/>
          <w:lang w:val="lt-LT"/>
          <w14:ligatures w14:val="none"/>
        </w:rPr>
        <w:t xml:space="preserve">mėnesių galima apsvarstyti galimybę nutraukti gydymą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Tokiu atveju </w:t>
      </w:r>
      <w:r w:rsidR="00EB49D9" w:rsidRPr="00211C6D">
        <w:rPr>
          <w:rFonts w:ascii="Times New Roman" w:eastAsia="Calibri" w:hAnsi="Times New Roman" w:cs="Times New Roman"/>
          <w:color w:val="000000"/>
          <w:kern w:val="0"/>
          <w:lang w:val="lt-LT"/>
          <w14:ligatures w14:val="none"/>
        </w:rPr>
        <w:t>reikia 9</w:t>
      </w:r>
      <w:r w:rsidR="00F06588">
        <w:rPr>
          <w:rFonts w:ascii="Times New Roman" w:eastAsia="Times New Roman" w:hAnsi="Times New Roman" w:cs="Times New Roman"/>
          <w:kern w:val="0"/>
          <w:lang w:val="lt-LT" w:bidi="en-US"/>
          <w14:ligatures w14:val="none"/>
        </w:rPr>
        <w:t> </w:t>
      </w:r>
      <w:r w:rsidR="00EB49D9" w:rsidRPr="00211C6D">
        <w:rPr>
          <w:rFonts w:ascii="Times New Roman" w:eastAsia="Calibri" w:hAnsi="Times New Roman" w:cs="Times New Roman"/>
          <w:color w:val="000000"/>
          <w:kern w:val="0"/>
          <w:lang w:val="lt-LT"/>
          <w14:ligatures w14:val="none"/>
        </w:rPr>
        <w:t xml:space="preserve">mėnesius tęsti </w:t>
      </w:r>
      <w:r w:rsidR="003A0EF8" w:rsidRPr="00211C6D">
        <w:rPr>
          <w:rFonts w:ascii="Times New Roman" w:eastAsia="Calibri" w:hAnsi="Times New Roman" w:cs="Times New Roman"/>
          <w:color w:val="000000"/>
          <w:kern w:val="0"/>
          <w:lang w:val="lt-LT"/>
          <w14:ligatures w14:val="none"/>
        </w:rPr>
        <w:t xml:space="preserve">gydymą </w:t>
      </w:r>
      <w:proofErr w:type="spellStart"/>
      <w:r w:rsidR="003A0EF8" w:rsidRPr="00211C6D">
        <w:rPr>
          <w:rFonts w:ascii="Times New Roman" w:eastAsia="Calibri" w:hAnsi="Times New Roman" w:cs="Times New Roman"/>
          <w:color w:val="000000"/>
          <w:kern w:val="0"/>
          <w:lang w:val="lt-LT"/>
          <w14:ligatures w14:val="none"/>
        </w:rPr>
        <w:t>tikagreloru</w:t>
      </w:r>
      <w:proofErr w:type="spellEnd"/>
      <w:r w:rsidR="008F4681">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 xml:space="preserve"> kaip </w:t>
      </w:r>
      <w:proofErr w:type="spellStart"/>
      <w:r w:rsidR="003A0EF8" w:rsidRPr="00211C6D">
        <w:rPr>
          <w:rFonts w:ascii="Times New Roman" w:eastAsia="Calibri" w:hAnsi="Times New Roman" w:cs="Times New Roman"/>
          <w:color w:val="000000"/>
          <w:kern w:val="0"/>
          <w:lang w:val="lt-LT"/>
          <w14:ligatures w14:val="none"/>
        </w:rPr>
        <w:t>antitrombocitin</w:t>
      </w:r>
      <w:r w:rsidR="00E353BC">
        <w:rPr>
          <w:rFonts w:ascii="Times New Roman" w:eastAsia="Calibri" w:hAnsi="Times New Roman" w:cs="Times New Roman"/>
          <w:color w:val="000000"/>
          <w:kern w:val="0"/>
          <w:lang w:val="lt-LT"/>
          <w14:ligatures w14:val="none"/>
        </w:rPr>
        <w:t>ę</w:t>
      </w:r>
      <w:proofErr w:type="spellEnd"/>
      <w:r w:rsidR="00E353BC">
        <w:rPr>
          <w:rFonts w:ascii="Times New Roman" w:eastAsia="Calibri" w:hAnsi="Times New Roman" w:cs="Times New Roman"/>
          <w:color w:val="000000"/>
          <w:kern w:val="0"/>
          <w:lang w:val="lt-LT"/>
          <w14:ligatures w14:val="none"/>
        </w:rPr>
        <w:t xml:space="preserve"> </w:t>
      </w:r>
      <w:proofErr w:type="spellStart"/>
      <w:r w:rsidR="00E353BC">
        <w:rPr>
          <w:rFonts w:ascii="Times New Roman" w:eastAsia="Calibri" w:hAnsi="Times New Roman" w:cs="Times New Roman"/>
          <w:color w:val="000000"/>
          <w:kern w:val="0"/>
          <w:lang w:val="lt-LT"/>
          <w14:ligatures w14:val="none"/>
        </w:rPr>
        <w:t>monoterapiją</w:t>
      </w:r>
      <w:proofErr w:type="spellEnd"/>
      <w:r w:rsidR="003A0EF8" w:rsidRPr="00211C6D">
        <w:rPr>
          <w:rFonts w:ascii="Times New Roman" w:eastAsia="Calibri" w:hAnsi="Times New Roman" w:cs="Times New Roman"/>
          <w:color w:val="000000"/>
          <w:kern w:val="0"/>
          <w:lang w:val="lt-LT"/>
          <w14:ligatures w14:val="none"/>
        </w:rPr>
        <w:t xml:space="preserve"> (žr. 4.4</w:t>
      </w:r>
      <w:r w:rsidR="002D40D0">
        <w:rPr>
          <w:rFonts w:ascii="Times New Roman" w:eastAsia="Calibri" w:hAnsi="Times New Roman" w:cs="Times New Roman"/>
          <w:color w:val="000000"/>
          <w:kern w:val="0"/>
          <w:lang w:val="lt-LT"/>
          <w14:ligatures w14:val="none"/>
        </w:rPr>
        <w:t> skyrių</w:t>
      </w:r>
      <w:r w:rsidR="003A0EF8" w:rsidRPr="00211C6D">
        <w:rPr>
          <w:rFonts w:ascii="Times New Roman" w:eastAsia="Calibri" w:hAnsi="Times New Roman" w:cs="Times New Roman"/>
          <w:color w:val="000000"/>
          <w:kern w:val="0"/>
          <w:lang w:val="lt-LT"/>
          <w14:ligatures w14:val="none"/>
        </w:rPr>
        <w:t>).</w:t>
      </w:r>
    </w:p>
    <w:p w14:paraId="36C1A052" w14:textId="77777777" w:rsidR="00A93886" w:rsidRPr="00211C6D" w:rsidRDefault="00A93886" w:rsidP="004E79A7">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053" w14:textId="77777777" w:rsidR="00A93886" w:rsidRPr="00211C6D" w:rsidRDefault="003A0EF8" w:rsidP="004E79A7">
      <w:pPr>
        <w:autoSpaceDE w:val="0"/>
        <w:autoSpaceDN w:val="0"/>
        <w:adjustRightInd w:val="0"/>
        <w:spacing w:after="0" w:line="240" w:lineRule="auto"/>
        <w:rPr>
          <w:rFonts w:ascii="Times New Roman" w:eastAsia="Calibri" w:hAnsi="Times New Roman" w:cs="Times New Roman"/>
          <w:i/>
          <w:iCs/>
          <w:color w:val="000000"/>
          <w:kern w:val="0"/>
          <w:u w:val="single"/>
          <w:lang w:val="lt-LT" w:bidi="en-US"/>
          <w14:ligatures w14:val="none"/>
        </w:rPr>
      </w:pPr>
      <w:r w:rsidRPr="00211C6D">
        <w:rPr>
          <w:rFonts w:ascii="Times New Roman" w:eastAsia="Calibri" w:hAnsi="Times New Roman" w:cs="Times New Roman"/>
          <w:i/>
          <w:iCs/>
          <w:color w:val="000000"/>
          <w:kern w:val="0"/>
          <w:u w:val="single"/>
          <w:lang w:val="lt-LT" w:bidi="en-US"/>
          <w14:ligatures w14:val="none"/>
        </w:rPr>
        <w:t>Praleista dozė</w:t>
      </w:r>
    </w:p>
    <w:p w14:paraId="36C1A054" w14:textId="17934806" w:rsidR="00A93886" w:rsidRPr="00211C6D" w:rsidRDefault="003A0EF8" w:rsidP="004E79A7">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r w:rsidRPr="00211C6D">
        <w:rPr>
          <w:rFonts w:ascii="Times New Roman" w:eastAsia="Calibri" w:hAnsi="Times New Roman" w:cs="Times New Roman"/>
          <w:color w:val="000000"/>
          <w:kern w:val="0"/>
          <w:lang w:val="lt-LT" w:bidi="en-US"/>
          <w14:ligatures w14:val="none"/>
        </w:rPr>
        <w:t xml:space="preserve">Reikia vengti gydymo </w:t>
      </w:r>
      <w:r w:rsidR="007641FE">
        <w:rPr>
          <w:rFonts w:ascii="Times New Roman" w:eastAsia="Calibri" w:hAnsi="Times New Roman" w:cs="Times New Roman"/>
          <w:color w:val="000000"/>
          <w:kern w:val="0"/>
          <w:lang w:val="lt-LT" w:bidi="en-US"/>
          <w14:ligatures w14:val="none"/>
        </w:rPr>
        <w:t>pertraukų</w:t>
      </w:r>
      <w:r w:rsidR="00943F40">
        <w:rPr>
          <w:rFonts w:ascii="Times New Roman" w:eastAsia="Calibri" w:hAnsi="Times New Roman" w:cs="Times New Roman"/>
          <w:color w:val="000000"/>
          <w:kern w:val="0"/>
          <w:lang w:val="lt-LT" w:bidi="en-US"/>
          <w14:ligatures w14:val="none"/>
        </w:rPr>
        <w:t>.</w:t>
      </w:r>
      <w:r w:rsidRPr="00211C6D">
        <w:rPr>
          <w:rFonts w:ascii="Times New Roman" w:eastAsia="Calibri" w:hAnsi="Times New Roman" w:cs="Times New Roman"/>
          <w:color w:val="000000"/>
          <w:kern w:val="0"/>
          <w:lang w:val="lt-LT" w:bidi="en-US"/>
          <w14:ligatures w14:val="none"/>
        </w:rPr>
        <w:t xml:space="preserve"> Pacientas, praleidęs </w:t>
      </w:r>
      <w:proofErr w:type="spellStart"/>
      <w:r w:rsidR="00943F40">
        <w:rPr>
          <w:rFonts w:ascii="Times New Roman" w:eastAsia="Calibri" w:hAnsi="Times New Roman" w:cs="Times New Roman"/>
          <w:color w:val="000000"/>
          <w:kern w:val="0"/>
          <w:lang w:val="lt-LT" w:bidi="en-US"/>
          <w14:ligatures w14:val="none"/>
        </w:rPr>
        <w:t>Igzelymas</w:t>
      </w:r>
      <w:proofErr w:type="spellEnd"/>
      <w:r w:rsidRPr="00211C6D">
        <w:rPr>
          <w:rFonts w:ascii="Times New Roman" w:eastAsia="Calibri" w:hAnsi="Times New Roman" w:cs="Times New Roman"/>
          <w:color w:val="000000"/>
          <w:kern w:val="0"/>
          <w:lang w:val="lt-LT" w:bidi="en-US"/>
          <w14:ligatures w14:val="none"/>
        </w:rPr>
        <w:t xml:space="preserve"> dozę, turi išgerti tik vieną kapsulę (kitą dozę) numatytu laiku.</w:t>
      </w:r>
    </w:p>
    <w:p w14:paraId="36C1A055" w14:textId="77777777" w:rsidR="00A93886" w:rsidRPr="00211C6D" w:rsidRDefault="00A93886" w:rsidP="004E79A7">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056" w14:textId="083EDF41" w:rsidR="00A93886" w:rsidRPr="00211C6D" w:rsidRDefault="009E146E" w:rsidP="004E79A7">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r>
        <w:rPr>
          <w:rFonts w:ascii="Times New Roman" w:eastAsia="Calibri" w:hAnsi="Times New Roman" w:cs="Times New Roman"/>
          <w:i/>
          <w:iCs/>
          <w:color w:val="000000"/>
          <w:kern w:val="0"/>
          <w:u w:val="single"/>
          <w:lang w:val="lt-LT"/>
          <w14:ligatures w14:val="none"/>
        </w:rPr>
        <w:t>Ypatingos</w:t>
      </w:r>
      <w:r w:rsidRPr="00211C6D">
        <w:rPr>
          <w:rFonts w:ascii="Times New Roman" w:eastAsia="Calibri" w:hAnsi="Times New Roman" w:cs="Times New Roman"/>
          <w:i/>
          <w:iCs/>
          <w:color w:val="000000"/>
          <w:kern w:val="0"/>
          <w:u w:val="single"/>
          <w:lang w:val="lt-LT"/>
          <w14:ligatures w14:val="none"/>
        </w:rPr>
        <w:t xml:space="preserve"> </w:t>
      </w:r>
      <w:r w:rsidR="003A0EF8" w:rsidRPr="00211C6D">
        <w:rPr>
          <w:rFonts w:ascii="Times New Roman" w:eastAsia="Calibri" w:hAnsi="Times New Roman" w:cs="Times New Roman"/>
          <w:i/>
          <w:iCs/>
          <w:color w:val="000000"/>
          <w:kern w:val="0"/>
          <w:u w:val="single"/>
          <w:lang w:val="lt-LT"/>
          <w14:ligatures w14:val="none"/>
        </w:rPr>
        <w:t xml:space="preserve">populiacijos </w:t>
      </w:r>
    </w:p>
    <w:p w14:paraId="36C1A057" w14:textId="77777777" w:rsidR="00A93886" w:rsidRPr="00211C6D" w:rsidRDefault="00A93886" w:rsidP="004E79A7">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p>
    <w:p w14:paraId="36C1A058" w14:textId="6F07889E" w:rsidR="00A93886" w:rsidRPr="00211C6D" w:rsidRDefault="00E365FB" w:rsidP="00D84C23">
      <w:pPr>
        <w:autoSpaceDE w:val="0"/>
        <w:autoSpaceDN w:val="0"/>
        <w:adjustRightInd w:val="0"/>
        <w:spacing w:after="0" w:line="240" w:lineRule="auto"/>
        <w:rPr>
          <w:rFonts w:ascii="Times New Roman" w:eastAsia="Calibri" w:hAnsi="Times New Roman" w:cs="Times New Roman"/>
          <w:i/>
          <w:iCs/>
          <w:color w:val="000000"/>
          <w:kern w:val="0"/>
          <w:lang w:val="lt-LT" w:bidi="en-US"/>
          <w14:ligatures w14:val="none"/>
        </w:rPr>
      </w:pPr>
      <w:r>
        <w:rPr>
          <w:rFonts w:ascii="Times New Roman" w:eastAsia="Calibri" w:hAnsi="Times New Roman" w:cs="Times New Roman"/>
          <w:i/>
          <w:iCs/>
          <w:color w:val="000000"/>
          <w:kern w:val="0"/>
          <w:lang w:val="lt-LT" w:bidi="en-US"/>
          <w14:ligatures w14:val="none"/>
        </w:rPr>
        <w:t>Senyv</w:t>
      </w:r>
      <w:r w:rsidR="00D84C23">
        <w:rPr>
          <w:rFonts w:ascii="Times New Roman" w:eastAsia="Calibri" w:hAnsi="Times New Roman" w:cs="Times New Roman"/>
          <w:i/>
          <w:iCs/>
          <w:color w:val="000000"/>
          <w:kern w:val="0"/>
          <w:lang w:val="lt-LT" w:bidi="en-US"/>
          <w14:ligatures w14:val="none"/>
        </w:rPr>
        <w:t>i</w:t>
      </w:r>
      <w:r w:rsidR="00132130">
        <w:rPr>
          <w:rFonts w:ascii="Times New Roman" w:eastAsia="Calibri" w:hAnsi="Times New Roman" w:cs="Times New Roman"/>
          <w:i/>
          <w:iCs/>
          <w:color w:val="000000"/>
          <w:kern w:val="0"/>
          <w:lang w:val="lt-LT" w:bidi="en-US"/>
          <w14:ligatures w14:val="none"/>
        </w:rPr>
        <w:t>ems</w:t>
      </w:r>
      <w:r>
        <w:rPr>
          <w:rFonts w:ascii="Times New Roman" w:eastAsia="Calibri" w:hAnsi="Times New Roman" w:cs="Times New Roman"/>
          <w:i/>
          <w:iCs/>
          <w:color w:val="000000"/>
          <w:kern w:val="0"/>
          <w:lang w:val="lt-LT" w:bidi="en-US"/>
          <w14:ligatures w14:val="none"/>
        </w:rPr>
        <w:t xml:space="preserve"> pacienta</w:t>
      </w:r>
      <w:r w:rsidR="00132130">
        <w:rPr>
          <w:rFonts w:ascii="Times New Roman" w:eastAsia="Calibri" w:hAnsi="Times New Roman" w:cs="Times New Roman"/>
          <w:i/>
          <w:iCs/>
          <w:color w:val="000000"/>
          <w:kern w:val="0"/>
          <w:lang w:val="lt-LT" w:bidi="en-US"/>
          <w14:ligatures w14:val="none"/>
        </w:rPr>
        <w:t>ms</w:t>
      </w:r>
    </w:p>
    <w:p w14:paraId="36C1A059" w14:textId="13A5D995" w:rsidR="00A93886" w:rsidRPr="00211C6D" w:rsidRDefault="003A0EF8" w:rsidP="00D84C23">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r w:rsidRPr="00211C6D">
        <w:rPr>
          <w:rFonts w:ascii="Times New Roman" w:eastAsia="Calibri" w:hAnsi="Times New Roman" w:cs="Times New Roman"/>
          <w:color w:val="000000"/>
          <w:kern w:val="0"/>
          <w:lang w:val="lt-LT" w:bidi="en-US"/>
          <w14:ligatures w14:val="none"/>
        </w:rPr>
        <w:t>Senyviems pacientams dozės koreguoti nereikia (žr. 5.2</w:t>
      </w:r>
      <w:r w:rsidR="002D40D0">
        <w:rPr>
          <w:rFonts w:ascii="Times New Roman" w:eastAsia="Calibri" w:hAnsi="Times New Roman" w:cs="Times New Roman"/>
          <w:color w:val="000000"/>
          <w:kern w:val="0"/>
          <w:lang w:val="lt-LT" w:bidi="en-US"/>
          <w14:ligatures w14:val="none"/>
        </w:rPr>
        <w:t> skyrių</w:t>
      </w:r>
      <w:r w:rsidRPr="00211C6D">
        <w:rPr>
          <w:rFonts w:ascii="Times New Roman" w:eastAsia="Calibri" w:hAnsi="Times New Roman" w:cs="Times New Roman"/>
          <w:color w:val="000000"/>
          <w:kern w:val="0"/>
          <w:lang w:val="lt-LT" w:bidi="en-US"/>
          <w14:ligatures w14:val="none"/>
        </w:rPr>
        <w:t xml:space="preserve">). Apskritai </w:t>
      </w:r>
      <w:r w:rsidR="00D84C23">
        <w:rPr>
          <w:rFonts w:ascii="Times New Roman" w:eastAsia="Calibri" w:hAnsi="Times New Roman" w:cs="Times New Roman"/>
          <w:color w:val="000000"/>
          <w:kern w:val="0"/>
          <w:lang w:val="lt-LT" w:bidi="en-US"/>
          <w14:ligatures w14:val="none"/>
        </w:rPr>
        <w:t xml:space="preserve">senyviems </w:t>
      </w:r>
      <w:r w:rsidRPr="00211C6D">
        <w:rPr>
          <w:rFonts w:ascii="Times New Roman" w:eastAsia="Calibri" w:hAnsi="Times New Roman" w:cs="Times New Roman"/>
          <w:color w:val="000000"/>
          <w:kern w:val="0"/>
          <w:lang w:val="lt-LT" w:bidi="en-US"/>
          <w14:ligatures w14:val="none"/>
        </w:rPr>
        <w:t xml:space="preserve">žmonėms </w:t>
      </w:r>
      <w:proofErr w:type="spellStart"/>
      <w:r w:rsidR="00D84C23" w:rsidRPr="00211C6D">
        <w:rPr>
          <w:rFonts w:ascii="Times New Roman" w:eastAsia="Calibri" w:hAnsi="Times New Roman" w:cs="Times New Roman"/>
          <w:color w:val="000000"/>
          <w:kern w:val="0"/>
          <w:lang w:val="lt-LT" w:bidi="en-US"/>
          <w14:ligatures w14:val="none"/>
        </w:rPr>
        <w:t>Igzelymas</w:t>
      </w:r>
      <w:proofErr w:type="spellEnd"/>
      <w:r w:rsidR="00D84C23" w:rsidRPr="00211C6D">
        <w:rPr>
          <w:rFonts w:ascii="Times New Roman" w:eastAsia="Calibri" w:hAnsi="Times New Roman" w:cs="Times New Roman"/>
          <w:color w:val="000000"/>
          <w:kern w:val="0"/>
          <w:lang w:val="lt-LT" w:bidi="en-US"/>
          <w14:ligatures w14:val="none"/>
        </w:rPr>
        <w:t xml:space="preserve"> </w:t>
      </w:r>
      <w:r w:rsidRPr="00211C6D">
        <w:rPr>
          <w:rFonts w:ascii="Times New Roman" w:eastAsia="Calibri" w:hAnsi="Times New Roman" w:cs="Times New Roman"/>
          <w:color w:val="000000"/>
          <w:kern w:val="0"/>
          <w:lang w:val="lt-LT" w:bidi="en-US"/>
          <w14:ligatures w14:val="none"/>
        </w:rPr>
        <w:t>reikia vartoti atsargiai, nes jie</w:t>
      </w:r>
      <w:r w:rsidR="00DC65FD">
        <w:rPr>
          <w:rFonts w:ascii="Times New Roman" w:eastAsia="Calibri" w:hAnsi="Times New Roman" w:cs="Times New Roman"/>
          <w:color w:val="000000"/>
          <w:kern w:val="0"/>
          <w:lang w:val="lt-LT" w:bidi="en-US"/>
          <w14:ligatures w14:val="none"/>
        </w:rPr>
        <w:t>ms</w:t>
      </w:r>
      <w:r w:rsidRPr="00211C6D">
        <w:rPr>
          <w:rFonts w:ascii="Times New Roman" w:eastAsia="Calibri" w:hAnsi="Times New Roman" w:cs="Times New Roman"/>
          <w:color w:val="000000"/>
          <w:kern w:val="0"/>
          <w:lang w:val="lt-LT" w:bidi="en-US"/>
          <w14:ligatures w14:val="none"/>
        </w:rPr>
        <w:t xml:space="preserve"> yra </w:t>
      </w:r>
      <w:r w:rsidR="00DC65FD">
        <w:rPr>
          <w:rFonts w:ascii="Times New Roman" w:eastAsia="Calibri" w:hAnsi="Times New Roman" w:cs="Times New Roman"/>
          <w:color w:val="000000"/>
          <w:kern w:val="0"/>
          <w:lang w:val="lt-LT" w:bidi="en-US"/>
          <w14:ligatures w14:val="none"/>
        </w:rPr>
        <w:t>didesnė tikimybė pasireikšti</w:t>
      </w:r>
      <w:r w:rsidRPr="00211C6D">
        <w:rPr>
          <w:rFonts w:ascii="Times New Roman" w:eastAsia="Calibri" w:hAnsi="Times New Roman" w:cs="Times New Roman"/>
          <w:color w:val="000000"/>
          <w:kern w:val="0"/>
          <w:lang w:val="lt-LT" w:bidi="en-US"/>
          <w14:ligatures w14:val="none"/>
        </w:rPr>
        <w:t xml:space="preserve"> nepageidaujam</w:t>
      </w:r>
      <w:r w:rsidR="00DC65FD">
        <w:rPr>
          <w:rFonts w:ascii="Times New Roman" w:eastAsia="Calibri" w:hAnsi="Times New Roman" w:cs="Times New Roman"/>
          <w:color w:val="000000"/>
          <w:kern w:val="0"/>
          <w:lang w:val="lt-LT" w:bidi="en-US"/>
          <w14:ligatures w14:val="none"/>
        </w:rPr>
        <w:t>oms</w:t>
      </w:r>
      <w:r w:rsidRPr="00211C6D">
        <w:rPr>
          <w:rFonts w:ascii="Times New Roman" w:eastAsia="Calibri" w:hAnsi="Times New Roman" w:cs="Times New Roman"/>
          <w:color w:val="000000"/>
          <w:kern w:val="0"/>
          <w:lang w:val="lt-LT" w:bidi="en-US"/>
          <w14:ligatures w14:val="none"/>
        </w:rPr>
        <w:t xml:space="preserve"> reakcij</w:t>
      </w:r>
      <w:r w:rsidR="00DC65FD">
        <w:rPr>
          <w:rFonts w:ascii="Times New Roman" w:eastAsia="Calibri" w:hAnsi="Times New Roman" w:cs="Times New Roman"/>
          <w:color w:val="000000"/>
          <w:kern w:val="0"/>
          <w:lang w:val="lt-LT" w:bidi="en-US"/>
          <w14:ligatures w14:val="none"/>
        </w:rPr>
        <w:t>oms</w:t>
      </w:r>
      <w:r w:rsidRPr="00211C6D">
        <w:rPr>
          <w:rFonts w:ascii="Times New Roman" w:eastAsia="Calibri" w:hAnsi="Times New Roman" w:cs="Times New Roman"/>
          <w:color w:val="000000"/>
          <w:kern w:val="0"/>
          <w:lang w:val="lt-LT" w:bidi="en-US"/>
          <w14:ligatures w14:val="none"/>
        </w:rPr>
        <w:t>. Jei nėra sunkaus inkstų ar kepenų funkcijos sutrikimo, rekomenduojama vartoti įprastą suaugusiųjų dozę (žr. 4.3 ir 4.4</w:t>
      </w:r>
      <w:r w:rsidR="002D40D0">
        <w:rPr>
          <w:rFonts w:ascii="Times New Roman" w:eastAsia="Calibri" w:hAnsi="Times New Roman" w:cs="Times New Roman"/>
          <w:color w:val="000000"/>
          <w:kern w:val="0"/>
          <w:lang w:val="lt-LT" w:bidi="en-US"/>
          <w14:ligatures w14:val="none"/>
        </w:rPr>
        <w:t> skyrius</w:t>
      </w:r>
      <w:r w:rsidRPr="00211C6D">
        <w:rPr>
          <w:rFonts w:ascii="Times New Roman" w:eastAsia="Calibri" w:hAnsi="Times New Roman" w:cs="Times New Roman"/>
          <w:color w:val="000000"/>
          <w:kern w:val="0"/>
          <w:lang w:val="lt-LT" w:bidi="en-US"/>
          <w14:ligatures w14:val="none"/>
        </w:rPr>
        <w:t xml:space="preserve">). Gydymą reikia </w:t>
      </w:r>
      <w:r w:rsidR="002D6C95">
        <w:rPr>
          <w:rFonts w:ascii="Times New Roman" w:eastAsia="Calibri" w:hAnsi="Times New Roman" w:cs="Times New Roman"/>
          <w:color w:val="000000"/>
          <w:kern w:val="0"/>
          <w:lang w:val="lt-LT" w:bidi="en-US"/>
          <w14:ligatures w14:val="none"/>
        </w:rPr>
        <w:t>periodiškai</w:t>
      </w:r>
      <w:r w:rsidRPr="00211C6D">
        <w:rPr>
          <w:rFonts w:ascii="Times New Roman" w:eastAsia="Calibri" w:hAnsi="Times New Roman" w:cs="Times New Roman"/>
          <w:color w:val="000000"/>
          <w:kern w:val="0"/>
          <w:lang w:val="lt-LT" w:bidi="en-US"/>
          <w14:ligatures w14:val="none"/>
        </w:rPr>
        <w:t xml:space="preserve"> </w:t>
      </w:r>
      <w:r w:rsidR="00D84C23">
        <w:rPr>
          <w:rFonts w:ascii="Times New Roman" w:eastAsia="Calibri" w:hAnsi="Times New Roman" w:cs="Times New Roman"/>
          <w:color w:val="000000"/>
          <w:kern w:val="0"/>
          <w:lang w:val="lt-LT" w:bidi="en-US"/>
          <w14:ligatures w14:val="none"/>
        </w:rPr>
        <w:t>iš naujo įvertinti</w:t>
      </w:r>
      <w:r w:rsidRPr="00211C6D">
        <w:rPr>
          <w:rFonts w:ascii="Times New Roman" w:eastAsia="Calibri" w:hAnsi="Times New Roman" w:cs="Times New Roman"/>
          <w:color w:val="000000"/>
          <w:kern w:val="0"/>
          <w:lang w:val="lt-LT" w:bidi="en-US"/>
          <w14:ligatures w14:val="none"/>
        </w:rPr>
        <w:t>.</w:t>
      </w:r>
    </w:p>
    <w:p w14:paraId="36C1A05A" w14:textId="77777777" w:rsidR="00A93886" w:rsidRPr="00211C6D" w:rsidRDefault="00A93886" w:rsidP="00D84C23">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p>
    <w:p w14:paraId="36C1A05B" w14:textId="5C98EEA9" w:rsidR="00A93886" w:rsidRPr="00211C6D" w:rsidRDefault="007474D9" w:rsidP="00D84C23">
      <w:pPr>
        <w:autoSpaceDE w:val="0"/>
        <w:autoSpaceDN w:val="0"/>
        <w:adjustRightInd w:val="0"/>
        <w:spacing w:after="0" w:line="240" w:lineRule="auto"/>
        <w:rPr>
          <w:rFonts w:ascii="Times New Roman" w:eastAsia="Calibri" w:hAnsi="Times New Roman" w:cs="Times New Roman"/>
          <w:i/>
          <w:iCs/>
          <w:color w:val="000000"/>
          <w:kern w:val="0"/>
          <w:lang w:val="lt-LT" w:bidi="en-US"/>
          <w14:ligatures w14:val="none"/>
        </w:rPr>
      </w:pPr>
      <w:r>
        <w:rPr>
          <w:rFonts w:ascii="Times New Roman" w:eastAsia="Calibri" w:hAnsi="Times New Roman" w:cs="Times New Roman"/>
          <w:i/>
          <w:iCs/>
          <w:color w:val="000000"/>
          <w:kern w:val="0"/>
          <w:lang w:val="lt-LT" w:bidi="en-US"/>
          <w14:ligatures w14:val="none"/>
        </w:rPr>
        <w:t>Pacientams, kurių inkstų funkcija sutrikusi</w:t>
      </w:r>
    </w:p>
    <w:p w14:paraId="36C1A05C" w14:textId="3ECED382" w:rsidR="00A93886" w:rsidRPr="00211C6D" w:rsidRDefault="003A0EF8" w:rsidP="00D84C23">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r w:rsidRPr="00211C6D">
        <w:rPr>
          <w:rFonts w:ascii="Times New Roman" w:eastAsia="Calibri" w:hAnsi="Times New Roman" w:cs="Times New Roman"/>
          <w:color w:val="000000"/>
          <w:kern w:val="0"/>
          <w:lang w:val="lt-LT" w:bidi="en-US"/>
          <w14:ligatures w14:val="none"/>
        </w:rPr>
        <w:t>Pacientams, kurių inkstų funkcija sutrikusi, dozės koreguoti nereikia (žr. 5.2</w:t>
      </w:r>
      <w:r w:rsidR="002D40D0">
        <w:rPr>
          <w:rFonts w:ascii="Times New Roman" w:eastAsia="Calibri" w:hAnsi="Times New Roman" w:cs="Times New Roman"/>
          <w:color w:val="000000"/>
          <w:kern w:val="0"/>
          <w:lang w:val="lt-LT" w:bidi="en-US"/>
          <w14:ligatures w14:val="none"/>
        </w:rPr>
        <w:t> skyrių</w:t>
      </w:r>
      <w:r w:rsidRPr="00211C6D">
        <w:rPr>
          <w:rFonts w:ascii="Times New Roman" w:eastAsia="Calibri" w:hAnsi="Times New Roman" w:cs="Times New Roman"/>
          <w:color w:val="000000"/>
          <w:kern w:val="0"/>
          <w:lang w:val="lt-LT" w:bidi="en-US"/>
          <w14:ligatures w14:val="none"/>
        </w:rPr>
        <w:t xml:space="preserve">). </w:t>
      </w:r>
    </w:p>
    <w:p w14:paraId="36C1A05D" w14:textId="77777777" w:rsidR="00A93886" w:rsidRPr="00211C6D" w:rsidRDefault="00A93886"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p>
    <w:p w14:paraId="36C1A05E" w14:textId="7208B8CF" w:rsidR="00A93886" w:rsidRPr="00211C6D" w:rsidRDefault="007474D9" w:rsidP="00A93886">
      <w:pPr>
        <w:autoSpaceDE w:val="0"/>
        <w:autoSpaceDN w:val="0"/>
        <w:adjustRightInd w:val="0"/>
        <w:spacing w:after="0" w:line="240" w:lineRule="auto"/>
        <w:jc w:val="both"/>
        <w:rPr>
          <w:rFonts w:ascii="Times New Roman" w:eastAsia="Calibri" w:hAnsi="Times New Roman" w:cs="Times New Roman"/>
          <w:i/>
          <w:iCs/>
          <w:color w:val="000000"/>
          <w:kern w:val="0"/>
          <w:lang w:val="lt-LT" w:bidi="en-US"/>
          <w14:ligatures w14:val="none"/>
        </w:rPr>
      </w:pPr>
      <w:r>
        <w:rPr>
          <w:rFonts w:ascii="Times New Roman" w:eastAsia="Calibri" w:hAnsi="Times New Roman" w:cs="Times New Roman"/>
          <w:i/>
          <w:iCs/>
          <w:color w:val="000000"/>
          <w:kern w:val="0"/>
          <w:lang w:val="lt-LT" w:bidi="en-US"/>
          <w14:ligatures w14:val="none"/>
        </w:rPr>
        <w:t>Pacientams, kurių kepenų funkcija sutrikusi</w:t>
      </w:r>
    </w:p>
    <w:p w14:paraId="36C1A05F" w14:textId="1024DD61" w:rsidR="00A93886" w:rsidRPr="00211C6D" w:rsidRDefault="002D6C95" w:rsidP="002D6C95">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r>
        <w:rPr>
          <w:rFonts w:ascii="Times New Roman" w:eastAsia="Calibri" w:hAnsi="Times New Roman" w:cs="Times New Roman"/>
          <w:color w:val="000000"/>
          <w:kern w:val="0"/>
          <w:lang w:val="lt-LT"/>
          <w14:ligatures w14:val="none"/>
        </w:rPr>
        <w:lastRenderedPageBreak/>
        <w:t>P</w:t>
      </w:r>
      <w:r w:rsidR="003A0EF8" w:rsidRPr="00211C6D">
        <w:rPr>
          <w:rFonts w:ascii="Times New Roman" w:eastAsia="Calibri" w:hAnsi="Times New Roman" w:cs="Times New Roman"/>
          <w:color w:val="000000"/>
          <w:kern w:val="0"/>
          <w:lang w:val="lt-LT"/>
          <w14:ligatures w14:val="none"/>
        </w:rPr>
        <w:t xml:space="preserve">acientams, kuriems yra sunkus kepenų funkcijos sutrikimas, </w:t>
      </w:r>
      <w:proofErr w:type="spellStart"/>
      <w:r w:rsidRPr="00211C6D">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w:t>
      </w:r>
      <w:r>
        <w:rPr>
          <w:rFonts w:ascii="Times New Roman" w:eastAsia="Calibri" w:hAnsi="Times New Roman" w:cs="Times New Roman"/>
          <w:color w:val="000000"/>
          <w:kern w:val="0"/>
          <w:lang w:val="lt-LT"/>
          <w14:ligatures w14:val="none"/>
        </w:rPr>
        <w:t xml:space="preserve">vartojimas </w:t>
      </w:r>
      <w:r w:rsidR="003A0EF8" w:rsidRPr="00211C6D">
        <w:rPr>
          <w:rFonts w:ascii="Times New Roman" w:eastAsia="Calibri" w:hAnsi="Times New Roman" w:cs="Times New Roman"/>
          <w:color w:val="000000"/>
          <w:kern w:val="0"/>
          <w:lang w:val="lt-LT"/>
          <w14:ligatures w14:val="none"/>
        </w:rPr>
        <w:t>ne</w:t>
      </w:r>
      <w:r>
        <w:rPr>
          <w:rFonts w:ascii="Times New Roman" w:eastAsia="Calibri" w:hAnsi="Times New Roman" w:cs="Times New Roman"/>
          <w:color w:val="000000"/>
          <w:kern w:val="0"/>
          <w:lang w:val="lt-LT"/>
          <w14:ligatures w14:val="none"/>
        </w:rPr>
        <w:t>iš</w:t>
      </w:r>
      <w:r w:rsidR="003A0EF8" w:rsidRPr="00211C6D">
        <w:rPr>
          <w:rFonts w:ascii="Times New Roman" w:eastAsia="Calibri" w:hAnsi="Times New Roman" w:cs="Times New Roman"/>
          <w:color w:val="000000"/>
          <w:kern w:val="0"/>
          <w:lang w:val="lt-LT"/>
          <w14:ligatures w14:val="none"/>
        </w:rPr>
        <w:t xml:space="preserve">tirtas, todėl </w:t>
      </w:r>
      <w:r w:rsidRPr="00211C6D">
        <w:rPr>
          <w:rFonts w:ascii="Times New Roman" w:eastAsia="Calibri" w:hAnsi="Times New Roman" w:cs="Times New Roman"/>
          <w:color w:val="000000"/>
          <w:kern w:val="0"/>
          <w:lang w:val="lt-LT"/>
          <w14:ligatures w14:val="none"/>
        </w:rPr>
        <w:t xml:space="preserve">šiems pacientams </w:t>
      </w:r>
      <w:r w:rsidR="003A0EF8" w:rsidRPr="00211C6D">
        <w:rPr>
          <w:rFonts w:ascii="Times New Roman" w:eastAsia="Calibri" w:hAnsi="Times New Roman" w:cs="Times New Roman"/>
          <w:color w:val="000000"/>
          <w:kern w:val="0"/>
          <w:lang w:val="lt-LT"/>
          <w14:ligatures w14:val="none"/>
        </w:rPr>
        <w:t>jo vartoti draudžiama (žr. 4.3</w:t>
      </w:r>
      <w:r w:rsidR="002D40D0">
        <w:rPr>
          <w:rFonts w:ascii="Times New Roman" w:eastAsia="Calibri" w:hAnsi="Times New Roman" w:cs="Times New Roman"/>
          <w:color w:val="000000"/>
          <w:kern w:val="0"/>
          <w:lang w:val="lt-LT"/>
          <w14:ligatures w14:val="none"/>
        </w:rPr>
        <w:t> skyrių</w:t>
      </w:r>
      <w:r w:rsidR="003A0EF8" w:rsidRPr="00211C6D">
        <w:rPr>
          <w:rFonts w:ascii="Times New Roman" w:eastAsia="Calibri" w:hAnsi="Times New Roman" w:cs="Times New Roman"/>
          <w:color w:val="000000"/>
          <w:kern w:val="0"/>
          <w:lang w:val="lt-LT"/>
          <w14:ligatures w14:val="none"/>
        </w:rPr>
        <w:t xml:space="preserve">). Informacijos apie pacientus, kuriems yra vidutinio sunkumo kepenų funkcijos sutrikimas, yra nedaug. Dozės koreguoti nerekomenduojama, tačiau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w:t>
      </w:r>
      <w:r w:rsidR="00AC0A7E">
        <w:rPr>
          <w:rFonts w:ascii="Times New Roman" w:eastAsia="Calibri" w:hAnsi="Times New Roman" w:cs="Times New Roman"/>
          <w:color w:val="000000"/>
          <w:kern w:val="0"/>
          <w:lang w:val="lt-LT"/>
          <w14:ligatures w14:val="none"/>
        </w:rPr>
        <w:t xml:space="preserve">jiems </w:t>
      </w:r>
      <w:r w:rsidR="003A0EF8" w:rsidRPr="00211C6D">
        <w:rPr>
          <w:rFonts w:ascii="Times New Roman" w:eastAsia="Calibri" w:hAnsi="Times New Roman" w:cs="Times New Roman"/>
          <w:color w:val="000000"/>
          <w:kern w:val="0"/>
          <w:lang w:val="lt-LT"/>
          <w14:ligatures w14:val="none"/>
        </w:rPr>
        <w:t>reikia vartoti atsargiai (žr. 4.4 ir 5.2</w:t>
      </w:r>
      <w:r w:rsidR="002D40D0">
        <w:rPr>
          <w:rFonts w:ascii="Times New Roman" w:eastAsia="Calibri" w:hAnsi="Times New Roman" w:cs="Times New Roman"/>
          <w:color w:val="000000"/>
          <w:kern w:val="0"/>
          <w:lang w:val="lt-LT"/>
          <w14:ligatures w14:val="none"/>
        </w:rPr>
        <w:t> skyrius</w:t>
      </w:r>
      <w:r w:rsidR="003A0EF8" w:rsidRPr="00211C6D">
        <w:rPr>
          <w:rFonts w:ascii="Times New Roman" w:eastAsia="Calibri" w:hAnsi="Times New Roman" w:cs="Times New Roman"/>
          <w:color w:val="000000"/>
          <w:kern w:val="0"/>
          <w:lang w:val="lt-LT"/>
          <w14:ligatures w14:val="none"/>
        </w:rPr>
        <w:t>). Pacientams, kuriems yra lengvas kepenų funkcijos sutrikimas, dozės koreguoti nereikia (žr. 5.2</w:t>
      </w:r>
      <w:r w:rsidR="002D40D0">
        <w:rPr>
          <w:rFonts w:ascii="Times New Roman" w:eastAsia="Calibri" w:hAnsi="Times New Roman" w:cs="Times New Roman"/>
          <w:color w:val="000000"/>
          <w:kern w:val="0"/>
          <w:lang w:val="lt-LT"/>
          <w14:ligatures w14:val="none"/>
        </w:rPr>
        <w:t> skyrių</w:t>
      </w:r>
      <w:r w:rsidR="003A0EF8" w:rsidRPr="00211C6D">
        <w:rPr>
          <w:rFonts w:ascii="Times New Roman" w:eastAsia="Calibri" w:hAnsi="Times New Roman" w:cs="Times New Roman"/>
          <w:color w:val="000000"/>
          <w:kern w:val="0"/>
          <w:lang w:val="lt-LT"/>
          <w14:ligatures w14:val="none"/>
        </w:rPr>
        <w:t xml:space="preserve">). </w:t>
      </w:r>
    </w:p>
    <w:p w14:paraId="36C1A060" w14:textId="77777777" w:rsidR="00A93886" w:rsidRPr="00211C6D" w:rsidRDefault="00A93886"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p>
    <w:p w14:paraId="36C1A061" w14:textId="77777777"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i/>
          <w:iCs/>
          <w:color w:val="000000"/>
          <w:kern w:val="0"/>
          <w:lang w:val="lt-LT" w:bidi="en-US"/>
          <w14:ligatures w14:val="none"/>
        </w:rPr>
      </w:pPr>
      <w:r w:rsidRPr="00211C6D">
        <w:rPr>
          <w:rFonts w:ascii="Times New Roman" w:eastAsia="Calibri" w:hAnsi="Times New Roman" w:cs="Times New Roman"/>
          <w:i/>
          <w:iCs/>
          <w:color w:val="000000"/>
          <w:kern w:val="0"/>
          <w:lang w:val="lt-LT" w:bidi="en-US"/>
          <w14:ligatures w14:val="none"/>
        </w:rPr>
        <w:t xml:space="preserve">Vaikų populiacija </w:t>
      </w:r>
    </w:p>
    <w:p w14:paraId="36C1A062" w14:textId="2A0DD4BC" w:rsidR="00A93886" w:rsidRPr="00211C6D" w:rsidRDefault="00AC0A7E"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proofErr w:type="spellStart"/>
      <w:r>
        <w:rPr>
          <w:rFonts w:ascii="Times New Roman" w:eastAsia="Calibri" w:hAnsi="Times New Roman" w:cs="Times New Roman"/>
          <w:color w:val="000000"/>
          <w:kern w:val="0"/>
          <w:lang w:val="lt-LT" w:bidi="en-US"/>
          <w14:ligatures w14:val="none"/>
        </w:rPr>
        <w:t>Igzelymas</w:t>
      </w:r>
      <w:proofErr w:type="spellEnd"/>
      <w:r w:rsidR="003A0EF8" w:rsidRPr="00211C6D">
        <w:rPr>
          <w:rFonts w:ascii="Times New Roman" w:eastAsia="Calibri" w:hAnsi="Times New Roman" w:cs="Times New Roman"/>
          <w:color w:val="000000"/>
          <w:kern w:val="0"/>
          <w:lang w:val="lt-LT" w:bidi="en-US"/>
          <w14:ligatures w14:val="none"/>
        </w:rPr>
        <w:t xml:space="preserve"> saugumas ir veiksmingumas </w:t>
      </w:r>
      <w:r w:rsidR="002A18B8">
        <w:rPr>
          <w:rFonts w:ascii="Times New Roman" w:eastAsia="Calibri" w:hAnsi="Times New Roman" w:cs="Times New Roman"/>
          <w:color w:val="000000"/>
          <w:kern w:val="0"/>
          <w:lang w:val="lt-LT" w:bidi="en-US"/>
          <w14:ligatures w14:val="none"/>
        </w:rPr>
        <w:t xml:space="preserve">vaikams iki </w:t>
      </w:r>
      <w:r w:rsidR="003A0EF8" w:rsidRPr="00211C6D">
        <w:rPr>
          <w:rFonts w:ascii="Times New Roman" w:eastAsia="Calibri" w:hAnsi="Times New Roman" w:cs="Times New Roman"/>
          <w:color w:val="000000"/>
          <w:kern w:val="0"/>
          <w:lang w:val="lt-LT" w:bidi="en-US"/>
          <w14:ligatures w14:val="none"/>
        </w:rPr>
        <w:t>18</w:t>
      </w:r>
      <w:r w:rsidR="00F06588">
        <w:rPr>
          <w:rFonts w:ascii="Times New Roman" w:eastAsia="Times New Roman" w:hAnsi="Times New Roman" w:cs="Times New Roman"/>
          <w:kern w:val="0"/>
          <w:lang w:val="lt-LT" w:bidi="en-US"/>
          <w14:ligatures w14:val="none"/>
        </w:rPr>
        <w:t> </w:t>
      </w:r>
      <w:r w:rsidR="003A0EF8" w:rsidRPr="00211C6D">
        <w:rPr>
          <w:rFonts w:ascii="Times New Roman" w:eastAsia="Calibri" w:hAnsi="Times New Roman" w:cs="Times New Roman"/>
          <w:color w:val="000000"/>
          <w:kern w:val="0"/>
          <w:lang w:val="lt-LT" w:bidi="en-US"/>
          <w14:ligatures w14:val="none"/>
        </w:rPr>
        <w:t>metų neištirti.</w:t>
      </w:r>
    </w:p>
    <w:p w14:paraId="36C1A063" w14:textId="77777777" w:rsidR="00A93886" w:rsidRPr="00211C6D" w:rsidRDefault="00A93886"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p>
    <w:p w14:paraId="36C1A064" w14:textId="77777777"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r w:rsidRPr="00211C6D">
        <w:rPr>
          <w:rFonts w:ascii="Times New Roman" w:eastAsia="Calibri" w:hAnsi="Times New Roman" w:cs="Times New Roman"/>
          <w:color w:val="000000"/>
          <w:kern w:val="0"/>
          <w:u w:val="single"/>
          <w:lang w:val="lt-LT" w:bidi="en-US"/>
          <w14:ligatures w14:val="none"/>
        </w:rPr>
        <w:t xml:space="preserve">Vartojimo metodas </w:t>
      </w:r>
    </w:p>
    <w:p w14:paraId="36C1A065"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Vartoti per burną. </w:t>
      </w:r>
    </w:p>
    <w:p w14:paraId="36C1A066" w14:textId="0179EFEA" w:rsidR="00A93886" w:rsidRPr="00211C6D" w:rsidRDefault="00E60ACD"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bookmarkStart w:id="1" w:name="_Hlk167806899"/>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galima vartoti valgio metu arba nevalgius.</w:t>
      </w:r>
      <w:bookmarkEnd w:id="1"/>
    </w:p>
    <w:p w14:paraId="36C1A067" w14:textId="77777777" w:rsidR="00A93886" w:rsidRPr="00211C6D" w:rsidRDefault="00A93886" w:rsidP="00A93886">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
    <w:p w14:paraId="36C1A068" w14:textId="76119453" w:rsidR="005836B3" w:rsidRPr="00211C6D" w:rsidRDefault="003A0EF8" w:rsidP="003A40C9">
      <w:p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Pacientams, kurie negali nuryti vis</w:t>
      </w:r>
      <w:r w:rsidR="00AC0A7E">
        <w:rPr>
          <w:rFonts w:ascii="Times New Roman" w:eastAsia="Calibri" w:hAnsi="Times New Roman" w:cs="Times New Roman"/>
          <w:color w:val="000000"/>
          <w:kern w:val="0"/>
          <w:lang w:val="lt-LT"/>
          <w14:ligatures w14:val="none"/>
        </w:rPr>
        <w:t>os</w:t>
      </w:r>
      <w:r w:rsidRPr="00211C6D">
        <w:rPr>
          <w:rFonts w:ascii="Times New Roman" w:eastAsia="Calibri" w:hAnsi="Times New Roman" w:cs="Times New Roman"/>
          <w:color w:val="000000"/>
          <w:kern w:val="0"/>
          <w:lang w:val="lt-LT"/>
          <w14:ligatures w14:val="none"/>
        </w:rPr>
        <w:t xml:space="preserve"> kapsul</w:t>
      </w:r>
      <w:r w:rsidR="00AC0A7E">
        <w:rPr>
          <w:rFonts w:ascii="Times New Roman" w:eastAsia="Calibri" w:hAnsi="Times New Roman" w:cs="Times New Roman"/>
          <w:color w:val="000000"/>
          <w:kern w:val="0"/>
          <w:lang w:val="lt-LT"/>
          <w14:ligatures w14:val="none"/>
        </w:rPr>
        <w:t>ės</w:t>
      </w:r>
      <w:r w:rsidRPr="00211C6D">
        <w:rPr>
          <w:rFonts w:ascii="Times New Roman" w:eastAsia="Calibri" w:hAnsi="Times New Roman" w:cs="Times New Roman"/>
          <w:color w:val="000000"/>
          <w:kern w:val="0"/>
          <w:lang w:val="lt-LT"/>
          <w14:ligatures w14:val="none"/>
        </w:rPr>
        <w:t xml:space="preserve">, </w:t>
      </w:r>
      <w:bookmarkStart w:id="2" w:name="_Hlk210666976"/>
      <w:r w:rsidR="008B128D" w:rsidRPr="00211C6D">
        <w:rPr>
          <w:rFonts w:ascii="Times New Roman" w:eastAsia="Calibri" w:hAnsi="Times New Roman" w:cs="Times New Roman"/>
          <w:color w:val="000000"/>
          <w:kern w:val="0"/>
          <w:lang w:val="lt-LT"/>
          <w14:ligatures w14:val="none"/>
        </w:rPr>
        <w:t>prieš pat vartoj</w:t>
      </w:r>
      <w:r w:rsidR="008B128D">
        <w:rPr>
          <w:rFonts w:ascii="Times New Roman" w:eastAsia="Calibri" w:hAnsi="Times New Roman" w:cs="Times New Roman"/>
          <w:color w:val="000000"/>
          <w:kern w:val="0"/>
          <w:lang w:val="lt-LT"/>
          <w14:ligatures w14:val="none"/>
        </w:rPr>
        <w:t>ant</w:t>
      </w:r>
      <w:r w:rsidR="008B128D"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kapsul</w:t>
      </w:r>
      <w:r w:rsidR="003A2DDF">
        <w:rPr>
          <w:rFonts w:ascii="Times New Roman" w:eastAsia="Calibri" w:hAnsi="Times New Roman" w:cs="Times New Roman"/>
          <w:color w:val="000000"/>
          <w:kern w:val="0"/>
          <w:lang w:val="lt-LT"/>
          <w14:ligatures w14:val="none"/>
        </w:rPr>
        <w:t>ę</w:t>
      </w:r>
      <w:r w:rsidRPr="00211C6D">
        <w:rPr>
          <w:rFonts w:ascii="Times New Roman" w:eastAsia="Calibri" w:hAnsi="Times New Roman" w:cs="Times New Roman"/>
          <w:color w:val="000000"/>
          <w:kern w:val="0"/>
          <w:lang w:val="lt-LT"/>
          <w14:ligatures w14:val="none"/>
        </w:rPr>
        <w:t xml:space="preserve"> galima atidaryti, o kapsulės turinį </w:t>
      </w:r>
      <w:r w:rsidR="00E32EA9">
        <w:rPr>
          <w:rFonts w:ascii="Times New Roman" w:eastAsia="Calibri" w:hAnsi="Times New Roman" w:cs="Times New Roman"/>
          <w:color w:val="000000"/>
          <w:kern w:val="0"/>
          <w:lang w:val="lt-LT"/>
          <w14:ligatures w14:val="none"/>
        </w:rPr>
        <w:t>susmulkinti</w:t>
      </w:r>
      <w:r w:rsidR="0080213C">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 sumaišyti su puse stiklinės vandens ir </w:t>
      </w:r>
      <w:r w:rsidR="003A2DDF">
        <w:rPr>
          <w:rFonts w:ascii="Times New Roman" w:eastAsia="Calibri" w:hAnsi="Times New Roman" w:cs="Times New Roman"/>
          <w:color w:val="000000"/>
          <w:kern w:val="0"/>
          <w:lang w:val="lt-LT"/>
          <w14:ligatures w14:val="none"/>
        </w:rPr>
        <w:t>išgerti</w:t>
      </w:r>
      <w:r w:rsidRPr="00211C6D">
        <w:rPr>
          <w:rFonts w:ascii="Times New Roman" w:eastAsia="Calibri" w:hAnsi="Times New Roman" w:cs="Times New Roman"/>
          <w:color w:val="000000"/>
          <w:kern w:val="0"/>
          <w:lang w:val="lt-LT"/>
          <w14:ligatures w14:val="none"/>
        </w:rPr>
        <w:t xml:space="preserve">. Stiklinę reikia </w:t>
      </w:r>
      <w:r w:rsidR="003400E9">
        <w:rPr>
          <w:rFonts w:ascii="Times New Roman" w:eastAsia="Calibri" w:hAnsi="Times New Roman" w:cs="Times New Roman"/>
          <w:color w:val="000000"/>
          <w:kern w:val="0"/>
          <w:lang w:val="lt-LT"/>
          <w14:ligatures w14:val="none"/>
        </w:rPr>
        <w:t>praskalauti</w:t>
      </w:r>
      <w:r w:rsidRPr="00211C6D">
        <w:rPr>
          <w:rFonts w:ascii="Times New Roman" w:eastAsia="Calibri" w:hAnsi="Times New Roman" w:cs="Times New Roman"/>
          <w:color w:val="000000"/>
          <w:kern w:val="0"/>
          <w:lang w:val="lt-LT"/>
          <w14:ligatures w14:val="none"/>
        </w:rPr>
        <w:t xml:space="preserve"> dar puse stiklinės vandens ir išgerti turinį.</w:t>
      </w:r>
      <w:bookmarkEnd w:id="2"/>
      <w:r w:rsidRPr="00211C6D">
        <w:rPr>
          <w:rFonts w:ascii="Times New Roman" w:eastAsia="Calibri" w:hAnsi="Times New Roman" w:cs="Times New Roman"/>
          <w:color w:val="000000"/>
          <w:kern w:val="0"/>
          <w:lang w:val="lt-LT"/>
          <w14:ligatures w14:val="none"/>
        </w:rPr>
        <w:t xml:space="preserve"> </w:t>
      </w:r>
    </w:p>
    <w:p w14:paraId="36C1A069"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6A" w14:textId="00ADE9B8" w:rsidR="00A93886" w:rsidRPr="00211C6D" w:rsidRDefault="005F30B9" w:rsidP="005F30B9">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4.3</w:t>
      </w:r>
      <w:r w:rsidR="009D0245">
        <w:rPr>
          <w:b/>
          <w:bCs/>
          <w:szCs w:val="26"/>
          <w:lang w:eastAsia="x-none"/>
        </w:rPr>
        <w:tab/>
      </w:r>
      <w:r w:rsidR="003A0EF8" w:rsidRPr="00211C6D">
        <w:rPr>
          <w:rFonts w:ascii="Times New Roman" w:eastAsia="Times New Roman" w:hAnsi="Times New Roman" w:cs="Times New Roman"/>
          <w:b/>
          <w:kern w:val="0"/>
          <w:lang w:val="lt-LT" w:bidi="en-US"/>
          <w14:ligatures w14:val="none"/>
        </w:rPr>
        <w:t>Kontraindikacijos</w:t>
      </w:r>
    </w:p>
    <w:p w14:paraId="36C1A06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6C" w14:textId="25845580"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Padidėjęs jautrumas bet kuriai veikliajai medžiagai, salicilo junginiams ar prostaglandinų </w:t>
      </w:r>
      <w:proofErr w:type="spellStart"/>
      <w:r w:rsidRPr="00211C6D">
        <w:rPr>
          <w:rFonts w:ascii="Times New Roman" w:eastAsia="Times New Roman" w:hAnsi="Times New Roman" w:cs="Times New Roman"/>
          <w:kern w:val="0"/>
          <w:lang w:val="lt-LT"/>
          <w14:ligatures w14:val="none"/>
        </w:rPr>
        <w:t>sintetazės</w:t>
      </w:r>
      <w:proofErr w:type="spellEnd"/>
      <w:r w:rsidRPr="00211C6D">
        <w:rPr>
          <w:rFonts w:ascii="Times New Roman" w:eastAsia="Times New Roman" w:hAnsi="Times New Roman" w:cs="Times New Roman"/>
          <w:kern w:val="0"/>
          <w:lang w:val="lt-LT"/>
          <w14:ligatures w14:val="none"/>
        </w:rPr>
        <w:t xml:space="preserve"> inhibitoriams (pvz., kai kuriems astma sergantiems pacientams, kurie</w:t>
      </w:r>
      <w:r w:rsidR="00F46EA0">
        <w:rPr>
          <w:rFonts w:ascii="Times New Roman" w:eastAsia="Times New Roman" w:hAnsi="Times New Roman" w:cs="Times New Roman"/>
          <w:kern w:val="0"/>
          <w:lang w:val="lt-LT"/>
          <w14:ligatures w14:val="none"/>
        </w:rPr>
        <w:t>ms</w:t>
      </w:r>
      <w:r w:rsidRPr="00211C6D">
        <w:rPr>
          <w:rFonts w:ascii="Times New Roman" w:eastAsia="Times New Roman" w:hAnsi="Times New Roman" w:cs="Times New Roman"/>
          <w:kern w:val="0"/>
          <w:lang w:val="lt-LT"/>
          <w14:ligatures w14:val="none"/>
        </w:rPr>
        <w:t xml:space="preserve"> gali </w:t>
      </w:r>
      <w:r w:rsidR="00F46EA0">
        <w:rPr>
          <w:rFonts w:ascii="Times New Roman" w:eastAsia="Times New Roman" w:hAnsi="Times New Roman" w:cs="Times New Roman"/>
          <w:kern w:val="0"/>
          <w:lang w:val="lt-LT"/>
          <w14:ligatures w14:val="none"/>
        </w:rPr>
        <w:t>pasireikšti</w:t>
      </w:r>
      <w:r w:rsidR="00F46EA0"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priepuol</w:t>
      </w:r>
      <w:r w:rsidR="00F46EA0">
        <w:rPr>
          <w:rFonts w:ascii="Times New Roman" w:eastAsia="Times New Roman" w:hAnsi="Times New Roman" w:cs="Times New Roman"/>
          <w:kern w:val="0"/>
          <w:lang w:val="lt-LT"/>
          <w14:ligatures w14:val="none"/>
        </w:rPr>
        <w:t>is</w:t>
      </w:r>
      <w:r w:rsidRPr="00211C6D">
        <w:rPr>
          <w:rFonts w:ascii="Times New Roman" w:eastAsia="Times New Roman" w:hAnsi="Times New Roman" w:cs="Times New Roman"/>
          <w:kern w:val="0"/>
          <w:lang w:val="lt-LT"/>
          <w14:ligatures w14:val="none"/>
        </w:rPr>
        <w:t xml:space="preserve"> ar </w:t>
      </w:r>
      <w:r w:rsidR="00F46EA0">
        <w:rPr>
          <w:rFonts w:ascii="Times New Roman" w:eastAsia="Times New Roman" w:hAnsi="Times New Roman" w:cs="Times New Roman"/>
          <w:kern w:val="0"/>
          <w:lang w:val="lt-LT"/>
          <w14:ligatures w14:val="none"/>
        </w:rPr>
        <w:t>apalpimas</w:t>
      </w:r>
      <w:r w:rsidRPr="00211C6D">
        <w:rPr>
          <w:rFonts w:ascii="Times New Roman" w:eastAsia="Times New Roman" w:hAnsi="Times New Roman" w:cs="Times New Roman"/>
          <w:kern w:val="0"/>
          <w:lang w:val="lt-LT"/>
          <w14:ligatures w14:val="none"/>
        </w:rPr>
        <w:t>) arba bet kuriai 6.1</w:t>
      </w:r>
      <w:r w:rsidR="003A40C9">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skyriuje nurodytai pagalbinei medžiagai (žr. 4.8</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06D" w14:textId="77777777"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Aktyvus patologinis kraujavimas.</w:t>
      </w:r>
    </w:p>
    <w:p w14:paraId="36C1A06F" w14:textId="0CF1D9EE" w:rsidR="003520A0" w:rsidRPr="00343855"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343855">
        <w:rPr>
          <w:rFonts w:ascii="Times New Roman" w:eastAsia="Times New Roman" w:hAnsi="Times New Roman" w:cs="Times New Roman"/>
          <w:kern w:val="0"/>
          <w:lang w:val="lt-LT"/>
          <w14:ligatures w14:val="none"/>
        </w:rPr>
        <w:t xml:space="preserve">Aktyvi arba pasikartojanti </w:t>
      </w:r>
      <w:proofErr w:type="spellStart"/>
      <w:r w:rsidRPr="00343855">
        <w:rPr>
          <w:rFonts w:ascii="Times New Roman" w:eastAsia="Times New Roman" w:hAnsi="Times New Roman" w:cs="Times New Roman"/>
          <w:kern w:val="0"/>
          <w:lang w:val="lt-LT"/>
          <w14:ligatures w14:val="none"/>
        </w:rPr>
        <w:t>pepsinė</w:t>
      </w:r>
      <w:proofErr w:type="spellEnd"/>
      <w:r w:rsidRPr="00343855">
        <w:rPr>
          <w:rFonts w:ascii="Times New Roman" w:eastAsia="Times New Roman" w:hAnsi="Times New Roman" w:cs="Times New Roman"/>
          <w:kern w:val="0"/>
          <w:lang w:val="lt-LT"/>
          <w14:ligatures w14:val="none"/>
        </w:rPr>
        <w:t xml:space="preserve"> opa ir (arba) kraujavimas iš skrandžio</w:t>
      </w:r>
      <w:r w:rsidR="00F46EA0">
        <w:rPr>
          <w:rFonts w:ascii="Times New Roman" w:eastAsia="Times New Roman" w:hAnsi="Times New Roman" w:cs="Times New Roman"/>
          <w:kern w:val="0"/>
          <w:lang w:val="lt-LT"/>
          <w14:ligatures w14:val="none"/>
        </w:rPr>
        <w:t>,</w:t>
      </w:r>
      <w:r w:rsidR="00343855" w:rsidRPr="00343855">
        <w:rPr>
          <w:rFonts w:ascii="Times New Roman" w:eastAsia="Times New Roman" w:hAnsi="Times New Roman" w:cs="Times New Roman"/>
          <w:kern w:val="0"/>
          <w:lang w:val="lt-LT"/>
          <w14:ligatures w14:val="none"/>
        </w:rPr>
        <w:t xml:space="preserve"> ir (arba) </w:t>
      </w:r>
      <w:r w:rsidRPr="00343855">
        <w:rPr>
          <w:rFonts w:ascii="Times New Roman" w:eastAsia="Times New Roman" w:hAnsi="Times New Roman" w:cs="Times New Roman"/>
          <w:kern w:val="0"/>
          <w:lang w:val="lt-LT"/>
          <w14:ligatures w14:val="none"/>
        </w:rPr>
        <w:t>žarnyno ar kitokio pobūdžio</w:t>
      </w:r>
      <w:r w:rsidR="00343855" w:rsidRPr="00343855">
        <w:rPr>
          <w:rFonts w:ascii="Times New Roman" w:eastAsia="Times New Roman" w:hAnsi="Times New Roman" w:cs="Times New Roman"/>
          <w:kern w:val="0"/>
          <w:lang w:val="lt-LT"/>
          <w14:ligatures w14:val="none"/>
        </w:rPr>
        <w:t xml:space="preserve"> </w:t>
      </w:r>
      <w:r w:rsidRPr="00343855">
        <w:rPr>
          <w:rFonts w:ascii="Times New Roman" w:eastAsia="Times New Roman" w:hAnsi="Times New Roman" w:cs="Times New Roman"/>
          <w:kern w:val="0"/>
          <w:lang w:val="lt-LT"/>
          <w14:ligatures w14:val="none"/>
        </w:rPr>
        <w:t xml:space="preserve">kraujavimas, pvz., </w:t>
      </w:r>
      <w:proofErr w:type="spellStart"/>
      <w:r w:rsidR="0034439D">
        <w:rPr>
          <w:rFonts w:ascii="Times New Roman" w:eastAsia="Times New Roman" w:hAnsi="Times New Roman" w:cs="Times New Roman"/>
          <w:kern w:val="0"/>
          <w:lang w:val="lt-LT"/>
          <w14:ligatures w14:val="none"/>
        </w:rPr>
        <w:t>cerebrovaskulinis</w:t>
      </w:r>
      <w:proofErr w:type="spellEnd"/>
      <w:r w:rsidR="0034439D">
        <w:rPr>
          <w:rFonts w:ascii="Times New Roman" w:eastAsia="Times New Roman" w:hAnsi="Times New Roman" w:cs="Times New Roman"/>
          <w:kern w:val="0"/>
          <w:lang w:val="lt-LT"/>
          <w14:ligatures w14:val="none"/>
        </w:rPr>
        <w:t xml:space="preserve"> </w:t>
      </w:r>
      <w:r w:rsidRPr="00343855">
        <w:rPr>
          <w:rFonts w:ascii="Times New Roman" w:eastAsia="Times New Roman" w:hAnsi="Times New Roman" w:cs="Times New Roman"/>
          <w:kern w:val="0"/>
          <w:lang w:val="lt-LT"/>
          <w14:ligatures w14:val="none"/>
        </w:rPr>
        <w:t>kraujavimas (žr. 4.8</w:t>
      </w:r>
      <w:r w:rsidR="002D40D0">
        <w:rPr>
          <w:rFonts w:ascii="Times New Roman" w:eastAsia="Times New Roman" w:hAnsi="Times New Roman" w:cs="Times New Roman"/>
          <w:kern w:val="0"/>
          <w:lang w:val="lt-LT"/>
          <w14:ligatures w14:val="none"/>
        </w:rPr>
        <w:t> skyrių</w:t>
      </w:r>
      <w:r w:rsidRPr="00343855">
        <w:rPr>
          <w:rFonts w:ascii="Times New Roman" w:eastAsia="Times New Roman" w:hAnsi="Times New Roman" w:cs="Times New Roman"/>
          <w:kern w:val="0"/>
          <w:lang w:val="lt-LT"/>
          <w14:ligatures w14:val="none"/>
        </w:rPr>
        <w:t>).</w:t>
      </w:r>
    </w:p>
    <w:p w14:paraId="36C1A070" w14:textId="77777777" w:rsidR="008F09C8"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Hemoraginė diatezė; krešėjimo sutrikimai, tokie kaip </w:t>
      </w:r>
      <w:proofErr w:type="spellStart"/>
      <w:r w:rsidRPr="00211C6D">
        <w:rPr>
          <w:rFonts w:ascii="Times New Roman" w:eastAsia="Times New Roman" w:hAnsi="Times New Roman" w:cs="Times New Roman"/>
          <w:kern w:val="0"/>
          <w:lang w:val="lt-LT"/>
          <w14:ligatures w14:val="none"/>
        </w:rPr>
        <w:t>hemofilija</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trombocitopenija</w:t>
      </w:r>
      <w:proofErr w:type="spellEnd"/>
      <w:r w:rsidRPr="00211C6D">
        <w:rPr>
          <w:rFonts w:ascii="Times New Roman" w:eastAsia="Times New Roman" w:hAnsi="Times New Roman" w:cs="Times New Roman"/>
          <w:kern w:val="0"/>
          <w:lang w:val="lt-LT"/>
          <w14:ligatures w14:val="none"/>
        </w:rPr>
        <w:t>;</w:t>
      </w:r>
    </w:p>
    <w:p w14:paraId="36C1A071" w14:textId="49B2E540"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Sunkus kepenų funkcijos sutrikimas (žr. 4.2, 4.4 ir 5.2</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36C1A072" w14:textId="1398119D"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Sunkus inkstų funkcijos sutrikimas (žr. 4.2, 4.4 ir 5.2</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36C1A073" w14:textId="77777777" w:rsidR="007647C0"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Podagra.</w:t>
      </w:r>
    </w:p>
    <w:p w14:paraId="36C1A074" w14:textId="4064DCCE" w:rsidR="00A93886" w:rsidRPr="00211C6D" w:rsidRDefault="00E60ACD"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vartojimas kartu su stipriai</w:t>
      </w:r>
      <w:r w:rsidR="00DB2045">
        <w:rPr>
          <w:rFonts w:ascii="Times New Roman" w:eastAsia="Times New Roman" w:hAnsi="Times New Roman" w:cs="Times New Roman"/>
          <w:kern w:val="0"/>
          <w:lang w:val="lt-LT"/>
          <w14:ligatures w14:val="none"/>
        </w:rPr>
        <w:t xml:space="preserve"> veikiančiais</w:t>
      </w:r>
      <w:r w:rsidR="003A0EF8" w:rsidRPr="00211C6D">
        <w:rPr>
          <w:rFonts w:ascii="Times New Roman" w:eastAsia="Times New Roman" w:hAnsi="Times New Roman" w:cs="Times New Roman"/>
          <w:kern w:val="0"/>
          <w:lang w:val="lt-LT"/>
          <w14:ligatures w14:val="none"/>
        </w:rPr>
        <w:t xml:space="preserve"> CYP3A4 inhibitoriais (pvz., </w:t>
      </w:r>
      <w:proofErr w:type="spellStart"/>
      <w:r w:rsidR="003A0EF8" w:rsidRPr="00211C6D">
        <w:rPr>
          <w:rFonts w:ascii="Times New Roman" w:eastAsia="Times New Roman" w:hAnsi="Times New Roman" w:cs="Times New Roman"/>
          <w:kern w:val="0"/>
          <w:lang w:val="lt-LT"/>
          <w14:ligatures w14:val="none"/>
        </w:rPr>
        <w:t>ketokonazolu</w:t>
      </w:r>
      <w:proofErr w:type="spellEnd"/>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klaritromicinu</w:t>
      </w:r>
      <w:proofErr w:type="spellEnd"/>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nefazodonu</w:t>
      </w:r>
      <w:proofErr w:type="spellEnd"/>
      <w:r w:rsidR="003A0EF8" w:rsidRPr="00211C6D">
        <w:rPr>
          <w:rFonts w:ascii="Times New Roman" w:eastAsia="Times New Roman" w:hAnsi="Times New Roman" w:cs="Times New Roman"/>
          <w:kern w:val="0"/>
          <w:lang w:val="lt-LT"/>
          <w14:ligatures w14:val="none"/>
        </w:rPr>
        <w:t xml:space="preserve">, ritonaviru ir </w:t>
      </w:r>
      <w:proofErr w:type="spellStart"/>
      <w:r w:rsidR="003A0EF8" w:rsidRPr="00211C6D">
        <w:rPr>
          <w:rFonts w:ascii="Times New Roman" w:eastAsia="Times New Roman" w:hAnsi="Times New Roman" w:cs="Times New Roman"/>
          <w:kern w:val="0"/>
          <w:lang w:val="lt-LT"/>
          <w14:ligatures w14:val="none"/>
        </w:rPr>
        <w:t>atazanaviru</w:t>
      </w:r>
      <w:proofErr w:type="spellEnd"/>
      <w:r w:rsidR="003A0EF8" w:rsidRPr="00211C6D">
        <w:rPr>
          <w:rFonts w:ascii="Times New Roman" w:eastAsia="Times New Roman" w:hAnsi="Times New Roman" w:cs="Times New Roman"/>
          <w:kern w:val="0"/>
          <w:lang w:val="lt-LT"/>
          <w14:ligatures w14:val="none"/>
        </w:rPr>
        <w:t xml:space="preserve">), nes kartu vartojant </w:t>
      </w:r>
      <w:r w:rsidR="00DB2045">
        <w:rPr>
          <w:rFonts w:ascii="Times New Roman" w:eastAsia="Times New Roman" w:hAnsi="Times New Roman" w:cs="Times New Roman"/>
          <w:kern w:val="0"/>
          <w:lang w:val="lt-LT"/>
          <w14:ligatures w14:val="none"/>
        </w:rPr>
        <w:t xml:space="preserve">gali gerokai padidėti </w:t>
      </w:r>
      <w:proofErr w:type="spellStart"/>
      <w:r w:rsidR="003A0EF8" w:rsidRPr="00211C6D">
        <w:rPr>
          <w:rFonts w:ascii="Times New Roman" w:eastAsia="Times New Roman" w:hAnsi="Times New Roman" w:cs="Times New Roman"/>
          <w:kern w:val="0"/>
          <w:lang w:val="lt-LT"/>
          <w14:ligatures w14:val="none"/>
        </w:rPr>
        <w:t>tikagreloro</w:t>
      </w:r>
      <w:proofErr w:type="spellEnd"/>
      <w:r w:rsidR="003A0EF8" w:rsidRPr="00211C6D">
        <w:rPr>
          <w:rFonts w:ascii="Times New Roman" w:eastAsia="Times New Roman" w:hAnsi="Times New Roman" w:cs="Times New Roman"/>
          <w:kern w:val="0"/>
          <w:lang w:val="lt-LT"/>
          <w14:ligatures w14:val="none"/>
        </w:rPr>
        <w:t xml:space="preserve"> ekspozicija (žr. 4.5</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w:t>
      </w:r>
    </w:p>
    <w:p w14:paraId="36C1A075" w14:textId="484E5E06"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Metotreksat</w:t>
      </w:r>
      <w:r w:rsidR="0049517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w:t>
      </w:r>
      <w:r w:rsidR="0049517E">
        <w:rPr>
          <w:rFonts w:ascii="Times New Roman" w:eastAsia="Times New Roman" w:hAnsi="Times New Roman" w:cs="Times New Roman"/>
          <w:kern w:val="0"/>
          <w:lang w:val="lt-LT"/>
          <w14:ligatures w14:val="none"/>
        </w:rPr>
        <w:t>i</w:t>
      </w:r>
      <w:r w:rsidRPr="00211C6D">
        <w:rPr>
          <w:rFonts w:ascii="Times New Roman" w:eastAsia="Times New Roman" w:hAnsi="Times New Roman" w:cs="Times New Roman"/>
          <w:kern w:val="0"/>
          <w:lang w:val="lt-LT"/>
          <w14:ligatures w14:val="none"/>
        </w:rPr>
        <w:t xml:space="preserve">mas </w:t>
      </w:r>
      <w:r w:rsidR="0049517E">
        <w:rPr>
          <w:rFonts w:ascii="Times New Roman" w:eastAsia="Times New Roman" w:hAnsi="Times New Roman" w:cs="Times New Roman"/>
          <w:kern w:val="0"/>
          <w:lang w:val="lt-LT"/>
          <w14:ligatures w14:val="none"/>
        </w:rPr>
        <w:t>didesnėmis kaip</w:t>
      </w:r>
      <w:r w:rsidR="000A72C0">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15</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14:ligatures w14:val="none"/>
        </w:rPr>
        <w:t xml:space="preserve"> per savaitę dozėmis (žr. 4.5</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5E7EDC63" w14:textId="77777777" w:rsidR="005F30B9" w:rsidRDefault="005F30B9" w:rsidP="00002507">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p>
    <w:p w14:paraId="36C1A077" w14:textId="71F427B4" w:rsidR="00A93886" w:rsidRPr="005F30B9" w:rsidRDefault="005F30B9" w:rsidP="005F30B9">
      <w:pPr>
        <w:widowControl w:val="0"/>
        <w:tabs>
          <w:tab w:val="left" w:pos="784"/>
          <w:tab w:val="left" w:pos="785"/>
        </w:tabs>
        <w:autoSpaceDE w:val="0"/>
        <w:autoSpaceDN w:val="0"/>
        <w:spacing w:after="0" w:line="240" w:lineRule="auto"/>
        <w:ind w:left="567" w:hanging="567"/>
        <w:jc w:val="both"/>
        <w:rPr>
          <w:rFonts w:ascii="Times New Roman" w:eastAsia="Times New Roman" w:hAnsi="Times New Roman" w:cs="Times New Roman"/>
          <w:b/>
          <w:kern w:val="0"/>
          <w:lang w:val="lt-LT" w:bidi="en-US"/>
          <w14:ligatures w14:val="none"/>
        </w:rPr>
      </w:pPr>
      <w:r w:rsidRPr="00A375DD">
        <w:rPr>
          <w:rFonts w:ascii="Times New Roman" w:eastAsia="Times New Roman" w:hAnsi="Times New Roman" w:cs="Times New Roman"/>
          <w:b/>
          <w:kern w:val="0"/>
          <w:lang w:val="lt-LT" w:bidi="en-US"/>
          <w14:ligatures w14:val="none"/>
        </w:rPr>
        <w:t>4.4</w:t>
      </w:r>
      <w:r w:rsidR="009D0245">
        <w:rPr>
          <w:b/>
          <w:bCs/>
          <w:szCs w:val="26"/>
          <w:lang w:eastAsia="x-none"/>
        </w:rPr>
        <w:tab/>
      </w:r>
      <w:r w:rsidR="003A0EF8" w:rsidRPr="00A375DD">
        <w:rPr>
          <w:rFonts w:ascii="Times New Roman" w:eastAsia="Times New Roman" w:hAnsi="Times New Roman" w:cs="Times New Roman"/>
          <w:b/>
          <w:kern w:val="0"/>
          <w:lang w:val="lt-LT" w:bidi="en-US"/>
          <w14:ligatures w14:val="none"/>
        </w:rPr>
        <w:t>Specialūs įspėjimai ir atsargumo priemonės</w:t>
      </w:r>
    </w:p>
    <w:p w14:paraId="36C1A07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79"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Kraujavimo rizika</w:t>
      </w:r>
    </w:p>
    <w:p w14:paraId="36C1A07A" w14:textId="31C03142" w:rsidR="00A93886" w:rsidRPr="00211C6D" w:rsidRDefault="00CB435B" w:rsidP="009932B4">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Pr="00CB435B">
        <w:rPr>
          <w:rFonts w:ascii="Times New Roman" w:eastAsia="Times New Roman" w:hAnsi="Times New Roman" w:cs="Times New Roman"/>
          <w:kern w:val="0"/>
          <w:lang w:val="lt-LT"/>
          <w14:ligatures w14:val="none"/>
        </w:rPr>
        <w:t xml:space="preserve">acientams, kuriems nustatyta padidėjusi kraujavimo rizika, </w:t>
      </w:r>
      <w:r w:rsidR="00F45A08">
        <w:rPr>
          <w:rFonts w:ascii="Times New Roman" w:eastAsia="Times New Roman" w:hAnsi="Times New Roman" w:cs="Times New Roman"/>
          <w:kern w:val="0"/>
          <w:lang w:val="lt-LT"/>
          <w14:ligatures w14:val="none"/>
        </w:rPr>
        <w:t xml:space="preserve">skiriant </w:t>
      </w:r>
      <w:proofErr w:type="spellStart"/>
      <w:r>
        <w:rPr>
          <w:rFonts w:ascii="Times New Roman" w:eastAsia="Times New Roman" w:hAnsi="Times New Roman" w:cs="Times New Roman"/>
          <w:kern w:val="0"/>
          <w:lang w:val="lt-LT"/>
          <w14:ligatures w14:val="none"/>
        </w:rPr>
        <w:t>Igzelymas</w:t>
      </w:r>
      <w:proofErr w:type="spellEnd"/>
      <w:r w:rsidR="00F45A08">
        <w:rPr>
          <w:rFonts w:ascii="Times New Roman" w:eastAsia="Times New Roman" w:hAnsi="Times New Roman" w:cs="Times New Roman"/>
          <w:kern w:val="0"/>
          <w:lang w:val="lt-LT"/>
          <w14:ligatures w14:val="none"/>
        </w:rPr>
        <w:t xml:space="preserve">, </w:t>
      </w:r>
      <w:r w:rsidR="00F45A08" w:rsidRPr="00F45A08">
        <w:rPr>
          <w:rFonts w:ascii="Times New Roman" w:eastAsia="Times New Roman" w:hAnsi="Times New Roman" w:cs="Times New Roman"/>
          <w:kern w:val="0"/>
          <w:lang w:val="lt-LT"/>
          <w14:ligatures w14:val="none"/>
        </w:rPr>
        <w:t xml:space="preserve">reikia įvertinti kraujavimo rizikos ir </w:t>
      </w:r>
      <w:proofErr w:type="spellStart"/>
      <w:r w:rsidR="00F45A08" w:rsidRPr="00F45A08">
        <w:rPr>
          <w:rFonts w:ascii="Times New Roman" w:eastAsia="Times New Roman" w:hAnsi="Times New Roman" w:cs="Times New Roman"/>
          <w:kern w:val="0"/>
          <w:lang w:val="lt-LT"/>
          <w14:ligatures w14:val="none"/>
        </w:rPr>
        <w:t>aterotrombozinių</w:t>
      </w:r>
      <w:proofErr w:type="spellEnd"/>
      <w:r w:rsidR="00F45A08" w:rsidRPr="00F45A08">
        <w:rPr>
          <w:rFonts w:ascii="Times New Roman" w:eastAsia="Times New Roman" w:hAnsi="Times New Roman" w:cs="Times New Roman"/>
          <w:kern w:val="0"/>
          <w:lang w:val="lt-LT"/>
          <w14:ligatures w14:val="none"/>
        </w:rPr>
        <w:t xml:space="preserve"> reiškinių profilaktikos naudos santykį</w:t>
      </w:r>
      <w:r w:rsidR="003A0EF8" w:rsidRPr="00211C6D">
        <w:rPr>
          <w:rFonts w:ascii="Times New Roman" w:eastAsia="Times New Roman" w:hAnsi="Times New Roman" w:cs="Times New Roman"/>
          <w:kern w:val="0"/>
          <w:lang w:val="lt-LT"/>
          <w14:ligatures w14:val="none"/>
        </w:rPr>
        <w:t xml:space="preserve"> (žr. 4.8 ir 5.1</w:t>
      </w:r>
      <w:r w:rsidR="002D40D0">
        <w:rPr>
          <w:rFonts w:ascii="Times New Roman" w:eastAsia="Times New Roman" w:hAnsi="Times New Roman" w:cs="Times New Roman"/>
          <w:kern w:val="0"/>
          <w:lang w:val="lt-LT"/>
          <w14:ligatures w14:val="none"/>
        </w:rPr>
        <w:t> skyrius</w:t>
      </w:r>
      <w:r w:rsidR="003A0EF8" w:rsidRPr="00211C6D">
        <w:rPr>
          <w:rFonts w:ascii="Times New Roman" w:eastAsia="Times New Roman" w:hAnsi="Times New Roman" w:cs="Times New Roman"/>
          <w:kern w:val="0"/>
          <w:lang w:val="lt-LT"/>
          <w14:ligatures w14:val="none"/>
        </w:rPr>
        <w:t xml:space="preserve">). Jei </w:t>
      </w:r>
      <w:r w:rsidR="00B11336">
        <w:rPr>
          <w:rFonts w:ascii="Times New Roman" w:eastAsia="Times New Roman" w:hAnsi="Times New Roman" w:cs="Times New Roman"/>
          <w:kern w:val="0"/>
          <w:lang w:val="lt-LT"/>
          <w14:ligatures w14:val="none"/>
        </w:rPr>
        <w:t xml:space="preserve">yra </w:t>
      </w:r>
      <w:r w:rsidR="003A0EF8" w:rsidRPr="00211C6D">
        <w:rPr>
          <w:rFonts w:ascii="Times New Roman" w:eastAsia="Times New Roman" w:hAnsi="Times New Roman" w:cs="Times New Roman"/>
          <w:kern w:val="0"/>
          <w:lang w:val="lt-LT"/>
          <w14:ligatures w14:val="none"/>
        </w:rPr>
        <w:t>klini</w:t>
      </w:r>
      <w:r w:rsidR="00B11336">
        <w:rPr>
          <w:rFonts w:ascii="Times New Roman" w:eastAsia="Times New Roman" w:hAnsi="Times New Roman" w:cs="Times New Roman"/>
          <w:kern w:val="0"/>
          <w:lang w:val="lt-LT"/>
          <w14:ligatures w14:val="none"/>
        </w:rPr>
        <w:t>kin</w:t>
      </w:r>
      <w:r w:rsidR="00464325">
        <w:rPr>
          <w:rFonts w:ascii="Times New Roman" w:eastAsia="Times New Roman" w:hAnsi="Times New Roman" w:cs="Times New Roman"/>
          <w:kern w:val="0"/>
          <w:lang w:val="lt-LT"/>
          <w14:ligatures w14:val="none"/>
        </w:rPr>
        <w:t>ė būtinybė</w:t>
      </w:r>
      <w:r w:rsidR="003A0EF8" w:rsidRPr="00211C6D">
        <w:rPr>
          <w:rFonts w:ascii="Times New Roman" w:eastAsia="Times New Roman" w:hAnsi="Times New Roman" w:cs="Times New Roman"/>
          <w:kern w:val="0"/>
          <w:lang w:val="lt-LT"/>
          <w14:ligatures w14:val="none"/>
        </w:rPr>
        <w:t>,</w:t>
      </w:r>
      <w:r w:rsidR="00D9632D" w:rsidRPr="00D9632D">
        <w:rPr>
          <w:rFonts w:ascii="Times New Roman" w:eastAsia="Times New Roman" w:hAnsi="Times New Roman" w:cs="Times New Roman"/>
          <w:kern w:val="0"/>
          <w:lang w:val="lt-LT"/>
          <w14:ligatures w14:val="none"/>
        </w:rPr>
        <w:t xml:space="preserve"> </w:t>
      </w:r>
      <w:r w:rsidR="00D9632D">
        <w:rPr>
          <w:rFonts w:ascii="Times New Roman" w:eastAsia="Times New Roman" w:hAnsi="Times New Roman" w:cs="Times New Roman"/>
          <w:kern w:val="0"/>
          <w:lang w:val="lt-LT"/>
          <w14:ligatures w14:val="none"/>
        </w:rPr>
        <w:t>toliau išvardytoms</w:t>
      </w:r>
      <w:r w:rsidR="00D9632D" w:rsidRPr="00211C6D">
        <w:rPr>
          <w:rFonts w:ascii="Times New Roman" w:eastAsia="Times New Roman" w:hAnsi="Times New Roman" w:cs="Times New Roman"/>
          <w:kern w:val="0"/>
          <w:lang w:val="lt-LT"/>
          <w14:ligatures w14:val="none"/>
        </w:rPr>
        <w:t xml:space="preserve"> pacientų grupėms</w:t>
      </w:r>
      <w:r w:rsidR="003A0EF8" w:rsidRPr="00211C6D">
        <w:rPr>
          <w:rFonts w:ascii="Times New Roman" w:eastAsia="Times New Roman" w:hAnsi="Times New Roman" w:cs="Times New Roman"/>
          <w:kern w:val="0"/>
          <w:lang w:val="lt-LT"/>
          <w14:ligatures w14:val="none"/>
        </w:rPr>
        <w:t xml:space="preserve"> </w:t>
      </w:r>
      <w:proofErr w:type="spellStart"/>
      <w:r w:rsidR="00AC0A7E">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reikia </w:t>
      </w:r>
      <w:r w:rsidR="00D9632D" w:rsidRPr="00211C6D">
        <w:rPr>
          <w:rFonts w:ascii="Times New Roman" w:eastAsia="Times New Roman" w:hAnsi="Times New Roman" w:cs="Times New Roman"/>
          <w:kern w:val="0"/>
          <w:lang w:val="lt-LT"/>
          <w14:ligatures w14:val="none"/>
        </w:rPr>
        <w:t xml:space="preserve">vartoti </w:t>
      </w:r>
      <w:r w:rsidR="003A0EF8" w:rsidRPr="00211C6D">
        <w:rPr>
          <w:rFonts w:ascii="Times New Roman" w:eastAsia="Times New Roman" w:hAnsi="Times New Roman" w:cs="Times New Roman"/>
          <w:kern w:val="0"/>
          <w:lang w:val="lt-LT"/>
          <w14:ligatures w14:val="none"/>
        </w:rPr>
        <w:t xml:space="preserve">atsargiai: </w:t>
      </w:r>
    </w:p>
    <w:p w14:paraId="36C1A07B" w14:textId="25F1AA09" w:rsidR="00A93886" w:rsidRPr="00211C6D" w:rsidRDefault="00993229"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w:t>
      </w:r>
      <w:r w:rsidR="00617F31">
        <w:rPr>
          <w:rFonts w:ascii="Times New Roman" w:eastAsia="Times New Roman" w:hAnsi="Times New Roman" w:cs="Times New Roman"/>
          <w:kern w:val="0"/>
          <w:lang w:val="lt-LT"/>
          <w14:ligatures w14:val="none"/>
        </w:rPr>
        <w:t>ms</w:t>
      </w:r>
      <w:r w:rsidR="003A0EF8" w:rsidRPr="00211C6D">
        <w:rPr>
          <w:rFonts w:ascii="Times New Roman" w:eastAsia="Times New Roman" w:hAnsi="Times New Roman" w:cs="Times New Roman"/>
          <w:kern w:val="0"/>
          <w:lang w:val="lt-LT"/>
          <w14:ligatures w14:val="none"/>
        </w:rPr>
        <w:t>, turint</w:t>
      </w:r>
      <w:r w:rsidR="004D48CA">
        <w:rPr>
          <w:rFonts w:ascii="Times New Roman" w:eastAsia="Times New Roman" w:hAnsi="Times New Roman" w:cs="Times New Roman"/>
          <w:kern w:val="0"/>
          <w:lang w:val="lt-LT"/>
          <w14:ligatures w14:val="none"/>
        </w:rPr>
        <w:t>iem</w:t>
      </w:r>
      <w:r w:rsidR="003A0EF8" w:rsidRPr="00211C6D">
        <w:rPr>
          <w:rFonts w:ascii="Times New Roman" w:eastAsia="Times New Roman" w:hAnsi="Times New Roman" w:cs="Times New Roman"/>
          <w:kern w:val="0"/>
          <w:lang w:val="lt-LT"/>
          <w14:ligatures w14:val="none"/>
        </w:rPr>
        <w:t>s polinkį kraujuoti (pvz., neseniai pat</w:t>
      </w:r>
      <w:r w:rsidR="00617F31">
        <w:rPr>
          <w:rFonts w:ascii="Times New Roman" w:eastAsia="Times New Roman" w:hAnsi="Times New Roman" w:cs="Times New Roman"/>
          <w:kern w:val="0"/>
          <w:lang w:val="lt-LT"/>
          <w14:ligatures w14:val="none"/>
        </w:rPr>
        <w:t xml:space="preserve">yrusiems </w:t>
      </w:r>
      <w:r w:rsidR="003A0EF8" w:rsidRPr="00211C6D">
        <w:rPr>
          <w:rFonts w:ascii="Times New Roman" w:eastAsia="Times New Roman" w:hAnsi="Times New Roman" w:cs="Times New Roman"/>
          <w:kern w:val="0"/>
          <w:lang w:val="lt-LT"/>
          <w14:ligatures w14:val="none"/>
        </w:rPr>
        <w:t>traum</w:t>
      </w:r>
      <w:r w:rsidR="00617F31">
        <w:rPr>
          <w:rFonts w:ascii="Times New Roman" w:eastAsia="Times New Roman" w:hAnsi="Times New Roman" w:cs="Times New Roman"/>
          <w:kern w:val="0"/>
          <w:lang w:val="lt-LT"/>
          <w14:ligatures w14:val="none"/>
        </w:rPr>
        <w:t>ą</w:t>
      </w:r>
      <w:r w:rsidR="003A0EF8" w:rsidRPr="00211C6D">
        <w:rPr>
          <w:rFonts w:ascii="Times New Roman" w:eastAsia="Times New Roman" w:hAnsi="Times New Roman" w:cs="Times New Roman"/>
          <w:kern w:val="0"/>
          <w:lang w:val="lt-LT"/>
          <w14:ligatures w14:val="none"/>
        </w:rPr>
        <w:t>, neseniai oper</w:t>
      </w:r>
      <w:r w:rsidR="00154E4B">
        <w:rPr>
          <w:rFonts w:ascii="Times New Roman" w:eastAsia="Times New Roman" w:hAnsi="Times New Roman" w:cs="Times New Roman"/>
          <w:kern w:val="0"/>
          <w:lang w:val="lt-LT"/>
          <w14:ligatures w14:val="none"/>
        </w:rPr>
        <w:t>uotiems</w:t>
      </w:r>
      <w:r w:rsidR="003A0EF8" w:rsidRPr="00211C6D">
        <w:rPr>
          <w:rFonts w:ascii="Times New Roman" w:eastAsia="Times New Roman" w:hAnsi="Times New Roman" w:cs="Times New Roman"/>
          <w:kern w:val="0"/>
          <w:lang w:val="lt-LT"/>
          <w14:ligatures w14:val="none"/>
        </w:rPr>
        <w:t>,</w:t>
      </w:r>
      <w:r w:rsidR="00154E4B">
        <w:rPr>
          <w:rFonts w:ascii="Times New Roman" w:eastAsia="Times New Roman" w:hAnsi="Times New Roman" w:cs="Times New Roman"/>
          <w:kern w:val="0"/>
          <w:lang w:val="lt-LT"/>
          <w14:ligatures w14:val="none"/>
        </w:rPr>
        <w:t xml:space="preserve"> turintiems</w:t>
      </w:r>
      <w:r w:rsidR="003A0EF8" w:rsidRPr="00211C6D">
        <w:rPr>
          <w:rFonts w:ascii="Times New Roman" w:eastAsia="Times New Roman" w:hAnsi="Times New Roman" w:cs="Times New Roman"/>
          <w:kern w:val="0"/>
          <w:lang w:val="lt-LT"/>
          <w14:ligatures w14:val="none"/>
        </w:rPr>
        <w:t xml:space="preserve"> krešėjimo sutrikimų, </w:t>
      </w:r>
      <w:r w:rsidR="009A201D" w:rsidRPr="009A201D">
        <w:rPr>
          <w:rFonts w:ascii="Times New Roman" w:eastAsia="Times New Roman" w:hAnsi="Times New Roman" w:cs="Times New Roman"/>
          <w:kern w:val="0"/>
          <w:lang w:val="lt-LT"/>
          <w14:ligatures w14:val="none"/>
        </w:rPr>
        <w:t>esant ar neseniai buvus kraujavimui iš virškinimo trakto</w:t>
      </w:r>
      <w:r w:rsidR="003A0EF8" w:rsidRPr="00211C6D">
        <w:rPr>
          <w:rFonts w:ascii="Times New Roman" w:eastAsia="Times New Roman" w:hAnsi="Times New Roman" w:cs="Times New Roman"/>
          <w:kern w:val="0"/>
          <w:lang w:val="lt-LT"/>
          <w14:ligatures w14:val="none"/>
        </w:rPr>
        <w:t xml:space="preserve">) arba kuriems yra padidėjusi traumų rizika. </w:t>
      </w:r>
      <w:r w:rsidR="00954B8B">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 xml:space="preserve">acientams, kuriems yra aktyvus patologinis kraujavimas, kuriems anksčiau buvo </w:t>
      </w:r>
      <w:proofErr w:type="spellStart"/>
      <w:r w:rsidR="003A0EF8" w:rsidRPr="00211C6D">
        <w:rPr>
          <w:rFonts w:ascii="Times New Roman" w:eastAsia="Times New Roman" w:hAnsi="Times New Roman" w:cs="Times New Roman"/>
          <w:kern w:val="0"/>
          <w:lang w:val="lt-LT"/>
          <w14:ligatures w14:val="none"/>
        </w:rPr>
        <w:t>intrakranijinis</w:t>
      </w:r>
      <w:proofErr w:type="spellEnd"/>
      <w:r w:rsidR="003A0EF8" w:rsidRPr="00211C6D">
        <w:rPr>
          <w:rFonts w:ascii="Times New Roman" w:eastAsia="Times New Roman" w:hAnsi="Times New Roman" w:cs="Times New Roman"/>
          <w:kern w:val="0"/>
          <w:lang w:val="lt-LT"/>
          <w14:ligatures w14:val="none"/>
        </w:rPr>
        <w:t xml:space="preserve"> kraujavimas ir kuriems yra sunkus kepenų funkcijos sutrikimas</w:t>
      </w:r>
      <w:r w:rsidR="00566F83">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w:t>
      </w:r>
      <w:proofErr w:type="spellStart"/>
      <w:r w:rsidR="00954B8B">
        <w:rPr>
          <w:rFonts w:ascii="Times New Roman" w:eastAsia="Times New Roman" w:hAnsi="Times New Roman" w:cs="Times New Roman"/>
          <w:kern w:val="0"/>
          <w:lang w:val="lt-LT"/>
          <w14:ligatures w14:val="none"/>
        </w:rPr>
        <w:t>Igzelymas</w:t>
      </w:r>
      <w:proofErr w:type="spellEnd"/>
      <w:r w:rsidR="00954B8B" w:rsidRPr="00211C6D">
        <w:rPr>
          <w:rFonts w:ascii="Times New Roman" w:eastAsia="Times New Roman" w:hAnsi="Times New Roman" w:cs="Times New Roman"/>
          <w:kern w:val="0"/>
          <w:lang w:val="lt-LT"/>
          <w14:ligatures w14:val="none"/>
        </w:rPr>
        <w:t xml:space="preserve"> vartoti draudžiama </w:t>
      </w:r>
      <w:r w:rsidR="003A0EF8" w:rsidRPr="00211C6D">
        <w:rPr>
          <w:rFonts w:ascii="Times New Roman" w:eastAsia="Times New Roman" w:hAnsi="Times New Roman" w:cs="Times New Roman"/>
          <w:kern w:val="0"/>
          <w:lang w:val="lt-LT"/>
          <w14:ligatures w14:val="none"/>
        </w:rPr>
        <w:t>(žr. 4.3</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w:t>
      </w:r>
      <w:r w:rsidR="008B0C2D">
        <w:rPr>
          <w:rFonts w:ascii="Times New Roman" w:eastAsia="Times New Roman" w:hAnsi="Times New Roman" w:cs="Times New Roman"/>
          <w:kern w:val="0"/>
          <w:lang w:val="lt-LT"/>
          <w14:ligatures w14:val="none"/>
        </w:rPr>
        <w:t>;</w:t>
      </w:r>
    </w:p>
    <w:p w14:paraId="36C1A07C" w14:textId="2ACC8ED1" w:rsidR="003B1EDE" w:rsidRPr="00211C6D" w:rsidRDefault="004D48CA"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w:t>
      </w:r>
      <w:r w:rsidR="008B0C2D">
        <w:rPr>
          <w:rFonts w:ascii="Times New Roman" w:eastAsia="Times New Roman" w:hAnsi="Times New Roman" w:cs="Times New Roman"/>
          <w:kern w:val="0"/>
          <w:lang w:val="lt-LT"/>
          <w14:ligatures w14:val="none"/>
        </w:rPr>
        <w:t>ms</w:t>
      </w:r>
      <w:r w:rsidR="002901F1">
        <w:rPr>
          <w:rFonts w:ascii="Times New Roman" w:eastAsia="Times New Roman" w:hAnsi="Times New Roman" w:cs="Times New Roman"/>
          <w:kern w:val="0"/>
          <w:lang w:val="lt-LT"/>
          <w14:ligatures w14:val="none"/>
        </w:rPr>
        <w:t xml:space="preserve"> </w:t>
      </w:r>
      <w:r w:rsidR="008B0C2D">
        <w:rPr>
          <w:rFonts w:ascii="Times New Roman" w:eastAsia="Times New Roman" w:hAnsi="Times New Roman" w:cs="Times New Roman"/>
          <w:kern w:val="0"/>
          <w:lang w:val="lt-LT"/>
          <w14:ligatures w14:val="none"/>
        </w:rPr>
        <w:t>chirurgin</w:t>
      </w:r>
      <w:r w:rsidR="002901F1">
        <w:rPr>
          <w:rFonts w:ascii="Times New Roman" w:eastAsia="Times New Roman" w:hAnsi="Times New Roman" w:cs="Times New Roman"/>
          <w:kern w:val="0"/>
          <w:lang w:val="lt-LT"/>
          <w14:ligatures w14:val="none"/>
        </w:rPr>
        <w:t>ių</w:t>
      </w:r>
      <w:r w:rsidR="008B0C2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operaci</w:t>
      </w:r>
      <w:r w:rsidR="002901F1">
        <w:rPr>
          <w:rFonts w:ascii="Times New Roman" w:eastAsia="Times New Roman" w:hAnsi="Times New Roman" w:cs="Times New Roman"/>
          <w:kern w:val="0"/>
          <w:lang w:val="lt-LT"/>
          <w14:ligatures w14:val="none"/>
        </w:rPr>
        <w:t>jų</w:t>
      </w:r>
      <w:r w:rsidR="003A0EF8" w:rsidRPr="00211C6D">
        <w:rPr>
          <w:rFonts w:ascii="Times New Roman" w:eastAsia="Times New Roman" w:hAnsi="Times New Roman" w:cs="Times New Roman"/>
          <w:kern w:val="0"/>
          <w:lang w:val="lt-LT"/>
          <w14:ligatures w14:val="none"/>
        </w:rPr>
        <w:t xml:space="preserve"> metu ar po jų (net ir atliekant nedideles procedūras, pvz., </w:t>
      </w:r>
      <w:r w:rsidR="000763F9">
        <w:rPr>
          <w:rFonts w:ascii="Times New Roman" w:eastAsia="Times New Roman" w:hAnsi="Times New Roman" w:cs="Times New Roman"/>
          <w:kern w:val="0"/>
          <w:lang w:val="lt-LT"/>
          <w14:ligatures w14:val="none"/>
        </w:rPr>
        <w:t>jei tenka traukti dantį</w:t>
      </w:r>
      <w:r w:rsidR="003A0EF8" w:rsidRPr="00211C6D">
        <w:rPr>
          <w:rFonts w:ascii="Times New Roman" w:eastAsia="Times New Roman" w:hAnsi="Times New Roman" w:cs="Times New Roman"/>
          <w:kern w:val="0"/>
          <w:lang w:val="lt-LT"/>
          <w14:ligatures w14:val="none"/>
        </w:rPr>
        <w:t xml:space="preserve">), nes padidėja kraujavimo rizika. </w:t>
      </w:r>
      <w:r w:rsidR="00BC38C4">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rieš</w:t>
      </w:r>
      <w:r w:rsidR="00BC38C4">
        <w:rPr>
          <w:rFonts w:ascii="Times New Roman" w:eastAsia="Times New Roman" w:hAnsi="Times New Roman" w:cs="Times New Roman"/>
          <w:kern w:val="0"/>
          <w:lang w:val="lt-LT"/>
          <w14:ligatures w14:val="none"/>
        </w:rPr>
        <w:t xml:space="preserve"> atliekant chirurginę </w:t>
      </w:r>
      <w:r w:rsidR="003A0EF8" w:rsidRPr="00211C6D">
        <w:rPr>
          <w:rFonts w:ascii="Times New Roman" w:eastAsia="Times New Roman" w:hAnsi="Times New Roman" w:cs="Times New Roman"/>
          <w:kern w:val="0"/>
          <w:lang w:val="lt-LT"/>
          <w14:ligatures w14:val="none"/>
        </w:rPr>
        <w:t>operaciją, įskaitant danties traukimą</w:t>
      </w:r>
      <w:r w:rsidR="00BC38C4">
        <w:rPr>
          <w:rFonts w:ascii="Times New Roman" w:eastAsia="Times New Roman" w:hAnsi="Times New Roman" w:cs="Times New Roman"/>
          <w:kern w:val="0"/>
          <w:lang w:val="lt-LT"/>
          <w14:ligatures w14:val="none"/>
        </w:rPr>
        <w:t>, vaistinį preparatą reikia vartoti atsargiai</w:t>
      </w:r>
      <w:r w:rsidR="003A0EF8" w:rsidRPr="00211C6D">
        <w:rPr>
          <w:rFonts w:ascii="Times New Roman" w:eastAsia="Times New Roman" w:hAnsi="Times New Roman" w:cs="Times New Roman"/>
          <w:kern w:val="0"/>
          <w:lang w:val="lt-LT"/>
          <w14:ligatures w14:val="none"/>
        </w:rPr>
        <w:t>. Gali prireikti laikinai nutraukti gydymą</w:t>
      </w:r>
      <w:r w:rsidR="0076298D">
        <w:rPr>
          <w:rFonts w:ascii="Times New Roman" w:eastAsia="Times New Roman" w:hAnsi="Times New Roman" w:cs="Times New Roman"/>
          <w:kern w:val="0"/>
          <w:lang w:val="lt-LT"/>
          <w14:ligatures w14:val="none"/>
        </w:rPr>
        <w:t>;</w:t>
      </w:r>
    </w:p>
    <w:p w14:paraId="36C1A07D" w14:textId="515C1260" w:rsidR="0087629B" w:rsidRPr="00211C6D" w:rsidRDefault="006F635F"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w:t>
      </w:r>
      <w:r>
        <w:rPr>
          <w:rFonts w:ascii="Times New Roman" w:eastAsia="Times New Roman" w:hAnsi="Times New Roman" w:cs="Times New Roman"/>
          <w:kern w:val="0"/>
          <w:lang w:val="lt-LT"/>
          <w14:ligatures w14:val="none"/>
        </w:rPr>
        <w:t>ėms, kurioms yra</w:t>
      </w:r>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menoragij</w:t>
      </w:r>
      <w:r w:rsidR="007D6265">
        <w:rPr>
          <w:rFonts w:ascii="Times New Roman" w:eastAsia="Times New Roman" w:hAnsi="Times New Roman" w:cs="Times New Roman"/>
          <w:kern w:val="0"/>
          <w:lang w:val="lt-LT"/>
          <w14:ligatures w14:val="none"/>
        </w:rPr>
        <w:t>a</w:t>
      </w:r>
      <w:proofErr w:type="spellEnd"/>
      <w:r w:rsidR="003A0EF8" w:rsidRPr="00211C6D">
        <w:rPr>
          <w:rFonts w:ascii="Times New Roman" w:eastAsia="Times New Roman" w:hAnsi="Times New Roman" w:cs="Times New Roman"/>
          <w:kern w:val="0"/>
          <w:lang w:val="lt-LT"/>
          <w14:ligatures w14:val="none"/>
        </w:rPr>
        <w:t xml:space="preserve">, </w:t>
      </w:r>
      <w:r w:rsidR="007D6265">
        <w:rPr>
          <w:rFonts w:ascii="Times New Roman" w:eastAsia="Times New Roman" w:hAnsi="Times New Roman" w:cs="Times New Roman"/>
          <w:kern w:val="0"/>
          <w:lang w:val="lt-LT"/>
          <w14:ligatures w14:val="none"/>
        </w:rPr>
        <w:t>nes</w:t>
      </w:r>
      <w:r w:rsidR="003A0EF8" w:rsidRPr="00211C6D">
        <w:rPr>
          <w:rFonts w:ascii="Times New Roman" w:eastAsia="Times New Roman" w:hAnsi="Times New Roman" w:cs="Times New Roman"/>
          <w:kern w:val="0"/>
          <w:lang w:val="lt-LT"/>
          <w14:ligatures w14:val="none"/>
        </w:rPr>
        <w:t xml:space="preserve"> gali </w:t>
      </w:r>
      <w:r w:rsidR="007D6265">
        <w:rPr>
          <w:rFonts w:ascii="Times New Roman" w:eastAsia="Times New Roman" w:hAnsi="Times New Roman" w:cs="Times New Roman"/>
          <w:kern w:val="0"/>
          <w:lang w:val="lt-LT"/>
          <w14:ligatures w14:val="none"/>
        </w:rPr>
        <w:t>pagausėti</w:t>
      </w:r>
      <w:r w:rsidR="003A0EF8" w:rsidRPr="00211C6D">
        <w:rPr>
          <w:rFonts w:ascii="Times New Roman" w:eastAsia="Times New Roman" w:hAnsi="Times New Roman" w:cs="Times New Roman"/>
          <w:kern w:val="0"/>
          <w:lang w:val="lt-LT"/>
          <w14:ligatures w14:val="none"/>
        </w:rPr>
        <w:t xml:space="preserve"> menstruacinis kraujavimas</w:t>
      </w:r>
      <w:r w:rsidR="007D6265">
        <w:rPr>
          <w:rFonts w:ascii="Times New Roman" w:eastAsia="Times New Roman" w:hAnsi="Times New Roman" w:cs="Times New Roman"/>
          <w:kern w:val="0"/>
          <w:lang w:val="lt-LT"/>
          <w14:ligatures w14:val="none"/>
        </w:rPr>
        <w:t>;</w:t>
      </w:r>
    </w:p>
    <w:p w14:paraId="36C1A07F" w14:textId="312F8156" w:rsidR="007A2C76" w:rsidRPr="00211C6D" w:rsidRDefault="007D6265"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w:t>
      </w:r>
      <w:r>
        <w:rPr>
          <w:rFonts w:ascii="Times New Roman" w:eastAsia="Times New Roman" w:hAnsi="Times New Roman" w:cs="Times New Roman"/>
          <w:kern w:val="0"/>
          <w:lang w:val="lt-LT"/>
          <w14:ligatures w14:val="none"/>
        </w:rPr>
        <w:t>ms</w:t>
      </w:r>
      <w:r w:rsidR="003A0EF8" w:rsidRPr="00211C6D">
        <w:rPr>
          <w:rFonts w:ascii="Times New Roman" w:eastAsia="Times New Roman" w:hAnsi="Times New Roman" w:cs="Times New Roman"/>
          <w:kern w:val="0"/>
          <w:lang w:val="lt-LT"/>
          <w14:ligatures w14:val="none"/>
        </w:rPr>
        <w:t>, kurie</w:t>
      </w:r>
      <w:r w:rsidR="006879B9">
        <w:rPr>
          <w:rFonts w:ascii="Times New Roman" w:eastAsia="Times New Roman" w:hAnsi="Times New Roman" w:cs="Times New Roman"/>
          <w:kern w:val="0"/>
          <w:lang w:val="lt-LT"/>
          <w14:ligatures w14:val="none"/>
        </w:rPr>
        <w:t>ms</w:t>
      </w:r>
      <w:r w:rsidR="003A0EF8" w:rsidRPr="00211C6D">
        <w:rPr>
          <w:rFonts w:ascii="Times New Roman" w:eastAsia="Times New Roman" w:hAnsi="Times New Roman" w:cs="Times New Roman"/>
          <w:kern w:val="0"/>
          <w:lang w:val="lt-LT"/>
          <w14:ligatures w14:val="none"/>
        </w:rPr>
        <w:t xml:space="preserve"> </w:t>
      </w:r>
      <w:r w:rsidR="001425B0" w:rsidRPr="00211C6D">
        <w:rPr>
          <w:rFonts w:ascii="Times New Roman" w:eastAsia="Times New Roman" w:hAnsi="Times New Roman" w:cs="Times New Roman"/>
          <w:kern w:val="0"/>
          <w:lang w:val="lt-LT"/>
          <w14:ligatures w14:val="none"/>
        </w:rPr>
        <w:t>per 24</w:t>
      </w:r>
      <w:r w:rsidR="001425B0">
        <w:rPr>
          <w:rFonts w:ascii="Times New Roman" w:eastAsia="Times New Roman" w:hAnsi="Times New Roman" w:cs="Times New Roman"/>
          <w:kern w:val="0"/>
          <w:lang w:val="lt-LT"/>
          <w14:ligatures w14:val="none"/>
        </w:rPr>
        <w:t> </w:t>
      </w:r>
      <w:r w:rsidR="001425B0" w:rsidRPr="00211C6D">
        <w:rPr>
          <w:rFonts w:ascii="Times New Roman" w:eastAsia="Times New Roman" w:hAnsi="Times New Roman" w:cs="Times New Roman"/>
          <w:kern w:val="0"/>
          <w:lang w:val="lt-LT"/>
          <w14:ligatures w14:val="none"/>
        </w:rPr>
        <w:t xml:space="preserve">valandas nuo </w:t>
      </w:r>
      <w:proofErr w:type="spellStart"/>
      <w:r w:rsidR="001425B0">
        <w:rPr>
          <w:rFonts w:ascii="Times New Roman" w:eastAsia="Times New Roman" w:hAnsi="Times New Roman" w:cs="Times New Roman"/>
          <w:kern w:val="0"/>
          <w:lang w:val="lt-LT"/>
          <w14:ligatures w14:val="none"/>
        </w:rPr>
        <w:t>Igzelymas</w:t>
      </w:r>
      <w:proofErr w:type="spellEnd"/>
      <w:r w:rsidR="001425B0" w:rsidRPr="00211C6D">
        <w:rPr>
          <w:rFonts w:ascii="Times New Roman" w:eastAsia="Times New Roman" w:hAnsi="Times New Roman" w:cs="Times New Roman"/>
          <w:kern w:val="0"/>
          <w:lang w:val="lt-LT"/>
          <w14:ligatures w14:val="none"/>
        </w:rPr>
        <w:t xml:space="preserve"> vartojimo </w:t>
      </w:r>
      <w:r w:rsidR="003A0EF8" w:rsidRPr="00211C6D">
        <w:rPr>
          <w:rFonts w:ascii="Times New Roman" w:eastAsia="Times New Roman" w:hAnsi="Times New Roman" w:cs="Times New Roman"/>
          <w:kern w:val="0"/>
          <w:lang w:val="lt-LT"/>
          <w14:ligatures w14:val="none"/>
        </w:rPr>
        <w:t xml:space="preserve">kartu </w:t>
      </w:r>
      <w:r w:rsidR="00A10B28">
        <w:rPr>
          <w:rFonts w:ascii="Times New Roman" w:eastAsia="Times New Roman" w:hAnsi="Times New Roman" w:cs="Times New Roman"/>
          <w:kern w:val="0"/>
          <w:lang w:val="lt-LT"/>
          <w14:ligatures w14:val="none"/>
        </w:rPr>
        <w:t>skiriama</w:t>
      </w:r>
      <w:r w:rsidR="003A0EF8"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kraujavimo riziką</w:t>
      </w:r>
      <w:r>
        <w:rPr>
          <w:rFonts w:ascii="Times New Roman" w:eastAsia="Times New Roman" w:hAnsi="Times New Roman" w:cs="Times New Roman"/>
          <w:kern w:val="0"/>
          <w:lang w:val="lt-LT"/>
          <w14:ligatures w14:val="none"/>
        </w:rPr>
        <w:t xml:space="preserve"> galinčių didinti</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vaistinių preparatų</w:t>
      </w:r>
      <w:r>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(pvz., nesteroidini</w:t>
      </w:r>
      <w:r w:rsidR="00794DB4">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 xml:space="preserve"> vaist</w:t>
      </w:r>
      <w:r w:rsidR="0050604E">
        <w:rPr>
          <w:rFonts w:ascii="Times New Roman" w:eastAsia="Times New Roman" w:hAnsi="Times New Roman" w:cs="Times New Roman"/>
          <w:kern w:val="0"/>
          <w:lang w:val="lt-LT"/>
          <w14:ligatures w14:val="none"/>
        </w:rPr>
        <w:t>inių preparatų</w:t>
      </w:r>
      <w:r w:rsidR="003A0EF8" w:rsidRPr="00211C6D">
        <w:rPr>
          <w:rFonts w:ascii="Times New Roman" w:eastAsia="Times New Roman" w:hAnsi="Times New Roman" w:cs="Times New Roman"/>
          <w:kern w:val="0"/>
          <w:lang w:val="lt-LT"/>
          <w14:ligatures w14:val="none"/>
        </w:rPr>
        <w:t xml:space="preserve"> nuo uždegimo (NVNU), geriam</w:t>
      </w:r>
      <w:r w:rsidR="0050604E">
        <w:rPr>
          <w:rFonts w:ascii="Times New Roman" w:eastAsia="Times New Roman" w:hAnsi="Times New Roman" w:cs="Times New Roman"/>
          <w:kern w:val="0"/>
          <w:lang w:val="lt-LT"/>
          <w14:ligatures w14:val="none"/>
        </w:rPr>
        <w:t>ųjų</w:t>
      </w:r>
      <w:r w:rsidR="003A0EF8" w:rsidRPr="00211C6D">
        <w:rPr>
          <w:rFonts w:ascii="Times New Roman" w:eastAsia="Times New Roman" w:hAnsi="Times New Roman" w:cs="Times New Roman"/>
          <w:kern w:val="0"/>
          <w:lang w:val="lt-LT"/>
          <w14:ligatures w14:val="none"/>
        </w:rPr>
        <w:t xml:space="preserve"> antikoaguliant</w:t>
      </w:r>
      <w:r w:rsidR="0050604E">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 xml:space="preserve"> ir (arba) </w:t>
      </w:r>
      <w:proofErr w:type="spellStart"/>
      <w:r w:rsidR="003A0EF8" w:rsidRPr="00211C6D">
        <w:rPr>
          <w:rFonts w:ascii="Times New Roman" w:eastAsia="Times New Roman" w:hAnsi="Times New Roman" w:cs="Times New Roman"/>
          <w:kern w:val="0"/>
          <w:lang w:val="lt-LT"/>
          <w14:ligatures w14:val="none"/>
        </w:rPr>
        <w:t>fibrinolitini</w:t>
      </w:r>
      <w:r w:rsidR="0050604E">
        <w:rPr>
          <w:rFonts w:ascii="Times New Roman" w:eastAsia="Times New Roman" w:hAnsi="Times New Roman" w:cs="Times New Roman"/>
          <w:kern w:val="0"/>
          <w:lang w:val="lt-LT"/>
          <w14:ligatures w14:val="none"/>
        </w:rPr>
        <w:t>ų</w:t>
      </w:r>
      <w:proofErr w:type="spellEnd"/>
      <w:r w:rsidR="003A0EF8" w:rsidRPr="00211C6D">
        <w:rPr>
          <w:rFonts w:ascii="Times New Roman" w:eastAsia="Times New Roman" w:hAnsi="Times New Roman" w:cs="Times New Roman"/>
          <w:kern w:val="0"/>
          <w:lang w:val="lt-LT"/>
          <w14:ligatures w14:val="none"/>
        </w:rPr>
        <w:t xml:space="preserve"> vaist</w:t>
      </w:r>
      <w:r w:rsidR="0050604E">
        <w:rPr>
          <w:rFonts w:ascii="Times New Roman" w:eastAsia="Times New Roman" w:hAnsi="Times New Roman" w:cs="Times New Roman"/>
          <w:kern w:val="0"/>
          <w:lang w:val="lt-LT"/>
          <w14:ligatures w14:val="none"/>
        </w:rPr>
        <w:t xml:space="preserve">inių </w:t>
      </w:r>
      <w:r w:rsidR="00431C8D">
        <w:rPr>
          <w:rFonts w:ascii="Times New Roman" w:eastAsia="Times New Roman" w:hAnsi="Times New Roman" w:cs="Times New Roman"/>
          <w:kern w:val="0"/>
          <w:lang w:val="lt-LT"/>
          <w14:ligatures w14:val="none"/>
        </w:rPr>
        <w:t>preparatų</w:t>
      </w:r>
      <w:r w:rsidR="003A0EF8" w:rsidRPr="00211C6D">
        <w:rPr>
          <w:rFonts w:ascii="Times New Roman" w:eastAsia="Times New Roman" w:hAnsi="Times New Roman" w:cs="Times New Roman"/>
          <w:kern w:val="0"/>
          <w:lang w:val="lt-LT"/>
          <w14:ligatures w14:val="none"/>
        </w:rPr>
        <w:t>)</w:t>
      </w:r>
      <w:r w:rsidR="00A10B28">
        <w:rPr>
          <w:rFonts w:ascii="Times New Roman" w:eastAsia="Times New Roman" w:hAnsi="Times New Roman" w:cs="Times New Roman"/>
          <w:kern w:val="0"/>
          <w:lang w:val="lt-LT"/>
          <w14:ligatures w14:val="none"/>
        </w:rPr>
        <w:t>;</w:t>
      </w:r>
    </w:p>
    <w:p w14:paraId="36C1A080" w14:textId="47445AEB" w:rsidR="007A2C76" w:rsidRPr="00211C6D" w:rsidRDefault="00A10B28"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 xml:space="preserve">acientams, kurie </w:t>
      </w:r>
      <w:r>
        <w:rPr>
          <w:rFonts w:ascii="Times New Roman" w:eastAsia="Times New Roman" w:hAnsi="Times New Roman" w:cs="Times New Roman"/>
          <w:kern w:val="0"/>
          <w:lang w:val="lt-LT"/>
          <w14:ligatures w14:val="none"/>
        </w:rPr>
        <w:t>tuo pačiu metu</w:t>
      </w:r>
      <w:r w:rsidR="003A0EF8" w:rsidRPr="00211C6D">
        <w:rPr>
          <w:rFonts w:ascii="Times New Roman" w:eastAsia="Times New Roman" w:hAnsi="Times New Roman" w:cs="Times New Roman"/>
          <w:kern w:val="0"/>
          <w:lang w:val="lt-LT"/>
          <w14:ligatures w14:val="none"/>
        </w:rPr>
        <w:t xml:space="preserve"> gydomi kitais hemostazę keičiančiais vaistiniais preparatais (t. y. antikoaguliantais, pvz., varfarinu, </w:t>
      </w:r>
      <w:proofErr w:type="spellStart"/>
      <w:r w:rsidR="003A0EF8" w:rsidRPr="00211C6D">
        <w:rPr>
          <w:rFonts w:ascii="Times New Roman" w:eastAsia="Times New Roman" w:hAnsi="Times New Roman" w:cs="Times New Roman"/>
          <w:kern w:val="0"/>
          <w:lang w:val="lt-LT"/>
          <w14:ligatures w14:val="none"/>
        </w:rPr>
        <w:t>tromboliziniais</w:t>
      </w:r>
      <w:proofErr w:type="spellEnd"/>
      <w:r w:rsidR="003A0EF8" w:rsidRPr="00211C6D">
        <w:rPr>
          <w:rFonts w:ascii="Times New Roman" w:eastAsia="Times New Roman" w:hAnsi="Times New Roman" w:cs="Times New Roman"/>
          <w:kern w:val="0"/>
          <w:lang w:val="lt-LT"/>
          <w14:ligatures w14:val="none"/>
        </w:rPr>
        <w:t xml:space="preserve"> ir </w:t>
      </w:r>
      <w:proofErr w:type="spellStart"/>
      <w:r w:rsidR="003A0EF8" w:rsidRPr="00211C6D">
        <w:rPr>
          <w:rFonts w:ascii="Times New Roman" w:eastAsia="Times New Roman" w:hAnsi="Times New Roman" w:cs="Times New Roman"/>
          <w:kern w:val="0"/>
          <w:lang w:val="lt-LT"/>
          <w14:ligatures w14:val="none"/>
        </w:rPr>
        <w:t>antitrombocitiniais</w:t>
      </w:r>
      <w:proofErr w:type="spellEnd"/>
      <w:r w:rsidR="003A0EF8" w:rsidRPr="00211C6D">
        <w:rPr>
          <w:rFonts w:ascii="Times New Roman" w:eastAsia="Times New Roman" w:hAnsi="Times New Roman" w:cs="Times New Roman"/>
          <w:kern w:val="0"/>
          <w:lang w:val="lt-LT"/>
          <w14:ligatures w14:val="none"/>
        </w:rPr>
        <w:t xml:space="preserve"> vaist</w:t>
      </w:r>
      <w:r w:rsidR="00FE3D93">
        <w:rPr>
          <w:rFonts w:ascii="Times New Roman" w:eastAsia="Times New Roman" w:hAnsi="Times New Roman" w:cs="Times New Roman"/>
          <w:kern w:val="0"/>
          <w:lang w:val="lt-LT"/>
          <w14:ligatures w14:val="none"/>
        </w:rPr>
        <w:t>iniais preparatais</w:t>
      </w:r>
      <w:r w:rsidR="003A0EF8"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lastRenderedPageBreak/>
        <w:t>priešuždegiminiais vaist</w:t>
      </w:r>
      <w:r w:rsidR="00C457DE">
        <w:rPr>
          <w:rFonts w:ascii="Times New Roman" w:eastAsia="Times New Roman" w:hAnsi="Times New Roman" w:cs="Times New Roman"/>
          <w:kern w:val="0"/>
          <w:lang w:val="lt-LT"/>
          <w14:ligatures w14:val="none"/>
        </w:rPr>
        <w:t>iniais preparatais</w:t>
      </w:r>
      <w:r w:rsidR="003A0EF8" w:rsidRPr="00211C6D">
        <w:rPr>
          <w:rFonts w:ascii="Times New Roman" w:eastAsia="Times New Roman" w:hAnsi="Times New Roman" w:cs="Times New Roman"/>
          <w:kern w:val="0"/>
          <w:lang w:val="lt-LT"/>
          <w14:ligatures w14:val="none"/>
        </w:rPr>
        <w:t xml:space="preserve"> ir selektyviais </w:t>
      </w:r>
      <w:proofErr w:type="spellStart"/>
      <w:r w:rsidR="003A0EF8" w:rsidRPr="00211C6D">
        <w:rPr>
          <w:rFonts w:ascii="Times New Roman" w:eastAsia="Times New Roman" w:hAnsi="Times New Roman" w:cs="Times New Roman"/>
          <w:kern w:val="0"/>
          <w:lang w:val="lt-LT"/>
          <w14:ligatures w14:val="none"/>
        </w:rPr>
        <w:t>serotonino</w:t>
      </w:r>
      <w:proofErr w:type="spellEnd"/>
      <w:r w:rsidR="003A0EF8" w:rsidRPr="00211C6D">
        <w:rPr>
          <w:rFonts w:ascii="Times New Roman" w:eastAsia="Times New Roman" w:hAnsi="Times New Roman" w:cs="Times New Roman"/>
          <w:kern w:val="0"/>
          <w:lang w:val="lt-LT"/>
          <w14:ligatures w14:val="none"/>
        </w:rPr>
        <w:t xml:space="preserve"> reabsorbcijos inhibitoriais), </w:t>
      </w:r>
      <w:proofErr w:type="spellStart"/>
      <w:r w:rsidR="00E854B4">
        <w:rPr>
          <w:rFonts w:ascii="Times New Roman" w:eastAsia="Times New Roman" w:hAnsi="Times New Roman" w:cs="Times New Roman"/>
          <w:kern w:val="0"/>
          <w:lang w:val="lt-LT"/>
          <w14:ligatures w14:val="none"/>
        </w:rPr>
        <w:t>Igzelymas</w:t>
      </w:r>
      <w:proofErr w:type="spellEnd"/>
      <w:r w:rsidR="00E854B4"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nerekomenduojama</w:t>
      </w:r>
      <w:r w:rsidR="00E854B4">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 xml:space="preserve">, nebent tai </w:t>
      </w:r>
      <w:r w:rsidR="000707D2">
        <w:rPr>
          <w:rFonts w:ascii="Times New Roman" w:eastAsia="Times New Roman" w:hAnsi="Times New Roman" w:cs="Times New Roman"/>
          <w:kern w:val="0"/>
          <w:lang w:val="lt-LT"/>
          <w14:ligatures w14:val="none"/>
        </w:rPr>
        <w:t>neabejotinai būtina</w:t>
      </w:r>
      <w:r w:rsidR="003A0EF8" w:rsidRPr="00211C6D">
        <w:rPr>
          <w:rFonts w:ascii="Times New Roman" w:eastAsia="Times New Roman" w:hAnsi="Times New Roman" w:cs="Times New Roman"/>
          <w:kern w:val="0"/>
          <w:lang w:val="lt-LT"/>
          <w14:ligatures w14:val="none"/>
        </w:rPr>
        <w:t>, nes</w:t>
      </w:r>
      <w:r w:rsidR="005332E7">
        <w:rPr>
          <w:rFonts w:ascii="Times New Roman" w:eastAsia="Times New Roman" w:hAnsi="Times New Roman" w:cs="Times New Roman"/>
          <w:kern w:val="0"/>
          <w:lang w:val="lt-LT"/>
          <w14:ligatures w14:val="none"/>
        </w:rPr>
        <w:t xml:space="preserve"> </w:t>
      </w:r>
      <w:r w:rsidR="002818C0">
        <w:rPr>
          <w:rFonts w:ascii="Times New Roman" w:eastAsia="Times New Roman" w:hAnsi="Times New Roman" w:cs="Times New Roman"/>
          <w:kern w:val="0"/>
          <w:lang w:val="lt-LT"/>
          <w14:ligatures w14:val="none"/>
        </w:rPr>
        <w:t>tai</w:t>
      </w:r>
      <w:r w:rsidR="003A0EF8" w:rsidRPr="00211C6D">
        <w:rPr>
          <w:rFonts w:ascii="Times New Roman" w:eastAsia="Times New Roman" w:hAnsi="Times New Roman" w:cs="Times New Roman"/>
          <w:kern w:val="0"/>
          <w:lang w:val="lt-LT"/>
          <w14:ligatures w14:val="none"/>
        </w:rPr>
        <w:t xml:space="preserve"> gali padidinti kraujavimo riziką (žr. 4.5</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 xml:space="preserve">). Jei </w:t>
      </w:r>
      <w:r w:rsidR="00AD6C29">
        <w:rPr>
          <w:rFonts w:ascii="Times New Roman" w:eastAsia="Times New Roman" w:hAnsi="Times New Roman" w:cs="Times New Roman"/>
          <w:kern w:val="0"/>
          <w:lang w:val="lt-LT"/>
          <w14:ligatures w14:val="none"/>
        </w:rPr>
        <w:t xml:space="preserve">tokio </w:t>
      </w:r>
      <w:r w:rsidR="003A0EF8" w:rsidRPr="00211C6D">
        <w:rPr>
          <w:rFonts w:ascii="Times New Roman" w:eastAsia="Times New Roman" w:hAnsi="Times New Roman" w:cs="Times New Roman"/>
          <w:kern w:val="0"/>
          <w:lang w:val="lt-LT"/>
          <w14:ligatures w14:val="none"/>
        </w:rPr>
        <w:t>derinio išvengti negalima, rekomenduojama atidžiai stebėti, ar nėra kraujavimo požymių.</w:t>
      </w:r>
    </w:p>
    <w:p w14:paraId="36C1A081" w14:textId="77777777" w:rsidR="007A2C76" w:rsidRPr="00211C6D" w:rsidRDefault="007A2C7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82" w14:textId="2FDA3888" w:rsidR="00A93886" w:rsidRPr="00A36F9C" w:rsidRDefault="00B972B1" w:rsidP="009932B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337B98">
        <w:rPr>
          <w:rFonts w:ascii="Times New Roman" w:eastAsia="Times New Roman" w:hAnsi="Times New Roman" w:cs="Times New Roman"/>
          <w:kern w:val="0"/>
          <w:lang w:val="lt-LT"/>
          <w14:ligatures w14:val="none"/>
        </w:rPr>
        <w:t>Atliekant d</w:t>
      </w:r>
      <w:r w:rsidR="001943CE" w:rsidRPr="00337B98">
        <w:rPr>
          <w:rFonts w:ascii="Times New Roman" w:eastAsia="Times New Roman" w:hAnsi="Times New Roman" w:cs="Times New Roman"/>
          <w:kern w:val="0"/>
          <w:lang w:val="lt-LT"/>
          <w14:ligatures w14:val="none"/>
        </w:rPr>
        <w:t>u</w:t>
      </w:r>
      <w:r w:rsidR="003A0EF8" w:rsidRPr="00337B98">
        <w:rPr>
          <w:rFonts w:ascii="Times New Roman" w:eastAsia="Times New Roman" w:hAnsi="Times New Roman" w:cs="Times New Roman"/>
          <w:kern w:val="0"/>
          <w:lang w:val="lt-LT"/>
          <w14:ligatures w14:val="none"/>
        </w:rPr>
        <w:t xml:space="preserve"> atsitiktinių imčių kontroliuojam</w:t>
      </w:r>
      <w:r w:rsidR="001943CE" w:rsidRPr="00337B98">
        <w:rPr>
          <w:rFonts w:ascii="Times New Roman" w:eastAsia="Times New Roman" w:hAnsi="Times New Roman" w:cs="Times New Roman"/>
          <w:kern w:val="0"/>
          <w:lang w:val="lt-LT"/>
          <w14:ligatures w14:val="none"/>
        </w:rPr>
        <w:t>us</w:t>
      </w:r>
      <w:r w:rsidR="003A0EF8" w:rsidRPr="00337B98">
        <w:rPr>
          <w:rFonts w:ascii="Times New Roman" w:eastAsia="Times New Roman" w:hAnsi="Times New Roman" w:cs="Times New Roman"/>
          <w:kern w:val="0"/>
          <w:lang w:val="lt-LT"/>
          <w14:ligatures w14:val="none"/>
        </w:rPr>
        <w:t xml:space="preserve"> </w:t>
      </w:r>
      <w:proofErr w:type="spellStart"/>
      <w:r w:rsidR="003A0EF8" w:rsidRPr="00337B98">
        <w:rPr>
          <w:rFonts w:ascii="Times New Roman" w:eastAsia="Times New Roman" w:hAnsi="Times New Roman" w:cs="Times New Roman"/>
          <w:kern w:val="0"/>
          <w:lang w:val="lt-LT"/>
          <w14:ligatures w14:val="none"/>
        </w:rPr>
        <w:t>tikagreloro</w:t>
      </w:r>
      <w:proofErr w:type="spellEnd"/>
      <w:r w:rsidR="003A0EF8" w:rsidRPr="00337B98">
        <w:rPr>
          <w:rFonts w:ascii="Times New Roman" w:eastAsia="Times New Roman" w:hAnsi="Times New Roman" w:cs="Times New Roman"/>
          <w:kern w:val="0"/>
          <w:lang w:val="lt-LT"/>
          <w14:ligatures w14:val="none"/>
        </w:rPr>
        <w:t xml:space="preserve"> tyrim</w:t>
      </w:r>
      <w:r w:rsidRPr="00337B98">
        <w:rPr>
          <w:rFonts w:ascii="Times New Roman" w:eastAsia="Times New Roman" w:hAnsi="Times New Roman" w:cs="Times New Roman"/>
          <w:kern w:val="0"/>
          <w:lang w:val="lt-LT"/>
          <w14:ligatures w14:val="none"/>
        </w:rPr>
        <w:t>us</w:t>
      </w:r>
      <w:r w:rsidR="003A0EF8" w:rsidRPr="00337B98">
        <w:rPr>
          <w:rFonts w:ascii="Times New Roman" w:eastAsia="Times New Roman" w:hAnsi="Times New Roman" w:cs="Times New Roman"/>
          <w:kern w:val="0"/>
          <w:lang w:val="lt-LT"/>
          <w14:ligatures w14:val="none"/>
        </w:rPr>
        <w:t xml:space="preserve"> (TICO ir TWILIGHT)</w:t>
      </w:r>
      <w:r w:rsidR="00923AF0" w:rsidRPr="00337B98">
        <w:rPr>
          <w:rFonts w:ascii="Times New Roman" w:eastAsia="Times New Roman" w:hAnsi="Times New Roman" w:cs="Times New Roman"/>
          <w:kern w:val="0"/>
          <w:lang w:val="lt-LT"/>
          <w14:ligatures w14:val="none"/>
        </w:rPr>
        <w:t xml:space="preserve">, kuriuose </w:t>
      </w:r>
      <w:r w:rsidR="003A0EF8" w:rsidRPr="00337B98">
        <w:rPr>
          <w:rFonts w:ascii="Times New Roman" w:eastAsia="Times New Roman" w:hAnsi="Times New Roman" w:cs="Times New Roman"/>
          <w:kern w:val="0"/>
          <w:lang w:val="lt-LT"/>
          <w14:ligatures w14:val="none"/>
        </w:rPr>
        <w:t xml:space="preserve">dalyvavo </w:t>
      </w:r>
      <w:r w:rsidR="00E2041C">
        <w:rPr>
          <w:rFonts w:ascii="Times New Roman" w:eastAsia="Times New Roman" w:hAnsi="Times New Roman" w:cs="Times New Roman"/>
          <w:kern w:val="0"/>
          <w:lang w:val="lt-LT"/>
          <w14:ligatures w14:val="none"/>
        </w:rPr>
        <w:t>ŪKS</w:t>
      </w:r>
      <w:r w:rsidR="003A0EF8" w:rsidRPr="00337B98">
        <w:rPr>
          <w:rFonts w:ascii="Times New Roman" w:eastAsia="Times New Roman" w:hAnsi="Times New Roman" w:cs="Times New Roman"/>
          <w:kern w:val="0"/>
          <w:lang w:val="lt-LT"/>
          <w14:ligatures w14:val="none"/>
        </w:rPr>
        <w:t xml:space="preserve"> </w:t>
      </w:r>
      <w:r w:rsidR="005332E7">
        <w:rPr>
          <w:rFonts w:ascii="Times New Roman" w:eastAsia="Times New Roman" w:hAnsi="Times New Roman" w:cs="Times New Roman"/>
          <w:kern w:val="0"/>
          <w:lang w:val="lt-LT"/>
          <w14:ligatures w14:val="none"/>
        </w:rPr>
        <w:t>patyrę</w:t>
      </w:r>
      <w:r w:rsidR="005332E7" w:rsidRPr="00337B98">
        <w:rPr>
          <w:rFonts w:ascii="Times New Roman" w:eastAsia="Times New Roman" w:hAnsi="Times New Roman" w:cs="Times New Roman"/>
          <w:kern w:val="0"/>
          <w:lang w:val="lt-LT"/>
          <w14:ligatures w14:val="none"/>
        </w:rPr>
        <w:t xml:space="preserve"> </w:t>
      </w:r>
      <w:r w:rsidR="003A0EF8" w:rsidRPr="00337B98">
        <w:rPr>
          <w:rFonts w:ascii="Times New Roman" w:eastAsia="Times New Roman" w:hAnsi="Times New Roman" w:cs="Times New Roman"/>
          <w:kern w:val="0"/>
          <w:lang w:val="lt-LT"/>
          <w14:ligatures w14:val="none"/>
        </w:rPr>
        <w:t>pacientai</w:t>
      </w:r>
      <w:r w:rsidR="0094557A" w:rsidRPr="00337B98">
        <w:rPr>
          <w:rFonts w:ascii="Times New Roman" w:eastAsia="Times New Roman" w:hAnsi="Times New Roman" w:cs="Times New Roman"/>
          <w:kern w:val="0"/>
          <w:lang w:val="lt-LT"/>
          <w14:ligatures w14:val="none"/>
        </w:rPr>
        <w:t xml:space="preserve"> po</w:t>
      </w:r>
      <w:r w:rsidR="003A0EF8" w:rsidRPr="00337B98">
        <w:rPr>
          <w:rFonts w:ascii="Times New Roman" w:eastAsia="Times New Roman" w:hAnsi="Times New Roman" w:cs="Times New Roman"/>
          <w:kern w:val="0"/>
          <w:lang w:val="lt-LT"/>
          <w14:ligatures w14:val="none"/>
        </w:rPr>
        <w:t xml:space="preserve"> PKI procedūr</w:t>
      </w:r>
      <w:r w:rsidR="00F44AF0" w:rsidRPr="00337B98">
        <w:rPr>
          <w:rFonts w:ascii="Times New Roman" w:eastAsia="Times New Roman" w:hAnsi="Times New Roman" w:cs="Times New Roman"/>
          <w:kern w:val="0"/>
          <w:lang w:val="lt-LT"/>
          <w14:ligatures w14:val="none"/>
        </w:rPr>
        <w:t>os</w:t>
      </w:r>
      <w:r w:rsidR="003A0EF8" w:rsidRPr="00337B98">
        <w:rPr>
          <w:rFonts w:ascii="Times New Roman" w:eastAsia="Times New Roman" w:hAnsi="Times New Roman" w:cs="Times New Roman"/>
          <w:kern w:val="0"/>
          <w:lang w:val="lt-LT"/>
          <w14:ligatures w14:val="none"/>
        </w:rPr>
        <w:t xml:space="preserve"> su vaist</w:t>
      </w:r>
      <w:r w:rsidR="005332E7">
        <w:rPr>
          <w:rFonts w:ascii="Times New Roman" w:eastAsia="Times New Roman" w:hAnsi="Times New Roman" w:cs="Times New Roman"/>
          <w:kern w:val="0"/>
          <w:lang w:val="lt-LT"/>
          <w14:ligatures w14:val="none"/>
        </w:rPr>
        <w:t>inį preparatą</w:t>
      </w:r>
      <w:r w:rsidR="003A0EF8" w:rsidRPr="00337B98">
        <w:rPr>
          <w:rFonts w:ascii="Times New Roman" w:eastAsia="Times New Roman" w:hAnsi="Times New Roman" w:cs="Times New Roman"/>
          <w:kern w:val="0"/>
          <w:lang w:val="lt-LT"/>
          <w14:ligatures w14:val="none"/>
        </w:rPr>
        <w:t xml:space="preserve"> išskiriančiu </w:t>
      </w:r>
      <w:proofErr w:type="spellStart"/>
      <w:r w:rsidR="003A0EF8" w:rsidRPr="00337B98">
        <w:rPr>
          <w:rFonts w:ascii="Times New Roman" w:eastAsia="Times New Roman" w:hAnsi="Times New Roman" w:cs="Times New Roman"/>
          <w:kern w:val="0"/>
          <w:lang w:val="lt-LT"/>
          <w14:ligatures w14:val="none"/>
        </w:rPr>
        <w:t>stentu</w:t>
      </w:r>
      <w:proofErr w:type="spellEnd"/>
      <w:r w:rsidR="00F44AF0" w:rsidRPr="00337B98">
        <w:rPr>
          <w:rFonts w:ascii="Times New Roman" w:eastAsia="Times New Roman" w:hAnsi="Times New Roman" w:cs="Times New Roman"/>
          <w:kern w:val="0"/>
          <w:lang w:val="lt-LT"/>
          <w14:ligatures w14:val="none"/>
        </w:rPr>
        <w:t xml:space="preserve">, </w:t>
      </w:r>
      <w:r w:rsidRPr="00337B98">
        <w:rPr>
          <w:rFonts w:ascii="Times New Roman" w:eastAsia="Times New Roman" w:hAnsi="Times New Roman" w:cs="Times New Roman"/>
          <w:kern w:val="0"/>
          <w:lang w:val="lt-LT"/>
          <w14:ligatures w14:val="none"/>
        </w:rPr>
        <w:t>p</w:t>
      </w:r>
      <w:r w:rsidR="003A0EF8" w:rsidRPr="00337B98">
        <w:rPr>
          <w:rFonts w:ascii="Times New Roman" w:eastAsia="Times New Roman" w:hAnsi="Times New Roman" w:cs="Times New Roman"/>
          <w:kern w:val="0"/>
          <w:lang w:val="lt-LT"/>
          <w14:ligatures w14:val="none"/>
        </w:rPr>
        <w:t>o 3</w:t>
      </w:r>
      <w:r w:rsidR="00F06588">
        <w:rPr>
          <w:rFonts w:ascii="Times New Roman" w:eastAsia="Times New Roman" w:hAnsi="Times New Roman" w:cs="Times New Roman"/>
          <w:kern w:val="0"/>
          <w:lang w:val="lt-LT" w:bidi="en-US"/>
          <w14:ligatures w14:val="none"/>
        </w:rPr>
        <w:t> </w:t>
      </w:r>
      <w:r w:rsidR="003A0EF8" w:rsidRPr="00337B98">
        <w:rPr>
          <w:rFonts w:ascii="Times New Roman" w:eastAsia="Times New Roman" w:hAnsi="Times New Roman" w:cs="Times New Roman"/>
          <w:kern w:val="0"/>
          <w:lang w:val="lt-LT"/>
          <w14:ligatures w14:val="none"/>
        </w:rPr>
        <w:t>mėnesi</w:t>
      </w:r>
      <w:r w:rsidR="006F2D5E">
        <w:rPr>
          <w:rFonts w:ascii="Times New Roman" w:eastAsia="Times New Roman" w:hAnsi="Times New Roman" w:cs="Times New Roman"/>
          <w:kern w:val="0"/>
          <w:lang w:val="lt-LT"/>
          <w14:ligatures w14:val="none"/>
        </w:rPr>
        <w:t>us trukusio gydymo</w:t>
      </w:r>
      <w:r w:rsidR="003A0EF8" w:rsidRPr="00A36F9C">
        <w:rPr>
          <w:rFonts w:ascii="Times New Roman" w:eastAsia="Times New Roman" w:hAnsi="Times New Roman" w:cs="Times New Roman"/>
          <w:kern w:val="0"/>
          <w:lang w:val="lt-LT"/>
          <w14:ligatures w14:val="none"/>
        </w:rPr>
        <w:t xml:space="preserve"> </w:t>
      </w:r>
      <w:r w:rsidR="006F2D5E">
        <w:rPr>
          <w:rFonts w:ascii="Times New Roman" w:eastAsia="Times New Roman" w:hAnsi="Times New Roman" w:cs="Times New Roman"/>
          <w:kern w:val="0"/>
          <w:lang w:val="lt-LT"/>
          <w14:ligatures w14:val="none"/>
        </w:rPr>
        <w:t>dviem</w:t>
      </w:r>
      <w:r w:rsidR="006F2D5E" w:rsidRPr="00A36F9C">
        <w:rPr>
          <w:rFonts w:ascii="Times New Roman" w:eastAsia="Times New Roman" w:hAnsi="Times New Roman" w:cs="Times New Roman"/>
          <w:kern w:val="0"/>
          <w:lang w:val="lt-LT"/>
          <w14:ligatures w14:val="none"/>
        </w:rPr>
        <w:t xml:space="preserve"> </w:t>
      </w:r>
      <w:proofErr w:type="spellStart"/>
      <w:r w:rsidR="006F2D5E" w:rsidRPr="00A36F9C">
        <w:rPr>
          <w:rFonts w:ascii="Times New Roman" w:eastAsia="Times New Roman" w:hAnsi="Times New Roman" w:cs="Times New Roman"/>
          <w:kern w:val="0"/>
          <w:lang w:val="lt-LT"/>
          <w14:ligatures w14:val="none"/>
        </w:rPr>
        <w:t>antitrombocitais</w:t>
      </w:r>
      <w:proofErr w:type="spellEnd"/>
      <w:r w:rsidR="006F2D5E">
        <w:rPr>
          <w:rFonts w:ascii="Times New Roman" w:eastAsia="Times New Roman" w:hAnsi="Times New Roman" w:cs="Times New Roman"/>
          <w:kern w:val="0"/>
          <w:lang w:val="lt-LT"/>
          <w14:ligatures w14:val="none"/>
        </w:rPr>
        <w:t xml:space="preserve"> vaistiniais preparatais</w:t>
      </w:r>
      <w:r w:rsidR="006F2D5E" w:rsidRPr="00A36F9C">
        <w:rPr>
          <w:rFonts w:ascii="Times New Roman" w:eastAsia="Times New Roman" w:hAnsi="Times New Roman" w:cs="Times New Roman"/>
          <w:kern w:val="0"/>
          <w:lang w:val="lt-LT"/>
          <w14:ligatures w14:val="none"/>
        </w:rPr>
        <w:t xml:space="preserve"> </w:t>
      </w:r>
      <w:proofErr w:type="spellStart"/>
      <w:r w:rsidR="006F2D5E" w:rsidRPr="00A36F9C">
        <w:rPr>
          <w:rFonts w:ascii="Times New Roman" w:eastAsia="Times New Roman" w:hAnsi="Times New Roman" w:cs="Times New Roman"/>
          <w:kern w:val="0"/>
          <w:lang w:val="lt-LT"/>
          <w14:ligatures w14:val="none"/>
        </w:rPr>
        <w:t>tikagreloru</w:t>
      </w:r>
      <w:proofErr w:type="spellEnd"/>
      <w:r w:rsidR="006F2D5E" w:rsidRPr="00A36F9C">
        <w:rPr>
          <w:rFonts w:ascii="Times New Roman" w:eastAsia="Times New Roman" w:hAnsi="Times New Roman" w:cs="Times New Roman"/>
          <w:kern w:val="0"/>
          <w:lang w:val="lt-LT"/>
          <w14:ligatures w14:val="none"/>
        </w:rPr>
        <w:t xml:space="preserve"> ir ASR (</w:t>
      </w:r>
      <w:r w:rsidR="006F2D5E">
        <w:rPr>
          <w:rFonts w:ascii="Times New Roman" w:eastAsia="Times New Roman" w:hAnsi="Times New Roman" w:cs="Times New Roman"/>
          <w:kern w:val="0"/>
          <w:lang w:val="lt-LT"/>
          <w14:ligatures w14:val="none"/>
        </w:rPr>
        <w:t xml:space="preserve">angl. </w:t>
      </w:r>
      <w:proofErr w:type="spellStart"/>
      <w:r w:rsidR="006F2D5E" w:rsidRPr="00FC6001">
        <w:rPr>
          <w:rFonts w:ascii="Times New Roman" w:eastAsia="Times New Roman" w:hAnsi="Times New Roman" w:cs="Times New Roman"/>
          <w:i/>
          <w:iCs/>
          <w:kern w:val="0"/>
          <w:lang w:val="lt-LT"/>
          <w14:ligatures w14:val="none"/>
        </w:rPr>
        <w:t>dual</w:t>
      </w:r>
      <w:proofErr w:type="spellEnd"/>
      <w:r w:rsidR="006F2D5E" w:rsidRPr="00FC6001">
        <w:rPr>
          <w:rFonts w:ascii="Times New Roman" w:eastAsia="Times New Roman" w:hAnsi="Times New Roman" w:cs="Times New Roman"/>
          <w:i/>
          <w:iCs/>
          <w:kern w:val="0"/>
          <w:lang w:val="lt-LT"/>
          <w14:ligatures w14:val="none"/>
        </w:rPr>
        <w:t xml:space="preserve"> </w:t>
      </w:r>
      <w:proofErr w:type="spellStart"/>
      <w:r w:rsidR="006F2D5E" w:rsidRPr="00FC6001">
        <w:rPr>
          <w:rFonts w:ascii="Times New Roman" w:eastAsia="Times New Roman" w:hAnsi="Times New Roman" w:cs="Times New Roman"/>
          <w:i/>
          <w:iCs/>
          <w:kern w:val="0"/>
          <w:lang w:val="lt-LT"/>
          <w14:ligatures w14:val="none"/>
        </w:rPr>
        <w:t>antiplatelet</w:t>
      </w:r>
      <w:proofErr w:type="spellEnd"/>
      <w:r w:rsidR="006F2D5E" w:rsidRPr="00FC6001">
        <w:rPr>
          <w:rFonts w:ascii="Times New Roman" w:eastAsia="Times New Roman" w:hAnsi="Times New Roman" w:cs="Times New Roman"/>
          <w:i/>
          <w:iCs/>
          <w:kern w:val="0"/>
          <w:lang w:val="lt-LT"/>
          <w14:ligatures w14:val="none"/>
        </w:rPr>
        <w:t xml:space="preserve"> </w:t>
      </w:r>
      <w:proofErr w:type="spellStart"/>
      <w:r w:rsidR="006F2D5E" w:rsidRPr="00FC6001">
        <w:rPr>
          <w:rFonts w:ascii="Times New Roman" w:eastAsia="Times New Roman" w:hAnsi="Times New Roman" w:cs="Times New Roman"/>
          <w:i/>
          <w:iCs/>
          <w:kern w:val="0"/>
          <w:lang w:val="lt-LT"/>
          <w14:ligatures w14:val="none"/>
        </w:rPr>
        <w:t>therapy</w:t>
      </w:r>
      <w:proofErr w:type="spellEnd"/>
      <w:r w:rsidR="006F2D5E">
        <w:rPr>
          <w:rFonts w:ascii="Times New Roman" w:eastAsia="Times New Roman" w:hAnsi="Times New Roman" w:cs="Times New Roman"/>
          <w:kern w:val="0"/>
          <w:lang w:val="lt-LT"/>
          <w14:ligatures w14:val="none"/>
        </w:rPr>
        <w:t xml:space="preserve">, </w:t>
      </w:r>
      <w:r w:rsidR="006F2D5E" w:rsidRPr="00A36F9C">
        <w:rPr>
          <w:rFonts w:ascii="Times New Roman" w:eastAsia="Times New Roman" w:hAnsi="Times New Roman" w:cs="Times New Roman"/>
          <w:kern w:val="0"/>
          <w:lang w:val="lt-LT"/>
          <w14:ligatures w14:val="none"/>
        </w:rPr>
        <w:t>DAPT)</w:t>
      </w:r>
      <w:r w:rsidR="006F2D5E">
        <w:rPr>
          <w:rFonts w:ascii="Times New Roman" w:eastAsia="Times New Roman" w:hAnsi="Times New Roman" w:cs="Times New Roman"/>
          <w:kern w:val="0"/>
          <w:lang w:val="lt-LT"/>
          <w14:ligatures w14:val="none"/>
        </w:rPr>
        <w:t xml:space="preserve"> </w:t>
      </w:r>
      <w:r w:rsidR="003A0EF8" w:rsidRPr="00A36F9C">
        <w:rPr>
          <w:rFonts w:ascii="Times New Roman" w:eastAsia="Times New Roman" w:hAnsi="Times New Roman" w:cs="Times New Roman"/>
          <w:kern w:val="0"/>
          <w:lang w:val="lt-LT"/>
          <w14:ligatures w14:val="none"/>
        </w:rPr>
        <w:t>nutrauk</w:t>
      </w:r>
      <w:r w:rsidR="003B4779">
        <w:rPr>
          <w:rFonts w:ascii="Times New Roman" w:eastAsia="Times New Roman" w:hAnsi="Times New Roman" w:cs="Times New Roman"/>
          <w:kern w:val="0"/>
          <w:lang w:val="lt-LT"/>
          <w14:ligatures w14:val="none"/>
        </w:rPr>
        <w:t>us</w:t>
      </w:r>
      <w:r w:rsidR="003A0EF8" w:rsidRPr="00A36F9C">
        <w:rPr>
          <w:rFonts w:ascii="Times New Roman" w:eastAsia="Times New Roman" w:hAnsi="Times New Roman" w:cs="Times New Roman"/>
          <w:kern w:val="0"/>
          <w:lang w:val="lt-LT"/>
          <w14:ligatures w14:val="none"/>
        </w:rPr>
        <w:t xml:space="preserve"> </w:t>
      </w:r>
      <w:r w:rsidR="00492326">
        <w:rPr>
          <w:rFonts w:ascii="Times New Roman" w:eastAsia="Times New Roman" w:hAnsi="Times New Roman" w:cs="Times New Roman"/>
          <w:kern w:val="0"/>
          <w:lang w:val="lt-LT"/>
          <w14:ligatures w14:val="none"/>
        </w:rPr>
        <w:t>ASR vartojimą</w:t>
      </w:r>
      <w:r w:rsidR="000E0DA4">
        <w:rPr>
          <w:rFonts w:ascii="Times New Roman" w:eastAsia="Times New Roman" w:hAnsi="Times New Roman" w:cs="Times New Roman"/>
          <w:kern w:val="0"/>
          <w:lang w:val="lt-LT"/>
          <w14:ligatures w14:val="none"/>
        </w:rPr>
        <w:t xml:space="preserve"> </w:t>
      </w:r>
      <w:r w:rsidR="003A0EF8" w:rsidRPr="00A36F9C">
        <w:rPr>
          <w:rFonts w:ascii="Times New Roman" w:eastAsia="Times New Roman" w:hAnsi="Times New Roman" w:cs="Times New Roman"/>
          <w:kern w:val="0"/>
          <w:lang w:val="lt-LT"/>
          <w14:ligatures w14:val="none"/>
        </w:rPr>
        <w:t xml:space="preserve">ir </w:t>
      </w:r>
      <w:r w:rsidR="00D21137">
        <w:rPr>
          <w:rFonts w:ascii="Times New Roman" w:eastAsia="Times New Roman" w:hAnsi="Times New Roman" w:cs="Times New Roman"/>
          <w:kern w:val="0"/>
          <w:lang w:val="lt-LT"/>
          <w14:ligatures w14:val="none"/>
        </w:rPr>
        <w:t xml:space="preserve">toliau </w:t>
      </w:r>
      <w:r w:rsidR="00D21137" w:rsidRPr="00A36F9C">
        <w:rPr>
          <w:rFonts w:ascii="Times New Roman" w:eastAsia="Times New Roman" w:hAnsi="Times New Roman" w:cs="Times New Roman"/>
          <w:kern w:val="0"/>
          <w:lang w:val="lt-LT"/>
          <w14:ligatures w14:val="none"/>
        </w:rPr>
        <w:t>atitinkamai 9 ir 12</w:t>
      </w:r>
      <w:r w:rsidR="00F06588">
        <w:rPr>
          <w:rFonts w:ascii="Times New Roman" w:eastAsia="Times New Roman" w:hAnsi="Times New Roman" w:cs="Times New Roman"/>
          <w:kern w:val="0"/>
          <w:lang w:val="lt-LT" w:bidi="en-US"/>
          <w14:ligatures w14:val="none"/>
        </w:rPr>
        <w:t> </w:t>
      </w:r>
      <w:r w:rsidR="00D21137" w:rsidRPr="00A36F9C">
        <w:rPr>
          <w:rFonts w:ascii="Times New Roman" w:eastAsia="Times New Roman" w:hAnsi="Times New Roman" w:cs="Times New Roman"/>
          <w:kern w:val="0"/>
          <w:lang w:val="lt-LT"/>
          <w14:ligatures w14:val="none"/>
        </w:rPr>
        <w:t>mėnesių</w:t>
      </w:r>
      <w:r w:rsidR="00D21137">
        <w:rPr>
          <w:rFonts w:ascii="Times New Roman" w:eastAsia="Times New Roman" w:hAnsi="Times New Roman" w:cs="Times New Roman"/>
          <w:kern w:val="0"/>
          <w:lang w:val="lt-LT"/>
          <w14:ligatures w14:val="none"/>
        </w:rPr>
        <w:t xml:space="preserve"> gydant </w:t>
      </w:r>
      <w:r w:rsidR="00492326">
        <w:rPr>
          <w:rFonts w:ascii="Times New Roman" w:eastAsia="Times New Roman" w:hAnsi="Times New Roman" w:cs="Times New Roman"/>
          <w:kern w:val="0"/>
          <w:lang w:val="lt-LT"/>
          <w14:ligatures w14:val="none"/>
        </w:rPr>
        <w:t xml:space="preserve">vien </w:t>
      </w:r>
      <w:proofErr w:type="spellStart"/>
      <w:r w:rsidR="003A0EF8" w:rsidRPr="00A36F9C">
        <w:rPr>
          <w:rFonts w:ascii="Times New Roman" w:eastAsia="Times New Roman" w:hAnsi="Times New Roman" w:cs="Times New Roman"/>
          <w:kern w:val="0"/>
          <w:lang w:val="lt-LT"/>
          <w14:ligatures w14:val="none"/>
        </w:rPr>
        <w:t>tikagrelor</w:t>
      </w:r>
      <w:r w:rsidR="0081443B">
        <w:rPr>
          <w:rFonts w:ascii="Times New Roman" w:eastAsia="Times New Roman" w:hAnsi="Times New Roman" w:cs="Times New Roman"/>
          <w:kern w:val="0"/>
          <w:lang w:val="lt-LT"/>
          <w14:ligatures w14:val="none"/>
        </w:rPr>
        <w:t>u</w:t>
      </w:r>
      <w:proofErr w:type="spellEnd"/>
      <w:r w:rsidR="0034083E">
        <w:rPr>
          <w:rFonts w:ascii="Times New Roman" w:eastAsia="Times New Roman" w:hAnsi="Times New Roman" w:cs="Times New Roman"/>
          <w:kern w:val="0"/>
          <w:lang w:val="lt-LT"/>
          <w14:ligatures w14:val="none"/>
        </w:rPr>
        <w:t>, kaip</w:t>
      </w:r>
      <w:r w:rsidR="003A0EF8" w:rsidRPr="00A36F9C">
        <w:rPr>
          <w:rFonts w:ascii="Times New Roman" w:eastAsia="Times New Roman" w:hAnsi="Times New Roman" w:cs="Times New Roman"/>
          <w:kern w:val="0"/>
          <w:lang w:val="lt-LT"/>
          <w14:ligatures w14:val="none"/>
        </w:rPr>
        <w:t xml:space="preserve"> vien</w:t>
      </w:r>
      <w:r w:rsidR="0034083E">
        <w:rPr>
          <w:rFonts w:ascii="Times New Roman" w:eastAsia="Times New Roman" w:hAnsi="Times New Roman" w:cs="Times New Roman"/>
          <w:kern w:val="0"/>
          <w:lang w:val="lt-LT"/>
          <w14:ligatures w14:val="none"/>
        </w:rPr>
        <w:t>inteliu</w:t>
      </w:r>
      <w:r w:rsidR="003A0EF8" w:rsidRPr="00A36F9C">
        <w:rPr>
          <w:rFonts w:ascii="Times New Roman" w:eastAsia="Times New Roman" w:hAnsi="Times New Roman" w:cs="Times New Roman"/>
          <w:kern w:val="0"/>
          <w:lang w:val="lt-LT"/>
          <w14:ligatures w14:val="none"/>
        </w:rPr>
        <w:t xml:space="preserve"> </w:t>
      </w:r>
      <w:proofErr w:type="spellStart"/>
      <w:r w:rsidR="003A0EF8" w:rsidRPr="00A36F9C">
        <w:rPr>
          <w:rFonts w:ascii="Times New Roman" w:eastAsia="Times New Roman" w:hAnsi="Times New Roman" w:cs="Times New Roman"/>
          <w:kern w:val="0"/>
          <w:lang w:val="lt-LT"/>
          <w14:ligatures w14:val="none"/>
        </w:rPr>
        <w:t>antitrombocitin</w:t>
      </w:r>
      <w:r w:rsidR="0034083E">
        <w:rPr>
          <w:rFonts w:ascii="Times New Roman" w:eastAsia="Times New Roman" w:hAnsi="Times New Roman" w:cs="Times New Roman"/>
          <w:kern w:val="0"/>
          <w:lang w:val="lt-LT"/>
          <w14:ligatures w14:val="none"/>
        </w:rPr>
        <w:t>iu</w:t>
      </w:r>
      <w:proofErr w:type="spellEnd"/>
      <w:r w:rsidR="0034083E">
        <w:rPr>
          <w:rFonts w:ascii="Times New Roman" w:eastAsia="Times New Roman" w:hAnsi="Times New Roman" w:cs="Times New Roman"/>
          <w:kern w:val="0"/>
          <w:lang w:val="lt-LT"/>
          <w14:ligatures w14:val="none"/>
        </w:rPr>
        <w:t xml:space="preserve"> vaistiniu preparatu</w:t>
      </w:r>
      <w:r w:rsidR="003A0EF8" w:rsidRPr="00A36F9C">
        <w:rPr>
          <w:rFonts w:ascii="Times New Roman" w:eastAsia="Times New Roman" w:hAnsi="Times New Roman" w:cs="Times New Roman"/>
          <w:kern w:val="0"/>
          <w:lang w:val="lt-LT"/>
          <w14:ligatures w14:val="none"/>
        </w:rPr>
        <w:t xml:space="preserve"> (</w:t>
      </w:r>
      <w:r w:rsidR="003A229F">
        <w:rPr>
          <w:rFonts w:ascii="Times New Roman" w:eastAsia="Times New Roman" w:hAnsi="Times New Roman" w:cs="Times New Roman"/>
          <w:kern w:val="0"/>
          <w:lang w:val="lt-LT"/>
          <w14:ligatures w14:val="none"/>
        </w:rPr>
        <w:t xml:space="preserve">angl. </w:t>
      </w:r>
      <w:proofErr w:type="spellStart"/>
      <w:r w:rsidR="003A229F" w:rsidRPr="003A229F">
        <w:rPr>
          <w:rFonts w:ascii="Times New Roman" w:eastAsia="Times New Roman" w:hAnsi="Times New Roman" w:cs="Times New Roman"/>
          <w:i/>
          <w:iCs/>
          <w:kern w:val="0"/>
          <w:lang w:val="lt-LT"/>
          <w14:ligatures w14:val="none"/>
        </w:rPr>
        <w:t>single</w:t>
      </w:r>
      <w:proofErr w:type="spellEnd"/>
      <w:r w:rsidR="003A229F" w:rsidRPr="003A229F">
        <w:rPr>
          <w:rFonts w:ascii="Times New Roman" w:eastAsia="Times New Roman" w:hAnsi="Times New Roman" w:cs="Times New Roman"/>
          <w:i/>
          <w:iCs/>
          <w:kern w:val="0"/>
          <w:lang w:val="lt-LT"/>
          <w14:ligatures w14:val="none"/>
        </w:rPr>
        <w:t xml:space="preserve"> </w:t>
      </w:r>
      <w:proofErr w:type="spellStart"/>
      <w:r w:rsidR="003A229F" w:rsidRPr="003A229F">
        <w:rPr>
          <w:rFonts w:ascii="Times New Roman" w:eastAsia="Times New Roman" w:hAnsi="Times New Roman" w:cs="Times New Roman"/>
          <w:i/>
          <w:iCs/>
          <w:kern w:val="0"/>
          <w:lang w:val="lt-LT"/>
          <w14:ligatures w14:val="none"/>
        </w:rPr>
        <w:t>antiplatelet</w:t>
      </w:r>
      <w:proofErr w:type="spellEnd"/>
      <w:r w:rsidR="003A229F" w:rsidRPr="003A229F">
        <w:rPr>
          <w:rFonts w:ascii="Times New Roman" w:eastAsia="Times New Roman" w:hAnsi="Times New Roman" w:cs="Times New Roman"/>
          <w:i/>
          <w:iCs/>
          <w:kern w:val="0"/>
          <w:lang w:val="lt-LT"/>
          <w14:ligatures w14:val="none"/>
        </w:rPr>
        <w:t xml:space="preserve"> </w:t>
      </w:r>
      <w:proofErr w:type="spellStart"/>
      <w:r w:rsidR="003A229F" w:rsidRPr="003A229F">
        <w:rPr>
          <w:rFonts w:ascii="Times New Roman" w:eastAsia="Times New Roman" w:hAnsi="Times New Roman" w:cs="Times New Roman"/>
          <w:i/>
          <w:iCs/>
          <w:kern w:val="0"/>
          <w:lang w:val="lt-LT"/>
          <w14:ligatures w14:val="none"/>
        </w:rPr>
        <w:t>therapy</w:t>
      </w:r>
      <w:proofErr w:type="spellEnd"/>
      <w:r w:rsidR="003A229F">
        <w:rPr>
          <w:rFonts w:ascii="Times New Roman" w:eastAsia="Times New Roman" w:hAnsi="Times New Roman" w:cs="Times New Roman"/>
          <w:kern w:val="0"/>
          <w:lang w:val="lt-LT"/>
          <w14:ligatures w14:val="none"/>
        </w:rPr>
        <w:t xml:space="preserve">, </w:t>
      </w:r>
      <w:r w:rsidR="003A229F" w:rsidRPr="003A229F">
        <w:rPr>
          <w:rFonts w:ascii="Times New Roman" w:eastAsia="Times New Roman" w:hAnsi="Times New Roman" w:cs="Times New Roman"/>
          <w:kern w:val="0"/>
          <w:lang w:val="lt-LT"/>
          <w14:ligatures w14:val="none"/>
        </w:rPr>
        <w:t>SAPT</w:t>
      </w:r>
      <w:r w:rsidR="003A0EF8" w:rsidRPr="00A36F9C">
        <w:rPr>
          <w:rFonts w:ascii="Times New Roman" w:eastAsia="Times New Roman" w:hAnsi="Times New Roman" w:cs="Times New Roman"/>
          <w:kern w:val="0"/>
          <w:lang w:val="lt-LT"/>
          <w14:ligatures w14:val="none"/>
        </w:rPr>
        <w:t xml:space="preserve">), </w:t>
      </w:r>
      <w:r w:rsidR="00D30429">
        <w:rPr>
          <w:rFonts w:ascii="Times New Roman" w:eastAsia="Times New Roman" w:hAnsi="Times New Roman" w:cs="Times New Roman"/>
          <w:kern w:val="0"/>
          <w:lang w:val="lt-LT"/>
          <w14:ligatures w14:val="none"/>
        </w:rPr>
        <w:t xml:space="preserve">nustatyta, kad </w:t>
      </w:r>
      <w:r w:rsidR="008E10D8">
        <w:rPr>
          <w:rFonts w:ascii="Times New Roman" w:eastAsia="Times New Roman" w:hAnsi="Times New Roman" w:cs="Times New Roman"/>
          <w:kern w:val="0"/>
          <w:lang w:val="lt-LT"/>
          <w14:ligatures w14:val="none"/>
        </w:rPr>
        <w:t>p</w:t>
      </w:r>
      <w:r w:rsidR="008E10D8" w:rsidRPr="00A36F9C">
        <w:rPr>
          <w:rFonts w:ascii="Times New Roman" w:eastAsia="Times New Roman" w:hAnsi="Times New Roman" w:cs="Times New Roman"/>
          <w:kern w:val="0"/>
          <w:lang w:val="lt-LT"/>
          <w14:ligatures w14:val="none"/>
        </w:rPr>
        <w:t xml:space="preserve">alyginti </w:t>
      </w:r>
      <w:r w:rsidR="008E10D8">
        <w:rPr>
          <w:rFonts w:ascii="Times New Roman" w:eastAsia="Times New Roman" w:hAnsi="Times New Roman" w:cs="Times New Roman"/>
          <w:kern w:val="0"/>
          <w:lang w:val="lt-LT"/>
          <w14:ligatures w14:val="none"/>
        </w:rPr>
        <w:t xml:space="preserve">toliau tęsiamu </w:t>
      </w:r>
      <w:r w:rsidR="008E10D8" w:rsidRPr="00A36F9C">
        <w:rPr>
          <w:rFonts w:ascii="Times New Roman" w:eastAsia="Times New Roman" w:hAnsi="Times New Roman" w:cs="Times New Roman"/>
          <w:kern w:val="0"/>
          <w:lang w:val="lt-LT"/>
          <w14:ligatures w14:val="none"/>
        </w:rPr>
        <w:t>DAPT</w:t>
      </w:r>
      <w:r w:rsidR="008E10D8">
        <w:rPr>
          <w:rFonts w:ascii="Times New Roman" w:eastAsia="Times New Roman" w:hAnsi="Times New Roman" w:cs="Times New Roman"/>
          <w:kern w:val="0"/>
          <w:lang w:val="lt-LT"/>
          <w14:ligatures w14:val="none"/>
        </w:rPr>
        <w:t xml:space="preserve">, </w:t>
      </w:r>
      <w:r w:rsidR="003A0EF8" w:rsidRPr="00A36F9C">
        <w:rPr>
          <w:rFonts w:ascii="Times New Roman" w:eastAsia="Times New Roman" w:hAnsi="Times New Roman" w:cs="Times New Roman"/>
          <w:kern w:val="0"/>
          <w:lang w:val="lt-LT"/>
          <w14:ligatures w14:val="none"/>
        </w:rPr>
        <w:t>sumažėjo kraujavimo rizika</w:t>
      </w:r>
      <w:r w:rsidR="00351DE3">
        <w:rPr>
          <w:rFonts w:ascii="Times New Roman" w:eastAsia="Times New Roman" w:hAnsi="Times New Roman" w:cs="Times New Roman"/>
          <w:kern w:val="0"/>
          <w:lang w:val="lt-LT"/>
          <w14:ligatures w14:val="none"/>
        </w:rPr>
        <w:t xml:space="preserve"> ir</w:t>
      </w:r>
      <w:r w:rsidR="003A0EF8" w:rsidRPr="00A36F9C">
        <w:rPr>
          <w:rFonts w:ascii="Times New Roman" w:eastAsia="Times New Roman" w:hAnsi="Times New Roman" w:cs="Times New Roman"/>
          <w:kern w:val="0"/>
          <w:lang w:val="lt-LT"/>
          <w14:ligatures w14:val="none"/>
        </w:rPr>
        <w:t xml:space="preserve"> ne</w:t>
      </w:r>
      <w:r w:rsidR="005529B8">
        <w:rPr>
          <w:rFonts w:ascii="Times New Roman" w:eastAsia="Times New Roman" w:hAnsi="Times New Roman" w:cs="Times New Roman"/>
          <w:kern w:val="0"/>
          <w:lang w:val="lt-LT"/>
          <w14:ligatures w14:val="none"/>
        </w:rPr>
        <w:t>padidė</w:t>
      </w:r>
      <w:r w:rsidR="002C13F7">
        <w:rPr>
          <w:rFonts w:ascii="Times New Roman" w:eastAsia="Times New Roman" w:hAnsi="Times New Roman" w:cs="Times New Roman"/>
          <w:kern w:val="0"/>
          <w:lang w:val="lt-LT"/>
          <w14:ligatures w14:val="none"/>
        </w:rPr>
        <w:t>jo</w:t>
      </w:r>
      <w:r w:rsidR="003A0EF8" w:rsidRPr="00A36F9C">
        <w:rPr>
          <w:rFonts w:ascii="Times New Roman" w:eastAsia="Times New Roman" w:hAnsi="Times New Roman" w:cs="Times New Roman"/>
          <w:kern w:val="0"/>
          <w:lang w:val="lt-LT"/>
          <w14:ligatures w14:val="none"/>
        </w:rPr>
        <w:t xml:space="preserve"> </w:t>
      </w:r>
      <w:r w:rsidR="00D30429">
        <w:rPr>
          <w:rFonts w:ascii="Times New Roman" w:eastAsia="Times New Roman" w:hAnsi="Times New Roman" w:cs="Times New Roman"/>
          <w:kern w:val="0"/>
          <w:lang w:val="lt-LT"/>
          <w14:ligatures w14:val="none"/>
        </w:rPr>
        <w:t>sunkių</w:t>
      </w:r>
      <w:r w:rsidR="003A0EF8" w:rsidRPr="00A36F9C">
        <w:rPr>
          <w:rFonts w:ascii="Times New Roman" w:eastAsia="Times New Roman" w:hAnsi="Times New Roman" w:cs="Times New Roman"/>
          <w:kern w:val="0"/>
          <w:lang w:val="lt-LT"/>
          <w14:ligatures w14:val="none"/>
        </w:rPr>
        <w:t xml:space="preserve"> nepageidaujamų širdies ir kraujagyslių reiškinių (MACE) rizik</w:t>
      </w:r>
      <w:r w:rsidR="005529B8">
        <w:rPr>
          <w:rFonts w:ascii="Times New Roman" w:eastAsia="Times New Roman" w:hAnsi="Times New Roman" w:cs="Times New Roman"/>
          <w:kern w:val="0"/>
          <w:lang w:val="lt-LT"/>
          <w14:ligatures w14:val="none"/>
        </w:rPr>
        <w:t>a</w:t>
      </w:r>
      <w:r w:rsidR="003A0EF8" w:rsidRPr="00A36F9C">
        <w:rPr>
          <w:rFonts w:ascii="Times New Roman" w:eastAsia="Times New Roman" w:hAnsi="Times New Roman" w:cs="Times New Roman"/>
          <w:kern w:val="0"/>
          <w:lang w:val="lt-LT"/>
          <w14:ligatures w14:val="none"/>
        </w:rPr>
        <w:t xml:space="preserve">. </w:t>
      </w:r>
      <w:r w:rsidR="00C921A7">
        <w:rPr>
          <w:rFonts w:ascii="Times New Roman" w:eastAsia="Times New Roman" w:hAnsi="Times New Roman" w:cs="Times New Roman"/>
          <w:kern w:val="0"/>
          <w:lang w:val="lt-LT"/>
          <w14:ligatures w14:val="none"/>
        </w:rPr>
        <w:t>Gydant p</w:t>
      </w:r>
      <w:r w:rsidR="00C921A7" w:rsidRPr="00A36F9C">
        <w:rPr>
          <w:rFonts w:ascii="Times New Roman" w:eastAsia="Times New Roman" w:hAnsi="Times New Roman" w:cs="Times New Roman"/>
          <w:kern w:val="0"/>
          <w:lang w:val="lt-LT"/>
          <w14:ligatures w14:val="none"/>
        </w:rPr>
        <w:t>acient</w:t>
      </w:r>
      <w:r w:rsidR="00C921A7">
        <w:rPr>
          <w:rFonts w:ascii="Times New Roman" w:eastAsia="Times New Roman" w:hAnsi="Times New Roman" w:cs="Times New Roman"/>
          <w:kern w:val="0"/>
          <w:lang w:val="lt-LT"/>
          <w14:ligatures w14:val="none"/>
        </w:rPr>
        <w:t>u</w:t>
      </w:r>
      <w:r w:rsidR="00C921A7" w:rsidRPr="00A36F9C">
        <w:rPr>
          <w:rFonts w:ascii="Times New Roman" w:eastAsia="Times New Roman" w:hAnsi="Times New Roman" w:cs="Times New Roman"/>
          <w:kern w:val="0"/>
          <w:lang w:val="lt-LT"/>
          <w14:ligatures w14:val="none"/>
        </w:rPr>
        <w:t>s, kuriems yra padidėjusi kraujavimo rizika,</w:t>
      </w:r>
      <w:r w:rsidR="00C921A7">
        <w:rPr>
          <w:rFonts w:ascii="Times New Roman" w:eastAsia="Times New Roman" w:hAnsi="Times New Roman" w:cs="Times New Roman"/>
          <w:kern w:val="0"/>
          <w:lang w:val="lt-LT"/>
          <w14:ligatures w14:val="none"/>
        </w:rPr>
        <w:t xml:space="preserve"> s</w:t>
      </w:r>
      <w:r w:rsidR="003A0EF8" w:rsidRPr="00A36F9C">
        <w:rPr>
          <w:rFonts w:ascii="Times New Roman" w:eastAsia="Times New Roman" w:hAnsi="Times New Roman" w:cs="Times New Roman"/>
          <w:kern w:val="0"/>
          <w:lang w:val="lt-LT"/>
          <w14:ligatures w14:val="none"/>
        </w:rPr>
        <w:t>prendim</w:t>
      </w:r>
      <w:r w:rsidR="00C921A7">
        <w:rPr>
          <w:rFonts w:ascii="Times New Roman" w:eastAsia="Times New Roman" w:hAnsi="Times New Roman" w:cs="Times New Roman"/>
          <w:kern w:val="0"/>
          <w:lang w:val="lt-LT"/>
          <w14:ligatures w14:val="none"/>
        </w:rPr>
        <w:t>ą</w:t>
      </w:r>
      <w:r w:rsidR="003A0EF8" w:rsidRPr="00A36F9C">
        <w:rPr>
          <w:rFonts w:ascii="Times New Roman" w:eastAsia="Times New Roman" w:hAnsi="Times New Roman" w:cs="Times New Roman"/>
          <w:kern w:val="0"/>
          <w:lang w:val="lt-LT"/>
          <w14:ligatures w14:val="none"/>
        </w:rPr>
        <w:t xml:space="preserve"> </w:t>
      </w:r>
      <w:r w:rsidR="00260C2E" w:rsidRPr="00A36F9C">
        <w:rPr>
          <w:rFonts w:ascii="Times New Roman" w:eastAsia="Times New Roman" w:hAnsi="Times New Roman" w:cs="Times New Roman"/>
          <w:kern w:val="0"/>
          <w:lang w:val="lt-LT"/>
          <w14:ligatures w14:val="none"/>
        </w:rPr>
        <w:t>po 3</w:t>
      </w:r>
      <w:r w:rsidR="00260C2E">
        <w:rPr>
          <w:rFonts w:ascii="Times New Roman" w:eastAsia="Times New Roman" w:hAnsi="Times New Roman" w:cs="Times New Roman"/>
          <w:kern w:val="0"/>
          <w:lang w:val="lt-LT"/>
          <w14:ligatures w14:val="none"/>
        </w:rPr>
        <w:t> </w:t>
      </w:r>
      <w:r w:rsidR="00260C2E" w:rsidRPr="00A36F9C">
        <w:rPr>
          <w:rFonts w:ascii="Times New Roman" w:eastAsia="Times New Roman" w:hAnsi="Times New Roman" w:cs="Times New Roman"/>
          <w:kern w:val="0"/>
          <w:lang w:val="lt-LT"/>
          <w14:ligatures w14:val="none"/>
        </w:rPr>
        <w:t xml:space="preserve">mėnesių </w:t>
      </w:r>
      <w:r w:rsidR="003A0EF8" w:rsidRPr="00A36F9C">
        <w:rPr>
          <w:rFonts w:ascii="Times New Roman" w:eastAsia="Times New Roman" w:hAnsi="Times New Roman" w:cs="Times New Roman"/>
          <w:kern w:val="0"/>
          <w:lang w:val="lt-LT"/>
          <w14:ligatures w14:val="none"/>
        </w:rPr>
        <w:t xml:space="preserve">nutraukti </w:t>
      </w:r>
      <w:proofErr w:type="spellStart"/>
      <w:r w:rsidR="00E60ACD" w:rsidRPr="00A36F9C">
        <w:rPr>
          <w:rFonts w:ascii="Times New Roman" w:eastAsia="Times New Roman" w:hAnsi="Times New Roman" w:cs="Times New Roman"/>
          <w:kern w:val="0"/>
          <w:lang w:val="lt-LT"/>
          <w14:ligatures w14:val="none"/>
        </w:rPr>
        <w:t>Igzelymas</w:t>
      </w:r>
      <w:proofErr w:type="spellEnd"/>
      <w:r w:rsidR="003A0EF8" w:rsidRPr="00A36F9C">
        <w:rPr>
          <w:rFonts w:ascii="Times New Roman" w:eastAsia="Times New Roman" w:hAnsi="Times New Roman" w:cs="Times New Roman"/>
          <w:kern w:val="0"/>
          <w:lang w:val="lt-LT"/>
          <w14:ligatures w14:val="none"/>
        </w:rPr>
        <w:t xml:space="preserve"> vartojimą ir 9 mėnesius tęsti gydymą </w:t>
      </w:r>
      <w:proofErr w:type="spellStart"/>
      <w:r w:rsidR="003A0EF8" w:rsidRPr="00A36F9C">
        <w:rPr>
          <w:rFonts w:ascii="Times New Roman" w:eastAsia="Times New Roman" w:hAnsi="Times New Roman" w:cs="Times New Roman"/>
          <w:kern w:val="0"/>
          <w:lang w:val="lt-LT"/>
          <w14:ligatures w14:val="none"/>
        </w:rPr>
        <w:t>tikagreloru</w:t>
      </w:r>
      <w:proofErr w:type="spellEnd"/>
      <w:r w:rsidR="00675E6E">
        <w:rPr>
          <w:rFonts w:ascii="Times New Roman" w:eastAsia="Times New Roman" w:hAnsi="Times New Roman" w:cs="Times New Roman"/>
          <w:kern w:val="0"/>
          <w:lang w:val="lt-LT"/>
          <w14:ligatures w14:val="none"/>
        </w:rPr>
        <w:t>,</w:t>
      </w:r>
      <w:r w:rsidR="003A0EF8" w:rsidRPr="00A36F9C">
        <w:rPr>
          <w:rFonts w:ascii="Times New Roman" w:eastAsia="Times New Roman" w:hAnsi="Times New Roman" w:cs="Times New Roman"/>
          <w:kern w:val="0"/>
          <w:lang w:val="lt-LT"/>
          <w14:ligatures w14:val="none"/>
        </w:rPr>
        <w:t xml:space="preserve"> kaip vien</w:t>
      </w:r>
      <w:r w:rsidR="00C921A7">
        <w:rPr>
          <w:rFonts w:ascii="Times New Roman" w:eastAsia="Times New Roman" w:hAnsi="Times New Roman" w:cs="Times New Roman"/>
          <w:kern w:val="0"/>
          <w:lang w:val="lt-LT"/>
          <w14:ligatures w14:val="none"/>
        </w:rPr>
        <w:t>inteliu</w:t>
      </w:r>
      <w:r w:rsidR="003A0EF8" w:rsidRPr="00A36F9C">
        <w:rPr>
          <w:rFonts w:ascii="Times New Roman" w:eastAsia="Times New Roman" w:hAnsi="Times New Roman" w:cs="Times New Roman"/>
          <w:kern w:val="0"/>
          <w:lang w:val="lt-LT"/>
          <w14:ligatures w14:val="none"/>
        </w:rPr>
        <w:t xml:space="preserve"> </w:t>
      </w:r>
      <w:proofErr w:type="spellStart"/>
      <w:r w:rsidR="003A0EF8" w:rsidRPr="00A36F9C">
        <w:rPr>
          <w:rFonts w:ascii="Times New Roman" w:eastAsia="Times New Roman" w:hAnsi="Times New Roman" w:cs="Times New Roman"/>
          <w:kern w:val="0"/>
          <w:lang w:val="lt-LT"/>
          <w14:ligatures w14:val="none"/>
        </w:rPr>
        <w:t>antitrombocitin</w:t>
      </w:r>
      <w:r w:rsidR="00C921A7">
        <w:rPr>
          <w:rFonts w:ascii="Times New Roman" w:eastAsia="Times New Roman" w:hAnsi="Times New Roman" w:cs="Times New Roman"/>
          <w:kern w:val="0"/>
          <w:lang w:val="lt-LT"/>
          <w14:ligatures w14:val="none"/>
        </w:rPr>
        <w:t>iu</w:t>
      </w:r>
      <w:proofErr w:type="spellEnd"/>
      <w:r w:rsidR="00C921A7">
        <w:rPr>
          <w:rFonts w:ascii="Times New Roman" w:eastAsia="Times New Roman" w:hAnsi="Times New Roman" w:cs="Times New Roman"/>
          <w:kern w:val="0"/>
          <w:lang w:val="lt-LT"/>
          <w14:ligatures w14:val="none"/>
        </w:rPr>
        <w:t xml:space="preserve"> vaistiniu preparatu</w:t>
      </w:r>
      <w:r w:rsidR="00675E6E">
        <w:rPr>
          <w:rFonts w:ascii="Times New Roman" w:eastAsia="Times New Roman" w:hAnsi="Times New Roman" w:cs="Times New Roman"/>
          <w:kern w:val="0"/>
          <w:lang w:val="lt-LT"/>
          <w14:ligatures w14:val="none"/>
        </w:rPr>
        <w:t>,</w:t>
      </w:r>
      <w:r w:rsidR="003A0EF8" w:rsidRPr="00A36F9C">
        <w:rPr>
          <w:rFonts w:ascii="Times New Roman" w:eastAsia="Times New Roman" w:hAnsi="Times New Roman" w:cs="Times New Roman"/>
          <w:kern w:val="0"/>
          <w:lang w:val="lt-LT"/>
          <w14:ligatures w14:val="none"/>
        </w:rPr>
        <w:t xml:space="preserve"> </w:t>
      </w:r>
      <w:r w:rsidR="00260C2E">
        <w:rPr>
          <w:rFonts w:ascii="Times New Roman" w:eastAsia="Times New Roman" w:hAnsi="Times New Roman" w:cs="Times New Roman"/>
          <w:kern w:val="0"/>
          <w:lang w:val="lt-LT"/>
          <w14:ligatures w14:val="none"/>
        </w:rPr>
        <w:t xml:space="preserve">reikia pagrįsti </w:t>
      </w:r>
      <w:r w:rsidR="003A0EF8" w:rsidRPr="00A36F9C">
        <w:rPr>
          <w:rFonts w:ascii="Times New Roman" w:eastAsia="Times New Roman" w:hAnsi="Times New Roman" w:cs="Times New Roman"/>
          <w:kern w:val="0"/>
          <w:lang w:val="lt-LT"/>
          <w14:ligatures w14:val="none"/>
        </w:rPr>
        <w:t xml:space="preserve">klinikiniu </w:t>
      </w:r>
      <w:r w:rsidR="0094354B">
        <w:rPr>
          <w:rFonts w:ascii="Times New Roman" w:eastAsia="Times New Roman" w:hAnsi="Times New Roman" w:cs="Times New Roman"/>
          <w:kern w:val="0"/>
          <w:lang w:val="lt-LT"/>
          <w14:ligatures w14:val="none"/>
        </w:rPr>
        <w:t>vertinimu</w:t>
      </w:r>
      <w:r w:rsidR="003A0EF8" w:rsidRPr="00A36F9C">
        <w:rPr>
          <w:rFonts w:ascii="Times New Roman" w:eastAsia="Times New Roman" w:hAnsi="Times New Roman" w:cs="Times New Roman"/>
          <w:kern w:val="0"/>
          <w:lang w:val="lt-LT"/>
          <w14:ligatures w14:val="none"/>
        </w:rPr>
        <w:t>, atsižvelgiant į kraujavimo riziką ir trombozės reiškinių riziką (žr. 4.2</w:t>
      </w:r>
      <w:r w:rsidR="002D40D0">
        <w:rPr>
          <w:rFonts w:ascii="Times New Roman" w:eastAsia="Times New Roman" w:hAnsi="Times New Roman" w:cs="Times New Roman"/>
          <w:kern w:val="0"/>
          <w:lang w:val="lt-LT"/>
          <w14:ligatures w14:val="none"/>
        </w:rPr>
        <w:t> skyrių</w:t>
      </w:r>
      <w:r w:rsidR="003A0EF8" w:rsidRPr="00A36F9C">
        <w:rPr>
          <w:rFonts w:ascii="Times New Roman" w:eastAsia="Times New Roman" w:hAnsi="Times New Roman" w:cs="Times New Roman"/>
          <w:kern w:val="0"/>
          <w:lang w:val="lt-LT"/>
          <w14:ligatures w14:val="none"/>
        </w:rPr>
        <w:t>).</w:t>
      </w:r>
    </w:p>
    <w:p w14:paraId="36C1A083" w14:textId="77777777" w:rsidR="00A93886" w:rsidRPr="00A36F9C"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72B7140B" w14:textId="37B76AC2" w:rsidR="005C3A2A" w:rsidRPr="00211C6D" w:rsidRDefault="00085D27" w:rsidP="005C3A2A">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veikiems savanoriams </w:t>
      </w:r>
      <w:r>
        <w:rPr>
          <w:rFonts w:ascii="Times New Roman" w:eastAsia="Times New Roman" w:hAnsi="Times New Roman" w:cs="Times New Roman"/>
          <w:kern w:val="0"/>
          <w:lang w:val="lt-LT"/>
          <w14:ligatures w14:val="none"/>
        </w:rPr>
        <w:t>t</w:t>
      </w:r>
      <w:r w:rsidR="005C3A2A" w:rsidRPr="00211C6D">
        <w:rPr>
          <w:rFonts w:ascii="Times New Roman" w:eastAsia="Times New Roman" w:hAnsi="Times New Roman" w:cs="Times New Roman"/>
          <w:kern w:val="0"/>
          <w:lang w:val="lt-LT"/>
          <w14:ligatures w14:val="none"/>
        </w:rPr>
        <w:t xml:space="preserve">rombocitų </w:t>
      </w:r>
      <w:r>
        <w:rPr>
          <w:rFonts w:ascii="Times New Roman" w:eastAsia="Times New Roman" w:hAnsi="Times New Roman" w:cs="Times New Roman"/>
          <w:kern w:val="0"/>
          <w:lang w:val="lt-LT"/>
          <w14:ligatures w14:val="none"/>
        </w:rPr>
        <w:t>masės perpylimas</w:t>
      </w:r>
      <w:r w:rsidR="005C3A2A" w:rsidRPr="00211C6D">
        <w:rPr>
          <w:rFonts w:ascii="Times New Roman" w:eastAsia="Times New Roman" w:hAnsi="Times New Roman" w:cs="Times New Roman"/>
          <w:kern w:val="0"/>
          <w:lang w:val="lt-LT"/>
          <w14:ligatures w14:val="none"/>
        </w:rPr>
        <w:t xml:space="preserve"> nepašalino </w:t>
      </w:r>
      <w:proofErr w:type="spellStart"/>
      <w:r w:rsidR="005C3A2A" w:rsidRPr="00211C6D">
        <w:rPr>
          <w:rFonts w:ascii="Times New Roman" w:eastAsia="Times New Roman" w:hAnsi="Times New Roman" w:cs="Times New Roman"/>
          <w:kern w:val="0"/>
          <w:lang w:val="lt-LT"/>
          <w14:ligatures w14:val="none"/>
        </w:rPr>
        <w:t>antitrombocitinio</w:t>
      </w:r>
      <w:proofErr w:type="spellEnd"/>
      <w:r w:rsidR="005C3A2A" w:rsidRPr="00211C6D">
        <w:rPr>
          <w:rFonts w:ascii="Times New Roman" w:eastAsia="Times New Roman" w:hAnsi="Times New Roman" w:cs="Times New Roman"/>
          <w:kern w:val="0"/>
          <w:lang w:val="lt-LT"/>
          <w14:ligatures w14:val="none"/>
        </w:rPr>
        <w:t xml:space="preserve"> </w:t>
      </w:r>
      <w:proofErr w:type="spellStart"/>
      <w:r w:rsidR="005C3A2A" w:rsidRPr="00211C6D">
        <w:rPr>
          <w:rFonts w:ascii="Times New Roman" w:eastAsia="Times New Roman" w:hAnsi="Times New Roman" w:cs="Times New Roman"/>
          <w:kern w:val="0"/>
          <w:lang w:val="lt-LT"/>
          <w14:ligatures w14:val="none"/>
        </w:rPr>
        <w:t>tikagreloro</w:t>
      </w:r>
      <w:proofErr w:type="spellEnd"/>
      <w:r w:rsidR="005C3A2A" w:rsidRPr="00211C6D">
        <w:rPr>
          <w:rFonts w:ascii="Times New Roman" w:eastAsia="Times New Roman" w:hAnsi="Times New Roman" w:cs="Times New Roman"/>
          <w:kern w:val="0"/>
          <w:lang w:val="lt-LT"/>
          <w14:ligatures w14:val="none"/>
        </w:rPr>
        <w:t xml:space="preserve"> poveikio ir </w:t>
      </w:r>
      <w:r w:rsidR="004F2FB6">
        <w:rPr>
          <w:rFonts w:ascii="Times New Roman" w:eastAsia="Times New Roman" w:hAnsi="Times New Roman" w:cs="Times New Roman"/>
          <w:kern w:val="0"/>
          <w:lang w:val="lt-LT"/>
          <w14:ligatures w14:val="none"/>
        </w:rPr>
        <w:t xml:space="preserve">nesitikima, kad </w:t>
      </w:r>
      <w:r w:rsidR="000C2796">
        <w:rPr>
          <w:rFonts w:ascii="Times New Roman" w:eastAsia="Times New Roman" w:hAnsi="Times New Roman" w:cs="Times New Roman"/>
          <w:kern w:val="0"/>
          <w:lang w:val="lt-LT"/>
          <w14:ligatures w14:val="none"/>
        </w:rPr>
        <w:t xml:space="preserve">kraujavimą patiriantiems pacientams jis </w:t>
      </w:r>
      <w:r w:rsidR="00E67024">
        <w:rPr>
          <w:rFonts w:ascii="Times New Roman" w:eastAsia="Times New Roman" w:hAnsi="Times New Roman" w:cs="Times New Roman"/>
          <w:kern w:val="0"/>
          <w:lang w:val="lt-LT"/>
          <w14:ligatures w14:val="none"/>
        </w:rPr>
        <w:t>duot</w:t>
      </w:r>
      <w:r w:rsidR="000C2796">
        <w:rPr>
          <w:rFonts w:ascii="Times New Roman" w:eastAsia="Times New Roman" w:hAnsi="Times New Roman" w:cs="Times New Roman"/>
          <w:kern w:val="0"/>
          <w:lang w:val="lt-LT"/>
          <w14:ligatures w14:val="none"/>
        </w:rPr>
        <w:t xml:space="preserve">ų </w:t>
      </w:r>
      <w:r w:rsidR="005C3A2A" w:rsidRPr="00211C6D">
        <w:rPr>
          <w:rFonts w:ascii="Times New Roman" w:eastAsia="Times New Roman" w:hAnsi="Times New Roman" w:cs="Times New Roman"/>
          <w:kern w:val="0"/>
          <w:lang w:val="lt-LT"/>
          <w14:ligatures w14:val="none"/>
        </w:rPr>
        <w:t>klini</w:t>
      </w:r>
      <w:r w:rsidR="00E67024">
        <w:rPr>
          <w:rFonts w:ascii="Times New Roman" w:eastAsia="Times New Roman" w:hAnsi="Times New Roman" w:cs="Times New Roman"/>
          <w:kern w:val="0"/>
          <w:lang w:val="lt-LT"/>
          <w14:ligatures w14:val="none"/>
        </w:rPr>
        <w:t>kinės naudos.</w:t>
      </w:r>
      <w:r w:rsidR="005C3A2A" w:rsidRPr="00211C6D">
        <w:rPr>
          <w:rFonts w:ascii="Times New Roman" w:eastAsia="Times New Roman" w:hAnsi="Times New Roman" w:cs="Times New Roman"/>
          <w:kern w:val="0"/>
          <w:lang w:val="lt-LT"/>
          <w14:ligatures w14:val="none"/>
        </w:rPr>
        <w:t xml:space="preserve"> Kartu su </w:t>
      </w:r>
      <w:proofErr w:type="spellStart"/>
      <w:r w:rsidR="005C3A2A" w:rsidRPr="00211C6D">
        <w:rPr>
          <w:rFonts w:ascii="Times New Roman" w:eastAsia="Times New Roman" w:hAnsi="Times New Roman" w:cs="Times New Roman"/>
          <w:kern w:val="0"/>
          <w:lang w:val="lt-LT"/>
          <w14:ligatures w14:val="none"/>
        </w:rPr>
        <w:t>tikagreloru</w:t>
      </w:r>
      <w:proofErr w:type="spellEnd"/>
      <w:r w:rsidR="005C3A2A" w:rsidRPr="00211C6D">
        <w:rPr>
          <w:rFonts w:ascii="Times New Roman" w:eastAsia="Times New Roman" w:hAnsi="Times New Roman" w:cs="Times New Roman"/>
          <w:kern w:val="0"/>
          <w:lang w:val="lt-LT"/>
          <w14:ligatures w14:val="none"/>
        </w:rPr>
        <w:t xml:space="preserve"> vartojamas </w:t>
      </w:r>
      <w:proofErr w:type="spellStart"/>
      <w:r w:rsidR="005C3A2A" w:rsidRPr="00211C6D">
        <w:rPr>
          <w:rFonts w:ascii="Times New Roman" w:eastAsia="Times New Roman" w:hAnsi="Times New Roman" w:cs="Times New Roman"/>
          <w:kern w:val="0"/>
          <w:lang w:val="lt-LT"/>
          <w14:ligatures w14:val="none"/>
        </w:rPr>
        <w:t>desmopresinas</w:t>
      </w:r>
      <w:proofErr w:type="spellEnd"/>
      <w:r w:rsidR="005C3A2A" w:rsidRPr="00211C6D">
        <w:rPr>
          <w:rFonts w:ascii="Times New Roman" w:eastAsia="Times New Roman" w:hAnsi="Times New Roman" w:cs="Times New Roman"/>
          <w:kern w:val="0"/>
          <w:lang w:val="lt-LT"/>
          <w14:ligatures w14:val="none"/>
        </w:rPr>
        <w:t xml:space="preserve"> nesutrumpino modelinės kraujavimo trukmės, todėl </w:t>
      </w:r>
      <w:r w:rsidR="0093103C">
        <w:rPr>
          <w:rFonts w:ascii="Times New Roman" w:eastAsia="Times New Roman" w:hAnsi="Times New Roman" w:cs="Times New Roman"/>
          <w:kern w:val="0"/>
          <w:lang w:val="lt-LT"/>
          <w14:ligatures w14:val="none"/>
        </w:rPr>
        <w:t xml:space="preserve">nesitikima, kad </w:t>
      </w:r>
      <w:proofErr w:type="spellStart"/>
      <w:r w:rsidR="005C3A2A" w:rsidRPr="00211C6D">
        <w:rPr>
          <w:rFonts w:ascii="Times New Roman" w:eastAsia="Times New Roman" w:hAnsi="Times New Roman" w:cs="Times New Roman"/>
          <w:kern w:val="0"/>
          <w:lang w:val="lt-LT"/>
          <w14:ligatures w14:val="none"/>
        </w:rPr>
        <w:t>desmopresinas</w:t>
      </w:r>
      <w:proofErr w:type="spellEnd"/>
      <w:r w:rsidR="005C3A2A" w:rsidRPr="00211C6D">
        <w:rPr>
          <w:rFonts w:ascii="Times New Roman" w:eastAsia="Times New Roman" w:hAnsi="Times New Roman" w:cs="Times New Roman"/>
          <w:kern w:val="0"/>
          <w:lang w:val="lt-LT"/>
          <w14:ligatures w14:val="none"/>
        </w:rPr>
        <w:t xml:space="preserve"> </w:t>
      </w:r>
      <w:r w:rsidR="000F54D3">
        <w:rPr>
          <w:rFonts w:ascii="Times New Roman" w:eastAsia="Times New Roman" w:hAnsi="Times New Roman" w:cs="Times New Roman"/>
          <w:kern w:val="0"/>
          <w:lang w:val="lt-LT"/>
          <w14:ligatures w14:val="none"/>
        </w:rPr>
        <w:t xml:space="preserve">būtų veiksmingas gydant </w:t>
      </w:r>
      <w:r w:rsidR="005C3A2A" w:rsidRPr="00211C6D">
        <w:rPr>
          <w:rFonts w:ascii="Times New Roman" w:eastAsia="Times New Roman" w:hAnsi="Times New Roman" w:cs="Times New Roman"/>
          <w:kern w:val="0"/>
          <w:lang w:val="lt-LT"/>
          <w14:ligatures w14:val="none"/>
        </w:rPr>
        <w:t>klinikini</w:t>
      </w:r>
      <w:r w:rsidR="000F54D3">
        <w:rPr>
          <w:rFonts w:ascii="Times New Roman" w:eastAsia="Times New Roman" w:hAnsi="Times New Roman" w:cs="Times New Roman"/>
          <w:kern w:val="0"/>
          <w:lang w:val="lt-LT"/>
          <w14:ligatures w14:val="none"/>
        </w:rPr>
        <w:t>u</w:t>
      </w:r>
      <w:r w:rsidR="005C3A2A" w:rsidRPr="00211C6D">
        <w:rPr>
          <w:rFonts w:ascii="Times New Roman" w:eastAsia="Times New Roman" w:hAnsi="Times New Roman" w:cs="Times New Roman"/>
          <w:kern w:val="0"/>
          <w:lang w:val="lt-LT"/>
          <w14:ligatures w14:val="none"/>
        </w:rPr>
        <w:t>s kraujavimo reiškini</w:t>
      </w:r>
      <w:r w:rsidR="000F54D3">
        <w:rPr>
          <w:rFonts w:ascii="Times New Roman" w:eastAsia="Times New Roman" w:hAnsi="Times New Roman" w:cs="Times New Roman"/>
          <w:kern w:val="0"/>
          <w:lang w:val="lt-LT"/>
          <w14:ligatures w14:val="none"/>
        </w:rPr>
        <w:t>us</w:t>
      </w:r>
      <w:r w:rsidR="005C3A2A" w:rsidRPr="00211C6D">
        <w:rPr>
          <w:rFonts w:ascii="Times New Roman" w:eastAsia="Times New Roman" w:hAnsi="Times New Roman" w:cs="Times New Roman"/>
          <w:kern w:val="0"/>
          <w:lang w:val="lt-LT"/>
          <w14:ligatures w14:val="none"/>
        </w:rPr>
        <w:t xml:space="preserve"> (žr. 4.5</w:t>
      </w:r>
      <w:r w:rsidR="002D40D0">
        <w:rPr>
          <w:rFonts w:ascii="Times New Roman" w:eastAsia="Times New Roman" w:hAnsi="Times New Roman" w:cs="Times New Roman"/>
          <w:kern w:val="0"/>
          <w:lang w:val="lt-LT"/>
          <w14:ligatures w14:val="none"/>
        </w:rPr>
        <w:t> skyrių</w:t>
      </w:r>
      <w:r w:rsidR="005C3A2A" w:rsidRPr="00211C6D">
        <w:rPr>
          <w:rFonts w:ascii="Times New Roman" w:eastAsia="Times New Roman" w:hAnsi="Times New Roman" w:cs="Times New Roman"/>
          <w:kern w:val="0"/>
          <w:lang w:val="lt-LT"/>
          <w14:ligatures w14:val="none"/>
        </w:rPr>
        <w:t>).</w:t>
      </w:r>
    </w:p>
    <w:p w14:paraId="7488E33A" w14:textId="77777777" w:rsidR="005C3A2A" w:rsidRPr="00211C6D" w:rsidRDefault="005C3A2A" w:rsidP="005C3A2A">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6C1A087" w14:textId="61B781B6" w:rsidR="00215CF5" w:rsidRPr="00211C6D" w:rsidRDefault="000B2A25"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ntifibrinoliziniai</w:t>
      </w:r>
      <w:proofErr w:type="spellEnd"/>
      <w:r w:rsidRPr="00211C6D">
        <w:rPr>
          <w:rFonts w:ascii="Times New Roman" w:eastAsia="Times New Roman" w:hAnsi="Times New Roman" w:cs="Times New Roman"/>
          <w:kern w:val="0"/>
          <w:lang w:val="lt-LT"/>
          <w14:ligatures w14:val="none"/>
        </w:rPr>
        <w:t xml:space="preserve"> vaistiniai preparatai (</w:t>
      </w:r>
      <w:proofErr w:type="spellStart"/>
      <w:r w:rsidRPr="00211C6D">
        <w:rPr>
          <w:rFonts w:ascii="Times New Roman" w:eastAsia="Times New Roman" w:hAnsi="Times New Roman" w:cs="Times New Roman"/>
          <w:kern w:val="0"/>
          <w:lang w:val="lt-LT"/>
          <w14:ligatures w14:val="none"/>
        </w:rPr>
        <w:t>aminokaprono</w:t>
      </w:r>
      <w:proofErr w:type="spellEnd"/>
      <w:r w:rsidRPr="00211C6D">
        <w:rPr>
          <w:rFonts w:ascii="Times New Roman" w:eastAsia="Times New Roman" w:hAnsi="Times New Roman" w:cs="Times New Roman"/>
          <w:kern w:val="0"/>
          <w:lang w:val="lt-LT"/>
          <w14:ligatures w14:val="none"/>
        </w:rPr>
        <w:t xml:space="preserve"> rūgštis ar </w:t>
      </w:r>
      <w:proofErr w:type="spellStart"/>
      <w:r w:rsidRPr="00211C6D">
        <w:rPr>
          <w:rFonts w:ascii="Times New Roman" w:eastAsia="Times New Roman" w:hAnsi="Times New Roman" w:cs="Times New Roman"/>
          <w:kern w:val="0"/>
          <w:lang w:val="lt-LT"/>
          <w14:ligatures w14:val="none"/>
        </w:rPr>
        <w:t>traneksamo</w:t>
      </w:r>
      <w:proofErr w:type="spellEnd"/>
      <w:r w:rsidRPr="00211C6D">
        <w:rPr>
          <w:rFonts w:ascii="Times New Roman" w:eastAsia="Times New Roman" w:hAnsi="Times New Roman" w:cs="Times New Roman"/>
          <w:kern w:val="0"/>
          <w:lang w:val="lt-LT"/>
          <w14:ligatures w14:val="none"/>
        </w:rPr>
        <w:t xml:space="preserve"> rūgštis)</w:t>
      </w:r>
      <w:r w:rsidRPr="000B2A25">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ir (arba) </w:t>
      </w:r>
      <w:proofErr w:type="spellStart"/>
      <w:r w:rsidRPr="00211C6D">
        <w:rPr>
          <w:rFonts w:ascii="Times New Roman" w:eastAsia="Times New Roman" w:hAnsi="Times New Roman" w:cs="Times New Roman"/>
          <w:kern w:val="0"/>
          <w:lang w:val="lt-LT"/>
          <w14:ligatures w14:val="none"/>
        </w:rPr>
        <w:t>rekombinantinis</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VIIa</w:t>
      </w:r>
      <w:proofErr w:type="spellEnd"/>
      <w:r w:rsidRPr="00211C6D">
        <w:rPr>
          <w:rFonts w:ascii="Times New Roman" w:eastAsia="Times New Roman" w:hAnsi="Times New Roman" w:cs="Times New Roman"/>
          <w:kern w:val="0"/>
          <w:lang w:val="lt-LT"/>
          <w14:ligatures w14:val="none"/>
        </w:rPr>
        <w:t xml:space="preserve"> faktorius</w:t>
      </w:r>
      <w:r>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gali skatinti </w:t>
      </w:r>
      <w:r>
        <w:rPr>
          <w:rFonts w:ascii="Times New Roman" w:eastAsia="Times New Roman" w:hAnsi="Times New Roman" w:cs="Times New Roman"/>
          <w:kern w:val="0"/>
          <w:lang w:val="lt-LT"/>
          <w14:ligatures w14:val="none"/>
        </w:rPr>
        <w:t>h</w:t>
      </w:r>
      <w:r w:rsidR="005C3A2A" w:rsidRPr="00211C6D">
        <w:rPr>
          <w:rFonts w:ascii="Times New Roman" w:eastAsia="Times New Roman" w:hAnsi="Times New Roman" w:cs="Times New Roman"/>
          <w:kern w:val="0"/>
          <w:lang w:val="lt-LT"/>
          <w14:ligatures w14:val="none"/>
        </w:rPr>
        <w:t>emostazę</w:t>
      </w:r>
      <w:r>
        <w:rPr>
          <w:rFonts w:ascii="Times New Roman" w:eastAsia="Times New Roman" w:hAnsi="Times New Roman" w:cs="Times New Roman"/>
          <w:kern w:val="0"/>
          <w:lang w:val="lt-LT"/>
          <w14:ligatures w14:val="none"/>
        </w:rPr>
        <w:t>.</w:t>
      </w:r>
      <w:r w:rsidR="005C3A2A" w:rsidRPr="00211C6D">
        <w:rPr>
          <w:rFonts w:ascii="Times New Roman" w:eastAsia="Times New Roman" w:hAnsi="Times New Roman" w:cs="Times New Roman"/>
          <w:kern w:val="0"/>
          <w:lang w:val="lt-LT"/>
          <w14:ligatures w14:val="none"/>
        </w:rPr>
        <w:t xml:space="preserve"> </w:t>
      </w:r>
      <w:r w:rsidR="009E5976">
        <w:rPr>
          <w:rFonts w:ascii="Times New Roman" w:eastAsia="Times New Roman" w:hAnsi="Times New Roman" w:cs="Times New Roman"/>
          <w:kern w:val="0"/>
          <w:lang w:val="lt-LT"/>
          <w14:ligatures w14:val="none"/>
        </w:rPr>
        <w:t>N</w:t>
      </w:r>
      <w:r w:rsidR="005C3A2A" w:rsidRPr="00211C6D">
        <w:rPr>
          <w:rFonts w:ascii="Times New Roman" w:eastAsia="Times New Roman" w:hAnsi="Times New Roman" w:cs="Times New Roman"/>
          <w:kern w:val="0"/>
          <w:lang w:val="lt-LT"/>
          <w14:ligatures w14:val="none"/>
        </w:rPr>
        <w:t>ustačius kraujavimo priežastį ir jį sustabdžius</w:t>
      </w:r>
      <w:r w:rsidR="009E5976">
        <w:rPr>
          <w:rFonts w:ascii="Times New Roman" w:eastAsia="Times New Roman" w:hAnsi="Times New Roman" w:cs="Times New Roman"/>
          <w:kern w:val="0"/>
          <w:lang w:val="lt-LT"/>
          <w14:ligatures w14:val="none"/>
        </w:rPr>
        <w:t xml:space="preserve">, </w:t>
      </w:r>
      <w:r w:rsidR="009E5976" w:rsidRPr="00211C6D">
        <w:rPr>
          <w:rFonts w:ascii="Times New Roman" w:eastAsia="Times New Roman" w:hAnsi="Times New Roman" w:cs="Times New Roman"/>
          <w:kern w:val="0"/>
          <w:lang w:val="lt-LT"/>
          <w14:ligatures w14:val="none"/>
        </w:rPr>
        <w:t>galima vėl pradėti vartoti</w:t>
      </w:r>
      <w:r w:rsidR="0039215A" w:rsidRPr="0039215A">
        <w:rPr>
          <w:rFonts w:ascii="Times New Roman" w:eastAsia="Times New Roman" w:hAnsi="Times New Roman" w:cs="Times New Roman"/>
          <w:kern w:val="0"/>
          <w:lang w:val="lt-LT"/>
          <w14:ligatures w14:val="none"/>
        </w:rPr>
        <w:t xml:space="preserve"> </w:t>
      </w:r>
      <w:proofErr w:type="spellStart"/>
      <w:r w:rsidR="0039215A">
        <w:rPr>
          <w:rFonts w:ascii="Times New Roman" w:eastAsia="Times New Roman" w:hAnsi="Times New Roman" w:cs="Times New Roman"/>
          <w:kern w:val="0"/>
          <w:lang w:val="lt-LT"/>
          <w14:ligatures w14:val="none"/>
        </w:rPr>
        <w:t>t</w:t>
      </w:r>
      <w:r w:rsidR="0039215A" w:rsidRPr="00211C6D">
        <w:rPr>
          <w:rFonts w:ascii="Times New Roman" w:eastAsia="Times New Roman" w:hAnsi="Times New Roman" w:cs="Times New Roman"/>
          <w:kern w:val="0"/>
          <w:lang w:val="lt-LT"/>
          <w14:ligatures w14:val="none"/>
        </w:rPr>
        <w:t>ikagrelor</w:t>
      </w:r>
      <w:r w:rsidR="00A910CC">
        <w:rPr>
          <w:rFonts w:ascii="Times New Roman" w:eastAsia="Times New Roman" w:hAnsi="Times New Roman" w:cs="Times New Roman"/>
          <w:kern w:val="0"/>
          <w:lang w:val="lt-LT"/>
          <w14:ligatures w14:val="none"/>
        </w:rPr>
        <w:t>o</w:t>
      </w:r>
      <w:proofErr w:type="spellEnd"/>
      <w:r w:rsidR="0039215A">
        <w:rPr>
          <w:rFonts w:ascii="Times New Roman" w:eastAsia="Times New Roman" w:hAnsi="Times New Roman" w:cs="Times New Roman"/>
          <w:kern w:val="0"/>
          <w:lang w:val="lt-LT"/>
          <w14:ligatures w14:val="none"/>
        </w:rPr>
        <w:t>.</w:t>
      </w:r>
    </w:p>
    <w:p w14:paraId="5E8B5EFD" w14:textId="77777777" w:rsidR="005C3A2A" w:rsidRPr="00211C6D" w:rsidRDefault="005C3A2A"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88" w14:textId="46D3434E" w:rsidR="00EB4911" w:rsidRPr="00211C6D" w:rsidRDefault="003A0EF8"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Pacientai turi pranešti gydytojui apie bet kokius neįprastus kraujavimo simptomus. Jei </w:t>
      </w:r>
      <w:r w:rsidR="006B25B0">
        <w:rPr>
          <w:rFonts w:ascii="Times New Roman" w:eastAsia="Times New Roman" w:hAnsi="Times New Roman" w:cs="Times New Roman"/>
          <w:kern w:val="0"/>
          <w:lang w:val="lt-LT"/>
          <w14:ligatures w14:val="none"/>
        </w:rPr>
        <w:t>pasireiškia</w:t>
      </w:r>
      <w:r w:rsidRPr="00211C6D">
        <w:rPr>
          <w:rFonts w:ascii="Times New Roman" w:eastAsia="Times New Roman" w:hAnsi="Times New Roman" w:cs="Times New Roman"/>
          <w:kern w:val="0"/>
          <w:lang w:val="lt-LT"/>
          <w14:ligatures w14:val="none"/>
        </w:rPr>
        <w:t xml:space="preserve"> kraujavimas iš virškinimo trakto ar išopėjimas, gydymą reikia nutraukti.</w:t>
      </w:r>
    </w:p>
    <w:p w14:paraId="36C1A089" w14:textId="77777777" w:rsidR="00EB4911" w:rsidRPr="00211C6D" w:rsidRDefault="00EB4911"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8A" w14:textId="428A2B3A" w:rsidR="00A93886" w:rsidRPr="00211C6D" w:rsidRDefault="003A0EF8"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Chirurgi</w:t>
      </w:r>
      <w:r w:rsidR="006B25B0">
        <w:rPr>
          <w:rFonts w:ascii="Times New Roman" w:eastAsia="Times New Roman" w:hAnsi="Times New Roman" w:cs="Times New Roman"/>
          <w:spacing w:val="-2"/>
          <w:kern w:val="0"/>
          <w:u w:val="single"/>
          <w:lang w:val="lt-LT"/>
          <w14:ligatures w14:val="none"/>
        </w:rPr>
        <w:t>nės proce</w:t>
      </w:r>
      <w:r w:rsidR="00C774FA">
        <w:rPr>
          <w:rFonts w:ascii="Times New Roman" w:eastAsia="Times New Roman" w:hAnsi="Times New Roman" w:cs="Times New Roman"/>
          <w:spacing w:val="-2"/>
          <w:kern w:val="0"/>
          <w:u w:val="single"/>
          <w:lang w:val="lt-LT"/>
          <w14:ligatures w14:val="none"/>
        </w:rPr>
        <w:t>dūros</w:t>
      </w:r>
    </w:p>
    <w:p w14:paraId="36C1A08B" w14:textId="535E3A2B" w:rsidR="00A93886" w:rsidRPr="00211C6D" w:rsidRDefault="003A0EF8"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Pacientams reikia patarti</w:t>
      </w:r>
      <w:r w:rsidR="00C774FA">
        <w:rPr>
          <w:rFonts w:ascii="Times New Roman" w:eastAsia="Times New Roman" w:hAnsi="Times New Roman" w:cs="Times New Roman"/>
          <w:kern w:val="0"/>
          <w:lang w:val="lt-LT"/>
          <w14:ligatures w14:val="none"/>
        </w:rPr>
        <w:t>, kad</w:t>
      </w:r>
      <w:r w:rsidRPr="00211C6D">
        <w:rPr>
          <w:rFonts w:ascii="Times New Roman" w:eastAsia="Times New Roman" w:hAnsi="Times New Roman" w:cs="Times New Roman"/>
          <w:kern w:val="0"/>
          <w:lang w:val="lt-LT"/>
          <w14:ligatures w14:val="none"/>
        </w:rPr>
        <w:t xml:space="preserve"> </w:t>
      </w:r>
      <w:r w:rsidR="00C774FA" w:rsidRPr="00211C6D">
        <w:rPr>
          <w:rFonts w:ascii="Times New Roman" w:eastAsia="Times New Roman" w:hAnsi="Times New Roman" w:cs="Times New Roman"/>
          <w:kern w:val="0"/>
          <w:lang w:val="lt-LT"/>
          <w14:ligatures w14:val="none"/>
        </w:rPr>
        <w:t xml:space="preserve">prieš planuojant bet kokią </w:t>
      </w:r>
      <w:r w:rsidR="00C774FA">
        <w:rPr>
          <w:rFonts w:ascii="Times New Roman" w:eastAsia="Times New Roman" w:hAnsi="Times New Roman" w:cs="Times New Roman"/>
          <w:kern w:val="0"/>
          <w:lang w:val="lt-LT"/>
          <w14:ligatures w14:val="none"/>
        </w:rPr>
        <w:t xml:space="preserve">chirurginę </w:t>
      </w:r>
      <w:r w:rsidR="00C774FA" w:rsidRPr="00211C6D">
        <w:rPr>
          <w:rFonts w:ascii="Times New Roman" w:eastAsia="Times New Roman" w:hAnsi="Times New Roman" w:cs="Times New Roman"/>
          <w:kern w:val="0"/>
          <w:lang w:val="lt-LT"/>
          <w14:ligatures w14:val="none"/>
        </w:rPr>
        <w:t>operaciją ir prieš prad</w:t>
      </w:r>
      <w:r w:rsidR="00924654">
        <w:rPr>
          <w:rFonts w:ascii="Times New Roman" w:eastAsia="Times New Roman" w:hAnsi="Times New Roman" w:cs="Times New Roman"/>
          <w:kern w:val="0"/>
          <w:lang w:val="lt-LT"/>
          <w14:ligatures w14:val="none"/>
        </w:rPr>
        <w:t>ėdami</w:t>
      </w:r>
      <w:r w:rsidR="00C774FA" w:rsidRPr="00211C6D">
        <w:rPr>
          <w:rFonts w:ascii="Times New Roman" w:eastAsia="Times New Roman" w:hAnsi="Times New Roman" w:cs="Times New Roman"/>
          <w:kern w:val="0"/>
          <w:lang w:val="lt-LT"/>
          <w14:ligatures w14:val="none"/>
        </w:rPr>
        <w:t xml:space="preserve"> vartoti bet kokį naują vaistinį preparatą</w:t>
      </w:r>
      <w:r w:rsidR="00C774FA">
        <w:rPr>
          <w:rFonts w:ascii="Times New Roman" w:eastAsia="Times New Roman" w:hAnsi="Times New Roman" w:cs="Times New Roman"/>
          <w:kern w:val="0"/>
          <w:lang w:val="lt-LT"/>
          <w14:ligatures w14:val="none"/>
        </w:rPr>
        <w:t xml:space="preserve"> </w:t>
      </w:r>
      <w:r w:rsidR="009A733D">
        <w:rPr>
          <w:rFonts w:ascii="Times New Roman" w:eastAsia="Times New Roman" w:hAnsi="Times New Roman" w:cs="Times New Roman"/>
          <w:kern w:val="0"/>
          <w:lang w:val="lt-LT"/>
          <w14:ligatures w14:val="none"/>
        </w:rPr>
        <w:t>jie pasakytų</w:t>
      </w:r>
      <w:r w:rsidRPr="00211C6D">
        <w:rPr>
          <w:rFonts w:ascii="Times New Roman" w:eastAsia="Times New Roman" w:hAnsi="Times New Roman" w:cs="Times New Roman"/>
          <w:kern w:val="0"/>
          <w:lang w:val="lt-LT"/>
          <w14:ligatures w14:val="none"/>
        </w:rPr>
        <w:t xml:space="preserve"> gydytojams ir odontologams, kad vartoja </w:t>
      </w:r>
      <w:proofErr w:type="spellStart"/>
      <w:r w:rsidR="00C774FA">
        <w:rPr>
          <w:rFonts w:ascii="Times New Roman" w:eastAsia="Times New Roman" w:hAnsi="Times New Roman" w:cs="Times New Roman"/>
          <w:kern w:val="0"/>
          <w:lang w:val="lt-LT"/>
          <w14:ligatures w14:val="none"/>
        </w:rPr>
        <w:t>Igzelymas</w:t>
      </w:r>
      <w:proofErr w:type="spellEnd"/>
      <w:r w:rsidR="009A733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w:t>
      </w:r>
    </w:p>
    <w:p w14:paraId="36C1A08C" w14:textId="77777777" w:rsidR="00A9088F" w:rsidRPr="00211C6D" w:rsidRDefault="00A9088F"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8E" w14:textId="23CD01CA" w:rsidR="00A93886" w:rsidRPr="00211C6D" w:rsidRDefault="009A733D"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00846884" w:rsidRPr="00211C6D">
        <w:rPr>
          <w:rFonts w:ascii="Times New Roman" w:eastAsia="Times New Roman" w:hAnsi="Times New Roman" w:cs="Times New Roman"/>
          <w:kern w:val="0"/>
          <w:lang w:val="lt-LT"/>
          <w14:ligatures w14:val="none"/>
        </w:rPr>
        <w:t xml:space="preserve">yrimo </w:t>
      </w:r>
      <w:r w:rsidRPr="00211C6D">
        <w:rPr>
          <w:rFonts w:ascii="Times New Roman" w:eastAsia="Times New Roman" w:hAnsi="Times New Roman" w:cs="Times New Roman"/>
          <w:kern w:val="0"/>
          <w:lang w:val="lt-LT"/>
          <w14:ligatures w14:val="none"/>
        </w:rPr>
        <w:t xml:space="preserve">PLATO </w:t>
      </w:r>
      <w:r w:rsidR="00846884" w:rsidRPr="00211C6D">
        <w:rPr>
          <w:rFonts w:ascii="Times New Roman" w:eastAsia="Times New Roman" w:hAnsi="Times New Roman" w:cs="Times New Roman"/>
          <w:kern w:val="0"/>
          <w:lang w:val="lt-LT"/>
          <w14:ligatures w14:val="none"/>
        </w:rPr>
        <w:t>metu</w:t>
      </w:r>
      <w:r w:rsidR="00EF54DC">
        <w:rPr>
          <w:rFonts w:ascii="Times New Roman" w:eastAsia="Times New Roman" w:hAnsi="Times New Roman" w:cs="Times New Roman"/>
          <w:kern w:val="0"/>
          <w:lang w:val="lt-LT"/>
          <w14:ligatures w14:val="none"/>
        </w:rPr>
        <w:t>,</w:t>
      </w:r>
      <w:r w:rsidR="00EF54DC" w:rsidRPr="00EF54DC">
        <w:rPr>
          <w:rFonts w:ascii="Times New Roman" w:eastAsia="Times New Roman" w:hAnsi="Times New Roman" w:cs="Times New Roman"/>
          <w:kern w:val="0"/>
          <w:lang w:val="lt-LT"/>
          <w14:ligatures w14:val="none"/>
        </w:rPr>
        <w:t xml:space="preserve"> </w:t>
      </w:r>
      <w:r w:rsidR="00EF54DC">
        <w:rPr>
          <w:rFonts w:ascii="Times New Roman" w:eastAsia="Times New Roman" w:hAnsi="Times New Roman" w:cs="Times New Roman"/>
          <w:kern w:val="0"/>
          <w:lang w:val="lt-LT"/>
          <w14:ligatures w14:val="none"/>
        </w:rPr>
        <w:t xml:space="preserve">kai vaistinio preparato vartojimas buvo nutraukiamas likus 1 parai iki </w:t>
      </w:r>
      <w:r w:rsidR="00EB4F0E">
        <w:rPr>
          <w:rFonts w:ascii="Times New Roman" w:eastAsia="Times New Roman" w:hAnsi="Times New Roman" w:cs="Times New Roman"/>
          <w:kern w:val="0"/>
          <w:lang w:val="lt-LT"/>
          <w14:ligatures w14:val="none"/>
        </w:rPr>
        <w:t>vainikinių</w:t>
      </w:r>
      <w:r w:rsidR="00EB4F0E" w:rsidRPr="00211C6D">
        <w:rPr>
          <w:rFonts w:ascii="Times New Roman" w:eastAsia="Times New Roman" w:hAnsi="Times New Roman" w:cs="Times New Roman"/>
          <w:kern w:val="0"/>
          <w:lang w:val="lt-LT"/>
          <w14:ligatures w14:val="none"/>
        </w:rPr>
        <w:t xml:space="preserve"> arterij</w:t>
      </w:r>
      <w:r w:rsidR="00EB4F0E">
        <w:rPr>
          <w:rFonts w:ascii="Times New Roman" w:eastAsia="Times New Roman" w:hAnsi="Times New Roman" w:cs="Times New Roman"/>
          <w:kern w:val="0"/>
          <w:lang w:val="lt-LT"/>
          <w14:ligatures w14:val="none"/>
        </w:rPr>
        <w:t xml:space="preserve">ų </w:t>
      </w:r>
      <w:r w:rsidR="00EF54DC">
        <w:rPr>
          <w:rFonts w:ascii="Times New Roman" w:eastAsia="Times New Roman" w:hAnsi="Times New Roman" w:cs="Times New Roman"/>
          <w:kern w:val="0"/>
          <w:lang w:val="lt-LT"/>
          <w14:ligatures w14:val="none"/>
        </w:rPr>
        <w:t xml:space="preserve">šuntavimo, </w:t>
      </w:r>
      <w:proofErr w:type="spellStart"/>
      <w:r w:rsidR="00BD6734">
        <w:rPr>
          <w:rFonts w:ascii="Times New Roman" w:eastAsia="Times New Roman" w:hAnsi="Times New Roman" w:cs="Times New Roman"/>
          <w:kern w:val="0"/>
          <w:lang w:val="lt-LT"/>
          <w14:ligatures w14:val="none"/>
        </w:rPr>
        <w:t>tikagrelor</w:t>
      </w:r>
      <w:r w:rsidR="00414730">
        <w:rPr>
          <w:rFonts w:ascii="Times New Roman" w:eastAsia="Times New Roman" w:hAnsi="Times New Roman" w:cs="Times New Roman"/>
          <w:kern w:val="0"/>
          <w:lang w:val="lt-LT"/>
          <w14:ligatures w14:val="none"/>
        </w:rPr>
        <w:t>o</w:t>
      </w:r>
      <w:proofErr w:type="spellEnd"/>
      <w:r w:rsidR="00BD6734">
        <w:rPr>
          <w:rFonts w:ascii="Times New Roman" w:eastAsia="Times New Roman" w:hAnsi="Times New Roman" w:cs="Times New Roman"/>
          <w:kern w:val="0"/>
          <w:lang w:val="lt-LT"/>
          <w14:ligatures w14:val="none"/>
        </w:rPr>
        <w:t xml:space="preserve"> vartojusiems </w:t>
      </w:r>
      <w:r w:rsidR="00BF0844">
        <w:rPr>
          <w:rFonts w:ascii="Times New Roman" w:eastAsia="Times New Roman" w:hAnsi="Times New Roman" w:cs="Times New Roman"/>
          <w:kern w:val="0"/>
          <w:lang w:val="lt-LT"/>
          <w14:ligatures w14:val="none"/>
        </w:rPr>
        <w:t>pacientams</w:t>
      </w:r>
      <w:r w:rsidR="00EB4F0E">
        <w:rPr>
          <w:rFonts w:ascii="Times New Roman" w:eastAsia="Times New Roman" w:hAnsi="Times New Roman" w:cs="Times New Roman"/>
          <w:kern w:val="0"/>
          <w:lang w:val="lt-LT"/>
          <w14:ligatures w14:val="none"/>
        </w:rPr>
        <w:t xml:space="preserve"> </w:t>
      </w:r>
      <w:r w:rsidR="00846884" w:rsidRPr="00211C6D">
        <w:rPr>
          <w:rFonts w:ascii="Times New Roman" w:eastAsia="Times New Roman" w:hAnsi="Times New Roman" w:cs="Times New Roman"/>
          <w:kern w:val="0"/>
          <w:lang w:val="lt-LT"/>
          <w14:ligatures w14:val="none"/>
        </w:rPr>
        <w:t xml:space="preserve">kraujavimas </w:t>
      </w:r>
      <w:r w:rsidR="00E239E3">
        <w:rPr>
          <w:rFonts w:ascii="Times New Roman" w:eastAsia="Times New Roman" w:hAnsi="Times New Roman" w:cs="Times New Roman"/>
          <w:kern w:val="0"/>
          <w:lang w:val="lt-LT"/>
          <w14:ligatures w14:val="none"/>
        </w:rPr>
        <w:t xml:space="preserve">pasireiškė dažniau negu </w:t>
      </w:r>
      <w:proofErr w:type="spellStart"/>
      <w:r w:rsidR="00846884" w:rsidRPr="00211C6D">
        <w:rPr>
          <w:rFonts w:ascii="Times New Roman" w:eastAsia="Times New Roman" w:hAnsi="Times New Roman" w:cs="Times New Roman"/>
          <w:kern w:val="0"/>
          <w:lang w:val="lt-LT"/>
          <w14:ligatures w14:val="none"/>
        </w:rPr>
        <w:t>klopidogrel</w:t>
      </w:r>
      <w:r w:rsidR="00787CEA">
        <w:rPr>
          <w:rFonts w:ascii="Times New Roman" w:eastAsia="Times New Roman" w:hAnsi="Times New Roman" w:cs="Times New Roman"/>
          <w:kern w:val="0"/>
          <w:lang w:val="lt-LT"/>
          <w14:ligatures w14:val="none"/>
        </w:rPr>
        <w:t>io</w:t>
      </w:r>
      <w:proofErr w:type="spellEnd"/>
      <w:r w:rsidR="009D4C85">
        <w:rPr>
          <w:rFonts w:ascii="Times New Roman" w:eastAsia="Times New Roman" w:hAnsi="Times New Roman" w:cs="Times New Roman"/>
          <w:kern w:val="0"/>
          <w:lang w:val="lt-LT"/>
          <w14:ligatures w14:val="none"/>
        </w:rPr>
        <w:t xml:space="preserve"> vartoj</w:t>
      </w:r>
      <w:r w:rsidR="0097386B">
        <w:rPr>
          <w:rFonts w:ascii="Times New Roman" w:eastAsia="Times New Roman" w:hAnsi="Times New Roman" w:cs="Times New Roman"/>
          <w:kern w:val="0"/>
          <w:lang w:val="lt-LT"/>
          <w14:ligatures w14:val="none"/>
        </w:rPr>
        <w:t>usiems pacientams</w:t>
      </w:r>
      <w:r w:rsidR="007C3DFD">
        <w:rPr>
          <w:rFonts w:ascii="Times New Roman" w:eastAsia="Times New Roman" w:hAnsi="Times New Roman" w:cs="Times New Roman"/>
          <w:kern w:val="0"/>
          <w:lang w:val="lt-LT"/>
          <w14:ligatures w14:val="none"/>
        </w:rPr>
        <w:t>,</w:t>
      </w:r>
      <w:r w:rsidR="00EF54DC">
        <w:rPr>
          <w:rFonts w:ascii="Times New Roman" w:eastAsia="Times New Roman" w:hAnsi="Times New Roman" w:cs="Times New Roman"/>
          <w:kern w:val="0"/>
          <w:lang w:val="lt-LT"/>
          <w14:ligatures w14:val="none"/>
        </w:rPr>
        <w:t xml:space="preserve"> o</w:t>
      </w:r>
      <w:r w:rsidR="007C3DFD">
        <w:rPr>
          <w:rFonts w:ascii="Times New Roman" w:eastAsia="Times New Roman" w:hAnsi="Times New Roman" w:cs="Times New Roman"/>
          <w:kern w:val="0"/>
          <w:lang w:val="lt-LT"/>
          <w14:ligatures w14:val="none"/>
        </w:rPr>
        <w:t xml:space="preserve"> </w:t>
      </w:r>
      <w:r w:rsidR="00EF54DC">
        <w:rPr>
          <w:rFonts w:ascii="Times New Roman" w:eastAsia="Times New Roman" w:hAnsi="Times New Roman" w:cs="Times New Roman"/>
          <w:kern w:val="0"/>
          <w:lang w:val="lt-LT"/>
          <w14:ligatures w14:val="none"/>
        </w:rPr>
        <w:t>kai</w:t>
      </w:r>
      <w:r w:rsidR="000B0FA1">
        <w:rPr>
          <w:rFonts w:ascii="Times New Roman" w:eastAsia="Times New Roman" w:hAnsi="Times New Roman" w:cs="Times New Roman"/>
          <w:kern w:val="0"/>
          <w:lang w:val="lt-LT"/>
          <w14:ligatures w14:val="none"/>
        </w:rPr>
        <w:t xml:space="preserve"> vaistinio preparato</w:t>
      </w:r>
      <w:r w:rsidR="00EF54DC">
        <w:rPr>
          <w:rFonts w:ascii="Times New Roman" w:eastAsia="Times New Roman" w:hAnsi="Times New Roman" w:cs="Times New Roman"/>
          <w:kern w:val="0"/>
          <w:lang w:val="lt-LT"/>
          <w14:ligatures w14:val="none"/>
        </w:rPr>
        <w:t xml:space="preserve"> vartojimas buvo nutraukiamas likus </w:t>
      </w:r>
      <w:r w:rsidR="00EF54DC" w:rsidRPr="00211C6D">
        <w:rPr>
          <w:rFonts w:ascii="Times New Roman" w:eastAsia="Times New Roman" w:hAnsi="Times New Roman" w:cs="Times New Roman"/>
          <w:kern w:val="0"/>
          <w:lang w:val="lt-LT"/>
          <w14:ligatures w14:val="none"/>
        </w:rPr>
        <w:t xml:space="preserve">2 </w:t>
      </w:r>
      <w:r w:rsidR="002D0060" w:rsidRPr="00211C6D">
        <w:rPr>
          <w:rFonts w:ascii="Times New Roman" w:eastAsia="Times New Roman" w:hAnsi="Times New Roman" w:cs="Times New Roman"/>
          <w:kern w:val="0"/>
          <w:lang w:val="lt-LT"/>
          <w14:ligatures w14:val="none"/>
        </w:rPr>
        <w:t xml:space="preserve">ar daugiau </w:t>
      </w:r>
      <w:r w:rsidR="00EF54DC" w:rsidRPr="00211C6D">
        <w:rPr>
          <w:rFonts w:ascii="Times New Roman" w:eastAsia="Times New Roman" w:hAnsi="Times New Roman" w:cs="Times New Roman"/>
          <w:kern w:val="0"/>
          <w:lang w:val="lt-LT"/>
          <w14:ligatures w14:val="none"/>
        </w:rPr>
        <w:t>par</w:t>
      </w:r>
      <w:r w:rsidR="002D0060">
        <w:rPr>
          <w:rFonts w:ascii="Times New Roman" w:eastAsia="Times New Roman" w:hAnsi="Times New Roman" w:cs="Times New Roman"/>
          <w:kern w:val="0"/>
          <w:lang w:val="lt-LT"/>
          <w14:ligatures w14:val="none"/>
        </w:rPr>
        <w:t>ų</w:t>
      </w:r>
      <w:r w:rsidR="00EF54DC" w:rsidRPr="00211C6D">
        <w:rPr>
          <w:rFonts w:ascii="Times New Roman" w:eastAsia="Times New Roman" w:hAnsi="Times New Roman" w:cs="Times New Roman"/>
          <w:kern w:val="0"/>
          <w:lang w:val="lt-LT"/>
          <w14:ligatures w14:val="none"/>
        </w:rPr>
        <w:t xml:space="preserve"> </w:t>
      </w:r>
      <w:r w:rsidR="00EF54DC">
        <w:rPr>
          <w:rFonts w:ascii="Times New Roman" w:eastAsia="Times New Roman" w:hAnsi="Times New Roman" w:cs="Times New Roman"/>
          <w:kern w:val="0"/>
          <w:lang w:val="lt-LT"/>
          <w14:ligatures w14:val="none"/>
        </w:rPr>
        <w:t xml:space="preserve">iki šuntavimo </w:t>
      </w:r>
      <w:r w:rsidR="002D0060">
        <w:rPr>
          <w:rFonts w:ascii="Times New Roman" w:eastAsia="Times New Roman" w:hAnsi="Times New Roman" w:cs="Times New Roman"/>
          <w:kern w:val="0"/>
          <w:lang w:val="lt-LT"/>
          <w14:ligatures w14:val="none"/>
        </w:rPr>
        <w:t>–</w:t>
      </w:r>
      <w:r w:rsidR="00CD2369">
        <w:rPr>
          <w:rFonts w:ascii="Times New Roman" w:eastAsia="Times New Roman" w:hAnsi="Times New Roman" w:cs="Times New Roman"/>
          <w:kern w:val="0"/>
          <w:lang w:val="lt-LT"/>
          <w14:ligatures w14:val="none"/>
        </w:rPr>
        <w:t xml:space="preserve"> </w:t>
      </w:r>
      <w:r w:rsidR="00CD2369" w:rsidRPr="00211C6D">
        <w:rPr>
          <w:rFonts w:ascii="Times New Roman" w:eastAsia="Times New Roman" w:hAnsi="Times New Roman" w:cs="Times New Roman"/>
          <w:kern w:val="0"/>
          <w:lang w:val="lt-LT"/>
          <w14:ligatures w14:val="none"/>
        </w:rPr>
        <w:t>tokiu pačiu dažn</w:t>
      </w:r>
      <w:r w:rsidR="00CD2369">
        <w:rPr>
          <w:rFonts w:ascii="Times New Roman" w:eastAsia="Times New Roman" w:hAnsi="Times New Roman" w:cs="Times New Roman"/>
          <w:kern w:val="0"/>
          <w:lang w:val="lt-LT"/>
          <w14:ligatures w14:val="none"/>
        </w:rPr>
        <w:t>iu</w:t>
      </w:r>
      <w:r w:rsidR="00CD2369" w:rsidRPr="00211C6D">
        <w:rPr>
          <w:rFonts w:ascii="Times New Roman" w:eastAsia="Times New Roman" w:hAnsi="Times New Roman" w:cs="Times New Roman"/>
          <w:kern w:val="0"/>
          <w:lang w:val="lt-LT"/>
          <w14:ligatures w14:val="none"/>
        </w:rPr>
        <w:t xml:space="preserve"> kaip </w:t>
      </w:r>
      <w:r w:rsidR="00CD2369">
        <w:rPr>
          <w:rFonts w:ascii="Times New Roman" w:eastAsia="Times New Roman" w:hAnsi="Times New Roman" w:cs="Times New Roman"/>
          <w:kern w:val="0"/>
          <w:lang w:val="lt-LT"/>
          <w14:ligatures w14:val="none"/>
        </w:rPr>
        <w:t>ir vartojant</w:t>
      </w:r>
      <w:r w:rsidR="00CD2369" w:rsidRPr="00211C6D">
        <w:rPr>
          <w:rFonts w:ascii="Times New Roman" w:eastAsia="Times New Roman" w:hAnsi="Times New Roman" w:cs="Times New Roman"/>
          <w:kern w:val="0"/>
          <w:lang w:val="lt-LT"/>
          <w14:ligatures w14:val="none"/>
        </w:rPr>
        <w:t xml:space="preserve"> </w:t>
      </w:r>
      <w:proofErr w:type="spellStart"/>
      <w:r w:rsidR="00CD2369" w:rsidRPr="00211C6D">
        <w:rPr>
          <w:rFonts w:ascii="Times New Roman" w:eastAsia="Times New Roman" w:hAnsi="Times New Roman" w:cs="Times New Roman"/>
          <w:kern w:val="0"/>
          <w:lang w:val="lt-LT"/>
          <w14:ligatures w14:val="none"/>
        </w:rPr>
        <w:t>klopidogrel</w:t>
      </w:r>
      <w:r w:rsidR="00787CEA">
        <w:rPr>
          <w:rFonts w:ascii="Times New Roman" w:eastAsia="Times New Roman" w:hAnsi="Times New Roman" w:cs="Times New Roman"/>
          <w:kern w:val="0"/>
          <w:lang w:val="lt-LT"/>
          <w14:ligatures w14:val="none"/>
        </w:rPr>
        <w:t>io</w:t>
      </w:r>
      <w:proofErr w:type="spellEnd"/>
      <w:r w:rsidR="000815D4">
        <w:rPr>
          <w:rFonts w:ascii="Times New Roman" w:eastAsia="Times New Roman" w:hAnsi="Times New Roman" w:cs="Times New Roman"/>
          <w:kern w:val="0"/>
          <w:lang w:val="lt-LT"/>
          <w14:ligatures w14:val="none"/>
        </w:rPr>
        <w:t xml:space="preserve"> </w:t>
      </w:r>
      <w:r w:rsidR="00846884" w:rsidRPr="00211C6D">
        <w:rPr>
          <w:rFonts w:ascii="Times New Roman" w:eastAsia="Times New Roman" w:hAnsi="Times New Roman" w:cs="Times New Roman"/>
          <w:kern w:val="0"/>
          <w:lang w:val="lt-LT"/>
          <w14:ligatures w14:val="none"/>
        </w:rPr>
        <w:t>(žr. 4.8</w:t>
      </w:r>
      <w:r w:rsidR="002D40D0">
        <w:rPr>
          <w:rFonts w:ascii="Times New Roman" w:eastAsia="Times New Roman" w:hAnsi="Times New Roman" w:cs="Times New Roman"/>
          <w:kern w:val="0"/>
          <w:lang w:val="lt-LT"/>
          <w14:ligatures w14:val="none"/>
        </w:rPr>
        <w:t> skyrių</w:t>
      </w:r>
      <w:r w:rsidR="00846884" w:rsidRPr="00211C6D">
        <w:rPr>
          <w:rFonts w:ascii="Times New Roman" w:eastAsia="Times New Roman" w:hAnsi="Times New Roman" w:cs="Times New Roman"/>
          <w:kern w:val="0"/>
          <w:lang w:val="lt-LT"/>
          <w14:ligatures w14:val="none"/>
        </w:rPr>
        <w:t>). Jeigu pacientas r</w:t>
      </w:r>
      <w:r w:rsidR="000854CC">
        <w:rPr>
          <w:rFonts w:ascii="Times New Roman" w:eastAsia="Times New Roman" w:hAnsi="Times New Roman" w:cs="Times New Roman"/>
          <w:kern w:val="0"/>
          <w:lang w:val="lt-LT"/>
          <w14:ligatures w14:val="none"/>
        </w:rPr>
        <w:t>uošiamas</w:t>
      </w:r>
      <w:r w:rsidR="00846884" w:rsidRPr="00211C6D">
        <w:rPr>
          <w:rFonts w:ascii="Times New Roman" w:eastAsia="Times New Roman" w:hAnsi="Times New Roman" w:cs="Times New Roman"/>
          <w:kern w:val="0"/>
          <w:lang w:val="lt-LT"/>
          <w14:ligatures w14:val="none"/>
        </w:rPr>
        <w:t xml:space="preserve"> planinei operacijai ir </w:t>
      </w:r>
      <w:proofErr w:type="spellStart"/>
      <w:r w:rsidR="00846884" w:rsidRPr="00211C6D">
        <w:rPr>
          <w:rFonts w:ascii="Times New Roman" w:eastAsia="Times New Roman" w:hAnsi="Times New Roman" w:cs="Times New Roman"/>
          <w:kern w:val="0"/>
          <w:lang w:val="lt-LT"/>
          <w14:ligatures w14:val="none"/>
        </w:rPr>
        <w:t>antitrombocitinis</w:t>
      </w:r>
      <w:proofErr w:type="spellEnd"/>
      <w:r w:rsidR="00846884" w:rsidRPr="00211C6D">
        <w:rPr>
          <w:rFonts w:ascii="Times New Roman" w:eastAsia="Times New Roman" w:hAnsi="Times New Roman" w:cs="Times New Roman"/>
          <w:kern w:val="0"/>
          <w:lang w:val="lt-LT"/>
          <w14:ligatures w14:val="none"/>
        </w:rPr>
        <w:t xml:space="preserve"> poveikis nepageidaujamas, </w:t>
      </w:r>
      <w:proofErr w:type="spellStart"/>
      <w:r w:rsidR="00846884" w:rsidRPr="00211C6D">
        <w:rPr>
          <w:rFonts w:ascii="Times New Roman" w:eastAsia="Times New Roman" w:hAnsi="Times New Roman" w:cs="Times New Roman"/>
          <w:kern w:val="0"/>
          <w:lang w:val="lt-LT"/>
          <w14:ligatures w14:val="none"/>
        </w:rPr>
        <w:t>tikagreloro</w:t>
      </w:r>
      <w:proofErr w:type="spellEnd"/>
      <w:r w:rsidR="00846884" w:rsidRPr="00211C6D">
        <w:rPr>
          <w:rFonts w:ascii="Times New Roman" w:eastAsia="Times New Roman" w:hAnsi="Times New Roman" w:cs="Times New Roman"/>
          <w:kern w:val="0"/>
          <w:lang w:val="lt-LT"/>
          <w14:ligatures w14:val="none"/>
        </w:rPr>
        <w:t xml:space="preserve"> vartojimą reikia nutraukti likus 5</w:t>
      </w:r>
      <w:r w:rsidR="004A06FE">
        <w:rPr>
          <w:rFonts w:ascii="Times New Roman" w:eastAsia="Times New Roman" w:hAnsi="Times New Roman" w:cs="Times New Roman"/>
          <w:kern w:val="0"/>
          <w:lang w:val="lt-LT"/>
          <w14:ligatures w14:val="none"/>
        </w:rPr>
        <w:t> </w:t>
      </w:r>
      <w:r w:rsidR="00846884" w:rsidRPr="00211C6D">
        <w:rPr>
          <w:rFonts w:ascii="Times New Roman" w:eastAsia="Times New Roman" w:hAnsi="Times New Roman" w:cs="Times New Roman"/>
          <w:kern w:val="0"/>
          <w:lang w:val="lt-LT"/>
          <w14:ligatures w14:val="none"/>
        </w:rPr>
        <w:t xml:space="preserve">paroms iki </w:t>
      </w:r>
      <w:r w:rsidR="004A06FE">
        <w:rPr>
          <w:rFonts w:ascii="Times New Roman" w:eastAsia="Times New Roman" w:hAnsi="Times New Roman" w:cs="Times New Roman"/>
          <w:kern w:val="0"/>
          <w:lang w:val="lt-LT"/>
          <w14:ligatures w14:val="none"/>
        </w:rPr>
        <w:t>chirurginės operacijos</w:t>
      </w:r>
      <w:r w:rsidR="00846884" w:rsidRPr="00211C6D">
        <w:rPr>
          <w:rFonts w:ascii="Times New Roman" w:eastAsia="Times New Roman" w:hAnsi="Times New Roman" w:cs="Times New Roman"/>
          <w:kern w:val="0"/>
          <w:lang w:val="lt-LT"/>
          <w14:ligatures w14:val="none"/>
        </w:rPr>
        <w:t xml:space="preserve"> (žr. 5.1</w:t>
      </w:r>
      <w:r w:rsidR="002D40D0">
        <w:rPr>
          <w:rFonts w:ascii="Times New Roman" w:eastAsia="Times New Roman" w:hAnsi="Times New Roman" w:cs="Times New Roman"/>
          <w:kern w:val="0"/>
          <w:lang w:val="lt-LT"/>
          <w14:ligatures w14:val="none"/>
        </w:rPr>
        <w:t> skyrių</w:t>
      </w:r>
      <w:r w:rsidR="00846884" w:rsidRPr="00211C6D">
        <w:rPr>
          <w:rFonts w:ascii="Times New Roman" w:eastAsia="Times New Roman" w:hAnsi="Times New Roman" w:cs="Times New Roman"/>
          <w:kern w:val="0"/>
          <w:lang w:val="lt-LT"/>
          <w14:ligatures w14:val="none"/>
        </w:rPr>
        <w:t>).</w:t>
      </w:r>
    </w:p>
    <w:p w14:paraId="510C4148" w14:textId="77777777" w:rsidR="00846884" w:rsidRPr="00211C6D" w:rsidRDefault="00846884"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8F" w14:textId="78DD65EC" w:rsidR="00A93886" w:rsidRPr="00211C6D" w:rsidRDefault="00C711F3" w:rsidP="00362914">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u w:val="single"/>
          <w:lang w:val="lt-LT"/>
          <w14:ligatures w14:val="none"/>
        </w:rPr>
        <w:t>A</w:t>
      </w:r>
      <w:r w:rsidRPr="00211C6D">
        <w:rPr>
          <w:rFonts w:ascii="Times New Roman" w:eastAsia="Times New Roman" w:hAnsi="Times New Roman" w:cs="Times New Roman"/>
          <w:kern w:val="0"/>
          <w:u w:val="single"/>
          <w:lang w:val="lt-LT"/>
          <w14:ligatures w14:val="none"/>
        </w:rPr>
        <w:t>nksčiau išemin</w:t>
      </w:r>
      <w:r>
        <w:rPr>
          <w:rFonts w:ascii="Times New Roman" w:eastAsia="Times New Roman" w:hAnsi="Times New Roman" w:cs="Times New Roman"/>
          <w:kern w:val="0"/>
          <w:u w:val="single"/>
          <w:lang w:val="lt-LT"/>
          <w14:ligatures w14:val="none"/>
        </w:rPr>
        <w:t>į</w:t>
      </w:r>
      <w:r w:rsidRPr="00211C6D">
        <w:rPr>
          <w:rFonts w:ascii="Times New Roman" w:eastAsia="Times New Roman" w:hAnsi="Times New Roman" w:cs="Times New Roman"/>
          <w:kern w:val="0"/>
          <w:u w:val="single"/>
          <w:lang w:val="lt-LT"/>
          <w14:ligatures w14:val="none"/>
        </w:rPr>
        <w:t xml:space="preserve"> insult</w:t>
      </w:r>
      <w:r>
        <w:rPr>
          <w:rFonts w:ascii="Times New Roman" w:eastAsia="Times New Roman" w:hAnsi="Times New Roman" w:cs="Times New Roman"/>
          <w:kern w:val="0"/>
          <w:u w:val="single"/>
          <w:lang w:val="lt-LT"/>
          <w14:ligatures w14:val="none"/>
        </w:rPr>
        <w:t>ą patyrę p</w:t>
      </w:r>
      <w:r w:rsidR="003A0EF8" w:rsidRPr="00211C6D">
        <w:rPr>
          <w:rFonts w:ascii="Times New Roman" w:eastAsia="Times New Roman" w:hAnsi="Times New Roman" w:cs="Times New Roman"/>
          <w:kern w:val="0"/>
          <w:u w:val="single"/>
          <w:lang w:val="lt-LT"/>
          <w14:ligatures w14:val="none"/>
        </w:rPr>
        <w:t>acientai</w:t>
      </w:r>
    </w:p>
    <w:p w14:paraId="36C1A090" w14:textId="5B3A2E7B" w:rsidR="00F35835" w:rsidRPr="00211C6D" w:rsidRDefault="0050788A" w:rsidP="00362914">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Pr="0050788A">
        <w:rPr>
          <w:rFonts w:ascii="Times New Roman" w:eastAsia="Times New Roman" w:hAnsi="Times New Roman" w:cs="Times New Roman"/>
          <w:kern w:val="0"/>
          <w:lang w:val="lt-LT"/>
          <w14:ligatures w14:val="none"/>
        </w:rPr>
        <w:t>nksčiau išeminį insultą patyrę</w:t>
      </w:r>
      <w:r>
        <w:rPr>
          <w:rFonts w:ascii="Times New Roman" w:eastAsia="Times New Roman" w:hAnsi="Times New Roman" w:cs="Times New Roman"/>
          <w:kern w:val="0"/>
          <w:lang w:val="lt-LT"/>
          <w14:ligatures w14:val="none"/>
        </w:rPr>
        <w:t xml:space="preserve"> </w:t>
      </w:r>
      <w:r w:rsidR="00E2041C">
        <w:rPr>
          <w:rFonts w:ascii="Times New Roman" w:eastAsia="Times New Roman" w:hAnsi="Times New Roman" w:cs="Times New Roman"/>
          <w:kern w:val="0"/>
          <w:lang w:val="lt-LT"/>
          <w14:ligatures w14:val="none"/>
        </w:rPr>
        <w:t>ŪKS</w:t>
      </w:r>
      <w:r w:rsidR="003A0EF8" w:rsidRPr="00211C6D">
        <w:rPr>
          <w:rFonts w:ascii="Times New Roman" w:eastAsia="Times New Roman" w:hAnsi="Times New Roman" w:cs="Times New Roman"/>
          <w:kern w:val="0"/>
          <w:lang w:val="lt-LT"/>
          <w14:ligatures w14:val="none"/>
        </w:rPr>
        <w:t xml:space="preserve"> sergantys pacientai gali būti gydomi </w:t>
      </w:r>
      <w:proofErr w:type="spellStart"/>
      <w:r w:rsidR="003A0EF8" w:rsidRPr="00211C6D">
        <w:rPr>
          <w:rFonts w:ascii="Times New Roman" w:eastAsia="Times New Roman" w:hAnsi="Times New Roman" w:cs="Times New Roman"/>
          <w:kern w:val="0"/>
          <w:lang w:val="lt-LT"/>
          <w14:ligatures w14:val="none"/>
        </w:rPr>
        <w:t>tikagreloru</w:t>
      </w:r>
      <w:proofErr w:type="spellEnd"/>
      <w:r w:rsidR="003A0EF8" w:rsidRPr="00211C6D">
        <w:rPr>
          <w:rFonts w:ascii="Times New Roman" w:eastAsia="Times New Roman" w:hAnsi="Times New Roman" w:cs="Times New Roman"/>
          <w:kern w:val="0"/>
          <w:lang w:val="lt-LT"/>
          <w14:ligatures w14:val="none"/>
        </w:rPr>
        <w:t xml:space="preserve"> iki 12</w:t>
      </w:r>
      <w:r w:rsidR="00362914">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mėnesių (</w:t>
      </w:r>
      <w:r w:rsidR="00362914">
        <w:rPr>
          <w:rFonts w:ascii="Times New Roman" w:eastAsia="Times New Roman" w:hAnsi="Times New Roman" w:cs="Times New Roman"/>
          <w:kern w:val="0"/>
          <w:lang w:val="lt-LT"/>
          <w14:ligatures w14:val="none"/>
        </w:rPr>
        <w:t xml:space="preserve">remiantis tyrimo </w:t>
      </w:r>
      <w:r w:rsidR="003A0EF8" w:rsidRPr="00211C6D">
        <w:rPr>
          <w:rFonts w:ascii="Times New Roman" w:eastAsia="Times New Roman" w:hAnsi="Times New Roman" w:cs="Times New Roman"/>
          <w:kern w:val="0"/>
          <w:lang w:val="lt-LT"/>
          <w14:ligatures w14:val="none"/>
        </w:rPr>
        <w:t xml:space="preserve">PLATO </w:t>
      </w:r>
      <w:r w:rsidR="00362914">
        <w:rPr>
          <w:rFonts w:ascii="Times New Roman" w:eastAsia="Times New Roman" w:hAnsi="Times New Roman" w:cs="Times New Roman"/>
          <w:kern w:val="0"/>
          <w:lang w:val="lt-LT"/>
          <w14:ligatures w14:val="none"/>
        </w:rPr>
        <w:t>duomenimis</w:t>
      </w:r>
      <w:r w:rsidR="003A0EF8" w:rsidRPr="00211C6D">
        <w:rPr>
          <w:rFonts w:ascii="Times New Roman" w:eastAsia="Times New Roman" w:hAnsi="Times New Roman" w:cs="Times New Roman"/>
          <w:kern w:val="0"/>
          <w:lang w:val="lt-LT"/>
          <w14:ligatures w14:val="none"/>
        </w:rPr>
        <w:t>).</w:t>
      </w:r>
    </w:p>
    <w:p w14:paraId="36C1A091" w14:textId="77777777" w:rsidR="00A93886" w:rsidRPr="00211C6D" w:rsidRDefault="00A93886" w:rsidP="0036291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92" w14:textId="77777777" w:rsidR="00A93886" w:rsidRPr="00211C6D"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Kepenų funkcijos sutrikimas</w:t>
      </w:r>
    </w:p>
    <w:p w14:paraId="36C1A093" w14:textId="534B9FB8" w:rsidR="00A65B2F" w:rsidRPr="00211C6D" w:rsidRDefault="00362914" w:rsidP="00A439D0">
      <w:pPr>
        <w:widowControl w:val="0"/>
        <w:autoSpaceDE w:val="0"/>
        <w:autoSpaceDN w:val="0"/>
        <w:spacing w:after="0" w:line="240" w:lineRule="auto"/>
        <w:rPr>
          <w:rFonts w:ascii="Times New Roman" w:eastAsia="Times New Roman" w:hAnsi="Times New Roman" w:cs="Times New Roman"/>
          <w:spacing w:val="-5"/>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acientams, kuriems yra sunkus kepenų funkcijos sutrikimas</w:t>
      </w:r>
      <w:r>
        <w:rPr>
          <w:rFonts w:ascii="Times New Roman" w:eastAsia="Times New Roman" w:hAnsi="Times New Roman" w:cs="Times New Roman"/>
          <w:kern w:val="0"/>
          <w:lang w:val="lt-LT"/>
          <w14:ligatures w14:val="none"/>
        </w:rPr>
        <w:t>,</w:t>
      </w:r>
      <w:r w:rsidRPr="00362914">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vartoti draudžiama</w:t>
      </w:r>
      <w:r w:rsidR="003A0EF8" w:rsidRPr="00211C6D">
        <w:rPr>
          <w:rFonts w:ascii="Times New Roman" w:eastAsia="Times New Roman" w:hAnsi="Times New Roman" w:cs="Times New Roman"/>
          <w:kern w:val="0"/>
          <w:lang w:val="lt-LT"/>
          <w14:ligatures w14:val="none"/>
        </w:rPr>
        <w:t xml:space="preserve"> (žr. 4.2 ir 4.3</w:t>
      </w:r>
      <w:r w:rsidR="002D40D0">
        <w:rPr>
          <w:rFonts w:ascii="Times New Roman" w:eastAsia="Times New Roman" w:hAnsi="Times New Roman" w:cs="Times New Roman"/>
          <w:kern w:val="0"/>
          <w:lang w:val="lt-LT"/>
          <w14:ligatures w14:val="none"/>
        </w:rPr>
        <w:t> skyrius</w:t>
      </w:r>
      <w:r w:rsidR="003A0EF8" w:rsidRPr="00211C6D">
        <w:rPr>
          <w:rFonts w:ascii="Times New Roman" w:eastAsia="Times New Roman" w:hAnsi="Times New Roman" w:cs="Times New Roman"/>
          <w:kern w:val="0"/>
          <w:lang w:val="lt-LT"/>
          <w14:ligatures w14:val="none"/>
        </w:rPr>
        <w:t xml:space="preserve">). </w:t>
      </w:r>
    </w:p>
    <w:p w14:paraId="36C1A094" w14:textId="77777777" w:rsidR="00A65B2F" w:rsidRPr="00211C6D" w:rsidRDefault="00A65B2F" w:rsidP="00A439D0">
      <w:pPr>
        <w:widowControl w:val="0"/>
        <w:autoSpaceDE w:val="0"/>
        <w:autoSpaceDN w:val="0"/>
        <w:spacing w:after="0" w:line="240" w:lineRule="auto"/>
        <w:rPr>
          <w:rFonts w:ascii="Times New Roman" w:eastAsia="Times New Roman" w:hAnsi="Times New Roman" w:cs="Times New Roman"/>
          <w:spacing w:val="-5"/>
          <w:kern w:val="0"/>
          <w:lang w:val="lt-LT"/>
          <w14:ligatures w14:val="none"/>
        </w:rPr>
      </w:pPr>
    </w:p>
    <w:p w14:paraId="36C1A095" w14:textId="5894F0B9" w:rsidR="00004007" w:rsidRPr="00211C6D" w:rsidRDefault="00A439D0"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 xml:space="preserve">acientams, kuriems yra vidutinio sunkumo kepenų funkcijos sutrikimas, </w:t>
      </w:r>
      <w:r>
        <w:rPr>
          <w:rFonts w:ascii="Times New Roman" w:eastAsia="Times New Roman" w:hAnsi="Times New Roman" w:cs="Times New Roman"/>
          <w:kern w:val="0"/>
          <w:lang w:val="lt-LT"/>
          <w14:ligatures w14:val="none"/>
        </w:rPr>
        <w:t xml:space="preserve">nepakanka </w:t>
      </w:r>
      <w:proofErr w:type="spellStart"/>
      <w:r>
        <w:rPr>
          <w:rFonts w:ascii="Times New Roman" w:eastAsia="Times New Roman" w:hAnsi="Times New Roman" w:cs="Times New Roman"/>
          <w:kern w:val="0"/>
          <w:lang w:val="lt-LT"/>
          <w14:ligatures w14:val="none"/>
        </w:rPr>
        <w:t>t</w:t>
      </w:r>
      <w:r w:rsidRPr="00211C6D">
        <w:rPr>
          <w:rFonts w:ascii="Times New Roman" w:eastAsia="Times New Roman" w:hAnsi="Times New Roman" w:cs="Times New Roman"/>
          <w:kern w:val="0"/>
          <w:lang w:val="lt-LT"/>
          <w14:ligatures w14:val="none"/>
        </w:rPr>
        <w:t>ikagreloro</w:t>
      </w:r>
      <w:proofErr w:type="spellEnd"/>
      <w:r w:rsidRPr="00211C6D">
        <w:rPr>
          <w:rFonts w:ascii="Times New Roman" w:eastAsia="Times New Roman" w:hAnsi="Times New Roman" w:cs="Times New Roman"/>
          <w:kern w:val="0"/>
          <w:lang w:val="lt-LT"/>
          <w14:ligatures w14:val="none"/>
        </w:rPr>
        <w:t xml:space="preserve"> vartojimo </w:t>
      </w:r>
      <w:r w:rsidR="003A0EF8" w:rsidRPr="00211C6D">
        <w:rPr>
          <w:rFonts w:ascii="Times New Roman" w:eastAsia="Times New Roman" w:hAnsi="Times New Roman" w:cs="Times New Roman"/>
          <w:kern w:val="0"/>
          <w:lang w:val="lt-LT"/>
          <w14:ligatures w14:val="none"/>
        </w:rPr>
        <w:t>patirties (žr. 4.2 ir 5.2</w:t>
      </w:r>
      <w:r w:rsidR="002D40D0">
        <w:rPr>
          <w:rFonts w:ascii="Times New Roman" w:eastAsia="Times New Roman" w:hAnsi="Times New Roman" w:cs="Times New Roman"/>
          <w:kern w:val="0"/>
          <w:lang w:val="lt-LT" w:bidi="en-US"/>
          <w14:ligatures w14:val="none"/>
        </w:rPr>
        <w:t> skyrius</w:t>
      </w:r>
      <w:r w:rsidR="003A0EF8" w:rsidRPr="00211C6D">
        <w:rPr>
          <w:rFonts w:ascii="Times New Roman" w:eastAsia="Times New Roman" w:hAnsi="Times New Roman" w:cs="Times New Roman"/>
          <w:kern w:val="0"/>
          <w:lang w:val="lt-LT"/>
          <w14:ligatures w14:val="none"/>
        </w:rPr>
        <w:t xml:space="preserve">), todėl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šiems pacientams reikia vartoti atsargiai. Pacientams, kuriems yra ne</w:t>
      </w:r>
      <w:r>
        <w:rPr>
          <w:rFonts w:ascii="Times New Roman" w:eastAsia="Times New Roman" w:hAnsi="Times New Roman" w:cs="Times New Roman"/>
          <w:kern w:val="0"/>
          <w:lang w:val="lt-LT"/>
          <w14:ligatures w14:val="none"/>
        </w:rPr>
        <w:t>sunkus</w:t>
      </w:r>
      <w:r w:rsidR="003A0EF8" w:rsidRPr="00211C6D">
        <w:rPr>
          <w:rFonts w:ascii="Times New Roman" w:eastAsia="Times New Roman" w:hAnsi="Times New Roman" w:cs="Times New Roman"/>
          <w:kern w:val="0"/>
          <w:lang w:val="lt-LT"/>
          <w14:ligatures w14:val="none"/>
        </w:rPr>
        <w:t xml:space="preserve"> ar vidutinio sunkumo kepenų </w:t>
      </w:r>
      <w:r>
        <w:rPr>
          <w:rFonts w:ascii="Times New Roman" w:eastAsia="Times New Roman" w:hAnsi="Times New Roman" w:cs="Times New Roman"/>
          <w:kern w:val="0"/>
          <w:lang w:val="lt-LT"/>
          <w14:ligatures w14:val="none"/>
        </w:rPr>
        <w:t xml:space="preserve">funkcijos </w:t>
      </w:r>
      <w:r w:rsidR="00FB1B15">
        <w:rPr>
          <w:rFonts w:ascii="Times New Roman" w:eastAsia="Times New Roman" w:hAnsi="Times New Roman" w:cs="Times New Roman"/>
          <w:kern w:val="0"/>
          <w:lang w:val="lt-LT"/>
          <w14:ligatures w14:val="none"/>
        </w:rPr>
        <w:t>sutrikimas</w:t>
      </w:r>
      <w:r w:rsidR="003A0EF8" w:rsidRPr="00211C6D">
        <w:rPr>
          <w:rFonts w:ascii="Times New Roman" w:eastAsia="Times New Roman" w:hAnsi="Times New Roman" w:cs="Times New Roman"/>
          <w:kern w:val="0"/>
          <w:lang w:val="lt-LT"/>
          <w14:ligatures w14:val="none"/>
        </w:rPr>
        <w:t xml:space="preserve">, reikia </w:t>
      </w:r>
      <w:r w:rsidR="00FB1B15">
        <w:rPr>
          <w:rFonts w:ascii="Times New Roman" w:eastAsia="Times New Roman" w:hAnsi="Times New Roman" w:cs="Times New Roman"/>
          <w:kern w:val="0"/>
          <w:lang w:val="lt-LT"/>
          <w14:ligatures w14:val="none"/>
        </w:rPr>
        <w:t>periodiškai</w:t>
      </w:r>
      <w:r w:rsidR="003A0EF8" w:rsidRPr="00211C6D">
        <w:rPr>
          <w:rFonts w:ascii="Times New Roman" w:eastAsia="Times New Roman" w:hAnsi="Times New Roman" w:cs="Times New Roman"/>
          <w:kern w:val="0"/>
          <w:lang w:val="lt-LT"/>
          <w14:ligatures w14:val="none"/>
        </w:rPr>
        <w:t xml:space="preserve"> atlikti kepenų funkcijos tyrimus.</w:t>
      </w:r>
    </w:p>
    <w:p w14:paraId="36C1A096" w14:textId="77777777" w:rsidR="00004007" w:rsidRPr="00211C6D" w:rsidRDefault="00004007"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97" w14:textId="77777777" w:rsidR="006B1FAD" w:rsidRPr="00211C6D" w:rsidRDefault="003A0EF8" w:rsidP="00A439D0">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Inkstų funkcijos sutrikimas</w:t>
      </w:r>
    </w:p>
    <w:p w14:paraId="36C1A098" w14:textId="11C12965" w:rsidR="006B1FAD" w:rsidRPr="00211C6D"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Pacientams, kuriems yra sunkus inkstų funkcijos sutrikimas</w:t>
      </w:r>
      <w:r w:rsidR="00893402">
        <w:rPr>
          <w:rFonts w:ascii="Times New Roman" w:eastAsia="Times New Roman" w:hAnsi="Times New Roman" w:cs="Times New Roman"/>
          <w:kern w:val="0"/>
          <w:lang w:val="lt-LT"/>
          <w14:ligatures w14:val="none"/>
        </w:rPr>
        <w:t xml:space="preserve">, </w:t>
      </w:r>
      <w:proofErr w:type="spellStart"/>
      <w:r w:rsidR="00893402">
        <w:rPr>
          <w:rFonts w:ascii="Times New Roman" w:eastAsia="Times New Roman" w:hAnsi="Times New Roman" w:cs="Times New Roman"/>
          <w:kern w:val="0"/>
          <w:lang w:val="lt-LT"/>
          <w14:ligatures w14:val="none"/>
        </w:rPr>
        <w:t>Igzelymas</w:t>
      </w:r>
      <w:proofErr w:type="spellEnd"/>
      <w:r w:rsidR="00893402">
        <w:rPr>
          <w:rFonts w:ascii="Times New Roman" w:eastAsia="Times New Roman" w:hAnsi="Times New Roman" w:cs="Times New Roman"/>
          <w:kern w:val="0"/>
          <w:lang w:val="lt-LT"/>
          <w14:ligatures w14:val="none"/>
        </w:rPr>
        <w:t xml:space="preserve"> v</w:t>
      </w:r>
      <w:r w:rsidRPr="00211C6D">
        <w:rPr>
          <w:rFonts w:ascii="Times New Roman" w:eastAsia="Times New Roman" w:hAnsi="Times New Roman" w:cs="Times New Roman"/>
          <w:kern w:val="0"/>
          <w:lang w:val="lt-LT"/>
          <w14:ligatures w14:val="none"/>
        </w:rPr>
        <w:t>artoti draudžiama (žr. 4.2 ir 4.3</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36C1A099" w14:textId="77777777" w:rsidR="006B1FAD" w:rsidRPr="00211C6D" w:rsidRDefault="006B1FAD"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9A" w14:textId="0ACA624D" w:rsidR="006B1FAD" w:rsidRPr="00211C6D" w:rsidRDefault="00AC061F"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acientams, kuri</w:t>
      </w:r>
      <w:r w:rsidR="00893402">
        <w:rPr>
          <w:rFonts w:ascii="Times New Roman" w:eastAsia="Times New Roman" w:hAnsi="Times New Roman" w:cs="Times New Roman"/>
          <w:kern w:val="0"/>
          <w:lang w:val="lt-LT"/>
          <w14:ligatures w14:val="none"/>
        </w:rPr>
        <w:t xml:space="preserve">ems yra </w:t>
      </w:r>
      <w:r>
        <w:rPr>
          <w:rFonts w:ascii="Times New Roman" w:eastAsia="Times New Roman" w:hAnsi="Times New Roman" w:cs="Times New Roman"/>
          <w:kern w:val="0"/>
          <w:lang w:val="lt-LT"/>
          <w14:ligatures w14:val="none"/>
        </w:rPr>
        <w:t xml:space="preserve">vidutinio sunkumo </w:t>
      </w:r>
      <w:r w:rsidR="003A0EF8" w:rsidRPr="00211C6D">
        <w:rPr>
          <w:rFonts w:ascii="Times New Roman" w:eastAsia="Times New Roman" w:hAnsi="Times New Roman" w:cs="Times New Roman"/>
          <w:kern w:val="0"/>
          <w:lang w:val="lt-LT"/>
          <w14:ligatures w14:val="none"/>
        </w:rPr>
        <w:t>inkstų funkcij</w:t>
      </w:r>
      <w:r>
        <w:rPr>
          <w:rFonts w:ascii="Times New Roman" w:eastAsia="Times New Roman" w:hAnsi="Times New Roman" w:cs="Times New Roman"/>
          <w:kern w:val="0"/>
          <w:lang w:val="lt-LT"/>
          <w14:ligatures w14:val="none"/>
        </w:rPr>
        <w:t>os</w:t>
      </w:r>
      <w:r w:rsidR="00397D27">
        <w:rPr>
          <w:rFonts w:ascii="Times New Roman" w:eastAsia="Times New Roman" w:hAnsi="Times New Roman" w:cs="Times New Roman"/>
          <w:kern w:val="0"/>
          <w:lang w:val="lt-LT"/>
          <w14:ligatures w14:val="none"/>
        </w:rPr>
        <w:t xml:space="preserve"> sutrikimas</w:t>
      </w:r>
      <w:r w:rsidR="003A0EF8" w:rsidRPr="00211C6D">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ir</w:t>
      </w:r>
      <w:r w:rsidR="003A0EF8" w:rsidRPr="00211C6D">
        <w:rPr>
          <w:rFonts w:ascii="Times New Roman" w:eastAsia="Times New Roman" w:hAnsi="Times New Roman" w:cs="Times New Roman"/>
          <w:kern w:val="0"/>
          <w:lang w:val="lt-LT"/>
          <w14:ligatures w14:val="none"/>
        </w:rPr>
        <w:t xml:space="preserve"> pacientams, kurie yra </w:t>
      </w:r>
      <w:proofErr w:type="spellStart"/>
      <w:r w:rsidR="003A0EF8" w:rsidRPr="00211C6D">
        <w:rPr>
          <w:rFonts w:ascii="Times New Roman" w:eastAsia="Times New Roman" w:hAnsi="Times New Roman" w:cs="Times New Roman"/>
          <w:kern w:val="0"/>
          <w:lang w:val="lt-LT"/>
          <w14:ligatures w14:val="none"/>
        </w:rPr>
        <w:t>dehidratuoti</w:t>
      </w:r>
      <w:proofErr w:type="spellEnd"/>
      <w:r w:rsidR="003A0EF8" w:rsidRPr="00211C6D">
        <w:rPr>
          <w:rFonts w:ascii="Times New Roman" w:eastAsia="Times New Roman" w:hAnsi="Times New Roman" w:cs="Times New Roman"/>
          <w:kern w:val="0"/>
          <w:lang w:val="lt-LT"/>
          <w14:ligatures w14:val="none"/>
        </w:rPr>
        <w:t>,</w:t>
      </w:r>
      <w:r w:rsidRPr="00AC061F">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reikia vartoti</w:t>
      </w:r>
      <w:r w:rsidR="003A0EF8"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atsargiai</w:t>
      </w:r>
      <w:r>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nes NV</w:t>
      </w:r>
      <w:r w:rsidR="007367BE">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 xml:space="preserve">NU vartojimas gali </w:t>
      </w:r>
      <w:r w:rsidR="00397D27">
        <w:rPr>
          <w:rFonts w:ascii="Times New Roman" w:eastAsia="Times New Roman" w:hAnsi="Times New Roman" w:cs="Times New Roman"/>
          <w:kern w:val="0"/>
          <w:lang w:val="lt-LT"/>
          <w14:ligatures w14:val="none"/>
        </w:rPr>
        <w:t>susilpnin</w:t>
      </w:r>
      <w:r w:rsidR="003A0EF8" w:rsidRPr="00211C6D">
        <w:rPr>
          <w:rFonts w:ascii="Times New Roman" w:eastAsia="Times New Roman" w:hAnsi="Times New Roman" w:cs="Times New Roman"/>
          <w:kern w:val="0"/>
          <w:lang w:val="lt-LT"/>
          <w14:ligatures w14:val="none"/>
        </w:rPr>
        <w:t xml:space="preserve">ti inkstų funkciją. </w:t>
      </w:r>
    </w:p>
    <w:p w14:paraId="36C1A09B" w14:textId="77777777" w:rsidR="006B1FAD" w:rsidRPr="00211C6D" w:rsidRDefault="006B1FAD" w:rsidP="00A439D0">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p>
    <w:p w14:paraId="36C1A09C" w14:textId="77777777" w:rsidR="00A93886" w:rsidRPr="00DB60B9"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DB60B9">
        <w:rPr>
          <w:rFonts w:ascii="Times New Roman" w:eastAsia="Times New Roman" w:hAnsi="Times New Roman" w:cs="Times New Roman"/>
          <w:kern w:val="0"/>
          <w:u w:val="single"/>
          <w:lang w:val="lt-LT"/>
          <w14:ligatures w14:val="none"/>
        </w:rPr>
        <w:t>Pacientai, kuriems yra bradikardijos reiškinių rizika</w:t>
      </w:r>
    </w:p>
    <w:p w14:paraId="1AA19793" w14:textId="0CE20C76" w:rsidR="00CA5EA3" w:rsidRPr="00211C6D" w:rsidRDefault="00CA5EA3" w:rsidP="00A439D0">
      <w:pPr>
        <w:pStyle w:val="Pagrindinistekstas"/>
        <w:rPr>
          <w:lang w:val="lt-LT"/>
        </w:rPr>
      </w:pPr>
      <w:r w:rsidRPr="00211C6D">
        <w:rPr>
          <w:lang w:val="lt-LT"/>
        </w:rPr>
        <w:t xml:space="preserve">Vartojant </w:t>
      </w:r>
      <w:proofErr w:type="spellStart"/>
      <w:r w:rsidRPr="00211C6D">
        <w:rPr>
          <w:lang w:val="lt-LT"/>
        </w:rPr>
        <w:t>tikagrelor</w:t>
      </w:r>
      <w:r w:rsidR="007367BE">
        <w:rPr>
          <w:lang w:val="lt-LT"/>
        </w:rPr>
        <w:t>o</w:t>
      </w:r>
      <w:proofErr w:type="spellEnd"/>
      <w:r w:rsidRPr="00211C6D">
        <w:rPr>
          <w:lang w:val="lt-LT"/>
        </w:rPr>
        <w:t xml:space="preserve">, </w:t>
      </w:r>
      <w:proofErr w:type="spellStart"/>
      <w:r w:rsidR="00932D97" w:rsidRPr="00211C6D">
        <w:rPr>
          <w:lang w:val="lt-LT"/>
        </w:rPr>
        <w:t>Holter</w:t>
      </w:r>
      <w:r w:rsidR="00932D97">
        <w:rPr>
          <w:lang w:val="lt-LT"/>
        </w:rPr>
        <w:t>io</w:t>
      </w:r>
      <w:proofErr w:type="spellEnd"/>
      <w:r w:rsidR="00932D97">
        <w:rPr>
          <w:lang w:val="lt-LT"/>
        </w:rPr>
        <w:t xml:space="preserve"> </w:t>
      </w:r>
      <w:r w:rsidR="00B94EC9">
        <w:rPr>
          <w:lang w:val="lt-LT"/>
        </w:rPr>
        <w:t>EKG</w:t>
      </w:r>
      <w:r w:rsidRPr="00211C6D">
        <w:rPr>
          <w:lang w:val="lt-LT"/>
        </w:rPr>
        <w:t xml:space="preserve"> </w:t>
      </w:r>
      <w:r w:rsidR="00CF46ED">
        <w:rPr>
          <w:lang w:val="lt-LT"/>
        </w:rPr>
        <w:t xml:space="preserve">metodu </w:t>
      </w:r>
      <w:r w:rsidRPr="00211C6D">
        <w:rPr>
          <w:lang w:val="lt-LT"/>
        </w:rPr>
        <w:t xml:space="preserve">skilvelių veiklos pauzių </w:t>
      </w:r>
      <w:r w:rsidR="00C15F6F">
        <w:rPr>
          <w:lang w:val="lt-LT"/>
        </w:rPr>
        <w:t>nustatyta</w:t>
      </w:r>
      <w:r w:rsidR="00C15F6F" w:rsidRPr="00211C6D">
        <w:rPr>
          <w:lang w:val="lt-LT"/>
        </w:rPr>
        <w:t xml:space="preserve"> dažniau negu vartojant </w:t>
      </w:r>
      <w:proofErr w:type="spellStart"/>
      <w:r w:rsidR="00C15F6F" w:rsidRPr="00211C6D">
        <w:rPr>
          <w:lang w:val="lt-LT"/>
        </w:rPr>
        <w:t>klopidogrel</w:t>
      </w:r>
      <w:r w:rsidR="007367BE">
        <w:rPr>
          <w:lang w:val="lt-LT"/>
        </w:rPr>
        <w:t>io</w:t>
      </w:r>
      <w:proofErr w:type="spellEnd"/>
      <w:r w:rsidR="00C15F6F" w:rsidRPr="00211C6D">
        <w:rPr>
          <w:lang w:val="lt-LT"/>
        </w:rPr>
        <w:t xml:space="preserve"> </w:t>
      </w:r>
      <w:r w:rsidRPr="00211C6D">
        <w:rPr>
          <w:lang w:val="lt-LT"/>
        </w:rPr>
        <w:t xml:space="preserve">(dauguma atvejų be simptomų). Į pagrindinius </w:t>
      </w:r>
      <w:proofErr w:type="spellStart"/>
      <w:r w:rsidRPr="00211C6D">
        <w:rPr>
          <w:lang w:val="lt-LT"/>
        </w:rPr>
        <w:t>tikagreloro</w:t>
      </w:r>
      <w:proofErr w:type="spellEnd"/>
      <w:r w:rsidRPr="00211C6D">
        <w:rPr>
          <w:lang w:val="lt-LT"/>
        </w:rPr>
        <w:t xml:space="preserve"> saugumo ir veiksmingumo tyrimus nebuvo įtraukt</w:t>
      </w:r>
      <w:r w:rsidR="00010509">
        <w:rPr>
          <w:lang w:val="lt-LT"/>
        </w:rPr>
        <w:t>i</w:t>
      </w:r>
      <w:r w:rsidRPr="00211C6D">
        <w:rPr>
          <w:lang w:val="lt-LT"/>
        </w:rPr>
        <w:t xml:space="preserve"> pacient</w:t>
      </w:r>
      <w:r w:rsidR="00010509">
        <w:rPr>
          <w:lang w:val="lt-LT"/>
        </w:rPr>
        <w:t>ai</w:t>
      </w:r>
      <w:r w:rsidRPr="00211C6D">
        <w:rPr>
          <w:lang w:val="lt-LT"/>
        </w:rPr>
        <w:t>, kuriems</w:t>
      </w:r>
      <w:r w:rsidR="00CF46ED">
        <w:rPr>
          <w:lang w:val="lt-LT"/>
        </w:rPr>
        <w:t xml:space="preserve"> buvo padidėjusi</w:t>
      </w:r>
      <w:r w:rsidRPr="00211C6D">
        <w:rPr>
          <w:lang w:val="lt-LT"/>
        </w:rPr>
        <w:t xml:space="preserve"> bradikardi</w:t>
      </w:r>
      <w:r w:rsidR="005E2423">
        <w:rPr>
          <w:lang w:val="lt-LT"/>
        </w:rPr>
        <w:t>jos</w:t>
      </w:r>
      <w:r w:rsidRPr="00211C6D">
        <w:rPr>
          <w:lang w:val="lt-LT"/>
        </w:rPr>
        <w:t xml:space="preserve"> reiškinių rizika (pvz., </w:t>
      </w:r>
      <w:r w:rsidR="00010509" w:rsidRPr="00211C6D">
        <w:rPr>
          <w:lang w:val="lt-LT"/>
        </w:rPr>
        <w:t xml:space="preserve">širdies stimuliatoriaus </w:t>
      </w:r>
      <w:r w:rsidR="00010509">
        <w:rPr>
          <w:lang w:val="lt-LT"/>
        </w:rPr>
        <w:t>neturintys</w:t>
      </w:r>
      <w:r w:rsidR="00010509" w:rsidRPr="00211C6D">
        <w:rPr>
          <w:lang w:val="lt-LT"/>
        </w:rPr>
        <w:t xml:space="preserve"> </w:t>
      </w:r>
      <w:r w:rsidRPr="00211C6D">
        <w:rPr>
          <w:lang w:val="lt-LT"/>
        </w:rPr>
        <w:t>pacientai</w:t>
      </w:r>
      <w:r w:rsidR="00010509">
        <w:rPr>
          <w:lang w:val="lt-LT"/>
        </w:rPr>
        <w:t xml:space="preserve">, </w:t>
      </w:r>
      <w:r w:rsidRPr="00211C6D">
        <w:rPr>
          <w:lang w:val="lt-LT"/>
        </w:rPr>
        <w:t>kuriems yra sinusinio mazgo silpnumo sindromas, antro ar</w:t>
      </w:r>
      <w:r w:rsidR="00562952">
        <w:rPr>
          <w:lang w:val="lt-LT"/>
        </w:rPr>
        <w:t>ba</w:t>
      </w:r>
      <w:r w:rsidRPr="00211C6D">
        <w:rPr>
          <w:lang w:val="lt-LT"/>
        </w:rPr>
        <w:t xml:space="preserve"> trečio laipsnio </w:t>
      </w:r>
      <w:proofErr w:type="spellStart"/>
      <w:r w:rsidRPr="00211C6D">
        <w:rPr>
          <w:lang w:val="lt-LT"/>
        </w:rPr>
        <w:t>atrioventrikulinė</w:t>
      </w:r>
      <w:proofErr w:type="spellEnd"/>
      <w:r w:rsidRPr="00211C6D">
        <w:rPr>
          <w:lang w:val="lt-LT"/>
        </w:rPr>
        <w:t xml:space="preserve"> blokada arba būna su bradikardija susijusi sinkopė). </w:t>
      </w:r>
      <w:r w:rsidR="007C011F">
        <w:rPr>
          <w:lang w:val="lt-LT"/>
        </w:rPr>
        <w:t xml:space="preserve">Kadangi </w:t>
      </w:r>
      <w:r w:rsidR="007C011F" w:rsidRPr="00211C6D">
        <w:rPr>
          <w:lang w:val="lt-LT"/>
        </w:rPr>
        <w:t xml:space="preserve">tokiems pacientams </w:t>
      </w:r>
      <w:r w:rsidR="007C011F">
        <w:rPr>
          <w:lang w:val="lt-LT"/>
        </w:rPr>
        <w:t>nepakanka klinikinės patirties</w:t>
      </w:r>
      <w:r w:rsidR="006A3F05">
        <w:rPr>
          <w:lang w:val="lt-LT"/>
        </w:rPr>
        <w:t>,</w:t>
      </w:r>
      <w:r w:rsidRPr="00211C6D">
        <w:rPr>
          <w:lang w:val="lt-LT"/>
        </w:rPr>
        <w:t xml:space="preserve"> </w:t>
      </w:r>
      <w:proofErr w:type="spellStart"/>
      <w:r w:rsidRPr="00211C6D">
        <w:rPr>
          <w:lang w:val="lt-LT"/>
        </w:rPr>
        <w:t>tikagreloro</w:t>
      </w:r>
      <w:proofErr w:type="spellEnd"/>
      <w:r w:rsidR="006A3F05">
        <w:rPr>
          <w:lang w:val="lt-LT"/>
        </w:rPr>
        <w:t xml:space="preserve"> jiems reikia skirti</w:t>
      </w:r>
      <w:r w:rsidRPr="00211C6D">
        <w:rPr>
          <w:lang w:val="lt-LT"/>
        </w:rPr>
        <w:t xml:space="preserve"> atsargiai (žr. 5.1</w:t>
      </w:r>
      <w:r w:rsidR="002D40D0">
        <w:rPr>
          <w:lang w:val="lt-LT"/>
        </w:rPr>
        <w:t> skyrių</w:t>
      </w:r>
      <w:r w:rsidRPr="00211C6D">
        <w:rPr>
          <w:lang w:val="lt-LT"/>
        </w:rPr>
        <w:t>).</w:t>
      </w:r>
    </w:p>
    <w:p w14:paraId="44409C06" w14:textId="77777777" w:rsidR="00CA5EA3" w:rsidRPr="00211C6D" w:rsidRDefault="00CA5EA3" w:rsidP="00A439D0">
      <w:pPr>
        <w:pStyle w:val="Pagrindinistekstas"/>
        <w:rPr>
          <w:lang w:val="lt-LT"/>
        </w:rPr>
      </w:pPr>
    </w:p>
    <w:p w14:paraId="7DAE5FCD" w14:textId="3E8B29DF" w:rsidR="00CA5EA3" w:rsidRPr="00211C6D" w:rsidRDefault="00CA5EA3" w:rsidP="00A439D0">
      <w:pPr>
        <w:pStyle w:val="Pagrindinistekstas"/>
        <w:rPr>
          <w:lang w:val="lt-LT"/>
        </w:rPr>
      </w:pPr>
      <w:r w:rsidRPr="00211C6D">
        <w:rPr>
          <w:lang w:val="lt-LT"/>
        </w:rPr>
        <w:t xml:space="preserve">Be to, </w:t>
      </w:r>
      <w:proofErr w:type="spellStart"/>
      <w:r w:rsidRPr="00211C6D">
        <w:rPr>
          <w:lang w:val="lt-LT"/>
        </w:rPr>
        <w:t>tikagreloro</w:t>
      </w:r>
      <w:proofErr w:type="spellEnd"/>
      <w:r w:rsidR="00601F65">
        <w:rPr>
          <w:lang w:val="lt-LT"/>
        </w:rPr>
        <w:t xml:space="preserve"> reikia</w:t>
      </w:r>
      <w:r w:rsidRPr="00211C6D">
        <w:rPr>
          <w:lang w:val="lt-LT"/>
        </w:rPr>
        <w:t xml:space="preserve"> atsargiai skir</w:t>
      </w:r>
      <w:r w:rsidR="00601F65">
        <w:rPr>
          <w:lang w:val="lt-LT"/>
        </w:rPr>
        <w:t>ti</w:t>
      </w:r>
      <w:r w:rsidRPr="00211C6D">
        <w:rPr>
          <w:lang w:val="lt-LT"/>
        </w:rPr>
        <w:t xml:space="preserve"> kartu </w:t>
      </w:r>
      <w:r w:rsidR="00601F65">
        <w:rPr>
          <w:lang w:val="lt-LT"/>
        </w:rPr>
        <w:t xml:space="preserve">su </w:t>
      </w:r>
      <w:r w:rsidRPr="00211C6D">
        <w:rPr>
          <w:lang w:val="lt-LT"/>
        </w:rPr>
        <w:t>vaistiniais preparatais</w:t>
      </w:r>
      <w:r w:rsidR="00601F65">
        <w:rPr>
          <w:lang w:val="lt-LT"/>
        </w:rPr>
        <w:t>, kurie žinomi</w:t>
      </w:r>
      <w:r w:rsidR="00601F65" w:rsidRPr="00211C6D">
        <w:rPr>
          <w:lang w:val="lt-LT"/>
        </w:rPr>
        <w:t xml:space="preserve"> </w:t>
      </w:r>
      <w:r w:rsidR="00601F65">
        <w:rPr>
          <w:lang w:val="lt-LT"/>
        </w:rPr>
        <w:t xml:space="preserve">kaip sukeliantys </w:t>
      </w:r>
      <w:r w:rsidR="00601F65" w:rsidRPr="00211C6D">
        <w:rPr>
          <w:lang w:val="lt-LT"/>
        </w:rPr>
        <w:t>bradikardiją</w:t>
      </w:r>
      <w:r w:rsidRPr="00211C6D">
        <w:rPr>
          <w:lang w:val="lt-LT"/>
        </w:rPr>
        <w:t>. Vis dėlto</w:t>
      </w:r>
      <w:r w:rsidR="002834FB">
        <w:rPr>
          <w:lang w:val="lt-LT"/>
        </w:rPr>
        <w:t>,</w:t>
      </w:r>
      <w:r w:rsidRPr="00211C6D">
        <w:rPr>
          <w:lang w:val="lt-LT"/>
        </w:rPr>
        <w:t xml:space="preserve"> </w:t>
      </w:r>
      <w:r w:rsidR="00EF09BE">
        <w:rPr>
          <w:lang w:val="lt-LT"/>
        </w:rPr>
        <w:t xml:space="preserve">tyrimo </w:t>
      </w:r>
      <w:r w:rsidRPr="00211C6D">
        <w:rPr>
          <w:lang w:val="lt-LT"/>
        </w:rPr>
        <w:t>PLATO metu</w:t>
      </w:r>
      <w:r w:rsidR="009B36EC">
        <w:rPr>
          <w:lang w:val="lt-LT"/>
        </w:rPr>
        <w:t>,</w:t>
      </w:r>
      <w:r w:rsidRPr="00211C6D">
        <w:rPr>
          <w:lang w:val="lt-LT"/>
        </w:rPr>
        <w:t xml:space="preserve"> kartu </w:t>
      </w:r>
      <w:r w:rsidR="009B36EC">
        <w:rPr>
          <w:lang w:val="lt-LT"/>
        </w:rPr>
        <w:t>pa</w:t>
      </w:r>
      <w:r w:rsidRPr="00211C6D">
        <w:rPr>
          <w:lang w:val="lt-LT"/>
        </w:rPr>
        <w:t>vartojus vieną ar kelis bradikardiją sukeliančius vaistinius preparatus (pvz., 96</w:t>
      </w:r>
      <w:r w:rsidR="002D40D0">
        <w:rPr>
          <w:lang w:val="lt-LT"/>
        </w:rPr>
        <w:t> %</w:t>
      </w:r>
      <w:r w:rsidRPr="00211C6D">
        <w:rPr>
          <w:lang w:val="lt-LT"/>
        </w:rPr>
        <w:t xml:space="preserve"> pacientų vartojo beta </w:t>
      </w:r>
      <w:proofErr w:type="spellStart"/>
      <w:r w:rsidRPr="00211C6D">
        <w:rPr>
          <w:lang w:val="lt-LT"/>
        </w:rPr>
        <w:t>adrenoblokatorių</w:t>
      </w:r>
      <w:proofErr w:type="spellEnd"/>
      <w:r w:rsidRPr="00211C6D">
        <w:rPr>
          <w:lang w:val="lt-LT"/>
        </w:rPr>
        <w:t>, 33</w:t>
      </w:r>
      <w:r w:rsidR="002D40D0">
        <w:rPr>
          <w:lang w:val="lt-LT"/>
        </w:rPr>
        <w:t> %</w:t>
      </w:r>
      <w:r w:rsidRPr="00211C6D">
        <w:rPr>
          <w:lang w:val="lt-LT"/>
        </w:rPr>
        <w:t xml:space="preserve"> – kalcio kanalų blokatorių </w:t>
      </w:r>
      <w:proofErr w:type="spellStart"/>
      <w:r w:rsidRPr="00211C6D">
        <w:rPr>
          <w:lang w:val="lt-LT"/>
        </w:rPr>
        <w:t>diltiazemo</w:t>
      </w:r>
      <w:proofErr w:type="spellEnd"/>
      <w:r w:rsidRPr="00211C6D">
        <w:rPr>
          <w:lang w:val="lt-LT"/>
        </w:rPr>
        <w:t xml:space="preserve"> ar </w:t>
      </w:r>
      <w:proofErr w:type="spellStart"/>
      <w:r w:rsidRPr="00211C6D">
        <w:rPr>
          <w:lang w:val="lt-LT"/>
        </w:rPr>
        <w:t>verapamilio</w:t>
      </w:r>
      <w:proofErr w:type="spellEnd"/>
      <w:r w:rsidRPr="00211C6D">
        <w:rPr>
          <w:lang w:val="lt-LT"/>
        </w:rPr>
        <w:t xml:space="preserve"> ir 4</w:t>
      </w:r>
      <w:r w:rsidR="002D40D0">
        <w:rPr>
          <w:lang w:val="lt-LT"/>
        </w:rPr>
        <w:t> %</w:t>
      </w:r>
      <w:r w:rsidRPr="00211C6D">
        <w:rPr>
          <w:lang w:val="lt-LT"/>
        </w:rPr>
        <w:t xml:space="preserve"> – </w:t>
      </w:r>
      <w:proofErr w:type="spellStart"/>
      <w:r w:rsidRPr="00211C6D">
        <w:rPr>
          <w:lang w:val="lt-LT"/>
        </w:rPr>
        <w:t>digoksino</w:t>
      </w:r>
      <w:proofErr w:type="spellEnd"/>
      <w:r w:rsidRPr="00211C6D">
        <w:rPr>
          <w:lang w:val="lt-LT"/>
        </w:rPr>
        <w:t>)</w:t>
      </w:r>
      <w:r w:rsidR="00E577E5">
        <w:rPr>
          <w:lang w:val="lt-LT"/>
        </w:rPr>
        <w:t>,</w:t>
      </w:r>
      <w:r w:rsidRPr="00211C6D">
        <w:rPr>
          <w:lang w:val="lt-LT"/>
        </w:rPr>
        <w:t xml:space="preserve"> klinikai reikšmingų nepageidaujamų reakcijų nenustatyta (žr. 4.5</w:t>
      </w:r>
      <w:r w:rsidR="002D40D0">
        <w:rPr>
          <w:lang w:val="lt-LT"/>
        </w:rPr>
        <w:t> skyrių</w:t>
      </w:r>
      <w:r w:rsidRPr="00211C6D">
        <w:rPr>
          <w:lang w:val="lt-LT"/>
        </w:rPr>
        <w:t>).</w:t>
      </w:r>
    </w:p>
    <w:p w14:paraId="259E4292" w14:textId="77777777" w:rsidR="00CA5EA3" w:rsidRPr="00211C6D" w:rsidRDefault="00CA5EA3" w:rsidP="00A439D0">
      <w:pPr>
        <w:pStyle w:val="Pagrindinistekstas"/>
        <w:rPr>
          <w:sz w:val="21"/>
          <w:lang w:val="lt-LT"/>
        </w:rPr>
      </w:pPr>
    </w:p>
    <w:p w14:paraId="436CA1B2" w14:textId="5A18C45E" w:rsidR="00CA5EA3" w:rsidRPr="00211C6D" w:rsidRDefault="0038616F" w:rsidP="00A439D0">
      <w:pPr>
        <w:pStyle w:val="Pagrindinistekstas"/>
        <w:rPr>
          <w:lang w:val="lt-LT"/>
        </w:rPr>
      </w:pPr>
      <w:r>
        <w:rPr>
          <w:lang w:val="lt-LT"/>
        </w:rPr>
        <w:t>T</w:t>
      </w:r>
      <w:r w:rsidRPr="00211C6D">
        <w:rPr>
          <w:lang w:val="lt-LT"/>
        </w:rPr>
        <w:t>yrim</w:t>
      </w:r>
      <w:r>
        <w:rPr>
          <w:lang w:val="lt-LT"/>
        </w:rPr>
        <w:t>ui</w:t>
      </w:r>
      <w:r w:rsidRPr="00AA377F">
        <w:rPr>
          <w:lang w:val="lt-LT"/>
        </w:rPr>
        <w:t xml:space="preserve"> </w:t>
      </w:r>
      <w:r w:rsidRPr="00211C6D">
        <w:rPr>
          <w:lang w:val="lt-LT"/>
        </w:rPr>
        <w:t xml:space="preserve">PLATO </w:t>
      </w:r>
      <w:r>
        <w:rPr>
          <w:lang w:val="lt-LT"/>
        </w:rPr>
        <w:t>priskiriamo</w:t>
      </w:r>
      <w:r w:rsidRPr="00211C6D">
        <w:rPr>
          <w:lang w:val="lt-LT"/>
        </w:rPr>
        <w:t xml:space="preserve"> </w:t>
      </w:r>
      <w:proofErr w:type="spellStart"/>
      <w:r w:rsidR="00E718B2" w:rsidRPr="00211C6D">
        <w:rPr>
          <w:lang w:val="lt-LT"/>
        </w:rPr>
        <w:t>Holter</w:t>
      </w:r>
      <w:proofErr w:type="spellEnd"/>
      <w:r w:rsidR="00E718B2">
        <w:rPr>
          <w:lang w:val="lt-LT"/>
        </w:rPr>
        <w:t xml:space="preserve"> </w:t>
      </w:r>
      <w:proofErr w:type="spellStart"/>
      <w:r w:rsidR="00E718B2">
        <w:rPr>
          <w:lang w:val="lt-LT"/>
        </w:rPr>
        <w:t>subtyrimo</w:t>
      </w:r>
      <w:proofErr w:type="spellEnd"/>
      <w:r>
        <w:rPr>
          <w:lang w:val="lt-LT"/>
        </w:rPr>
        <w:t xml:space="preserve"> metu</w:t>
      </w:r>
      <w:r w:rsidR="00CA5EA3" w:rsidRPr="00211C6D">
        <w:rPr>
          <w:lang w:val="lt-LT"/>
        </w:rPr>
        <w:t xml:space="preserve"> </w:t>
      </w:r>
      <w:proofErr w:type="spellStart"/>
      <w:r w:rsidR="001F065D" w:rsidRPr="00211C6D">
        <w:rPr>
          <w:lang w:val="lt-LT"/>
        </w:rPr>
        <w:t>tikagrelor</w:t>
      </w:r>
      <w:r w:rsidR="002F7B4D">
        <w:rPr>
          <w:lang w:val="lt-LT"/>
        </w:rPr>
        <w:t>o</w:t>
      </w:r>
      <w:proofErr w:type="spellEnd"/>
      <w:r w:rsidR="001F065D">
        <w:rPr>
          <w:lang w:val="lt-LT"/>
        </w:rPr>
        <w:t xml:space="preserve"> vartojusiems pacientams</w:t>
      </w:r>
      <w:r w:rsidR="00CB7BBD">
        <w:rPr>
          <w:lang w:val="lt-LT"/>
        </w:rPr>
        <w:t xml:space="preserve"> </w:t>
      </w:r>
      <w:r w:rsidR="00733210" w:rsidRPr="00211C6D">
        <w:rPr>
          <w:lang w:val="lt-LT"/>
        </w:rPr>
        <w:t>3</w:t>
      </w:r>
      <w:r w:rsidR="00C34C41">
        <w:rPr>
          <w:lang w:val="lt-LT"/>
        </w:rPr>
        <w:t> </w:t>
      </w:r>
      <w:r w:rsidR="00733210" w:rsidRPr="00211C6D">
        <w:rPr>
          <w:lang w:val="lt-LT"/>
        </w:rPr>
        <w:t>se</w:t>
      </w:r>
      <w:r w:rsidR="00C34C41">
        <w:rPr>
          <w:lang w:val="lt-LT"/>
        </w:rPr>
        <w:t>kundžių ar ilgesnės</w:t>
      </w:r>
      <w:r w:rsidR="00527EFE">
        <w:rPr>
          <w:lang w:val="lt-LT"/>
        </w:rPr>
        <w:t xml:space="preserve"> </w:t>
      </w:r>
      <w:r w:rsidR="00733210" w:rsidRPr="00211C6D">
        <w:rPr>
          <w:lang w:val="lt-LT"/>
        </w:rPr>
        <w:t>skilvelių veiklos pauz</w:t>
      </w:r>
      <w:r w:rsidR="00C34C41">
        <w:rPr>
          <w:lang w:val="lt-LT"/>
        </w:rPr>
        <w:t xml:space="preserve">ės </w:t>
      </w:r>
      <w:r w:rsidR="00F72728">
        <w:rPr>
          <w:lang w:val="lt-LT"/>
        </w:rPr>
        <w:t xml:space="preserve">ūminėje ŪKS fazėje </w:t>
      </w:r>
      <w:r w:rsidR="00C34C41">
        <w:rPr>
          <w:lang w:val="lt-LT"/>
        </w:rPr>
        <w:t>buvo dažnesnės</w:t>
      </w:r>
      <w:r w:rsidR="00CA5EA3" w:rsidRPr="00211C6D">
        <w:rPr>
          <w:lang w:val="lt-LT"/>
        </w:rPr>
        <w:t xml:space="preserve">, negu </w:t>
      </w:r>
      <w:r w:rsidR="00F72728">
        <w:rPr>
          <w:lang w:val="lt-LT"/>
        </w:rPr>
        <w:t xml:space="preserve">vartojantiems </w:t>
      </w:r>
      <w:proofErr w:type="spellStart"/>
      <w:r w:rsidR="00CA5EA3" w:rsidRPr="00211C6D">
        <w:rPr>
          <w:lang w:val="lt-LT"/>
        </w:rPr>
        <w:t>klopidogrel</w:t>
      </w:r>
      <w:r w:rsidR="002F7B4D">
        <w:rPr>
          <w:lang w:val="lt-LT"/>
        </w:rPr>
        <w:t>io</w:t>
      </w:r>
      <w:proofErr w:type="spellEnd"/>
      <w:r w:rsidR="00CA5EA3" w:rsidRPr="00211C6D">
        <w:rPr>
          <w:lang w:val="lt-LT"/>
        </w:rPr>
        <w:t xml:space="preserve">. </w:t>
      </w:r>
      <w:r w:rsidR="00165BF6">
        <w:rPr>
          <w:lang w:val="lt-LT"/>
        </w:rPr>
        <w:t>Ūminėje ŪKS fazėje</w:t>
      </w:r>
      <w:r w:rsidR="00165BF6" w:rsidRPr="00211C6D">
        <w:rPr>
          <w:lang w:val="lt-LT"/>
        </w:rPr>
        <w:t xml:space="preserve"> </w:t>
      </w:r>
      <w:proofErr w:type="spellStart"/>
      <w:r w:rsidR="00CA5EA3" w:rsidRPr="00211C6D">
        <w:rPr>
          <w:lang w:val="lt-LT"/>
        </w:rPr>
        <w:t>Holter</w:t>
      </w:r>
      <w:r w:rsidR="00504886">
        <w:rPr>
          <w:lang w:val="lt-LT"/>
        </w:rPr>
        <w:t>io</w:t>
      </w:r>
      <w:proofErr w:type="spellEnd"/>
      <w:r w:rsidR="00CA5EA3" w:rsidRPr="00211C6D">
        <w:rPr>
          <w:lang w:val="lt-LT"/>
        </w:rPr>
        <w:t xml:space="preserve"> pagalba</w:t>
      </w:r>
      <w:r w:rsidR="009A5531">
        <w:rPr>
          <w:lang w:val="lt-LT"/>
        </w:rPr>
        <w:t xml:space="preserve"> nustatytų</w:t>
      </w:r>
      <w:r w:rsidR="00CA5EA3" w:rsidRPr="00211C6D">
        <w:rPr>
          <w:lang w:val="lt-LT"/>
        </w:rPr>
        <w:t xml:space="preserve"> skilvelių veiklos pauzių</w:t>
      </w:r>
      <w:r w:rsidR="005D4849">
        <w:rPr>
          <w:lang w:val="lt-LT"/>
        </w:rPr>
        <w:t xml:space="preserve"> padažnėjimas</w:t>
      </w:r>
      <w:r w:rsidR="00CA5EA3" w:rsidRPr="00211C6D">
        <w:rPr>
          <w:lang w:val="lt-LT"/>
        </w:rPr>
        <w:t xml:space="preserve"> vartojant </w:t>
      </w:r>
      <w:proofErr w:type="spellStart"/>
      <w:r w:rsidR="00CA5EA3" w:rsidRPr="00211C6D">
        <w:rPr>
          <w:lang w:val="lt-LT"/>
        </w:rPr>
        <w:t>tikagrelor</w:t>
      </w:r>
      <w:r w:rsidR="002F7B4D">
        <w:rPr>
          <w:lang w:val="lt-LT"/>
        </w:rPr>
        <w:t>o</w:t>
      </w:r>
      <w:proofErr w:type="spellEnd"/>
      <w:r w:rsidR="00CA5EA3" w:rsidRPr="00211C6D">
        <w:rPr>
          <w:lang w:val="lt-LT"/>
        </w:rPr>
        <w:t xml:space="preserve"> </w:t>
      </w:r>
      <w:r w:rsidR="005D4849">
        <w:rPr>
          <w:lang w:val="lt-LT"/>
        </w:rPr>
        <w:t>buvo didesnis</w:t>
      </w:r>
      <w:r w:rsidR="00CA5EA3" w:rsidRPr="00211C6D">
        <w:rPr>
          <w:lang w:val="lt-LT"/>
        </w:rPr>
        <w:t xml:space="preserve"> </w:t>
      </w:r>
      <w:r w:rsidR="005D4849">
        <w:rPr>
          <w:lang w:val="lt-LT"/>
        </w:rPr>
        <w:t xml:space="preserve">pacientams, kuriems buvo </w:t>
      </w:r>
      <w:r w:rsidR="00CA5EA3" w:rsidRPr="00211C6D">
        <w:rPr>
          <w:lang w:val="lt-LT"/>
        </w:rPr>
        <w:t>lėtini</w:t>
      </w:r>
      <w:r w:rsidR="005D4849">
        <w:rPr>
          <w:lang w:val="lt-LT"/>
        </w:rPr>
        <w:t>s</w:t>
      </w:r>
      <w:r w:rsidR="00CA5EA3" w:rsidRPr="00211C6D">
        <w:rPr>
          <w:lang w:val="lt-LT"/>
        </w:rPr>
        <w:t xml:space="preserve"> širdies nepakankamum</w:t>
      </w:r>
      <w:r w:rsidR="005D4849">
        <w:rPr>
          <w:lang w:val="lt-LT"/>
        </w:rPr>
        <w:t>as,</w:t>
      </w:r>
      <w:r w:rsidR="000B5149">
        <w:rPr>
          <w:lang w:val="lt-LT"/>
        </w:rPr>
        <w:t xml:space="preserve"> palyginti su bendra</w:t>
      </w:r>
      <w:r w:rsidR="00CA5EA3" w:rsidRPr="00211C6D">
        <w:rPr>
          <w:lang w:val="lt-LT"/>
        </w:rPr>
        <w:t xml:space="preserve"> tirta populiacija, tačiau </w:t>
      </w:r>
      <w:r w:rsidR="00C91E70">
        <w:rPr>
          <w:lang w:val="lt-LT"/>
        </w:rPr>
        <w:t>po</w:t>
      </w:r>
      <w:r w:rsidR="00CA5EA3" w:rsidRPr="00211C6D">
        <w:rPr>
          <w:lang w:val="lt-LT"/>
        </w:rPr>
        <w:t xml:space="preserve"> mėnesi</w:t>
      </w:r>
      <w:r w:rsidR="00B35BA1">
        <w:rPr>
          <w:lang w:val="lt-LT"/>
        </w:rPr>
        <w:t xml:space="preserve">o šio skirtumo nenustatyta nei </w:t>
      </w:r>
      <w:proofErr w:type="spellStart"/>
      <w:r w:rsidR="00CA5EA3" w:rsidRPr="00211C6D">
        <w:rPr>
          <w:lang w:val="lt-LT"/>
        </w:rPr>
        <w:t>tikagrelor</w:t>
      </w:r>
      <w:r w:rsidR="008E2E30">
        <w:rPr>
          <w:lang w:val="lt-LT"/>
        </w:rPr>
        <w:t>o</w:t>
      </w:r>
      <w:proofErr w:type="spellEnd"/>
      <w:r w:rsidR="00B35BA1">
        <w:rPr>
          <w:lang w:val="lt-LT"/>
        </w:rPr>
        <w:t xml:space="preserve"> </w:t>
      </w:r>
      <w:r w:rsidR="00CA5EA3" w:rsidRPr="00211C6D">
        <w:rPr>
          <w:lang w:val="lt-LT"/>
        </w:rPr>
        <w:t xml:space="preserve">vartojusiems pacientams, nei lyginant </w:t>
      </w:r>
      <w:proofErr w:type="spellStart"/>
      <w:r w:rsidR="00CA5EA3" w:rsidRPr="00211C6D">
        <w:rPr>
          <w:lang w:val="lt-LT"/>
        </w:rPr>
        <w:t>tikagreloro</w:t>
      </w:r>
      <w:proofErr w:type="spellEnd"/>
      <w:r w:rsidR="00CA5EA3" w:rsidRPr="00211C6D">
        <w:rPr>
          <w:lang w:val="lt-LT"/>
        </w:rPr>
        <w:t xml:space="preserve"> ir </w:t>
      </w:r>
      <w:proofErr w:type="spellStart"/>
      <w:r w:rsidR="00CA5EA3" w:rsidRPr="00211C6D">
        <w:rPr>
          <w:lang w:val="lt-LT"/>
        </w:rPr>
        <w:t>klopidogrelio</w:t>
      </w:r>
      <w:proofErr w:type="spellEnd"/>
      <w:r w:rsidR="00CA5EA3" w:rsidRPr="00211C6D">
        <w:rPr>
          <w:lang w:val="lt-LT"/>
        </w:rPr>
        <w:t xml:space="preserve"> grupes. Neigiamų klinikinių pasekmių (sinkopės ar būtinybės </w:t>
      </w:r>
      <w:r w:rsidR="00B35BA1">
        <w:rPr>
          <w:lang w:val="lt-LT"/>
        </w:rPr>
        <w:t>įstatyti</w:t>
      </w:r>
      <w:r w:rsidR="00CA5EA3" w:rsidRPr="00211C6D">
        <w:rPr>
          <w:lang w:val="lt-LT"/>
        </w:rPr>
        <w:t xml:space="preserve"> stimuliatorių), susijusių su šiuo skirtumu, šioje pacientų populiacijoje nebuvo (žr. 5.1</w:t>
      </w:r>
      <w:r w:rsidR="002D40D0">
        <w:rPr>
          <w:lang w:val="lt-LT"/>
        </w:rPr>
        <w:t> skyrių</w:t>
      </w:r>
      <w:r w:rsidR="00CA5EA3" w:rsidRPr="00211C6D">
        <w:rPr>
          <w:lang w:val="lt-LT"/>
        </w:rPr>
        <w:t>).</w:t>
      </w:r>
    </w:p>
    <w:p w14:paraId="39840E85" w14:textId="77777777" w:rsidR="00CA5EA3" w:rsidRPr="00211C6D" w:rsidRDefault="00CA5EA3" w:rsidP="00A439D0">
      <w:pPr>
        <w:pStyle w:val="Pagrindinistekstas"/>
        <w:rPr>
          <w:lang w:val="lt-LT"/>
        </w:rPr>
      </w:pPr>
    </w:p>
    <w:p w14:paraId="69BF5816" w14:textId="03323DB1" w:rsidR="00CA5EA3" w:rsidRPr="00211C6D" w:rsidRDefault="00163DFA" w:rsidP="00A439D0">
      <w:pPr>
        <w:pStyle w:val="Pagrindinistekstas"/>
        <w:rPr>
          <w:lang w:val="lt-LT"/>
        </w:rPr>
      </w:pPr>
      <w:r>
        <w:rPr>
          <w:lang w:val="lt-LT"/>
        </w:rPr>
        <w:t>V</w:t>
      </w:r>
      <w:r w:rsidR="00CA5EA3" w:rsidRPr="00211C6D">
        <w:rPr>
          <w:lang w:val="lt-LT"/>
        </w:rPr>
        <w:t>aistin</w:t>
      </w:r>
      <w:r>
        <w:rPr>
          <w:lang w:val="lt-LT"/>
        </w:rPr>
        <w:t>į</w:t>
      </w:r>
      <w:r w:rsidR="00CA5EA3" w:rsidRPr="00211C6D">
        <w:rPr>
          <w:lang w:val="lt-LT"/>
        </w:rPr>
        <w:t xml:space="preserve"> preparat</w:t>
      </w:r>
      <w:r>
        <w:rPr>
          <w:lang w:val="lt-LT"/>
        </w:rPr>
        <w:t>ą</w:t>
      </w:r>
      <w:r w:rsidR="00CA5EA3" w:rsidRPr="00211C6D">
        <w:rPr>
          <w:lang w:val="lt-LT"/>
        </w:rPr>
        <w:t xml:space="preserve"> pateik</w:t>
      </w:r>
      <w:r>
        <w:rPr>
          <w:lang w:val="lt-LT"/>
        </w:rPr>
        <w:t>us</w:t>
      </w:r>
      <w:r w:rsidR="00CA5EA3" w:rsidRPr="00211C6D">
        <w:rPr>
          <w:lang w:val="lt-LT"/>
        </w:rPr>
        <w:t xml:space="preserve"> į rinką</w:t>
      </w:r>
      <w:r>
        <w:rPr>
          <w:lang w:val="lt-LT"/>
        </w:rPr>
        <w:t>,</w:t>
      </w:r>
      <w:r w:rsidR="00CA5EA3" w:rsidRPr="00211C6D">
        <w:rPr>
          <w:lang w:val="lt-LT"/>
        </w:rPr>
        <w:t xml:space="preserve"> gauta pranešimų apie </w:t>
      </w:r>
      <w:proofErr w:type="spellStart"/>
      <w:r w:rsidR="00CA5EA3" w:rsidRPr="00211C6D">
        <w:rPr>
          <w:lang w:val="lt-LT"/>
        </w:rPr>
        <w:t>tikagrelor</w:t>
      </w:r>
      <w:r w:rsidR="008E2E30">
        <w:rPr>
          <w:lang w:val="lt-LT"/>
        </w:rPr>
        <w:t>o</w:t>
      </w:r>
      <w:proofErr w:type="spellEnd"/>
      <w:r w:rsidR="00CA5EA3" w:rsidRPr="00211C6D">
        <w:rPr>
          <w:lang w:val="lt-LT"/>
        </w:rPr>
        <w:t xml:space="preserve"> vartojantiems pacientams </w:t>
      </w:r>
      <w:r w:rsidR="005A15D9">
        <w:rPr>
          <w:lang w:val="lt-LT"/>
        </w:rPr>
        <w:t>nustatytus</w:t>
      </w:r>
      <w:r w:rsidR="00CA5EA3" w:rsidRPr="00211C6D">
        <w:rPr>
          <w:lang w:val="lt-LT"/>
        </w:rPr>
        <w:t xml:space="preserve"> </w:t>
      </w:r>
      <w:proofErr w:type="spellStart"/>
      <w:r w:rsidR="00CA5EA3" w:rsidRPr="00211C6D">
        <w:rPr>
          <w:lang w:val="lt-LT"/>
        </w:rPr>
        <w:t>bradiaritmijos</w:t>
      </w:r>
      <w:proofErr w:type="spellEnd"/>
      <w:r w:rsidR="00CA5EA3" w:rsidRPr="00211C6D">
        <w:rPr>
          <w:lang w:val="lt-LT"/>
        </w:rPr>
        <w:t xml:space="preserve"> atvejus ir </w:t>
      </w:r>
      <w:proofErr w:type="spellStart"/>
      <w:r w:rsidR="00CA5EA3" w:rsidRPr="00211C6D">
        <w:rPr>
          <w:lang w:val="lt-LT"/>
        </w:rPr>
        <w:t>atrioventrikulinę</w:t>
      </w:r>
      <w:proofErr w:type="spellEnd"/>
      <w:r w:rsidR="00CA5EA3" w:rsidRPr="00211C6D">
        <w:rPr>
          <w:lang w:val="lt-LT"/>
        </w:rPr>
        <w:t xml:space="preserve"> (AV) blokadą (žr. 4.8</w:t>
      </w:r>
      <w:r w:rsidR="002D40D0">
        <w:rPr>
          <w:lang w:val="lt-LT"/>
        </w:rPr>
        <w:t> skyrių</w:t>
      </w:r>
      <w:r w:rsidR="00CA5EA3" w:rsidRPr="00211C6D">
        <w:rPr>
          <w:lang w:val="lt-LT"/>
        </w:rPr>
        <w:t>)</w:t>
      </w:r>
      <w:r w:rsidR="008B0CED">
        <w:rPr>
          <w:lang w:val="lt-LT"/>
        </w:rPr>
        <w:t>; daugiausia tai pasireiškė</w:t>
      </w:r>
      <w:r w:rsidR="00CA5EA3" w:rsidRPr="00211C6D">
        <w:rPr>
          <w:lang w:val="lt-LT"/>
        </w:rPr>
        <w:t xml:space="preserve"> ŪKS sergantiems pacientams, kuriems gali atsirasti sutrikimų </w:t>
      </w:r>
      <w:r w:rsidR="00245C39">
        <w:rPr>
          <w:lang w:val="lt-LT"/>
        </w:rPr>
        <w:t xml:space="preserve">ir </w:t>
      </w:r>
      <w:r w:rsidR="00CA5EA3" w:rsidRPr="00211C6D">
        <w:rPr>
          <w:lang w:val="lt-LT"/>
        </w:rPr>
        <w:t>dėl širdies išemijos</w:t>
      </w:r>
      <w:r w:rsidR="006100CC">
        <w:rPr>
          <w:lang w:val="lt-LT"/>
        </w:rPr>
        <w:t>,</w:t>
      </w:r>
      <w:r w:rsidR="00CA5EA3" w:rsidRPr="00211C6D">
        <w:rPr>
          <w:lang w:val="lt-LT"/>
        </w:rPr>
        <w:t xml:space="preserve"> ir kartu vartojamų</w:t>
      </w:r>
      <w:r w:rsidR="00BD35A0">
        <w:rPr>
          <w:lang w:val="lt-LT"/>
        </w:rPr>
        <w:t xml:space="preserve"> </w:t>
      </w:r>
      <w:r w:rsidR="00CA5EA3" w:rsidRPr="00211C6D">
        <w:rPr>
          <w:lang w:val="lt-LT"/>
        </w:rPr>
        <w:t xml:space="preserve">vaistinių preparatų, </w:t>
      </w:r>
      <w:r w:rsidR="00627C1A">
        <w:rPr>
          <w:lang w:val="lt-LT"/>
        </w:rPr>
        <w:t>mažinančių</w:t>
      </w:r>
      <w:r w:rsidR="00CA5EA3" w:rsidRPr="00211C6D">
        <w:rPr>
          <w:lang w:val="lt-LT"/>
        </w:rPr>
        <w:t xml:space="preserve"> širdies susitraukimų dažnį arba veikiančių širdies laidumą. Prieš koreguojant gydymą, reikia atsižvelgti į tai, kad sutrikimų priežastis gal</w:t>
      </w:r>
      <w:r w:rsidR="00245C39">
        <w:rPr>
          <w:lang w:val="lt-LT"/>
        </w:rPr>
        <w:t>i</w:t>
      </w:r>
      <w:r w:rsidR="00CA5EA3" w:rsidRPr="00211C6D">
        <w:rPr>
          <w:lang w:val="lt-LT"/>
        </w:rPr>
        <w:t xml:space="preserve"> būti paciento klinikinė būklė ir kartu vartojami vaistiniai preparatai.</w:t>
      </w:r>
    </w:p>
    <w:p w14:paraId="36C1A0A4" w14:textId="77777777" w:rsidR="00A93886" w:rsidRPr="00211C6D" w:rsidRDefault="00A93886"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A5" w14:textId="67DF7804" w:rsidR="00F9733C" w:rsidRPr="00211C6D" w:rsidRDefault="003A0EF8" w:rsidP="00A439D0">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 xml:space="preserve">Pacientai, </w:t>
      </w:r>
      <w:r w:rsidR="006100CC">
        <w:rPr>
          <w:rFonts w:ascii="Times New Roman" w:eastAsia="Times New Roman" w:hAnsi="Times New Roman" w:cs="Times New Roman"/>
          <w:kern w:val="0"/>
          <w:u w:val="single"/>
          <w:lang w:val="lt-LT"/>
          <w14:ligatures w14:val="none"/>
        </w:rPr>
        <w:t xml:space="preserve">sergantys </w:t>
      </w:r>
      <w:r w:rsidRPr="00211C6D">
        <w:rPr>
          <w:rFonts w:ascii="Times New Roman" w:eastAsia="Times New Roman" w:hAnsi="Times New Roman" w:cs="Times New Roman"/>
          <w:kern w:val="0"/>
          <w:u w:val="single"/>
          <w:lang w:val="lt-LT"/>
          <w14:ligatures w14:val="none"/>
        </w:rPr>
        <w:t xml:space="preserve">hipertenzija arba </w:t>
      </w:r>
      <w:r w:rsidR="00756F3C">
        <w:rPr>
          <w:rFonts w:ascii="Times New Roman" w:eastAsia="Times New Roman" w:hAnsi="Times New Roman" w:cs="Times New Roman"/>
          <w:kern w:val="0"/>
          <w:u w:val="single"/>
          <w:lang w:val="lt-LT"/>
          <w14:ligatures w14:val="none"/>
        </w:rPr>
        <w:t xml:space="preserve">kuriems </w:t>
      </w:r>
      <w:r w:rsidR="00AD59A0">
        <w:rPr>
          <w:rFonts w:ascii="Times New Roman" w:eastAsia="Times New Roman" w:hAnsi="Times New Roman" w:cs="Times New Roman"/>
          <w:kern w:val="0"/>
          <w:u w:val="single"/>
          <w:lang w:val="lt-LT"/>
          <w14:ligatures w14:val="none"/>
        </w:rPr>
        <w:t>buvo</w:t>
      </w:r>
      <w:r w:rsidRPr="00211C6D">
        <w:rPr>
          <w:rFonts w:ascii="Times New Roman" w:eastAsia="Times New Roman" w:hAnsi="Times New Roman" w:cs="Times New Roman"/>
          <w:kern w:val="0"/>
          <w:u w:val="single"/>
          <w:lang w:val="lt-LT"/>
          <w14:ligatures w14:val="none"/>
        </w:rPr>
        <w:t xml:space="preserve"> skrandžio, dvylikapirštės žarnos op</w:t>
      </w:r>
      <w:r w:rsidR="00B033A8">
        <w:rPr>
          <w:rFonts w:ascii="Times New Roman" w:eastAsia="Times New Roman" w:hAnsi="Times New Roman" w:cs="Times New Roman"/>
          <w:kern w:val="0"/>
          <w:u w:val="single"/>
          <w:lang w:val="lt-LT"/>
          <w14:ligatures w14:val="none"/>
        </w:rPr>
        <w:t>ų</w:t>
      </w:r>
      <w:r w:rsidRPr="00211C6D">
        <w:rPr>
          <w:rFonts w:ascii="Times New Roman" w:eastAsia="Times New Roman" w:hAnsi="Times New Roman" w:cs="Times New Roman"/>
          <w:kern w:val="0"/>
          <w:u w:val="single"/>
          <w:lang w:val="lt-LT"/>
          <w14:ligatures w14:val="none"/>
        </w:rPr>
        <w:t xml:space="preserve"> ar </w:t>
      </w:r>
      <w:r w:rsidR="00AD59A0">
        <w:rPr>
          <w:rFonts w:ascii="Times New Roman" w:eastAsia="Times New Roman" w:hAnsi="Times New Roman" w:cs="Times New Roman"/>
          <w:kern w:val="0"/>
          <w:u w:val="single"/>
          <w:lang w:val="lt-LT"/>
          <w14:ligatures w14:val="none"/>
        </w:rPr>
        <w:t>kraujavimo</w:t>
      </w:r>
      <w:r w:rsidRPr="00211C6D">
        <w:rPr>
          <w:rFonts w:ascii="Times New Roman" w:eastAsia="Times New Roman" w:hAnsi="Times New Roman" w:cs="Times New Roman"/>
          <w:kern w:val="0"/>
          <w:u w:val="single"/>
          <w:lang w:val="lt-LT"/>
          <w14:ligatures w14:val="none"/>
        </w:rPr>
        <w:t xml:space="preserve"> epizod</w:t>
      </w:r>
      <w:r w:rsidR="00B033A8">
        <w:rPr>
          <w:rFonts w:ascii="Times New Roman" w:eastAsia="Times New Roman" w:hAnsi="Times New Roman" w:cs="Times New Roman"/>
          <w:kern w:val="0"/>
          <w:u w:val="single"/>
          <w:lang w:val="lt-LT"/>
          <w14:ligatures w14:val="none"/>
        </w:rPr>
        <w:t>ų</w:t>
      </w:r>
      <w:r w:rsidR="00AD59A0">
        <w:rPr>
          <w:rFonts w:ascii="Times New Roman" w:eastAsia="Times New Roman" w:hAnsi="Times New Roman" w:cs="Times New Roman"/>
          <w:kern w:val="0"/>
          <w:u w:val="single"/>
          <w:lang w:val="lt-LT"/>
          <w14:ligatures w14:val="none"/>
        </w:rPr>
        <w:t>,</w:t>
      </w:r>
      <w:r w:rsidRPr="00211C6D">
        <w:rPr>
          <w:rFonts w:ascii="Times New Roman" w:eastAsia="Times New Roman" w:hAnsi="Times New Roman" w:cs="Times New Roman"/>
          <w:kern w:val="0"/>
          <w:u w:val="single"/>
          <w:lang w:val="lt-LT"/>
          <w14:ligatures w14:val="none"/>
        </w:rPr>
        <w:t xml:space="preserve"> arba gydomi antikoaguliantais</w:t>
      </w:r>
    </w:p>
    <w:p w14:paraId="36C1A0A6" w14:textId="174317FE" w:rsidR="00F9733C" w:rsidRPr="00211C6D" w:rsidRDefault="00E60ACD"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reikia atsargiai vartoti</w:t>
      </w:r>
      <w:r w:rsidR="00B033A8">
        <w:rPr>
          <w:rFonts w:ascii="Times New Roman" w:eastAsia="Times New Roman" w:hAnsi="Times New Roman" w:cs="Times New Roman"/>
          <w:kern w:val="0"/>
          <w:lang w:val="lt-LT"/>
          <w14:ligatures w14:val="none"/>
        </w:rPr>
        <w:t xml:space="preserve"> esant</w:t>
      </w:r>
      <w:r w:rsidR="003A0EF8" w:rsidRPr="00211C6D">
        <w:rPr>
          <w:rFonts w:ascii="Times New Roman" w:eastAsia="Times New Roman" w:hAnsi="Times New Roman" w:cs="Times New Roman"/>
          <w:kern w:val="0"/>
          <w:lang w:val="lt-LT"/>
          <w14:ligatures w14:val="none"/>
        </w:rPr>
        <w:t xml:space="preserve"> hipertenzij</w:t>
      </w:r>
      <w:r w:rsidR="00B033A8">
        <w:rPr>
          <w:rFonts w:ascii="Times New Roman" w:eastAsia="Times New Roman" w:hAnsi="Times New Roman" w:cs="Times New Roman"/>
          <w:kern w:val="0"/>
          <w:lang w:val="lt-LT"/>
          <w14:ligatures w14:val="none"/>
        </w:rPr>
        <w:t>ai</w:t>
      </w:r>
      <w:r w:rsidR="003A0EF8" w:rsidRPr="00211C6D">
        <w:rPr>
          <w:rFonts w:ascii="Times New Roman" w:eastAsia="Times New Roman" w:hAnsi="Times New Roman" w:cs="Times New Roman"/>
          <w:kern w:val="0"/>
          <w:lang w:val="lt-LT"/>
          <w14:ligatures w14:val="none"/>
        </w:rPr>
        <w:t xml:space="preserve"> ir kai pacientams anksčiau buv</w:t>
      </w:r>
      <w:r w:rsidR="00B033A8">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skrandžio ar dvylikapirštės žarnos opų ar </w:t>
      </w:r>
      <w:r w:rsidR="00B033A8">
        <w:rPr>
          <w:rFonts w:ascii="Times New Roman" w:eastAsia="Times New Roman" w:hAnsi="Times New Roman" w:cs="Times New Roman"/>
          <w:kern w:val="0"/>
          <w:lang w:val="lt-LT"/>
          <w14:ligatures w14:val="none"/>
        </w:rPr>
        <w:t>kraujavimo</w:t>
      </w:r>
      <w:r w:rsidR="003A0EF8" w:rsidRPr="00211C6D">
        <w:rPr>
          <w:rFonts w:ascii="Times New Roman" w:eastAsia="Times New Roman" w:hAnsi="Times New Roman" w:cs="Times New Roman"/>
          <w:kern w:val="0"/>
          <w:lang w:val="lt-LT"/>
          <w14:ligatures w14:val="none"/>
        </w:rPr>
        <w:t xml:space="preserve"> epizodų arba </w:t>
      </w:r>
      <w:r w:rsidR="00B033A8">
        <w:rPr>
          <w:rFonts w:ascii="Times New Roman" w:eastAsia="Times New Roman" w:hAnsi="Times New Roman" w:cs="Times New Roman"/>
          <w:kern w:val="0"/>
          <w:lang w:val="lt-LT"/>
          <w14:ligatures w14:val="none"/>
        </w:rPr>
        <w:t>pacientai</w:t>
      </w:r>
      <w:r w:rsidR="003A0EF8" w:rsidRPr="00211C6D">
        <w:rPr>
          <w:rFonts w:ascii="Times New Roman" w:eastAsia="Times New Roman" w:hAnsi="Times New Roman" w:cs="Times New Roman"/>
          <w:kern w:val="0"/>
          <w:lang w:val="lt-LT"/>
          <w14:ligatures w14:val="none"/>
        </w:rPr>
        <w:t xml:space="preserve"> gydomi antikoaguliantais.</w:t>
      </w:r>
    </w:p>
    <w:p w14:paraId="36C1A0A7" w14:textId="77777777" w:rsidR="00F9733C" w:rsidRPr="00211C6D" w:rsidRDefault="00F9733C"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A8" w14:textId="65719240" w:rsidR="00BB3E2F" w:rsidRPr="00211C6D" w:rsidRDefault="003A0EF8" w:rsidP="00A439D0">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Padidėj</w:t>
      </w:r>
      <w:r w:rsidR="00535897">
        <w:rPr>
          <w:rFonts w:ascii="Times New Roman" w:eastAsia="Times New Roman" w:hAnsi="Times New Roman" w:cs="Times New Roman"/>
          <w:kern w:val="0"/>
          <w:u w:val="single"/>
          <w:lang w:val="lt-LT"/>
          <w14:ligatures w14:val="none"/>
        </w:rPr>
        <w:t>ęs</w:t>
      </w:r>
      <w:r w:rsidRPr="00211C6D">
        <w:rPr>
          <w:rFonts w:ascii="Times New Roman" w:eastAsia="Times New Roman" w:hAnsi="Times New Roman" w:cs="Times New Roman"/>
          <w:kern w:val="0"/>
          <w:u w:val="single"/>
          <w:lang w:val="lt-LT"/>
          <w14:ligatures w14:val="none"/>
        </w:rPr>
        <w:t xml:space="preserve"> jautrum</w:t>
      </w:r>
      <w:r w:rsidR="00535897">
        <w:rPr>
          <w:rFonts w:ascii="Times New Roman" w:eastAsia="Times New Roman" w:hAnsi="Times New Roman" w:cs="Times New Roman"/>
          <w:kern w:val="0"/>
          <w:u w:val="single"/>
          <w:lang w:val="lt-LT"/>
          <w14:ligatures w14:val="none"/>
        </w:rPr>
        <w:t>as</w:t>
      </w:r>
    </w:p>
    <w:p w14:paraId="36C1A0A9" w14:textId="64B8D62C" w:rsidR="00BB3E2F" w:rsidRPr="00211C6D"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rūgštis gali skatinti bronchų spazmą ir astmos priepuolius ar kitas padidėjusio jautrumo reakcijas. Rizikos veiksniai yra esama astma, šienligė, nosies polipai ar lėtinės kvėpavimo takų ligos. Tas pats </w:t>
      </w:r>
      <w:r w:rsidR="00ED6F92">
        <w:rPr>
          <w:rFonts w:ascii="Times New Roman" w:eastAsia="Times New Roman" w:hAnsi="Times New Roman" w:cs="Times New Roman"/>
          <w:kern w:val="0"/>
          <w:lang w:val="lt-LT"/>
          <w14:ligatures w14:val="none"/>
        </w:rPr>
        <w:t>taikoma</w:t>
      </w:r>
      <w:r w:rsidR="00ED6F92"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ir pacient</w:t>
      </w:r>
      <w:r w:rsidR="00ED6F92">
        <w:rPr>
          <w:rFonts w:ascii="Times New Roman" w:eastAsia="Times New Roman" w:hAnsi="Times New Roman" w:cs="Times New Roman"/>
          <w:kern w:val="0"/>
          <w:lang w:val="lt-LT"/>
          <w14:ligatures w14:val="none"/>
        </w:rPr>
        <w:t>ams</w:t>
      </w:r>
      <w:r w:rsidRPr="00211C6D">
        <w:rPr>
          <w:rFonts w:ascii="Times New Roman" w:eastAsia="Times New Roman" w:hAnsi="Times New Roman" w:cs="Times New Roman"/>
          <w:kern w:val="0"/>
          <w:lang w:val="lt-LT"/>
          <w14:ligatures w14:val="none"/>
        </w:rPr>
        <w:t>, kuriems pasireiškia alerginė</w:t>
      </w:r>
      <w:r w:rsidR="00535897">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reakcij</w:t>
      </w:r>
      <w:r w:rsidR="00535897">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į kitas medžiagas (pvz., odos reakcijos, </w:t>
      </w:r>
      <w:r w:rsidR="009F6D34">
        <w:rPr>
          <w:rFonts w:ascii="Times New Roman" w:eastAsia="Times New Roman" w:hAnsi="Times New Roman" w:cs="Times New Roman"/>
          <w:kern w:val="0"/>
          <w:lang w:val="lt-LT"/>
          <w14:ligatures w14:val="none"/>
        </w:rPr>
        <w:t>niežėjimas</w:t>
      </w:r>
      <w:r w:rsidR="009F6D34"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ar dilgėlinė).</w:t>
      </w:r>
    </w:p>
    <w:p w14:paraId="36C1A0AA" w14:textId="77777777" w:rsidR="00BB3E2F" w:rsidRPr="00211C6D" w:rsidRDefault="00BB3E2F"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AB" w14:textId="77777777" w:rsidR="00873A9B" w:rsidRPr="00211C6D" w:rsidRDefault="003A0EF8" w:rsidP="00A439D0">
      <w:pPr>
        <w:widowControl w:val="0"/>
        <w:autoSpaceDE w:val="0"/>
        <w:autoSpaceDN w:val="0"/>
        <w:spacing w:after="0" w:line="240" w:lineRule="auto"/>
        <w:rPr>
          <w:rFonts w:ascii="Times New Roman" w:eastAsia="Times New Roman" w:hAnsi="Times New Roman" w:cs="Times New Roman"/>
          <w:spacing w:val="-2"/>
          <w:kern w:val="0"/>
          <w:u w:val="single"/>
          <w:lang w:val="lt-LT"/>
          <w14:ligatures w14:val="none"/>
        </w:rPr>
      </w:pPr>
      <w:r w:rsidRPr="00211C6D">
        <w:rPr>
          <w:rFonts w:ascii="Times New Roman" w:eastAsia="Times New Roman" w:hAnsi="Times New Roman" w:cs="Times New Roman"/>
          <w:spacing w:val="-2"/>
          <w:kern w:val="0"/>
          <w:u w:val="single"/>
          <w:lang w:val="lt-LT"/>
          <w14:ligatures w14:val="none"/>
        </w:rPr>
        <w:t>Odos reakcijos</w:t>
      </w:r>
    </w:p>
    <w:p w14:paraId="36C1A0AC" w14:textId="0CA88A9E" w:rsidR="00873A9B" w:rsidRPr="00211C6D" w:rsidRDefault="00371508" w:rsidP="00A439D0">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Pr>
          <w:rFonts w:ascii="Times New Roman" w:eastAsia="Times New Roman" w:hAnsi="Times New Roman" w:cs="Times New Roman"/>
          <w:spacing w:val="-2"/>
          <w:kern w:val="0"/>
          <w:lang w:val="lt-LT"/>
          <w14:ligatures w14:val="none"/>
        </w:rPr>
        <w:t>V</w:t>
      </w:r>
      <w:r w:rsidRPr="00211C6D">
        <w:rPr>
          <w:rFonts w:ascii="Times New Roman" w:eastAsia="Times New Roman" w:hAnsi="Times New Roman" w:cs="Times New Roman"/>
          <w:spacing w:val="-2"/>
          <w:kern w:val="0"/>
          <w:lang w:val="lt-LT"/>
          <w14:ligatures w14:val="none"/>
        </w:rPr>
        <w:t xml:space="preserve">artojant </w:t>
      </w:r>
      <w:proofErr w:type="spellStart"/>
      <w:r w:rsidRPr="00211C6D">
        <w:rPr>
          <w:rFonts w:ascii="Times New Roman" w:eastAsia="Times New Roman" w:hAnsi="Times New Roman" w:cs="Times New Roman"/>
          <w:spacing w:val="-2"/>
          <w:kern w:val="0"/>
          <w:lang w:val="lt-LT"/>
          <w14:ligatures w14:val="none"/>
        </w:rPr>
        <w:t>acetilsalicilo</w:t>
      </w:r>
      <w:proofErr w:type="spellEnd"/>
      <w:r w:rsidRPr="00211C6D">
        <w:rPr>
          <w:rFonts w:ascii="Times New Roman" w:eastAsia="Times New Roman" w:hAnsi="Times New Roman" w:cs="Times New Roman"/>
          <w:spacing w:val="-2"/>
          <w:kern w:val="0"/>
          <w:lang w:val="lt-LT"/>
          <w14:ligatures w14:val="none"/>
        </w:rPr>
        <w:t xml:space="preserve"> rūgšt</w:t>
      </w:r>
      <w:r w:rsidR="009F6D34">
        <w:rPr>
          <w:rFonts w:ascii="Times New Roman" w:eastAsia="Times New Roman" w:hAnsi="Times New Roman" w:cs="Times New Roman"/>
          <w:spacing w:val="-2"/>
          <w:kern w:val="0"/>
          <w:lang w:val="lt-LT"/>
          <w14:ligatures w14:val="none"/>
        </w:rPr>
        <w:t>ies</w:t>
      </w:r>
      <w:r>
        <w:rPr>
          <w:rFonts w:ascii="Times New Roman" w:eastAsia="Times New Roman" w:hAnsi="Times New Roman" w:cs="Times New Roman"/>
          <w:spacing w:val="-2"/>
          <w:kern w:val="0"/>
          <w:lang w:val="lt-LT"/>
          <w14:ligatures w14:val="none"/>
        </w:rPr>
        <w:t>,</w:t>
      </w:r>
      <w:r w:rsidRPr="00211C6D">
        <w:rPr>
          <w:rFonts w:ascii="Times New Roman" w:eastAsia="Times New Roman" w:hAnsi="Times New Roman" w:cs="Times New Roman"/>
          <w:spacing w:val="-2"/>
          <w:kern w:val="0"/>
          <w:lang w:val="lt-LT"/>
          <w14:ligatures w14:val="none"/>
        </w:rPr>
        <w:t xml:space="preserve"> retai pasireiškė </w:t>
      </w:r>
      <w:r>
        <w:rPr>
          <w:rFonts w:ascii="Times New Roman" w:eastAsia="Times New Roman" w:hAnsi="Times New Roman" w:cs="Times New Roman"/>
          <w:spacing w:val="-2"/>
          <w:kern w:val="0"/>
          <w:lang w:val="lt-LT"/>
          <w14:ligatures w14:val="none"/>
        </w:rPr>
        <w:t>s</w:t>
      </w:r>
      <w:r w:rsidR="003A0EF8" w:rsidRPr="00211C6D">
        <w:rPr>
          <w:rFonts w:ascii="Times New Roman" w:eastAsia="Times New Roman" w:hAnsi="Times New Roman" w:cs="Times New Roman"/>
          <w:spacing w:val="-2"/>
          <w:kern w:val="0"/>
          <w:lang w:val="lt-LT"/>
          <w14:ligatures w14:val="none"/>
        </w:rPr>
        <w:t xml:space="preserve">unkios odos reakcijos, įskaitant </w:t>
      </w:r>
      <w:proofErr w:type="spellStart"/>
      <w:r w:rsidR="003A0EF8" w:rsidRPr="00211C6D">
        <w:rPr>
          <w:rFonts w:ascii="Times New Roman" w:eastAsia="Times New Roman" w:hAnsi="Times New Roman" w:cs="Times New Roman"/>
          <w:spacing w:val="-2"/>
          <w:kern w:val="0"/>
          <w:lang w:val="lt-LT"/>
          <w14:ligatures w14:val="none"/>
        </w:rPr>
        <w:t>Steven</w:t>
      </w:r>
      <w:r w:rsidR="008C51AF">
        <w:rPr>
          <w:rFonts w:ascii="Times New Roman" w:eastAsia="Times New Roman" w:hAnsi="Times New Roman" w:cs="Times New Roman"/>
          <w:spacing w:val="-2"/>
          <w:kern w:val="0"/>
          <w:lang w:val="lt-LT"/>
          <w14:ligatures w14:val="none"/>
        </w:rPr>
        <w:t>s</w:t>
      </w:r>
      <w:r w:rsidR="003A0EF8" w:rsidRPr="00211C6D">
        <w:rPr>
          <w:rFonts w:ascii="Times New Roman" w:eastAsia="Times New Roman" w:hAnsi="Times New Roman" w:cs="Times New Roman"/>
          <w:spacing w:val="-2"/>
          <w:kern w:val="0"/>
          <w:lang w:val="lt-LT"/>
          <w14:ligatures w14:val="none"/>
        </w:rPr>
        <w:t>-Johnson</w:t>
      </w:r>
      <w:proofErr w:type="spellEnd"/>
      <w:r w:rsidR="003A0EF8" w:rsidRPr="00211C6D">
        <w:rPr>
          <w:rFonts w:ascii="Times New Roman" w:eastAsia="Times New Roman" w:hAnsi="Times New Roman" w:cs="Times New Roman"/>
          <w:spacing w:val="-2"/>
          <w:kern w:val="0"/>
          <w:lang w:val="lt-LT"/>
          <w14:ligatures w14:val="none"/>
        </w:rPr>
        <w:t xml:space="preserve"> sindromą (žr. 4.8</w:t>
      </w:r>
      <w:r w:rsidR="002D40D0">
        <w:rPr>
          <w:rFonts w:ascii="Times New Roman" w:eastAsia="Times New Roman" w:hAnsi="Times New Roman" w:cs="Times New Roman"/>
          <w:spacing w:val="-2"/>
          <w:kern w:val="0"/>
          <w:lang w:val="lt-LT"/>
          <w14:ligatures w14:val="none"/>
        </w:rPr>
        <w:t> skyrių</w:t>
      </w:r>
      <w:r w:rsidR="003A0EF8" w:rsidRPr="00211C6D">
        <w:rPr>
          <w:rFonts w:ascii="Times New Roman" w:eastAsia="Times New Roman" w:hAnsi="Times New Roman" w:cs="Times New Roman"/>
          <w:spacing w:val="-2"/>
          <w:kern w:val="0"/>
          <w:lang w:val="lt-LT"/>
          <w14:ligatures w14:val="none"/>
        </w:rPr>
        <w:t xml:space="preserve">). </w:t>
      </w:r>
      <w:r>
        <w:rPr>
          <w:rFonts w:ascii="Times New Roman" w:eastAsia="Times New Roman" w:hAnsi="Times New Roman" w:cs="Times New Roman"/>
          <w:spacing w:val="-2"/>
          <w:kern w:val="0"/>
          <w:lang w:val="lt-LT"/>
          <w14:ligatures w14:val="none"/>
        </w:rPr>
        <w:t>P</w:t>
      </w:r>
      <w:r w:rsidR="003A0EF8" w:rsidRPr="00211C6D">
        <w:rPr>
          <w:rFonts w:ascii="Times New Roman" w:eastAsia="Times New Roman" w:hAnsi="Times New Roman" w:cs="Times New Roman"/>
          <w:spacing w:val="-2"/>
          <w:kern w:val="0"/>
          <w:lang w:val="lt-LT"/>
          <w14:ligatures w14:val="none"/>
        </w:rPr>
        <w:t>irmą kartą atsiradus odos bėrimui, gleivinės pažeidimams ar bet kokiems kitiems padidėjusio jautrumo požymiams</w:t>
      </w:r>
      <w:r>
        <w:rPr>
          <w:rFonts w:ascii="Times New Roman" w:eastAsia="Times New Roman" w:hAnsi="Times New Roman" w:cs="Times New Roman"/>
          <w:spacing w:val="-2"/>
          <w:kern w:val="0"/>
          <w:lang w:val="lt-LT"/>
          <w14:ligatures w14:val="none"/>
        </w:rPr>
        <w:t>,</w:t>
      </w:r>
      <w:r w:rsidRPr="00371508">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Igzelymas</w:t>
      </w:r>
      <w:proofErr w:type="spellEnd"/>
      <w:r w:rsidRPr="00211C6D">
        <w:rPr>
          <w:rFonts w:ascii="Times New Roman" w:eastAsia="Times New Roman" w:hAnsi="Times New Roman" w:cs="Times New Roman"/>
          <w:spacing w:val="-2"/>
          <w:kern w:val="0"/>
          <w:lang w:val="lt-LT"/>
          <w14:ligatures w14:val="none"/>
        </w:rPr>
        <w:t xml:space="preserve"> vartojimą reikia nutraukti</w:t>
      </w:r>
      <w:r>
        <w:rPr>
          <w:rFonts w:ascii="Times New Roman" w:eastAsia="Times New Roman" w:hAnsi="Times New Roman" w:cs="Times New Roman"/>
          <w:spacing w:val="-2"/>
          <w:kern w:val="0"/>
          <w:lang w:val="lt-LT"/>
          <w14:ligatures w14:val="none"/>
        </w:rPr>
        <w:t>.</w:t>
      </w:r>
    </w:p>
    <w:p w14:paraId="36C1A0AD" w14:textId="77777777" w:rsidR="00873A9B" w:rsidRPr="00211C6D" w:rsidRDefault="00873A9B" w:rsidP="00A439D0">
      <w:pPr>
        <w:widowControl w:val="0"/>
        <w:autoSpaceDE w:val="0"/>
        <w:autoSpaceDN w:val="0"/>
        <w:spacing w:after="0" w:line="240" w:lineRule="auto"/>
        <w:rPr>
          <w:rFonts w:ascii="Times New Roman" w:eastAsia="Times New Roman" w:hAnsi="Times New Roman" w:cs="Times New Roman"/>
          <w:spacing w:val="-2"/>
          <w:kern w:val="0"/>
          <w:u w:val="single"/>
          <w:lang w:val="lt-LT"/>
          <w14:ligatures w14:val="none"/>
        </w:rPr>
      </w:pPr>
    </w:p>
    <w:p w14:paraId="36C1A0AE" w14:textId="77777777" w:rsidR="00A93886" w:rsidRPr="00211C6D"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Dusulys</w:t>
      </w:r>
    </w:p>
    <w:p w14:paraId="36C1A0AF" w14:textId="3282558C" w:rsidR="00A93886" w:rsidRPr="00211C6D" w:rsidRDefault="0037150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Gauta pranešimų</w:t>
      </w:r>
      <w:r w:rsidR="002E621C" w:rsidRPr="00211C6D">
        <w:rPr>
          <w:rFonts w:ascii="Times New Roman" w:eastAsia="Times New Roman" w:hAnsi="Times New Roman" w:cs="Times New Roman"/>
          <w:kern w:val="0"/>
          <w:lang w:val="lt-LT"/>
          <w14:ligatures w14:val="none"/>
        </w:rPr>
        <w:t xml:space="preserve"> apie </w:t>
      </w:r>
      <w:proofErr w:type="spellStart"/>
      <w:r w:rsidR="002E621C" w:rsidRPr="00211C6D">
        <w:rPr>
          <w:rFonts w:ascii="Times New Roman" w:eastAsia="Times New Roman" w:hAnsi="Times New Roman" w:cs="Times New Roman"/>
          <w:kern w:val="0"/>
          <w:lang w:val="lt-LT"/>
          <w14:ligatures w14:val="none"/>
        </w:rPr>
        <w:t>tikagrelor</w:t>
      </w:r>
      <w:r w:rsidR="0029207B">
        <w:rPr>
          <w:rFonts w:ascii="Times New Roman" w:eastAsia="Times New Roman" w:hAnsi="Times New Roman" w:cs="Times New Roman"/>
          <w:kern w:val="0"/>
          <w:lang w:val="lt-LT"/>
          <w14:ligatures w14:val="none"/>
        </w:rPr>
        <w:t>o</w:t>
      </w:r>
      <w:proofErr w:type="spellEnd"/>
      <w:r w:rsidR="002E621C" w:rsidRPr="00211C6D">
        <w:rPr>
          <w:rFonts w:ascii="Times New Roman" w:eastAsia="Times New Roman" w:hAnsi="Times New Roman" w:cs="Times New Roman"/>
          <w:kern w:val="0"/>
          <w:lang w:val="lt-LT"/>
          <w14:ligatures w14:val="none"/>
        </w:rPr>
        <w:t xml:space="preserve"> vartojantiems pacientams pasireiškusį dusulį. Dusulys paprastai būna lengvo arba vidutinio intensyvumo ir dažn</w:t>
      </w:r>
      <w:r>
        <w:rPr>
          <w:rFonts w:ascii="Times New Roman" w:eastAsia="Times New Roman" w:hAnsi="Times New Roman" w:cs="Times New Roman"/>
          <w:kern w:val="0"/>
          <w:lang w:val="lt-LT"/>
          <w14:ligatures w14:val="none"/>
        </w:rPr>
        <w:t>iausiai</w:t>
      </w:r>
      <w:r w:rsidR="005334A0">
        <w:rPr>
          <w:rFonts w:ascii="Times New Roman" w:eastAsia="Times New Roman" w:hAnsi="Times New Roman" w:cs="Times New Roman"/>
          <w:kern w:val="0"/>
          <w:lang w:val="lt-LT"/>
          <w14:ligatures w14:val="none"/>
        </w:rPr>
        <w:t xml:space="preserve"> išnyksta</w:t>
      </w:r>
      <w:r w:rsidR="002E621C" w:rsidRPr="00211C6D">
        <w:rPr>
          <w:rFonts w:ascii="Times New Roman" w:eastAsia="Times New Roman" w:hAnsi="Times New Roman" w:cs="Times New Roman"/>
          <w:kern w:val="0"/>
          <w:lang w:val="lt-LT"/>
          <w14:ligatures w14:val="none"/>
        </w:rPr>
        <w:t>, nesukeldamas būtinybės nutraukti šio vaistinio preparato vartojim</w:t>
      </w:r>
      <w:r w:rsidR="005334A0">
        <w:rPr>
          <w:rFonts w:ascii="Times New Roman" w:eastAsia="Times New Roman" w:hAnsi="Times New Roman" w:cs="Times New Roman"/>
          <w:kern w:val="0"/>
          <w:lang w:val="lt-LT"/>
          <w14:ligatures w14:val="none"/>
        </w:rPr>
        <w:t>o</w:t>
      </w:r>
      <w:r w:rsidR="002E621C" w:rsidRPr="00211C6D">
        <w:rPr>
          <w:rFonts w:ascii="Times New Roman" w:eastAsia="Times New Roman" w:hAnsi="Times New Roman" w:cs="Times New Roman"/>
          <w:kern w:val="0"/>
          <w:lang w:val="lt-LT"/>
          <w14:ligatures w14:val="none"/>
        </w:rPr>
        <w:t>. Astma ar lėtine obstrukcine plaučių liga (LOPL) sergantiems pacientams</w:t>
      </w:r>
      <w:r w:rsidR="0036521B">
        <w:rPr>
          <w:rFonts w:ascii="Times New Roman" w:eastAsia="Times New Roman" w:hAnsi="Times New Roman" w:cs="Times New Roman"/>
          <w:kern w:val="0"/>
          <w:lang w:val="lt-LT"/>
          <w14:ligatures w14:val="none"/>
        </w:rPr>
        <w:t>,</w:t>
      </w:r>
      <w:r w:rsidR="002E621C" w:rsidRPr="00211C6D">
        <w:rPr>
          <w:rFonts w:ascii="Times New Roman" w:eastAsia="Times New Roman" w:hAnsi="Times New Roman" w:cs="Times New Roman"/>
          <w:kern w:val="0"/>
          <w:lang w:val="lt-LT"/>
          <w14:ligatures w14:val="none"/>
        </w:rPr>
        <w:t xml:space="preserve"> </w:t>
      </w:r>
      <w:r w:rsidR="0036521B" w:rsidRPr="00211C6D">
        <w:rPr>
          <w:rFonts w:ascii="Times New Roman" w:eastAsia="Times New Roman" w:hAnsi="Times New Roman" w:cs="Times New Roman"/>
          <w:kern w:val="0"/>
          <w:lang w:val="lt-LT"/>
          <w14:ligatures w14:val="none"/>
        </w:rPr>
        <w:t>vartojant</w:t>
      </w:r>
      <w:r w:rsidR="0036521B">
        <w:rPr>
          <w:rFonts w:ascii="Times New Roman" w:eastAsia="Times New Roman" w:hAnsi="Times New Roman" w:cs="Times New Roman"/>
          <w:kern w:val="0"/>
          <w:lang w:val="lt-LT"/>
          <w14:ligatures w14:val="none"/>
        </w:rPr>
        <w:t>iems</w:t>
      </w:r>
      <w:r w:rsidR="0036521B" w:rsidRPr="00211C6D">
        <w:rPr>
          <w:rFonts w:ascii="Times New Roman" w:eastAsia="Times New Roman" w:hAnsi="Times New Roman" w:cs="Times New Roman"/>
          <w:kern w:val="0"/>
          <w:lang w:val="lt-LT"/>
          <w14:ligatures w14:val="none"/>
        </w:rPr>
        <w:t xml:space="preserve"> </w:t>
      </w:r>
      <w:proofErr w:type="spellStart"/>
      <w:r w:rsidR="0036521B" w:rsidRPr="00211C6D">
        <w:rPr>
          <w:rFonts w:ascii="Times New Roman" w:eastAsia="Times New Roman" w:hAnsi="Times New Roman" w:cs="Times New Roman"/>
          <w:kern w:val="0"/>
          <w:lang w:val="lt-LT"/>
          <w14:ligatures w14:val="none"/>
        </w:rPr>
        <w:t>tikagrelor</w:t>
      </w:r>
      <w:r w:rsidR="00462BE7">
        <w:rPr>
          <w:rFonts w:ascii="Times New Roman" w:eastAsia="Times New Roman" w:hAnsi="Times New Roman" w:cs="Times New Roman"/>
          <w:kern w:val="0"/>
          <w:lang w:val="lt-LT"/>
          <w14:ligatures w14:val="none"/>
        </w:rPr>
        <w:t>o</w:t>
      </w:r>
      <w:proofErr w:type="spellEnd"/>
      <w:r w:rsidR="0036521B">
        <w:rPr>
          <w:rFonts w:ascii="Times New Roman" w:eastAsia="Times New Roman" w:hAnsi="Times New Roman" w:cs="Times New Roman"/>
          <w:kern w:val="0"/>
          <w:lang w:val="lt-LT"/>
          <w14:ligatures w14:val="none"/>
        </w:rPr>
        <w:t>, gali padidėti</w:t>
      </w:r>
      <w:r w:rsidR="0036521B" w:rsidRPr="00211C6D">
        <w:rPr>
          <w:rFonts w:ascii="Times New Roman" w:eastAsia="Times New Roman" w:hAnsi="Times New Roman" w:cs="Times New Roman"/>
          <w:kern w:val="0"/>
          <w:lang w:val="lt-LT"/>
          <w14:ligatures w14:val="none"/>
        </w:rPr>
        <w:t xml:space="preserve"> </w:t>
      </w:r>
      <w:r w:rsidR="0069493C" w:rsidRPr="00211C6D">
        <w:rPr>
          <w:rFonts w:ascii="Times New Roman" w:eastAsia="Times New Roman" w:hAnsi="Times New Roman" w:cs="Times New Roman"/>
          <w:kern w:val="0"/>
          <w:lang w:val="lt-LT"/>
          <w14:ligatures w14:val="none"/>
        </w:rPr>
        <w:t xml:space="preserve">absoliuti </w:t>
      </w:r>
      <w:r w:rsidR="002E621C" w:rsidRPr="00211C6D">
        <w:rPr>
          <w:rFonts w:ascii="Times New Roman" w:eastAsia="Times New Roman" w:hAnsi="Times New Roman" w:cs="Times New Roman"/>
          <w:kern w:val="0"/>
          <w:lang w:val="lt-LT"/>
          <w14:ligatures w14:val="none"/>
        </w:rPr>
        <w:t xml:space="preserve">dusulio rizika, todėl </w:t>
      </w:r>
      <w:proofErr w:type="spellStart"/>
      <w:r w:rsidR="002E621C" w:rsidRPr="00211C6D">
        <w:rPr>
          <w:rFonts w:ascii="Times New Roman" w:eastAsia="Times New Roman" w:hAnsi="Times New Roman" w:cs="Times New Roman"/>
          <w:kern w:val="0"/>
          <w:lang w:val="lt-LT"/>
          <w14:ligatures w14:val="none"/>
        </w:rPr>
        <w:t>tikagreloro</w:t>
      </w:r>
      <w:proofErr w:type="spellEnd"/>
      <w:r w:rsidR="00E921B9" w:rsidRPr="00211C6D">
        <w:rPr>
          <w:rFonts w:ascii="Times New Roman" w:eastAsia="Times New Roman" w:hAnsi="Times New Roman" w:cs="Times New Roman"/>
          <w:kern w:val="0"/>
          <w:lang w:val="lt-LT"/>
          <w14:ligatures w14:val="none"/>
        </w:rPr>
        <w:t xml:space="preserve"> jiems</w:t>
      </w:r>
      <w:r w:rsidR="00E921B9">
        <w:rPr>
          <w:rFonts w:ascii="Times New Roman" w:eastAsia="Times New Roman" w:hAnsi="Times New Roman" w:cs="Times New Roman"/>
          <w:kern w:val="0"/>
          <w:lang w:val="lt-LT"/>
          <w14:ligatures w14:val="none"/>
        </w:rPr>
        <w:t xml:space="preserve"> reikia</w:t>
      </w:r>
      <w:r w:rsidR="002E621C" w:rsidRPr="00211C6D">
        <w:rPr>
          <w:rFonts w:ascii="Times New Roman" w:eastAsia="Times New Roman" w:hAnsi="Times New Roman" w:cs="Times New Roman"/>
          <w:kern w:val="0"/>
          <w:lang w:val="lt-LT"/>
          <w14:ligatures w14:val="none"/>
        </w:rPr>
        <w:t xml:space="preserve"> skir</w:t>
      </w:r>
      <w:r w:rsidR="00E921B9">
        <w:rPr>
          <w:rFonts w:ascii="Times New Roman" w:eastAsia="Times New Roman" w:hAnsi="Times New Roman" w:cs="Times New Roman"/>
          <w:kern w:val="0"/>
          <w:lang w:val="lt-LT"/>
          <w14:ligatures w14:val="none"/>
        </w:rPr>
        <w:t>ti</w:t>
      </w:r>
      <w:r w:rsidR="002E621C" w:rsidRPr="00211C6D">
        <w:rPr>
          <w:rFonts w:ascii="Times New Roman" w:eastAsia="Times New Roman" w:hAnsi="Times New Roman" w:cs="Times New Roman"/>
          <w:kern w:val="0"/>
          <w:lang w:val="lt-LT"/>
          <w14:ligatures w14:val="none"/>
        </w:rPr>
        <w:t xml:space="preserve"> atsargiai. Dusulio mechanizmas neištirtas. Jeigu pacientui </w:t>
      </w:r>
      <w:r w:rsidR="00E921B9">
        <w:rPr>
          <w:rFonts w:ascii="Times New Roman" w:eastAsia="Times New Roman" w:hAnsi="Times New Roman" w:cs="Times New Roman"/>
          <w:kern w:val="0"/>
          <w:lang w:val="lt-LT"/>
          <w14:ligatures w14:val="none"/>
        </w:rPr>
        <w:t xml:space="preserve">naujai atsiranda </w:t>
      </w:r>
      <w:r w:rsidR="002E621C" w:rsidRPr="00211C6D">
        <w:rPr>
          <w:rFonts w:ascii="Times New Roman" w:eastAsia="Times New Roman" w:hAnsi="Times New Roman" w:cs="Times New Roman"/>
          <w:kern w:val="0"/>
          <w:lang w:val="lt-LT"/>
          <w14:ligatures w14:val="none"/>
        </w:rPr>
        <w:t xml:space="preserve">dusulys, </w:t>
      </w:r>
      <w:r w:rsidR="00E921B9">
        <w:rPr>
          <w:rFonts w:ascii="Times New Roman" w:eastAsia="Times New Roman" w:hAnsi="Times New Roman" w:cs="Times New Roman"/>
          <w:kern w:val="0"/>
          <w:lang w:val="lt-LT"/>
          <w14:ligatures w14:val="none"/>
        </w:rPr>
        <w:t xml:space="preserve">jis </w:t>
      </w:r>
      <w:r w:rsidR="002E621C" w:rsidRPr="00211C6D">
        <w:rPr>
          <w:rFonts w:ascii="Times New Roman" w:eastAsia="Times New Roman" w:hAnsi="Times New Roman" w:cs="Times New Roman"/>
          <w:kern w:val="0"/>
          <w:lang w:val="lt-LT"/>
          <w14:ligatures w14:val="none"/>
        </w:rPr>
        <w:t xml:space="preserve">trunka ilgai arba sunkėja, </w:t>
      </w:r>
      <w:r w:rsidR="001035CF">
        <w:rPr>
          <w:rFonts w:ascii="Times New Roman" w:eastAsia="Times New Roman" w:hAnsi="Times New Roman" w:cs="Times New Roman"/>
          <w:kern w:val="0"/>
          <w:lang w:val="lt-LT"/>
          <w14:ligatures w14:val="none"/>
        </w:rPr>
        <w:t>tai</w:t>
      </w:r>
      <w:r w:rsidR="007E3278">
        <w:rPr>
          <w:rFonts w:ascii="Times New Roman" w:eastAsia="Times New Roman" w:hAnsi="Times New Roman" w:cs="Times New Roman"/>
          <w:kern w:val="0"/>
          <w:lang w:val="lt-LT"/>
          <w14:ligatures w14:val="none"/>
        </w:rPr>
        <w:t xml:space="preserve"> reikia išsamiai</w:t>
      </w:r>
      <w:r w:rsidR="002E621C" w:rsidRPr="00211C6D">
        <w:rPr>
          <w:rFonts w:ascii="Times New Roman" w:eastAsia="Times New Roman" w:hAnsi="Times New Roman" w:cs="Times New Roman"/>
          <w:kern w:val="0"/>
          <w:lang w:val="lt-LT"/>
          <w14:ligatures w14:val="none"/>
        </w:rPr>
        <w:t xml:space="preserve"> ištirti, o jeigu dusulio pacientas netoleruoja</w:t>
      </w:r>
      <w:r w:rsidR="00F06588">
        <w:rPr>
          <w:rFonts w:ascii="Times New Roman" w:eastAsia="Times New Roman" w:hAnsi="Times New Roman" w:cs="Times New Roman"/>
          <w:kern w:val="0"/>
          <w:lang w:val="lt-LT" w:bidi="en-US"/>
          <w14:ligatures w14:val="none"/>
        </w:rPr>
        <w:t> </w:t>
      </w:r>
      <w:r w:rsidR="002E621C" w:rsidRPr="00211C6D">
        <w:rPr>
          <w:rFonts w:ascii="Times New Roman" w:eastAsia="Times New Roman" w:hAnsi="Times New Roman" w:cs="Times New Roman"/>
          <w:kern w:val="0"/>
          <w:lang w:val="lt-LT"/>
          <w14:ligatures w14:val="none"/>
        </w:rPr>
        <w:t xml:space="preserve">– </w:t>
      </w:r>
      <w:r w:rsidR="005054BE" w:rsidRPr="00211C6D">
        <w:rPr>
          <w:rFonts w:ascii="Times New Roman" w:eastAsia="Times New Roman" w:hAnsi="Times New Roman" w:cs="Times New Roman"/>
          <w:kern w:val="0"/>
          <w:lang w:val="lt-LT"/>
          <w14:ligatures w14:val="none"/>
        </w:rPr>
        <w:t xml:space="preserve">nutraukti </w:t>
      </w:r>
      <w:proofErr w:type="spellStart"/>
      <w:r w:rsidR="001035CF" w:rsidRPr="00211C6D">
        <w:rPr>
          <w:rFonts w:ascii="Times New Roman" w:eastAsia="Times New Roman" w:hAnsi="Times New Roman" w:cs="Times New Roman"/>
          <w:kern w:val="0"/>
          <w:lang w:val="lt-LT"/>
          <w14:ligatures w14:val="none"/>
        </w:rPr>
        <w:lastRenderedPageBreak/>
        <w:t>tikagreloro</w:t>
      </w:r>
      <w:proofErr w:type="spellEnd"/>
      <w:r w:rsidR="001035CF" w:rsidRPr="00211C6D">
        <w:rPr>
          <w:rFonts w:ascii="Times New Roman" w:eastAsia="Times New Roman" w:hAnsi="Times New Roman" w:cs="Times New Roman"/>
          <w:kern w:val="0"/>
          <w:lang w:val="lt-LT"/>
          <w14:ligatures w14:val="none"/>
        </w:rPr>
        <w:t xml:space="preserve"> vartoj</w:t>
      </w:r>
      <w:r w:rsidR="005054BE">
        <w:rPr>
          <w:rFonts w:ascii="Times New Roman" w:eastAsia="Times New Roman" w:hAnsi="Times New Roman" w:cs="Times New Roman"/>
          <w:kern w:val="0"/>
          <w:lang w:val="lt-LT"/>
          <w14:ligatures w14:val="none"/>
        </w:rPr>
        <w:t>imą</w:t>
      </w:r>
      <w:r w:rsidR="002E621C" w:rsidRPr="00211C6D">
        <w:rPr>
          <w:rFonts w:ascii="Times New Roman" w:eastAsia="Times New Roman" w:hAnsi="Times New Roman" w:cs="Times New Roman"/>
          <w:kern w:val="0"/>
          <w:lang w:val="lt-LT"/>
          <w14:ligatures w14:val="none"/>
        </w:rPr>
        <w:t>. Išsamesnė informacija pateikiama 4.8</w:t>
      </w:r>
      <w:r w:rsidR="00686918">
        <w:rPr>
          <w:rFonts w:ascii="Times New Roman" w:eastAsia="Times New Roman" w:hAnsi="Times New Roman" w:cs="Times New Roman"/>
          <w:kern w:val="0"/>
          <w:lang w:val="lt-LT"/>
          <w14:ligatures w14:val="none"/>
        </w:rPr>
        <w:t> </w:t>
      </w:r>
      <w:r w:rsidR="002E621C" w:rsidRPr="00211C6D">
        <w:rPr>
          <w:rFonts w:ascii="Times New Roman" w:eastAsia="Times New Roman" w:hAnsi="Times New Roman" w:cs="Times New Roman"/>
          <w:kern w:val="0"/>
          <w:lang w:val="lt-LT"/>
          <w14:ligatures w14:val="none"/>
        </w:rPr>
        <w:t>skyriuje.</w:t>
      </w:r>
      <w:r w:rsidR="003A0EF8" w:rsidRPr="00211C6D">
        <w:rPr>
          <w:rFonts w:ascii="Times New Roman" w:eastAsia="Times New Roman" w:hAnsi="Times New Roman" w:cs="Times New Roman"/>
          <w:kern w:val="0"/>
          <w:lang w:val="lt-LT"/>
          <w14:ligatures w14:val="none"/>
        </w:rPr>
        <w:t xml:space="preserve"> </w:t>
      </w:r>
    </w:p>
    <w:p w14:paraId="6B84A1ED" w14:textId="77777777" w:rsidR="00BF7EBC" w:rsidRPr="00211C6D" w:rsidRDefault="00BF7EBC" w:rsidP="00A439D0">
      <w:pPr>
        <w:pStyle w:val="Pagrindinistekstas"/>
        <w:rPr>
          <w:sz w:val="21"/>
          <w:lang w:val="lt-LT"/>
        </w:rPr>
      </w:pPr>
    </w:p>
    <w:p w14:paraId="5A450006" w14:textId="77777777" w:rsidR="00BF7EBC" w:rsidRPr="00211C6D" w:rsidRDefault="00BF7EBC" w:rsidP="00A439D0">
      <w:pPr>
        <w:pStyle w:val="Pagrindinistekstas"/>
        <w:rPr>
          <w:u w:val="single"/>
          <w:lang w:val="lt-LT"/>
        </w:rPr>
      </w:pPr>
      <w:r w:rsidRPr="00211C6D">
        <w:rPr>
          <w:u w:val="single"/>
          <w:lang w:val="lt-LT"/>
        </w:rPr>
        <w:t xml:space="preserve">Centrinė miego </w:t>
      </w:r>
      <w:proofErr w:type="spellStart"/>
      <w:r w:rsidRPr="00211C6D">
        <w:rPr>
          <w:u w:val="single"/>
          <w:lang w:val="lt-LT"/>
        </w:rPr>
        <w:t>apnėja</w:t>
      </w:r>
      <w:proofErr w:type="spellEnd"/>
    </w:p>
    <w:p w14:paraId="241EDAFF" w14:textId="702D6476" w:rsidR="00BF7EBC" w:rsidRPr="00211C6D" w:rsidRDefault="003F36CB" w:rsidP="00A439D0">
      <w:pPr>
        <w:pStyle w:val="Pagrindinistekstas"/>
        <w:rPr>
          <w:lang w:val="lt-LT"/>
        </w:rPr>
      </w:pPr>
      <w:proofErr w:type="spellStart"/>
      <w:r>
        <w:rPr>
          <w:lang w:val="lt-LT"/>
        </w:rPr>
        <w:t>T</w:t>
      </w:r>
      <w:r w:rsidRPr="00211C6D">
        <w:rPr>
          <w:lang w:val="lt-LT"/>
        </w:rPr>
        <w:t>ikagrelorą</w:t>
      </w:r>
      <w:proofErr w:type="spellEnd"/>
      <w:r>
        <w:rPr>
          <w:lang w:val="lt-LT"/>
        </w:rPr>
        <w:t xml:space="preserve"> pateikus į rinką, </w:t>
      </w:r>
      <w:r w:rsidR="00BF7EBC" w:rsidRPr="00211C6D">
        <w:rPr>
          <w:lang w:val="lt-LT"/>
        </w:rPr>
        <w:t xml:space="preserve">užfiksuota centrinės miego </w:t>
      </w:r>
      <w:proofErr w:type="spellStart"/>
      <w:r w:rsidR="00BF7EBC" w:rsidRPr="00211C6D">
        <w:rPr>
          <w:lang w:val="lt-LT"/>
        </w:rPr>
        <w:t>apnėjos</w:t>
      </w:r>
      <w:proofErr w:type="spellEnd"/>
      <w:r w:rsidR="00BF7EBC" w:rsidRPr="00211C6D">
        <w:rPr>
          <w:lang w:val="lt-LT"/>
        </w:rPr>
        <w:t xml:space="preserve">, įskaitant </w:t>
      </w:r>
      <w:proofErr w:type="spellStart"/>
      <w:r w:rsidR="00BF7EBC" w:rsidRPr="00211C6D">
        <w:rPr>
          <w:i/>
          <w:iCs/>
          <w:lang w:val="lt-LT"/>
        </w:rPr>
        <w:t>Cheyne-Stokes</w:t>
      </w:r>
      <w:proofErr w:type="spellEnd"/>
      <w:r w:rsidR="00BF7EBC" w:rsidRPr="00211C6D">
        <w:rPr>
          <w:lang w:val="lt-LT"/>
        </w:rPr>
        <w:t xml:space="preserve"> kvėpavimą, atvejų. Įtarus centrinę miego </w:t>
      </w:r>
      <w:proofErr w:type="spellStart"/>
      <w:r w:rsidR="00BF7EBC" w:rsidRPr="00211C6D">
        <w:rPr>
          <w:lang w:val="lt-LT"/>
        </w:rPr>
        <w:t>apnėją</w:t>
      </w:r>
      <w:proofErr w:type="spellEnd"/>
      <w:r w:rsidR="00BF7EBC" w:rsidRPr="00211C6D">
        <w:rPr>
          <w:lang w:val="lt-LT"/>
        </w:rPr>
        <w:t>, reikia</w:t>
      </w:r>
      <w:r>
        <w:rPr>
          <w:lang w:val="lt-LT"/>
        </w:rPr>
        <w:t xml:space="preserve"> apsvarstyti</w:t>
      </w:r>
      <w:r w:rsidR="00BF7EBC" w:rsidRPr="00211C6D">
        <w:rPr>
          <w:lang w:val="lt-LT"/>
        </w:rPr>
        <w:t xml:space="preserve"> tolesnio klinikinio ištyrimo poreikį.</w:t>
      </w:r>
    </w:p>
    <w:p w14:paraId="4EC422EE" w14:textId="77777777" w:rsidR="00BF7EBC" w:rsidRPr="00211C6D" w:rsidRDefault="00BF7EBC" w:rsidP="00A439D0">
      <w:pPr>
        <w:pStyle w:val="Pagrindinistekstas"/>
        <w:rPr>
          <w:sz w:val="21"/>
          <w:lang w:val="lt-LT"/>
        </w:rPr>
      </w:pPr>
    </w:p>
    <w:p w14:paraId="557CEA70" w14:textId="77777777" w:rsidR="00BF7EBC" w:rsidRPr="00211C6D" w:rsidRDefault="00BF7EBC" w:rsidP="00A439D0">
      <w:pPr>
        <w:pStyle w:val="Pagrindinistekstas"/>
        <w:rPr>
          <w:lang w:val="lt-LT"/>
        </w:rPr>
      </w:pPr>
      <w:r w:rsidRPr="00211C6D">
        <w:rPr>
          <w:u w:val="single"/>
          <w:lang w:val="lt-LT"/>
        </w:rPr>
        <w:t>Padidėjusi kreatinino koncentracija</w:t>
      </w:r>
    </w:p>
    <w:p w14:paraId="343AACB2" w14:textId="4D18AC68" w:rsidR="00BF7EBC" w:rsidRPr="00211C6D" w:rsidRDefault="00BF7EBC" w:rsidP="003D58C2">
      <w:pPr>
        <w:pStyle w:val="Pagrindinistekstas"/>
        <w:rPr>
          <w:lang w:val="lt-LT"/>
        </w:rPr>
      </w:pPr>
      <w:r w:rsidRPr="00211C6D">
        <w:rPr>
          <w:lang w:val="lt-LT"/>
        </w:rPr>
        <w:t xml:space="preserve">Vartojant </w:t>
      </w:r>
      <w:proofErr w:type="spellStart"/>
      <w:r w:rsidRPr="00211C6D">
        <w:rPr>
          <w:lang w:val="lt-LT"/>
        </w:rPr>
        <w:t>tikagrelor</w:t>
      </w:r>
      <w:r w:rsidR="003C4000">
        <w:rPr>
          <w:lang w:val="lt-LT"/>
        </w:rPr>
        <w:t>o</w:t>
      </w:r>
      <w:proofErr w:type="spellEnd"/>
      <w:r w:rsidR="003F36CB">
        <w:rPr>
          <w:lang w:val="lt-LT"/>
        </w:rPr>
        <w:t>,</w:t>
      </w:r>
      <w:r w:rsidRPr="00211C6D">
        <w:rPr>
          <w:lang w:val="lt-LT"/>
        </w:rPr>
        <w:t xml:space="preserve"> gali padidėti kreatinino koncentracija. Šio padidėjimo mechanizmas neištirtas. Reikia patikrinti inkstų funkciją</w:t>
      </w:r>
      <w:r w:rsidR="000767F8">
        <w:rPr>
          <w:lang w:val="lt-LT"/>
        </w:rPr>
        <w:t>,</w:t>
      </w:r>
      <w:r w:rsidRPr="00211C6D">
        <w:rPr>
          <w:lang w:val="lt-LT"/>
        </w:rPr>
        <w:t xml:space="preserve"> kaip numat</w:t>
      </w:r>
      <w:r w:rsidR="000767F8">
        <w:rPr>
          <w:lang w:val="lt-LT"/>
        </w:rPr>
        <w:t>yta pagal</w:t>
      </w:r>
      <w:r w:rsidRPr="00211C6D">
        <w:rPr>
          <w:lang w:val="lt-LT"/>
        </w:rPr>
        <w:t xml:space="preserve"> įprast</w:t>
      </w:r>
      <w:r w:rsidR="000767F8">
        <w:rPr>
          <w:lang w:val="lt-LT"/>
        </w:rPr>
        <w:t>ą</w:t>
      </w:r>
      <w:r w:rsidRPr="00211C6D">
        <w:rPr>
          <w:lang w:val="lt-LT"/>
        </w:rPr>
        <w:t xml:space="preserve"> medicinin</w:t>
      </w:r>
      <w:r w:rsidR="000767F8">
        <w:rPr>
          <w:lang w:val="lt-LT"/>
        </w:rPr>
        <w:t>ę</w:t>
      </w:r>
      <w:r w:rsidRPr="00211C6D">
        <w:rPr>
          <w:lang w:val="lt-LT"/>
        </w:rPr>
        <w:t xml:space="preserve"> praktik</w:t>
      </w:r>
      <w:r w:rsidR="000767F8">
        <w:rPr>
          <w:lang w:val="lt-LT"/>
        </w:rPr>
        <w:t>ą</w:t>
      </w:r>
      <w:r w:rsidRPr="00211C6D">
        <w:rPr>
          <w:lang w:val="lt-LT"/>
        </w:rPr>
        <w:t xml:space="preserve">. </w:t>
      </w:r>
      <w:r w:rsidR="000767F8">
        <w:rPr>
          <w:lang w:val="lt-LT"/>
        </w:rPr>
        <w:t xml:space="preserve">Be to, </w:t>
      </w:r>
      <w:r w:rsidRPr="00211C6D">
        <w:rPr>
          <w:lang w:val="lt-LT"/>
        </w:rPr>
        <w:t xml:space="preserve">ŪKS sergančių pacientų inkstų funkciją rekomenduojama ištirti praėjus vienam mėnesiui po </w:t>
      </w:r>
      <w:proofErr w:type="spellStart"/>
      <w:r w:rsidRPr="00211C6D">
        <w:rPr>
          <w:lang w:val="lt-LT"/>
        </w:rPr>
        <w:t>tikagreloro</w:t>
      </w:r>
      <w:proofErr w:type="spellEnd"/>
      <w:r w:rsidRPr="00211C6D">
        <w:rPr>
          <w:lang w:val="lt-LT"/>
        </w:rPr>
        <w:t xml:space="preserve"> vartojimo pradžios, ypatingą dėmesį skiriant pacientams, kurie yra 75</w:t>
      </w:r>
      <w:r w:rsidR="000767F8">
        <w:rPr>
          <w:lang w:val="lt-LT"/>
        </w:rPr>
        <w:t> </w:t>
      </w:r>
      <w:r w:rsidRPr="00211C6D">
        <w:rPr>
          <w:lang w:val="lt-LT"/>
        </w:rPr>
        <w:t xml:space="preserve">metų ar vyresni, kuriems yra vidutinio sunkumo ar sunkus inkstų funkcijos sutrikimas arba kurie kartu vartoja </w:t>
      </w:r>
      <w:proofErr w:type="spellStart"/>
      <w:r w:rsidRPr="00211C6D">
        <w:rPr>
          <w:lang w:val="lt-LT"/>
        </w:rPr>
        <w:t>angiotenzino</w:t>
      </w:r>
      <w:proofErr w:type="spellEnd"/>
      <w:r w:rsidRPr="00211C6D">
        <w:rPr>
          <w:lang w:val="lt-LT"/>
        </w:rPr>
        <w:t xml:space="preserve"> receptorių blokatorių (ARB).</w:t>
      </w:r>
    </w:p>
    <w:p w14:paraId="49FFF29E" w14:textId="77777777" w:rsidR="00BF7EBC" w:rsidRPr="00211C6D" w:rsidRDefault="00BF7EBC" w:rsidP="003D58C2">
      <w:pPr>
        <w:pStyle w:val="Pagrindinistekstas"/>
        <w:rPr>
          <w:sz w:val="21"/>
          <w:lang w:val="lt-LT"/>
        </w:rPr>
      </w:pPr>
    </w:p>
    <w:p w14:paraId="7B0B7BF3" w14:textId="77777777" w:rsidR="00BF7EBC" w:rsidRPr="00211C6D" w:rsidRDefault="00BF7EBC" w:rsidP="003D58C2">
      <w:pPr>
        <w:pStyle w:val="Pagrindinistekstas"/>
        <w:rPr>
          <w:lang w:val="lt-LT"/>
        </w:rPr>
      </w:pPr>
      <w:r w:rsidRPr="00211C6D">
        <w:rPr>
          <w:u w:val="single"/>
          <w:lang w:val="lt-LT"/>
        </w:rPr>
        <w:t>Padidėjusi šlapimo rūgšties koncentracija</w:t>
      </w:r>
    </w:p>
    <w:p w14:paraId="029F1058" w14:textId="469AF5BC" w:rsidR="00BF7EBC" w:rsidRPr="00211C6D" w:rsidRDefault="00BF7EBC" w:rsidP="003D58C2">
      <w:pPr>
        <w:pStyle w:val="Pagrindinistekstas"/>
        <w:rPr>
          <w:lang w:val="lt-LT"/>
        </w:rPr>
      </w:pPr>
      <w:r w:rsidRPr="00211C6D">
        <w:rPr>
          <w:lang w:val="lt-LT"/>
        </w:rPr>
        <w:t xml:space="preserve">Vartojant </w:t>
      </w:r>
      <w:proofErr w:type="spellStart"/>
      <w:r w:rsidRPr="00211C6D">
        <w:rPr>
          <w:lang w:val="lt-LT"/>
        </w:rPr>
        <w:t>tikagrelor</w:t>
      </w:r>
      <w:r w:rsidR="00700545">
        <w:rPr>
          <w:lang w:val="lt-LT"/>
        </w:rPr>
        <w:t>o</w:t>
      </w:r>
      <w:proofErr w:type="spellEnd"/>
      <w:r w:rsidRPr="00211C6D">
        <w:rPr>
          <w:lang w:val="lt-LT"/>
        </w:rPr>
        <w:t xml:space="preserve">, gali pasireikšti </w:t>
      </w:r>
      <w:proofErr w:type="spellStart"/>
      <w:r w:rsidRPr="00211C6D">
        <w:rPr>
          <w:lang w:val="lt-LT"/>
        </w:rPr>
        <w:t>hiperurikemija</w:t>
      </w:r>
      <w:proofErr w:type="spellEnd"/>
      <w:r w:rsidRPr="00211C6D">
        <w:rPr>
          <w:lang w:val="lt-LT"/>
        </w:rPr>
        <w:t xml:space="preserve"> (žr. 4.8</w:t>
      </w:r>
      <w:r w:rsidR="002D40D0">
        <w:rPr>
          <w:lang w:val="lt-LT"/>
        </w:rPr>
        <w:t> skyrių</w:t>
      </w:r>
      <w:r w:rsidRPr="00211C6D">
        <w:rPr>
          <w:lang w:val="lt-LT"/>
        </w:rPr>
        <w:t xml:space="preserve">). Pacientams, kuriems anksčiau buvo </w:t>
      </w:r>
      <w:proofErr w:type="spellStart"/>
      <w:r w:rsidRPr="00211C6D">
        <w:rPr>
          <w:lang w:val="lt-LT"/>
        </w:rPr>
        <w:t>hiperurikemija</w:t>
      </w:r>
      <w:proofErr w:type="spellEnd"/>
      <w:r w:rsidRPr="00211C6D">
        <w:rPr>
          <w:lang w:val="lt-LT"/>
        </w:rPr>
        <w:t xml:space="preserve"> arba podagrinis artritas, rekomenduojamos atsargumo priemonės. </w:t>
      </w:r>
      <w:r w:rsidR="002D785B">
        <w:rPr>
          <w:lang w:val="lt-LT"/>
        </w:rPr>
        <w:t>P</w:t>
      </w:r>
      <w:r w:rsidRPr="00211C6D">
        <w:rPr>
          <w:lang w:val="lt-LT"/>
        </w:rPr>
        <w:t xml:space="preserve">acientams, kuriems yra šlapimo rūgšties sukelta </w:t>
      </w:r>
      <w:proofErr w:type="spellStart"/>
      <w:r w:rsidRPr="00211C6D">
        <w:rPr>
          <w:lang w:val="lt-LT"/>
        </w:rPr>
        <w:t>nefropatija</w:t>
      </w:r>
      <w:proofErr w:type="spellEnd"/>
      <w:r w:rsidRPr="00211C6D">
        <w:rPr>
          <w:lang w:val="lt-LT"/>
        </w:rPr>
        <w:t xml:space="preserve">, </w:t>
      </w:r>
      <w:r w:rsidR="004345BA">
        <w:rPr>
          <w:lang w:val="lt-LT"/>
        </w:rPr>
        <w:t>n</w:t>
      </w:r>
      <w:r w:rsidR="00583AF9">
        <w:rPr>
          <w:lang w:val="lt-LT"/>
        </w:rPr>
        <w:t>e</w:t>
      </w:r>
      <w:r w:rsidR="004345BA">
        <w:rPr>
          <w:lang w:val="lt-LT"/>
        </w:rPr>
        <w:t>rekomenduojama</w:t>
      </w:r>
      <w:r w:rsidR="00583AF9">
        <w:rPr>
          <w:lang w:val="lt-LT"/>
        </w:rPr>
        <w:t xml:space="preserve"> skirti </w:t>
      </w:r>
      <w:proofErr w:type="spellStart"/>
      <w:r w:rsidRPr="00211C6D">
        <w:rPr>
          <w:lang w:val="lt-LT"/>
        </w:rPr>
        <w:t>tikagreloro</w:t>
      </w:r>
      <w:proofErr w:type="spellEnd"/>
      <w:r w:rsidRPr="00211C6D">
        <w:rPr>
          <w:lang w:val="lt-LT"/>
        </w:rPr>
        <w:t>.</w:t>
      </w:r>
    </w:p>
    <w:p w14:paraId="2B42A536" w14:textId="77777777" w:rsidR="00BF7EBC" w:rsidRPr="00211C6D" w:rsidRDefault="00BF7EBC" w:rsidP="003D58C2">
      <w:pPr>
        <w:pStyle w:val="Pagrindinistekstas"/>
        <w:rPr>
          <w:sz w:val="21"/>
          <w:lang w:val="lt-LT"/>
        </w:rPr>
      </w:pPr>
    </w:p>
    <w:p w14:paraId="36C8C6A9" w14:textId="77777777" w:rsidR="00BF7EBC" w:rsidRPr="00211C6D" w:rsidRDefault="00BF7EBC" w:rsidP="003D58C2">
      <w:pPr>
        <w:pStyle w:val="Pagrindinistekstas"/>
        <w:rPr>
          <w:lang w:val="lt-LT"/>
        </w:rPr>
      </w:pPr>
      <w:r w:rsidRPr="00211C6D">
        <w:rPr>
          <w:u w:val="single"/>
          <w:lang w:val="lt-LT"/>
        </w:rPr>
        <w:t xml:space="preserve">Trombinė </w:t>
      </w:r>
      <w:proofErr w:type="spellStart"/>
      <w:r w:rsidRPr="00211C6D">
        <w:rPr>
          <w:u w:val="single"/>
          <w:lang w:val="lt-LT"/>
        </w:rPr>
        <w:t>trombocitopeninė</w:t>
      </w:r>
      <w:proofErr w:type="spellEnd"/>
      <w:r w:rsidRPr="00211C6D">
        <w:rPr>
          <w:u w:val="single"/>
          <w:lang w:val="lt-LT"/>
        </w:rPr>
        <w:t xml:space="preserve"> purpura (TTP)</w:t>
      </w:r>
    </w:p>
    <w:p w14:paraId="4F7A1B28" w14:textId="41D212FA" w:rsidR="00BF7EBC" w:rsidRPr="00211C6D" w:rsidRDefault="00BF7EBC" w:rsidP="003D58C2">
      <w:pPr>
        <w:pStyle w:val="Pagrindinistekstas"/>
        <w:rPr>
          <w:lang w:val="lt-LT"/>
        </w:rPr>
      </w:pPr>
      <w:r w:rsidRPr="00211C6D">
        <w:rPr>
          <w:lang w:val="lt-LT"/>
        </w:rPr>
        <w:t xml:space="preserve">Vartojant </w:t>
      </w:r>
      <w:proofErr w:type="spellStart"/>
      <w:r w:rsidRPr="00211C6D">
        <w:rPr>
          <w:lang w:val="lt-LT"/>
        </w:rPr>
        <w:t>tikagrelorą</w:t>
      </w:r>
      <w:proofErr w:type="spellEnd"/>
      <w:r w:rsidRPr="00211C6D">
        <w:rPr>
          <w:lang w:val="lt-LT"/>
        </w:rPr>
        <w:t xml:space="preserve">, labai retai gauta pranešimų apie trombinės </w:t>
      </w:r>
      <w:proofErr w:type="spellStart"/>
      <w:r w:rsidRPr="00211C6D">
        <w:rPr>
          <w:lang w:val="lt-LT"/>
        </w:rPr>
        <w:t>trombocitopeninės</w:t>
      </w:r>
      <w:proofErr w:type="spellEnd"/>
      <w:r w:rsidRPr="00211C6D">
        <w:rPr>
          <w:lang w:val="lt-LT"/>
        </w:rPr>
        <w:t xml:space="preserve"> purpuros (TTP) atvejus. Jai būdinga </w:t>
      </w:r>
      <w:proofErr w:type="spellStart"/>
      <w:r w:rsidRPr="00211C6D">
        <w:rPr>
          <w:lang w:val="lt-LT"/>
        </w:rPr>
        <w:t>trombocitopenija</w:t>
      </w:r>
      <w:proofErr w:type="spellEnd"/>
      <w:r w:rsidRPr="00211C6D">
        <w:rPr>
          <w:lang w:val="lt-LT"/>
        </w:rPr>
        <w:t xml:space="preserve"> ir </w:t>
      </w:r>
      <w:proofErr w:type="spellStart"/>
      <w:r w:rsidRPr="00211C6D">
        <w:rPr>
          <w:lang w:val="lt-LT"/>
        </w:rPr>
        <w:t>mikroangiopatinė</w:t>
      </w:r>
      <w:proofErr w:type="spellEnd"/>
      <w:r w:rsidRPr="00211C6D">
        <w:rPr>
          <w:lang w:val="lt-LT"/>
        </w:rPr>
        <w:t xml:space="preserve"> hemolizinė anemija, su jomis susiję neurologiniai pokyčiai, sutrikusi inkstų funkcija arba karščiavimas. TTP yra potencialiai mirtina liga, kurią reikia skubiai gydyti, įskaitant </w:t>
      </w:r>
      <w:proofErr w:type="spellStart"/>
      <w:r w:rsidRPr="00211C6D">
        <w:rPr>
          <w:lang w:val="lt-LT"/>
        </w:rPr>
        <w:t>plazmaferez</w:t>
      </w:r>
      <w:r w:rsidR="0007585A">
        <w:rPr>
          <w:lang w:val="lt-LT"/>
        </w:rPr>
        <w:t>ės</w:t>
      </w:r>
      <w:proofErr w:type="spellEnd"/>
      <w:r w:rsidR="0007585A">
        <w:rPr>
          <w:lang w:val="lt-LT"/>
        </w:rPr>
        <w:t xml:space="preserve"> atlikimą</w:t>
      </w:r>
      <w:r w:rsidRPr="00211C6D">
        <w:rPr>
          <w:lang w:val="lt-LT"/>
        </w:rPr>
        <w:t>.</w:t>
      </w:r>
    </w:p>
    <w:p w14:paraId="1A70BE9A" w14:textId="77777777" w:rsidR="00BF7EBC" w:rsidRPr="00211C6D" w:rsidRDefault="00BF7EBC" w:rsidP="003D58C2">
      <w:pPr>
        <w:pStyle w:val="Pagrindinistekstas"/>
        <w:rPr>
          <w:sz w:val="21"/>
          <w:lang w:val="lt-LT"/>
        </w:rPr>
      </w:pPr>
    </w:p>
    <w:p w14:paraId="724CD117" w14:textId="77777777" w:rsidR="00BF7EBC" w:rsidRPr="00211C6D" w:rsidRDefault="00BF7EBC" w:rsidP="003D58C2">
      <w:pPr>
        <w:pStyle w:val="Pagrindinistekstas"/>
        <w:rPr>
          <w:lang w:val="lt-LT"/>
        </w:rPr>
      </w:pPr>
      <w:r w:rsidRPr="00211C6D">
        <w:rPr>
          <w:u w:val="single"/>
          <w:lang w:val="lt-LT"/>
        </w:rPr>
        <w:t xml:space="preserve">Įtaka trombocitų funkcijos mėginiams, skirtiems diagnozuoti heparino sukeltą </w:t>
      </w:r>
      <w:proofErr w:type="spellStart"/>
      <w:r w:rsidRPr="00211C6D">
        <w:rPr>
          <w:u w:val="single"/>
          <w:lang w:val="lt-LT"/>
        </w:rPr>
        <w:t>trombocitopeniją</w:t>
      </w:r>
      <w:proofErr w:type="spellEnd"/>
      <w:r w:rsidRPr="00211C6D">
        <w:rPr>
          <w:u w:val="single"/>
          <w:lang w:val="lt-LT"/>
        </w:rPr>
        <w:t xml:space="preserve"> (angl.</w:t>
      </w:r>
    </w:p>
    <w:p w14:paraId="07FE5393" w14:textId="77777777" w:rsidR="00BF7EBC" w:rsidRPr="00211C6D" w:rsidRDefault="00BF7EBC" w:rsidP="003D58C2">
      <w:pPr>
        <w:spacing w:after="0" w:line="240" w:lineRule="auto"/>
        <w:rPr>
          <w:rFonts w:ascii="Times New Roman" w:hAnsi="Times New Roman" w:cs="Times New Roman"/>
          <w:lang w:val="lt-LT"/>
        </w:rPr>
      </w:pPr>
      <w:proofErr w:type="spellStart"/>
      <w:r w:rsidRPr="00211C6D">
        <w:rPr>
          <w:rFonts w:ascii="Times New Roman" w:hAnsi="Times New Roman" w:cs="Times New Roman"/>
          <w:i/>
          <w:u w:val="single"/>
          <w:lang w:val="lt-LT"/>
        </w:rPr>
        <w:t>heparin-induced</w:t>
      </w:r>
      <w:proofErr w:type="spellEnd"/>
      <w:r w:rsidRPr="00211C6D">
        <w:rPr>
          <w:rFonts w:ascii="Times New Roman" w:hAnsi="Times New Roman" w:cs="Times New Roman"/>
          <w:i/>
          <w:u w:val="single"/>
          <w:lang w:val="lt-LT"/>
        </w:rPr>
        <w:t xml:space="preserve"> </w:t>
      </w:r>
      <w:proofErr w:type="spellStart"/>
      <w:r w:rsidRPr="00211C6D">
        <w:rPr>
          <w:rFonts w:ascii="Times New Roman" w:hAnsi="Times New Roman" w:cs="Times New Roman"/>
          <w:i/>
          <w:u w:val="single"/>
          <w:lang w:val="lt-LT"/>
        </w:rPr>
        <w:t>thrombocytopenia</w:t>
      </w:r>
      <w:proofErr w:type="spellEnd"/>
      <w:r w:rsidRPr="00211C6D">
        <w:rPr>
          <w:rFonts w:ascii="Times New Roman" w:hAnsi="Times New Roman" w:cs="Times New Roman"/>
          <w:i/>
          <w:u w:val="single"/>
          <w:lang w:val="lt-LT"/>
        </w:rPr>
        <w:t>, HIT</w:t>
      </w:r>
      <w:r w:rsidRPr="00211C6D">
        <w:rPr>
          <w:rFonts w:ascii="Times New Roman" w:hAnsi="Times New Roman" w:cs="Times New Roman"/>
          <w:u w:val="single"/>
          <w:lang w:val="lt-LT"/>
        </w:rPr>
        <w:t>)</w:t>
      </w:r>
    </w:p>
    <w:p w14:paraId="13CBD885" w14:textId="24935915" w:rsidR="00BF7EBC" w:rsidRPr="00211C6D" w:rsidRDefault="00BF7EBC" w:rsidP="003D58C2">
      <w:pPr>
        <w:pStyle w:val="Pagrindinistekstas"/>
        <w:rPr>
          <w:lang w:val="lt-LT"/>
        </w:rPr>
      </w:pPr>
      <w:r w:rsidRPr="00211C6D">
        <w:rPr>
          <w:lang w:val="lt-LT"/>
        </w:rPr>
        <w:t xml:space="preserve">Atliekant heparino sukeliamo trombocitų aktyvinimo (angl. </w:t>
      </w:r>
      <w:proofErr w:type="spellStart"/>
      <w:r w:rsidRPr="00211C6D">
        <w:rPr>
          <w:i/>
          <w:lang w:val="lt-LT"/>
        </w:rPr>
        <w:t>heparin</w:t>
      </w:r>
      <w:proofErr w:type="spellEnd"/>
      <w:r w:rsidRPr="00211C6D">
        <w:rPr>
          <w:i/>
          <w:lang w:val="lt-LT"/>
        </w:rPr>
        <w:t xml:space="preserve"> </w:t>
      </w:r>
      <w:proofErr w:type="spellStart"/>
      <w:r w:rsidRPr="00211C6D">
        <w:rPr>
          <w:i/>
          <w:lang w:val="lt-LT"/>
        </w:rPr>
        <w:t>induced</w:t>
      </w:r>
      <w:proofErr w:type="spellEnd"/>
      <w:r w:rsidRPr="00211C6D">
        <w:rPr>
          <w:i/>
          <w:lang w:val="lt-LT"/>
        </w:rPr>
        <w:t xml:space="preserve"> </w:t>
      </w:r>
      <w:proofErr w:type="spellStart"/>
      <w:r w:rsidRPr="00211C6D">
        <w:rPr>
          <w:i/>
          <w:lang w:val="lt-LT"/>
        </w:rPr>
        <w:t>platelet</w:t>
      </w:r>
      <w:proofErr w:type="spellEnd"/>
      <w:r w:rsidRPr="00211C6D">
        <w:rPr>
          <w:i/>
          <w:lang w:val="lt-LT"/>
        </w:rPr>
        <w:t xml:space="preserve"> </w:t>
      </w:r>
      <w:proofErr w:type="spellStart"/>
      <w:r w:rsidRPr="00211C6D">
        <w:rPr>
          <w:i/>
          <w:lang w:val="lt-LT"/>
        </w:rPr>
        <w:t>activation</w:t>
      </w:r>
      <w:proofErr w:type="spellEnd"/>
      <w:r w:rsidRPr="00211C6D">
        <w:rPr>
          <w:i/>
          <w:lang w:val="lt-LT"/>
        </w:rPr>
        <w:t>, HIPA</w:t>
      </w:r>
      <w:r w:rsidRPr="00211C6D">
        <w:rPr>
          <w:lang w:val="lt-LT"/>
        </w:rPr>
        <w:t xml:space="preserve">) mėginį, naudojamą diagnozuoti </w:t>
      </w:r>
      <w:r w:rsidRPr="00211C6D">
        <w:rPr>
          <w:i/>
          <w:lang w:val="lt-LT"/>
        </w:rPr>
        <w:t>HIT</w:t>
      </w:r>
      <w:r w:rsidRPr="00211C6D">
        <w:rPr>
          <w:lang w:val="lt-LT"/>
        </w:rPr>
        <w:t>, paciento serume esantys antikūnai prieš trombocitų IV faktoriaus ir heparino kompleksą aktyvina sveikų donorų trombocitus, kai yra heparino.</w:t>
      </w:r>
      <w:r w:rsidR="00103B50">
        <w:rPr>
          <w:lang w:val="lt-LT"/>
        </w:rPr>
        <w:t xml:space="preserve"> </w:t>
      </w:r>
      <w:r w:rsidRPr="00211C6D">
        <w:rPr>
          <w:lang w:val="lt-LT"/>
        </w:rPr>
        <w:t xml:space="preserve">Gauta pranešimų apie </w:t>
      </w:r>
      <w:proofErr w:type="spellStart"/>
      <w:r w:rsidRPr="00211C6D">
        <w:rPr>
          <w:lang w:val="lt-LT"/>
        </w:rPr>
        <w:t>tikagrelor</w:t>
      </w:r>
      <w:r w:rsidR="00AF489A">
        <w:rPr>
          <w:lang w:val="lt-LT"/>
        </w:rPr>
        <w:t>o</w:t>
      </w:r>
      <w:proofErr w:type="spellEnd"/>
      <w:r w:rsidRPr="00211C6D">
        <w:rPr>
          <w:lang w:val="lt-LT"/>
        </w:rPr>
        <w:t xml:space="preserve"> vartojantiems pacientams nustatytus klaidingai neigiamus trombocitų funkcijos aktyvinimo mėginių, skirtų diagnozuoti </w:t>
      </w:r>
      <w:r w:rsidRPr="00211C6D">
        <w:rPr>
          <w:i/>
          <w:lang w:val="lt-LT"/>
        </w:rPr>
        <w:t xml:space="preserve">HIT </w:t>
      </w:r>
      <w:r w:rsidRPr="00211C6D">
        <w:rPr>
          <w:lang w:val="lt-LT"/>
        </w:rPr>
        <w:t>(</w:t>
      </w:r>
      <w:r w:rsidRPr="00211C6D">
        <w:rPr>
          <w:i/>
          <w:lang w:val="lt-LT"/>
        </w:rPr>
        <w:t xml:space="preserve">HIPA </w:t>
      </w:r>
      <w:r w:rsidRPr="00211C6D">
        <w:rPr>
          <w:lang w:val="lt-LT"/>
        </w:rPr>
        <w:t xml:space="preserve">ir galimai kitų), rezultatus. </w:t>
      </w:r>
      <w:r w:rsidRPr="00211C6D">
        <w:rPr>
          <w:position w:val="2"/>
          <w:lang w:val="lt-LT"/>
        </w:rPr>
        <w:t xml:space="preserve">Tai susiję su </w:t>
      </w:r>
      <w:proofErr w:type="spellStart"/>
      <w:r w:rsidRPr="00211C6D">
        <w:rPr>
          <w:position w:val="2"/>
          <w:lang w:val="lt-LT"/>
        </w:rPr>
        <w:t>tikagreloro</w:t>
      </w:r>
      <w:proofErr w:type="spellEnd"/>
      <w:r w:rsidRPr="00211C6D">
        <w:rPr>
          <w:position w:val="2"/>
          <w:lang w:val="lt-LT"/>
        </w:rPr>
        <w:t xml:space="preserve"> sukeliamu </w:t>
      </w:r>
      <w:r w:rsidRPr="00306B5F">
        <w:rPr>
          <w:lang w:val="lt-LT"/>
        </w:rPr>
        <w:t>sveikų donorų trombocitų P2Y</w:t>
      </w:r>
      <w:r w:rsidRPr="00306B5F">
        <w:rPr>
          <w:vertAlign w:val="subscript"/>
          <w:lang w:val="lt-LT"/>
        </w:rPr>
        <w:t>12</w:t>
      </w:r>
      <w:r w:rsidRPr="00306B5F">
        <w:rPr>
          <w:lang w:val="lt-LT"/>
        </w:rPr>
        <w:t xml:space="preserve"> receptorių slopinimu paci</w:t>
      </w:r>
      <w:r w:rsidRPr="00103B50">
        <w:rPr>
          <w:lang w:val="lt-LT"/>
        </w:rPr>
        <w:t>entų</w:t>
      </w:r>
      <w:r w:rsidRPr="00306B5F">
        <w:rPr>
          <w:lang w:val="lt-LT"/>
        </w:rPr>
        <w:t xml:space="preserve"> serum</w:t>
      </w:r>
      <w:r w:rsidRPr="00103B50">
        <w:rPr>
          <w:lang w:val="lt-LT"/>
        </w:rPr>
        <w:t>e ar plazmoje atliekan</w:t>
      </w:r>
      <w:r w:rsidRPr="00211C6D">
        <w:rPr>
          <w:lang w:val="lt-LT"/>
        </w:rPr>
        <w:t xml:space="preserve">t šį mėginį. Norint tinkamai įvertinti </w:t>
      </w:r>
      <w:r w:rsidRPr="00BD24FA">
        <w:rPr>
          <w:i/>
          <w:iCs/>
          <w:lang w:val="lt-LT"/>
        </w:rPr>
        <w:t>HIT</w:t>
      </w:r>
      <w:r w:rsidRPr="00103B50">
        <w:rPr>
          <w:lang w:val="lt-LT"/>
        </w:rPr>
        <w:t xml:space="preserve"> </w:t>
      </w:r>
      <w:r w:rsidRPr="00211C6D">
        <w:rPr>
          <w:lang w:val="lt-LT"/>
        </w:rPr>
        <w:t xml:space="preserve">trombocitų funkcijos mėginių duomenis, būtina žinoti, kad kartu vartojama </w:t>
      </w:r>
      <w:proofErr w:type="spellStart"/>
      <w:r w:rsidRPr="00211C6D">
        <w:rPr>
          <w:lang w:val="lt-LT"/>
        </w:rPr>
        <w:t>tikagrelor</w:t>
      </w:r>
      <w:r w:rsidR="007A5D0F">
        <w:rPr>
          <w:lang w:val="lt-LT"/>
        </w:rPr>
        <w:t>o</w:t>
      </w:r>
      <w:proofErr w:type="spellEnd"/>
      <w:r w:rsidRPr="00211C6D">
        <w:rPr>
          <w:lang w:val="lt-LT"/>
        </w:rPr>
        <w:t>.</w:t>
      </w:r>
    </w:p>
    <w:p w14:paraId="0E3E1AD8" w14:textId="0EE44564" w:rsidR="00BF7EBC" w:rsidRPr="00211C6D" w:rsidRDefault="00BF7EBC" w:rsidP="003D58C2">
      <w:pPr>
        <w:pStyle w:val="Pagrindinistekstas"/>
        <w:rPr>
          <w:lang w:val="lt-LT"/>
        </w:rPr>
      </w:pPr>
      <w:r w:rsidRPr="00211C6D">
        <w:rPr>
          <w:lang w:val="lt-LT"/>
        </w:rPr>
        <w:t xml:space="preserve">Pasireiškus </w:t>
      </w:r>
      <w:r w:rsidRPr="00211C6D">
        <w:rPr>
          <w:i/>
          <w:lang w:val="lt-LT"/>
        </w:rPr>
        <w:t>HIT</w:t>
      </w:r>
      <w:r w:rsidRPr="00211C6D">
        <w:rPr>
          <w:lang w:val="lt-LT"/>
        </w:rPr>
        <w:t xml:space="preserve">, reikia įvertinti tolesnio </w:t>
      </w:r>
      <w:proofErr w:type="spellStart"/>
      <w:r w:rsidRPr="00211C6D">
        <w:rPr>
          <w:lang w:val="lt-LT"/>
        </w:rPr>
        <w:t>tikagreloro</w:t>
      </w:r>
      <w:proofErr w:type="spellEnd"/>
      <w:r w:rsidRPr="00211C6D">
        <w:rPr>
          <w:lang w:val="lt-LT"/>
        </w:rPr>
        <w:t xml:space="preserve"> vartojimo naudos ir rizikos santykį</w:t>
      </w:r>
      <w:r w:rsidR="00E35A4A">
        <w:rPr>
          <w:lang w:val="lt-LT"/>
        </w:rPr>
        <w:t>,</w:t>
      </w:r>
      <w:r w:rsidRPr="00211C6D">
        <w:rPr>
          <w:lang w:val="lt-LT"/>
        </w:rPr>
        <w:t xml:space="preserve"> atsižvelgiant </w:t>
      </w:r>
      <w:r w:rsidR="00684B11">
        <w:rPr>
          <w:lang w:val="lt-LT"/>
        </w:rPr>
        <w:t xml:space="preserve">ir </w:t>
      </w:r>
      <w:r w:rsidRPr="00211C6D">
        <w:rPr>
          <w:lang w:val="lt-LT"/>
        </w:rPr>
        <w:t>į trombozę skatinančią būklę</w:t>
      </w:r>
      <w:r w:rsidR="00C62D38">
        <w:rPr>
          <w:lang w:val="lt-LT"/>
        </w:rPr>
        <w:t xml:space="preserve"> dėl</w:t>
      </w:r>
      <w:r w:rsidRPr="00211C6D">
        <w:rPr>
          <w:lang w:val="lt-LT"/>
        </w:rPr>
        <w:t xml:space="preserve"> </w:t>
      </w:r>
      <w:r w:rsidR="00C62D38" w:rsidRPr="00211C6D">
        <w:rPr>
          <w:i/>
          <w:lang w:val="lt-LT"/>
        </w:rPr>
        <w:t>HIT</w:t>
      </w:r>
      <w:r w:rsidR="00684B11">
        <w:rPr>
          <w:i/>
          <w:lang w:val="lt-LT"/>
        </w:rPr>
        <w:t>,</w:t>
      </w:r>
      <w:r w:rsidR="00C62D38" w:rsidRPr="00211C6D">
        <w:rPr>
          <w:lang w:val="lt-LT"/>
        </w:rPr>
        <w:t xml:space="preserve"> </w:t>
      </w:r>
      <w:r w:rsidRPr="00211C6D">
        <w:rPr>
          <w:lang w:val="lt-LT"/>
        </w:rPr>
        <w:t xml:space="preserve">ir </w:t>
      </w:r>
      <w:r w:rsidR="00684B11">
        <w:rPr>
          <w:lang w:val="lt-LT"/>
        </w:rPr>
        <w:t xml:space="preserve">į </w:t>
      </w:r>
      <w:r w:rsidRPr="00211C6D">
        <w:rPr>
          <w:lang w:val="lt-LT"/>
        </w:rPr>
        <w:t xml:space="preserve">padidėjusią kraujavimo riziką kartu vartojant antikoaguliantų ir </w:t>
      </w:r>
      <w:proofErr w:type="spellStart"/>
      <w:r w:rsidRPr="00211C6D">
        <w:rPr>
          <w:lang w:val="lt-LT"/>
        </w:rPr>
        <w:t>tikagrelor</w:t>
      </w:r>
      <w:r w:rsidR="00264EC5">
        <w:rPr>
          <w:lang w:val="lt-LT"/>
        </w:rPr>
        <w:t>o</w:t>
      </w:r>
      <w:proofErr w:type="spellEnd"/>
      <w:r w:rsidRPr="00211C6D">
        <w:rPr>
          <w:lang w:val="lt-LT"/>
        </w:rPr>
        <w:t>.</w:t>
      </w:r>
    </w:p>
    <w:p w14:paraId="7F98909B" w14:textId="77777777" w:rsidR="00BF7EBC" w:rsidRPr="00211C6D" w:rsidRDefault="00BF7EBC" w:rsidP="003D58C2">
      <w:pPr>
        <w:pStyle w:val="Pagrindinistekstas"/>
        <w:rPr>
          <w:sz w:val="20"/>
          <w:lang w:val="lt-LT"/>
        </w:rPr>
      </w:pPr>
    </w:p>
    <w:p w14:paraId="36C1A0C1" w14:textId="77777777" w:rsidR="00D645B3" w:rsidRPr="00211C6D" w:rsidRDefault="003A0EF8" w:rsidP="003D58C2">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Senyvi pacientai</w:t>
      </w:r>
    </w:p>
    <w:p w14:paraId="36C1A0C2" w14:textId="43CD3752" w:rsidR="00D645B3" w:rsidRPr="00211C6D" w:rsidRDefault="003A0EF8" w:rsidP="003D58C2">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Senyvi</w:t>
      </w:r>
      <w:r w:rsidR="00F85F7D">
        <w:rPr>
          <w:rFonts w:ascii="Times New Roman" w:eastAsia="Times New Roman" w:hAnsi="Times New Roman" w:cs="Times New Roman"/>
          <w:kern w:val="0"/>
          <w:lang w:val="lt-LT"/>
          <w14:ligatures w14:val="none"/>
        </w:rPr>
        <w:t>ems</w:t>
      </w:r>
      <w:r w:rsidRPr="00211C6D">
        <w:rPr>
          <w:rFonts w:ascii="Times New Roman" w:eastAsia="Times New Roman" w:hAnsi="Times New Roman" w:cs="Times New Roman"/>
          <w:kern w:val="0"/>
          <w:lang w:val="lt-LT"/>
          <w14:ligatures w14:val="none"/>
        </w:rPr>
        <w:t xml:space="preserve"> pacienta</w:t>
      </w:r>
      <w:r w:rsidR="00F85F7D">
        <w:rPr>
          <w:rFonts w:ascii="Times New Roman" w:eastAsia="Times New Roman" w:hAnsi="Times New Roman" w:cs="Times New Roman"/>
          <w:kern w:val="0"/>
          <w:lang w:val="lt-LT"/>
          <w14:ligatures w14:val="none"/>
        </w:rPr>
        <w:t>ms</w:t>
      </w:r>
      <w:r w:rsidRPr="00211C6D">
        <w:rPr>
          <w:rFonts w:ascii="Times New Roman" w:eastAsia="Times New Roman" w:hAnsi="Times New Roman" w:cs="Times New Roman"/>
          <w:kern w:val="0"/>
          <w:lang w:val="lt-LT"/>
          <w14:ligatures w14:val="none"/>
        </w:rPr>
        <w:t xml:space="preserve"> yra ypač </w:t>
      </w:r>
      <w:r w:rsidR="00F85F7D">
        <w:rPr>
          <w:rFonts w:ascii="Times New Roman" w:eastAsia="Times New Roman" w:hAnsi="Times New Roman" w:cs="Times New Roman"/>
          <w:kern w:val="0"/>
          <w:lang w:val="lt-LT"/>
          <w14:ligatures w14:val="none"/>
        </w:rPr>
        <w:t xml:space="preserve">tikėtinas </w:t>
      </w:r>
      <w:r w:rsidRPr="00211C6D">
        <w:rPr>
          <w:rFonts w:ascii="Times New Roman" w:eastAsia="Times New Roman" w:hAnsi="Times New Roman" w:cs="Times New Roman"/>
          <w:kern w:val="0"/>
          <w:lang w:val="lt-LT"/>
          <w14:ligatures w14:val="none"/>
        </w:rPr>
        <w:t>nepageidaujama</w:t>
      </w:r>
      <w:r w:rsidR="00F85F7D">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NV</w:t>
      </w:r>
      <w:r w:rsidR="00757332">
        <w:rPr>
          <w:rFonts w:ascii="Times New Roman" w:eastAsia="Times New Roman" w:hAnsi="Times New Roman" w:cs="Times New Roman"/>
          <w:kern w:val="0"/>
          <w:lang w:val="lt-LT"/>
          <w14:ligatures w14:val="none"/>
        </w:rPr>
        <w:t>P</w:t>
      </w:r>
      <w:r w:rsidRPr="00211C6D">
        <w:rPr>
          <w:rFonts w:ascii="Times New Roman" w:eastAsia="Times New Roman" w:hAnsi="Times New Roman" w:cs="Times New Roman"/>
          <w:kern w:val="0"/>
          <w:lang w:val="lt-LT"/>
          <w14:ligatures w14:val="none"/>
        </w:rPr>
        <w:t xml:space="preserve">NU, įskaitant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w:t>
      </w:r>
      <w:r w:rsidR="00757332">
        <w:rPr>
          <w:rFonts w:ascii="Times New Roman" w:eastAsia="Times New Roman" w:hAnsi="Times New Roman" w:cs="Times New Roman"/>
          <w:kern w:val="0"/>
          <w:lang w:val="lt-LT"/>
          <w14:ligatures w14:val="none"/>
        </w:rPr>
        <w:t>ies</w:t>
      </w:r>
      <w:r w:rsidRPr="00211C6D">
        <w:rPr>
          <w:rFonts w:ascii="Times New Roman" w:eastAsia="Times New Roman" w:hAnsi="Times New Roman" w:cs="Times New Roman"/>
          <w:kern w:val="0"/>
          <w:lang w:val="lt-LT"/>
          <w14:ligatures w14:val="none"/>
        </w:rPr>
        <w:t xml:space="preserve">, </w:t>
      </w:r>
      <w:r w:rsidR="006A7FA2">
        <w:rPr>
          <w:rFonts w:ascii="Times New Roman" w:eastAsia="Times New Roman" w:hAnsi="Times New Roman" w:cs="Times New Roman"/>
          <w:kern w:val="0"/>
          <w:lang w:val="lt-LT"/>
          <w14:ligatures w14:val="none"/>
        </w:rPr>
        <w:t>poveiki</w:t>
      </w:r>
      <w:r w:rsidR="00F85F7D">
        <w:rPr>
          <w:rFonts w:ascii="Times New Roman" w:eastAsia="Times New Roman" w:hAnsi="Times New Roman" w:cs="Times New Roman"/>
          <w:kern w:val="0"/>
          <w:lang w:val="lt-LT"/>
          <w14:ligatures w14:val="none"/>
        </w:rPr>
        <w:t>s</w:t>
      </w:r>
      <w:r w:rsidR="006A7FA2">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ypač kraujavim</w:t>
      </w:r>
      <w:r w:rsidR="003D0C48">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iš virškinimo trakto ir perforacija, kuri gali būti mirtina (žr. 4.2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Jei reikalingas ilgalaikis gydymas, pacientus reikia </w:t>
      </w:r>
      <w:r w:rsidR="003D0C48">
        <w:rPr>
          <w:rFonts w:ascii="Times New Roman" w:eastAsia="Times New Roman" w:hAnsi="Times New Roman" w:cs="Times New Roman"/>
          <w:kern w:val="0"/>
          <w:lang w:val="lt-LT"/>
          <w14:ligatures w14:val="none"/>
        </w:rPr>
        <w:t>periodiškai</w:t>
      </w:r>
      <w:r w:rsidRPr="00211C6D">
        <w:rPr>
          <w:rFonts w:ascii="Times New Roman" w:eastAsia="Times New Roman" w:hAnsi="Times New Roman" w:cs="Times New Roman"/>
          <w:kern w:val="0"/>
          <w:lang w:val="lt-LT"/>
          <w14:ligatures w14:val="none"/>
        </w:rPr>
        <w:t xml:space="preserve"> tikrinti.</w:t>
      </w:r>
    </w:p>
    <w:p w14:paraId="36C1A0C3" w14:textId="77777777" w:rsidR="00D645B3" w:rsidRPr="00211C6D" w:rsidRDefault="00D645B3" w:rsidP="003D58C2">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p>
    <w:p w14:paraId="36C1A0C4" w14:textId="4CD244D7" w:rsidR="00A93886" w:rsidRPr="00264EC5" w:rsidRDefault="00264EC5" w:rsidP="003D58C2">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u w:val="single"/>
          <w:lang w:val="lt-LT"/>
          <w14:ligatures w14:val="none"/>
        </w:rPr>
        <w:t>Ankstyvas</w:t>
      </w:r>
      <w:r w:rsidR="003A0EF8" w:rsidRPr="00264EC5">
        <w:rPr>
          <w:rFonts w:ascii="Times New Roman" w:eastAsia="Times New Roman" w:hAnsi="Times New Roman" w:cs="Times New Roman"/>
          <w:kern w:val="0"/>
          <w:u w:val="single"/>
          <w:lang w:val="lt-LT"/>
          <w14:ligatures w14:val="none"/>
        </w:rPr>
        <w:t xml:space="preserve"> gydymo nutraukimas</w:t>
      </w:r>
    </w:p>
    <w:p w14:paraId="17368DC9" w14:textId="361520A5" w:rsidR="005D695F" w:rsidRPr="00264EC5" w:rsidRDefault="005D695F" w:rsidP="003D58C2">
      <w:pPr>
        <w:pStyle w:val="Pagrindinistekstas"/>
        <w:rPr>
          <w:lang w:val="lt-LT"/>
        </w:rPr>
      </w:pPr>
      <w:r w:rsidRPr="00264EC5">
        <w:rPr>
          <w:lang w:val="lt-LT"/>
        </w:rPr>
        <w:t xml:space="preserve">Per anksti nutraukus </w:t>
      </w:r>
      <w:r w:rsidR="00264EC5">
        <w:rPr>
          <w:lang w:val="lt-LT"/>
        </w:rPr>
        <w:t xml:space="preserve">gydymą </w:t>
      </w:r>
      <w:r w:rsidRPr="00264EC5">
        <w:rPr>
          <w:lang w:val="lt-LT"/>
        </w:rPr>
        <w:t>bet kuri</w:t>
      </w:r>
      <w:r w:rsidR="00264EC5">
        <w:rPr>
          <w:lang w:val="lt-LT"/>
        </w:rPr>
        <w:t>u</w:t>
      </w:r>
      <w:r w:rsidRPr="00264EC5">
        <w:rPr>
          <w:lang w:val="lt-LT"/>
        </w:rPr>
        <w:t xml:space="preserve">o trombocitų </w:t>
      </w:r>
      <w:proofErr w:type="spellStart"/>
      <w:r w:rsidRPr="00264EC5">
        <w:rPr>
          <w:lang w:val="lt-LT"/>
        </w:rPr>
        <w:t>agregacijos</w:t>
      </w:r>
      <w:proofErr w:type="spellEnd"/>
      <w:r w:rsidRPr="00264EC5">
        <w:rPr>
          <w:lang w:val="lt-LT"/>
        </w:rPr>
        <w:t xml:space="preserve"> inhibitori</w:t>
      </w:r>
      <w:r w:rsidR="00264EC5">
        <w:rPr>
          <w:lang w:val="lt-LT"/>
        </w:rPr>
        <w:t>umi</w:t>
      </w:r>
      <w:r w:rsidRPr="00264EC5">
        <w:rPr>
          <w:lang w:val="lt-LT"/>
        </w:rPr>
        <w:t xml:space="preserve">, įskaitant </w:t>
      </w:r>
      <w:proofErr w:type="spellStart"/>
      <w:r w:rsidR="00E60ACD" w:rsidRPr="00264EC5">
        <w:rPr>
          <w:lang w:val="lt-LT"/>
        </w:rPr>
        <w:t>Igzelymas</w:t>
      </w:r>
      <w:proofErr w:type="spellEnd"/>
      <w:r w:rsidRPr="00264EC5">
        <w:rPr>
          <w:lang w:val="lt-LT"/>
        </w:rPr>
        <w:t>, gali padidėti mirties</w:t>
      </w:r>
      <w:r w:rsidR="00704C56">
        <w:rPr>
          <w:lang w:val="lt-LT"/>
        </w:rPr>
        <w:t xml:space="preserve"> dėl širdies ir kraujagyslių sutrikimų</w:t>
      </w:r>
      <w:r w:rsidRPr="00264EC5">
        <w:rPr>
          <w:lang w:val="lt-LT"/>
        </w:rPr>
        <w:t xml:space="preserve">, MI ar insulto dėl pagrindinės ligos rizika. Dėl to </w:t>
      </w:r>
      <w:r w:rsidR="006D6CF1">
        <w:rPr>
          <w:lang w:val="lt-LT"/>
        </w:rPr>
        <w:t xml:space="preserve">reikia vengti </w:t>
      </w:r>
      <w:r w:rsidRPr="00264EC5">
        <w:rPr>
          <w:lang w:val="lt-LT"/>
        </w:rPr>
        <w:t>per anksti nutraukti gydymą.</w:t>
      </w:r>
    </w:p>
    <w:p w14:paraId="36C1A0C6" w14:textId="77777777" w:rsidR="00A93886" w:rsidRPr="00211C6D" w:rsidRDefault="00A93886" w:rsidP="003D58C2">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C7" w14:textId="77777777" w:rsidR="00A93886" w:rsidRPr="00211C6D" w:rsidRDefault="003A0EF8" w:rsidP="003D58C2">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Natris</w:t>
      </w:r>
    </w:p>
    <w:p w14:paraId="36C1A0C8" w14:textId="0F5C5B5E" w:rsidR="00A93886" w:rsidRPr="00211C6D" w:rsidRDefault="00713B6E" w:rsidP="00A439D0">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bookmarkStart w:id="3" w:name="_Hlk176722922"/>
      <w:r>
        <w:rPr>
          <w:rFonts w:ascii="Times New Roman" w:eastAsia="Times New Roman" w:hAnsi="Times New Roman" w:cs="Times New Roman"/>
          <w:kern w:val="0"/>
          <w:lang w:val="lt-LT"/>
          <w14:ligatures w14:val="none"/>
        </w:rPr>
        <w:t>Kiekv</w:t>
      </w:r>
      <w:r w:rsidRPr="00211C6D">
        <w:rPr>
          <w:rFonts w:ascii="Times New Roman" w:eastAsia="Times New Roman" w:hAnsi="Times New Roman" w:cs="Times New Roman"/>
          <w:kern w:val="0"/>
          <w:lang w:val="lt-LT"/>
          <w14:ligatures w14:val="none"/>
        </w:rPr>
        <w:t xml:space="preserve">ienoje </w:t>
      </w:r>
      <w:proofErr w:type="spellStart"/>
      <w:r w:rsidR="006D6CF1" w:rsidRPr="00211C6D">
        <w:rPr>
          <w:rFonts w:ascii="Times New Roman" w:eastAsia="Times New Roman" w:hAnsi="Times New Roman" w:cs="Times New Roman"/>
          <w:kern w:val="0"/>
          <w:lang w:val="lt-LT"/>
          <w14:ligatures w14:val="none"/>
        </w:rPr>
        <w:t>Igzelymas</w:t>
      </w:r>
      <w:proofErr w:type="spellEnd"/>
      <w:r w:rsidR="006D6CF1"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 xml:space="preserve">dozėje yra mažiau </w:t>
      </w:r>
      <w:r w:rsidR="006D6CF1">
        <w:rPr>
          <w:rFonts w:ascii="Times New Roman" w:eastAsia="Times New Roman" w:hAnsi="Times New Roman" w:cs="Times New Roman"/>
          <w:kern w:val="0"/>
          <w:lang w:val="lt-LT"/>
          <w14:ligatures w14:val="none"/>
        </w:rPr>
        <w:t>kaip</w:t>
      </w:r>
      <w:r w:rsidR="003A0EF8" w:rsidRPr="00211C6D">
        <w:rPr>
          <w:rFonts w:ascii="Times New Roman" w:eastAsia="Times New Roman" w:hAnsi="Times New Roman" w:cs="Times New Roman"/>
          <w:kern w:val="0"/>
          <w:lang w:val="lt-LT"/>
          <w14:ligatures w14:val="none"/>
        </w:rPr>
        <w:t xml:space="preserve"> 1</w:t>
      </w:r>
      <w:r w:rsidR="006D6CF1">
        <w:rPr>
          <w:rFonts w:ascii="Times New Roman" w:eastAsia="Times New Roman" w:hAnsi="Times New Roman" w:cs="Times New Roman"/>
          <w:kern w:val="0"/>
          <w:lang w:val="lt-LT"/>
          <w14:ligatures w14:val="none"/>
        </w:rPr>
        <w:t> </w:t>
      </w:r>
      <w:proofErr w:type="spellStart"/>
      <w:r w:rsidR="003A0EF8" w:rsidRPr="00211C6D">
        <w:rPr>
          <w:rFonts w:ascii="Times New Roman" w:eastAsia="Times New Roman" w:hAnsi="Times New Roman" w:cs="Times New Roman"/>
          <w:kern w:val="0"/>
          <w:lang w:val="lt-LT"/>
          <w14:ligatures w14:val="none"/>
        </w:rPr>
        <w:t>mmol</w:t>
      </w:r>
      <w:proofErr w:type="spellEnd"/>
      <w:r w:rsidR="003A0EF8" w:rsidRPr="00211C6D">
        <w:rPr>
          <w:rFonts w:ascii="Times New Roman" w:eastAsia="Times New Roman" w:hAnsi="Times New Roman" w:cs="Times New Roman"/>
          <w:kern w:val="0"/>
          <w:lang w:val="lt-LT"/>
          <w14:ligatures w14:val="none"/>
        </w:rPr>
        <w:t xml:space="preserve"> (23</w:t>
      </w:r>
      <w:r w:rsidR="002D40D0">
        <w:rPr>
          <w:rFonts w:ascii="Times New Roman" w:eastAsia="Times New Roman" w:hAnsi="Times New Roman" w:cs="Times New Roman"/>
          <w:kern w:val="0"/>
          <w:lang w:val="lt-LT" w:bidi="en-US"/>
          <w14:ligatures w14:val="none"/>
        </w:rPr>
        <w:t> mg</w:t>
      </w:r>
      <w:r w:rsidR="003A0EF8" w:rsidRPr="00211C6D">
        <w:rPr>
          <w:rFonts w:ascii="Times New Roman" w:eastAsia="Times New Roman" w:hAnsi="Times New Roman" w:cs="Times New Roman"/>
          <w:kern w:val="0"/>
          <w:lang w:val="lt-LT"/>
          <w14:ligatures w14:val="none"/>
        </w:rPr>
        <w:t>) natrio, t. y.</w:t>
      </w:r>
      <w:r w:rsidR="000A72C0" w:rsidRPr="000A72C0">
        <w:rPr>
          <w:rFonts w:ascii="Times New Roman" w:eastAsia="Times New Roman" w:hAnsi="Times New Roman" w:cs="Times New Roman"/>
          <w:kern w:val="0"/>
          <w:lang w:val="lt-LT"/>
          <w14:ligatures w14:val="none"/>
        </w:rPr>
        <w:t xml:space="preserve"> jis beveik neturi reikšmės</w:t>
      </w:r>
      <w:r w:rsidR="003A0EF8" w:rsidRPr="00211C6D">
        <w:rPr>
          <w:rFonts w:ascii="Times New Roman" w:eastAsia="Times New Roman" w:hAnsi="Times New Roman" w:cs="Times New Roman"/>
          <w:kern w:val="0"/>
          <w:lang w:val="lt-LT"/>
          <w14:ligatures w14:val="none"/>
        </w:rPr>
        <w:t>.</w:t>
      </w:r>
      <w:bookmarkEnd w:id="3"/>
    </w:p>
    <w:p w14:paraId="36C1A0C9" w14:textId="77777777" w:rsidR="00A93886" w:rsidRPr="00211C6D" w:rsidRDefault="00A93886"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CA" w14:textId="1E9C2D5F" w:rsidR="00A93886" w:rsidRPr="009D0245" w:rsidRDefault="009D0245" w:rsidP="009D0245">
      <w:pPr>
        <w:pStyle w:val="Sraopastraipa"/>
        <w:widowControl w:val="0"/>
        <w:numPr>
          <w:ilvl w:val="1"/>
          <w:numId w:val="48"/>
        </w:numPr>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b/>
          <w:bCs/>
          <w:szCs w:val="26"/>
          <w:lang w:eastAsia="x-none"/>
        </w:rPr>
        <w:tab/>
      </w:r>
      <w:r w:rsidR="003A0EF8" w:rsidRPr="009D0245">
        <w:rPr>
          <w:rFonts w:ascii="Times New Roman" w:eastAsia="Times New Roman" w:hAnsi="Times New Roman" w:cs="Times New Roman"/>
          <w:b/>
          <w:kern w:val="0"/>
          <w:lang w:val="lt-LT" w:bidi="en-US"/>
          <w14:ligatures w14:val="none"/>
        </w:rPr>
        <w:t>Sąveika su kitais vaistiniais preparatais ir kitokia sąveika</w:t>
      </w:r>
    </w:p>
    <w:p w14:paraId="36C1A0C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CC" w14:textId="4F1FC311"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color w:val="000000"/>
          <w:kern w:val="0"/>
          <w:u w:val="single"/>
          <w:lang w:val="lt-LT"/>
          <w14:ligatures w14:val="none"/>
        </w:rPr>
      </w:pPr>
      <w:r w:rsidRPr="00211C6D">
        <w:rPr>
          <w:rFonts w:ascii="Times New Roman" w:eastAsia="Calibri" w:hAnsi="Times New Roman" w:cs="Times New Roman"/>
          <w:color w:val="000000"/>
          <w:kern w:val="0"/>
          <w:lang w:val="lt-LT"/>
          <w14:ligatures w14:val="none"/>
        </w:rPr>
        <w:t xml:space="preserve">Sąveikos tyrimų neatlikta. Kadangi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sudėtyje yra </w:t>
      </w:r>
      <w:proofErr w:type="spellStart"/>
      <w:r w:rsidRPr="00211C6D">
        <w:rPr>
          <w:rFonts w:ascii="Times New Roman" w:eastAsia="Calibri" w:hAnsi="Times New Roman" w:cs="Times New Roman"/>
          <w:color w:val="000000"/>
          <w:kern w:val="0"/>
          <w:lang w:val="lt-LT"/>
          <w14:ligatures w14:val="none"/>
        </w:rPr>
        <w:t>tikagreloro</w:t>
      </w:r>
      <w:proofErr w:type="spellEnd"/>
      <w:r w:rsidRPr="00211C6D">
        <w:rPr>
          <w:rFonts w:ascii="Times New Roman" w:eastAsia="Calibri" w:hAnsi="Times New Roman" w:cs="Times New Roman"/>
          <w:color w:val="000000"/>
          <w:kern w:val="0"/>
          <w:lang w:val="lt-LT"/>
          <w14:ligatures w14:val="none"/>
        </w:rPr>
        <w:t xml:space="preserve"> ir </w:t>
      </w: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rūgšties,</w:t>
      </w:r>
      <w:r w:rsidR="005A14AD">
        <w:rPr>
          <w:rFonts w:ascii="Times New Roman" w:eastAsia="Calibri" w:hAnsi="Times New Roman" w:cs="Times New Roman"/>
          <w:color w:val="000000"/>
          <w:kern w:val="0"/>
          <w:lang w:val="lt-LT"/>
          <w14:ligatures w14:val="none"/>
        </w:rPr>
        <w:t xml:space="preserve"> </w:t>
      </w:r>
      <w:r w:rsidR="005A14AD" w:rsidRPr="00211C6D">
        <w:rPr>
          <w:rFonts w:ascii="Times New Roman" w:eastAsia="Calibri" w:hAnsi="Times New Roman" w:cs="Times New Roman"/>
          <w:color w:val="000000"/>
          <w:kern w:val="0"/>
          <w:lang w:val="lt-LT"/>
          <w14:ligatures w14:val="none"/>
        </w:rPr>
        <w:t xml:space="preserve">vartojant </w:t>
      </w:r>
      <w:proofErr w:type="spellStart"/>
      <w:r w:rsidR="005A14AD" w:rsidRPr="00211C6D">
        <w:rPr>
          <w:rFonts w:ascii="Times New Roman" w:eastAsia="Calibri" w:hAnsi="Times New Roman" w:cs="Times New Roman"/>
          <w:color w:val="000000"/>
          <w:kern w:val="0"/>
          <w:lang w:val="lt-LT"/>
          <w14:ligatures w14:val="none"/>
        </w:rPr>
        <w:t>Igzelymas</w:t>
      </w:r>
      <w:proofErr w:type="spellEnd"/>
      <w:r w:rsidR="005A14AD">
        <w:rPr>
          <w:rFonts w:ascii="Times New Roman" w:eastAsia="Calibri" w:hAnsi="Times New Roman" w:cs="Times New Roman"/>
          <w:color w:val="000000"/>
          <w:kern w:val="0"/>
          <w:lang w:val="lt-LT"/>
          <w14:ligatures w14:val="none"/>
        </w:rPr>
        <w:t>,</w:t>
      </w:r>
      <w:r w:rsidR="005A14AD" w:rsidRPr="00211C6D">
        <w:rPr>
          <w:rFonts w:ascii="Times New Roman" w:eastAsia="Calibri" w:hAnsi="Times New Roman" w:cs="Times New Roman"/>
          <w:color w:val="000000"/>
          <w:kern w:val="0"/>
          <w:lang w:val="lt-LT"/>
          <w14:ligatures w14:val="none"/>
        </w:rPr>
        <w:t xml:space="preserve"> gali pasireikšti bet kokia sąveika</w:t>
      </w:r>
      <w:r w:rsidR="0088539D">
        <w:rPr>
          <w:rFonts w:ascii="Times New Roman" w:eastAsia="Calibri" w:hAnsi="Times New Roman" w:cs="Times New Roman"/>
          <w:color w:val="000000"/>
          <w:kern w:val="0"/>
          <w:lang w:val="lt-LT"/>
          <w14:ligatures w14:val="none"/>
        </w:rPr>
        <w:t>,</w:t>
      </w:r>
      <w:r w:rsidR="005A14AD"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 xml:space="preserve">nustatyta </w:t>
      </w:r>
      <w:r w:rsidR="0088539D">
        <w:rPr>
          <w:rFonts w:ascii="Times New Roman" w:eastAsia="Calibri" w:hAnsi="Times New Roman" w:cs="Times New Roman"/>
          <w:color w:val="000000"/>
          <w:kern w:val="0"/>
          <w:lang w:val="lt-LT"/>
          <w14:ligatures w14:val="none"/>
        </w:rPr>
        <w:t xml:space="preserve">vartojant </w:t>
      </w:r>
      <w:r w:rsidRPr="00211C6D">
        <w:rPr>
          <w:rFonts w:ascii="Times New Roman" w:eastAsia="Calibri" w:hAnsi="Times New Roman" w:cs="Times New Roman"/>
          <w:color w:val="000000"/>
          <w:kern w:val="0"/>
          <w:lang w:val="lt-LT"/>
          <w14:ligatures w14:val="none"/>
        </w:rPr>
        <w:t>ši</w:t>
      </w:r>
      <w:r w:rsidR="0088539D">
        <w:rPr>
          <w:rFonts w:ascii="Times New Roman" w:eastAsia="Calibri" w:hAnsi="Times New Roman" w:cs="Times New Roman"/>
          <w:color w:val="000000"/>
          <w:kern w:val="0"/>
          <w:lang w:val="lt-LT"/>
          <w14:ligatures w14:val="none"/>
        </w:rPr>
        <w:t>uos</w:t>
      </w:r>
      <w:r w:rsidRPr="00211C6D">
        <w:rPr>
          <w:rFonts w:ascii="Times New Roman" w:eastAsia="Calibri" w:hAnsi="Times New Roman" w:cs="Times New Roman"/>
          <w:color w:val="000000"/>
          <w:kern w:val="0"/>
          <w:lang w:val="lt-LT"/>
          <w14:ligatures w14:val="none"/>
        </w:rPr>
        <w:t xml:space="preserve"> vaist</w:t>
      </w:r>
      <w:r w:rsidR="005A14AD">
        <w:rPr>
          <w:rFonts w:ascii="Times New Roman" w:eastAsia="Calibri" w:hAnsi="Times New Roman" w:cs="Times New Roman"/>
          <w:color w:val="000000"/>
          <w:kern w:val="0"/>
          <w:lang w:val="lt-LT"/>
          <w14:ligatures w14:val="none"/>
        </w:rPr>
        <w:t>ini</w:t>
      </w:r>
      <w:r w:rsidR="0088539D">
        <w:rPr>
          <w:rFonts w:ascii="Times New Roman" w:eastAsia="Calibri" w:hAnsi="Times New Roman" w:cs="Times New Roman"/>
          <w:color w:val="000000"/>
          <w:kern w:val="0"/>
          <w:lang w:val="lt-LT"/>
          <w14:ligatures w14:val="none"/>
        </w:rPr>
        <w:t>us</w:t>
      </w:r>
      <w:r w:rsidR="005A14AD">
        <w:rPr>
          <w:rFonts w:ascii="Times New Roman" w:eastAsia="Calibri" w:hAnsi="Times New Roman" w:cs="Times New Roman"/>
          <w:color w:val="000000"/>
          <w:kern w:val="0"/>
          <w:lang w:val="lt-LT"/>
          <w14:ligatures w14:val="none"/>
        </w:rPr>
        <w:t xml:space="preserve"> preparat</w:t>
      </w:r>
      <w:r w:rsidR="0088539D">
        <w:rPr>
          <w:rFonts w:ascii="Times New Roman" w:eastAsia="Calibri" w:hAnsi="Times New Roman" w:cs="Times New Roman"/>
          <w:color w:val="000000"/>
          <w:kern w:val="0"/>
          <w:lang w:val="lt-LT"/>
          <w14:ligatures w14:val="none"/>
        </w:rPr>
        <w:t>u</w:t>
      </w:r>
      <w:r w:rsidR="005A14AD">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 atskirai.</w:t>
      </w:r>
    </w:p>
    <w:p w14:paraId="36C1A0C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CE" w14:textId="3837406D" w:rsidR="00A93886" w:rsidRPr="00211C6D" w:rsidRDefault="00BD596E" w:rsidP="002C7CA5">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BD596E">
        <w:rPr>
          <w:rFonts w:ascii="Times New Roman" w:eastAsia="Times New Roman" w:hAnsi="Times New Roman" w:cs="Times New Roman"/>
          <w:kern w:val="0"/>
          <w:lang w:val="lt-LT"/>
          <w14:ligatures w14:val="none"/>
        </w:rPr>
        <w:lastRenderedPageBreak/>
        <w:t>Tikagreloras</w:t>
      </w:r>
      <w:proofErr w:type="spellEnd"/>
      <w:r w:rsidRPr="00BD596E">
        <w:rPr>
          <w:rFonts w:ascii="Times New Roman" w:eastAsia="Times New Roman" w:hAnsi="Times New Roman" w:cs="Times New Roman"/>
          <w:kern w:val="0"/>
          <w:lang w:val="lt-LT"/>
          <w14:ligatures w14:val="none"/>
        </w:rPr>
        <w:t xml:space="preserve"> visų pirma yra CYP3A4 substratas ir silpnai slopina CYP3A4.</w:t>
      </w:r>
      <w:r w:rsidR="003A0EF8" w:rsidRPr="00211C6D">
        <w:rPr>
          <w:rFonts w:ascii="Times New Roman" w:eastAsia="Times New Roman" w:hAnsi="Times New Roman" w:cs="Times New Roman"/>
          <w:kern w:val="0"/>
          <w:lang w:val="lt-LT"/>
          <w14:ligatures w14:val="none"/>
        </w:rPr>
        <w:t xml:space="preserve"> </w:t>
      </w:r>
      <w:r w:rsidR="008E528A" w:rsidRPr="008E528A">
        <w:rPr>
          <w:rFonts w:ascii="Times New Roman" w:eastAsia="Times New Roman" w:hAnsi="Times New Roman" w:cs="Times New Roman"/>
          <w:kern w:val="0"/>
          <w:lang w:val="lt-LT"/>
          <w14:ligatures w14:val="none"/>
        </w:rPr>
        <w:t xml:space="preserve">Be to, </w:t>
      </w:r>
      <w:proofErr w:type="spellStart"/>
      <w:r w:rsidR="008E528A" w:rsidRPr="008E528A">
        <w:rPr>
          <w:rFonts w:ascii="Times New Roman" w:eastAsia="Times New Roman" w:hAnsi="Times New Roman" w:cs="Times New Roman"/>
          <w:kern w:val="0"/>
          <w:lang w:val="lt-LT"/>
          <w14:ligatures w14:val="none"/>
        </w:rPr>
        <w:t>tikagreloras</w:t>
      </w:r>
      <w:proofErr w:type="spellEnd"/>
      <w:r w:rsidR="008E528A" w:rsidRPr="008E528A">
        <w:rPr>
          <w:rFonts w:ascii="Times New Roman" w:eastAsia="Times New Roman" w:hAnsi="Times New Roman" w:cs="Times New Roman"/>
          <w:kern w:val="0"/>
          <w:lang w:val="lt-LT"/>
          <w14:ligatures w14:val="none"/>
        </w:rPr>
        <w:t xml:space="preserve"> yra P-</w:t>
      </w:r>
      <w:proofErr w:type="spellStart"/>
      <w:r w:rsidR="008E528A" w:rsidRPr="008E528A">
        <w:rPr>
          <w:rFonts w:ascii="Times New Roman" w:eastAsia="Times New Roman" w:hAnsi="Times New Roman" w:cs="Times New Roman"/>
          <w:kern w:val="0"/>
          <w:lang w:val="lt-LT"/>
          <w14:ligatures w14:val="none"/>
        </w:rPr>
        <w:t>glikoproteino</w:t>
      </w:r>
      <w:proofErr w:type="spellEnd"/>
      <w:r w:rsidR="008E528A" w:rsidRPr="008E528A">
        <w:rPr>
          <w:rFonts w:ascii="Times New Roman" w:eastAsia="Times New Roman" w:hAnsi="Times New Roman" w:cs="Times New Roman"/>
          <w:kern w:val="0"/>
          <w:lang w:val="lt-LT"/>
          <w14:ligatures w14:val="none"/>
        </w:rPr>
        <w:t xml:space="preserve"> (P-</w:t>
      </w:r>
      <w:proofErr w:type="spellStart"/>
      <w:r w:rsidR="008E528A" w:rsidRPr="008E528A">
        <w:rPr>
          <w:rFonts w:ascii="Times New Roman" w:eastAsia="Times New Roman" w:hAnsi="Times New Roman" w:cs="Times New Roman"/>
          <w:kern w:val="0"/>
          <w:lang w:val="lt-LT"/>
          <w14:ligatures w14:val="none"/>
        </w:rPr>
        <w:t>gP</w:t>
      </w:r>
      <w:proofErr w:type="spellEnd"/>
      <w:r w:rsidR="008E528A" w:rsidRPr="008E528A">
        <w:rPr>
          <w:rFonts w:ascii="Times New Roman" w:eastAsia="Times New Roman" w:hAnsi="Times New Roman" w:cs="Times New Roman"/>
          <w:kern w:val="0"/>
          <w:lang w:val="lt-LT"/>
          <w14:ligatures w14:val="none"/>
        </w:rPr>
        <w:t>) substratas ir silpnas jo inhibitorius, todėl gali didinti P-</w:t>
      </w:r>
      <w:proofErr w:type="spellStart"/>
      <w:r w:rsidR="008E528A" w:rsidRPr="008E528A">
        <w:rPr>
          <w:rFonts w:ascii="Times New Roman" w:eastAsia="Times New Roman" w:hAnsi="Times New Roman" w:cs="Times New Roman"/>
          <w:kern w:val="0"/>
          <w:lang w:val="lt-LT"/>
          <w14:ligatures w14:val="none"/>
        </w:rPr>
        <w:t>gP</w:t>
      </w:r>
      <w:proofErr w:type="spellEnd"/>
      <w:r w:rsidR="008E528A" w:rsidRPr="008E528A">
        <w:rPr>
          <w:rFonts w:ascii="Times New Roman" w:eastAsia="Times New Roman" w:hAnsi="Times New Roman" w:cs="Times New Roman"/>
          <w:kern w:val="0"/>
          <w:lang w:val="lt-LT"/>
          <w14:ligatures w14:val="none"/>
        </w:rPr>
        <w:t xml:space="preserve"> substratų ekspoziciją.</w:t>
      </w:r>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Tikagreloras</w:t>
      </w:r>
      <w:proofErr w:type="spellEnd"/>
      <w:r w:rsidR="003A0EF8" w:rsidRPr="00211C6D">
        <w:rPr>
          <w:rFonts w:ascii="Times New Roman" w:eastAsia="Times New Roman" w:hAnsi="Times New Roman" w:cs="Times New Roman"/>
          <w:kern w:val="0"/>
          <w:lang w:val="lt-LT"/>
          <w14:ligatures w14:val="none"/>
        </w:rPr>
        <w:t xml:space="preserve"> yra atsparumo krūties vėžiui baltymo (BCRP) inhibitorius.</w:t>
      </w:r>
    </w:p>
    <w:p w14:paraId="36C1A0C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D1" w14:textId="24A9FCD5" w:rsidR="00A93886" w:rsidRPr="00211C6D" w:rsidRDefault="00891BC4"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891BC4">
        <w:rPr>
          <w:rFonts w:ascii="Times New Roman" w:eastAsia="Times New Roman" w:hAnsi="Times New Roman" w:cs="Times New Roman"/>
          <w:kern w:val="0"/>
          <w:u w:val="single"/>
          <w:lang w:val="lt-LT"/>
          <w14:ligatures w14:val="none"/>
        </w:rPr>
        <w:t xml:space="preserve">Kitų vaistinių preparatų ir kitokių medžiagų įtaka </w:t>
      </w:r>
      <w:proofErr w:type="spellStart"/>
      <w:r w:rsidRPr="00891BC4">
        <w:rPr>
          <w:rFonts w:ascii="Times New Roman" w:eastAsia="Times New Roman" w:hAnsi="Times New Roman" w:cs="Times New Roman"/>
          <w:kern w:val="0"/>
          <w:u w:val="single"/>
          <w:lang w:val="lt-LT"/>
          <w14:ligatures w14:val="none"/>
        </w:rPr>
        <w:t>tikagreloro</w:t>
      </w:r>
      <w:proofErr w:type="spellEnd"/>
      <w:r w:rsidRPr="00891BC4">
        <w:rPr>
          <w:rFonts w:ascii="Times New Roman" w:eastAsia="Times New Roman" w:hAnsi="Times New Roman" w:cs="Times New Roman"/>
          <w:kern w:val="0"/>
          <w:u w:val="single"/>
          <w:lang w:val="lt-LT"/>
          <w14:ligatures w14:val="none"/>
        </w:rPr>
        <w:t xml:space="preserve"> poveikiui</w:t>
      </w:r>
    </w:p>
    <w:p w14:paraId="4BE72677" w14:textId="77777777" w:rsidR="004F2F83" w:rsidRPr="00211C6D" w:rsidRDefault="004F2F83" w:rsidP="004F2F83">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CYP3A4 inhibitoriai</w:t>
      </w:r>
    </w:p>
    <w:p w14:paraId="7DBB8D40" w14:textId="108B4A35" w:rsidR="004F2F83" w:rsidRPr="00211C6D" w:rsidRDefault="004F2F83" w:rsidP="004F2F83">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i/>
          <w:kern w:val="0"/>
          <w:position w:val="2"/>
          <w:lang w:val="lt-LT"/>
          <w14:ligatures w14:val="none"/>
        </w:rPr>
        <w:t>Stipriai veikiantys CYP3A4 inhibitoriai</w:t>
      </w:r>
      <w:r w:rsidRPr="00211C6D">
        <w:rPr>
          <w:rFonts w:ascii="Times New Roman" w:eastAsia="Times New Roman" w:hAnsi="Times New Roman" w:cs="Times New Roman"/>
          <w:kern w:val="0"/>
          <w:position w:val="2"/>
          <w:lang w:val="lt-LT"/>
          <w14:ligatures w14:val="none"/>
        </w:rPr>
        <w:t xml:space="preserve">. Kartu vartojant </w:t>
      </w:r>
      <w:proofErr w:type="spellStart"/>
      <w:r w:rsidRPr="00211C6D">
        <w:rPr>
          <w:rFonts w:ascii="Times New Roman" w:eastAsia="Times New Roman" w:hAnsi="Times New Roman" w:cs="Times New Roman"/>
          <w:kern w:val="0"/>
          <w:position w:val="2"/>
          <w:lang w:val="lt-LT"/>
          <w14:ligatures w14:val="none"/>
        </w:rPr>
        <w:t>ketokonazol</w:t>
      </w:r>
      <w:r w:rsidR="0002460C">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2,4</w:t>
      </w:r>
      <w:r w:rsidR="001F148E">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karto ir AUC – 7,3</w:t>
      </w:r>
      <w:r w:rsidR="001F148E">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karto, o jo aktyvaus metabolito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sumažėjo 89</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AUC – 56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w:t>
      </w:r>
    </w:p>
    <w:p w14:paraId="1F26D147" w14:textId="01E1D74F" w:rsidR="004F2F83" w:rsidRPr="00211C6D" w:rsidRDefault="004F2F83" w:rsidP="004F2F83">
      <w:pPr>
        <w:widowControl w:val="0"/>
        <w:autoSpaceDE w:val="0"/>
        <w:autoSpaceDN w:val="0"/>
        <w:spacing w:after="0" w:line="240" w:lineRule="auto"/>
        <w:ind w:left="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Tikėtina, kad panašiai turi veikti ir kiti stipriai veikiantys CYP3A4 inhibitoriai (</w:t>
      </w:r>
      <w:proofErr w:type="spellStart"/>
      <w:r w:rsidRPr="00211C6D">
        <w:rPr>
          <w:rFonts w:ascii="Times New Roman" w:eastAsia="Times New Roman" w:hAnsi="Times New Roman" w:cs="Times New Roman"/>
          <w:kern w:val="0"/>
          <w:lang w:val="lt-LT"/>
          <w14:ligatures w14:val="none"/>
        </w:rPr>
        <w:t>klaritromicinas</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nefazodonas</w:t>
      </w:r>
      <w:proofErr w:type="spellEnd"/>
      <w:r w:rsidRPr="00211C6D">
        <w:rPr>
          <w:rFonts w:ascii="Times New Roman" w:eastAsia="Times New Roman" w:hAnsi="Times New Roman" w:cs="Times New Roman"/>
          <w:kern w:val="0"/>
          <w:lang w:val="lt-LT"/>
          <w14:ligatures w14:val="none"/>
        </w:rPr>
        <w:t xml:space="preserve">, ritonaviras ir </w:t>
      </w:r>
      <w:proofErr w:type="spellStart"/>
      <w:r w:rsidRPr="00211C6D">
        <w:rPr>
          <w:rFonts w:ascii="Times New Roman" w:eastAsia="Times New Roman" w:hAnsi="Times New Roman" w:cs="Times New Roman"/>
          <w:kern w:val="0"/>
          <w:lang w:val="lt-LT"/>
          <w14:ligatures w14:val="none"/>
        </w:rPr>
        <w:t>atazanaviras</w:t>
      </w:r>
      <w:proofErr w:type="spellEnd"/>
      <w:r w:rsidRPr="00211C6D">
        <w:rPr>
          <w:rFonts w:ascii="Times New Roman" w:eastAsia="Times New Roman" w:hAnsi="Times New Roman" w:cs="Times New Roman"/>
          <w:kern w:val="0"/>
          <w:lang w:val="lt-LT"/>
          <w14:ligatures w14:val="none"/>
        </w:rPr>
        <w:t xml:space="preserve">), todėl stipriai veikiančių CYP3A4 inhibitorių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vartoti </w:t>
      </w:r>
      <w:r w:rsidR="00093968">
        <w:rPr>
          <w:rFonts w:ascii="Times New Roman" w:eastAsia="Times New Roman" w:hAnsi="Times New Roman" w:cs="Times New Roman"/>
          <w:kern w:val="0"/>
          <w:lang w:val="lt-LT"/>
          <w14:ligatures w14:val="none"/>
        </w:rPr>
        <w:t>draudžiama</w:t>
      </w:r>
      <w:r w:rsidRPr="00211C6D">
        <w:rPr>
          <w:rFonts w:ascii="Times New Roman" w:eastAsia="Times New Roman" w:hAnsi="Times New Roman" w:cs="Times New Roman"/>
          <w:kern w:val="0"/>
          <w:lang w:val="lt-LT"/>
          <w14:ligatures w14:val="none"/>
        </w:rPr>
        <w:t xml:space="preserve"> (žr. 4.3</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2F37628B" w14:textId="4AAA7D5D" w:rsidR="004F2F83" w:rsidRPr="00211C6D" w:rsidRDefault="004F2F83" w:rsidP="004F2F83">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i/>
          <w:kern w:val="0"/>
          <w:position w:val="2"/>
          <w:lang w:val="lt-LT"/>
          <w14:ligatures w14:val="none"/>
        </w:rPr>
        <w:t xml:space="preserve">Vidutinio stiprumo CYP3A4 inhibitoriai. </w:t>
      </w:r>
      <w:r w:rsidRPr="00211C6D">
        <w:rPr>
          <w:rFonts w:ascii="Times New Roman" w:eastAsia="Times New Roman" w:hAnsi="Times New Roman" w:cs="Times New Roman"/>
          <w:kern w:val="0"/>
          <w:position w:val="2"/>
          <w:lang w:val="lt-LT"/>
          <w14:ligatures w14:val="none"/>
        </w:rPr>
        <w:t xml:space="preserve">Kartu vartojant </w:t>
      </w:r>
      <w:proofErr w:type="spellStart"/>
      <w:r w:rsidRPr="00211C6D">
        <w:rPr>
          <w:rFonts w:ascii="Times New Roman" w:eastAsia="Times New Roman" w:hAnsi="Times New Roman" w:cs="Times New Roman"/>
          <w:kern w:val="0"/>
          <w:position w:val="2"/>
          <w:lang w:val="lt-LT"/>
          <w14:ligatures w14:val="none"/>
        </w:rPr>
        <w:t>diltiazem</w:t>
      </w:r>
      <w:r w:rsidR="00492674">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69</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2,7</w:t>
      </w:r>
      <w:r w:rsidR="00F84917">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karto, o jo aktyvaus metabolito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sumažėjo 38</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o AUC </w:t>
      </w:r>
      <w:r w:rsidRPr="00211C6D">
        <w:rPr>
          <w:rFonts w:ascii="Times New Roman" w:eastAsia="Times New Roman" w:hAnsi="Times New Roman" w:cs="Times New Roman"/>
          <w:kern w:val="0"/>
          <w:lang w:val="lt-LT"/>
          <w14:ligatures w14:val="none"/>
        </w:rPr>
        <w:t xml:space="preserve">nepakito.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diltiazemo</w:t>
      </w:r>
      <w:proofErr w:type="spellEnd"/>
      <w:r w:rsidRPr="00211C6D">
        <w:rPr>
          <w:rFonts w:ascii="Times New Roman" w:eastAsia="Times New Roman" w:hAnsi="Times New Roman" w:cs="Times New Roman"/>
          <w:kern w:val="0"/>
          <w:lang w:val="lt-LT"/>
          <w14:ligatures w14:val="none"/>
        </w:rPr>
        <w:t xml:space="preserve"> koncentracijos plazmoje neveikė. Kitų vidutinio stiprumo CYP3A4 inhibitorių (pvz., </w:t>
      </w:r>
      <w:proofErr w:type="spellStart"/>
      <w:r w:rsidRPr="00211C6D">
        <w:rPr>
          <w:rFonts w:ascii="Times New Roman" w:eastAsia="Times New Roman" w:hAnsi="Times New Roman" w:cs="Times New Roman"/>
          <w:kern w:val="0"/>
          <w:lang w:val="lt-LT"/>
          <w14:ligatures w14:val="none"/>
        </w:rPr>
        <w:t>amprenaviro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aprepitanto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eritromicino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flukonazolo</w:t>
      </w:r>
      <w:proofErr w:type="spellEnd"/>
      <w:r w:rsidRPr="00211C6D">
        <w:rPr>
          <w:rFonts w:ascii="Times New Roman" w:eastAsia="Times New Roman" w:hAnsi="Times New Roman" w:cs="Times New Roman"/>
          <w:kern w:val="0"/>
          <w:lang w:val="lt-LT"/>
          <w14:ligatures w14:val="none"/>
        </w:rPr>
        <w:t xml:space="preserve">) poveikis turi būti panašus, juos galima vartoti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w:t>
      </w:r>
    </w:p>
    <w:p w14:paraId="7ACC287D" w14:textId="0DDCB1EE" w:rsidR="004F2F83" w:rsidRPr="00211C6D" w:rsidRDefault="0017698C" w:rsidP="004F2F83">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Pr="00211C6D">
        <w:rPr>
          <w:rFonts w:ascii="Times New Roman" w:eastAsia="Times New Roman" w:hAnsi="Times New Roman" w:cs="Times New Roman"/>
          <w:kern w:val="0"/>
          <w:lang w:val="lt-LT"/>
          <w14:ligatures w14:val="none"/>
        </w:rPr>
        <w:t>ustatyta</w:t>
      </w:r>
      <w:r>
        <w:rPr>
          <w:rFonts w:ascii="Times New Roman" w:eastAsia="Times New Roman" w:hAnsi="Times New Roman" w:cs="Times New Roman"/>
          <w:kern w:val="0"/>
          <w:lang w:val="lt-LT"/>
          <w14:ligatures w14:val="none"/>
        </w:rPr>
        <w:t>, kad k</w:t>
      </w:r>
      <w:r w:rsidR="004F2F83" w:rsidRPr="00211C6D">
        <w:rPr>
          <w:rFonts w:ascii="Times New Roman" w:eastAsia="Times New Roman" w:hAnsi="Times New Roman" w:cs="Times New Roman"/>
          <w:kern w:val="0"/>
          <w:lang w:val="lt-LT"/>
          <w14:ligatures w14:val="none"/>
        </w:rPr>
        <w:t>asdien geriant daug (3</w:t>
      </w:r>
      <w:r w:rsidR="002D40D0">
        <w:rPr>
          <w:rFonts w:ascii="Times New Roman" w:eastAsia="Times New Roman" w:hAnsi="Times New Roman" w:cs="Times New Roman"/>
          <w:kern w:val="0"/>
          <w:lang w:val="lt-LT" w:bidi="en-US"/>
          <w14:ligatures w14:val="none"/>
        </w:rPr>
        <w:t> </w:t>
      </w:r>
      <w:r w:rsidR="004F2F83" w:rsidRPr="00211C6D">
        <w:rPr>
          <w:rFonts w:ascii="Times New Roman" w:eastAsia="Times New Roman" w:hAnsi="Times New Roman" w:cs="Times New Roman"/>
          <w:kern w:val="0"/>
          <w:lang w:val="lt-LT"/>
          <w14:ligatures w14:val="none"/>
        </w:rPr>
        <w:t>kartus po 200</w:t>
      </w:r>
      <w:r w:rsidR="002D40D0">
        <w:rPr>
          <w:rFonts w:ascii="Times New Roman" w:eastAsia="Times New Roman" w:hAnsi="Times New Roman" w:cs="Times New Roman"/>
          <w:kern w:val="0"/>
          <w:lang w:val="lt-LT" w:bidi="en-US"/>
          <w14:ligatures w14:val="none"/>
        </w:rPr>
        <w:t> </w:t>
      </w:r>
      <w:r w:rsidR="004F2F83" w:rsidRPr="00211C6D">
        <w:rPr>
          <w:rFonts w:ascii="Times New Roman" w:eastAsia="Times New Roman" w:hAnsi="Times New Roman" w:cs="Times New Roman"/>
          <w:kern w:val="0"/>
          <w:lang w:val="lt-LT"/>
          <w14:ligatures w14:val="none"/>
        </w:rPr>
        <w:t>ml) greipfrutų sulčių, 2</w:t>
      </w:r>
      <w:r>
        <w:rPr>
          <w:rFonts w:ascii="Times New Roman" w:eastAsia="Times New Roman" w:hAnsi="Times New Roman" w:cs="Times New Roman"/>
          <w:kern w:val="0"/>
          <w:lang w:val="lt-LT"/>
          <w14:ligatures w14:val="none"/>
        </w:rPr>
        <w:t> </w:t>
      </w:r>
      <w:r w:rsidR="004F2F83" w:rsidRPr="00211C6D">
        <w:rPr>
          <w:rFonts w:ascii="Times New Roman" w:eastAsia="Times New Roman" w:hAnsi="Times New Roman" w:cs="Times New Roman"/>
          <w:kern w:val="0"/>
          <w:lang w:val="lt-LT"/>
          <w14:ligatures w14:val="none"/>
        </w:rPr>
        <w:t>kartus padidėj</w:t>
      </w:r>
      <w:r>
        <w:rPr>
          <w:rFonts w:ascii="Times New Roman" w:eastAsia="Times New Roman" w:hAnsi="Times New Roman" w:cs="Times New Roman"/>
          <w:kern w:val="0"/>
          <w:lang w:val="lt-LT"/>
          <w14:ligatures w14:val="none"/>
        </w:rPr>
        <w:t>a</w:t>
      </w:r>
      <w:r w:rsidR="004F2F83" w:rsidRPr="00211C6D">
        <w:rPr>
          <w:rFonts w:ascii="Times New Roman" w:eastAsia="Times New Roman" w:hAnsi="Times New Roman" w:cs="Times New Roman"/>
          <w:kern w:val="0"/>
          <w:lang w:val="lt-LT"/>
          <w14:ligatures w14:val="none"/>
        </w:rPr>
        <w:t xml:space="preserve"> </w:t>
      </w:r>
      <w:proofErr w:type="spellStart"/>
      <w:r w:rsidR="004F2F83" w:rsidRPr="00211C6D">
        <w:rPr>
          <w:rFonts w:ascii="Times New Roman" w:eastAsia="Times New Roman" w:hAnsi="Times New Roman" w:cs="Times New Roman"/>
          <w:kern w:val="0"/>
          <w:lang w:val="lt-LT"/>
          <w14:ligatures w14:val="none"/>
        </w:rPr>
        <w:t>tikagreloro</w:t>
      </w:r>
      <w:proofErr w:type="spellEnd"/>
      <w:r w:rsidR="004F2F83" w:rsidRPr="00211C6D">
        <w:rPr>
          <w:rFonts w:ascii="Times New Roman" w:eastAsia="Times New Roman" w:hAnsi="Times New Roman" w:cs="Times New Roman"/>
          <w:kern w:val="0"/>
          <w:lang w:val="lt-LT"/>
          <w14:ligatures w14:val="none"/>
        </w:rPr>
        <w:t xml:space="preserve"> ekspozicija. Vis dėlto daugumai pacientų toks padidėjimas neturėtų būti kliniškai reikšmingas.</w:t>
      </w:r>
    </w:p>
    <w:p w14:paraId="15F7B6D5"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5B2DBC2E"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 xml:space="preserve">CYP3A4 </w:t>
      </w:r>
      <w:proofErr w:type="spellStart"/>
      <w:r w:rsidRPr="00211C6D">
        <w:rPr>
          <w:rFonts w:ascii="Times New Roman" w:eastAsia="Times New Roman" w:hAnsi="Times New Roman" w:cs="Times New Roman"/>
          <w:i/>
          <w:kern w:val="0"/>
          <w:u w:val="single"/>
          <w:lang w:val="lt-LT"/>
          <w14:ligatures w14:val="none"/>
        </w:rPr>
        <w:t>induktoriai</w:t>
      </w:r>
      <w:proofErr w:type="spellEnd"/>
    </w:p>
    <w:p w14:paraId="04991066" w14:textId="099835C6"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 xml:space="preserve">Kartu vartojant </w:t>
      </w:r>
      <w:proofErr w:type="spellStart"/>
      <w:r w:rsidRPr="00211C6D">
        <w:rPr>
          <w:rFonts w:ascii="Times New Roman" w:eastAsia="Times New Roman" w:hAnsi="Times New Roman" w:cs="Times New Roman"/>
          <w:kern w:val="0"/>
          <w:position w:val="2"/>
          <w:lang w:val="lt-LT"/>
          <w14:ligatures w14:val="none"/>
        </w:rPr>
        <w:t>rifampicin</w:t>
      </w:r>
      <w:r w:rsidR="004930A0">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sumažėjo 73</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86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jo aktyvaus metabolito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nepakito, o AUC sumažėjo 46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w:t>
      </w:r>
      <w:r w:rsidR="005A42B7">
        <w:rPr>
          <w:rFonts w:ascii="Times New Roman" w:eastAsia="Times New Roman" w:hAnsi="Times New Roman" w:cs="Times New Roman"/>
          <w:kern w:val="0"/>
          <w:position w:val="2"/>
          <w:lang w:val="lt-LT"/>
          <w14:ligatures w14:val="none"/>
        </w:rPr>
        <w:t>Tikėtina</w:t>
      </w:r>
      <w:r w:rsidRPr="00211C6D">
        <w:rPr>
          <w:rFonts w:ascii="Times New Roman" w:eastAsia="Times New Roman" w:hAnsi="Times New Roman" w:cs="Times New Roman"/>
          <w:kern w:val="0"/>
          <w:position w:val="2"/>
          <w:lang w:val="lt-LT"/>
          <w14:ligatures w14:val="none"/>
        </w:rPr>
        <w:t xml:space="preserve">, kad kiti CYP3A </w:t>
      </w:r>
      <w:proofErr w:type="spellStart"/>
      <w:r w:rsidRPr="00211C6D">
        <w:rPr>
          <w:rFonts w:ascii="Times New Roman" w:eastAsia="Times New Roman" w:hAnsi="Times New Roman" w:cs="Times New Roman"/>
          <w:kern w:val="0"/>
          <w:position w:val="2"/>
          <w:lang w:val="lt-LT"/>
          <w14:ligatures w14:val="none"/>
        </w:rPr>
        <w:t>induktoriai</w:t>
      </w:r>
      <w:proofErr w:type="spellEnd"/>
      <w:r w:rsidRPr="00211C6D">
        <w:rPr>
          <w:rFonts w:ascii="Times New Roman" w:eastAsia="Times New Roman" w:hAnsi="Times New Roman" w:cs="Times New Roman"/>
          <w:kern w:val="0"/>
          <w:position w:val="2"/>
          <w:lang w:val="lt-LT"/>
          <w14:ligatures w14:val="none"/>
        </w:rPr>
        <w:t xml:space="preserve"> (pvz., </w:t>
      </w:r>
      <w:proofErr w:type="spellStart"/>
      <w:r w:rsidRPr="00211C6D">
        <w:rPr>
          <w:rFonts w:ascii="Times New Roman" w:eastAsia="Times New Roman" w:hAnsi="Times New Roman" w:cs="Times New Roman"/>
          <w:kern w:val="0"/>
          <w:position w:val="2"/>
          <w:lang w:val="lt-LT"/>
          <w14:ligatures w14:val="none"/>
        </w:rPr>
        <w:t>fenitoinas</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lang w:val="lt-LT"/>
          <w14:ligatures w14:val="none"/>
        </w:rPr>
        <w:t>karbamazepinas</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fenobarbitalis</w:t>
      </w:r>
      <w:proofErr w:type="spellEnd"/>
      <w:r w:rsidRPr="00211C6D">
        <w:rPr>
          <w:rFonts w:ascii="Times New Roman" w:eastAsia="Times New Roman" w:hAnsi="Times New Roman" w:cs="Times New Roman"/>
          <w:kern w:val="0"/>
          <w:lang w:val="lt-LT"/>
          <w14:ligatures w14:val="none"/>
        </w:rPr>
        <w:t>) taip pat mažin</w:t>
      </w:r>
      <w:r w:rsidR="005A42B7">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ekspoziciją. Kartu vartojant vaistinių preparatų, kurie stipriai indukuoja CYP3A, gali sumažėti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ekspozicija ir veiksmingumas, todėl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jų vartoti nepatartina.</w:t>
      </w:r>
    </w:p>
    <w:p w14:paraId="7F16CACE"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286F320E"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i/>
          <w:kern w:val="0"/>
          <w:lang w:val="lt-LT"/>
          <w14:ligatures w14:val="none"/>
        </w:rPr>
      </w:pPr>
      <w:proofErr w:type="spellStart"/>
      <w:r w:rsidRPr="00211C6D">
        <w:rPr>
          <w:rFonts w:ascii="Times New Roman" w:eastAsia="Times New Roman" w:hAnsi="Times New Roman" w:cs="Times New Roman"/>
          <w:i/>
          <w:kern w:val="0"/>
          <w:u w:val="single"/>
          <w:lang w:val="lt-LT"/>
          <w14:ligatures w14:val="none"/>
        </w:rPr>
        <w:t>Ciklosporinas</w:t>
      </w:r>
      <w:proofErr w:type="spellEnd"/>
      <w:r w:rsidRPr="00211C6D">
        <w:rPr>
          <w:rFonts w:ascii="Times New Roman" w:eastAsia="Times New Roman" w:hAnsi="Times New Roman" w:cs="Times New Roman"/>
          <w:i/>
          <w:kern w:val="0"/>
          <w:u w:val="single"/>
          <w:lang w:val="lt-LT"/>
          <w14:ligatures w14:val="none"/>
        </w:rPr>
        <w:t xml:space="preserve"> (P-</w:t>
      </w:r>
      <w:proofErr w:type="spellStart"/>
      <w:r w:rsidRPr="00211C6D">
        <w:rPr>
          <w:rFonts w:ascii="Times New Roman" w:eastAsia="Times New Roman" w:hAnsi="Times New Roman" w:cs="Times New Roman"/>
          <w:i/>
          <w:kern w:val="0"/>
          <w:u w:val="single"/>
          <w:lang w:val="lt-LT"/>
          <w14:ligatures w14:val="none"/>
        </w:rPr>
        <w:t>gp</w:t>
      </w:r>
      <w:proofErr w:type="spellEnd"/>
      <w:r w:rsidRPr="00211C6D">
        <w:rPr>
          <w:rFonts w:ascii="Times New Roman" w:eastAsia="Times New Roman" w:hAnsi="Times New Roman" w:cs="Times New Roman"/>
          <w:i/>
          <w:kern w:val="0"/>
          <w:u w:val="single"/>
          <w:lang w:val="lt-LT"/>
          <w14:ligatures w14:val="none"/>
        </w:rPr>
        <w:t xml:space="preserve"> ir CYP3A inhibitorius)</w:t>
      </w:r>
    </w:p>
    <w:p w14:paraId="4CE0083F" w14:textId="59D53A2E"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Kartu vartojant 600</w:t>
      </w:r>
      <w:r w:rsidR="002D40D0">
        <w:rPr>
          <w:rFonts w:ascii="Times New Roman" w:eastAsia="Times New Roman" w:hAnsi="Times New Roman" w:cs="Times New Roman"/>
          <w:kern w:val="0"/>
          <w:position w:val="2"/>
          <w:lang w:val="lt-LT"/>
          <w14:ligatures w14:val="none"/>
        </w:rPr>
        <w:t> mg</w:t>
      </w:r>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ciklosporino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2,3</w:t>
      </w:r>
      <w:r w:rsidR="00E21072">
        <w:rPr>
          <w:rFonts w:ascii="Times New Roman" w:eastAsia="Times New Roman" w:hAnsi="Times New Roman" w:cs="Times New Roman"/>
          <w:kern w:val="0"/>
          <w:position w:val="2"/>
          <w:lang w:val="lt-LT"/>
          <w14:ligatures w14:val="none"/>
        </w:rPr>
        <w:t> karto</w:t>
      </w:r>
      <w:r w:rsidRPr="00211C6D">
        <w:rPr>
          <w:rFonts w:ascii="Times New Roman" w:eastAsia="Times New Roman" w:hAnsi="Times New Roman" w:cs="Times New Roman"/>
          <w:kern w:val="0"/>
          <w:position w:val="2"/>
          <w:lang w:val="lt-LT"/>
          <w14:ligatures w14:val="none"/>
        </w:rPr>
        <w:t>, o AUC – 2,8</w:t>
      </w:r>
      <w:r w:rsidR="00E21072">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karto. Organizme esant </w:t>
      </w:r>
      <w:proofErr w:type="spellStart"/>
      <w:r w:rsidRPr="00211C6D">
        <w:rPr>
          <w:rFonts w:ascii="Times New Roman" w:eastAsia="Times New Roman" w:hAnsi="Times New Roman" w:cs="Times New Roman"/>
          <w:kern w:val="0"/>
          <w:position w:val="2"/>
          <w:lang w:val="lt-LT"/>
          <w14:ligatures w14:val="none"/>
        </w:rPr>
        <w:t>ciklosporino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aktyvaus metabolito AUC padidėjo 32</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sumažėjo 15</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w:t>
      </w:r>
    </w:p>
    <w:p w14:paraId="49A92577"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90F1221"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Nėra duomenų apie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vartojimą kartu su kitomis veikliosiomis medžiagomis, kurios gali padidinti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ekspoziciją, stipriai slopindamos P-</w:t>
      </w:r>
      <w:proofErr w:type="spellStart"/>
      <w:r w:rsidRPr="00211C6D">
        <w:rPr>
          <w:rFonts w:ascii="Times New Roman" w:eastAsia="Times New Roman" w:hAnsi="Times New Roman" w:cs="Times New Roman"/>
          <w:kern w:val="0"/>
          <w:lang w:val="lt-LT"/>
          <w14:ligatures w14:val="none"/>
        </w:rPr>
        <w:t>gp</w:t>
      </w:r>
      <w:proofErr w:type="spellEnd"/>
      <w:r w:rsidRPr="00211C6D">
        <w:rPr>
          <w:rFonts w:ascii="Times New Roman" w:eastAsia="Times New Roman" w:hAnsi="Times New Roman" w:cs="Times New Roman"/>
          <w:kern w:val="0"/>
          <w:lang w:val="lt-LT"/>
          <w14:ligatures w14:val="none"/>
        </w:rPr>
        <w:t xml:space="preserve"> ir vidutiniškai – CYP3A4 (pvz., </w:t>
      </w:r>
      <w:proofErr w:type="spellStart"/>
      <w:r w:rsidRPr="00211C6D">
        <w:rPr>
          <w:rFonts w:ascii="Times New Roman" w:eastAsia="Times New Roman" w:hAnsi="Times New Roman" w:cs="Times New Roman"/>
          <w:kern w:val="0"/>
          <w:lang w:val="lt-LT"/>
          <w14:ligatures w14:val="none"/>
        </w:rPr>
        <w:t>verapamilu</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chinidinu</w:t>
      </w:r>
      <w:proofErr w:type="spellEnd"/>
      <w:r w:rsidRPr="00211C6D">
        <w:rPr>
          <w:rFonts w:ascii="Times New Roman" w:eastAsia="Times New Roman" w:hAnsi="Times New Roman" w:cs="Times New Roman"/>
          <w:kern w:val="0"/>
          <w:lang w:val="lt-LT"/>
          <w14:ligatures w14:val="none"/>
        </w:rPr>
        <w:t>). Jeigu jų vartojimas kartu neišvengiamas, rekomenduojama imtis atsargumo priemonių.</w:t>
      </w:r>
    </w:p>
    <w:p w14:paraId="52377C44"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5A71558"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Kiti</w:t>
      </w:r>
    </w:p>
    <w:p w14:paraId="65EAA63C" w14:textId="40126A12"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Klinikiniai farmakologiniai sąveikos tyrimai parodė, kad </w:t>
      </w:r>
      <w:proofErr w:type="spellStart"/>
      <w:r w:rsidRPr="00211C6D">
        <w:rPr>
          <w:rFonts w:ascii="Times New Roman" w:eastAsia="Times New Roman" w:hAnsi="Times New Roman" w:cs="Times New Roman"/>
          <w:kern w:val="0"/>
          <w:lang w:val="lt-LT"/>
          <w14:ligatures w14:val="none"/>
        </w:rPr>
        <w:t>tikagrelor</w:t>
      </w:r>
      <w:r w:rsidR="002A5913">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w:t>
      </w:r>
      <w:r w:rsidR="002A5913">
        <w:rPr>
          <w:rFonts w:ascii="Times New Roman" w:eastAsia="Times New Roman" w:hAnsi="Times New Roman" w:cs="Times New Roman"/>
          <w:kern w:val="0"/>
          <w:lang w:val="lt-LT"/>
          <w14:ligatures w14:val="none"/>
        </w:rPr>
        <w:t>imas su</w:t>
      </w:r>
      <w:r w:rsidRPr="00211C6D">
        <w:rPr>
          <w:rFonts w:ascii="Times New Roman" w:eastAsia="Times New Roman" w:hAnsi="Times New Roman" w:cs="Times New Roman"/>
          <w:kern w:val="0"/>
          <w:lang w:val="lt-LT"/>
          <w14:ligatures w14:val="none"/>
        </w:rPr>
        <w:t xml:space="preserve"> heparin</w:t>
      </w:r>
      <w:r w:rsidR="002A5913">
        <w:rPr>
          <w:rFonts w:ascii="Times New Roman" w:eastAsia="Times New Roman" w:hAnsi="Times New Roman" w:cs="Times New Roman"/>
          <w:kern w:val="0"/>
          <w:lang w:val="lt-LT"/>
          <w14:ligatures w14:val="none"/>
        </w:rPr>
        <w:t>u</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enoksaparin</w:t>
      </w:r>
      <w:r w:rsidR="002A5913">
        <w:rPr>
          <w:rFonts w:ascii="Times New Roman" w:eastAsia="Times New Roman" w:hAnsi="Times New Roman" w:cs="Times New Roman"/>
          <w:kern w:val="0"/>
          <w:lang w:val="lt-LT"/>
          <w14:ligatures w14:val="none"/>
        </w:rPr>
        <w:t>u</w:t>
      </w:r>
      <w:proofErr w:type="spellEnd"/>
      <w:r w:rsidRPr="00211C6D">
        <w:rPr>
          <w:rFonts w:ascii="Times New Roman" w:eastAsia="Times New Roman" w:hAnsi="Times New Roman" w:cs="Times New Roman"/>
          <w:kern w:val="0"/>
          <w:lang w:val="lt-LT"/>
          <w14:ligatures w14:val="none"/>
        </w:rPr>
        <w:t xml:space="preserve">, ASR ir </w:t>
      </w:r>
      <w:proofErr w:type="spellStart"/>
      <w:r w:rsidRPr="00211C6D">
        <w:rPr>
          <w:rFonts w:ascii="Times New Roman" w:eastAsia="Times New Roman" w:hAnsi="Times New Roman" w:cs="Times New Roman"/>
          <w:kern w:val="0"/>
          <w:lang w:val="lt-LT"/>
          <w14:ligatures w14:val="none"/>
        </w:rPr>
        <w:t>desmopresin</w:t>
      </w:r>
      <w:r w:rsidR="002A5913">
        <w:rPr>
          <w:rFonts w:ascii="Times New Roman" w:eastAsia="Times New Roman" w:hAnsi="Times New Roman" w:cs="Times New Roman"/>
          <w:kern w:val="0"/>
          <w:lang w:val="lt-LT"/>
          <w14:ligatures w14:val="none"/>
        </w:rPr>
        <w:t>u</w:t>
      </w:r>
      <w:proofErr w:type="spellEnd"/>
      <w:r w:rsidRPr="00211C6D">
        <w:rPr>
          <w:rFonts w:ascii="Times New Roman" w:eastAsia="Times New Roman" w:hAnsi="Times New Roman" w:cs="Times New Roman"/>
          <w:kern w:val="0"/>
          <w:lang w:val="lt-LT"/>
          <w14:ligatures w14:val="none"/>
        </w:rPr>
        <w:t xml:space="preserve"> neturi įtakos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farmakokinetikai bei ADF sukeltai trombocitų </w:t>
      </w:r>
      <w:proofErr w:type="spellStart"/>
      <w:r w:rsidRPr="00211C6D">
        <w:rPr>
          <w:rFonts w:ascii="Times New Roman" w:eastAsia="Times New Roman" w:hAnsi="Times New Roman" w:cs="Times New Roman"/>
          <w:kern w:val="0"/>
          <w:lang w:val="lt-LT"/>
          <w14:ligatures w14:val="none"/>
        </w:rPr>
        <w:t>agregacijai</w:t>
      </w:r>
      <w:proofErr w:type="spellEnd"/>
      <w:r w:rsidRPr="00211C6D">
        <w:rPr>
          <w:rFonts w:ascii="Times New Roman" w:eastAsia="Times New Roman" w:hAnsi="Times New Roman" w:cs="Times New Roman"/>
          <w:kern w:val="0"/>
          <w:lang w:val="lt-LT"/>
          <w14:ligatures w14:val="none"/>
        </w:rPr>
        <w:t>, palygin</w:t>
      </w:r>
      <w:r w:rsidR="003F1F65">
        <w:rPr>
          <w:rFonts w:ascii="Times New Roman" w:eastAsia="Times New Roman" w:hAnsi="Times New Roman" w:cs="Times New Roman"/>
          <w:kern w:val="0"/>
          <w:lang w:val="lt-LT"/>
          <w14:ligatures w14:val="none"/>
        </w:rPr>
        <w:t>ti</w:t>
      </w:r>
      <w:r w:rsidRPr="00211C6D">
        <w:rPr>
          <w:rFonts w:ascii="Times New Roman" w:eastAsia="Times New Roman" w:hAnsi="Times New Roman" w:cs="Times New Roman"/>
          <w:kern w:val="0"/>
          <w:lang w:val="lt-LT"/>
          <w14:ligatures w14:val="none"/>
        </w:rPr>
        <w:t xml:space="preserve"> su </w:t>
      </w:r>
      <w:r w:rsidR="003F1F65">
        <w:rPr>
          <w:rFonts w:ascii="Times New Roman" w:eastAsia="Times New Roman" w:hAnsi="Times New Roman" w:cs="Times New Roman"/>
          <w:kern w:val="0"/>
          <w:lang w:val="lt-LT"/>
          <w14:ligatures w14:val="none"/>
        </w:rPr>
        <w:t>vien</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3F1F65">
        <w:rPr>
          <w:rFonts w:ascii="Times New Roman" w:eastAsia="Times New Roman" w:hAnsi="Times New Roman" w:cs="Times New Roman"/>
          <w:kern w:val="0"/>
          <w:lang w:val="lt-LT"/>
          <w14:ligatures w14:val="none"/>
        </w:rPr>
        <w:t>o</w:t>
      </w:r>
      <w:proofErr w:type="spellEnd"/>
      <w:r w:rsidR="003F1F65">
        <w:rPr>
          <w:rFonts w:ascii="Times New Roman" w:eastAsia="Times New Roman" w:hAnsi="Times New Roman" w:cs="Times New Roman"/>
          <w:kern w:val="0"/>
          <w:lang w:val="lt-LT"/>
          <w14:ligatures w14:val="none"/>
        </w:rPr>
        <w:t xml:space="preserve"> vartojimu</w:t>
      </w:r>
      <w:r w:rsidRPr="00211C6D">
        <w:rPr>
          <w:rFonts w:ascii="Times New Roman" w:eastAsia="Times New Roman" w:hAnsi="Times New Roman" w:cs="Times New Roman"/>
          <w:kern w:val="0"/>
          <w:lang w:val="lt-LT"/>
          <w14:ligatures w14:val="none"/>
        </w:rPr>
        <w:t xml:space="preserve">. </w:t>
      </w:r>
      <w:r w:rsidR="00845203">
        <w:rPr>
          <w:rFonts w:ascii="Times New Roman" w:eastAsia="Times New Roman" w:hAnsi="Times New Roman" w:cs="Times New Roman"/>
          <w:kern w:val="0"/>
          <w:lang w:val="lt-LT"/>
          <w14:ligatures w14:val="none"/>
        </w:rPr>
        <w:t>Jei yra klinikinis poreikis</w:t>
      </w:r>
      <w:r w:rsidRPr="00211C6D">
        <w:rPr>
          <w:rFonts w:ascii="Times New Roman" w:eastAsia="Times New Roman" w:hAnsi="Times New Roman" w:cs="Times New Roman"/>
          <w:kern w:val="0"/>
          <w:lang w:val="lt-LT"/>
          <w14:ligatures w14:val="none"/>
        </w:rPr>
        <w:t xml:space="preserve">, hemostazę veikiančių vaistinių preparatų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w:t>
      </w:r>
      <w:r w:rsidR="008315FF">
        <w:rPr>
          <w:rFonts w:ascii="Times New Roman" w:eastAsia="Times New Roman" w:hAnsi="Times New Roman" w:cs="Times New Roman"/>
          <w:kern w:val="0"/>
          <w:lang w:val="lt-LT"/>
          <w14:ligatures w14:val="none"/>
        </w:rPr>
        <w:t>reikia skirti</w:t>
      </w:r>
      <w:r w:rsidRPr="00211C6D">
        <w:rPr>
          <w:rFonts w:ascii="Times New Roman" w:eastAsia="Times New Roman" w:hAnsi="Times New Roman" w:cs="Times New Roman"/>
          <w:kern w:val="0"/>
          <w:lang w:val="lt-LT"/>
          <w14:ligatures w14:val="none"/>
        </w:rPr>
        <w:t xml:space="preserve"> atsargiai.</w:t>
      </w:r>
    </w:p>
    <w:p w14:paraId="75F840C2"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4FD94112" w14:textId="2522BC74"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ŪKS sergančius pacientus gydant morfinu, geriamųjų P2Y</w:t>
      </w:r>
      <w:r w:rsidRPr="00211C6D">
        <w:rPr>
          <w:rFonts w:ascii="Times New Roman" w:eastAsia="Times New Roman" w:hAnsi="Times New Roman" w:cs="Times New Roman"/>
          <w:kern w:val="0"/>
          <w:sz w:val="14"/>
          <w:lang w:val="lt-LT"/>
          <w14:ligatures w14:val="none"/>
        </w:rPr>
        <w:t xml:space="preserve">12 </w:t>
      </w:r>
      <w:r w:rsidRPr="00211C6D">
        <w:rPr>
          <w:rFonts w:ascii="Times New Roman" w:eastAsia="Times New Roman" w:hAnsi="Times New Roman" w:cs="Times New Roman"/>
          <w:kern w:val="0"/>
          <w:position w:val="2"/>
          <w:lang w:val="lt-LT"/>
          <w14:ligatures w14:val="none"/>
        </w:rPr>
        <w:t xml:space="preserve">inhibitorių, įskaitant </w:t>
      </w:r>
      <w:proofErr w:type="spellStart"/>
      <w:r w:rsidRPr="00211C6D">
        <w:rPr>
          <w:rFonts w:ascii="Times New Roman" w:eastAsia="Times New Roman" w:hAnsi="Times New Roman" w:cs="Times New Roman"/>
          <w:kern w:val="0"/>
          <w:position w:val="2"/>
          <w:lang w:val="lt-LT"/>
          <w14:ligatures w14:val="none"/>
        </w:rPr>
        <w:t>tikagrelorą</w:t>
      </w:r>
      <w:proofErr w:type="spellEnd"/>
      <w:r w:rsidRPr="00211C6D">
        <w:rPr>
          <w:rFonts w:ascii="Times New Roman" w:eastAsia="Times New Roman" w:hAnsi="Times New Roman" w:cs="Times New Roman"/>
          <w:kern w:val="0"/>
          <w:position w:val="2"/>
          <w:lang w:val="lt-LT"/>
          <w14:ligatures w14:val="none"/>
        </w:rPr>
        <w:t xml:space="preserve"> ir jo aktyvų </w:t>
      </w:r>
      <w:r w:rsidRPr="00211C6D">
        <w:rPr>
          <w:rFonts w:ascii="Times New Roman" w:eastAsia="Times New Roman" w:hAnsi="Times New Roman" w:cs="Times New Roman"/>
          <w:kern w:val="0"/>
          <w:lang w:val="lt-LT"/>
          <w14:ligatures w14:val="none"/>
        </w:rPr>
        <w:t>metabolitą, ekspozicija susidarė vėliau ir buvo mažesnė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ekspozicija – 35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mažesnė). Ši sąveika gali būti susijusi su sulėtėjusia virškinimo trakto peristaltika ir pasireikšti vartojant kitų </w:t>
      </w:r>
      <w:proofErr w:type="spellStart"/>
      <w:r w:rsidRPr="00211C6D">
        <w:rPr>
          <w:rFonts w:ascii="Times New Roman" w:eastAsia="Times New Roman" w:hAnsi="Times New Roman" w:cs="Times New Roman"/>
          <w:kern w:val="0"/>
          <w:lang w:val="lt-LT"/>
          <w14:ligatures w14:val="none"/>
        </w:rPr>
        <w:t>opioidų</w:t>
      </w:r>
      <w:proofErr w:type="spellEnd"/>
      <w:r w:rsidRPr="00211C6D">
        <w:rPr>
          <w:rFonts w:ascii="Times New Roman" w:eastAsia="Times New Roman" w:hAnsi="Times New Roman" w:cs="Times New Roman"/>
          <w:kern w:val="0"/>
          <w:lang w:val="lt-LT"/>
          <w14:ligatures w14:val="none"/>
        </w:rPr>
        <w:t xml:space="preserve">. Klinikinė </w:t>
      </w:r>
      <w:r w:rsidR="008624C0">
        <w:rPr>
          <w:rFonts w:ascii="Times New Roman" w:eastAsia="Times New Roman" w:hAnsi="Times New Roman" w:cs="Times New Roman"/>
          <w:kern w:val="0"/>
          <w:lang w:val="lt-LT"/>
          <w14:ligatures w14:val="none"/>
        </w:rPr>
        <w:t xml:space="preserve">šio poveikio </w:t>
      </w:r>
      <w:r w:rsidRPr="00211C6D">
        <w:rPr>
          <w:rFonts w:ascii="Times New Roman" w:eastAsia="Times New Roman" w:hAnsi="Times New Roman" w:cs="Times New Roman"/>
          <w:kern w:val="0"/>
          <w:lang w:val="lt-LT"/>
          <w14:ligatures w14:val="none"/>
        </w:rPr>
        <w:t>reikšmė neaiški, bet turimi duomenys rodo</w:t>
      </w:r>
      <w:r w:rsidR="0070666F">
        <w:rPr>
          <w:rFonts w:ascii="Times New Roman" w:eastAsia="Times New Roman" w:hAnsi="Times New Roman" w:cs="Times New Roman"/>
          <w:kern w:val="0"/>
          <w:lang w:val="lt-LT"/>
          <w14:ligatures w14:val="none"/>
        </w:rPr>
        <w:t>, kad</w:t>
      </w:r>
      <w:r w:rsidRPr="00211C6D">
        <w:rPr>
          <w:rFonts w:ascii="Times New Roman" w:eastAsia="Times New Roman" w:hAnsi="Times New Roman" w:cs="Times New Roman"/>
          <w:kern w:val="0"/>
          <w:lang w:val="lt-LT"/>
          <w14:ligatures w14:val="none"/>
        </w:rPr>
        <w:t xml:space="preserve"> </w:t>
      </w:r>
      <w:r w:rsidR="00B50010">
        <w:rPr>
          <w:rFonts w:ascii="Times New Roman" w:eastAsia="Times New Roman" w:hAnsi="Times New Roman" w:cs="Times New Roman"/>
          <w:kern w:val="0"/>
          <w:lang w:val="lt-LT"/>
          <w14:ligatures w14:val="none"/>
        </w:rPr>
        <w:t xml:space="preserve">kartu </w:t>
      </w:r>
      <w:r w:rsidR="0070666F" w:rsidRPr="00211C6D">
        <w:rPr>
          <w:rFonts w:ascii="Times New Roman" w:eastAsia="Times New Roman" w:hAnsi="Times New Roman" w:cs="Times New Roman"/>
          <w:kern w:val="0"/>
          <w:lang w:val="lt-LT"/>
          <w14:ligatures w14:val="none"/>
        </w:rPr>
        <w:t xml:space="preserve">su morfinu </w:t>
      </w:r>
      <w:r w:rsidR="0070666F">
        <w:rPr>
          <w:rFonts w:ascii="Times New Roman" w:eastAsia="Times New Roman" w:hAnsi="Times New Roman" w:cs="Times New Roman"/>
          <w:kern w:val="0"/>
          <w:lang w:val="lt-LT"/>
          <w14:ligatures w14:val="none"/>
        </w:rPr>
        <w:t>vartojam</w:t>
      </w:r>
      <w:r w:rsidR="001A3668">
        <w:rPr>
          <w:rFonts w:ascii="Times New Roman" w:eastAsia="Times New Roman" w:hAnsi="Times New Roman" w:cs="Times New Roman"/>
          <w:kern w:val="0"/>
          <w:lang w:val="lt-LT"/>
          <w14:ligatures w14:val="none"/>
        </w:rPr>
        <w:t>as</w:t>
      </w:r>
      <w:r w:rsidR="0070666F">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1A3668">
        <w:rPr>
          <w:rFonts w:ascii="Times New Roman" w:eastAsia="Times New Roman" w:hAnsi="Times New Roman" w:cs="Times New Roman"/>
          <w:kern w:val="0"/>
          <w:lang w:val="lt-LT"/>
          <w14:ligatures w14:val="none"/>
        </w:rPr>
        <w:t>as</w:t>
      </w:r>
      <w:proofErr w:type="spellEnd"/>
      <w:r w:rsidR="001A3668">
        <w:rPr>
          <w:rFonts w:ascii="Times New Roman" w:eastAsia="Times New Roman" w:hAnsi="Times New Roman" w:cs="Times New Roman"/>
          <w:kern w:val="0"/>
          <w:lang w:val="lt-LT"/>
          <w14:ligatures w14:val="none"/>
        </w:rPr>
        <w:t xml:space="preserve"> gali būti mažiau </w:t>
      </w:r>
      <w:r w:rsidRPr="00211C6D">
        <w:rPr>
          <w:rFonts w:ascii="Times New Roman" w:eastAsia="Times New Roman" w:hAnsi="Times New Roman" w:cs="Times New Roman"/>
          <w:kern w:val="0"/>
          <w:lang w:val="lt-LT"/>
          <w14:ligatures w14:val="none"/>
        </w:rPr>
        <w:t>veiksming</w:t>
      </w:r>
      <w:r w:rsidR="00FB763A">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Jei ŪKS sergančiam pacientui </w:t>
      </w:r>
      <w:r w:rsidR="00FB763A" w:rsidRPr="005F411E">
        <w:rPr>
          <w:rFonts w:ascii="Times New Roman" w:eastAsia="Times New Roman" w:hAnsi="Times New Roman" w:cs="Times New Roman"/>
          <w:kern w:val="0"/>
          <w:lang w:val="lt-LT"/>
          <w14:ligatures w14:val="none"/>
        </w:rPr>
        <w:t>negalima</w:t>
      </w:r>
      <w:r w:rsidR="00FB763A" w:rsidRPr="00211C6D">
        <w:rPr>
          <w:rFonts w:ascii="Times New Roman" w:eastAsia="Times New Roman" w:hAnsi="Times New Roman" w:cs="Times New Roman"/>
          <w:kern w:val="0"/>
          <w:lang w:val="lt-LT"/>
          <w14:ligatures w14:val="none"/>
        </w:rPr>
        <w:t xml:space="preserve"> </w:t>
      </w:r>
      <w:r w:rsidR="00FB763A" w:rsidRPr="005F411E">
        <w:rPr>
          <w:rFonts w:ascii="Times New Roman" w:eastAsia="Times New Roman" w:hAnsi="Times New Roman" w:cs="Times New Roman"/>
          <w:kern w:val="0"/>
          <w:lang w:val="lt-LT"/>
          <w14:ligatures w14:val="none"/>
        </w:rPr>
        <w:t>atidėti</w:t>
      </w:r>
      <w:r w:rsidR="00FB763A"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morfino vartojimo</w:t>
      </w:r>
      <w:r w:rsidR="00CB136C">
        <w:rPr>
          <w:rFonts w:ascii="Times New Roman" w:eastAsia="Times New Roman" w:hAnsi="Times New Roman" w:cs="Times New Roman"/>
          <w:kern w:val="0"/>
          <w:lang w:val="lt-LT"/>
          <w14:ligatures w14:val="none"/>
        </w:rPr>
        <w:t xml:space="preserve"> ir </w:t>
      </w:r>
      <w:r w:rsidR="00CB136C" w:rsidRPr="005F411E">
        <w:rPr>
          <w:rFonts w:ascii="Times New Roman" w:eastAsia="Times New Roman" w:hAnsi="Times New Roman" w:cs="Times New Roman"/>
          <w:kern w:val="0"/>
          <w:lang w:val="lt-LT"/>
          <w14:ligatures w14:val="none"/>
        </w:rPr>
        <w:t>gyvybiškai svarbu</w:t>
      </w:r>
      <w:r w:rsidR="00B20729">
        <w:rPr>
          <w:rFonts w:ascii="Times New Roman" w:eastAsia="Times New Roman" w:hAnsi="Times New Roman" w:cs="Times New Roman"/>
          <w:kern w:val="0"/>
          <w:lang w:val="lt-LT"/>
          <w14:ligatures w14:val="none"/>
        </w:rPr>
        <w:t xml:space="preserve"> </w:t>
      </w:r>
      <w:r w:rsidRPr="005F411E">
        <w:rPr>
          <w:rFonts w:ascii="Times New Roman" w:eastAsia="Times New Roman" w:hAnsi="Times New Roman" w:cs="Times New Roman"/>
          <w:kern w:val="0"/>
          <w:lang w:val="lt-LT"/>
          <w14:ligatures w14:val="none"/>
        </w:rPr>
        <w:t>skubiai slopinti P2Y</w:t>
      </w:r>
      <w:r w:rsidRPr="00BD24FA">
        <w:rPr>
          <w:rFonts w:ascii="Times New Roman" w:eastAsia="Times New Roman" w:hAnsi="Times New Roman" w:cs="Times New Roman"/>
          <w:kern w:val="0"/>
          <w:vertAlign w:val="subscript"/>
          <w:lang w:val="lt-LT"/>
          <w14:ligatures w14:val="none"/>
        </w:rPr>
        <w:t>12</w:t>
      </w:r>
      <w:r w:rsidRPr="005F411E">
        <w:rPr>
          <w:rFonts w:ascii="Times New Roman" w:eastAsia="Times New Roman" w:hAnsi="Times New Roman" w:cs="Times New Roman"/>
          <w:kern w:val="0"/>
          <w:lang w:val="lt-LT"/>
          <w14:ligatures w14:val="none"/>
        </w:rPr>
        <w:t>, galima svarstyti galimybę P2Y</w:t>
      </w:r>
      <w:r w:rsidRPr="00BD24FA">
        <w:rPr>
          <w:rFonts w:ascii="Times New Roman" w:eastAsia="Times New Roman" w:hAnsi="Times New Roman" w:cs="Times New Roman"/>
          <w:kern w:val="0"/>
          <w:vertAlign w:val="subscript"/>
          <w:lang w:val="lt-LT"/>
          <w14:ligatures w14:val="none"/>
        </w:rPr>
        <w:t>12</w:t>
      </w:r>
      <w:r w:rsidRPr="005F411E">
        <w:rPr>
          <w:rFonts w:ascii="Times New Roman" w:eastAsia="Times New Roman" w:hAnsi="Times New Roman" w:cs="Times New Roman"/>
          <w:kern w:val="0"/>
          <w:lang w:val="lt-LT"/>
          <w14:ligatures w14:val="none"/>
        </w:rPr>
        <w:t xml:space="preserve"> inhibitorių </w:t>
      </w:r>
      <w:r w:rsidR="00B20729" w:rsidRPr="005F411E">
        <w:rPr>
          <w:rFonts w:ascii="Times New Roman" w:eastAsia="Times New Roman" w:hAnsi="Times New Roman" w:cs="Times New Roman"/>
          <w:kern w:val="0"/>
          <w:lang w:val="lt-LT"/>
          <w14:ligatures w14:val="none"/>
        </w:rPr>
        <w:t xml:space="preserve">skirti </w:t>
      </w:r>
      <w:proofErr w:type="spellStart"/>
      <w:r w:rsidRPr="005F411E">
        <w:rPr>
          <w:rFonts w:ascii="Times New Roman" w:eastAsia="Times New Roman" w:hAnsi="Times New Roman" w:cs="Times New Roman"/>
          <w:kern w:val="0"/>
          <w:lang w:val="lt-LT"/>
          <w14:ligatures w14:val="none"/>
        </w:rPr>
        <w:t>parenteriniu</w:t>
      </w:r>
      <w:proofErr w:type="spellEnd"/>
      <w:r w:rsidRPr="005F411E">
        <w:rPr>
          <w:rFonts w:ascii="Times New Roman" w:eastAsia="Times New Roman" w:hAnsi="Times New Roman" w:cs="Times New Roman"/>
          <w:kern w:val="0"/>
          <w:lang w:val="lt-LT"/>
          <w14:ligatures w14:val="none"/>
        </w:rPr>
        <w:t xml:space="preserve"> būdu.</w:t>
      </w:r>
    </w:p>
    <w:p w14:paraId="5CA22D46"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6C1A0E5" w14:textId="77777777" w:rsidR="00A93886" w:rsidRPr="004422AF"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4422AF">
        <w:rPr>
          <w:rFonts w:ascii="Times New Roman" w:eastAsia="Times New Roman" w:hAnsi="Times New Roman" w:cs="Times New Roman"/>
          <w:kern w:val="0"/>
          <w:u w:val="single"/>
          <w:lang w:val="lt-LT"/>
          <w14:ligatures w14:val="none"/>
        </w:rPr>
        <w:t>Tikagreloro</w:t>
      </w:r>
      <w:proofErr w:type="spellEnd"/>
      <w:r w:rsidRPr="004422AF">
        <w:rPr>
          <w:rFonts w:ascii="Times New Roman" w:eastAsia="Times New Roman" w:hAnsi="Times New Roman" w:cs="Times New Roman"/>
          <w:kern w:val="0"/>
          <w:u w:val="single"/>
          <w:lang w:val="lt-LT"/>
          <w14:ligatures w14:val="none"/>
        </w:rPr>
        <w:t xml:space="preserve"> poveikis kitiems vaistiniams preparatams</w:t>
      </w:r>
    </w:p>
    <w:p w14:paraId="3B737649" w14:textId="77777777" w:rsidR="00DD412A" w:rsidRPr="00211C6D" w:rsidRDefault="00DD412A" w:rsidP="00DD412A">
      <w:pPr>
        <w:widowControl w:val="0"/>
        <w:autoSpaceDE w:val="0"/>
        <w:autoSpaceDN w:val="0"/>
        <w:spacing w:after="0" w:line="240" w:lineRule="auto"/>
        <w:rPr>
          <w:rFonts w:ascii="Times New Roman" w:eastAsia="Times New Roman" w:hAnsi="Times New Roman" w:cs="Times New Roman"/>
          <w:i/>
          <w:kern w:val="0"/>
          <w:u w:val="single"/>
          <w:lang w:val="lt-LT"/>
          <w14:ligatures w14:val="none"/>
        </w:rPr>
      </w:pPr>
    </w:p>
    <w:p w14:paraId="74CAE25C" w14:textId="3BEAD829" w:rsidR="00DD412A" w:rsidRPr="00211C6D" w:rsidRDefault="00DD412A" w:rsidP="00DD412A">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 xml:space="preserve">Vaistiniai preparatai, kuriuos </w:t>
      </w:r>
      <w:proofErr w:type="spellStart"/>
      <w:r w:rsidRPr="00211C6D">
        <w:rPr>
          <w:rFonts w:ascii="Times New Roman" w:eastAsia="Times New Roman" w:hAnsi="Times New Roman" w:cs="Times New Roman"/>
          <w:i/>
          <w:kern w:val="0"/>
          <w:u w:val="single"/>
          <w:lang w:val="lt-LT"/>
          <w14:ligatures w14:val="none"/>
        </w:rPr>
        <w:t>metabolizuoja</w:t>
      </w:r>
      <w:proofErr w:type="spellEnd"/>
      <w:r w:rsidRPr="00211C6D">
        <w:rPr>
          <w:rFonts w:ascii="Times New Roman" w:eastAsia="Times New Roman" w:hAnsi="Times New Roman" w:cs="Times New Roman"/>
          <w:i/>
          <w:kern w:val="0"/>
          <w:u w:val="single"/>
          <w:lang w:val="lt-LT"/>
          <w14:ligatures w14:val="none"/>
        </w:rPr>
        <w:t xml:space="preserve"> CYP3A4</w:t>
      </w:r>
    </w:p>
    <w:p w14:paraId="265AE6FF" w14:textId="5B9E1360" w:rsidR="00DD412A" w:rsidRPr="00211C6D" w:rsidRDefault="00DD412A" w:rsidP="00DD412A">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i/>
          <w:kern w:val="0"/>
          <w:position w:val="2"/>
          <w:lang w:val="lt-LT"/>
          <w14:ligatures w14:val="none"/>
        </w:rPr>
        <w:t>Simvastatinas</w:t>
      </w:r>
      <w:proofErr w:type="spellEnd"/>
      <w:r w:rsidRPr="00211C6D">
        <w:rPr>
          <w:rFonts w:ascii="Times New Roman" w:eastAsia="Times New Roman" w:hAnsi="Times New Roman" w:cs="Times New Roman"/>
          <w:i/>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Kartu vartojant </w:t>
      </w:r>
      <w:proofErr w:type="spellStart"/>
      <w:r w:rsidRPr="00211C6D">
        <w:rPr>
          <w:rFonts w:ascii="Times New Roman" w:eastAsia="Times New Roman" w:hAnsi="Times New Roman" w:cs="Times New Roman"/>
          <w:kern w:val="0"/>
          <w:position w:val="2"/>
          <w:lang w:val="lt-LT"/>
          <w14:ligatures w14:val="none"/>
        </w:rPr>
        <w:t>tikagrelor</w:t>
      </w:r>
      <w:r w:rsidR="002A0C50">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simvastatino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81</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56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simvastatino</w:t>
      </w:r>
      <w:proofErr w:type="spellEnd"/>
      <w:r w:rsidRPr="00211C6D">
        <w:rPr>
          <w:rFonts w:ascii="Times New Roman" w:eastAsia="Times New Roman" w:hAnsi="Times New Roman" w:cs="Times New Roman"/>
          <w:kern w:val="0"/>
          <w:position w:val="2"/>
          <w:lang w:val="lt-LT"/>
          <w14:ligatures w14:val="none"/>
        </w:rPr>
        <w:t xml:space="preserve"> rūgšties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64</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52</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tačiau atskir</w:t>
      </w:r>
      <w:r w:rsidR="006E2F82">
        <w:rPr>
          <w:rFonts w:ascii="Times New Roman" w:eastAsia="Times New Roman" w:hAnsi="Times New Roman" w:cs="Times New Roman"/>
          <w:kern w:val="0"/>
          <w:position w:val="2"/>
          <w:lang w:val="lt-LT"/>
          <w14:ligatures w14:val="none"/>
        </w:rPr>
        <w:t>ais atvejais</w:t>
      </w:r>
      <w:r w:rsidRPr="00211C6D">
        <w:rPr>
          <w:rFonts w:ascii="Times New Roman" w:eastAsia="Times New Roman" w:hAnsi="Times New Roman" w:cs="Times New Roman"/>
          <w:kern w:val="0"/>
          <w:position w:val="2"/>
          <w:lang w:val="lt-LT"/>
          <w14:ligatures w14:val="none"/>
        </w:rPr>
        <w:t xml:space="preserve"> </w:t>
      </w:r>
      <w:r w:rsidRPr="00211C6D">
        <w:rPr>
          <w:rFonts w:ascii="Times New Roman" w:eastAsia="Times New Roman" w:hAnsi="Times New Roman" w:cs="Times New Roman"/>
          <w:kern w:val="0"/>
          <w:lang w:val="lt-LT"/>
          <w14:ligatures w14:val="none"/>
        </w:rPr>
        <w:t>užfiksuota</w:t>
      </w:r>
      <w:r w:rsidR="006E2F82">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lastRenderedPageBreak/>
        <w:t>padidėjim</w:t>
      </w:r>
      <w:r w:rsidR="006E2F82">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2–3 kartus. </w:t>
      </w:r>
      <w:proofErr w:type="spellStart"/>
      <w:r w:rsidR="004F50CF">
        <w:rPr>
          <w:rFonts w:ascii="Times New Roman" w:eastAsia="Times New Roman" w:hAnsi="Times New Roman" w:cs="Times New Roman"/>
          <w:kern w:val="0"/>
          <w:lang w:val="lt-LT"/>
          <w14:ligatures w14:val="none"/>
        </w:rPr>
        <w:t>T</w:t>
      </w:r>
      <w:r w:rsidR="004F50CF" w:rsidRPr="00211C6D">
        <w:rPr>
          <w:rFonts w:ascii="Times New Roman" w:eastAsia="Times New Roman" w:hAnsi="Times New Roman" w:cs="Times New Roman"/>
          <w:kern w:val="0"/>
          <w:lang w:val="lt-LT"/>
          <w14:ligatures w14:val="none"/>
        </w:rPr>
        <w:t>ikagrelor</w:t>
      </w:r>
      <w:r w:rsidR="002A0C50">
        <w:rPr>
          <w:rFonts w:ascii="Times New Roman" w:eastAsia="Times New Roman" w:hAnsi="Times New Roman" w:cs="Times New Roman"/>
          <w:kern w:val="0"/>
          <w:lang w:val="lt-LT"/>
          <w14:ligatures w14:val="none"/>
        </w:rPr>
        <w:t>o</w:t>
      </w:r>
      <w:proofErr w:type="spellEnd"/>
      <w:r w:rsidR="004F50CF" w:rsidRPr="00211C6D">
        <w:rPr>
          <w:rFonts w:ascii="Times New Roman" w:eastAsia="Times New Roman" w:hAnsi="Times New Roman" w:cs="Times New Roman"/>
          <w:kern w:val="0"/>
          <w:lang w:val="lt-LT"/>
          <w14:ligatures w14:val="none"/>
        </w:rPr>
        <w:t xml:space="preserve"> vartojant </w:t>
      </w:r>
      <w:r w:rsidR="004F50CF">
        <w:rPr>
          <w:rFonts w:ascii="Times New Roman" w:eastAsia="Times New Roman" w:hAnsi="Times New Roman" w:cs="Times New Roman"/>
          <w:kern w:val="0"/>
          <w:lang w:val="lt-LT"/>
          <w14:ligatures w14:val="none"/>
        </w:rPr>
        <w:t>k</w:t>
      </w:r>
      <w:r w:rsidRPr="00211C6D">
        <w:rPr>
          <w:rFonts w:ascii="Times New Roman" w:eastAsia="Times New Roman" w:hAnsi="Times New Roman" w:cs="Times New Roman"/>
          <w:kern w:val="0"/>
          <w:lang w:val="lt-LT"/>
          <w14:ligatures w14:val="none"/>
        </w:rPr>
        <w:t>artu su didesnėmis kaip 40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simvastatino</w:t>
      </w:r>
      <w:proofErr w:type="spellEnd"/>
      <w:r w:rsidRPr="00211C6D">
        <w:rPr>
          <w:rFonts w:ascii="Times New Roman" w:eastAsia="Times New Roman" w:hAnsi="Times New Roman" w:cs="Times New Roman"/>
          <w:kern w:val="0"/>
          <w:lang w:val="lt-LT"/>
          <w14:ligatures w14:val="none"/>
        </w:rPr>
        <w:t xml:space="preserve"> paros dozėmis, gali pasireikšti nepageidaujamų</w:t>
      </w:r>
      <w:r w:rsidR="002A0C50">
        <w:rPr>
          <w:rFonts w:ascii="Times New Roman" w:eastAsia="Times New Roman" w:hAnsi="Times New Roman" w:cs="Times New Roman"/>
          <w:kern w:val="0"/>
          <w:lang w:val="lt-LT"/>
          <w14:ligatures w14:val="none"/>
        </w:rPr>
        <w:t xml:space="preserve"> </w:t>
      </w:r>
      <w:proofErr w:type="spellStart"/>
      <w:r w:rsidR="002A0C50">
        <w:rPr>
          <w:rFonts w:ascii="Times New Roman" w:eastAsia="Times New Roman" w:hAnsi="Times New Roman" w:cs="Times New Roman"/>
          <w:kern w:val="0"/>
          <w:lang w:val="lt-LT"/>
          <w14:ligatures w14:val="none"/>
        </w:rPr>
        <w:t>simvastatino</w:t>
      </w:r>
      <w:proofErr w:type="spellEnd"/>
      <w:r w:rsidRPr="00211C6D">
        <w:rPr>
          <w:rFonts w:ascii="Times New Roman" w:eastAsia="Times New Roman" w:hAnsi="Times New Roman" w:cs="Times New Roman"/>
          <w:kern w:val="0"/>
          <w:lang w:val="lt-LT"/>
          <w14:ligatures w14:val="none"/>
        </w:rPr>
        <w:t xml:space="preserve"> reakcijų </w:t>
      </w:r>
      <w:r w:rsidR="003D4BB8">
        <w:rPr>
          <w:rFonts w:ascii="Times New Roman" w:eastAsia="Times New Roman" w:hAnsi="Times New Roman" w:cs="Times New Roman"/>
          <w:kern w:val="0"/>
          <w:lang w:val="lt-LT"/>
          <w14:ligatures w14:val="none"/>
        </w:rPr>
        <w:t>ir</w:t>
      </w:r>
      <w:r w:rsidR="005760FB">
        <w:rPr>
          <w:rFonts w:ascii="Times New Roman" w:eastAsia="Times New Roman" w:hAnsi="Times New Roman" w:cs="Times New Roman"/>
          <w:kern w:val="0"/>
          <w:lang w:val="lt-LT"/>
          <w14:ligatures w14:val="none"/>
        </w:rPr>
        <w:t xml:space="preserve"> reikia įvertinti</w:t>
      </w:r>
      <w:r w:rsidR="003D4BB8">
        <w:rPr>
          <w:rFonts w:ascii="Times New Roman" w:eastAsia="Times New Roman" w:hAnsi="Times New Roman" w:cs="Times New Roman"/>
          <w:kern w:val="0"/>
          <w:lang w:val="lt-LT"/>
          <w14:ligatures w14:val="none"/>
        </w:rPr>
        <w:t xml:space="preserve"> jų</w:t>
      </w:r>
      <w:r w:rsidRPr="00211C6D">
        <w:rPr>
          <w:rFonts w:ascii="Times New Roman" w:eastAsia="Times New Roman" w:hAnsi="Times New Roman" w:cs="Times New Roman"/>
          <w:kern w:val="0"/>
          <w:lang w:val="lt-LT"/>
          <w14:ligatures w14:val="none"/>
        </w:rPr>
        <w:t xml:space="preserve"> riziką</w:t>
      </w:r>
      <w:r w:rsidR="005760FB">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palyginti su galima šio derinio nauda. </w:t>
      </w:r>
      <w:proofErr w:type="spellStart"/>
      <w:r w:rsidRPr="00211C6D">
        <w:rPr>
          <w:rFonts w:ascii="Times New Roman" w:eastAsia="Times New Roman" w:hAnsi="Times New Roman" w:cs="Times New Roman"/>
          <w:kern w:val="0"/>
          <w:lang w:val="lt-LT"/>
          <w14:ligatures w14:val="none"/>
        </w:rPr>
        <w:t>Simvastatinas</w:t>
      </w:r>
      <w:proofErr w:type="spellEnd"/>
      <w:r w:rsidRPr="00211C6D">
        <w:rPr>
          <w:rFonts w:ascii="Times New Roman" w:eastAsia="Times New Roman" w:hAnsi="Times New Roman" w:cs="Times New Roman"/>
          <w:kern w:val="0"/>
          <w:lang w:val="lt-LT"/>
          <w14:ligatures w14:val="none"/>
        </w:rPr>
        <w:t xml:space="preserve"> </w:t>
      </w:r>
      <w:r w:rsidR="0057315F" w:rsidRPr="00211C6D">
        <w:rPr>
          <w:rFonts w:ascii="Times New Roman" w:eastAsia="Times New Roman" w:hAnsi="Times New Roman" w:cs="Times New Roman"/>
          <w:kern w:val="0"/>
          <w:lang w:val="lt-LT"/>
          <w14:ligatures w14:val="none"/>
        </w:rPr>
        <w:t xml:space="preserve">neveikė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koncentracijos plazmoje.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gali turėti panašios įtakos ir </w:t>
      </w:r>
      <w:proofErr w:type="spellStart"/>
      <w:r w:rsidRPr="00211C6D">
        <w:rPr>
          <w:rFonts w:ascii="Times New Roman" w:eastAsia="Times New Roman" w:hAnsi="Times New Roman" w:cs="Times New Roman"/>
          <w:kern w:val="0"/>
          <w:lang w:val="lt-LT"/>
          <w14:ligatures w14:val="none"/>
        </w:rPr>
        <w:t>lovastatino</w:t>
      </w:r>
      <w:proofErr w:type="spellEnd"/>
      <w:r w:rsidRPr="00211C6D">
        <w:rPr>
          <w:rFonts w:ascii="Times New Roman" w:eastAsia="Times New Roman" w:hAnsi="Times New Roman" w:cs="Times New Roman"/>
          <w:kern w:val="0"/>
          <w:lang w:val="lt-LT"/>
          <w14:ligatures w14:val="none"/>
        </w:rPr>
        <w:t xml:space="preserve"> koncentracijai.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nerekomenduojama vartoti didesnių kaip 40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simvastatino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lovastatino</w:t>
      </w:r>
      <w:proofErr w:type="spellEnd"/>
      <w:r w:rsidRPr="00211C6D">
        <w:rPr>
          <w:rFonts w:ascii="Times New Roman" w:eastAsia="Times New Roman" w:hAnsi="Times New Roman" w:cs="Times New Roman"/>
          <w:kern w:val="0"/>
          <w:lang w:val="lt-LT"/>
          <w14:ligatures w14:val="none"/>
        </w:rPr>
        <w:t xml:space="preserve"> dozių.</w:t>
      </w:r>
    </w:p>
    <w:p w14:paraId="085C9CFB" w14:textId="5A5A2E6D" w:rsidR="00DD412A" w:rsidRPr="00211C6D" w:rsidRDefault="00DD412A" w:rsidP="00DD412A">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i/>
          <w:kern w:val="0"/>
          <w:position w:val="2"/>
          <w:lang w:val="lt-LT"/>
          <w14:ligatures w14:val="none"/>
        </w:rPr>
        <w:t>Atorvastatinas</w:t>
      </w:r>
      <w:proofErr w:type="spellEnd"/>
      <w:r w:rsidRPr="00211C6D">
        <w:rPr>
          <w:rFonts w:ascii="Times New Roman" w:eastAsia="Times New Roman" w:hAnsi="Times New Roman" w:cs="Times New Roman"/>
          <w:i/>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Kartu vartojant </w:t>
      </w:r>
      <w:proofErr w:type="spellStart"/>
      <w:r w:rsidRPr="00211C6D">
        <w:rPr>
          <w:rFonts w:ascii="Times New Roman" w:eastAsia="Times New Roman" w:hAnsi="Times New Roman" w:cs="Times New Roman"/>
          <w:kern w:val="0"/>
          <w:position w:val="2"/>
          <w:lang w:val="lt-LT"/>
          <w14:ligatures w14:val="none"/>
        </w:rPr>
        <w:t>tikagrelor</w:t>
      </w:r>
      <w:r w:rsidR="00B30530">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atorvastatino</w:t>
      </w:r>
      <w:proofErr w:type="spellEnd"/>
      <w:r w:rsidRPr="00211C6D">
        <w:rPr>
          <w:rFonts w:ascii="Times New Roman" w:eastAsia="Times New Roman" w:hAnsi="Times New Roman" w:cs="Times New Roman"/>
          <w:kern w:val="0"/>
          <w:position w:val="2"/>
          <w:lang w:val="lt-LT"/>
          <w14:ligatures w14:val="none"/>
        </w:rPr>
        <w:t xml:space="preserve"> rūgšties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23</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36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w:t>
      </w:r>
      <w:r w:rsidR="0042421D">
        <w:rPr>
          <w:rFonts w:ascii="Times New Roman" w:eastAsia="Times New Roman" w:hAnsi="Times New Roman" w:cs="Times New Roman"/>
          <w:kern w:val="0"/>
          <w:position w:val="2"/>
          <w:lang w:val="lt-LT"/>
          <w14:ligatures w14:val="none"/>
        </w:rPr>
        <w:t>N</w:t>
      </w:r>
      <w:r w:rsidRPr="00211C6D">
        <w:rPr>
          <w:rFonts w:ascii="Times New Roman" w:eastAsia="Times New Roman" w:hAnsi="Times New Roman" w:cs="Times New Roman"/>
          <w:kern w:val="0"/>
          <w:position w:val="2"/>
          <w:lang w:val="lt-LT"/>
          <w14:ligatures w14:val="none"/>
        </w:rPr>
        <w:t>ustatyta</w:t>
      </w:r>
      <w:r w:rsidR="0042421D">
        <w:rPr>
          <w:rFonts w:ascii="Times New Roman" w:eastAsia="Times New Roman" w:hAnsi="Times New Roman" w:cs="Times New Roman"/>
          <w:kern w:val="0"/>
          <w:position w:val="2"/>
          <w:lang w:val="lt-LT"/>
          <w14:ligatures w14:val="none"/>
        </w:rPr>
        <w:t>, kad</w:t>
      </w:r>
      <w:r w:rsidRPr="00211C6D">
        <w:rPr>
          <w:rFonts w:ascii="Times New Roman" w:eastAsia="Times New Roman" w:hAnsi="Times New Roman" w:cs="Times New Roman"/>
          <w:kern w:val="0"/>
          <w:position w:val="2"/>
          <w:lang w:val="lt-LT"/>
          <w14:ligatures w14:val="none"/>
        </w:rPr>
        <w:t xml:space="preserve"> panaš</w:t>
      </w:r>
      <w:r w:rsidR="0042421D">
        <w:rPr>
          <w:rFonts w:ascii="Times New Roman" w:eastAsia="Times New Roman" w:hAnsi="Times New Roman" w:cs="Times New Roman"/>
          <w:kern w:val="0"/>
          <w:position w:val="2"/>
          <w:lang w:val="lt-LT"/>
          <w14:ligatures w14:val="none"/>
        </w:rPr>
        <w:t>iai</w:t>
      </w:r>
      <w:r w:rsidR="00250916">
        <w:rPr>
          <w:rFonts w:ascii="Times New Roman" w:eastAsia="Times New Roman" w:hAnsi="Times New Roman" w:cs="Times New Roman"/>
          <w:kern w:val="0"/>
          <w:position w:val="2"/>
          <w:lang w:val="lt-LT"/>
          <w14:ligatures w14:val="none"/>
        </w:rPr>
        <w:t xml:space="preserve"> padidėjo</w:t>
      </w:r>
      <w:r w:rsidRPr="00211C6D">
        <w:rPr>
          <w:rFonts w:ascii="Times New Roman" w:eastAsia="Times New Roman" w:hAnsi="Times New Roman" w:cs="Times New Roman"/>
          <w:kern w:val="0"/>
          <w:position w:val="2"/>
          <w:lang w:val="lt-LT"/>
          <w14:ligatures w14:val="none"/>
        </w:rPr>
        <w:t xml:space="preserve"> visų </w:t>
      </w:r>
      <w:proofErr w:type="spellStart"/>
      <w:r w:rsidRPr="00211C6D">
        <w:rPr>
          <w:rFonts w:ascii="Times New Roman" w:eastAsia="Times New Roman" w:hAnsi="Times New Roman" w:cs="Times New Roman"/>
          <w:kern w:val="0"/>
          <w:position w:val="2"/>
          <w:lang w:val="lt-LT"/>
          <w14:ligatures w14:val="none"/>
        </w:rPr>
        <w:t>atorvastatino</w:t>
      </w:r>
      <w:proofErr w:type="spellEnd"/>
      <w:r w:rsidRPr="00211C6D">
        <w:rPr>
          <w:rFonts w:ascii="Times New Roman" w:eastAsia="Times New Roman" w:hAnsi="Times New Roman" w:cs="Times New Roman"/>
          <w:kern w:val="0"/>
          <w:position w:val="2"/>
          <w:lang w:val="lt-LT"/>
          <w14:ligatures w14:val="none"/>
        </w:rPr>
        <w:t xml:space="preserve"> rūgšties metabolitų AUC ir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lang w:val="lt-LT"/>
          <w14:ligatures w14:val="none"/>
        </w:rPr>
        <w:t xml:space="preserve">. Šie padidėjimai </w:t>
      </w:r>
      <w:r w:rsidR="00250916" w:rsidRPr="00211C6D">
        <w:rPr>
          <w:rFonts w:ascii="Times New Roman" w:eastAsia="Times New Roman" w:hAnsi="Times New Roman" w:cs="Times New Roman"/>
          <w:kern w:val="0"/>
          <w:lang w:val="lt-LT"/>
          <w14:ligatures w14:val="none"/>
        </w:rPr>
        <w:t xml:space="preserve">nelaikomi </w:t>
      </w:r>
      <w:r w:rsidRPr="00211C6D">
        <w:rPr>
          <w:rFonts w:ascii="Times New Roman" w:eastAsia="Times New Roman" w:hAnsi="Times New Roman" w:cs="Times New Roman"/>
          <w:kern w:val="0"/>
          <w:lang w:val="lt-LT"/>
          <w14:ligatures w14:val="none"/>
        </w:rPr>
        <w:t>klinikai reikšmingais.</w:t>
      </w:r>
    </w:p>
    <w:p w14:paraId="63FF0294" w14:textId="50B402A8" w:rsidR="00DD412A" w:rsidRPr="00211C6D" w:rsidRDefault="00DD412A" w:rsidP="00DD412A">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Negalima atmesti panašaus poveikio kitiems </w:t>
      </w:r>
      <w:proofErr w:type="spellStart"/>
      <w:r w:rsidRPr="00211C6D">
        <w:rPr>
          <w:rFonts w:ascii="Times New Roman" w:eastAsia="Times New Roman" w:hAnsi="Times New Roman" w:cs="Times New Roman"/>
          <w:kern w:val="0"/>
          <w:lang w:val="lt-LT"/>
          <w14:ligatures w14:val="none"/>
        </w:rPr>
        <w:t>statinams</w:t>
      </w:r>
      <w:proofErr w:type="spellEnd"/>
      <w:r w:rsidRPr="00211C6D">
        <w:rPr>
          <w:rFonts w:ascii="Times New Roman" w:eastAsia="Times New Roman" w:hAnsi="Times New Roman" w:cs="Times New Roman"/>
          <w:kern w:val="0"/>
          <w:lang w:val="lt-LT"/>
          <w14:ligatures w14:val="none"/>
        </w:rPr>
        <w:t xml:space="preserve">, kuriuos </w:t>
      </w:r>
      <w:proofErr w:type="spellStart"/>
      <w:r w:rsidRPr="00211C6D">
        <w:rPr>
          <w:rFonts w:ascii="Times New Roman" w:eastAsia="Times New Roman" w:hAnsi="Times New Roman" w:cs="Times New Roman"/>
          <w:kern w:val="0"/>
          <w:lang w:val="lt-LT"/>
          <w14:ligatures w14:val="none"/>
        </w:rPr>
        <w:t>metabolizuoja</w:t>
      </w:r>
      <w:proofErr w:type="spellEnd"/>
      <w:r w:rsidRPr="00211C6D">
        <w:rPr>
          <w:rFonts w:ascii="Times New Roman" w:eastAsia="Times New Roman" w:hAnsi="Times New Roman" w:cs="Times New Roman"/>
          <w:kern w:val="0"/>
          <w:lang w:val="lt-LT"/>
          <w14:ligatures w14:val="none"/>
        </w:rPr>
        <w:t xml:space="preserve"> CYP3A4, galimybės. </w:t>
      </w:r>
      <w:r w:rsidR="005179A1">
        <w:rPr>
          <w:rFonts w:ascii="Times New Roman" w:eastAsia="Times New Roman" w:hAnsi="Times New Roman" w:cs="Times New Roman"/>
          <w:kern w:val="0"/>
          <w:lang w:val="lt-LT"/>
          <w14:ligatures w14:val="none"/>
        </w:rPr>
        <w:t xml:space="preserve">Tyrimo </w:t>
      </w:r>
      <w:r w:rsidRPr="00211C6D">
        <w:rPr>
          <w:rFonts w:ascii="Times New Roman" w:eastAsia="Times New Roman" w:hAnsi="Times New Roman" w:cs="Times New Roman"/>
          <w:kern w:val="0"/>
          <w:lang w:val="lt-LT"/>
          <w14:ligatures w14:val="none"/>
        </w:rPr>
        <w:t xml:space="preserve">PLATO metu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w:t>
      </w:r>
      <w:r w:rsidR="00D40FDA" w:rsidRPr="00211C6D">
        <w:rPr>
          <w:rFonts w:ascii="Times New Roman" w:eastAsia="Times New Roman" w:hAnsi="Times New Roman" w:cs="Times New Roman"/>
          <w:kern w:val="0"/>
          <w:lang w:val="lt-LT"/>
          <w14:ligatures w14:val="none"/>
        </w:rPr>
        <w:t>pacienta</w:t>
      </w:r>
      <w:r w:rsidR="00DD0FA2">
        <w:rPr>
          <w:rFonts w:ascii="Times New Roman" w:eastAsia="Times New Roman" w:hAnsi="Times New Roman" w:cs="Times New Roman"/>
          <w:kern w:val="0"/>
          <w:lang w:val="lt-LT"/>
          <w14:ligatures w14:val="none"/>
        </w:rPr>
        <w:t>i</w:t>
      </w:r>
      <w:r w:rsidR="00D40FDA"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vartoj</w:t>
      </w:r>
      <w:r w:rsidR="00DD0FA2">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įvairių </w:t>
      </w:r>
      <w:proofErr w:type="spellStart"/>
      <w:r w:rsidRPr="00211C6D">
        <w:rPr>
          <w:rFonts w:ascii="Times New Roman" w:eastAsia="Times New Roman" w:hAnsi="Times New Roman" w:cs="Times New Roman"/>
          <w:kern w:val="0"/>
          <w:lang w:val="lt-LT"/>
          <w14:ligatures w14:val="none"/>
        </w:rPr>
        <w:t>statinų</w:t>
      </w:r>
      <w:proofErr w:type="spellEnd"/>
      <w:r w:rsidR="00531F48">
        <w:rPr>
          <w:rFonts w:ascii="Times New Roman" w:eastAsia="Times New Roman" w:hAnsi="Times New Roman" w:cs="Times New Roman"/>
          <w:kern w:val="0"/>
          <w:lang w:val="lt-LT"/>
          <w14:ligatures w14:val="none"/>
        </w:rPr>
        <w:t xml:space="preserve"> </w:t>
      </w:r>
      <w:r w:rsidR="00531F48" w:rsidRPr="00531F48">
        <w:rPr>
          <w:rFonts w:ascii="Times New Roman" w:eastAsia="Times New Roman" w:hAnsi="Times New Roman" w:cs="Times New Roman"/>
          <w:kern w:val="0"/>
          <w14:ligatures w14:val="none"/>
        </w:rPr>
        <w:t>ir ne</w:t>
      </w:r>
      <w:r w:rsidR="003879C4">
        <w:rPr>
          <w:rFonts w:ascii="Times New Roman" w:eastAsia="Times New Roman" w:hAnsi="Times New Roman" w:cs="Times New Roman"/>
          <w:kern w:val="0"/>
          <w:lang w:val="lt-LT"/>
          <w14:ligatures w14:val="none"/>
        </w:rPr>
        <w:t>kilo</w:t>
      </w:r>
      <w:r w:rsidR="00531F48" w:rsidRPr="00531F48">
        <w:rPr>
          <w:rFonts w:ascii="Times New Roman" w:eastAsia="Times New Roman" w:hAnsi="Times New Roman" w:cs="Times New Roman"/>
          <w:kern w:val="0"/>
          <w14:ligatures w14:val="none"/>
        </w:rPr>
        <w:t xml:space="preserve"> </w:t>
      </w:r>
      <w:r w:rsidR="00AD666A">
        <w:rPr>
          <w:rFonts w:ascii="Times New Roman" w:eastAsia="Times New Roman" w:hAnsi="Times New Roman" w:cs="Times New Roman"/>
          <w:kern w:val="0"/>
          <w:lang w:val="lt-LT"/>
          <w14:ligatures w14:val="none"/>
        </w:rPr>
        <w:t>abejonių</w:t>
      </w:r>
      <w:r w:rsidR="00594EC6">
        <w:rPr>
          <w:rFonts w:ascii="Times New Roman" w:eastAsia="Times New Roman" w:hAnsi="Times New Roman" w:cs="Times New Roman"/>
          <w:kern w:val="0"/>
          <w:lang w:val="lt-LT"/>
          <w14:ligatures w14:val="none"/>
        </w:rPr>
        <w:t xml:space="preserve">, </w:t>
      </w:r>
      <w:r w:rsidR="00795D9B">
        <w:rPr>
          <w:rFonts w:ascii="Times New Roman" w:eastAsia="Times New Roman" w:hAnsi="Times New Roman" w:cs="Times New Roman"/>
          <w:kern w:val="0"/>
          <w:lang w:val="lt-LT"/>
          <w14:ligatures w14:val="none"/>
        </w:rPr>
        <w:t>susijusių</w:t>
      </w:r>
      <w:r w:rsidR="00594EC6">
        <w:rPr>
          <w:rFonts w:ascii="Times New Roman" w:eastAsia="Times New Roman" w:hAnsi="Times New Roman" w:cs="Times New Roman"/>
          <w:kern w:val="0"/>
          <w:lang w:val="lt-LT"/>
          <w14:ligatures w14:val="none"/>
        </w:rPr>
        <w:t xml:space="preserve"> su </w:t>
      </w:r>
      <w:proofErr w:type="spellStart"/>
      <w:r w:rsidR="00594EC6">
        <w:rPr>
          <w:rFonts w:ascii="Times New Roman" w:eastAsia="Times New Roman" w:hAnsi="Times New Roman" w:cs="Times New Roman"/>
          <w:kern w:val="0"/>
          <w:lang w:val="lt-LT"/>
          <w14:ligatures w14:val="none"/>
        </w:rPr>
        <w:t>statinų</w:t>
      </w:r>
      <w:proofErr w:type="spellEnd"/>
      <w:r w:rsidR="00594EC6">
        <w:rPr>
          <w:rFonts w:ascii="Times New Roman" w:eastAsia="Times New Roman" w:hAnsi="Times New Roman" w:cs="Times New Roman"/>
          <w:kern w:val="0"/>
          <w:lang w:val="lt-LT"/>
          <w14:ligatures w14:val="none"/>
        </w:rPr>
        <w:t xml:space="preserve"> </w:t>
      </w:r>
      <w:r w:rsidR="00347E43">
        <w:rPr>
          <w:rFonts w:ascii="Times New Roman" w:eastAsia="Times New Roman" w:hAnsi="Times New Roman" w:cs="Times New Roman"/>
          <w:kern w:val="0"/>
          <w:lang w:val="lt-LT"/>
          <w14:ligatures w14:val="none"/>
        </w:rPr>
        <w:t>saugumu</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statinų</w:t>
      </w:r>
      <w:proofErr w:type="spellEnd"/>
      <w:r w:rsidRPr="00211C6D">
        <w:rPr>
          <w:rFonts w:ascii="Times New Roman" w:eastAsia="Times New Roman" w:hAnsi="Times New Roman" w:cs="Times New Roman"/>
          <w:kern w:val="0"/>
          <w:lang w:val="lt-LT"/>
          <w14:ligatures w14:val="none"/>
        </w:rPr>
        <w:t xml:space="preserve"> vartojusių pacientų kohorta sudarė 93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w:t>
      </w:r>
    </w:p>
    <w:p w14:paraId="4912C6D9" w14:textId="77777777" w:rsidR="00DD412A" w:rsidRPr="00211C6D" w:rsidRDefault="00DD412A" w:rsidP="00DD412A">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0635FED" w14:textId="1E275C4C" w:rsidR="00DD412A" w:rsidRPr="00211C6D" w:rsidRDefault="00DD412A" w:rsidP="00DD412A">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silpnai slopina CYP3A4.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nerekomenduojama vartoti kartu su </w:t>
      </w:r>
      <w:r w:rsidR="00031145">
        <w:rPr>
          <w:rFonts w:ascii="Times New Roman" w:eastAsia="Times New Roman" w:hAnsi="Times New Roman" w:cs="Times New Roman"/>
          <w:kern w:val="0"/>
          <w:lang w:val="lt-LT"/>
          <w14:ligatures w14:val="none"/>
        </w:rPr>
        <w:t xml:space="preserve">siauro </w:t>
      </w:r>
      <w:r w:rsidR="00031145" w:rsidRPr="00211C6D">
        <w:rPr>
          <w:rFonts w:ascii="Times New Roman" w:eastAsia="Times New Roman" w:hAnsi="Times New Roman" w:cs="Times New Roman"/>
          <w:kern w:val="0"/>
          <w:lang w:val="lt-LT"/>
          <w14:ligatures w14:val="none"/>
        </w:rPr>
        <w:t>terapini</w:t>
      </w:r>
      <w:r w:rsidR="00031145">
        <w:rPr>
          <w:rFonts w:ascii="Times New Roman" w:eastAsia="Times New Roman" w:hAnsi="Times New Roman" w:cs="Times New Roman"/>
          <w:kern w:val="0"/>
          <w:lang w:val="lt-LT"/>
          <w14:ligatures w14:val="none"/>
        </w:rPr>
        <w:t>o</w:t>
      </w:r>
      <w:r w:rsidR="00031145" w:rsidRPr="00211C6D">
        <w:rPr>
          <w:rFonts w:ascii="Times New Roman" w:eastAsia="Times New Roman" w:hAnsi="Times New Roman" w:cs="Times New Roman"/>
          <w:kern w:val="0"/>
          <w:lang w:val="lt-LT"/>
          <w14:ligatures w14:val="none"/>
        </w:rPr>
        <w:t xml:space="preserve"> indeks</w:t>
      </w:r>
      <w:r w:rsidR="00031145">
        <w:rPr>
          <w:rFonts w:ascii="Times New Roman" w:eastAsia="Times New Roman" w:hAnsi="Times New Roman" w:cs="Times New Roman"/>
          <w:kern w:val="0"/>
          <w:lang w:val="lt-LT"/>
          <w14:ligatures w14:val="none"/>
        </w:rPr>
        <w:t>o</w:t>
      </w:r>
      <w:r w:rsidR="00031145"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CYP3A4 substratais (pvz., </w:t>
      </w:r>
      <w:proofErr w:type="spellStart"/>
      <w:r w:rsidRPr="00211C6D">
        <w:rPr>
          <w:rFonts w:ascii="Times New Roman" w:eastAsia="Times New Roman" w:hAnsi="Times New Roman" w:cs="Times New Roman"/>
          <w:kern w:val="0"/>
          <w:lang w:val="lt-LT"/>
          <w14:ligatures w14:val="none"/>
        </w:rPr>
        <w:t>cisapridu</w:t>
      </w:r>
      <w:proofErr w:type="spellEnd"/>
      <w:r w:rsidRPr="00211C6D">
        <w:rPr>
          <w:rFonts w:ascii="Times New Roman" w:eastAsia="Times New Roman" w:hAnsi="Times New Roman" w:cs="Times New Roman"/>
          <w:kern w:val="0"/>
          <w:lang w:val="lt-LT"/>
          <w14:ligatures w14:val="none"/>
        </w:rPr>
        <w:t xml:space="preserve"> ir skalsių alkaloidais), kadangi dėl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poveikio gali padidėti šių vaistinių preparatų ekspozicija.</w:t>
      </w:r>
    </w:p>
    <w:p w14:paraId="2F63F2EC" w14:textId="77777777" w:rsidR="00DD412A" w:rsidRPr="00211C6D" w:rsidRDefault="00DD412A" w:rsidP="00DD412A">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24F09A3F" w14:textId="77777777" w:rsidR="00A049D5" w:rsidRPr="00211C6D" w:rsidRDefault="00A049D5" w:rsidP="00F465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P-</w:t>
      </w:r>
      <w:proofErr w:type="spellStart"/>
      <w:r w:rsidRPr="00211C6D">
        <w:rPr>
          <w:rFonts w:ascii="Times New Roman" w:eastAsia="Times New Roman" w:hAnsi="Times New Roman" w:cs="Times New Roman"/>
          <w:i/>
          <w:kern w:val="0"/>
          <w:u w:val="single"/>
          <w:lang w:val="lt-LT"/>
          <w14:ligatures w14:val="none"/>
        </w:rPr>
        <w:t>gp</w:t>
      </w:r>
      <w:proofErr w:type="spellEnd"/>
      <w:r w:rsidRPr="00211C6D">
        <w:rPr>
          <w:rFonts w:ascii="Times New Roman" w:eastAsia="Times New Roman" w:hAnsi="Times New Roman" w:cs="Times New Roman"/>
          <w:i/>
          <w:kern w:val="0"/>
          <w:u w:val="single"/>
          <w:lang w:val="lt-LT"/>
          <w14:ligatures w14:val="none"/>
        </w:rPr>
        <w:t xml:space="preserve"> substratai, įskaitant </w:t>
      </w:r>
      <w:proofErr w:type="spellStart"/>
      <w:r w:rsidRPr="00211C6D">
        <w:rPr>
          <w:rFonts w:ascii="Times New Roman" w:eastAsia="Times New Roman" w:hAnsi="Times New Roman" w:cs="Times New Roman"/>
          <w:i/>
          <w:kern w:val="0"/>
          <w:u w:val="single"/>
          <w:lang w:val="lt-LT"/>
          <w14:ligatures w14:val="none"/>
        </w:rPr>
        <w:t>digoksiną</w:t>
      </w:r>
      <w:proofErr w:type="spellEnd"/>
      <w:r w:rsidRPr="00211C6D">
        <w:rPr>
          <w:rFonts w:ascii="Times New Roman" w:eastAsia="Times New Roman" w:hAnsi="Times New Roman" w:cs="Times New Roman"/>
          <w:i/>
          <w:kern w:val="0"/>
          <w:u w:val="single"/>
          <w:lang w:val="lt-LT"/>
          <w14:ligatures w14:val="none"/>
        </w:rPr>
        <w:t xml:space="preserve"> ir </w:t>
      </w:r>
      <w:proofErr w:type="spellStart"/>
      <w:r w:rsidRPr="00211C6D">
        <w:rPr>
          <w:rFonts w:ascii="Times New Roman" w:eastAsia="Times New Roman" w:hAnsi="Times New Roman" w:cs="Times New Roman"/>
          <w:i/>
          <w:kern w:val="0"/>
          <w:u w:val="single"/>
          <w:lang w:val="lt-LT"/>
          <w14:ligatures w14:val="none"/>
        </w:rPr>
        <w:t>ciklosporiną</w:t>
      </w:r>
      <w:proofErr w:type="spellEnd"/>
    </w:p>
    <w:p w14:paraId="3D5A3A1B" w14:textId="614CB32B" w:rsidR="00A049D5" w:rsidRPr="00211C6D" w:rsidRDefault="00A049D5" w:rsidP="00F465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4C5B94">
        <w:rPr>
          <w:rFonts w:ascii="Times New Roman" w:eastAsia="Times New Roman" w:hAnsi="Times New Roman" w:cs="Times New Roman"/>
          <w:kern w:val="0"/>
          <w:lang w:val="lt-LT"/>
          <w14:ligatures w14:val="none"/>
        </w:rPr>
        <w:t xml:space="preserve">Kartu vartojant </w:t>
      </w:r>
      <w:proofErr w:type="spellStart"/>
      <w:r w:rsidRPr="004C5B94">
        <w:rPr>
          <w:rFonts w:ascii="Times New Roman" w:eastAsia="Times New Roman" w:hAnsi="Times New Roman" w:cs="Times New Roman"/>
          <w:kern w:val="0"/>
          <w:lang w:val="lt-LT"/>
          <w14:ligatures w14:val="none"/>
        </w:rPr>
        <w:t>tikagrelor</w:t>
      </w:r>
      <w:r w:rsidR="00B84F30">
        <w:rPr>
          <w:rFonts w:ascii="Times New Roman" w:eastAsia="Times New Roman" w:hAnsi="Times New Roman" w:cs="Times New Roman"/>
          <w:kern w:val="0"/>
          <w:lang w:val="lt-LT"/>
          <w14:ligatures w14:val="none"/>
        </w:rPr>
        <w:t>o</w:t>
      </w:r>
      <w:proofErr w:type="spellEnd"/>
      <w:r w:rsidRPr="004C5B94">
        <w:rPr>
          <w:rFonts w:ascii="Times New Roman" w:eastAsia="Times New Roman" w:hAnsi="Times New Roman" w:cs="Times New Roman"/>
          <w:kern w:val="0"/>
          <w:lang w:val="lt-LT"/>
          <w14:ligatures w14:val="none"/>
        </w:rPr>
        <w:t xml:space="preserve">, </w:t>
      </w:r>
      <w:proofErr w:type="spellStart"/>
      <w:r w:rsidRPr="004C5B94">
        <w:rPr>
          <w:rFonts w:ascii="Times New Roman" w:eastAsia="Times New Roman" w:hAnsi="Times New Roman" w:cs="Times New Roman"/>
          <w:kern w:val="0"/>
          <w:lang w:val="lt-LT"/>
          <w14:ligatures w14:val="none"/>
        </w:rPr>
        <w:t>digoksino</w:t>
      </w:r>
      <w:proofErr w:type="spellEnd"/>
      <w:r w:rsidRPr="004C5B94">
        <w:rPr>
          <w:rFonts w:ascii="Times New Roman" w:eastAsia="Times New Roman" w:hAnsi="Times New Roman" w:cs="Times New Roman"/>
          <w:kern w:val="0"/>
          <w:lang w:val="lt-LT"/>
          <w14:ligatures w14:val="none"/>
        </w:rPr>
        <w:t xml:space="preserve"> </w:t>
      </w:r>
      <w:proofErr w:type="spellStart"/>
      <w:r w:rsidRPr="004C5B94">
        <w:rPr>
          <w:rFonts w:ascii="Times New Roman" w:eastAsia="Times New Roman" w:hAnsi="Times New Roman" w:cs="Times New Roman"/>
          <w:kern w:val="0"/>
          <w:lang w:val="lt-LT"/>
          <w14:ligatures w14:val="none"/>
        </w:rPr>
        <w:t>Cmax</w:t>
      </w:r>
      <w:proofErr w:type="spellEnd"/>
      <w:r w:rsidRPr="004C5B94">
        <w:rPr>
          <w:rFonts w:ascii="Times New Roman" w:eastAsia="Times New Roman" w:hAnsi="Times New Roman" w:cs="Times New Roman"/>
          <w:kern w:val="0"/>
          <w:lang w:val="lt-LT"/>
          <w14:ligatures w14:val="none"/>
        </w:rPr>
        <w:t xml:space="preserve"> padidėjo 75</w:t>
      </w:r>
      <w:r w:rsidR="002D40D0">
        <w:rPr>
          <w:rFonts w:ascii="Times New Roman" w:eastAsia="Times New Roman" w:hAnsi="Times New Roman" w:cs="Times New Roman"/>
          <w:kern w:val="0"/>
          <w:lang w:val="lt-LT"/>
          <w14:ligatures w14:val="none"/>
        </w:rPr>
        <w:t> %</w:t>
      </w:r>
      <w:r w:rsidRPr="004C5B94">
        <w:rPr>
          <w:rFonts w:ascii="Times New Roman" w:eastAsia="Times New Roman" w:hAnsi="Times New Roman" w:cs="Times New Roman"/>
          <w:kern w:val="0"/>
          <w:lang w:val="lt-LT"/>
          <w14:ligatures w14:val="none"/>
        </w:rPr>
        <w:t>, o AUC – 28</w:t>
      </w:r>
      <w:r w:rsidR="002D40D0">
        <w:rPr>
          <w:rFonts w:ascii="Times New Roman" w:eastAsia="Times New Roman" w:hAnsi="Times New Roman" w:cs="Times New Roman"/>
          <w:kern w:val="0"/>
          <w:lang w:val="lt-LT"/>
          <w14:ligatures w14:val="none"/>
        </w:rPr>
        <w:t> %</w:t>
      </w:r>
      <w:r w:rsidRPr="004C5B94">
        <w:rPr>
          <w:rFonts w:ascii="Times New Roman" w:eastAsia="Times New Roman" w:hAnsi="Times New Roman" w:cs="Times New Roman"/>
          <w:kern w:val="0"/>
          <w:lang w:val="lt-LT"/>
          <w14:ligatures w14:val="none"/>
        </w:rPr>
        <w:t xml:space="preserve">. Vidutinė minimali </w:t>
      </w:r>
      <w:proofErr w:type="spellStart"/>
      <w:r w:rsidRPr="00211C6D">
        <w:rPr>
          <w:rFonts w:ascii="Times New Roman" w:eastAsia="Times New Roman" w:hAnsi="Times New Roman" w:cs="Times New Roman"/>
          <w:kern w:val="0"/>
          <w:lang w:val="lt-LT"/>
          <w14:ligatures w14:val="none"/>
        </w:rPr>
        <w:t>digoksino</w:t>
      </w:r>
      <w:proofErr w:type="spellEnd"/>
      <w:r w:rsidRPr="00211C6D">
        <w:rPr>
          <w:rFonts w:ascii="Times New Roman" w:eastAsia="Times New Roman" w:hAnsi="Times New Roman" w:cs="Times New Roman"/>
          <w:kern w:val="0"/>
          <w:lang w:val="lt-LT"/>
          <w14:ligatures w14:val="none"/>
        </w:rPr>
        <w:t xml:space="preserve"> koncentracija kartu vartojant </w:t>
      </w:r>
      <w:proofErr w:type="spellStart"/>
      <w:r w:rsidRPr="00211C6D">
        <w:rPr>
          <w:rFonts w:ascii="Times New Roman" w:eastAsia="Times New Roman" w:hAnsi="Times New Roman" w:cs="Times New Roman"/>
          <w:kern w:val="0"/>
          <w:lang w:val="lt-LT"/>
          <w14:ligatures w14:val="none"/>
        </w:rPr>
        <w:t>tikagrelor</w:t>
      </w:r>
      <w:r w:rsidR="00B84F3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padidėjo maždaug 30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o kai kuri</w:t>
      </w:r>
      <w:r w:rsidR="00AF7E51">
        <w:rPr>
          <w:rFonts w:ascii="Times New Roman" w:eastAsia="Times New Roman" w:hAnsi="Times New Roman" w:cs="Times New Roman"/>
          <w:kern w:val="0"/>
          <w:lang w:val="lt-LT"/>
          <w14:ligatures w14:val="none"/>
        </w:rPr>
        <w:t xml:space="preserve">ais atvejais </w:t>
      </w:r>
      <w:r w:rsidR="00DF58CE">
        <w:rPr>
          <w:rFonts w:ascii="Times New Roman" w:eastAsia="Times New Roman" w:hAnsi="Times New Roman" w:cs="Times New Roman"/>
          <w:kern w:val="0"/>
          <w:lang w:val="lt-LT"/>
          <w14:ligatures w14:val="none"/>
        </w:rPr>
        <w:t xml:space="preserve">ji </w:t>
      </w:r>
      <w:r w:rsidR="00D0690F">
        <w:rPr>
          <w:rFonts w:ascii="Times New Roman" w:eastAsia="Times New Roman" w:hAnsi="Times New Roman" w:cs="Times New Roman"/>
          <w:kern w:val="0"/>
          <w:lang w:val="lt-LT"/>
          <w14:ligatures w14:val="none"/>
        </w:rPr>
        <w:t xml:space="preserve">daugiausia </w:t>
      </w:r>
      <w:r w:rsidR="00DF58CE">
        <w:rPr>
          <w:rFonts w:ascii="Times New Roman" w:eastAsia="Times New Roman" w:hAnsi="Times New Roman" w:cs="Times New Roman"/>
          <w:kern w:val="0"/>
          <w:lang w:val="lt-LT"/>
          <w14:ligatures w14:val="none"/>
        </w:rPr>
        <w:t>padidėjo 2 kartus</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Digoksinas</w:t>
      </w:r>
      <w:proofErr w:type="spellEnd"/>
      <w:r w:rsidRPr="00211C6D">
        <w:rPr>
          <w:rFonts w:ascii="Times New Roman" w:eastAsia="Times New Roman" w:hAnsi="Times New Roman" w:cs="Times New Roman"/>
          <w:kern w:val="0"/>
          <w:lang w:val="lt-LT"/>
          <w14:ligatures w14:val="none"/>
        </w:rPr>
        <w:t xml:space="preserve"> </w:t>
      </w:r>
      <w:r w:rsidR="00D0690F" w:rsidRPr="004C5B94">
        <w:rPr>
          <w:rFonts w:ascii="Times New Roman" w:eastAsia="Times New Roman" w:hAnsi="Times New Roman" w:cs="Times New Roman"/>
          <w:kern w:val="0"/>
          <w:lang w:val="lt-LT"/>
          <w14:ligatures w14:val="none"/>
        </w:rPr>
        <w:t>neturėjo</w:t>
      </w:r>
      <w:r w:rsidR="00D0690F"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įtakos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w:t>
      </w:r>
      <w:proofErr w:type="spellStart"/>
      <w:r w:rsidRPr="004C5B94">
        <w:rPr>
          <w:rFonts w:ascii="Times New Roman" w:eastAsia="Times New Roman" w:hAnsi="Times New Roman" w:cs="Times New Roman"/>
          <w:kern w:val="0"/>
          <w:lang w:val="lt-LT"/>
          <w14:ligatures w14:val="none"/>
        </w:rPr>
        <w:t>C</w:t>
      </w:r>
      <w:r w:rsidRPr="00D0690F">
        <w:rPr>
          <w:rFonts w:ascii="Times New Roman" w:eastAsia="Times New Roman" w:hAnsi="Times New Roman" w:cs="Times New Roman"/>
          <w:kern w:val="0"/>
          <w:vertAlign w:val="subscript"/>
          <w:lang w:val="lt-LT"/>
          <w14:ligatures w14:val="none"/>
        </w:rPr>
        <w:t>max</w:t>
      </w:r>
      <w:proofErr w:type="spellEnd"/>
      <w:r w:rsidRPr="004C5B94">
        <w:rPr>
          <w:rFonts w:ascii="Times New Roman" w:eastAsia="Times New Roman" w:hAnsi="Times New Roman" w:cs="Times New Roman"/>
          <w:kern w:val="0"/>
          <w:lang w:val="lt-LT"/>
          <w14:ligatures w14:val="none"/>
        </w:rPr>
        <w:t xml:space="preserve"> bei AUC. Dėl to kartu su </w:t>
      </w:r>
      <w:proofErr w:type="spellStart"/>
      <w:r w:rsidRPr="004C5B94">
        <w:rPr>
          <w:rFonts w:ascii="Times New Roman" w:eastAsia="Times New Roman" w:hAnsi="Times New Roman" w:cs="Times New Roman"/>
          <w:kern w:val="0"/>
          <w:lang w:val="lt-LT"/>
          <w14:ligatures w14:val="none"/>
        </w:rPr>
        <w:t>tikagreloru</w:t>
      </w:r>
      <w:proofErr w:type="spellEnd"/>
      <w:r w:rsidRPr="004C5B94">
        <w:rPr>
          <w:rFonts w:ascii="Times New Roman" w:eastAsia="Times New Roman" w:hAnsi="Times New Roman" w:cs="Times New Roman"/>
          <w:kern w:val="0"/>
          <w:lang w:val="lt-LT"/>
          <w14:ligatures w14:val="none"/>
        </w:rPr>
        <w:t xml:space="preserve"> vartojant siauro terapinio indekso vaistinių </w:t>
      </w:r>
      <w:r w:rsidRPr="00211C6D">
        <w:rPr>
          <w:rFonts w:ascii="Times New Roman" w:eastAsia="Times New Roman" w:hAnsi="Times New Roman" w:cs="Times New Roman"/>
          <w:kern w:val="0"/>
          <w:lang w:val="lt-LT"/>
          <w14:ligatures w14:val="none"/>
        </w:rPr>
        <w:t>preparatų, kurių koncentracija priklauso nuo P-</w:t>
      </w:r>
      <w:proofErr w:type="spellStart"/>
      <w:r w:rsidRPr="00211C6D">
        <w:rPr>
          <w:rFonts w:ascii="Times New Roman" w:eastAsia="Times New Roman" w:hAnsi="Times New Roman" w:cs="Times New Roman"/>
          <w:kern w:val="0"/>
          <w:lang w:val="lt-LT"/>
          <w14:ligatures w14:val="none"/>
        </w:rPr>
        <w:t>gp</w:t>
      </w:r>
      <w:proofErr w:type="spellEnd"/>
      <w:r w:rsidRPr="00211C6D">
        <w:rPr>
          <w:rFonts w:ascii="Times New Roman" w:eastAsia="Times New Roman" w:hAnsi="Times New Roman" w:cs="Times New Roman"/>
          <w:kern w:val="0"/>
          <w:lang w:val="lt-LT"/>
          <w14:ligatures w14:val="none"/>
        </w:rPr>
        <w:t xml:space="preserve"> (pvz., </w:t>
      </w:r>
      <w:proofErr w:type="spellStart"/>
      <w:r w:rsidRPr="00211C6D">
        <w:rPr>
          <w:rFonts w:ascii="Times New Roman" w:eastAsia="Times New Roman" w:hAnsi="Times New Roman" w:cs="Times New Roman"/>
          <w:kern w:val="0"/>
          <w:lang w:val="lt-LT"/>
          <w14:ligatures w14:val="none"/>
        </w:rPr>
        <w:t>digoksino</w:t>
      </w:r>
      <w:proofErr w:type="spellEnd"/>
      <w:r w:rsidRPr="00211C6D">
        <w:rPr>
          <w:rFonts w:ascii="Times New Roman" w:eastAsia="Times New Roman" w:hAnsi="Times New Roman" w:cs="Times New Roman"/>
          <w:kern w:val="0"/>
          <w:lang w:val="lt-LT"/>
          <w14:ligatures w14:val="none"/>
        </w:rPr>
        <w:t>), rekomenduojama</w:t>
      </w:r>
      <w:r w:rsidR="00695E8D">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tinkamas klinikinis ir (arba) laboratorinis stebėjimas.</w:t>
      </w:r>
    </w:p>
    <w:p w14:paraId="1AA181CE" w14:textId="77777777" w:rsidR="00F62864" w:rsidRDefault="00F62864" w:rsidP="00F4652D">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973E1C5" w14:textId="2B93DC67" w:rsidR="00A049D5" w:rsidRPr="00211C6D" w:rsidRDefault="00695E8D" w:rsidP="00F4652D">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T</w:t>
      </w:r>
      <w:r w:rsidRPr="00211C6D">
        <w:rPr>
          <w:rFonts w:ascii="Times New Roman" w:eastAsia="Times New Roman" w:hAnsi="Times New Roman" w:cs="Times New Roman"/>
          <w:kern w:val="0"/>
          <w:lang w:val="lt-LT"/>
          <w14:ligatures w14:val="none"/>
        </w:rPr>
        <w:t>ikagreloras</w:t>
      </w:r>
      <w:proofErr w:type="spellEnd"/>
      <w:r w:rsidRPr="00211C6D">
        <w:rPr>
          <w:rFonts w:ascii="Times New Roman" w:eastAsia="Times New Roman" w:hAnsi="Times New Roman" w:cs="Times New Roman"/>
          <w:kern w:val="0"/>
          <w:lang w:val="lt-LT"/>
          <w14:ligatures w14:val="none"/>
        </w:rPr>
        <w:t xml:space="preserve"> nedaro </w:t>
      </w:r>
      <w:r w:rsidR="00F62864">
        <w:rPr>
          <w:rFonts w:ascii="Times New Roman" w:eastAsia="Times New Roman" w:hAnsi="Times New Roman" w:cs="Times New Roman"/>
          <w:kern w:val="0"/>
          <w:lang w:val="lt-LT"/>
          <w14:ligatures w14:val="none"/>
        </w:rPr>
        <w:t>į</w:t>
      </w:r>
      <w:r w:rsidR="00A049D5" w:rsidRPr="00211C6D">
        <w:rPr>
          <w:rFonts w:ascii="Times New Roman" w:eastAsia="Times New Roman" w:hAnsi="Times New Roman" w:cs="Times New Roman"/>
          <w:kern w:val="0"/>
          <w:lang w:val="lt-LT"/>
          <w14:ligatures w14:val="none"/>
        </w:rPr>
        <w:t xml:space="preserve">takos </w:t>
      </w:r>
      <w:proofErr w:type="spellStart"/>
      <w:r w:rsidR="00A049D5" w:rsidRPr="00211C6D">
        <w:rPr>
          <w:rFonts w:ascii="Times New Roman" w:eastAsia="Times New Roman" w:hAnsi="Times New Roman" w:cs="Times New Roman"/>
          <w:kern w:val="0"/>
          <w:lang w:val="lt-LT"/>
          <w14:ligatures w14:val="none"/>
        </w:rPr>
        <w:t>ciklosporino</w:t>
      </w:r>
      <w:proofErr w:type="spellEnd"/>
      <w:r w:rsidR="00A049D5" w:rsidRPr="00211C6D">
        <w:rPr>
          <w:rFonts w:ascii="Times New Roman" w:eastAsia="Times New Roman" w:hAnsi="Times New Roman" w:cs="Times New Roman"/>
          <w:kern w:val="0"/>
          <w:lang w:val="lt-LT"/>
          <w14:ligatures w14:val="none"/>
        </w:rPr>
        <w:t xml:space="preserve"> koncentracijai kraujyje. </w:t>
      </w:r>
      <w:proofErr w:type="spellStart"/>
      <w:r w:rsidR="00A049D5" w:rsidRPr="00211C6D">
        <w:rPr>
          <w:rFonts w:ascii="Times New Roman" w:eastAsia="Times New Roman" w:hAnsi="Times New Roman" w:cs="Times New Roman"/>
          <w:kern w:val="0"/>
          <w:lang w:val="lt-LT"/>
          <w14:ligatures w14:val="none"/>
        </w:rPr>
        <w:t>Tikagreloro</w:t>
      </w:r>
      <w:proofErr w:type="spellEnd"/>
      <w:r w:rsidR="00A049D5" w:rsidRPr="00211C6D">
        <w:rPr>
          <w:rFonts w:ascii="Times New Roman" w:eastAsia="Times New Roman" w:hAnsi="Times New Roman" w:cs="Times New Roman"/>
          <w:kern w:val="0"/>
          <w:lang w:val="lt-LT"/>
          <w14:ligatures w14:val="none"/>
        </w:rPr>
        <w:t xml:space="preserve"> poveikis kitų P-</w:t>
      </w:r>
      <w:proofErr w:type="spellStart"/>
      <w:r w:rsidR="00A049D5" w:rsidRPr="00211C6D">
        <w:rPr>
          <w:rFonts w:ascii="Times New Roman" w:eastAsia="Times New Roman" w:hAnsi="Times New Roman" w:cs="Times New Roman"/>
          <w:kern w:val="0"/>
          <w:lang w:val="lt-LT"/>
          <w14:ligatures w14:val="none"/>
        </w:rPr>
        <w:t>gp</w:t>
      </w:r>
      <w:proofErr w:type="spellEnd"/>
      <w:r w:rsidR="00A049D5" w:rsidRPr="00211C6D">
        <w:rPr>
          <w:rFonts w:ascii="Times New Roman" w:eastAsia="Times New Roman" w:hAnsi="Times New Roman" w:cs="Times New Roman"/>
          <w:kern w:val="0"/>
          <w:lang w:val="lt-LT"/>
          <w14:ligatures w14:val="none"/>
        </w:rPr>
        <w:t xml:space="preserve"> substratų koncentracijai ne</w:t>
      </w:r>
      <w:r w:rsidR="00B6518E">
        <w:rPr>
          <w:rFonts w:ascii="Times New Roman" w:eastAsia="Times New Roman" w:hAnsi="Times New Roman" w:cs="Times New Roman"/>
          <w:kern w:val="0"/>
          <w:lang w:val="lt-LT"/>
          <w14:ligatures w14:val="none"/>
        </w:rPr>
        <w:t>iš</w:t>
      </w:r>
      <w:r w:rsidR="00A049D5" w:rsidRPr="00211C6D">
        <w:rPr>
          <w:rFonts w:ascii="Times New Roman" w:eastAsia="Times New Roman" w:hAnsi="Times New Roman" w:cs="Times New Roman"/>
          <w:kern w:val="0"/>
          <w:lang w:val="lt-LT"/>
          <w14:ligatures w14:val="none"/>
        </w:rPr>
        <w:t>tirtas.</w:t>
      </w:r>
    </w:p>
    <w:p w14:paraId="4397F74C" w14:textId="77777777" w:rsidR="00913551" w:rsidRPr="00211C6D" w:rsidRDefault="00913551" w:rsidP="00F465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7F702B7" w14:textId="77777777" w:rsidR="00913551" w:rsidRPr="00211C6D" w:rsidRDefault="00913551" w:rsidP="00F465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 xml:space="preserve">Vaistiniai preparatai, kuriuos </w:t>
      </w:r>
      <w:proofErr w:type="spellStart"/>
      <w:r w:rsidRPr="00211C6D">
        <w:rPr>
          <w:rFonts w:ascii="Times New Roman" w:eastAsia="Times New Roman" w:hAnsi="Times New Roman" w:cs="Times New Roman"/>
          <w:i/>
          <w:kern w:val="0"/>
          <w:u w:val="single"/>
          <w:lang w:val="lt-LT"/>
          <w14:ligatures w14:val="none"/>
        </w:rPr>
        <w:t>metabolizuoja</w:t>
      </w:r>
      <w:proofErr w:type="spellEnd"/>
      <w:r w:rsidRPr="00211C6D">
        <w:rPr>
          <w:rFonts w:ascii="Times New Roman" w:eastAsia="Times New Roman" w:hAnsi="Times New Roman" w:cs="Times New Roman"/>
          <w:i/>
          <w:kern w:val="0"/>
          <w:u w:val="single"/>
          <w:lang w:val="lt-LT"/>
          <w14:ligatures w14:val="none"/>
        </w:rPr>
        <w:t xml:space="preserve"> CYP2C9</w:t>
      </w:r>
    </w:p>
    <w:p w14:paraId="1A300ABD" w14:textId="638AC90B" w:rsidR="00913551" w:rsidRPr="00211C6D" w:rsidRDefault="00913551" w:rsidP="00F465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Kartu vartojant </w:t>
      </w:r>
      <w:proofErr w:type="spellStart"/>
      <w:r w:rsidRPr="00211C6D">
        <w:rPr>
          <w:rFonts w:ascii="Times New Roman" w:eastAsia="Times New Roman" w:hAnsi="Times New Roman" w:cs="Times New Roman"/>
          <w:kern w:val="0"/>
          <w:lang w:val="lt-LT"/>
          <w14:ligatures w14:val="none"/>
        </w:rPr>
        <w:t>tikagrelor</w:t>
      </w:r>
      <w:r w:rsidR="008F4C8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tolbutamid</w:t>
      </w:r>
      <w:r w:rsidR="008F4C8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nė vieno iš jų koncentracija plazmoje nepakito. Dėl to reikia manyti, kad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neslopina CYP2C9 ir netur</w:t>
      </w:r>
      <w:r w:rsidR="00F4652D">
        <w:rPr>
          <w:rFonts w:ascii="Times New Roman" w:eastAsia="Times New Roman" w:hAnsi="Times New Roman" w:cs="Times New Roman"/>
          <w:kern w:val="0"/>
          <w:lang w:val="lt-LT"/>
          <w14:ligatures w14:val="none"/>
        </w:rPr>
        <w:t>ėtų</w:t>
      </w:r>
      <w:r w:rsidRPr="00211C6D">
        <w:rPr>
          <w:rFonts w:ascii="Times New Roman" w:eastAsia="Times New Roman" w:hAnsi="Times New Roman" w:cs="Times New Roman"/>
          <w:kern w:val="0"/>
          <w:lang w:val="lt-LT"/>
          <w14:ligatures w14:val="none"/>
        </w:rPr>
        <w:t xml:space="preserve"> veikti nuo CYP2C9 priklausomo vaistinių preparatų (pvz., varfarino ir </w:t>
      </w:r>
      <w:proofErr w:type="spellStart"/>
      <w:r w:rsidRPr="00211C6D">
        <w:rPr>
          <w:rFonts w:ascii="Times New Roman" w:eastAsia="Times New Roman" w:hAnsi="Times New Roman" w:cs="Times New Roman"/>
          <w:kern w:val="0"/>
          <w:lang w:val="lt-LT"/>
          <w14:ligatures w14:val="none"/>
        </w:rPr>
        <w:t>tolbutamido</w:t>
      </w:r>
      <w:proofErr w:type="spellEnd"/>
      <w:r w:rsidRPr="00211C6D">
        <w:rPr>
          <w:rFonts w:ascii="Times New Roman" w:eastAsia="Times New Roman" w:hAnsi="Times New Roman" w:cs="Times New Roman"/>
          <w:kern w:val="0"/>
          <w:lang w:val="lt-LT"/>
          <w14:ligatures w14:val="none"/>
        </w:rPr>
        <w:t>) metabolizmo.</w:t>
      </w:r>
    </w:p>
    <w:p w14:paraId="4018A97C" w14:textId="77777777" w:rsidR="00913551" w:rsidRPr="00211C6D" w:rsidRDefault="00913551" w:rsidP="00F465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6C1A0F6" w14:textId="77777777" w:rsidR="00FD0262" w:rsidRPr="00211C6D" w:rsidRDefault="003A0EF8" w:rsidP="00F4652D">
      <w:pPr>
        <w:widowControl w:val="0"/>
        <w:autoSpaceDE w:val="0"/>
        <w:autoSpaceDN w:val="0"/>
        <w:spacing w:after="0" w:line="240" w:lineRule="auto"/>
        <w:rPr>
          <w:rFonts w:ascii="Times New Roman" w:eastAsia="Times New Roman" w:hAnsi="Times New Roman" w:cs="Times New Roman"/>
          <w:i/>
          <w:kern w:val="0"/>
          <w:lang w:val="lt-LT"/>
          <w14:ligatures w14:val="none"/>
        </w:rPr>
      </w:pPr>
      <w:proofErr w:type="spellStart"/>
      <w:r w:rsidRPr="00211C6D">
        <w:rPr>
          <w:rFonts w:ascii="Times New Roman" w:eastAsia="Times New Roman" w:hAnsi="Times New Roman" w:cs="Times New Roman"/>
          <w:i/>
          <w:spacing w:val="-2"/>
          <w:kern w:val="0"/>
          <w:u w:val="single"/>
          <w:lang w:val="lt-LT"/>
          <w14:ligatures w14:val="none"/>
        </w:rPr>
        <w:t>Rozuvastatinas</w:t>
      </w:r>
      <w:proofErr w:type="spellEnd"/>
      <w:r w:rsidRPr="00211C6D">
        <w:rPr>
          <w:rFonts w:ascii="Times New Roman" w:eastAsia="Times New Roman" w:hAnsi="Times New Roman" w:cs="Times New Roman"/>
          <w:i/>
          <w:spacing w:val="-2"/>
          <w:kern w:val="0"/>
          <w:u w:val="single"/>
          <w:lang w:val="lt-LT"/>
          <w14:ligatures w14:val="none"/>
        </w:rPr>
        <w:t xml:space="preserve"> (BCRP substratas)</w:t>
      </w:r>
    </w:p>
    <w:p w14:paraId="36C1A0F7" w14:textId="6A3AA503" w:rsidR="00FD0262" w:rsidRPr="00211C6D" w:rsidRDefault="003A0EF8" w:rsidP="00F465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Cs/>
          <w:kern w:val="0"/>
          <w:lang w:val="lt-LT"/>
          <w14:ligatures w14:val="none"/>
        </w:rPr>
        <w:t xml:space="preserve">Įrodyta, kad </w:t>
      </w:r>
      <w:proofErr w:type="spellStart"/>
      <w:r w:rsidRPr="00211C6D">
        <w:rPr>
          <w:rFonts w:ascii="Times New Roman" w:eastAsia="Times New Roman" w:hAnsi="Times New Roman" w:cs="Times New Roman"/>
          <w:iCs/>
          <w:kern w:val="0"/>
          <w:lang w:val="lt-LT"/>
          <w14:ligatures w14:val="none"/>
        </w:rPr>
        <w:t>tikagreloras</w:t>
      </w:r>
      <w:proofErr w:type="spellEnd"/>
      <w:r w:rsidRPr="00211C6D">
        <w:rPr>
          <w:rFonts w:ascii="Times New Roman" w:eastAsia="Times New Roman" w:hAnsi="Times New Roman" w:cs="Times New Roman"/>
          <w:iCs/>
          <w:kern w:val="0"/>
          <w:lang w:val="lt-LT"/>
          <w14:ligatures w14:val="none"/>
        </w:rPr>
        <w:t xml:space="preserve"> didina </w:t>
      </w:r>
      <w:proofErr w:type="spellStart"/>
      <w:r w:rsidRPr="00211C6D">
        <w:rPr>
          <w:rFonts w:ascii="Times New Roman" w:eastAsia="Times New Roman" w:hAnsi="Times New Roman" w:cs="Times New Roman"/>
          <w:iCs/>
          <w:kern w:val="0"/>
          <w:lang w:val="lt-LT"/>
          <w14:ligatures w14:val="none"/>
        </w:rPr>
        <w:t>ro</w:t>
      </w:r>
      <w:r w:rsidR="00500537">
        <w:rPr>
          <w:rFonts w:ascii="Times New Roman" w:eastAsia="Times New Roman" w:hAnsi="Times New Roman" w:cs="Times New Roman"/>
          <w:iCs/>
          <w:kern w:val="0"/>
          <w:lang w:val="lt-LT"/>
          <w14:ligatures w14:val="none"/>
        </w:rPr>
        <w:t>z</w:t>
      </w:r>
      <w:r w:rsidRPr="00211C6D">
        <w:rPr>
          <w:rFonts w:ascii="Times New Roman" w:eastAsia="Times New Roman" w:hAnsi="Times New Roman" w:cs="Times New Roman"/>
          <w:iCs/>
          <w:kern w:val="0"/>
          <w:lang w:val="lt-LT"/>
          <w14:ligatures w14:val="none"/>
        </w:rPr>
        <w:t>uvastatino</w:t>
      </w:r>
      <w:proofErr w:type="spellEnd"/>
      <w:r w:rsidRPr="00211C6D">
        <w:rPr>
          <w:rFonts w:ascii="Times New Roman" w:eastAsia="Times New Roman" w:hAnsi="Times New Roman" w:cs="Times New Roman"/>
          <w:iCs/>
          <w:kern w:val="0"/>
          <w:lang w:val="lt-LT"/>
          <w14:ligatures w14:val="none"/>
        </w:rPr>
        <w:t xml:space="preserve"> koncentraciją, todėl gali padidėti </w:t>
      </w:r>
      <w:proofErr w:type="spellStart"/>
      <w:r w:rsidRPr="00211C6D">
        <w:rPr>
          <w:rFonts w:ascii="Times New Roman" w:eastAsia="Times New Roman" w:hAnsi="Times New Roman" w:cs="Times New Roman"/>
          <w:iCs/>
          <w:kern w:val="0"/>
          <w:lang w:val="lt-LT"/>
          <w14:ligatures w14:val="none"/>
        </w:rPr>
        <w:t>miopatijos</w:t>
      </w:r>
      <w:proofErr w:type="spellEnd"/>
      <w:r w:rsidRPr="00211C6D">
        <w:rPr>
          <w:rFonts w:ascii="Times New Roman" w:eastAsia="Times New Roman" w:hAnsi="Times New Roman" w:cs="Times New Roman"/>
          <w:iCs/>
          <w:kern w:val="0"/>
          <w:lang w:val="lt-LT"/>
          <w14:ligatures w14:val="none"/>
        </w:rPr>
        <w:t xml:space="preserve">, įskaitant </w:t>
      </w:r>
      <w:proofErr w:type="spellStart"/>
      <w:r w:rsidRPr="00211C6D">
        <w:rPr>
          <w:rFonts w:ascii="Times New Roman" w:eastAsia="Times New Roman" w:hAnsi="Times New Roman" w:cs="Times New Roman"/>
          <w:iCs/>
          <w:kern w:val="0"/>
          <w:lang w:val="lt-LT"/>
          <w14:ligatures w14:val="none"/>
        </w:rPr>
        <w:t>rabdomiolizę</w:t>
      </w:r>
      <w:proofErr w:type="spellEnd"/>
      <w:r w:rsidRPr="00211C6D">
        <w:rPr>
          <w:rFonts w:ascii="Times New Roman" w:eastAsia="Times New Roman" w:hAnsi="Times New Roman" w:cs="Times New Roman"/>
          <w:iCs/>
          <w:kern w:val="0"/>
          <w:lang w:val="lt-LT"/>
          <w14:ligatures w14:val="none"/>
        </w:rPr>
        <w:t xml:space="preserve">, rizika. Reikia apsvarstyti </w:t>
      </w:r>
      <w:r w:rsidR="00502117">
        <w:rPr>
          <w:rFonts w:ascii="Times New Roman" w:eastAsia="Times New Roman" w:hAnsi="Times New Roman" w:cs="Times New Roman"/>
          <w:iCs/>
          <w:kern w:val="0"/>
          <w:lang w:val="lt-LT"/>
          <w14:ligatures w14:val="none"/>
        </w:rPr>
        <w:t>didž</w:t>
      </w:r>
      <w:r w:rsidR="008A41C5">
        <w:rPr>
          <w:rFonts w:ascii="Times New Roman" w:eastAsia="Times New Roman" w:hAnsi="Times New Roman" w:cs="Times New Roman"/>
          <w:iCs/>
          <w:kern w:val="0"/>
          <w:lang w:val="lt-LT"/>
          <w14:ligatures w14:val="none"/>
        </w:rPr>
        <w:t>iųjų</w:t>
      </w:r>
      <w:r w:rsidRPr="00211C6D">
        <w:rPr>
          <w:rFonts w:ascii="Times New Roman" w:eastAsia="Times New Roman" w:hAnsi="Times New Roman" w:cs="Times New Roman"/>
          <w:iCs/>
          <w:kern w:val="0"/>
          <w:lang w:val="lt-LT"/>
          <w14:ligatures w14:val="none"/>
        </w:rPr>
        <w:t xml:space="preserve"> nepageidaujamų širdies ir kraujagyslių reiškinių </w:t>
      </w:r>
      <w:r w:rsidR="008A41C5">
        <w:rPr>
          <w:rFonts w:ascii="Times New Roman" w:eastAsia="Times New Roman" w:hAnsi="Times New Roman" w:cs="Times New Roman"/>
          <w:iCs/>
          <w:kern w:val="0"/>
          <w:lang w:val="lt-LT"/>
          <w14:ligatures w14:val="none"/>
        </w:rPr>
        <w:t>profilaktikos</w:t>
      </w:r>
      <w:r w:rsidRPr="00211C6D">
        <w:rPr>
          <w:rFonts w:ascii="Times New Roman" w:eastAsia="Times New Roman" w:hAnsi="Times New Roman" w:cs="Times New Roman"/>
          <w:iCs/>
          <w:kern w:val="0"/>
          <w:lang w:val="lt-LT"/>
          <w14:ligatures w14:val="none"/>
        </w:rPr>
        <w:t xml:space="preserve"> vartojant </w:t>
      </w:r>
      <w:proofErr w:type="spellStart"/>
      <w:r w:rsidRPr="00211C6D">
        <w:rPr>
          <w:rFonts w:ascii="Times New Roman" w:eastAsia="Times New Roman" w:hAnsi="Times New Roman" w:cs="Times New Roman"/>
          <w:iCs/>
          <w:kern w:val="0"/>
          <w:lang w:val="lt-LT"/>
          <w14:ligatures w14:val="none"/>
        </w:rPr>
        <w:t>ro</w:t>
      </w:r>
      <w:r w:rsidR="00C12AD2">
        <w:rPr>
          <w:rFonts w:ascii="Times New Roman" w:eastAsia="Times New Roman" w:hAnsi="Times New Roman" w:cs="Times New Roman"/>
          <w:iCs/>
          <w:kern w:val="0"/>
          <w:lang w:val="lt-LT"/>
          <w14:ligatures w14:val="none"/>
        </w:rPr>
        <w:t>z</w:t>
      </w:r>
      <w:r w:rsidRPr="00211C6D">
        <w:rPr>
          <w:rFonts w:ascii="Times New Roman" w:eastAsia="Times New Roman" w:hAnsi="Times New Roman" w:cs="Times New Roman"/>
          <w:iCs/>
          <w:kern w:val="0"/>
          <w:lang w:val="lt-LT"/>
          <w14:ligatures w14:val="none"/>
        </w:rPr>
        <w:t>uvastatin</w:t>
      </w:r>
      <w:r w:rsidR="00C12AD2">
        <w:rPr>
          <w:rFonts w:ascii="Times New Roman" w:eastAsia="Times New Roman" w:hAnsi="Times New Roman" w:cs="Times New Roman"/>
          <w:iCs/>
          <w:kern w:val="0"/>
          <w:lang w:val="lt-LT"/>
          <w14:ligatures w14:val="none"/>
        </w:rPr>
        <w:t>o</w:t>
      </w:r>
      <w:proofErr w:type="spellEnd"/>
      <w:r w:rsidR="008A41C5" w:rsidRPr="008A41C5">
        <w:rPr>
          <w:rFonts w:ascii="Times New Roman" w:eastAsia="Times New Roman" w:hAnsi="Times New Roman" w:cs="Times New Roman"/>
          <w:iCs/>
          <w:kern w:val="0"/>
          <w:lang w:val="lt-LT"/>
          <w14:ligatures w14:val="none"/>
        </w:rPr>
        <w:t xml:space="preserve"> </w:t>
      </w:r>
      <w:r w:rsidR="008A41C5" w:rsidRPr="00211C6D">
        <w:rPr>
          <w:rFonts w:ascii="Times New Roman" w:eastAsia="Times New Roman" w:hAnsi="Times New Roman" w:cs="Times New Roman"/>
          <w:iCs/>
          <w:kern w:val="0"/>
          <w:lang w:val="lt-LT"/>
          <w14:ligatures w14:val="none"/>
        </w:rPr>
        <w:t>naudą</w:t>
      </w:r>
      <w:r w:rsidRPr="00211C6D">
        <w:rPr>
          <w:rFonts w:ascii="Times New Roman" w:eastAsia="Times New Roman" w:hAnsi="Times New Roman" w:cs="Times New Roman"/>
          <w:iCs/>
          <w:kern w:val="0"/>
          <w:lang w:val="lt-LT"/>
          <w14:ligatures w14:val="none"/>
        </w:rPr>
        <w:t xml:space="preserve">, palyginti su rizika, </w:t>
      </w:r>
      <w:r w:rsidR="00B069F4">
        <w:rPr>
          <w:rFonts w:ascii="Times New Roman" w:eastAsia="Times New Roman" w:hAnsi="Times New Roman" w:cs="Times New Roman"/>
          <w:iCs/>
          <w:kern w:val="0"/>
          <w:lang w:val="lt-LT"/>
          <w14:ligatures w14:val="none"/>
        </w:rPr>
        <w:t>kurią sukelia</w:t>
      </w:r>
      <w:r w:rsidRPr="00211C6D">
        <w:rPr>
          <w:rFonts w:ascii="Times New Roman" w:eastAsia="Times New Roman" w:hAnsi="Times New Roman" w:cs="Times New Roman"/>
          <w:iCs/>
          <w:kern w:val="0"/>
          <w:lang w:val="lt-LT"/>
          <w14:ligatures w14:val="none"/>
        </w:rPr>
        <w:t xml:space="preserve"> padidėjusi </w:t>
      </w:r>
      <w:proofErr w:type="spellStart"/>
      <w:r w:rsidRPr="00211C6D">
        <w:rPr>
          <w:rFonts w:ascii="Times New Roman" w:eastAsia="Times New Roman" w:hAnsi="Times New Roman" w:cs="Times New Roman"/>
          <w:iCs/>
          <w:kern w:val="0"/>
          <w:lang w:val="lt-LT"/>
          <w14:ligatures w14:val="none"/>
        </w:rPr>
        <w:t>ro</w:t>
      </w:r>
      <w:r w:rsidR="00500537">
        <w:rPr>
          <w:rFonts w:ascii="Times New Roman" w:eastAsia="Times New Roman" w:hAnsi="Times New Roman" w:cs="Times New Roman"/>
          <w:iCs/>
          <w:kern w:val="0"/>
          <w:lang w:val="lt-LT"/>
          <w14:ligatures w14:val="none"/>
        </w:rPr>
        <w:t>z</w:t>
      </w:r>
      <w:r w:rsidRPr="00211C6D">
        <w:rPr>
          <w:rFonts w:ascii="Times New Roman" w:eastAsia="Times New Roman" w:hAnsi="Times New Roman" w:cs="Times New Roman"/>
          <w:iCs/>
          <w:kern w:val="0"/>
          <w:lang w:val="lt-LT"/>
          <w14:ligatures w14:val="none"/>
        </w:rPr>
        <w:t>uvastatino</w:t>
      </w:r>
      <w:proofErr w:type="spellEnd"/>
      <w:r w:rsidRPr="00211C6D">
        <w:rPr>
          <w:rFonts w:ascii="Times New Roman" w:eastAsia="Times New Roman" w:hAnsi="Times New Roman" w:cs="Times New Roman"/>
          <w:iCs/>
          <w:kern w:val="0"/>
          <w:lang w:val="lt-LT"/>
          <w14:ligatures w14:val="none"/>
        </w:rPr>
        <w:t xml:space="preserve"> koncentracija plazmoje.</w:t>
      </w:r>
    </w:p>
    <w:p w14:paraId="0B492E05"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11771A16"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Geriamieji kontraceptikai</w:t>
      </w:r>
    </w:p>
    <w:p w14:paraId="21306E2C" w14:textId="40F4D7A1"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Kartu vartojant </w:t>
      </w:r>
      <w:proofErr w:type="spellStart"/>
      <w:r w:rsidRPr="00211C6D">
        <w:rPr>
          <w:rFonts w:ascii="Times New Roman" w:eastAsia="Times New Roman" w:hAnsi="Times New Roman" w:cs="Times New Roman"/>
          <w:kern w:val="0"/>
          <w:lang w:val="lt-LT"/>
          <w14:ligatures w14:val="none"/>
        </w:rPr>
        <w:t>tikagrelor</w:t>
      </w:r>
      <w:r w:rsidR="00500537">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levonorgestrel</w:t>
      </w:r>
      <w:r w:rsidR="00500537">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etinilestradiol</w:t>
      </w:r>
      <w:r w:rsidR="00500537">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maždaug 20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padidėjo </w:t>
      </w:r>
      <w:proofErr w:type="spellStart"/>
      <w:r w:rsidRPr="00211C6D">
        <w:rPr>
          <w:rFonts w:ascii="Times New Roman" w:eastAsia="Times New Roman" w:hAnsi="Times New Roman" w:cs="Times New Roman"/>
          <w:kern w:val="0"/>
          <w:lang w:val="lt-LT"/>
          <w14:ligatures w14:val="none"/>
        </w:rPr>
        <w:t>etinilestradiolio</w:t>
      </w:r>
      <w:proofErr w:type="spellEnd"/>
      <w:r w:rsidRPr="00211C6D">
        <w:rPr>
          <w:rFonts w:ascii="Times New Roman" w:eastAsia="Times New Roman" w:hAnsi="Times New Roman" w:cs="Times New Roman"/>
          <w:kern w:val="0"/>
          <w:lang w:val="lt-LT"/>
          <w14:ligatures w14:val="none"/>
        </w:rPr>
        <w:t xml:space="preserve"> ekspozicija, bet </w:t>
      </w:r>
      <w:proofErr w:type="spellStart"/>
      <w:r w:rsidRPr="00211C6D">
        <w:rPr>
          <w:rFonts w:ascii="Times New Roman" w:eastAsia="Times New Roman" w:hAnsi="Times New Roman" w:cs="Times New Roman"/>
          <w:kern w:val="0"/>
          <w:lang w:val="lt-LT"/>
          <w14:ligatures w14:val="none"/>
        </w:rPr>
        <w:t>levonorgestrelio</w:t>
      </w:r>
      <w:proofErr w:type="spellEnd"/>
      <w:r w:rsidRPr="00211C6D">
        <w:rPr>
          <w:rFonts w:ascii="Times New Roman" w:eastAsia="Times New Roman" w:hAnsi="Times New Roman" w:cs="Times New Roman"/>
          <w:kern w:val="0"/>
          <w:lang w:val="lt-LT"/>
          <w14:ligatures w14:val="none"/>
        </w:rPr>
        <w:t xml:space="preserve"> farmakokinetika nepakito. Kartu su </w:t>
      </w:r>
      <w:proofErr w:type="spellStart"/>
      <w:r w:rsidRPr="00211C6D">
        <w:rPr>
          <w:rFonts w:ascii="Times New Roman" w:eastAsia="Times New Roman" w:hAnsi="Times New Roman" w:cs="Times New Roman"/>
          <w:kern w:val="0"/>
          <w:lang w:val="lt-LT"/>
          <w14:ligatures w14:val="none"/>
        </w:rPr>
        <w:t>levonorgestreliu</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etinilestradioliu</w:t>
      </w:r>
      <w:proofErr w:type="spellEnd"/>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tikagrelor</w:t>
      </w:r>
      <w:r w:rsidR="00520AE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kliniškai reikšmingo poveikio geriam</w:t>
      </w:r>
      <w:r w:rsidR="007A3A5C">
        <w:rPr>
          <w:rFonts w:ascii="Times New Roman" w:eastAsia="Times New Roman" w:hAnsi="Times New Roman" w:cs="Times New Roman"/>
          <w:kern w:val="0"/>
          <w:lang w:val="lt-LT"/>
          <w14:ligatures w14:val="none"/>
        </w:rPr>
        <w:t>ųjų</w:t>
      </w:r>
      <w:r w:rsidRPr="00211C6D">
        <w:rPr>
          <w:rFonts w:ascii="Times New Roman" w:eastAsia="Times New Roman" w:hAnsi="Times New Roman" w:cs="Times New Roman"/>
          <w:kern w:val="0"/>
          <w:lang w:val="lt-LT"/>
          <w14:ligatures w14:val="none"/>
        </w:rPr>
        <w:t xml:space="preserve"> kontraceptik</w:t>
      </w:r>
      <w:r w:rsidR="007A3A5C">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veiksmingumui ne</w:t>
      </w:r>
      <w:r w:rsidR="00842780">
        <w:rPr>
          <w:rFonts w:ascii="Times New Roman" w:eastAsia="Times New Roman" w:hAnsi="Times New Roman" w:cs="Times New Roman"/>
          <w:kern w:val="0"/>
          <w:lang w:val="lt-LT"/>
          <w14:ligatures w14:val="none"/>
        </w:rPr>
        <w:t>sitikima</w:t>
      </w:r>
      <w:r w:rsidRPr="00211C6D">
        <w:rPr>
          <w:rFonts w:ascii="Times New Roman" w:eastAsia="Times New Roman" w:hAnsi="Times New Roman" w:cs="Times New Roman"/>
          <w:kern w:val="0"/>
          <w:lang w:val="lt-LT"/>
          <w14:ligatures w14:val="none"/>
        </w:rPr>
        <w:t>.</w:t>
      </w:r>
    </w:p>
    <w:p w14:paraId="59FF5FF4"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51108E8"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Bradikardiją sukeliantys vaistiniai preparatai</w:t>
      </w:r>
    </w:p>
    <w:p w14:paraId="3DE3356E" w14:textId="33D77FEF"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Užfiksuota skilvelių veiklos pauzių ir bradikardijos atvejų (</w:t>
      </w:r>
      <w:r w:rsidR="00AE08AD">
        <w:rPr>
          <w:rFonts w:ascii="Times New Roman" w:eastAsia="Times New Roman" w:hAnsi="Times New Roman" w:cs="Times New Roman"/>
          <w:kern w:val="0"/>
          <w:lang w:val="lt-LT"/>
          <w14:ligatures w14:val="none"/>
        </w:rPr>
        <w:t>daž</w:t>
      </w:r>
      <w:r w:rsidR="00BB06FC">
        <w:rPr>
          <w:rFonts w:ascii="Times New Roman" w:eastAsia="Times New Roman" w:hAnsi="Times New Roman" w:cs="Times New Roman"/>
          <w:kern w:val="0"/>
          <w:lang w:val="lt-LT"/>
          <w14:ligatures w14:val="none"/>
        </w:rPr>
        <w:t xml:space="preserve">niausiai </w:t>
      </w:r>
      <w:proofErr w:type="spellStart"/>
      <w:r w:rsidR="00BB06FC">
        <w:rPr>
          <w:rFonts w:ascii="Times New Roman" w:eastAsia="Times New Roman" w:hAnsi="Times New Roman" w:cs="Times New Roman"/>
          <w:kern w:val="0"/>
          <w:lang w:val="lt-LT"/>
          <w14:ligatures w14:val="none"/>
        </w:rPr>
        <w:t>besimptomių</w:t>
      </w:r>
      <w:proofErr w:type="spellEnd"/>
      <w:r w:rsidRPr="00211C6D">
        <w:rPr>
          <w:rFonts w:ascii="Times New Roman" w:eastAsia="Times New Roman" w:hAnsi="Times New Roman" w:cs="Times New Roman"/>
          <w:kern w:val="0"/>
          <w:lang w:val="lt-LT"/>
          <w14:ligatures w14:val="none"/>
        </w:rPr>
        <w:t xml:space="preserve">), todėl </w:t>
      </w:r>
      <w:proofErr w:type="spellStart"/>
      <w:r w:rsidR="00BB06FC" w:rsidRPr="00211C6D">
        <w:rPr>
          <w:rFonts w:ascii="Times New Roman" w:eastAsia="Times New Roman" w:hAnsi="Times New Roman" w:cs="Times New Roman"/>
          <w:kern w:val="0"/>
          <w:lang w:val="lt-LT"/>
          <w14:ligatures w14:val="none"/>
        </w:rPr>
        <w:t>tikagreloro</w:t>
      </w:r>
      <w:proofErr w:type="spellEnd"/>
      <w:r w:rsidR="00BB06FC"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kartu su bradikardiją sukeliančiais vaistiniais preparatais </w:t>
      </w:r>
      <w:r w:rsidR="00BB06FC">
        <w:rPr>
          <w:rFonts w:ascii="Times New Roman" w:eastAsia="Times New Roman" w:hAnsi="Times New Roman" w:cs="Times New Roman"/>
          <w:kern w:val="0"/>
          <w:lang w:val="lt-LT"/>
          <w14:ligatures w14:val="none"/>
        </w:rPr>
        <w:t xml:space="preserve">reikia </w:t>
      </w:r>
      <w:r w:rsidRPr="00211C6D">
        <w:rPr>
          <w:rFonts w:ascii="Times New Roman" w:eastAsia="Times New Roman" w:hAnsi="Times New Roman" w:cs="Times New Roman"/>
          <w:kern w:val="0"/>
          <w:lang w:val="lt-LT"/>
          <w14:ligatures w14:val="none"/>
        </w:rPr>
        <w:t>skir</w:t>
      </w:r>
      <w:r w:rsidR="00BB06FC">
        <w:rPr>
          <w:rFonts w:ascii="Times New Roman" w:eastAsia="Times New Roman" w:hAnsi="Times New Roman" w:cs="Times New Roman"/>
          <w:kern w:val="0"/>
          <w:lang w:val="lt-LT"/>
          <w14:ligatures w14:val="none"/>
        </w:rPr>
        <w:t>ti</w:t>
      </w:r>
      <w:r w:rsidRPr="00211C6D">
        <w:rPr>
          <w:rFonts w:ascii="Times New Roman" w:eastAsia="Times New Roman" w:hAnsi="Times New Roman" w:cs="Times New Roman"/>
          <w:kern w:val="0"/>
          <w:lang w:val="lt-LT"/>
          <w14:ligatures w14:val="none"/>
        </w:rPr>
        <w:t xml:space="preserve"> atsargiai</w:t>
      </w:r>
      <w:r w:rsidR="00BB06FC">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Vis dėlto </w:t>
      </w:r>
      <w:r w:rsidR="00BB06FC">
        <w:rPr>
          <w:rFonts w:ascii="Times New Roman" w:eastAsia="Times New Roman" w:hAnsi="Times New Roman" w:cs="Times New Roman"/>
          <w:kern w:val="0"/>
          <w:lang w:val="lt-LT"/>
          <w14:ligatures w14:val="none"/>
        </w:rPr>
        <w:t xml:space="preserve">tyrimo </w:t>
      </w:r>
      <w:r w:rsidRPr="00211C6D">
        <w:rPr>
          <w:rFonts w:ascii="Times New Roman" w:eastAsia="Times New Roman" w:hAnsi="Times New Roman" w:cs="Times New Roman"/>
          <w:kern w:val="0"/>
          <w:lang w:val="lt-LT"/>
          <w14:ligatures w14:val="none"/>
        </w:rPr>
        <w:t xml:space="preserve">PLATO metu kartu </w:t>
      </w:r>
      <w:r w:rsidR="00047229">
        <w:rPr>
          <w:rFonts w:ascii="Times New Roman" w:eastAsia="Times New Roman" w:hAnsi="Times New Roman" w:cs="Times New Roman"/>
          <w:kern w:val="0"/>
          <w:lang w:val="lt-LT"/>
          <w14:ligatures w14:val="none"/>
        </w:rPr>
        <w:t>vartojant</w:t>
      </w:r>
      <w:r w:rsidRPr="00211C6D">
        <w:rPr>
          <w:rFonts w:ascii="Times New Roman" w:eastAsia="Times New Roman" w:hAnsi="Times New Roman" w:cs="Times New Roman"/>
          <w:kern w:val="0"/>
          <w:lang w:val="lt-LT"/>
          <w14:ligatures w14:val="none"/>
        </w:rPr>
        <w:t xml:space="preserve"> vieną ar kelis bradikardiją sukeliančius vaistinius preparatus (pvz., 96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pacientų vartojo beta </w:t>
      </w:r>
      <w:proofErr w:type="spellStart"/>
      <w:r w:rsidRPr="00211C6D">
        <w:rPr>
          <w:rFonts w:ascii="Times New Roman" w:eastAsia="Times New Roman" w:hAnsi="Times New Roman" w:cs="Times New Roman"/>
          <w:kern w:val="0"/>
          <w:lang w:val="lt-LT"/>
          <w14:ligatures w14:val="none"/>
        </w:rPr>
        <w:t>adrenoblokatorių</w:t>
      </w:r>
      <w:proofErr w:type="spellEnd"/>
      <w:r w:rsidRPr="00211C6D">
        <w:rPr>
          <w:rFonts w:ascii="Times New Roman" w:eastAsia="Times New Roman" w:hAnsi="Times New Roman" w:cs="Times New Roman"/>
          <w:kern w:val="0"/>
          <w:lang w:val="lt-LT"/>
          <w14:ligatures w14:val="none"/>
        </w:rPr>
        <w:t>, 33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 kalcio kanalų blokatorių </w:t>
      </w:r>
      <w:proofErr w:type="spellStart"/>
      <w:r w:rsidRPr="00211C6D">
        <w:rPr>
          <w:rFonts w:ascii="Times New Roman" w:eastAsia="Times New Roman" w:hAnsi="Times New Roman" w:cs="Times New Roman"/>
          <w:kern w:val="0"/>
          <w:lang w:val="lt-LT"/>
          <w14:ligatures w14:val="none"/>
        </w:rPr>
        <w:t>diltiazemo</w:t>
      </w:r>
      <w:proofErr w:type="spellEnd"/>
      <w:r w:rsidRPr="00211C6D">
        <w:rPr>
          <w:rFonts w:ascii="Times New Roman" w:eastAsia="Times New Roman" w:hAnsi="Times New Roman" w:cs="Times New Roman"/>
          <w:kern w:val="0"/>
          <w:lang w:val="lt-LT"/>
          <w14:ligatures w14:val="none"/>
        </w:rPr>
        <w:t xml:space="preserve"> ar </w:t>
      </w:r>
      <w:proofErr w:type="spellStart"/>
      <w:r w:rsidRPr="00211C6D">
        <w:rPr>
          <w:rFonts w:ascii="Times New Roman" w:eastAsia="Times New Roman" w:hAnsi="Times New Roman" w:cs="Times New Roman"/>
          <w:kern w:val="0"/>
          <w:lang w:val="lt-LT"/>
          <w14:ligatures w14:val="none"/>
        </w:rPr>
        <w:t>verapamilo</w:t>
      </w:r>
      <w:proofErr w:type="spellEnd"/>
      <w:r w:rsidRPr="00211C6D">
        <w:rPr>
          <w:rFonts w:ascii="Times New Roman" w:eastAsia="Times New Roman" w:hAnsi="Times New Roman" w:cs="Times New Roman"/>
          <w:kern w:val="0"/>
          <w:lang w:val="lt-LT"/>
          <w14:ligatures w14:val="none"/>
        </w:rPr>
        <w:t xml:space="preserve"> ir 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 </w:t>
      </w:r>
      <w:proofErr w:type="spellStart"/>
      <w:r w:rsidRPr="00211C6D">
        <w:rPr>
          <w:rFonts w:ascii="Times New Roman" w:eastAsia="Times New Roman" w:hAnsi="Times New Roman" w:cs="Times New Roman"/>
          <w:kern w:val="0"/>
          <w:lang w:val="lt-LT"/>
          <w14:ligatures w14:val="none"/>
        </w:rPr>
        <w:t>digoksino</w:t>
      </w:r>
      <w:proofErr w:type="spellEnd"/>
      <w:r w:rsidRPr="00211C6D">
        <w:rPr>
          <w:rFonts w:ascii="Times New Roman" w:eastAsia="Times New Roman" w:hAnsi="Times New Roman" w:cs="Times New Roman"/>
          <w:kern w:val="0"/>
          <w:lang w:val="lt-LT"/>
          <w14:ligatures w14:val="none"/>
        </w:rPr>
        <w:t>) klinikai reikšmingų nepageidaujamų reakcijų požymių nenustatyta.</w:t>
      </w:r>
    </w:p>
    <w:p w14:paraId="5085A137"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186962B"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Kiti kartu vartojami vaistiniai preparatai</w:t>
      </w:r>
    </w:p>
    <w:p w14:paraId="133BCBA3" w14:textId="3EC73551"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Klinikinių tyrimų metu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w:t>
      </w:r>
      <w:r w:rsidR="004D1F71" w:rsidRPr="00211C6D">
        <w:rPr>
          <w:rFonts w:ascii="Times New Roman" w:eastAsia="Times New Roman" w:hAnsi="Times New Roman" w:cs="Times New Roman"/>
          <w:kern w:val="0"/>
          <w:lang w:val="lt-LT"/>
          <w14:ligatures w14:val="none"/>
        </w:rPr>
        <w:t xml:space="preserve">dažnai būdavo </w:t>
      </w:r>
      <w:r w:rsidRPr="00211C6D">
        <w:rPr>
          <w:rFonts w:ascii="Times New Roman" w:eastAsia="Times New Roman" w:hAnsi="Times New Roman" w:cs="Times New Roman"/>
          <w:kern w:val="0"/>
          <w:lang w:val="lt-LT"/>
          <w14:ligatures w14:val="none"/>
        </w:rPr>
        <w:t xml:space="preserve">pagal poreikį (atsižvelgiant į pacientų ligas) ilgai vartojamas kartu su ASR, protonų siurblio inhibitoriais, </w:t>
      </w:r>
      <w:proofErr w:type="spellStart"/>
      <w:r w:rsidRPr="00211C6D">
        <w:rPr>
          <w:rFonts w:ascii="Times New Roman" w:eastAsia="Times New Roman" w:hAnsi="Times New Roman" w:cs="Times New Roman"/>
          <w:kern w:val="0"/>
          <w:lang w:val="lt-LT"/>
          <w14:ligatures w14:val="none"/>
        </w:rPr>
        <w:t>statinais</w:t>
      </w:r>
      <w:proofErr w:type="spellEnd"/>
      <w:r w:rsidRPr="00211C6D">
        <w:rPr>
          <w:rFonts w:ascii="Times New Roman" w:eastAsia="Times New Roman" w:hAnsi="Times New Roman" w:cs="Times New Roman"/>
          <w:kern w:val="0"/>
          <w:lang w:val="lt-LT"/>
          <w14:ligatures w14:val="none"/>
        </w:rPr>
        <w:t xml:space="preserve">, beta blokatoriais, </w:t>
      </w:r>
      <w:proofErr w:type="spellStart"/>
      <w:r w:rsidRPr="00211C6D">
        <w:rPr>
          <w:rFonts w:ascii="Times New Roman" w:eastAsia="Times New Roman" w:hAnsi="Times New Roman" w:cs="Times New Roman"/>
          <w:kern w:val="0"/>
          <w:lang w:val="lt-LT"/>
          <w14:ligatures w14:val="none"/>
        </w:rPr>
        <w:t>angiotenziną</w:t>
      </w:r>
      <w:proofErr w:type="spellEnd"/>
      <w:r w:rsidRPr="00211C6D">
        <w:rPr>
          <w:rFonts w:ascii="Times New Roman" w:eastAsia="Times New Roman" w:hAnsi="Times New Roman" w:cs="Times New Roman"/>
          <w:kern w:val="0"/>
          <w:lang w:val="lt-LT"/>
          <w14:ligatures w14:val="none"/>
        </w:rPr>
        <w:t xml:space="preserve"> konvertuojančio fermento inhibitoriais (AKF) </w:t>
      </w:r>
      <w:r w:rsidR="0072076F">
        <w:rPr>
          <w:rFonts w:ascii="Times New Roman" w:eastAsia="Times New Roman" w:hAnsi="Times New Roman" w:cs="Times New Roman"/>
          <w:kern w:val="0"/>
          <w:lang w:val="lt-LT"/>
          <w14:ligatures w14:val="none"/>
        </w:rPr>
        <w:t>bei</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angiotenzino</w:t>
      </w:r>
      <w:proofErr w:type="spellEnd"/>
      <w:r w:rsidRPr="00211C6D">
        <w:rPr>
          <w:rFonts w:ascii="Times New Roman" w:eastAsia="Times New Roman" w:hAnsi="Times New Roman" w:cs="Times New Roman"/>
          <w:kern w:val="0"/>
          <w:lang w:val="lt-LT"/>
          <w14:ligatures w14:val="none"/>
        </w:rPr>
        <w:t xml:space="preserve"> receptorių blokatoriais </w:t>
      </w:r>
      <w:r w:rsidR="0072076F">
        <w:rPr>
          <w:rFonts w:ascii="Times New Roman" w:eastAsia="Times New Roman" w:hAnsi="Times New Roman" w:cs="Times New Roman"/>
          <w:kern w:val="0"/>
          <w:lang w:val="lt-LT"/>
          <w14:ligatures w14:val="none"/>
        </w:rPr>
        <w:t>ir</w:t>
      </w:r>
      <w:r w:rsidRPr="00211C6D">
        <w:rPr>
          <w:rFonts w:ascii="Times New Roman" w:eastAsia="Times New Roman" w:hAnsi="Times New Roman" w:cs="Times New Roman"/>
          <w:kern w:val="0"/>
          <w:lang w:val="lt-LT"/>
          <w14:ligatures w14:val="none"/>
        </w:rPr>
        <w:t xml:space="preserve"> trumpai – kartu su heparinu, mažo</w:t>
      </w:r>
      <w:r w:rsidR="0072076F">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molekulin</w:t>
      </w:r>
      <w:r w:rsidR="0072076F">
        <w:rPr>
          <w:rFonts w:ascii="Times New Roman" w:eastAsia="Times New Roman" w:hAnsi="Times New Roman" w:cs="Times New Roman"/>
          <w:kern w:val="0"/>
          <w:lang w:val="lt-LT"/>
          <w14:ligatures w14:val="none"/>
        </w:rPr>
        <w:t>ės masės</w:t>
      </w:r>
      <w:r w:rsidRPr="00211C6D">
        <w:rPr>
          <w:rFonts w:ascii="Times New Roman" w:eastAsia="Times New Roman" w:hAnsi="Times New Roman" w:cs="Times New Roman"/>
          <w:kern w:val="0"/>
          <w:lang w:val="lt-LT"/>
          <w14:ligatures w14:val="none"/>
        </w:rPr>
        <w:t xml:space="preserve"> heparinu ir intraveniniais </w:t>
      </w:r>
      <w:proofErr w:type="spellStart"/>
      <w:r w:rsidRPr="00211C6D">
        <w:rPr>
          <w:rFonts w:ascii="Times New Roman" w:eastAsia="Times New Roman" w:hAnsi="Times New Roman" w:cs="Times New Roman"/>
          <w:kern w:val="0"/>
          <w:lang w:val="lt-LT"/>
          <w14:ligatures w14:val="none"/>
        </w:rPr>
        <w:t>GpIIb</w:t>
      </w:r>
      <w:proofErr w:type="spellEnd"/>
      <w:r w:rsidRPr="00211C6D">
        <w:rPr>
          <w:rFonts w:ascii="Times New Roman" w:eastAsia="Times New Roman" w:hAnsi="Times New Roman" w:cs="Times New Roman"/>
          <w:kern w:val="0"/>
          <w:lang w:val="lt-LT"/>
          <w14:ligatures w14:val="none"/>
        </w:rPr>
        <w:t>/</w:t>
      </w:r>
      <w:proofErr w:type="spellStart"/>
      <w:r w:rsidRPr="00211C6D">
        <w:rPr>
          <w:rFonts w:ascii="Times New Roman" w:eastAsia="Times New Roman" w:hAnsi="Times New Roman" w:cs="Times New Roman"/>
          <w:kern w:val="0"/>
          <w:lang w:val="lt-LT"/>
          <w14:ligatures w14:val="none"/>
        </w:rPr>
        <w:t>IIIa</w:t>
      </w:r>
      <w:proofErr w:type="spellEnd"/>
      <w:r w:rsidRPr="00211C6D">
        <w:rPr>
          <w:rFonts w:ascii="Times New Roman" w:eastAsia="Times New Roman" w:hAnsi="Times New Roman" w:cs="Times New Roman"/>
          <w:kern w:val="0"/>
          <w:lang w:val="lt-LT"/>
          <w14:ligatures w14:val="none"/>
        </w:rPr>
        <w:t xml:space="preserve"> inhibitoriais (žr. 5.1</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Duomenų apie kliniškai reikšmingą nepageidaujamą sąveiką su šiais vaistiniais preparatais </w:t>
      </w:r>
      <w:r w:rsidRPr="00211C6D">
        <w:rPr>
          <w:rFonts w:ascii="Times New Roman" w:eastAsia="Times New Roman" w:hAnsi="Times New Roman" w:cs="Times New Roman"/>
          <w:kern w:val="0"/>
          <w:lang w:val="lt-LT"/>
          <w14:ligatures w14:val="none"/>
        </w:rPr>
        <w:lastRenderedPageBreak/>
        <w:t>negauta.</w:t>
      </w:r>
    </w:p>
    <w:p w14:paraId="77FFE1C9"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E85D75A" w14:textId="3955CC82" w:rsidR="00D46254" w:rsidRPr="00211C6D" w:rsidRDefault="00D46254" w:rsidP="00422C7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Kartu su heparinu, </w:t>
      </w:r>
      <w:proofErr w:type="spellStart"/>
      <w:r w:rsidRPr="00211C6D">
        <w:rPr>
          <w:rFonts w:ascii="Times New Roman" w:eastAsia="Times New Roman" w:hAnsi="Times New Roman" w:cs="Times New Roman"/>
          <w:kern w:val="0"/>
          <w:lang w:val="lt-LT"/>
          <w14:ligatures w14:val="none"/>
        </w:rPr>
        <w:t>enoksaparinu</w:t>
      </w:r>
      <w:proofErr w:type="spellEnd"/>
      <w:r w:rsidRPr="00211C6D">
        <w:rPr>
          <w:rFonts w:ascii="Times New Roman" w:eastAsia="Times New Roman" w:hAnsi="Times New Roman" w:cs="Times New Roman"/>
          <w:kern w:val="0"/>
          <w:lang w:val="lt-LT"/>
          <w14:ligatures w14:val="none"/>
        </w:rPr>
        <w:t xml:space="preserve"> ar </w:t>
      </w:r>
      <w:proofErr w:type="spellStart"/>
      <w:r w:rsidRPr="00211C6D">
        <w:rPr>
          <w:rFonts w:ascii="Times New Roman" w:eastAsia="Times New Roman" w:hAnsi="Times New Roman" w:cs="Times New Roman"/>
          <w:kern w:val="0"/>
          <w:lang w:val="lt-LT"/>
          <w14:ligatures w14:val="none"/>
        </w:rPr>
        <w:t>desmopresinu</w:t>
      </w:r>
      <w:proofErr w:type="spellEnd"/>
      <w:r w:rsidRPr="00211C6D">
        <w:rPr>
          <w:rFonts w:ascii="Times New Roman" w:eastAsia="Times New Roman" w:hAnsi="Times New Roman" w:cs="Times New Roman"/>
          <w:kern w:val="0"/>
          <w:lang w:val="lt-LT"/>
          <w14:ligatures w14:val="none"/>
        </w:rPr>
        <w:t xml:space="preserve"> vartotas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neturėjo įtakos dalinio aktyvinto </w:t>
      </w:r>
      <w:proofErr w:type="spellStart"/>
      <w:r w:rsidRPr="00211C6D">
        <w:rPr>
          <w:rFonts w:ascii="Times New Roman" w:eastAsia="Times New Roman" w:hAnsi="Times New Roman" w:cs="Times New Roman"/>
          <w:kern w:val="0"/>
          <w:lang w:val="lt-LT"/>
          <w14:ligatures w14:val="none"/>
        </w:rPr>
        <w:t>tromboplastino</w:t>
      </w:r>
      <w:proofErr w:type="spellEnd"/>
      <w:r w:rsidRPr="00211C6D">
        <w:rPr>
          <w:rFonts w:ascii="Times New Roman" w:eastAsia="Times New Roman" w:hAnsi="Times New Roman" w:cs="Times New Roman"/>
          <w:kern w:val="0"/>
          <w:lang w:val="lt-LT"/>
          <w14:ligatures w14:val="none"/>
        </w:rPr>
        <w:t xml:space="preserve"> laiko (DATL), aktyvintos </w:t>
      </w:r>
      <w:proofErr w:type="spellStart"/>
      <w:r w:rsidRPr="00211C6D">
        <w:rPr>
          <w:rFonts w:ascii="Times New Roman" w:eastAsia="Times New Roman" w:hAnsi="Times New Roman" w:cs="Times New Roman"/>
          <w:kern w:val="0"/>
          <w:lang w:val="lt-LT"/>
          <w14:ligatures w14:val="none"/>
        </w:rPr>
        <w:t>koaguliacijos</w:t>
      </w:r>
      <w:proofErr w:type="spellEnd"/>
      <w:r w:rsidRPr="00211C6D">
        <w:rPr>
          <w:rFonts w:ascii="Times New Roman" w:eastAsia="Times New Roman" w:hAnsi="Times New Roman" w:cs="Times New Roman"/>
          <w:kern w:val="0"/>
          <w:lang w:val="lt-LT"/>
          <w14:ligatures w14:val="none"/>
        </w:rPr>
        <w:t xml:space="preserve"> laiko (AKL) ir </w:t>
      </w:r>
      <w:proofErr w:type="spellStart"/>
      <w:r w:rsidRPr="00211C6D">
        <w:rPr>
          <w:rFonts w:ascii="Times New Roman" w:eastAsia="Times New Roman" w:hAnsi="Times New Roman" w:cs="Times New Roman"/>
          <w:kern w:val="0"/>
          <w:lang w:val="lt-LT"/>
          <w14:ligatures w14:val="none"/>
        </w:rPr>
        <w:t>Xa</w:t>
      </w:r>
      <w:proofErr w:type="spellEnd"/>
      <w:r w:rsidRPr="00211C6D">
        <w:rPr>
          <w:rFonts w:ascii="Times New Roman" w:eastAsia="Times New Roman" w:hAnsi="Times New Roman" w:cs="Times New Roman"/>
          <w:kern w:val="0"/>
          <w:lang w:val="lt-LT"/>
          <w14:ligatures w14:val="none"/>
        </w:rPr>
        <w:t xml:space="preserve"> faktoriaus tyrimų duomenims. Vis dėlto, dėl galimos </w:t>
      </w:r>
      <w:proofErr w:type="spellStart"/>
      <w:r w:rsidRPr="00211C6D">
        <w:rPr>
          <w:rFonts w:ascii="Times New Roman" w:eastAsia="Times New Roman" w:hAnsi="Times New Roman" w:cs="Times New Roman"/>
          <w:kern w:val="0"/>
          <w:lang w:val="lt-LT"/>
          <w14:ligatures w14:val="none"/>
        </w:rPr>
        <w:t>farmakodinaminės</w:t>
      </w:r>
      <w:proofErr w:type="spellEnd"/>
      <w:r w:rsidRPr="00211C6D">
        <w:rPr>
          <w:rFonts w:ascii="Times New Roman" w:eastAsia="Times New Roman" w:hAnsi="Times New Roman" w:cs="Times New Roman"/>
          <w:kern w:val="0"/>
          <w:lang w:val="lt-LT"/>
          <w14:ligatures w14:val="none"/>
        </w:rPr>
        <w:t xml:space="preserve"> sąveikos kartu su hemostazę veikiančiais vaistiniais preparatais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w:t>
      </w:r>
      <w:r w:rsidR="00FB15B2">
        <w:rPr>
          <w:rFonts w:ascii="Times New Roman" w:eastAsia="Times New Roman" w:hAnsi="Times New Roman" w:cs="Times New Roman"/>
          <w:kern w:val="0"/>
          <w:lang w:val="lt-LT"/>
          <w14:ligatures w14:val="none"/>
        </w:rPr>
        <w:t xml:space="preserve">reikia </w:t>
      </w:r>
      <w:r w:rsidRPr="00211C6D">
        <w:rPr>
          <w:rFonts w:ascii="Times New Roman" w:eastAsia="Times New Roman" w:hAnsi="Times New Roman" w:cs="Times New Roman"/>
          <w:kern w:val="0"/>
          <w:lang w:val="lt-LT"/>
          <w14:ligatures w14:val="none"/>
        </w:rPr>
        <w:t>skir</w:t>
      </w:r>
      <w:r w:rsidR="00FB15B2">
        <w:rPr>
          <w:rFonts w:ascii="Times New Roman" w:eastAsia="Times New Roman" w:hAnsi="Times New Roman" w:cs="Times New Roman"/>
          <w:kern w:val="0"/>
          <w:lang w:val="lt-LT"/>
          <w14:ligatures w14:val="none"/>
        </w:rPr>
        <w:t>ti</w:t>
      </w:r>
      <w:r w:rsidRPr="00211C6D">
        <w:rPr>
          <w:rFonts w:ascii="Times New Roman" w:eastAsia="Times New Roman" w:hAnsi="Times New Roman" w:cs="Times New Roman"/>
          <w:kern w:val="0"/>
          <w:lang w:val="lt-LT"/>
          <w14:ligatures w14:val="none"/>
        </w:rPr>
        <w:t xml:space="preserve"> atsargiai.</w:t>
      </w:r>
    </w:p>
    <w:p w14:paraId="5FA370EF" w14:textId="77777777" w:rsidR="00D46254" w:rsidRPr="00211C6D" w:rsidRDefault="00D46254" w:rsidP="00422C7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1C30677A" w14:textId="7D0B91FA" w:rsidR="00D46254" w:rsidRPr="00211C6D" w:rsidRDefault="00D46254" w:rsidP="00422C7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Gauta pranešimų apie kraujavimą </w:t>
      </w:r>
      <w:r w:rsidR="00C57586">
        <w:rPr>
          <w:rFonts w:ascii="Times New Roman" w:eastAsia="Times New Roman" w:hAnsi="Times New Roman" w:cs="Times New Roman"/>
          <w:kern w:val="0"/>
          <w:lang w:val="lt-LT"/>
          <w14:ligatures w14:val="none"/>
        </w:rPr>
        <w:t>į odą</w:t>
      </w:r>
      <w:r w:rsidR="00422C74">
        <w:rPr>
          <w:rFonts w:ascii="Times New Roman" w:eastAsia="Times New Roman" w:hAnsi="Times New Roman" w:cs="Times New Roman"/>
          <w:kern w:val="0"/>
          <w:lang w:val="lt-LT"/>
          <w14:ligatures w14:val="none"/>
        </w:rPr>
        <w:t>, kai buvo</w:t>
      </w:r>
      <w:r w:rsidRPr="00211C6D">
        <w:rPr>
          <w:rFonts w:ascii="Times New Roman" w:eastAsia="Times New Roman" w:hAnsi="Times New Roman" w:cs="Times New Roman"/>
          <w:kern w:val="0"/>
          <w:lang w:val="lt-LT"/>
          <w14:ligatures w14:val="none"/>
        </w:rPr>
        <w:t xml:space="preserve"> kartu vartoja</w:t>
      </w:r>
      <w:r w:rsidR="00422C74">
        <w:rPr>
          <w:rFonts w:ascii="Times New Roman" w:eastAsia="Times New Roman" w:hAnsi="Times New Roman" w:cs="Times New Roman"/>
          <w:kern w:val="0"/>
          <w:lang w:val="lt-LT"/>
          <w14:ligatures w14:val="none"/>
        </w:rPr>
        <w:t>ma</w:t>
      </w:r>
      <w:r w:rsidRPr="00211C6D">
        <w:rPr>
          <w:rFonts w:ascii="Times New Roman" w:eastAsia="Times New Roman" w:hAnsi="Times New Roman" w:cs="Times New Roman"/>
          <w:kern w:val="0"/>
          <w:lang w:val="lt-LT"/>
          <w14:ligatures w14:val="none"/>
        </w:rPr>
        <w:t xml:space="preserve"> SSRI (pvz., </w:t>
      </w:r>
      <w:proofErr w:type="spellStart"/>
      <w:r w:rsidRPr="00211C6D">
        <w:rPr>
          <w:rFonts w:ascii="Times New Roman" w:eastAsia="Times New Roman" w:hAnsi="Times New Roman" w:cs="Times New Roman"/>
          <w:kern w:val="0"/>
          <w:lang w:val="lt-LT"/>
          <w14:ligatures w14:val="none"/>
        </w:rPr>
        <w:t>paroksetino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sertralino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citalopramo</w:t>
      </w:r>
      <w:proofErr w:type="spellEnd"/>
      <w:r w:rsidRPr="00211C6D">
        <w:rPr>
          <w:rFonts w:ascii="Times New Roman" w:eastAsia="Times New Roman" w:hAnsi="Times New Roman" w:cs="Times New Roman"/>
          <w:kern w:val="0"/>
          <w:lang w:val="lt-LT"/>
          <w14:ligatures w14:val="none"/>
        </w:rPr>
        <w:t xml:space="preserve">), todėl SSRI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w:t>
      </w:r>
      <w:r w:rsidR="00422C74">
        <w:rPr>
          <w:rFonts w:ascii="Times New Roman" w:eastAsia="Times New Roman" w:hAnsi="Times New Roman" w:cs="Times New Roman"/>
          <w:kern w:val="0"/>
          <w:lang w:val="lt-LT"/>
          <w14:ligatures w14:val="none"/>
        </w:rPr>
        <w:t xml:space="preserve">reikia </w:t>
      </w:r>
      <w:r w:rsidRPr="00211C6D">
        <w:rPr>
          <w:rFonts w:ascii="Times New Roman" w:eastAsia="Times New Roman" w:hAnsi="Times New Roman" w:cs="Times New Roman"/>
          <w:kern w:val="0"/>
          <w:lang w:val="lt-LT"/>
          <w14:ligatures w14:val="none"/>
        </w:rPr>
        <w:t>skir</w:t>
      </w:r>
      <w:r w:rsidR="00422C74">
        <w:rPr>
          <w:rFonts w:ascii="Times New Roman" w:eastAsia="Times New Roman" w:hAnsi="Times New Roman" w:cs="Times New Roman"/>
          <w:kern w:val="0"/>
          <w:lang w:val="lt-LT"/>
          <w14:ligatures w14:val="none"/>
        </w:rPr>
        <w:t>ti</w:t>
      </w:r>
      <w:r w:rsidRPr="00211C6D">
        <w:rPr>
          <w:rFonts w:ascii="Times New Roman" w:eastAsia="Times New Roman" w:hAnsi="Times New Roman" w:cs="Times New Roman"/>
          <w:kern w:val="0"/>
          <w:lang w:val="lt-LT"/>
          <w14:ligatures w14:val="none"/>
        </w:rPr>
        <w:t xml:space="preserve"> atsargiai</w:t>
      </w:r>
      <w:r w:rsidR="00422C74">
        <w:rPr>
          <w:rFonts w:ascii="Times New Roman" w:eastAsia="Times New Roman" w:hAnsi="Times New Roman" w:cs="Times New Roman"/>
          <w:kern w:val="0"/>
          <w:lang w:val="lt-LT"/>
          <w14:ligatures w14:val="none"/>
        </w:rPr>
        <w:t>, nes tai gali padidinti</w:t>
      </w:r>
      <w:r w:rsidR="000A72C0">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kraujavimo </w:t>
      </w:r>
      <w:r w:rsidR="00422C74">
        <w:rPr>
          <w:rFonts w:ascii="Times New Roman" w:eastAsia="Times New Roman" w:hAnsi="Times New Roman" w:cs="Times New Roman"/>
          <w:kern w:val="0"/>
          <w:lang w:val="lt-LT"/>
          <w14:ligatures w14:val="none"/>
        </w:rPr>
        <w:t>riziką.</w:t>
      </w:r>
    </w:p>
    <w:p w14:paraId="07FE8752" w14:textId="77777777" w:rsidR="00D46254" w:rsidRDefault="00D46254" w:rsidP="00422C7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06" w14:textId="77777777" w:rsidR="00313DB8" w:rsidRPr="00211C6D" w:rsidRDefault="003A0EF8" w:rsidP="00422C74">
      <w:pPr>
        <w:keepNext/>
        <w:widowControl w:val="0"/>
        <w:autoSpaceDE w:val="0"/>
        <w:autoSpaceDN w:val="0"/>
        <w:spacing w:after="0" w:line="240" w:lineRule="auto"/>
        <w:jc w:val="both"/>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 xml:space="preserve">Vaistinių preparatų poveikis </w:t>
      </w:r>
      <w:proofErr w:type="spellStart"/>
      <w:r w:rsidRPr="00211C6D">
        <w:rPr>
          <w:rFonts w:ascii="Times New Roman" w:eastAsia="Times New Roman" w:hAnsi="Times New Roman" w:cs="Times New Roman"/>
          <w:kern w:val="0"/>
          <w:u w:val="single"/>
          <w:lang w:val="lt-LT"/>
          <w14:ligatures w14:val="none"/>
        </w:rPr>
        <w:t>acetilsalicilo</w:t>
      </w:r>
      <w:proofErr w:type="spellEnd"/>
      <w:r w:rsidRPr="00211C6D">
        <w:rPr>
          <w:rFonts w:ascii="Times New Roman" w:eastAsia="Times New Roman" w:hAnsi="Times New Roman" w:cs="Times New Roman"/>
          <w:kern w:val="0"/>
          <w:u w:val="single"/>
          <w:lang w:val="lt-LT"/>
          <w14:ligatures w14:val="none"/>
        </w:rPr>
        <w:t xml:space="preserve"> rūgščiai</w:t>
      </w:r>
    </w:p>
    <w:p w14:paraId="36C1A107" w14:textId="77777777" w:rsidR="00B551CF" w:rsidRPr="00211C6D" w:rsidRDefault="00B551CF" w:rsidP="00422C74">
      <w:pPr>
        <w:keepNext/>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08" w14:textId="42003281" w:rsidR="001B40A1" w:rsidRPr="00211C6D" w:rsidRDefault="003A0EF8" w:rsidP="00422C74">
      <w:pPr>
        <w:keepNext/>
        <w:autoSpaceDE w:val="0"/>
        <w:autoSpaceDN w:val="0"/>
        <w:adjustRightInd w:val="0"/>
        <w:spacing w:after="0" w:line="240" w:lineRule="auto"/>
        <w:jc w:val="both"/>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Ib</w:t>
      </w:r>
      <w:r w:rsidR="00D46254" w:rsidRPr="00211C6D">
        <w:rPr>
          <w:rFonts w:ascii="Times New Roman" w:hAnsi="Times New Roman" w:cs="Times New Roman"/>
          <w:i/>
          <w:iCs/>
          <w:kern w:val="0"/>
          <w:u w:val="single"/>
          <w:lang w:val="lt-LT"/>
        </w:rPr>
        <w:t>u</w:t>
      </w:r>
      <w:r w:rsidRPr="00211C6D">
        <w:rPr>
          <w:rFonts w:ascii="Times New Roman" w:hAnsi="Times New Roman" w:cs="Times New Roman"/>
          <w:i/>
          <w:iCs/>
          <w:kern w:val="0"/>
          <w:u w:val="single"/>
          <w:lang w:val="lt-LT"/>
        </w:rPr>
        <w:t>profenas</w:t>
      </w:r>
      <w:proofErr w:type="spellEnd"/>
    </w:p>
    <w:p w14:paraId="36C1A109" w14:textId="1DE4687D" w:rsidR="001B40A1" w:rsidRPr="00211C6D" w:rsidRDefault="003A0EF8" w:rsidP="002C7CA5">
      <w:pPr>
        <w:autoSpaceDE w:val="0"/>
        <w:autoSpaceDN w:val="0"/>
        <w:adjustRightInd w:val="0"/>
        <w:spacing w:after="0" w:line="240" w:lineRule="auto"/>
        <w:rPr>
          <w:rFonts w:ascii="Times New Roman" w:hAnsi="Times New Roman" w:cs="Times New Roman"/>
          <w:kern w:val="0"/>
          <w:lang w:val="lt-LT"/>
        </w:rPr>
      </w:pPr>
      <w:r w:rsidRPr="00211C6D">
        <w:rPr>
          <w:rFonts w:ascii="Times New Roman" w:hAnsi="Times New Roman" w:cs="Times New Roman"/>
          <w:kern w:val="0"/>
          <w:lang w:val="lt-LT"/>
        </w:rPr>
        <w:t xml:space="preserve">Eksperimentiniai duomenys rodo, kad </w:t>
      </w:r>
      <w:r w:rsidR="006E28A9" w:rsidRPr="00211C6D">
        <w:rPr>
          <w:rFonts w:ascii="Times New Roman" w:hAnsi="Times New Roman" w:cs="Times New Roman"/>
          <w:kern w:val="0"/>
          <w:lang w:val="lt-LT"/>
        </w:rPr>
        <w:t>kartu vartojam</w:t>
      </w:r>
      <w:r w:rsidR="006E28A9">
        <w:rPr>
          <w:rFonts w:ascii="Times New Roman" w:hAnsi="Times New Roman" w:cs="Times New Roman"/>
          <w:kern w:val="0"/>
          <w:lang w:val="lt-LT"/>
        </w:rPr>
        <w:t>as</w:t>
      </w:r>
      <w:r w:rsidR="006E28A9" w:rsidRPr="00211C6D">
        <w:rPr>
          <w:rFonts w:ascii="Times New Roman" w:hAnsi="Times New Roman" w:cs="Times New Roman"/>
          <w:kern w:val="0"/>
          <w:lang w:val="lt-LT"/>
        </w:rPr>
        <w:t xml:space="preserve"> </w:t>
      </w:r>
      <w:proofErr w:type="spellStart"/>
      <w:r w:rsidRPr="00211C6D">
        <w:rPr>
          <w:rFonts w:ascii="Times New Roman" w:hAnsi="Times New Roman" w:cs="Times New Roman"/>
          <w:kern w:val="0"/>
          <w:lang w:val="lt-LT"/>
        </w:rPr>
        <w:t>ibuprofenas</w:t>
      </w:r>
      <w:proofErr w:type="spellEnd"/>
      <w:r w:rsidRPr="00211C6D">
        <w:rPr>
          <w:rFonts w:ascii="Times New Roman" w:hAnsi="Times New Roman" w:cs="Times New Roman"/>
          <w:kern w:val="0"/>
          <w:lang w:val="lt-LT"/>
        </w:rPr>
        <w:t xml:space="preserve"> gali slopinti mažų </w:t>
      </w: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rūgšties dozių poveikį trombocitų </w:t>
      </w:r>
      <w:proofErr w:type="spellStart"/>
      <w:r w:rsidRPr="00211C6D">
        <w:rPr>
          <w:rFonts w:ascii="Times New Roman" w:hAnsi="Times New Roman" w:cs="Times New Roman"/>
          <w:kern w:val="0"/>
          <w:lang w:val="lt-LT"/>
        </w:rPr>
        <w:t>agregacijai</w:t>
      </w:r>
      <w:proofErr w:type="spellEnd"/>
      <w:r w:rsidR="006E28A9">
        <w:rPr>
          <w:rFonts w:ascii="Times New Roman" w:hAnsi="Times New Roman" w:cs="Times New Roman"/>
          <w:kern w:val="0"/>
          <w:lang w:val="lt-LT"/>
        </w:rPr>
        <w:t>.</w:t>
      </w:r>
      <w:r w:rsidRPr="00211C6D">
        <w:rPr>
          <w:rFonts w:ascii="Times New Roman" w:hAnsi="Times New Roman" w:cs="Times New Roman"/>
          <w:kern w:val="0"/>
          <w:lang w:val="lt-LT"/>
        </w:rPr>
        <w:t xml:space="preserve"> Tačiau šių duomenų </w:t>
      </w:r>
      <w:r w:rsidR="0019228B">
        <w:rPr>
          <w:rFonts w:ascii="Times New Roman" w:hAnsi="Times New Roman" w:cs="Times New Roman"/>
          <w:kern w:val="0"/>
          <w:lang w:val="lt-LT"/>
        </w:rPr>
        <w:t>nepakanka</w:t>
      </w:r>
      <w:r w:rsidRPr="00211C6D">
        <w:rPr>
          <w:rFonts w:ascii="Times New Roman" w:hAnsi="Times New Roman" w:cs="Times New Roman"/>
          <w:kern w:val="0"/>
          <w:lang w:val="lt-LT"/>
        </w:rPr>
        <w:t xml:space="preserve"> ir </w:t>
      </w:r>
      <w:r w:rsidR="0019228B">
        <w:rPr>
          <w:rFonts w:ascii="Times New Roman" w:hAnsi="Times New Roman" w:cs="Times New Roman"/>
          <w:kern w:val="0"/>
          <w:lang w:val="lt-LT"/>
        </w:rPr>
        <w:t xml:space="preserve">yra </w:t>
      </w:r>
      <w:r w:rsidRPr="00211C6D">
        <w:rPr>
          <w:rFonts w:ascii="Times New Roman" w:hAnsi="Times New Roman" w:cs="Times New Roman"/>
          <w:kern w:val="0"/>
          <w:lang w:val="lt-LT"/>
        </w:rPr>
        <w:t>neaiškum</w:t>
      </w:r>
      <w:r w:rsidR="0019228B">
        <w:rPr>
          <w:rFonts w:ascii="Times New Roman" w:hAnsi="Times New Roman" w:cs="Times New Roman"/>
          <w:kern w:val="0"/>
          <w:lang w:val="lt-LT"/>
        </w:rPr>
        <w:t>ų</w:t>
      </w:r>
      <w:r w:rsidRPr="00211C6D">
        <w:rPr>
          <w:rFonts w:ascii="Times New Roman" w:hAnsi="Times New Roman" w:cs="Times New Roman"/>
          <w:kern w:val="0"/>
          <w:lang w:val="lt-LT"/>
        </w:rPr>
        <w:t xml:space="preserve"> dėl </w:t>
      </w:r>
      <w:proofErr w:type="spellStart"/>
      <w:r w:rsidRPr="00211C6D">
        <w:rPr>
          <w:rFonts w:ascii="Times New Roman" w:hAnsi="Times New Roman" w:cs="Times New Roman"/>
          <w:i/>
          <w:iCs/>
          <w:kern w:val="0"/>
          <w:lang w:val="lt-LT"/>
        </w:rPr>
        <w:t>ex</w:t>
      </w:r>
      <w:proofErr w:type="spellEnd"/>
      <w:r w:rsidRPr="00211C6D">
        <w:rPr>
          <w:rFonts w:ascii="Times New Roman" w:hAnsi="Times New Roman" w:cs="Times New Roman"/>
          <w:i/>
          <w:iCs/>
          <w:kern w:val="0"/>
          <w:lang w:val="lt-LT"/>
        </w:rPr>
        <w:t xml:space="preserve"> </w:t>
      </w:r>
      <w:proofErr w:type="spellStart"/>
      <w:r w:rsidRPr="00211C6D">
        <w:rPr>
          <w:rFonts w:ascii="Times New Roman" w:hAnsi="Times New Roman" w:cs="Times New Roman"/>
          <w:i/>
          <w:iCs/>
          <w:kern w:val="0"/>
          <w:lang w:val="lt-LT"/>
        </w:rPr>
        <w:t>vivo</w:t>
      </w:r>
      <w:proofErr w:type="spellEnd"/>
      <w:r w:rsidRPr="00211C6D">
        <w:rPr>
          <w:rFonts w:ascii="Times New Roman" w:hAnsi="Times New Roman" w:cs="Times New Roman"/>
          <w:i/>
          <w:iCs/>
          <w:kern w:val="0"/>
          <w:lang w:val="lt-LT"/>
        </w:rPr>
        <w:t xml:space="preserve"> </w:t>
      </w:r>
      <w:r w:rsidRPr="007F7CC7">
        <w:rPr>
          <w:rFonts w:ascii="Times New Roman" w:hAnsi="Times New Roman" w:cs="Times New Roman"/>
          <w:kern w:val="0"/>
          <w:lang w:val="lt-LT"/>
        </w:rPr>
        <w:t>duomenų ekstrapoliacijos</w:t>
      </w:r>
      <w:r w:rsidR="007F7CC7">
        <w:rPr>
          <w:rFonts w:ascii="Times New Roman" w:hAnsi="Times New Roman" w:cs="Times New Roman"/>
          <w:kern w:val="0"/>
          <w:lang w:val="lt-LT"/>
        </w:rPr>
        <w:t xml:space="preserve"> </w:t>
      </w:r>
      <w:r w:rsidRPr="00211C6D">
        <w:rPr>
          <w:rFonts w:ascii="Times New Roman" w:hAnsi="Times New Roman" w:cs="Times New Roman"/>
          <w:kern w:val="0"/>
          <w:lang w:val="lt-LT"/>
        </w:rPr>
        <w:t>klinikinei situacijai</w:t>
      </w:r>
      <w:r w:rsidR="007F7CC7">
        <w:rPr>
          <w:rFonts w:ascii="Times New Roman" w:hAnsi="Times New Roman" w:cs="Times New Roman"/>
          <w:kern w:val="0"/>
          <w:lang w:val="lt-LT"/>
        </w:rPr>
        <w:t>, todėl</w:t>
      </w:r>
      <w:r w:rsidRPr="00211C6D">
        <w:rPr>
          <w:rFonts w:ascii="Times New Roman" w:hAnsi="Times New Roman" w:cs="Times New Roman"/>
          <w:kern w:val="0"/>
          <w:lang w:val="lt-LT"/>
        </w:rPr>
        <w:t xml:space="preserve"> negalima daryti tvirtų išvadų dėl </w:t>
      </w:r>
      <w:r w:rsidR="0003141E">
        <w:rPr>
          <w:rFonts w:ascii="Times New Roman" w:hAnsi="Times New Roman" w:cs="Times New Roman"/>
          <w:kern w:val="0"/>
          <w:lang w:val="lt-LT"/>
        </w:rPr>
        <w:t xml:space="preserve">poveikio nuolat vartojant </w:t>
      </w:r>
      <w:proofErr w:type="spellStart"/>
      <w:r w:rsidRPr="00211C6D">
        <w:rPr>
          <w:rFonts w:ascii="Times New Roman" w:hAnsi="Times New Roman" w:cs="Times New Roman"/>
          <w:kern w:val="0"/>
          <w:lang w:val="lt-LT"/>
        </w:rPr>
        <w:t>ibuprofen</w:t>
      </w:r>
      <w:r w:rsidR="005E6D75">
        <w:rPr>
          <w:rFonts w:ascii="Times New Roman" w:hAnsi="Times New Roman" w:cs="Times New Roman"/>
          <w:kern w:val="0"/>
          <w:lang w:val="lt-LT"/>
        </w:rPr>
        <w:t>o</w:t>
      </w:r>
      <w:proofErr w:type="spellEnd"/>
      <w:r w:rsidRPr="00211C6D">
        <w:rPr>
          <w:rFonts w:ascii="Times New Roman" w:hAnsi="Times New Roman" w:cs="Times New Roman"/>
          <w:kern w:val="0"/>
          <w:lang w:val="lt-LT"/>
        </w:rPr>
        <w:t xml:space="preserve"> ir manoma, kad retkarčiais vartojant </w:t>
      </w:r>
      <w:proofErr w:type="spellStart"/>
      <w:r w:rsidRPr="00211C6D">
        <w:rPr>
          <w:rFonts w:ascii="Times New Roman" w:hAnsi="Times New Roman" w:cs="Times New Roman"/>
          <w:kern w:val="0"/>
          <w:lang w:val="lt-LT"/>
        </w:rPr>
        <w:t>ibuprofen</w:t>
      </w:r>
      <w:r w:rsidR="005E6D75">
        <w:rPr>
          <w:rFonts w:ascii="Times New Roman" w:hAnsi="Times New Roman" w:cs="Times New Roman"/>
          <w:kern w:val="0"/>
          <w:lang w:val="lt-LT"/>
        </w:rPr>
        <w:t>o</w:t>
      </w:r>
      <w:proofErr w:type="spellEnd"/>
      <w:r w:rsidRPr="00211C6D">
        <w:rPr>
          <w:rFonts w:ascii="Times New Roman" w:hAnsi="Times New Roman" w:cs="Times New Roman"/>
          <w:kern w:val="0"/>
          <w:lang w:val="lt-LT"/>
        </w:rPr>
        <w:t xml:space="preserve"> kliniškai reikšmingas poveikis nėra tikėtinas (žr. 5.1</w:t>
      </w:r>
      <w:r w:rsidR="002D40D0">
        <w:rPr>
          <w:rFonts w:ascii="Times New Roman" w:hAnsi="Times New Roman" w:cs="Times New Roman"/>
          <w:kern w:val="0"/>
          <w:lang w:val="lt-LT"/>
        </w:rPr>
        <w:t> skyrių</w:t>
      </w:r>
      <w:r w:rsidRPr="00211C6D">
        <w:rPr>
          <w:rFonts w:ascii="Times New Roman" w:hAnsi="Times New Roman" w:cs="Times New Roman"/>
          <w:kern w:val="0"/>
          <w:lang w:val="lt-LT"/>
        </w:rPr>
        <w:t>).</w:t>
      </w:r>
    </w:p>
    <w:p w14:paraId="36C1A10A" w14:textId="77777777" w:rsidR="001B40A1" w:rsidRPr="00211C6D" w:rsidRDefault="001B40A1" w:rsidP="001B40A1">
      <w:pPr>
        <w:autoSpaceDE w:val="0"/>
        <w:autoSpaceDN w:val="0"/>
        <w:adjustRightInd w:val="0"/>
        <w:spacing w:after="0" w:line="240" w:lineRule="auto"/>
        <w:jc w:val="both"/>
        <w:rPr>
          <w:rFonts w:ascii="Times New Roman" w:hAnsi="Times New Roman" w:cs="Times New Roman"/>
          <w:kern w:val="0"/>
          <w:lang w:val="lt-LT"/>
        </w:rPr>
      </w:pPr>
    </w:p>
    <w:p w14:paraId="36C1A10B" w14:textId="77777777" w:rsidR="001B40A1" w:rsidRPr="00211C6D" w:rsidRDefault="003A0EF8" w:rsidP="001B40A1">
      <w:pPr>
        <w:autoSpaceDE w:val="0"/>
        <w:autoSpaceDN w:val="0"/>
        <w:adjustRightInd w:val="0"/>
        <w:spacing w:after="0" w:line="240" w:lineRule="auto"/>
        <w:jc w:val="both"/>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Metamizolas</w:t>
      </w:r>
      <w:proofErr w:type="spellEnd"/>
    </w:p>
    <w:p w14:paraId="36C1A10C" w14:textId="552C1979" w:rsidR="001B40A1" w:rsidRPr="00211C6D" w:rsidRDefault="00DB44D9" w:rsidP="001B40A1">
      <w:pPr>
        <w:autoSpaceDE w:val="0"/>
        <w:autoSpaceDN w:val="0"/>
        <w:adjustRightInd w:val="0"/>
        <w:spacing w:after="0" w:line="240" w:lineRule="auto"/>
        <w:jc w:val="both"/>
        <w:rPr>
          <w:rFonts w:ascii="Times New Roman" w:hAnsi="Times New Roman" w:cs="Times New Roman"/>
          <w:kern w:val="0"/>
          <w:lang w:val="lt-LT"/>
        </w:rPr>
      </w:pPr>
      <w:r>
        <w:rPr>
          <w:rFonts w:ascii="Times New Roman" w:hAnsi="Times New Roman" w:cs="Times New Roman"/>
          <w:kern w:val="0"/>
          <w:lang w:val="lt-LT"/>
        </w:rPr>
        <w:t xml:space="preserve">Kartu vartojamas </w:t>
      </w:r>
      <w:proofErr w:type="spellStart"/>
      <w:r>
        <w:rPr>
          <w:rFonts w:ascii="Times New Roman" w:hAnsi="Times New Roman" w:cs="Times New Roman"/>
          <w:kern w:val="0"/>
          <w:lang w:val="lt-LT"/>
        </w:rPr>
        <w:t>m</w:t>
      </w:r>
      <w:r w:rsidR="003A0EF8" w:rsidRPr="00211C6D">
        <w:rPr>
          <w:rFonts w:ascii="Times New Roman" w:hAnsi="Times New Roman" w:cs="Times New Roman"/>
          <w:kern w:val="0"/>
          <w:lang w:val="lt-LT"/>
        </w:rPr>
        <w:t>etamizolas</w:t>
      </w:r>
      <w:proofErr w:type="spellEnd"/>
      <w:r w:rsidR="003A0EF8" w:rsidRPr="00211C6D">
        <w:rPr>
          <w:rFonts w:ascii="Times New Roman" w:hAnsi="Times New Roman" w:cs="Times New Roman"/>
          <w:kern w:val="0"/>
          <w:lang w:val="lt-LT"/>
        </w:rPr>
        <w:t xml:space="preserve"> gali su</w:t>
      </w:r>
      <w:r w:rsidR="00181F9C">
        <w:rPr>
          <w:rFonts w:ascii="Times New Roman" w:hAnsi="Times New Roman" w:cs="Times New Roman"/>
          <w:kern w:val="0"/>
          <w:lang w:val="lt-LT"/>
        </w:rPr>
        <w:t>silpninti</w:t>
      </w:r>
      <w:r w:rsidR="003A0EF8" w:rsidRPr="00211C6D">
        <w:rPr>
          <w:rFonts w:ascii="Times New Roman" w:hAnsi="Times New Roman" w:cs="Times New Roman"/>
          <w:kern w:val="0"/>
          <w:lang w:val="lt-LT"/>
        </w:rPr>
        <w:t xml:space="preserve">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rūgšties poveikį trombocitų </w:t>
      </w:r>
      <w:proofErr w:type="spellStart"/>
      <w:r w:rsidR="003A0EF8" w:rsidRPr="00211C6D">
        <w:rPr>
          <w:rFonts w:ascii="Times New Roman" w:hAnsi="Times New Roman" w:cs="Times New Roman"/>
          <w:kern w:val="0"/>
          <w:lang w:val="lt-LT"/>
        </w:rPr>
        <w:t>agregacijai</w:t>
      </w:r>
      <w:proofErr w:type="spellEnd"/>
      <w:r w:rsidR="003A0EF8" w:rsidRPr="00211C6D">
        <w:rPr>
          <w:rFonts w:ascii="Times New Roman" w:hAnsi="Times New Roman" w:cs="Times New Roman"/>
          <w:kern w:val="0"/>
          <w:lang w:val="lt-LT"/>
        </w:rPr>
        <w:t xml:space="preserve">. Todėl pacientams, vartojantiems mažas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rūgšties dozes širdies </w:t>
      </w:r>
      <w:r w:rsidR="004A5171">
        <w:rPr>
          <w:rFonts w:ascii="Times New Roman" w:hAnsi="Times New Roman" w:cs="Times New Roman"/>
          <w:kern w:val="0"/>
          <w:lang w:val="lt-LT"/>
        </w:rPr>
        <w:t>ligų profilaktikai, šį</w:t>
      </w:r>
      <w:r w:rsidRPr="00DB44D9">
        <w:rPr>
          <w:rFonts w:ascii="Times New Roman" w:hAnsi="Times New Roman" w:cs="Times New Roman"/>
          <w:kern w:val="0"/>
          <w:lang w:val="lt-LT"/>
        </w:rPr>
        <w:t xml:space="preserve"> </w:t>
      </w:r>
      <w:r w:rsidRPr="00211C6D">
        <w:rPr>
          <w:rFonts w:ascii="Times New Roman" w:hAnsi="Times New Roman" w:cs="Times New Roman"/>
          <w:kern w:val="0"/>
          <w:lang w:val="lt-LT"/>
        </w:rPr>
        <w:t xml:space="preserve">derinį reikia </w:t>
      </w:r>
      <w:r w:rsidR="004A5171">
        <w:rPr>
          <w:rFonts w:ascii="Times New Roman" w:hAnsi="Times New Roman" w:cs="Times New Roman"/>
          <w:kern w:val="0"/>
          <w:lang w:val="lt-LT"/>
        </w:rPr>
        <w:t xml:space="preserve">skirti </w:t>
      </w:r>
      <w:r w:rsidRPr="00211C6D">
        <w:rPr>
          <w:rFonts w:ascii="Times New Roman" w:hAnsi="Times New Roman" w:cs="Times New Roman"/>
          <w:kern w:val="0"/>
          <w:lang w:val="lt-LT"/>
        </w:rPr>
        <w:t>atsargiai</w:t>
      </w:r>
      <w:r w:rsidR="004A5171">
        <w:rPr>
          <w:rFonts w:ascii="Times New Roman" w:hAnsi="Times New Roman" w:cs="Times New Roman"/>
          <w:kern w:val="0"/>
          <w:lang w:val="lt-LT"/>
        </w:rPr>
        <w:t>.</w:t>
      </w:r>
    </w:p>
    <w:p w14:paraId="36C1A10D" w14:textId="77777777" w:rsidR="001B40A1" w:rsidRPr="00211C6D" w:rsidRDefault="001B40A1" w:rsidP="001B40A1">
      <w:pPr>
        <w:autoSpaceDE w:val="0"/>
        <w:autoSpaceDN w:val="0"/>
        <w:adjustRightInd w:val="0"/>
        <w:spacing w:after="0" w:line="240" w:lineRule="auto"/>
        <w:jc w:val="both"/>
        <w:rPr>
          <w:rFonts w:ascii="Times New Roman" w:hAnsi="Times New Roman" w:cs="Times New Roman"/>
          <w:kern w:val="0"/>
          <w:lang w:val="lt-LT"/>
        </w:rPr>
      </w:pPr>
    </w:p>
    <w:p w14:paraId="36C1A10E" w14:textId="636DB03A" w:rsidR="001B40A1" w:rsidRPr="00211C6D" w:rsidRDefault="003A0EF8" w:rsidP="001B40A1">
      <w:pPr>
        <w:autoSpaceDE w:val="0"/>
        <w:autoSpaceDN w:val="0"/>
        <w:adjustRightInd w:val="0"/>
        <w:spacing w:after="0" w:line="240" w:lineRule="auto"/>
        <w:jc w:val="both"/>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Antacidiniai</w:t>
      </w:r>
      <w:proofErr w:type="spellEnd"/>
      <w:r w:rsidRPr="00211C6D">
        <w:rPr>
          <w:rFonts w:ascii="Times New Roman" w:hAnsi="Times New Roman" w:cs="Times New Roman"/>
          <w:i/>
          <w:iCs/>
          <w:kern w:val="0"/>
          <w:u w:val="single"/>
          <w:lang w:val="lt-LT"/>
        </w:rPr>
        <w:t xml:space="preserve"> vaist</w:t>
      </w:r>
      <w:r w:rsidR="001F1245">
        <w:rPr>
          <w:rFonts w:ascii="Times New Roman" w:hAnsi="Times New Roman" w:cs="Times New Roman"/>
          <w:i/>
          <w:iCs/>
          <w:kern w:val="0"/>
          <w:u w:val="single"/>
          <w:lang w:val="lt-LT"/>
        </w:rPr>
        <w:t>iniai preparat</w:t>
      </w:r>
      <w:r w:rsidRPr="00211C6D">
        <w:rPr>
          <w:rFonts w:ascii="Times New Roman" w:hAnsi="Times New Roman" w:cs="Times New Roman"/>
          <w:i/>
          <w:iCs/>
          <w:kern w:val="0"/>
          <w:u w:val="single"/>
          <w:lang w:val="lt-LT"/>
        </w:rPr>
        <w:t>ai</w:t>
      </w:r>
    </w:p>
    <w:p w14:paraId="36C1A10F" w14:textId="0A9C70C3" w:rsidR="001B40A1" w:rsidRPr="00211C6D" w:rsidRDefault="008C526C" w:rsidP="001B40A1">
      <w:pPr>
        <w:autoSpaceDE w:val="0"/>
        <w:autoSpaceDN w:val="0"/>
        <w:adjustRightInd w:val="0"/>
        <w:spacing w:after="0" w:line="240" w:lineRule="auto"/>
        <w:jc w:val="both"/>
        <w:rPr>
          <w:rFonts w:ascii="Times New Roman" w:hAnsi="Times New Roman" w:cs="Times New Roman"/>
          <w:kern w:val="0"/>
          <w:lang w:val="lt-LT"/>
        </w:rPr>
      </w:pPr>
      <w:r>
        <w:rPr>
          <w:rFonts w:ascii="Times New Roman" w:hAnsi="Times New Roman" w:cs="Times New Roman"/>
          <w:kern w:val="0"/>
          <w:lang w:val="lt-LT"/>
        </w:rPr>
        <w:t>V</w:t>
      </w:r>
      <w:r w:rsidRPr="00211C6D">
        <w:rPr>
          <w:rFonts w:ascii="Times New Roman" w:hAnsi="Times New Roman" w:cs="Times New Roman"/>
          <w:kern w:val="0"/>
          <w:lang w:val="lt-LT"/>
        </w:rPr>
        <w:t xml:space="preserve">artojant kai kuriuos </w:t>
      </w:r>
      <w:proofErr w:type="spellStart"/>
      <w:r w:rsidRPr="00211C6D">
        <w:rPr>
          <w:rFonts w:ascii="Times New Roman" w:hAnsi="Times New Roman" w:cs="Times New Roman"/>
          <w:kern w:val="0"/>
          <w:lang w:val="lt-LT"/>
        </w:rPr>
        <w:t>antacidinius</w:t>
      </w:r>
      <w:proofErr w:type="spellEnd"/>
      <w:r w:rsidRPr="00211C6D">
        <w:rPr>
          <w:rFonts w:ascii="Times New Roman" w:hAnsi="Times New Roman" w:cs="Times New Roman"/>
          <w:kern w:val="0"/>
          <w:lang w:val="lt-LT"/>
        </w:rPr>
        <w:t xml:space="preserve"> vaist</w:t>
      </w:r>
      <w:r>
        <w:rPr>
          <w:rFonts w:ascii="Times New Roman" w:hAnsi="Times New Roman" w:cs="Times New Roman"/>
          <w:kern w:val="0"/>
          <w:lang w:val="lt-LT"/>
        </w:rPr>
        <w:t>inius preparat</w:t>
      </w:r>
      <w:r w:rsidRPr="00211C6D">
        <w:rPr>
          <w:rFonts w:ascii="Times New Roman" w:hAnsi="Times New Roman" w:cs="Times New Roman"/>
          <w:kern w:val="0"/>
          <w:lang w:val="lt-LT"/>
        </w:rPr>
        <w:t>us</w:t>
      </w:r>
      <w:r>
        <w:rPr>
          <w:rFonts w:ascii="Times New Roman" w:hAnsi="Times New Roman" w:cs="Times New Roman"/>
          <w:kern w:val="0"/>
          <w:lang w:val="lt-LT"/>
        </w:rPr>
        <w:t xml:space="preserve">, </w:t>
      </w:r>
      <w:r w:rsidR="00DA602F">
        <w:rPr>
          <w:rFonts w:ascii="Times New Roman" w:hAnsi="Times New Roman" w:cs="Times New Roman"/>
          <w:kern w:val="0"/>
          <w:lang w:val="lt-LT"/>
        </w:rPr>
        <w:t xml:space="preserve">gali susidaryti šarminė šlapimo reakcija, kuri gali skatinti </w:t>
      </w:r>
      <w:proofErr w:type="spellStart"/>
      <w:r w:rsidR="00DA602F">
        <w:rPr>
          <w:rFonts w:ascii="Times New Roman" w:hAnsi="Times New Roman" w:cs="Times New Roman"/>
          <w:kern w:val="0"/>
          <w:lang w:val="lt-LT"/>
        </w:rPr>
        <w:t>a</w:t>
      </w:r>
      <w:r w:rsidR="003A0EF8" w:rsidRPr="00211C6D">
        <w:rPr>
          <w:rFonts w:ascii="Times New Roman" w:hAnsi="Times New Roman" w:cs="Times New Roman"/>
          <w:kern w:val="0"/>
          <w:lang w:val="lt-LT"/>
        </w:rPr>
        <w:t>cetilsalicilo</w:t>
      </w:r>
      <w:proofErr w:type="spellEnd"/>
      <w:r w:rsidR="003A0EF8" w:rsidRPr="00211C6D">
        <w:rPr>
          <w:rFonts w:ascii="Times New Roman" w:hAnsi="Times New Roman" w:cs="Times New Roman"/>
          <w:kern w:val="0"/>
          <w:lang w:val="lt-LT"/>
        </w:rPr>
        <w:t xml:space="preserve"> rūgšties išsiskyrimą</w:t>
      </w:r>
      <w:r w:rsidR="00915C26">
        <w:rPr>
          <w:rFonts w:ascii="Times New Roman" w:hAnsi="Times New Roman" w:cs="Times New Roman"/>
          <w:kern w:val="0"/>
          <w:lang w:val="lt-LT"/>
        </w:rPr>
        <w:t>.</w:t>
      </w:r>
    </w:p>
    <w:p w14:paraId="36C1A110" w14:textId="77777777" w:rsidR="00313DB8" w:rsidRPr="00211C6D" w:rsidRDefault="00313DB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11" w14:textId="77777777" w:rsidR="00A93886" w:rsidRPr="00211C6D" w:rsidRDefault="003A0EF8"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u w:val="single"/>
          <w:lang w:val="lt-LT"/>
          <w14:ligatures w14:val="none"/>
        </w:rPr>
        <w:t>Acetilsalicilo</w:t>
      </w:r>
      <w:proofErr w:type="spellEnd"/>
      <w:r w:rsidRPr="00211C6D">
        <w:rPr>
          <w:rFonts w:ascii="Times New Roman" w:eastAsia="Times New Roman" w:hAnsi="Times New Roman" w:cs="Times New Roman"/>
          <w:kern w:val="0"/>
          <w:u w:val="single"/>
          <w:lang w:val="lt-LT"/>
          <w14:ligatures w14:val="none"/>
        </w:rPr>
        <w:t xml:space="preserve"> rūgšties poveikis kitiems vaistiniams preparatams</w:t>
      </w:r>
    </w:p>
    <w:p w14:paraId="36C1A112"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13" w14:textId="409104C0" w:rsidR="00D25857" w:rsidRPr="00211C6D" w:rsidRDefault="003A0EF8" w:rsidP="001D667A">
      <w:pPr>
        <w:autoSpaceDE w:val="0"/>
        <w:autoSpaceDN w:val="0"/>
        <w:adjustRightInd w:val="0"/>
        <w:spacing w:after="0" w:line="240" w:lineRule="auto"/>
        <w:jc w:val="both"/>
        <w:rPr>
          <w:rFonts w:ascii="Times New Roman" w:eastAsia="Calibri" w:hAnsi="Times New Roman" w:cs="Times New Roman"/>
          <w:i/>
          <w:iCs/>
          <w:kern w:val="0"/>
          <w:u w:val="single"/>
          <w:lang w:val="lt-LT"/>
          <w14:ligatures w14:val="none"/>
        </w:rPr>
      </w:pPr>
      <w:proofErr w:type="spellStart"/>
      <w:r w:rsidRPr="00211C6D">
        <w:rPr>
          <w:rFonts w:ascii="Times New Roman" w:eastAsia="Calibri" w:hAnsi="Times New Roman" w:cs="Times New Roman"/>
          <w:i/>
          <w:iCs/>
          <w:kern w:val="0"/>
          <w:u w:val="single"/>
          <w:lang w:val="lt-LT"/>
          <w14:ligatures w14:val="none"/>
        </w:rPr>
        <w:t>Metotreksat</w:t>
      </w:r>
      <w:r w:rsidR="00D46254" w:rsidRPr="00211C6D">
        <w:rPr>
          <w:rFonts w:ascii="Times New Roman" w:eastAsia="Calibri" w:hAnsi="Times New Roman" w:cs="Times New Roman"/>
          <w:i/>
          <w:iCs/>
          <w:kern w:val="0"/>
          <w:u w:val="single"/>
          <w:lang w:val="lt-LT"/>
          <w14:ligatures w14:val="none"/>
        </w:rPr>
        <w:t>as</w:t>
      </w:r>
      <w:proofErr w:type="spellEnd"/>
      <w:r w:rsidRPr="00211C6D">
        <w:rPr>
          <w:rFonts w:ascii="Times New Roman" w:eastAsia="Calibri" w:hAnsi="Times New Roman" w:cs="Times New Roman"/>
          <w:i/>
          <w:iCs/>
          <w:kern w:val="0"/>
          <w:u w:val="single"/>
          <w:lang w:val="lt-LT"/>
          <w14:ligatures w14:val="none"/>
        </w:rPr>
        <w:t xml:space="preserve"> </w:t>
      </w:r>
    </w:p>
    <w:p w14:paraId="36C1A114" w14:textId="50F4752C" w:rsidR="00D25857" w:rsidRPr="00211C6D" w:rsidRDefault="003A0EF8" w:rsidP="001D667A">
      <w:pPr>
        <w:autoSpaceDE w:val="0"/>
        <w:autoSpaceDN w:val="0"/>
        <w:adjustRightInd w:val="0"/>
        <w:spacing w:after="0" w:line="240" w:lineRule="auto"/>
        <w:jc w:val="both"/>
        <w:rPr>
          <w:rFonts w:ascii="Times New Roman" w:hAnsi="Times New Roman" w:cs="Times New Roman"/>
          <w:i/>
          <w:iCs/>
          <w:kern w:val="0"/>
          <w:lang w:val="lt-LT"/>
        </w:rPr>
      </w:pPr>
      <w:r w:rsidRPr="00211C6D">
        <w:rPr>
          <w:rFonts w:ascii="Times New Roman" w:hAnsi="Times New Roman" w:cs="Times New Roman"/>
          <w:i/>
          <w:iCs/>
          <w:kern w:val="0"/>
          <w:lang w:val="lt-LT"/>
        </w:rPr>
        <w:t>(</w:t>
      </w:r>
      <w:r w:rsidR="00F50DDE">
        <w:rPr>
          <w:rFonts w:ascii="Times New Roman" w:hAnsi="Times New Roman" w:cs="Times New Roman"/>
          <w:i/>
          <w:iCs/>
          <w:kern w:val="0"/>
          <w:lang w:val="lt-LT"/>
        </w:rPr>
        <w:t>V</w:t>
      </w:r>
      <w:r w:rsidRPr="00211C6D">
        <w:rPr>
          <w:rFonts w:ascii="Times New Roman" w:hAnsi="Times New Roman" w:cs="Times New Roman"/>
          <w:i/>
          <w:iCs/>
          <w:kern w:val="0"/>
          <w:lang w:val="lt-LT"/>
        </w:rPr>
        <w:t>artojamos &gt;</w:t>
      </w:r>
      <w:r w:rsidR="00620ADF">
        <w:rPr>
          <w:rFonts w:ascii="Times New Roman" w:hAnsi="Times New Roman" w:cs="Times New Roman"/>
          <w:i/>
          <w:iCs/>
          <w:kern w:val="0"/>
          <w:lang w:val="lt-LT"/>
        </w:rPr>
        <w:t> </w:t>
      </w:r>
      <w:r w:rsidRPr="00211C6D">
        <w:rPr>
          <w:rFonts w:ascii="Times New Roman" w:hAnsi="Times New Roman" w:cs="Times New Roman"/>
          <w:i/>
          <w:iCs/>
          <w:kern w:val="0"/>
          <w:lang w:val="lt-LT"/>
        </w:rPr>
        <w:t>15</w:t>
      </w:r>
      <w:r w:rsidR="002D40D0">
        <w:rPr>
          <w:rFonts w:ascii="Times New Roman" w:hAnsi="Times New Roman" w:cs="Times New Roman"/>
          <w:i/>
          <w:iCs/>
          <w:kern w:val="0"/>
          <w:lang w:val="lt-LT"/>
        </w:rPr>
        <w:t> mg</w:t>
      </w:r>
      <w:r w:rsidRPr="00211C6D">
        <w:rPr>
          <w:rFonts w:ascii="Times New Roman" w:hAnsi="Times New Roman" w:cs="Times New Roman"/>
          <w:i/>
          <w:iCs/>
          <w:kern w:val="0"/>
          <w:lang w:val="lt-LT"/>
        </w:rPr>
        <w:t xml:space="preserve"> per savaitę dozė</w:t>
      </w:r>
      <w:r w:rsidR="00620ADF">
        <w:rPr>
          <w:rFonts w:ascii="Times New Roman" w:hAnsi="Times New Roman" w:cs="Times New Roman"/>
          <w:i/>
          <w:iCs/>
          <w:kern w:val="0"/>
          <w:lang w:val="lt-LT"/>
        </w:rPr>
        <w:t>s</w:t>
      </w:r>
      <w:r w:rsidRPr="00211C6D">
        <w:rPr>
          <w:rFonts w:ascii="Times New Roman" w:hAnsi="Times New Roman" w:cs="Times New Roman"/>
          <w:i/>
          <w:iCs/>
          <w:kern w:val="0"/>
          <w:lang w:val="lt-LT"/>
        </w:rPr>
        <w:t>)</w:t>
      </w:r>
    </w:p>
    <w:p w14:paraId="36C1A115" w14:textId="6448B811" w:rsidR="00EE5ACF" w:rsidRPr="00211C6D" w:rsidRDefault="006B6F38" w:rsidP="00F86AA9">
      <w:pPr>
        <w:autoSpaceDE w:val="0"/>
        <w:autoSpaceDN w:val="0"/>
        <w:adjustRightInd w:val="0"/>
        <w:spacing w:after="0" w:line="240" w:lineRule="auto"/>
        <w:rPr>
          <w:rFonts w:ascii="Times New Roman" w:hAnsi="Times New Roman" w:cs="Times New Roman"/>
          <w:i/>
          <w:iCs/>
          <w:kern w:val="0"/>
          <w:u w:val="single"/>
          <w:lang w:val="lt-LT"/>
        </w:rPr>
      </w:pPr>
      <w:r>
        <w:rPr>
          <w:rFonts w:ascii="Times New Roman" w:hAnsi="Times New Roman" w:cs="Times New Roman"/>
          <w:kern w:val="0"/>
          <w:lang w:val="lt-LT"/>
        </w:rPr>
        <w:t>Kartu vartojant</w:t>
      </w:r>
      <w:r w:rsidR="00F86AA9">
        <w:rPr>
          <w:rFonts w:ascii="Times New Roman" w:hAnsi="Times New Roman" w:cs="Times New Roman"/>
          <w:kern w:val="0"/>
          <w:lang w:val="lt-LT"/>
        </w:rPr>
        <w:t xml:space="preserve"> </w:t>
      </w:r>
      <w:proofErr w:type="spellStart"/>
      <w:r w:rsidR="003A0EF8" w:rsidRPr="00211C6D">
        <w:rPr>
          <w:rFonts w:ascii="Times New Roman" w:hAnsi="Times New Roman" w:cs="Times New Roman"/>
          <w:kern w:val="0"/>
          <w:lang w:val="lt-LT"/>
        </w:rPr>
        <w:t>metotreksat</w:t>
      </w:r>
      <w:r w:rsidR="00620ADF">
        <w:rPr>
          <w:rFonts w:ascii="Times New Roman" w:hAnsi="Times New Roman" w:cs="Times New Roman"/>
          <w:kern w:val="0"/>
          <w:lang w:val="lt-LT"/>
        </w:rPr>
        <w:t>o</w:t>
      </w:r>
      <w:proofErr w:type="spellEnd"/>
      <w:r w:rsidR="003A0EF8" w:rsidRPr="00211C6D">
        <w:rPr>
          <w:rFonts w:ascii="Times New Roman" w:hAnsi="Times New Roman" w:cs="Times New Roman"/>
          <w:kern w:val="0"/>
          <w:lang w:val="lt-LT"/>
        </w:rPr>
        <w:t xml:space="preserve"> ir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w:t>
      </w:r>
      <w:r w:rsidR="00620ADF">
        <w:rPr>
          <w:rFonts w:ascii="Times New Roman" w:hAnsi="Times New Roman" w:cs="Times New Roman"/>
          <w:kern w:val="0"/>
          <w:lang w:val="lt-LT"/>
        </w:rPr>
        <w:t>ies</w:t>
      </w:r>
      <w:r w:rsidR="00F86AA9">
        <w:rPr>
          <w:rFonts w:ascii="Times New Roman" w:hAnsi="Times New Roman" w:cs="Times New Roman"/>
          <w:kern w:val="0"/>
          <w:lang w:val="lt-LT"/>
        </w:rPr>
        <w:t>,</w:t>
      </w:r>
      <w:r w:rsidR="003A0EF8" w:rsidRPr="00211C6D">
        <w:rPr>
          <w:rFonts w:ascii="Times New Roman" w:hAnsi="Times New Roman" w:cs="Times New Roman"/>
          <w:kern w:val="0"/>
          <w:lang w:val="lt-LT"/>
        </w:rPr>
        <w:t xml:space="preserve"> sustipr</w:t>
      </w:r>
      <w:r w:rsidR="00F86AA9">
        <w:rPr>
          <w:rFonts w:ascii="Times New Roman" w:hAnsi="Times New Roman" w:cs="Times New Roman"/>
          <w:kern w:val="0"/>
          <w:lang w:val="lt-LT"/>
        </w:rPr>
        <w:t>ėja</w:t>
      </w:r>
      <w:r w:rsidR="003A0EF8" w:rsidRPr="00211C6D">
        <w:rPr>
          <w:rFonts w:ascii="Times New Roman" w:hAnsi="Times New Roman" w:cs="Times New Roman"/>
          <w:kern w:val="0"/>
          <w:lang w:val="lt-LT"/>
        </w:rPr>
        <w:t xml:space="preserve"> </w:t>
      </w:r>
      <w:r w:rsidR="009563AB">
        <w:rPr>
          <w:rFonts w:ascii="Times New Roman" w:hAnsi="Times New Roman" w:cs="Times New Roman"/>
          <w:kern w:val="0"/>
          <w:lang w:val="lt-LT"/>
        </w:rPr>
        <w:t>toksin</w:t>
      </w:r>
      <w:r w:rsidR="00F86AA9">
        <w:rPr>
          <w:rFonts w:ascii="Times New Roman" w:hAnsi="Times New Roman" w:cs="Times New Roman"/>
          <w:kern w:val="0"/>
          <w:lang w:val="lt-LT"/>
        </w:rPr>
        <w:t>is</w:t>
      </w:r>
      <w:r w:rsidR="003A0EF8" w:rsidRPr="00211C6D">
        <w:rPr>
          <w:rFonts w:ascii="Times New Roman" w:hAnsi="Times New Roman" w:cs="Times New Roman"/>
          <w:kern w:val="0"/>
          <w:lang w:val="lt-LT"/>
        </w:rPr>
        <w:t xml:space="preserve"> </w:t>
      </w:r>
      <w:proofErr w:type="spellStart"/>
      <w:r w:rsidR="003A0EF8" w:rsidRPr="00211C6D">
        <w:rPr>
          <w:rFonts w:ascii="Times New Roman" w:hAnsi="Times New Roman" w:cs="Times New Roman"/>
          <w:kern w:val="0"/>
          <w:lang w:val="lt-LT"/>
        </w:rPr>
        <w:t>metotreksato</w:t>
      </w:r>
      <w:proofErr w:type="spellEnd"/>
      <w:r w:rsidR="009563AB">
        <w:rPr>
          <w:rFonts w:ascii="Times New Roman" w:hAnsi="Times New Roman" w:cs="Times New Roman"/>
          <w:kern w:val="0"/>
          <w:lang w:val="lt-LT"/>
        </w:rPr>
        <w:t xml:space="preserve"> poveik</w:t>
      </w:r>
      <w:r w:rsidR="00F86AA9">
        <w:rPr>
          <w:rFonts w:ascii="Times New Roman" w:hAnsi="Times New Roman" w:cs="Times New Roman"/>
          <w:kern w:val="0"/>
          <w:lang w:val="lt-LT"/>
        </w:rPr>
        <w:t>is</w:t>
      </w:r>
      <w:r w:rsidR="009563AB">
        <w:rPr>
          <w:rFonts w:ascii="Times New Roman" w:hAnsi="Times New Roman" w:cs="Times New Roman"/>
          <w:kern w:val="0"/>
          <w:lang w:val="lt-LT"/>
        </w:rPr>
        <w:t xml:space="preserve"> kraujui</w:t>
      </w:r>
      <w:r w:rsidR="00EE06C1">
        <w:rPr>
          <w:rFonts w:ascii="Times New Roman" w:hAnsi="Times New Roman" w:cs="Times New Roman"/>
          <w:kern w:val="0"/>
          <w:lang w:val="lt-LT"/>
        </w:rPr>
        <w:t xml:space="preserve">, nes </w:t>
      </w:r>
      <w:proofErr w:type="spellStart"/>
      <w:r w:rsidR="003A0EF8" w:rsidRPr="00211C6D">
        <w:rPr>
          <w:rFonts w:ascii="Times New Roman" w:hAnsi="Times New Roman" w:cs="Times New Roman"/>
          <w:kern w:val="0"/>
          <w:lang w:val="lt-LT"/>
        </w:rPr>
        <w:t>acetilsalicilo</w:t>
      </w:r>
      <w:proofErr w:type="spellEnd"/>
      <w:r w:rsidR="00F86AA9">
        <w:rPr>
          <w:rFonts w:ascii="Times New Roman" w:hAnsi="Times New Roman" w:cs="Times New Roman"/>
          <w:kern w:val="0"/>
          <w:lang w:val="lt-LT"/>
        </w:rPr>
        <w:t xml:space="preserve"> </w:t>
      </w:r>
      <w:r w:rsidR="003A0EF8" w:rsidRPr="00211C6D">
        <w:rPr>
          <w:rFonts w:ascii="Times New Roman" w:hAnsi="Times New Roman" w:cs="Times New Roman"/>
          <w:kern w:val="0"/>
          <w:lang w:val="lt-LT"/>
        </w:rPr>
        <w:t>rūgštis sumaž</w:t>
      </w:r>
      <w:r w:rsidR="00EE06C1">
        <w:rPr>
          <w:rFonts w:ascii="Times New Roman" w:hAnsi="Times New Roman" w:cs="Times New Roman"/>
          <w:kern w:val="0"/>
          <w:lang w:val="lt-LT"/>
        </w:rPr>
        <w:t xml:space="preserve">ina </w:t>
      </w:r>
      <w:proofErr w:type="spellStart"/>
      <w:r w:rsidR="003A0EF8" w:rsidRPr="00211C6D">
        <w:rPr>
          <w:rFonts w:ascii="Times New Roman" w:hAnsi="Times New Roman" w:cs="Times New Roman"/>
          <w:kern w:val="0"/>
          <w:lang w:val="lt-LT"/>
        </w:rPr>
        <w:t>metotreksato</w:t>
      </w:r>
      <w:proofErr w:type="spellEnd"/>
      <w:r w:rsidR="003A0EF8" w:rsidRPr="00211C6D">
        <w:rPr>
          <w:rFonts w:ascii="Times New Roman" w:hAnsi="Times New Roman" w:cs="Times New Roman"/>
          <w:kern w:val="0"/>
          <w:lang w:val="lt-LT"/>
        </w:rPr>
        <w:t xml:space="preserve"> klirens</w:t>
      </w:r>
      <w:r w:rsidR="00F86AA9">
        <w:rPr>
          <w:rFonts w:ascii="Times New Roman" w:hAnsi="Times New Roman" w:cs="Times New Roman"/>
          <w:kern w:val="0"/>
          <w:lang w:val="lt-LT"/>
        </w:rPr>
        <w:t>ą per inkstus</w:t>
      </w:r>
      <w:r w:rsidR="003A0EF8" w:rsidRPr="00211C6D">
        <w:rPr>
          <w:rFonts w:ascii="Times New Roman" w:hAnsi="Times New Roman" w:cs="Times New Roman"/>
          <w:kern w:val="0"/>
          <w:lang w:val="lt-LT"/>
        </w:rPr>
        <w:t xml:space="preserve">. Todėl </w:t>
      </w:r>
      <w:proofErr w:type="spellStart"/>
      <w:r w:rsidR="003A0EF8" w:rsidRPr="00211C6D">
        <w:rPr>
          <w:rFonts w:ascii="Times New Roman" w:hAnsi="Times New Roman" w:cs="Times New Roman"/>
          <w:kern w:val="0"/>
          <w:lang w:val="lt-LT"/>
        </w:rPr>
        <w:t>metotreksat</w:t>
      </w:r>
      <w:r w:rsidR="00620ADF">
        <w:rPr>
          <w:rFonts w:ascii="Times New Roman" w:hAnsi="Times New Roman" w:cs="Times New Roman"/>
          <w:kern w:val="0"/>
          <w:lang w:val="lt-LT"/>
        </w:rPr>
        <w:t>o</w:t>
      </w:r>
      <w:proofErr w:type="spellEnd"/>
      <w:r w:rsidR="003A0EF8" w:rsidRPr="00211C6D">
        <w:rPr>
          <w:rFonts w:ascii="Times New Roman" w:hAnsi="Times New Roman" w:cs="Times New Roman"/>
          <w:kern w:val="0"/>
          <w:lang w:val="lt-LT"/>
        </w:rPr>
        <w:t xml:space="preserve"> (&gt;</w:t>
      </w:r>
      <w:r w:rsidR="00620ADF">
        <w:rPr>
          <w:rFonts w:ascii="Times New Roman" w:hAnsi="Times New Roman" w:cs="Times New Roman"/>
          <w:kern w:val="0"/>
          <w:lang w:val="lt-LT"/>
        </w:rPr>
        <w:t> </w:t>
      </w:r>
      <w:r w:rsidR="003A0EF8" w:rsidRPr="00211C6D">
        <w:rPr>
          <w:rFonts w:ascii="Times New Roman" w:hAnsi="Times New Roman" w:cs="Times New Roman"/>
          <w:kern w:val="0"/>
          <w:lang w:val="lt-LT"/>
        </w:rPr>
        <w:t>15</w:t>
      </w:r>
      <w:r w:rsidR="002D40D0">
        <w:rPr>
          <w:rFonts w:ascii="Times New Roman" w:hAnsi="Times New Roman" w:cs="Times New Roman"/>
          <w:kern w:val="0"/>
          <w:lang w:val="lt-LT"/>
        </w:rPr>
        <w:t> mg</w:t>
      </w:r>
      <w:r w:rsidR="003A0EF8" w:rsidRPr="00211C6D">
        <w:rPr>
          <w:rFonts w:ascii="Times New Roman" w:hAnsi="Times New Roman" w:cs="Times New Roman"/>
          <w:kern w:val="0"/>
          <w:lang w:val="lt-LT"/>
        </w:rPr>
        <w:t xml:space="preserve"> per savaitę) </w:t>
      </w:r>
      <w:r w:rsidR="00F86AA9">
        <w:rPr>
          <w:rFonts w:ascii="Times New Roman" w:hAnsi="Times New Roman" w:cs="Times New Roman"/>
          <w:kern w:val="0"/>
          <w:lang w:val="lt-LT"/>
        </w:rPr>
        <w:t xml:space="preserve">draudžiama </w:t>
      </w:r>
      <w:r w:rsidR="003A0EF8" w:rsidRPr="00211C6D">
        <w:rPr>
          <w:rFonts w:ascii="Times New Roman" w:hAnsi="Times New Roman" w:cs="Times New Roman"/>
          <w:kern w:val="0"/>
          <w:lang w:val="lt-LT"/>
        </w:rPr>
        <w:t>varto</w:t>
      </w:r>
      <w:r w:rsidR="00F86AA9">
        <w:rPr>
          <w:rFonts w:ascii="Times New Roman" w:hAnsi="Times New Roman" w:cs="Times New Roman"/>
          <w:kern w:val="0"/>
          <w:lang w:val="lt-LT"/>
        </w:rPr>
        <w:t>ti</w:t>
      </w:r>
      <w:r w:rsidR="003A0EF8" w:rsidRPr="00211C6D">
        <w:rPr>
          <w:rFonts w:ascii="Times New Roman" w:hAnsi="Times New Roman" w:cs="Times New Roman"/>
          <w:kern w:val="0"/>
          <w:lang w:val="lt-LT"/>
        </w:rPr>
        <w:t xml:space="preserve"> kartu su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rūgštimi (žr. 4.3</w:t>
      </w:r>
      <w:r w:rsidR="002D40D0">
        <w:rPr>
          <w:rFonts w:ascii="Times New Roman" w:hAnsi="Times New Roman" w:cs="Times New Roman"/>
          <w:kern w:val="0"/>
          <w:lang w:val="lt-LT"/>
        </w:rPr>
        <w:t> skyrių</w:t>
      </w:r>
      <w:r w:rsidR="003A0EF8" w:rsidRPr="00211C6D">
        <w:rPr>
          <w:rFonts w:ascii="Times New Roman" w:hAnsi="Times New Roman" w:cs="Times New Roman"/>
          <w:kern w:val="0"/>
          <w:lang w:val="lt-LT"/>
        </w:rPr>
        <w:t>).</w:t>
      </w:r>
    </w:p>
    <w:p w14:paraId="36C1A116" w14:textId="77A9A2CD" w:rsidR="00D25857" w:rsidRPr="00211C6D" w:rsidRDefault="003A0EF8" w:rsidP="00F86AA9">
      <w:pPr>
        <w:autoSpaceDE w:val="0"/>
        <w:autoSpaceDN w:val="0"/>
        <w:adjustRightInd w:val="0"/>
        <w:spacing w:after="0" w:line="240" w:lineRule="auto"/>
        <w:rPr>
          <w:rFonts w:ascii="Times New Roman" w:hAnsi="Times New Roman" w:cs="Times New Roman"/>
          <w:i/>
          <w:iCs/>
          <w:kern w:val="0"/>
          <w:lang w:val="lt-LT"/>
        </w:rPr>
      </w:pPr>
      <w:r w:rsidRPr="00211C6D">
        <w:rPr>
          <w:rFonts w:ascii="Times New Roman" w:hAnsi="Times New Roman" w:cs="Times New Roman"/>
          <w:i/>
          <w:iCs/>
          <w:kern w:val="0"/>
          <w:lang w:val="lt-LT"/>
        </w:rPr>
        <w:t>(</w:t>
      </w:r>
      <w:r w:rsidR="00620ADF">
        <w:rPr>
          <w:rFonts w:ascii="Times New Roman" w:hAnsi="Times New Roman" w:cs="Times New Roman"/>
          <w:i/>
          <w:iCs/>
          <w:kern w:val="0"/>
          <w:lang w:val="lt-LT"/>
        </w:rPr>
        <w:t>V</w:t>
      </w:r>
      <w:r w:rsidRPr="00211C6D">
        <w:rPr>
          <w:rFonts w:ascii="Times New Roman" w:hAnsi="Times New Roman" w:cs="Times New Roman"/>
          <w:i/>
          <w:iCs/>
          <w:kern w:val="0"/>
          <w:lang w:val="lt-LT"/>
        </w:rPr>
        <w:t>artojam</w:t>
      </w:r>
      <w:r w:rsidR="00620ADF">
        <w:rPr>
          <w:rFonts w:ascii="Times New Roman" w:hAnsi="Times New Roman" w:cs="Times New Roman"/>
          <w:i/>
          <w:iCs/>
          <w:kern w:val="0"/>
          <w:lang w:val="lt-LT"/>
        </w:rPr>
        <w:t>o</w:t>
      </w:r>
      <w:r w:rsidR="00304C72">
        <w:rPr>
          <w:rFonts w:ascii="Times New Roman" w:hAnsi="Times New Roman" w:cs="Times New Roman"/>
          <w:i/>
          <w:iCs/>
          <w:kern w:val="0"/>
          <w:lang w:val="lt-LT"/>
        </w:rPr>
        <w:t>s</w:t>
      </w:r>
      <w:r w:rsidR="00620ADF">
        <w:rPr>
          <w:rFonts w:ascii="Times New Roman" w:hAnsi="Times New Roman" w:cs="Times New Roman"/>
          <w:i/>
          <w:iCs/>
          <w:kern w:val="0"/>
          <w:lang w:val="lt-LT"/>
        </w:rPr>
        <w:t xml:space="preserve"> </w:t>
      </w:r>
      <w:r w:rsidR="002D40D0">
        <w:rPr>
          <w:rFonts w:ascii="Times New Roman" w:hAnsi="Times New Roman" w:cs="Times New Roman"/>
          <w:i/>
          <w:iCs/>
          <w:kern w:val="0"/>
          <w:lang w:val="lt-LT"/>
        </w:rPr>
        <w:t>&lt;</w:t>
      </w:r>
      <w:r w:rsidR="00620ADF">
        <w:rPr>
          <w:rFonts w:ascii="Times New Roman" w:hAnsi="Times New Roman" w:cs="Times New Roman"/>
          <w:i/>
          <w:iCs/>
          <w:kern w:val="0"/>
          <w:lang w:val="lt-LT"/>
        </w:rPr>
        <w:t> </w:t>
      </w:r>
      <w:r w:rsidRPr="00211C6D">
        <w:rPr>
          <w:rFonts w:ascii="Times New Roman" w:hAnsi="Times New Roman" w:cs="Times New Roman"/>
          <w:i/>
          <w:iCs/>
          <w:kern w:val="0"/>
          <w:lang w:val="lt-LT"/>
        </w:rPr>
        <w:t>15</w:t>
      </w:r>
      <w:r w:rsidR="002D40D0">
        <w:rPr>
          <w:rFonts w:ascii="Times New Roman" w:hAnsi="Times New Roman" w:cs="Times New Roman"/>
          <w:i/>
          <w:iCs/>
          <w:kern w:val="0"/>
          <w:lang w:val="lt-LT"/>
        </w:rPr>
        <w:t> mg</w:t>
      </w:r>
      <w:r w:rsidRPr="00211C6D">
        <w:rPr>
          <w:rFonts w:ascii="Times New Roman" w:hAnsi="Times New Roman" w:cs="Times New Roman"/>
          <w:i/>
          <w:iCs/>
          <w:kern w:val="0"/>
          <w:lang w:val="lt-LT"/>
        </w:rPr>
        <w:t xml:space="preserve"> per savaitę dozė</w:t>
      </w:r>
      <w:r w:rsidR="00620ADF">
        <w:rPr>
          <w:rFonts w:ascii="Times New Roman" w:hAnsi="Times New Roman" w:cs="Times New Roman"/>
          <w:i/>
          <w:iCs/>
          <w:kern w:val="0"/>
          <w:lang w:val="lt-LT"/>
        </w:rPr>
        <w:t>s</w:t>
      </w:r>
      <w:r w:rsidRPr="00211C6D">
        <w:rPr>
          <w:rFonts w:ascii="Times New Roman" w:hAnsi="Times New Roman" w:cs="Times New Roman"/>
          <w:i/>
          <w:iCs/>
          <w:kern w:val="0"/>
          <w:lang w:val="lt-LT"/>
        </w:rPr>
        <w:t>)</w:t>
      </w:r>
    </w:p>
    <w:p w14:paraId="36C1A117" w14:textId="04317F0C" w:rsidR="00D25857" w:rsidRPr="00211C6D" w:rsidRDefault="006B6F38" w:rsidP="00F86AA9">
      <w:pPr>
        <w:autoSpaceDE w:val="0"/>
        <w:autoSpaceDN w:val="0"/>
        <w:adjustRightInd w:val="0"/>
        <w:spacing w:after="0" w:line="240" w:lineRule="auto"/>
        <w:rPr>
          <w:rFonts w:ascii="Times New Roman" w:hAnsi="Times New Roman" w:cs="Times New Roman"/>
          <w:kern w:val="0"/>
          <w:lang w:val="lt-LT"/>
        </w:rPr>
      </w:pPr>
      <w:r>
        <w:rPr>
          <w:rFonts w:ascii="Times New Roman" w:hAnsi="Times New Roman" w:cs="Times New Roman"/>
          <w:kern w:val="0"/>
          <w:lang w:val="lt-LT"/>
        </w:rPr>
        <w:t>Kartu vartojant</w:t>
      </w:r>
      <w:r w:rsidR="003A0EF8" w:rsidRPr="00211C6D">
        <w:rPr>
          <w:rFonts w:ascii="Times New Roman" w:hAnsi="Times New Roman" w:cs="Times New Roman"/>
          <w:kern w:val="0"/>
          <w:lang w:val="lt-LT"/>
        </w:rPr>
        <w:t xml:space="preserve"> </w:t>
      </w:r>
      <w:proofErr w:type="spellStart"/>
      <w:r w:rsidR="003A0EF8" w:rsidRPr="00211C6D">
        <w:rPr>
          <w:rFonts w:ascii="Times New Roman" w:hAnsi="Times New Roman" w:cs="Times New Roman"/>
          <w:kern w:val="0"/>
          <w:lang w:val="lt-LT"/>
        </w:rPr>
        <w:t>metotreksat</w:t>
      </w:r>
      <w:r w:rsidR="00620ADF">
        <w:rPr>
          <w:rFonts w:ascii="Times New Roman" w:hAnsi="Times New Roman" w:cs="Times New Roman"/>
          <w:kern w:val="0"/>
          <w:lang w:val="lt-LT"/>
        </w:rPr>
        <w:t>o</w:t>
      </w:r>
      <w:proofErr w:type="spellEnd"/>
      <w:r w:rsidR="003A0EF8" w:rsidRPr="00211C6D">
        <w:rPr>
          <w:rFonts w:ascii="Times New Roman" w:hAnsi="Times New Roman" w:cs="Times New Roman"/>
          <w:kern w:val="0"/>
          <w:lang w:val="lt-LT"/>
        </w:rPr>
        <w:t xml:space="preserve"> ir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w:t>
      </w:r>
      <w:r w:rsidR="00620ADF">
        <w:rPr>
          <w:rFonts w:ascii="Times New Roman" w:hAnsi="Times New Roman" w:cs="Times New Roman"/>
          <w:kern w:val="0"/>
          <w:lang w:val="lt-LT"/>
        </w:rPr>
        <w:t>ies</w:t>
      </w:r>
      <w:r>
        <w:rPr>
          <w:rFonts w:ascii="Times New Roman" w:hAnsi="Times New Roman" w:cs="Times New Roman"/>
          <w:kern w:val="0"/>
          <w:lang w:val="lt-LT"/>
        </w:rPr>
        <w:t>,</w:t>
      </w:r>
      <w:r w:rsidR="003A0EF8" w:rsidRPr="00211C6D">
        <w:rPr>
          <w:rFonts w:ascii="Times New Roman" w:hAnsi="Times New Roman" w:cs="Times New Roman"/>
          <w:kern w:val="0"/>
          <w:lang w:val="lt-LT"/>
        </w:rPr>
        <w:t xml:space="preserve"> gali </w:t>
      </w:r>
      <w:r w:rsidR="000E5AD8">
        <w:rPr>
          <w:rFonts w:ascii="Times New Roman" w:hAnsi="Times New Roman" w:cs="Times New Roman"/>
          <w:kern w:val="0"/>
          <w:lang w:val="lt-LT"/>
        </w:rPr>
        <w:t>sustiprėti</w:t>
      </w:r>
      <w:r w:rsidR="003A0EF8" w:rsidRPr="00211C6D">
        <w:rPr>
          <w:rFonts w:ascii="Times New Roman" w:hAnsi="Times New Roman" w:cs="Times New Roman"/>
          <w:kern w:val="0"/>
          <w:lang w:val="lt-LT"/>
        </w:rPr>
        <w:t xml:space="preserve"> </w:t>
      </w:r>
      <w:r w:rsidR="000E5AD8">
        <w:rPr>
          <w:rFonts w:ascii="Times New Roman" w:hAnsi="Times New Roman" w:cs="Times New Roman"/>
          <w:kern w:val="0"/>
          <w:lang w:val="lt-LT"/>
        </w:rPr>
        <w:t>toksinis</w:t>
      </w:r>
      <w:r w:rsidR="000E5AD8" w:rsidRPr="00211C6D">
        <w:rPr>
          <w:rFonts w:ascii="Times New Roman" w:hAnsi="Times New Roman" w:cs="Times New Roman"/>
          <w:kern w:val="0"/>
          <w:lang w:val="lt-LT"/>
        </w:rPr>
        <w:t xml:space="preserve"> </w:t>
      </w:r>
      <w:proofErr w:type="spellStart"/>
      <w:r w:rsidR="000E5AD8" w:rsidRPr="00211C6D">
        <w:rPr>
          <w:rFonts w:ascii="Times New Roman" w:hAnsi="Times New Roman" w:cs="Times New Roman"/>
          <w:kern w:val="0"/>
          <w:lang w:val="lt-LT"/>
        </w:rPr>
        <w:t>metotreksato</w:t>
      </w:r>
      <w:proofErr w:type="spellEnd"/>
      <w:r w:rsidR="000E5AD8">
        <w:rPr>
          <w:rFonts w:ascii="Times New Roman" w:hAnsi="Times New Roman" w:cs="Times New Roman"/>
          <w:kern w:val="0"/>
          <w:lang w:val="lt-LT"/>
        </w:rPr>
        <w:t xml:space="preserve"> poveikis kraujui, nes</w:t>
      </w:r>
      <w:r w:rsidR="003A0EF8" w:rsidRPr="00211C6D">
        <w:rPr>
          <w:rFonts w:ascii="Times New Roman" w:hAnsi="Times New Roman" w:cs="Times New Roman"/>
          <w:kern w:val="0"/>
          <w:lang w:val="lt-LT"/>
        </w:rPr>
        <w:t xml:space="preserve"> </w:t>
      </w:r>
      <w:proofErr w:type="spellStart"/>
      <w:r w:rsidR="000E5AD8" w:rsidRPr="00211C6D">
        <w:rPr>
          <w:rFonts w:ascii="Times New Roman" w:hAnsi="Times New Roman" w:cs="Times New Roman"/>
          <w:kern w:val="0"/>
          <w:lang w:val="lt-LT"/>
        </w:rPr>
        <w:t>acetilsalicilo</w:t>
      </w:r>
      <w:proofErr w:type="spellEnd"/>
      <w:r w:rsidR="000E5AD8">
        <w:rPr>
          <w:rFonts w:ascii="Times New Roman" w:hAnsi="Times New Roman" w:cs="Times New Roman"/>
          <w:kern w:val="0"/>
          <w:lang w:val="lt-LT"/>
        </w:rPr>
        <w:t xml:space="preserve"> </w:t>
      </w:r>
      <w:r w:rsidR="000E5AD8" w:rsidRPr="00211C6D">
        <w:rPr>
          <w:rFonts w:ascii="Times New Roman" w:hAnsi="Times New Roman" w:cs="Times New Roman"/>
          <w:kern w:val="0"/>
          <w:lang w:val="lt-LT"/>
        </w:rPr>
        <w:t>rūgštis sumaž</w:t>
      </w:r>
      <w:r w:rsidR="000E5AD8">
        <w:rPr>
          <w:rFonts w:ascii="Times New Roman" w:hAnsi="Times New Roman" w:cs="Times New Roman"/>
          <w:kern w:val="0"/>
          <w:lang w:val="lt-LT"/>
        </w:rPr>
        <w:t xml:space="preserve">ina </w:t>
      </w:r>
      <w:proofErr w:type="spellStart"/>
      <w:r w:rsidR="000E5AD8" w:rsidRPr="00211C6D">
        <w:rPr>
          <w:rFonts w:ascii="Times New Roman" w:hAnsi="Times New Roman" w:cs="Times New Roman"/>
          <w:kern w:val="0"/>
          <w:lang w:val="lt-LT"/>
        </w:rPr>
        <w:t>metotreksato</w:t>
      </w:r>
      <w:proofErr w:type="spellEnd"/>
      <w:r w:rsidR="000E5AD8" w:rsidRPr="00211C6D">
        <w:rPr>
          <w:rFonts w:ascii="Times New Roman" w:hAnsi="Times New Roman" w:cs="Times New Roman"/>
          <w:kern w:val="0"/>
          <w:lang w:val="lt-LT"/>
        </w:rPr>
        <w:t xml:space="preserve"> klirens</w:t>
      </w:r>
      <w:r w:rsidR="000E5AD8">
        <w:rPr>
          <w:rFonts w:ascii="Times New Roman" w:hAnsi="Times New Roman" w:cs="Times New Roman"/>
          <w:kern w:val="0"/>
          <w:lang w:val="lt-LT"/>
        </w:rPr>
        <w:t>ą per inkstus</w:t>
      </w:r>
      <w:r w:rsidR="000E5AD8" w:rsidRPr="00211C6D">
        <w:rPr>
          <w:rFonts w:ascii="Times New Roman" w:hAnsi="Times New Roman" w:cs="Times New Roman"/>
          <w:kern w:val="0"/>
          <w:lang w:val="lt-LT"/>
        </w:rPr>
        <w:t>.</w:t>
      </w:r>
      <w:r w:rsidR="003A0EF8" w:rsidRPr="00211C6D">
        <w:rPr>
          <w:rFonts w:ascii="Times New Roman" w:hAnsi="Times New Roman" w:cs="Times New Roman"/>
          <w:kern w:val="0"/>
          <w:lang w:val="lt-LT"/>
        </w:rPr>
        <w:t xml:space="preserve"> Pirmosiomis </w:t>
      </w:r>
      <w:r w:rsidR="00762AF2">
        <w:rPr>
          <w:rFonts w:ascii="Times New Roman" w:hAnsi="Times New Roman" w:cs="Times New Roman"/>
          <w:kern w:val="0"/>
          <w:lang w:val="lt-LT"/>
        </w:rPr>
        <w:t xml:space="preserve">šio </w:t>
      </w:r>
      <w:r w:rsidR="003A0EF8" w:rsidRPr="00211C6D">
        <w:rPr>
          <w:rFonts w:ascii="Times New Roman" w:hAnsi="Times New Roman" w:cs="Times New Roman"/>
          <w:kern w:val="0"/>
          <w:lang w:val="lt-LT"/>
        </w:rPr>
        <w:t xml:space="preserve">derinio </w:t>
      </w:r>
      <w:r w:rsidR="00762AF2">
        <w:rPr>
          <w:rFonts w:ascii="Times New Roman" w:hAnsi="Times New Roman" w:cs="Times New Roman"/>
          <w:kern w:val="0"/>
          <w:lang w:val="lt-LT"/>
        </w:rPr>
        <w:t xml:space="preserve">vartojimo </w:t>
      </w:r>
      <w:r w:rsidR="003A0EF8" w:rsidRPr="00211C6D">
        <w:rPr>
          <w:rFonts w:ascii="Times New Roman" w:hAnsi="Times New Roman" w:cs="Times New Roman"/>
          <w:kern w:val="0"/>
          <w:lang w:val="lt-LT"/>
        </w:rPr>
        <w:t xml:space="preserve">savaitėmis reikia kas savaitę </w:t>
      </w:r>
      <w:r w:rsidR="00762AF2">
        <w:rPr>
          <w:rFonts w:ascii="Times New Roman" w:hAnsi="Times New Roman" w:cs="Times New Roman"/>
          <w:kern w:val="0"/>
          <w:lang w:val="lt-LT"/>
        </w:rPr>
        <w:t>atlikti</w:t>
      </w:r>
      <w:r w:rsidR="003A0EF8" w:rsidRPr="00211C6D">
        <w:rPr>
          <w:rFonts w:ascii="Times New Roman" w:hAnsi="Times New Roman" w:cs="Times New Roman"/>
          <w:kern w:val="0"/>
          <w:lang w:val="lt-LT"/>
        </w:rPr>
        <w:t xml:space="preserve"> kraujo tyrimus. </w:t>
      </w:r>
      <w:r w:rsidR="00BA1FC2">
        <w:rPr>
          <w:rFonts w:ascii="Times New Roman" w:hAnsi="Times New Roman" w:cs="Times New Roman"/>
          <w:kern w:val="0"/>
          <w:lang w:val="lt-LT"/>
        </w:rPr>
        <w:t>Pacientus, kuri</w:t>
      </w:r>
      <w:r w:rsidR="008549D2">
        <w:rPr>
          <w:rFonts w:ascii="Times New Roman" w:hAnsi="Times New Roman" w:cs="Times New Roman"/>
          <w:kern w:val="0"/>
          <w:lang w:val="lt-LT"/>
        </w:rPr>
        <w:t xml:space="preserve">ų </w:t>
      </w:r>
      <w:r w:rsidR="008549D2" w:rsidRPr="00211C6D">
        <w:rPr>
          <w:rFonts w:ascii="Times New Roman" w:hAnsi="Times New Roman" w:cs="Times New Roman"/>
          <w:kern w:val="0"/>
          <w:lang w:val="lt-LT"/>
        </w:rPr>
        <w:t>inkstų funkcija</w:t>
      </w:r>
      <w:r w:rsidR="00BA1FC2">
        <w:rPr>
          <w:rFonts w:ascii="Times New Roman" w:hAnsi="Times New Roman" w:cs="Times New Roman"/>
          <w:kern w:val="0"/>
          <w:lang w:val="lt-LT"/>
        </w:rPr>
        <w:t xml:space="preserve"> n</w:t>
      </w:r>
      <w:r w:rsidR="00762AF2" w:rsidRPr="00211C6D">
        <w:rPr>
          <w:rFonts w:ascii="Times New Roman" w:hAnsi="Times New Roman" w:cs="Times New Roman"/>
          <w:kern w:val="0"/>
          <w:lang w:val="lt-LT"/>
        </w:rPr>
        <w:t>et ir nežymiai sutrik</w:t>
      </w:r>
      <w:r w:rsidR="00B824DD">
        <w:rPr>
          <w:rFonts w:ascii="Times New Roman" w:hAnsi="Times New Roman" w:cs="Times New Roman"/>
          <w:kern w:val="0"/>
          <w:lang w:val="lt-LT"/>
        </w:rPr>
        <w:t>usi</w:t>
      </w:r>
      <w:r w:rsidR="00BA1FC2">
        <w:rPr>
          <w:rFonts w:ascii="Times New Roman" w:hAnsi="Times New Roman" w:cs="Times New Roman"/>
          <w:kern w:val="0"/>
          <w:lang w:val="lt-LT"/>
        </w:rPr>
        <w:t>,</w:t>
      </w:r>
      <w:r w:rsidR="00762AF2">
        <w:rPr>
          <w:rFonts w:ascii="Times New Roman" w:hAnsi="Times New Roman" w:cs="Times New Roman"/>
          <w:kern w:val="0"/>
          <w:lang w:val="lt-LT"/>
        </w:rPr>
        <w:t xml:space="preserve"> ir senyv</w:t>
      </w:r>
      <w:r w:rsidR="00BA1FC2">
        <w:rPr>
          <w:rFonts w:ascii="Times New Roman" w:hAnsi="Times New Roman" w:cs="Times New Roman"/>
          <w:kern w:val="0"/>
          <w:lang w:val="lt-LT"/>
        </w:rPr>
        <w:t>us</w:t>
      </w:r>
      <w:r w:rsidR="00762AF2" w:rsidRPr="00211C6D">
        <w:rPr>
          <w:rFonts w:ascii="Times New Roman" w:hAnsi="Times New Roman" w:cs="Times New Roman"/>
          <w:kern w:val="0"/>
          <w:lang w:val="lt-LT"/>
        </w:rPr>
        <w:t xml:space="preserve"> </w:t>
      </w:r>
      <w:r w:rsidR="004E3940">
        <w:rPr>
          <w:rFonts w:ascii="Times New Roman" w:hAnsi="Times New Roman" w:cs="Times New Roman"/>
          <w:kern w:val="0"/>
          <w:lang w:val="lt-LT"/>
        </w:rPr>
        <w:t>pacientus</w:t>
      </w:r>
      <w:r w:rsidR="00762AF2">
        <w:rPr>
          <w:rFonts w:ascii="Times New Roman" w:hAnsi="Times New Roman" w:cs="Times New Roman"/>
          <w:kern w:val="0"/>
          <w:lang w:val="lt-LT"/>
        </w:rPr>
        <w:t xml:space="preserve"> </w:t>
      </w:r>
      <w:r w:rsidR="009B0A47">
        <w:rPr>
          <w:rFonts w:ascii="Times New Roman" w:hAnsi="Times New Roman" w:cs="Times New Roman"/>
          <w:kern w:val="0"/>
          <w:lang w:val="lt-LT"/>
        </w:rPr>
        <w:t>reikia atid</w:t>
      </w:r>
      <w:r w:rsidR="008549D2">
        <w:rPr>
          <w:rFonts w:ascii="Times New Roman" w:hAnsi="Times New Roman" w:cs="Times New Roman"/>
          <w:kern w:val="0"/>
          <w:lang w:val="lt-LT"/>
        </w:rPr>
        <w:t>žiau stebėti.</w:t>
      </w:r>
    </w:p>
    <w:p w14:paraId="36C1A118" w14:textId="77777777" w:rsidR="00D25857" w:rsidRPr="00211C6D" w:rsidRDefault="00D25857" w:rsidP="001D667A">
      <w:pPr>
        <w:autoSpaceDE w:val="0"/>
        <w:autoSpaceDN w:val="0"/>
        <w:adjustRightInd w:val="0"/>
        <w:spacing w:after="0" w:line="240" w:lineRule="auto"/>
        <w:jc w:val="both"/>
        <w:rPr>
          <w:rFonts w:ascii="Times New Roman" w:eastAsia="Calibri" w:hAnsi="Times New Roman" w:cs="Times New Roman"/>
          <w:i/>
          <w:iCs/>
          <w:color w:val="000000"/>
          <w:kern w:val="0"/>
          <w:u w:val="single"/>
          <w:lang w:val="lt-LT"/>
          <w14:ligatures w14:val="none"/>
        </w:rPr>
      </w:pPr>
    </w:p>
    <w:p w14:paraId="36C1A119" w14:textId="6EBE5972" w:rsidR="00FA6E5F" w:rsidRPr="00211C6D" w:rsidRDefault="003A0EF8" w:rsidP="00A511B2">
      <w:pPr>
        <w:autoSpaceDE w:val="0"/>
        <w:autoSpaceDN w:val="0"/>
        <w:adjustRightInd w:val="0"/>
        <w:spacing w:after="0" w:line="240" w:lineRule="auto"/>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Urikozuriniai</w:t>
      </w:r>
      <w:proofErr w:type="spellEnd"/>
      <w:r w:rsidRPr="00211C6D">
        <w:rPr>
          <w:rFonts w:ascii="Times New Roman" w:hAnsi="Times New Roman" w:cs="Times New Roman"/>
          <w:i/>
          <w:iCs/>
          <w:kern w:val="0"/>
          <w:u w:val="single"/>
          <w:lang w:val="lt-LT"/>
        </w:rPr>
        <w:t xml:space="preserve"> vaist</w:t>
      </w:r>
      <w:r w:rsidR="00FF7C93">
        <w:rPr>
          <w:rFonts w:ascii="Times New Roman" w:hAnsi="Times New Roman" w:cs="Times New Roman"/>
          <w:i/>
          <w:iCs/>
          <w:kern w:val="0"/>
          <w:u w:val="single"/>
          <w:lang w:val="lt-LT"/>
        </w:rPr>
        <w:t>iniai preparat</w:t>
      </w:r>
      <w:r w:rsidRPr="00211C6D">
        <w:rPr>
          <w:rFonts w:ascii="Times New Roman" w:hAnsi="Times New Roman" w:cs="Times New Roman"/>
          <w:i/>
          <w:iCs/>
          <w:kern w:val="0"/>
          <w:u w:val="single"/>
          <w:lang w:val="lt-LT"/>
        </w:rPr>
        <w:t xml:space="preserve">ai, pvz., </w:t>
      </w:r>
      <w:proofErr w:type="spellStart"/>
      <w:r w:rsidRPr="00211C6D">
        <w:rPr>
          <w:rFonts w:ascii="Times New Roman" w:hAnsi="Times New Roman" w:cs="Times New Roman"/>
          <w:i/>
          <w:iCs/>
          <w:kern w:val="0"/>
          <w:u w:val="single"/>
          <w:lang w:val="lt-LT"/>
        </w:rPr>
        <w:t>probenecidas</w:t>
      </w:r>
      <w:proofErr w:type="spellEnd"/>
    </w:p>
    <w:p w14:paraId="36C1A11A" w14:textId="78A4C9BA" w:rsidR="00995F0C" w:rsidRPr="00211C6D" w:rsidRDefault="003A0EF8"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proofErr w:type="spellStart"/>
      <w:r w:rsidRPr="00211C6D">
        <w:rPr>
          <w:rFonts w:ascii="Times New Roman" w:hAnsi="Times New Roman" w:cs="Times New Roman"/>
          <w:kern w:val="0"/>
          <w:lang w:val="lt-LT"/>
        </w:rPr>
        <w:t>Salicilatai</w:t>
      </w:r>
      <w:proofErr w:type="spellEnd"/>
      <w:r w:rsidRPr="00211C6D">
        <w:rPr>
          <w:rFonts w:ascii="Times New Roman" w:hAnsi="Times New Roman" w:cs="Times New Roman"/>
          <w:kern w:val="0"/>
          <w:lang w:val="lt-LT"/>
        </w:rPr>
        <w:t xml:space="preserve"> panaikina </w:t>
      </w:r>
      <w:proofErr w:type="spellStart"/>
      <w:r w:rsidRPr="00211C6D">
        <w:rPr>
          <w:rFonts w:ascii="Times New Roman" w:hAnsi="Times New Roman" w:cs="Times New Roman"/>
          <w:kern w:val="0"/>
          <w:lang w:val="lt-LT"/>
        </w:rPr>
        <w:t>probenecido</w:t>
      </w:r>
      <w:proofErr w:type="spellEnd"/>
      <w:r w:rsidRPr="00211C6D">
        <w:rPr>
          <w:rFonts w:ascii="Times New Roman" w:hAnsi="Times New Roman" w:cs="Times New Roman"/>
          <w:kern w:val="0"/>
          <w:lang w:val="lt-LT"/>
        </w:rPr>
        <w:t xml:space="preserve"> poveikį. Šio derinio reik</w:t>
      </w:r>
      <w:r w:rsidR="00FF7C93">
        <w:rPr>
          <w:rFonts w:ascii="Times New Roman" w:hAnsi="Times New Roman" w:cs="Times New Roman"/>
          <w:kern w:val="0"/>
          <w:lang w:val="lt-LT"/>
        </w:rPr>
        <w:t>ia</w:t>
      </w:r>
      <w:r w:rsidRPr="00211C6D">
        <w:rPr>
          <w:rFonts w:ascii="Times New Roman" w:hAnsi="Times New Roman" w:cs="Times New Roman"/>
          <w:kern w:val="0"/>
          <w:lang w:val="lt-LT"/>
        </w:rPr>
        <w:t xml:space="preserve"> vengti.</w:t>
      </w:r>
    </w:p>
    <w:p w14:paraId="36C1A11B" w14:textId="77777777" w:rsidR="00995F0C" w:rsidRPr="00211C6D" w:rsidRDefault="00995F0C"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p>
    <w:p w14:paraId="36C1A11C" w14:textId="77777777" w:rsidR="00982FE4" w:rsidRPr="00211C6D" w:rsidRDefault="003A0EF8" w:rsidP="00A511B2">
      <w:pPr>
        <w:autoSpaceDE w:val="0"/>
        <w:autoSpaceDN w:val="0"/>
        <w:adjustRightInd w:val="0"/>
        <w:spacing w:after="0" w:line="240" w:lineRule="auto"/>
        <w:rPr>
          <w:rFonts w:ascii="Times New Roman" w:hAnsi="Times New Roman" w:cs="Times New Roman"/>
          <w:i/>
          <w:iCs/>
          <w:kern w:val="0"/>
          <w:u w:val="single"/>
          <w:lang w:val="lt-LT"/>
        </w:rPr>
      </w:pPr>
      <w:r w:rsidRPr="00211C6D">
        <w:rPr>
          <w:rFonts w:ascii="Times New Roman" w:hAnsi="Times New Roman" w:cs="Times New Roman"/>
          <w:i/>
          <w:iCs/>
          <w:kern w:val="0"/>
          <w:u w:val="single"/>
          <w:lang w:val="lt-LT"/>
        </w:rPr>
        <w:t>Antikoaguliantai, pvz., kumarinas, heparinas, varfarinas</w:t>
      </w:r>
    </w:p>
    <w:p w14:paraId="36C1A11D" w14:textId="287698A6" w:rsidR="00BA3657" w:rsidRPr="00211C6D" w:rsidRDefault="00703D84" w:rsidP="00A511B2">
      <w:pPr>
        <w:autoSpaceDE w:val="0"/>
        <w:autoSpaceDN w:val="0"/>
        <w:adjustRightInd w:val="0"/>
        <w:spacing w:after="0" w:line="240" w:lineRule="auto"/>
        <w:rPr>
          <w:rFonts w:ascii="Times New Roman" w:hAnsi="Times New Roman" w:cs="Times New Roman"/>
          <w:kern w:val="0"/>
          <w:lang w:val="lt-LT"/>
        </w:rPr>
      </w:pPr>
      <w:r>
        <w:rPr>
          <w:rFonts w:ascii="Times New Roman" w:hAnsi="Times New Roman" w:cs="Times New Roman"/>
          <w:kern w:val="0"/>
          <w:lang w:val="lt-LT"/>
        </w:rPr>
        <w:t>D</w:t>
      </w:r>
      <w:r w:rsidR="003A0EF8" w:rsidRPr="00211C6D">
        <w:rPr>
          <w:rFonts w:ascii="Times New Roman" w:hAnsi="Times New Roman" w:cs="Times New Roman"/>
          <w:kern w:val="0"/>
          <w:lang w:val="lt-LT"/>
        </w:rPr>
        <w:t>ėl trombocitų funkcijos slopinimo, dvylikapirštės žarnos gleivinės pažeidimo ir geriamųjų antikoaguliantų išstūmimo iš plazmos baltymų jungimosi vietų</w:t>
      </w:r>
      <w:r>
        <w:rPr>
          <w:rFonts w:ascii="Times New Roman" w:hAnsi="Times New Roman" w:cs="Times New Roman"/>
          <w:kern w:val="0"/>
          <w:lang w:val="lt-LT"/>
        </w:rPr>
        <w:t xml:space="preserve"> p</w:t>
      </w:r>
      <w:r w:rsidRPr="00211C6D">
        <w:rPr>
          <w:rFonts w:ascii="Times New Roman" w:hAnsi="Times New Roman" w:cs="Times New Roman"/>
          <w:kern w:val="0"/>
          <w:lang w:val="lt-LT"/>
        </w:rPr>
        <w:t>adidėj</w:t>
      </w:r>
      <w:r>
        <w:rPr>
          <w:rFonts w:ascii="Times New Roman" w:hAnsi="Times New Roman" w:cs="Times New Roman"/>
          <w:kern w:val="0"/>
          <w:lang w:val="lt-LT"/>
        </w:rPr>
        <w:t>a</w:t>
      </w:r>
      <w:r w:rsidRPr="00211C6D">
        <w:rPr>
          <w:rFonts w:ascii="Times New Roman" w:hAnsi="Times New Roman" w:cs="Times New Roman"/>
          <w:kern w:val="0"/>
          <w:lang w:val="lt-LT"/>
        </w:rPr>
        <w:t xml:space="preserve"> kraujavimo rizika</w:t>
      </w:r>
      <w:r w:rsidR="003A0EF8" w:rsidRPr="00211C6D">
        <w:rPr>
          <w:rFonts w:ascii="Times New Roman" w:hAnsi="Times New Roman" w:cs="Times New Roman"/>
          <w:kern w:val="0"/>
          <w:lang w:val="lt-LT"/>
        </w:rPr>
        <w:t xml:space="preserve">. Reikia </w:t>
      </w:r>
      <w:r w:rsidR="00063203">
        <w:rPr>
          <w:rFonts w:ascii="Times New Roman" w:hAnsi="Times New Roman" w:cs="Times New Roman"/>
          <w:kern w:val="0"/>
          <w:lang w:val="lt-LT"/>
        </w:rPr>
        <w:t>dažnai tirti</w:t>
      </w:r>
      <w:r w:rsidR="003A0EF8" w:rsidRPr="00211C6D">
        <w:rPr>
          <w:rFonts w:ascii="Times New Roman" w:hAnsi="Times New Roman" w:cs="Times New Roman"/>
          <w:kern w:val="0"/>
          <w:lang w:val="lt-LT"/>
        </w:rPr>
        <w:t xml:space="preserve"> kraujavimo laiką (žr. 4.4</w:t>
      </w:r>
      <w:r w:rsidR="002D40D0">
        <w:rPr>
          <w:rFonts w:ascii="Times New Roman" w:hAnsi="Times New Roman" w:cs="Times New Roman"/>
          <w:kern w:val="0"/>
          <w:lang w:val="lt-LT"/>
        </w:rPr>
        <w:t> skyrių</w:t>
      </w:r>
      <w:r w:rsidR="003A0EF8" w:rsidRPr="00211C6D">
        <w:rPr>
          <w:rFonts w:ascii="Times New Roman" w:hAnsi="Times New Roman" w:cs="Times New Roman"/>
          <w:kern w:val="0"/>
          <w:lang w:val="lt-LT"/>
        </w:rPr>
        <w:t>).</w:t>
      </w:r>
    </w:p>
    <w:p w14:paraId="36C1A11E" w14:textId="77777777" w:rsidR="00A93886" w:rsidRPr="00211C6D" w:rsidRDefault="00A93886"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p>
    <w:p w14:paraId="36C1A120" w14:textId="35AE6DB9" w:rsidR="00D80786" w:rsidRPr="00211C6D" w:rsidRDefault="003A0EF8" w:rsidP="00A511B2">
      <w:pPr>
        <w:autoSpaceDE w:val="0"/>
        <w:autoSpaceDN w:val="0"/>
        <w:adjustRightInd w:val="0"/>
        <w:spacing w:after="0" w:line="240" w:lineRule="auto"/>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Antitrombocitiniai</w:t>
      </w:r>
      <w:proofErr w:type="spellEnd"/>
      <w:r w:rsidRPr="00211C6D">
        <w:rPr>
          <w:rFonts w:ascii="Times New Roman" w:hAnsi="Times New Roman" w:cs="Times New Roman"/>
          <w:i/>
          <w:iCs/>
          <w:kern w:val="0"/>
          <w:u w:val="single"/>
          <w:lang w:val="lt-LT"/>
        </w:rPr>
        <w:t xml:space="preserve"> vaist</w:t>
      </w:r>
      <w:r w:rsidR="00B26660">
        <w:rPr>
          <w:rFonts w:ascii="Times New Roman" w:hAnsi="Times New Roman" w:cs="Times New Roman"/>
          <w:i/>
          <w:iCs/>
          <w:kern w:val="0"/>
          <w:u w:val="single"/>
          <w:lang w:val="lt-LT"/>
        </w:rPr>
        <w:t>iniai preparat</w:t>
      </w:r>
      <w:r w:rsidRPr="00211C6D">
        <w:rPr>
          <w:rFonts w:ascii="Times New Roman" w:hAnsi="Times New Roman" w:cs="Times New Roman"/>
          <w:i/>
          <w:iCs/>
          <w:kern w:val="0"/>
          <w:u w:val="single"/>
          <w:lang w:val="lt-LT"/>
        </w:rPr>
        <w:t xml:space="preserve">ai (pvz., </w:t>
      </w:r>
      <w:proofErr w:type="spellStart"/>
      <w:r w:rsidRPr="00211C6D">
        <w:rPr>
          <w:rFonts w:ascii="Times New Roman" w:hAnsi="Times New Roman" w:cs="Times New Roman"/>
          <w:i/>
          <w:iCs/>
          <w:kern w:val="0"/>
          <w:u w:val="single"/>
          <w:lang w:val="lt-LT"/>
        </w:rPr>
        <w:t>klopidogrelis</w:t>
      </w:r>
      <w:proofErr w:type="spellEnd"/>
      <w:r w:rsidRPr="00211C6D">
        <w:rPr>
          <w:rFonts w:ascii="Times New Roman" w:hAnsi="Times New Roman" w:cs="Times New Roman"/>
          <w:i/>
          <w:iCs/>
          <w:kern w:val="0"/>
          <w:u w:val="single"/>
          <w:lang w:val="lt-LT"/>
        </w:rPr>
        <w:t xml:space="preserve"> ir </w:t>
      </w:r>
      <w:proofErr w:type="spellStart"/>
      <w:r w:rsidRPr="00211C6D">
        <w:rPr>
          <w:rFonts w:ascii="Times New Roman" w:hAnsi="Times New Roman" w:cs="Times New Roman"/>
          <w:i/>
          <w:iCs/>
          <w:kern w:val="0"/>
          <w:u w:val="single"/>
          <w:lang w:val="lt-LT"/>
        </w:rPr>
        <w:t>dipiridamolis</w:t>
      </w:r>
      <w:proofErr w:type="spellEnd"/>
      <w:r w:rsidRPr="00211C6D">
        <w:rPr>
          <w:rFonts w:ascii="Times New Roman" w:hAnsi="Times New Roman" w:cs="Times New Roman"/>
          <w:i/>
          <w:iCs/>
          <w:kern w:val="0"/>
          <w:u w:val="single"/>
          <w:lang w:val="lt-LT"/>
        </w:rPr>
        <w:t xml:space="preserve">) ir selektyvūs </w:t>
      </w:r>
      <w:proofErr w:type="spellStart"/>
      <w:r w:rsidRPr="00211C6D">
        <w:rPr>
          <w:rFonts w:ascii="Times New Roman" w:hAnsi="Times New Roman" w:cs="Times New Roman"/>
          <w:i/>
          <w:iCs/>
          <w:kern w:val="0"/>
          <w:u w:val="single"/>
          <w:lang w:val="lt-LT"/>
        </w:rPr>
        <w:t>serotonino</w:t>
      </w:r>
      <w:proofErr w:type="spellEnd"/>
      <w:r w:rsidRPr="00211C6D">
        <w:rPr>
          <w:rFonts w:ascii="Times New Roman" w:hAnsi="Times New Roman" w:cs="Times New Roman"/>
          <w:i/>
          <w:iCs/>
          <w:kern w:val="0"/>
          <w:u w:val="single"/>
          <w:lang w:val="lt-LT"/>
        </w:rPr>
        <w:t xml:space="preserve"> reabsorbcijos inhibitoriai</w:t>
      </w:r>
      <w:r w:rsidR="00750EC6">
        <w:rPr>
          <w:rFonts w:ascii="Times New Roman" w:hAnsi="Times New Roman" w:cs="Times New Roman"/>
          <w:i/>
          <w:iCs/>
          <w:kern w:val="0"/>
          <w:u w:val="single"/>
          <w:lang w:val="lt-LT"/>
        </w:rPr>
        <w:t xml:space="preserve"> </w:t>
      </w:r>
      <w:r w:rsidRPr="00211C6D">
        <w:rPr>
          <w:rFonts w:ascii="Times New Roman" w:hAnsi="Times New Roman" w:cs="Times New Roman"/>
          <w:i/>
          <w:iCs/>
          <w:kern w:val="0"/>
          <w:u w:val="single"/>
          <w:lang w:val="lt-LT"/>
        </w:rPr>
        <w:t xml:space="preserve">(SSRI; pvz., </w:t>
      </w:r>
      <w:proofErr w:type="spellStart"/>
      <w:r w:rsidRPr="00211C6D">
        <w:rPr>
          <w:rFonts w:ascii="Times New Roman" w:hAnsi="Times New Roman" w:cs="Times New Roman"/>
          <w:i/>
          <w:iCs/>
          <w:kern w:val="0"/>
          <w:u w:val="single"/>
          <w:lang w:val="lt-LT"/>
        </w:rPr>
        <w:t>sertralinas</w:t>
      </w:r>
      <w:proofErr w:type="spellEnd"/>
      <w:r w:rsidRPr="00211C6D">
        <w:rPr>
          <w:rFonts w:ascii="Times New Roman" w:hAnsi="Times New Roman" w:cs="Times New Roman"/>
          <w:i/>
          <w:iCs/>
          <w:kern w:val="0"/>
          <w:u w:val="single"/>
          <w:lang w:val="lt-LT"/>
        </w:rPr>
        <w:t xml:space="preserve"> arba </w:t>
      </w:r>
      <w:proofErr w:type="spellStart"/>
      <w:r w:rsidRPr="00211C6D">
        <w:rPr>
          <w:rFonts w:ascii="Times New Roman" w:hAnsi="Times New Roman" w:cs="Times New Roman"/>
          <w:i/>
          <w:iCs/>
          <w:kern w:val="0"/>
          <w:u w:val="single"/>
          <w:lang w:val="lt-LT"/>
        </w:rPr>
        <w:t>paroksetinas</w:t>
      </w:r>
      <w:proofErr w:type="spellEnd"/>
      <w:r w:rsidRPr="00211C6D">
        <w:rPr>
          <w:rFonts w:ascii="Times New Roman" w:hAnsi="Times New Roman" w:cs="Times New Roman"/>
          <w:i/>
          <w:iCs/>
          <w:kern w:val="0"/>
          <w:u w:val="single"/>
          <w:lang w:val="lt-LT"/>
        </w:rPr>
        <w:t>)</w:t>
      </w:r>
    </w:p>
    <w:p w14:paraId="36C1A121" w14:textId="491D90A0" w:rsidR="00773540" w:rsidRPr="00211C6D" w:rsidRDefault="003A0EF8"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r w:rsidRPr="00211C6D">
        <w:rPr>
          <w:rFonts w:ascii="Times New Roman" w:hAnsi="Times New Roman" w:cs="Times New Roman"/>
          <w:kern w:val="0"/>
          <w:lang w:val="lt-LT"/>
        </w:rPr>
        <w:t>Padidėj</w:t>
      </w:r>
      <w:r w:rsidR="00750EC6">
        <w:rPr>
          <w:rFonts w:ascii="Times New Roman" w:hAnsi="Times New Roman" w:cs="Times New Roman"/>
          <w:kern w:val="0"/>
          <w:lang w:val="lt-LT"/>
        </w:rPr>
        <w:t>a</w:t>
      </w:r>
      <w:r w:rsidRPr="00211C6D">
        <w:rPr>
          <w:rFonts w:ascii="Times New Roman" w:hAnsi="Times New Roman" w:cs="Times New Roman"/>
          <w:kern w:val="0"/>
          <w:lang w:val="lt-LT"/>
        </w:rPr>
        <w:t xml:space="preserve"> kraujavimo iš virškinimo trakto rizika (žr. 4.4</w:t>
      </w:r>
      <w:r w:rsidR="002D40D0">
        <w:rPr>
          <w:rFonts w:ascii="Times New Roman" w:hAnsi="Times New Roman" w:cs="Times New Roman"/>
          <w:kern w:val="0"/>
          <w:lang w:val="lt-LT"/>
        </w:rPr>
        <w:t> skyrių</w:t>
      </w:r>
      <w:r w:rsidRPr="00211C6D">
        <w:rPr>
          <w:rFonts w:ascii="Times New Roman" w:hAnsi="Times New Roman" w:cs="Times New Roman"/>
          <w:kern w:val="0"/>
          <w:lang w:val="lt-LT"/>
        </w:rPr>
        <w:t>).</w:t>
      </w:r>
    </w:p>
    <w:p w14:paraId="36C1A122" w14:textId="77777777" w:rsidR="00A93886" w:rsidRPr="00211C6D" w:rsidRDefault="00A93886" w:rsidP="00A511B2">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123" w14:textId="2D0C9FAE" w:rsidR="00D80786" w:rsidRPr="00211C6D" w:rsidRDefault="00A511B2" w:rsidP="00A511B2">
      <w:pPr>
        <w:autoSpaceDE w:val="0"/>
        <w:autoSpaceDN w:val="0"/>
        <w:adjustRightInd w:val="0"/>
        <w:spacing w:after="0" w:line="240" w:lineRule="auto"/>
        <w:rPr>
          <w:rFonts w:ascii="Times New Roman" w:hAnsi="Times New Roman" w:cs="Times New Roman"/>
          <w:i/>
          <w:iCs/>
          <w:kern w:val="0"/>
          <w:u w:val="single"/>
          <w:lang w:val="lt-LT"/>
        </w:rPr>
      </w:pPr>
      <w:r>
        <w:rPr>
          <w:rFonts w:ascii="Times New Roman" w:hAnsi="Times New Roman" w:cs="Times New Roman"/>
          <w:i/>
          <w:iCs/>
          <w:kern w:val="0"/>
          <w:u w:val="single"/>
          <w:lang w:val="lt-LT"/>
        </w:rPr>
        <w:t>V</w:t>
      </w:r>
      <w:r w:rsidR="003A0EF8" w:rsidRPr="00211C6D">
        <w:rPr>
          <w:rFonts w:ascii="Times New Roman" w:hAnsi="Times New Roman" w:cs="Times New Roman"/>
          <w:i/>
          <w:iCs/>
          <w:kern w:val="0"/>
          <w:u w:val="single"/>
          <w:lang w:val="lt-LT"/>
        </w:rPr>
        <w:t>aist</w:t>
      </w:r>
      <w:r w:rsidR="00750EC6">
        <w:rPr>
          <w:rFonts w:ascii="Times New Roman" w:hAnsi="Times New Roman" w:cs="Times New Roman"/>
          <w:i/>
          <w:iCs/>
          <w:kern w:val="0"/>
          <w:u w:val="single"/>
          <w:lang w:val="lt-LT"/>
        </w:rPr>
        <w:t>iniai preparat</w:t>
      </w:r>
      <w:r w:rsidR="003A0EF8" w:rsidRPr="00211C6D">
        <w:rPr>
          <w:rFonts w:ascii="Times New Roman" w:hAnsi="Times New Roman" w:cs="Times New Roman"/>
          <w:i/>
          <w:iCs/>
          <w:kern w:val="0"/>
          <w:u w:val="single"/>
          <w:lang w:val="lt-LT"/>
        </w:rPr>
        <w:t>ai</w:t>
      </w:r>
      <w:r>
        <w:rPr>
          <w:rFonts w:ascii="Times New Roman" w:hAnsi="Times New Roman" w:cs="Times New Roman"/>
          <w:i/>
          <w:iCs/>
          <w:kern w:val="0"/>
          <w:u w:val="single"/>
          <w:lang w:val="lt-LT"/>
        </w:rPr>
        <w:t xml:space="preserve"> nuo cukrinio diabeto</w:t>
      </w:r>
      <w:r w:rsidR="003A0EF8" w:rsidRPr="00211C6D">
        <w:rPr>
          <w:rFonts w:ascii="Times New Roman" w:hAnsi="Times New Roman" w:cs="Times New Roman"/>
          <w:i/>
          <w:iCs/>
          <w:kern w:val="0"/>
          <w:u w:val="single"/>
          <w:lang w:val="lt-LT"/>
        </w:rPr>
        <w:t xml:space="preserve">, pvz., </w:t>
      </w:r>
      <w:proofErr w:type="spellStart"/>
      <w:r w:rsidR="003A0EF8" w:rsidRPr="00211C6D">
        <w:rPr>
          <w:rFonts w:ascii="Times New Roman" w:hAnsi="Times New Roman" w:cs="Times New Roman"/>
          <w:i/>
          <w:iCs/>
          <w:kern w:val="0"/>
          <w:u w:val="single"/>
          <w:lang w:val="lt-LT"/>
        </w:rPr>
        <w:t>sulfonilkarbamidai</w:t>
      </w:r>
      <w:proofErr w:type="spellEnd"/>
    </w:p>
    <w:p w14:paraId="36C1A124" w14:textId="77777777" w:rsidR="00773540" w:rsidRPr="00211C6D" w:rsidRDefault="003A0EF8" w:rsidP="00A511B2">
      <w:p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sidRPr="00211C6D">
        <w:rPr>
          <w:rFonts w:ascii="Times New Roman" w:hAnsi="Times New Roman" w:cs="Times New Roman"/>
          <w:kern w:val="0"/>
          <w:lang w:val="lt-LT"/>
        </w:rPr>
        <w:t xml:space="preserve">Salicilai gali sustiprinti </w:t>
      </w:r>
      <w:proofErr w:type="spellStart"/>
      <w:r w:rsidRPr="00211C6D">
        <w:rPr>
          <w:rFonts w:ascii="Times New Roman" w:hAnsi="Times New Roman" w:cs="Times New Roman"/>
          <w:kern w:val="0"/>
          <w:lang w:val="lt-LT"/>
        </w:rPr>
        <w:t>sulfonilkarbamidų</w:t>
      </w:r>
      <w:proofErr w:type="spellEnd"/>
      <w:r w:rsidRPr="00211C6D">
        <w:rPr>
          <w:rFonts w:ascii="Times New Roman" w:hAnsi="Times New Roman" w:cs="Times New Roman"/>
          <w:kern w:val="0"/>
          <w:lang w:val="lt-LT"/>
        </w:rPr>
        <w:t xml:space="preserve"> hipoglikeminį poveikį. </w:t>
      </w:r>
    </w:p>
    <w:p w14:paraId="36C1A125" w14:textId="77777777" w:rsidR="00773540" w:rsidRPr="00211C6D" w:rsidRDefault="00773540" w:rsidP="00A511B2">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p>
    <w:p w14:paraId="36C1A126" w14:textId="77777777" w:rsidR="00D80786" w:rsidRPr="00211C6D" w:rsidRDefault="003A0EF8" w:rsidP="00A511B2">
      <w:pPr>
        <w:autoSpaceDE w:val="0"/>
        <w:autoSpaceDN w:val="0"/>
        <w:adjustRightInd w:val="0"/>
        <w:spacing w:after="0" w:line="240" w:lineRule="auto"/>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lastRenderedPageBreak/>
        <w:t>Digoksinas</w:t>
      </w:r>
      <w:proofErr w:type="spellEnd"/>
      <w:r w:rsidRPr="00211C6D">
        <w:rPr>
          <w:rFonts w:ascii="Times New Roman" w:hAnsi="Times New Roman" w:cs="Times New Roman"/>
          <w:i/>
          <w:iCs/>
          <w:kern w:val="0"/>
          <w:u w:val="single"/>
          <w:lang w:val="lt-LT"/>
        </w:rPr>
        <w:t xml:space="preserve"> ir litis</w:t>
      </w:r>
    </w:p>
    <w:p w14:paraId="36C1A127" w14:textId="79E3A05C" w:rsidR="00D80786" w:rsidRPr="00211C6D" w:rsidRDefault="003A0EF8" w:rsidP="00A511B2">
      <w:pPr>
        <w:autoSpaceDE w:val="0"/>
        <w:autoSpaceDN w:val="0"/>
        <w:adjustRightInd w:val="0"/>
        <w:spacing w:after="0" w:line="240" w:lineRule="auto"/>
        <w:rPr>
          <w:rFonts w:ascii="Times New Roman" w:hAnsi="Times New Roman" w:cs="Times New Roman"/>
          <w:kern w:val="0"/>
          <w:lang w:val="lt-LT"/>
        </w:rPr>
      </w:pP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rūgštis sutrikdo </w:t>
      </w:r>
      <w:proofErr w:type="spellStart"/>
      <w:r w:rsidRPr="00211C6D">
        <w:rPr>
          <w:rFonts w:ascii="Times New Roman" w:hAnsi="Times New Roman" w:cs="Times New Roman"/>
          <w:kern w:val="0"/>
          <w:lang w:val="lt-LT"/>
        </w:rPr>
        <w:t>digoksino</w:t>
      </w:r>
      <w:proofErr w:type="spellEnd"/>
      <w:r w:rsidRPr="00211C6D">
        <w:rPr>
          <w:rFonts w:ascii="Times New Roman" w:hAnsi="Times New Roman" w:cs="Times New Roman"/>
          <w:kern w:val="0"/>
          <w:lang w:val="lt-LT"/>
        </w:rPr>
        <w:t xml:space="preserve"> ir ličio išsiskyrimą per inkstus, todėl padidėja </w:t>
      </w:r>
      <w:r w:rsidR="00063203">
        <w:rPr>
          <w:rFonts w:ascii="Times New Roman" w:hAnsi="Times New Roman" w:cs="Times New Roman"/>
          <w:kern w:val="0"/>
          <w:lang w:val="lt-LT"/>
        </w:rPr>
        <w:t>j</w:t>
      </w:r>
      <w:r w:rsidR="00856C82">
        <w:rPr>
          <w:rFonts w:ascii="Times New Roman" w:hAnsi="Times New Roman" w:cs="Times New Roman"/>
          <w:kern w:val="0"/>
          <w:lang w:val="lt-LT"/>
        </w:rPr>
        <w:t>ų</w:t>
      </w:r>
      <w:r w:rsidR="00063203">
        <w:rPr>
          <w:rFonts w:ascii="Times New Roman" w:hAnsi="Times New Roman" w:cs="Times New Roman"/>
          <w:kern w:val="0"/>
          <w:lang w:val="lt-LT"/>
        </w:rPr>
        <w:t xml:space="preserve"> </w:t>
      </w:r>
      <w:r w:rsidRPr="00211C6D">
        <w:rPr>
          <w:rFonts w:ascii="Times New Roman" w:hAnsi="Times New Roman" w:cs="Times New Roman"/>
          <w:kern w:val="0"/>
          <w:lang w:val="lt-LT"/>
        </w:rPr>
        <w:t xml:space="preserve">koncentracija plazmoje. Pradedant ir baigiant gydymą </w:t>
      </w: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rūgštimi, rekomenduojama </w:t>
      </w:r>
      <w:r w:rsidR="00063203">
        <w:rPr>
          <w:rFonts w:ascii="Times New Roman" w:hAnsi="Times New Roman" w:cs="Times New Roman"/>
          <w:kern w:val="0"/>
          <w:lang w:val="lt-LT"/>
        </w:rPr>
        <w:t>dažnai tirti</w:t>
      </w:r>
      <w:r w:rsidRPr="00211C6D">
        <w:rPr>
          <w:rFonts w:ascii="Times New Roman" w:hAnsi="Times New Roman" w:cs="Times New Roman"/>
          <w:kern w:val="0"/>
          <w:lang w:val="lt-LT"/>
        </w:rPr>
        <w:t xml:space="preserve"> </w:t>
      </w:r>
      <w:proofErr w:type="spellStart"/>
      <w:r w:rsidRPr="00211C6D">
        <w:rPr>
          <w:rFonts w:ascii="Times New Roman" w:hAnsi="Times New Roman" w:cs="Times New Roman"/>
          <w:kern w:val="0"/>
          <w:lang w:val="lt-LT"/>
        </w:rPr>
        <w:t>digoksino</w:t>
      </w:r>
      <w:proofErr w:type="spellEnd"/>
      <w:r w:rsidRPr="00211C6D">
        <w:rPr>
          <w:rFonts w:ascii="Times New Roman" w:hAnsi="Times New Roman" w:cs="Times New Roman"/>
          <w:kern w:val="0"/>
          <w:lang w:val="lt-LT"/>
        </w:rPr>
        <w:t xml:space="preserve"> ir ličio koncentraciją plazmoje. Gali prireikti koreguoti dozę.</w:t>
      </w:r>
    </w:p>
    <w:p w14:paraId="36C1A128" w14:textId="77777777" w:rsidR="00D80786" w:rsidRPr="00211C6D" w:rsidRDefault="003A0EF8"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r w:rsidRPr="00211C6D">
        <w:rPr>
          <w:rFonts w:ascii="Times New Roman" w:eastAsia="Calibri" w:hAnsi="Times New Roman" w:cs="Times New Roman"/>
          <w:i/>
          <w:iCs/>
          <w:color w:val="000000"/>
          <w:kern w:val="0"/>
          <w:u w:val="single"/>
          <w:lang w:val="lt-LT"/>
          <w14:ligatures w14:val="none"/>
        </w:rPr>
        <w:t xml:space="preserve"> </w:t>
      </w:r>
    </w:p>
    <w:p w14:paraId="36C1A129" w14:textId="2C8BE1AF" w:rsidR="007457D4" w:rsidRPr="00211C6D" w:rsidRDefault="003A0EF8" w:rsidP="00063203">
      <w:pPr>
        <w:autoSpaceDE w:val="0"/>
        <w:autoSpaceDN w:val="0"/>
        <w:adjustRightInd w:val="0"/>
        <w:spacing w:after="0" w:line="240" w:lineRule="auto"/>
        <w:rPr>
          <w:rFonts w:ascii="Times New Roman" w:hAnsi="Times New Roman" w:cs="Times New Roman"/>
          <w:i/>
          <w:iCs/>
          <w:kern w:val="0"/>
          <w:u w:val="single"/>
          <w:lang w:val="lt-LT"/>
        </w:rPr>
      </w:pPr>
      <w:r w:rsidRPr="00211C6D">
        <w:rPr>
          <w:rFonts w:ascii="Times New Roman" w:hAnsi="Times New Roman" w:cs="Times New Roman"/>
          <w:i/>
          <w:iCs/>
          <w:kern w:val="0"/>
          <w:u w:val="single"/>
          <w:lang w:val="lt-LT"/>
        </w:rPr>
        <w:t xml:space="preserve">Diuretikai ir </w:t>
      </w:r>
      <w:proofErr w:type="spellStart"/>
      <w:r w:rsidRPr="00211C6D">
        <w:rPr>
          <w:rFonts w:ascii="Times New Roman" w:hAnsi="Times New Roman" w:cs="Times New Roman"/>
          <w:i/>
          <w:iCs/>
          <w:kern w:val="0"/>
          <w:u w:val="single"/>
          <w:lang w:val="lt-LT"/>
        </w:rPr>
        <w:t>antihipertenziniai</w:t>
      </w:r>
      <w:proofErr w:type="spellEnd"/>
      <w:r w:rsidRPr="00211C6D">
        <w:rPr>
          <w:rFonts w:ascii="Times New Roman" w:hAnsi="Times New Roman" w:cs="Times New Roman"/>
          <w:i/>
          <w:iCs/>
          <w:kern w:val="0"/>
          <w:u w:val="single"/>
          <w:lang w:val="lt-LT"/>
        </w:rPr>
        <w:t xml:space="preserve"> vaist</w:t>
      </w:r>
      <w:r w:rsidR="00F53E46">
        <w:rPr>
          <w:rFonts w:ascii="Times New Roman" w:hAnsi="Times New Roman" w:cs="Times New Roman"/>
          <w:i/>
          <w:iCs/>
          <w:kern w:val="0"/>
          <w:u w:val="single"/>
          <w:lang w:val="lt-LT"/>
        </w:rPr>
        <w:t>iniai preparatai</w:t>
      </w:r>
    </w:p>
    <w:p w14:paraId="36C1A12A" w14:textId="2500F276" w:rsidR="007457D4" w:rsidRPr="00211C6D" w:rsidRDefault="003A0EF8" w:rsidP="00063203">
      <w:pPr>
        <w:autoSpaceDE w:val="0"/>
        <w:autoSpaceDN w:val="0"/>
        <w:adjustRightInd w:val="0"/>
        <w:spacing w:after="0" w:line="240" w:lineRule="auto"/>
        <w:rPr>
          <w:rFonts w:ascii="Times New Roman" w:hAnsi="Times New Roman" w:cs="Times New Roman"/>
          <w:kern w:val="0"/>
          <w:lang w:val="lt-LT"/>
        </w:rPr>
      </w:pPr>
      <w:r w:rsidRPr="00211C6D">
        <w:rPr>
          <w:rFonts w:ascii="Times New Roman" w:hAnsi="Times New Roman" w:cs="Times New Roman"/>
          <w:kern w:val="0"/>
          <w:lang w:val="lt-LT"/>
        </w:rPr>
        <w:t>NV</w:t>
      </w:r>
      <w:r w:rsidR="00F53E46">
        <w:rPr>
          <w:rFonts w:ascii="Times New Roman" w:hAnsi="Times New Roman" w:cs="Times New Roman"/>
          <w:kern w:val="0"/>
          <w:lang w:val="lt-LT"/>
        </w:rPr>
        <w:t>P</w:t>
      </w:r>
      <w:r w:rsidRPr="00211C6D">
        <w:rPr>
          <w:rFonts w:ascii="Times New Roman" w:hAnsi="Times New Roman" w:cs="Times New Roman"/>
          <w:kern w:val="0"/>
          <w:lang w:val="lt-LT"/>
        </w:rPr>
        <w:t>NU gali su</w:t>
      </w:r>
      <w:r w:rsidR="00063203">
        <w:rPr>
          <w:rFonts w:ascii="Times New Roman" w:hAnsi="Times New Roman" w:cs="Times New Roman"/>
          <w:kern w:val="0"/>
          <w:lang w:val="lt-LT"/>
        </w:rPr>
        <w:t>silpninti</w:t>
      </w:r>
      <w:r w:rsidRPr="00211C6D">
        <w:rPr>
          <w:rFonts w:ascii="Times New Roman" w:hAnsi="Times New Roman" w:cs="Times New Roman"/>
          <w:kern w:val="0"/>
          <w:lang w:val="lt-LT"/>
        </w:rPr>
        <w:t xml:space="preserve"> diuretikų ir kitų </w:t>
      </w:r>
      <w:proofErr w:type="spellStart"/>
      <w:r w:rsidRPr="00211C6D">
        <w:rPr>
          <w:rFonts w:ascii="Times New Roman" w:hAnsi="Times New Roman" w:cs="Times New Roman"/>
          <w:kern w:val="0"/>
          <w:lang w:val="lt-LT"/>
        </w:rPr>
        <w:t>antihipertenzinių</w:t>
      </w:r>
      <w:proofErr w:type="spellEnd"/>
      <w:r w:rsidRPr="00211C6D">
        <w:rPr>
          <w:rFonts w:ascii="Times New Roman" w:hAnsi="Times New Roman" w:cs="Times New Roman"/>
          <w:kern w:val="0"/>
          <w:lang w:val="lt-LT"/>
        </w:rPr>
        <w:t xml:space="preserve"> vaist</w:t>
      </w:r>
      <w:r w:rsidR="00063203">
        <w:rPr>
          <w:rFonts w:ascii="Times New Roman" w:hAnsi="Times New Roman" w:cs="Times New Roman"/>
          <w:kern w:val="0"/>
          <w:lang w:val="lt-LT"/>
        </w:rPr>
        <w:t>inių preparat</w:t>
      </w:r>
      <w:r w:rsidRPr="00211C6D">
        <w:rPr>
          <w:rFonts w:ascii="Times New Roman" w:hAnsi="Times New Roman" w:cs="Times New Roman"/>
          <w:kern w:val="0"/>
          <w:lang w:val="lt-LT"/>
        </w:rPr>
        <w:t xml:space="preserve">ų </w:t>
      </w:r>
      <w:proofErr w:type="spellStart"/>
      <w:r w:rsidRPr="00211C6D">
        <w:rPr>
          <w:rFonts w:ascii="Times New Roman" w:hAnsi="Times New Roman" w:cs="Times New Roman"/>
          <w:kern w:val="0"/>
          <w:lang w:val="lt-LT"/>
        </w:rPr>
        <w:t>antihipertenzinį</w:t>
      </w:r>
      <w:proofErr w:type="spellEnd"/>
      <w:r w:rsidRPr="00211C6D">
        <w:rPr>
          <w:rFonts w:ascii="Times New Roman" w:hAnsi="Times New Roman" w:cs="Times New Roman"/>
          <w:kern w:val="0"/>
          <w:lang w:val="lt-LT"/>
        </w:rPr>
        <w:t xml:space="preserve"> poveikį. Kaip ir kitų NV</w:t>
      </w:r>
      <w:r w:rsidR="00F53E46">
        <w:rPr>
          <w:rFonts w:ascii="Times New Roman" w:hAnsi="Times New Roman" w:cs="Times New Roman"/>
          <w:kern w:val="0"/>
          <w:lang w:val="lt-LT"/>
        </w:rPr>
        <w:t>P</w:t>
      </w:r>
      <w:r w:rsidRPr="00211C6D">
        <w:rPr>
          <w:rFonts w:ascii="Times New Roman" w:hAnsi="Times New Roman" w:cs="Times New Roman"/>
          <w:kern w:val="0"/>
          <w:lang w:val="lt-LT"/>
        </w:rPr>
        <w:t xml:space="preserve">NU, </w:t>
      </w:r>
      <w:proofErr w:type="spellStart"/>
      <w:r w:rsidR="00063203">
        <w:rPr>
          <w:rFonts w:ascii="Times New Roman" w:hAnsi="Times New Roman" w:cs="Times New Roman"/>
          <w:kern w:val="0"/>
          <w:lang w:val="lt-LT"/>
        </w:rPr>
        <w:t>a</w:t>
      </w:r>
      <w:r w:rsidR="00063203" w:rsidRPr="00063203">
        <w:rPr>
          <w:rFonts w:ascii="Times New Roman" w:hAnsi="Times New Roman" w:cs="Times New Roman"/>
          <w:kern w:val="0"/>
          <w:lang w:val="lt-LT"/>
        </w:rPr>
        <w:t>cetilsalicilo</w:t>
      </w:r>
      <w:proofErr w:type="spellEnd"/>
      <w:r w:rsidR="00063203" w:rsidRPr="00063203">
        <w:rPr>
          <w:rFonts w:ascii="Times New Roman" w:hAnsi="Times New Roman" w:cs="Times New Roman"/>
          <w:kern w:val="0"/>
          <w:lang w:val="lt-LT"/>
        </w:rPr>
        <w:t xml:space="preserve"> rūgšti</w:t>
      </w:r>
      <w:r w:rsidR="00063203">
        <w:rPr>
          <w:rFonts w:ascii="Times New Roman" w:hAnsi="Times New Roman" w:cs="Times New Roman"/>
          <w:kern w:val="0"/>
          <w:lang w:val="lt-LT"/>
        </w:rPr>
        <w:t>e</w:t>
      </w:r>
      <w:r w:rsidR="00063203" w:rsidRPr="00063203">
        <w:rPr>
          <w:rFonts w:ascii="Times New Roman" w:hAnsi="Times New Roman" w:cs="Times New Roman"/>
          <w:kern w:val="0"/>
          <w:lang w:val="lt-LT"/>
        </w:rPr>
        <w:t>s</w:t>
      </w:r>
      <w:r w:rsidR="00063203">
        <w:rPr>
          <w:rFonts w:ascii="Times New Roman" w:hAnsi="Times New Roman" w:cs="Times New Roman"/>
          <w:kern w:val="0"/>
          <w:lang w:val="lt-LT"/>
        </w:rPr>
        <w:t xml:space="preserve"> </w:t>
      </w:r>
      <w:r w:rsidRPr="00211C6D">
        <w:rPr>
          <w:rFonts w:ascii="Times New Roman" w:hAnsi="Times New Roman" w:cs="Times New Roman"/>
          <w:kern w:val="0"/>
          <w:lang w:val="lt-LT"/>
        </w:rPr>
        <w:t>vartojimas kartu su AKF inhibitoriais padidina ūminio inkstų nepakankamumo riziką.</w:t>
      </w:r>
    </w:p>
    <w:p w14:paraId="36C1A12B" w14:textId="0D5DBE95" w:rsidR="007457D4" w:rsidRPr="00211C6D" w:rsidRDefault="003A0EF8" w:rsidP="00063203">
      <w:pPr>
        <w:autoSpaceDE w:val="0"/>
        <w:autoSpaceDN w:val="0"/>
        <w:adjustRightInd w:val="0"/>
        <w:spacing w:after="0" w:line="240" w:lineRule="auto"/>
        <w:rPr>
          <w:rFonts w:ascii="Times New Roman" w:hAnsi="Times New Roman" w:cs="Times New Roman"/>
          <w:kern w:val="0"/>
          <w:lang w:val="lt-LT"/>
        </w:rPr>
      </w:pPr>
      <w:r w:rsidRPr="00211C6D">
        <w:rPr>
          <w:rFonts w:ascii="Times New Roman" w:hAnsi="Times New Roman" w:cs="Times New Roman"/>
          <w:kern w:val="0"/>
          <w:lang w:val="lt-LT"/>
        </w:rPr>
        <w:t>Diuretikai:</w:t>
      </w:r>
      <w:r w:rsidR="00063203">
        <w:rPr>
          <w:rFonts w:ascii="Times New Roman" w:hAnsi="Times New Roman" w:cs="Times New Roman"/>
          <w:kern w:val="0"/>
          <w:lang w:val="lt-LT"/>
        </w:rPr>
        <w:t xml:space="preserve"> </w:t>
      </w:r>
      <w:r w:rsidR="001E4D19" w:rsidRPr="00211C6D">
        <w:rPr>
          <w:rFonts w:ascii="Times New Roman" w:hAnsi="Times New Roman" w:cs="Times New Roman"/>
          <w:kern w:val="0"/>
          <w:lang w:val="lt-LT"/>
        </w:rPr>
        <w:t>dėl su</w:t>
      </w:r>
      <w:r w:rsidR="001E4D19">
        <w:rPr>
          <w:rFonts w:ascii="Times New Roman" w:hAnsi="Times New Roman" w:cs="Times New Roman"/>
          <w:kern w:val="0"/>
          <w:lang w:val="lt-LT"/>
        </w:rPr>
        <w:t xml:space="preserve">silpnėjusios </w:t>
      </w:r>
      <w:r w:rsidR="001E4D19" w:rsidRPr="00211C6D">
        <w:rPr>
          <w:rFonts w:ascii="Times New Roman" w:hAnsi="Times New Roman" w:cs="Times New Roman"/>
          <w:kern w:val="0"/>
          <w:lang w:val="lt-LT"/>
        </w:rPr>
        <w:t>inkstų prostaglandinų sintezės</w:t>
      </w:r>
      <w:r w:rsidR="001E4D19">
        <w:rPr>
          <w:rFonts w:ascii="Times New Roman" w:hAnsi="Times New Roman" w:cs="Times New Roman"/>
          <w:kern w:val="0"/>
          <w:lang w:val="lt-LT"/>
        </w:rPr>
        <w:t xml:space="preserve"> </w:t>
      </w:r>
      <w:r w:rsidR="001E4D19" w:rsidRPr="00211C6D">
        <w:rPr>
          <w:rFonts w:ascii="Times New Roman" w:hAnsi="Times New Roman" w:cs="Times New Roman"/>
          <w:kern w:val="0"/>
          <w:lang w:val="lt-LT"/>
        </w:rPr>
        <w:t>su</w:t>
      </w:r>
      <w:r w:rsidR="00F30C8E">
        <w:rPr>
          <w:rFonts w:ascii="Times New Roman" w:hAnsi="Times New Roman" w:cs="Times New Roman"/>
          <w:kern w:val="0"/>
          <w:lang w:val="lt-LT"/>
        </w:rPr>
        <w:t>mažėja</w:t>
      </w:r>
      <w:r w:rsidR="001E4D19" w:rsidRPr="00211C6D">
        <w:rPr>
          <w:rFonts w:ascii="Times New Roman" w:hAnsi="Times New Roman" w:cs="Times New Roman"/>
          <w:kern w:val="0"/>
          <w:lang w:val="lt-LT"/>
        </w:rPr>
        <w:t xml:space="preserve"> </w:t>
      </w:r>
      <w:proofErr w:type="spellStart"/>
      <w:r w:rsidR="001E4D19" w:rsidRPr="00211C6D">
        <w:rPr>
          <w:rFonts w:ascii="Times New Roman" w:hAnsi="Times New Roman" w:cs="Times New Roman"/>
          <w:kern w:val="0"/>
          <w:lang w:val="lt-LT"/>
        </w:rPr>
        <w:t>glomeru</w:t>
      </w:r>
      <w:r w:rsidR="001E4D19">
        <w:rPr>
          <w:rFonts w:ascii="Times New Roman" w:hAnsi="Times New Roman" w:cs="Times New Roman"/>
          <w:kern w:val="0"/>
          <w:lang w:val="lt-LT"/>
        </w:rPr>
        <w:t>lų</w:t>
      </w:r>
      <w:proofErr w:type="spellEnd"/>
      <w:r w:rsidR="001E4D19" w:rsidRPr="00211C6D">
        <w:rPr>
          <w:rFonts w:ascii="Times New Roman" w:hAnsi="Times New Roman" w:cs="Times New Roman"/>
          <w:kern w:val="0"/>
          <w:lang w:val="lt-LT"/>
        </w:rPr>
        <w:t xml:space="preserve"> filtracij</w:t>
      </w:r>
      <w:r w:rsidR="00F30C8E">
        <w:rPr>
          <w:rFonts w:ascii="Times New Roman" w:hAnsi="Times New Roman" w:cs="Times New Roman"/>
          <w:kern w:val="0"/>
          <w:lang w:val="lt-LT"/>
        </w:rPr>
        <w:t>os greitis</w:t>
      </w:r>
      <w:r w:rsidR="001E4D19">
        <w:rPr>
          <w:rFonts w:ascii="Times New Roman" w:hAnsi="Times New Roman" w:cs="Times New Roman"/>
          <w:kern w:val="0"/>
          <w:lang w:val="lt-LT"/>
        </w:rPr>
        <w:t xml:space="preserve">, todėl </w:t>
      </w:r>
      <w:r w:rsidR="00063203">
        <w:rPr>
          <w:rFonts w:ascii="Times New Roman" w:hAnsi="Times New Roman" w:cs="Times New Roman"/>
          <w:kern w:val="0"/>
          <w:lang w:val="lt-LT"/>
        </w:rPr>
        <w:t>atsiranda</w:t>
      </w:r>
      <w:r w:rsidRPr="00211C6D">
        <w:rPr>
          <w:rFonts w:ascii="Times New Roman" w:hAnsi="Times New Roman" w:cs="Times New Roman"/>
          <w:kern w:val="0"/>
          <w:lang w:val="lt-LT"/>
        </w:rPr>
        <w:t xml:space="preserve"> ūminio inkstų nepakankamumo rizika. Gydymo pradžioje rekomenduojama pacient</w:t>
      </w:r>
      <w:r w:rsidR="00B93B83">
        <w:rPr>
          <w:rFonts w:ascii="Times New Roman" w:hAnsi="Times New Roman" w:cs="Times New Roman"/>
          <w:kern w:val="0"/>
          <w:lang w:val="lt-LT"/>
        </w:rPr>
        <w:t>ui</w:t>
      </w:r>
      <w:r w:rsidR="00527010">
        <w:rPr>
          <w:rFonts w:ascii="Times New Roman" w:hAnsi="Times New Roman" w:cs="Times New Roman"/>
          <w:kern w:val="0"/>
          <w:lang w:val="lt-LT"/>
        </w:rPr>
        <w:t xml:space="preserve"> skirti daug skysčių</w:t>
      </w:r>
      <w:r w:rsidRPr="00211C6D">
        <w:rPr>
          <w:rFonts w:ascii="Times New Roman" w:hAnsi="Times New Roman" w:cs="Times New Roman"/>
          <w:kern w:val="0"/>
          <w:lang w:val="lt-LT"/>
        </w:rPr>
        <w:t xml:space="preserve"> ir </w:t>
      </w:r>
      <w:r w:rsidR="00390404">
        <w:rPr>
          <w:rFonts w:ascii="Times New Roman" w:hAnsi="Times New Roman" w:cs="Times New Roman"/>
          <w:kern w:val="0"/>
          <w:lang w:val="lt-LT"/>
        </w:rPr>
        <w:t>dažnai tirti</w:t>
      </w:r>
      <w:r w:rsidRPr="00211C6D">
        <w:rPr>
          <w:rFonts w:ascii="Times New Roman" w:hAnsi="Times New Roman" w:cs="Times New Roman"/>
          <w:kern w:val="0"/>
          <w:lang w:val="lt-LT"/>
        </w:rPr>
        <w:t xml:space="preserve"> inkstų funkciją.</w:t>
      </w:r>
    </w:p>
    <w:p w14:paraId="36C1A12C" w14:textId="77777777" w:rsidR="007457D4" w:rsidRPr="00211C6D" w:rsidRDefault="007457D4" w:rsidP="001D667A">
      <w:pPr>
        <w:autoSpaceDE w:val="0"/>
        <w:autoSpaceDN w:val="0"/>
        <w:adjustRightInd w:val="0"/>
        <w:spacing w:after="0" w:line="240" w:lineRule="auto"/>
        <w:jc w:val="both"/>
        <w:rPr>
          <w:rFonts w:ascii="Times New Roman" w:hAnsi="Times New Roman" w:cs="Times New Roman"/>
          <w:kern w:val="0"/>
          <w:lang w:val="lt-LT"/>
        </w:rPr>
      </w:pPr>
    </w:p>
    <w:p w14:paraId="36C1A12D" w14:textId="77777777" w:rsidR="007457D4" w:rsidRPr="00211C6D" w:rsidRDefault="003A0EF8" w:rsidP="001D667A">
      <w:pPr>
        <w:autoSpaceDE w:val="0"/>
        <w:autoSpaceDN w:val="0"/>
        <w:adjustRightInd w:val="0"/>
        <w:spacing w:after="0" w:line="240" w:lineRule="auto"/>
        <w:jc w:val="both"/>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Karboanhidrazės</w:t>
      </w:r>
      <w:proofErr w:type="spellEnd"/>
      <w:r w:rsidRPr="00211C6D">
        <w:rPr>
          <w:rFonts w:ascii="Times New Roman" w:hAnsi="Times New Roman" w:cs="Times New Roman"/>
          <w:i/>
          <w:iCs/>
          <w:kern w:val="0"/>
          <w:u w:val="single"/>
          <w:lang w:val="lt-LT"/>
        </w:rPr>
        <w:t xml:space="preserve"> inhibitoriai (</w:t>
      </w:r>
      <w:proofErr w:type="spellStart"/>
      <w:r w:rsidRPr="00211C6D">
        <w:rPr>
          <w:rFonts w:ascii="Times New Roman" w:hAnsi="Times New Roman" w:cs="Times New Roman"/>
          <w:i/>
          <w:iCs/>
          <w:kern w:val="0"/>
          <w:u w:val="single"/>
          <w:lang w:val="lt-LT"/>
        </w:rPr>
        <w:t>acetazolamidas</w:t>
      </w:r>
      <w:proofErr w:type="spellEnd"/>
      <w:r w:rsidRPr="00211C6D">
        <w:rPr>
          <w:rFonts w:ascii="Times New Roman" w:hAnsi="Times New Roman" w:cs="Times New Roman"/>
          <w:i/>
          <w:iCs/>
          <w:kern w:val="0"/>
          <w:u w:val="single"/>
          <w:lang w:val="lt-LT"/>
        </w:rPr>
        <w:t>)</w:t>
      </w:r>
    </w:p>
    <w:p w14:paraId="36C1A12E" w14:textId="515E7E88" w:rsidR="007457D4" w:rsidRPr="00211C6D" w:rsidRDefault="003A0EF8" w:rsidP="00430325">
      <w:pPr>
        <w:autoSpaceDE w:val="0"/>
        <w:autoSpaceDN w:val="0"/>
        <w:adjustRightInd w:val="0"/>
        <w:spacing w:after="0" w:line="240" w:lineRule="auto"/>
        <w:jc w:val="both"/>
        <w:rPr>
          <w:rFonts w:ascii="Times New Roman" w:hAnsi="Times New Roman" w:cs="Times New Roman"/>
          <w:kern w:val="0"/>
          <w:lang w:val="lt-LT"/>
        </w:rPr>
      </w:pPr>
      <w:r w:rsidRPr="00211C6D">
        <w:rPr>
          <w:rFonts w:ascii="Times New Roman" w:hAnsi="Times New Roman" w:cs="Times New Roman"/>
          <w:kern w:val="0"/>
          <w:lang w:val="lt-LT"/>
        </w:rPr>
        <w:t xml:space="preserve">Gali sukelti sunkią </w:t>
      </w:r>
      <w:proofErr w:type="spellStart"/>
      <w:r w:rsidRPr="00211C6D">
        <w:rPr>
          <w:rFonts w:ascii="Times New Roman" w:hAnsi="Times New Roman" w:cs="Times New Roman"/>
          <w:kern w:val="0"/>
          <w:lang w:val="lt-LT"/>
        </w:rPr>
        <w:t>acidozę</w:t>
      </w:r>
      <w:proofErr w:type="spellEnd"/>
      <w:r w:rsidRPr="00211C6D">
        <w:rPr>
          <w:rFonts w:ascii="Times New Roman" w:hAnsi="Times New Roman" w:cs="Times New Roman"/>
          <w:kern w:val="0"/>
          <w:lang w:val="lt-LT"/>
        </w:rPr>
        <w:t xml:space="preserve"> ir </w:t>
      </w:r>
      <w:r w:rsidR="00390404">
        <w:rPr>
          <w:rFonts w:ascii="Times New Roman" w:hAnsi="Times New Roman" w:cs="Times New Roman"/>
          <w:kern w:val="0"/>
          <w:lang w:val="lt-LT"/>
        </w:rPr>
        <w:t>sustiprinti</w:t>
      </w:r>
      <w:r w:rsidRPr="00211C6D">
        <w:rPr>
          <w:rFonts w:ascii="Times New Roman" w:hAnsi="Times New Roman" w:cs="Times New Roman"/>
          <w:kern w:val="0"/>
          <w:lang w:val="lt-LT"/>
        </w:rPr>
        <w:t xml:space="preserve"> toksinį poveikį centrinei nervų sistemai.</w:t>
      </w:r>
    </w:p>
    <w:p w14:paraId="36C1A12F" w14:textId="77777777" w:rsidR="003412C2" w:rsidRPr="00211C6D" w:rsidRDefault="003412C2" w:rsidP="001D667A">
      <w:pPr>
        <w:autoSpaceDE w:val="0"/>
        <w:autoSpaceDN w:val="0"/>
        <w:adjustRightInd w:val="0"/>
        <w:spacing w:after="0" w:line="240" w:lineRule="auto"/>
        <w:jc w:val="both"/>
        <w:rPr>
          <w:rFonts w:ascii="Times New Roman" w:hAnsi="Times New Roman" w:cs="Times New Roman"/>
          <w:kern w:val="0"/>
          <w:lang w:val="lt-LT"/>
        </w:rPr>
      </w:pPr>
    </w:p>
    <w:p w14:paraId="36C1A130" w14:textId="77777777" w:rsidR="007457D4" w:rsidRPr="00211C6D" w:rsidRDefault="003A0EF8" w:rsidP="00F85C49">
      <w:pPr>
        <w:autoSpaceDE w:val="0"/>
        <w:autoSpaceDN w:val="0"/>
        <w:adjustRightInd w:val="0"/>
        <w:spacing w:after="0" w:line="240" w:lineRule="auto"/>
        <w:rPr>
          <w:rFonts w:ascii="Times New Roman" w:hAnsi="Times New Roman" w:cs="Times New Roman"/>
          <w:i/>
          <w:iCs/>
          <w:kern w:val="0"/>
          <w:u w:val="single"/>
          <w:lang w:val="lt-LT"/>
        </w:rPr>
      </w:pPr>
      <w:r w:rsidRPr="00211C6D">
        <w:rPr>
          <w:rFonts w:ascii="Times New Roman" w:hAnsi="Times New Roman" w:cs="Times New Roman"/>
          <w:i/>
          <w:iCs/>
          <w:kern w:val="0"/>
          <w:u w:val="single"/>
          <w:lang w:val="lt-LT"/>
        </w:rPr>
        <w:t>Sisteminiai kortikosteroidai</w:t>
      </w:r>
    </w:p>
    <w:p w14:paraId="36C1A131" w14:textId="22FB0020" w:rsidR="007457D4" w:rsidRPr="00211C6D" w:rsidRDefault="00390404" w:rsidP="00F85C49">
      <w:pPr>
        <w:autoSpaceDE w:val="0"/>
        <w:autoSpaceDN w:val="0"/>
        <w:adjustRightInd w:val="0"/>
        <w:spacing w:after="0" w:line="240" w:lineRule="auto"/>
        <w:rPr>
          <w:rFonts w:ascii="Times New Roman" w:hAnsi="Times New Roman" w:cs="Times New Roman"/>
          <w:kern w:val="0"/>
          <w:lang w:val="lt-LT"/>
        </w:rPr>
      </w:pPr>
      <w:r>
        <w:rPr>
          <w:rFonts w:ascii="Times New Roman" w:hAnsi="Times New Roman" w:cs="Times New Roman"/>
          <w:kern w:val="0"/>
          <w:lang w:val="lt-LT"/>
        </w:rPr>
        <w:t xml:space="preserve">Kartu vartojant </w:t>
      </w: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w:t>
      </w:r>
      <w:r w:rsidR="00320DF8">
        <w:rPr>
          <w:rFonts w:ascii="Times New Roman" w:hAnsi="Times New Roman" w:cs="Times New Roman"/>
          <w:kern w:val="0"/>
          <w:lang w:val="lt-LT"/>
        </w:rPr>
        <w:t>ies</w:t>
      </w:r>
      <w:r w:rsidRPr="00211C6D">
        <w:rPr>
          <w:rFonts w:ascii="Times New Roman" w:hAnsi="Times New Roman" w:cs="Times New Roman"/>
          <w:kern w:val="0"/>
          <w:lang w:val="lt-LT"/>
        </w:rPr>
        <w:t xml:space="preserve"> ir kortikosteroid</w:t>
      </w:r>
      <w:r w:rsidR="00320DF8">
        <w:rPr>
          <w:rFonts w:ascii="Times New Roman" w:hAnsi="Times New Roman" w:cs="Times New Roman"/>
          <w:kern w:val="0"/>
          <w:lang w:val="lt-LT"/>
        </w:rPr>
        <w:t>ų</w:t>
      </w:r>
      <w:r w:rsidR="00F85C49">
        <w:rPr>
          <w:rFonts w:ascii="Times New Roman" w:hAnsi="Times New Roman" w:cs="Times New Roman"/>
          <w:kern w:val="0"/>
          <w:lang w:val="lt-LT"/>
        </w:rPr>
        <w:t>,</w:t>
      </w:r>
      <w:r w:rsidRPr="00211C6D">
        <w:rPr>
          <w:rFonts w:ascii="Times New Roman" w:hAnsi="Times New Roman" w:cs="Times New Roman"/>
          <w:kern w:val="0"/>
          <w:lang w:val="lt-LT"/>
        </w:rPr>
        <w:t xml:space="preserve"> </w:t>
      </w:r>
      <w:r w:rsidR="00F85C49" w:rsidRPr="00211C6D">
        <w:rPr>
          <w:rFonts w:ascii="Times New Roman" w:hAnsi="Times New Roman" w:cs="Times New Roman"/>
          <w:kern w:val="0"/>
          <w:lang w:val="lt-LT"/>
        </w:rPr>
        <w:t xml:space="preserve">gali padidėti </w:t>
      </w:r>
      <w:r w:rsidR="00F85C49">
        <w:rPr>
          <w:rFonts w:ascii="Times New Roman" w:hAnsi="Times New Roman" w:cs="Times New Roman"/>
          <w:kern w:val="0"/>
          <w:lang w:val="lt-LT"/>
        </w:rPr>
        <w:t>v</w:t>
      </w:r>
      <w:r w:rsidR="003A0EF8" w:rsidRPr="00211C6D">
        <w:rPr>
          <w:rFonts w:ascii="Times New Roman" w:hAnsi="Times New Roman" w:cs="Times New Roman"/>
          <w:kern w:val="0"/>
          <w:lang w:val="lt-LT"/>
        </w:rPr>
        <w:t>irškinimo trakto išopėjimo ir kraujavimo rizika (žr. 4.4</w:t>
      </w:r>
      <w:r w:rsidR="002D40D0">
        <w:rPr>
          <w:rFonts w:ascii="Times New Roman" w:hAnsi="Times New Roman" w:cs="Times New Roman"/>
          <w:kern w:val="0"/>
          <w:lang w:val="lt-LT"/>
        </w:rPr>
        <w:t> skyrių</w:t>
      </w:r>
      <w:r w:rsidR="003A0EF8" w:rsidRPr="00211C6D">
        <w:rPr>
          <w:rFonts w:ascii="Times New Roman" w:hAnsi="Times New Roman" w:cs="Times New Roman"/>
          <w:kern w:val="0"/>
          <w:lang w:val="lt-LT"/>
        </w:rPr>
        <w:t>).</w:t>
      </w:r>
    </w:p>
    <w:p w14:paraId="36C1A132" w14:textId="77777777" w:rsidR="00D25857" w:rsidRPr="00211C6D" w:rsidRDefault="00D25857" w:rsidP="00F85C49">
      <w:pPr>
        <w:autoSpaceDE w:val="0"/>
        <w:autoSpaceDN w:val="0"/>
        <w:adjustRightInd w:val="0"/>
        <w:spacing w:after="0" w:line="240" w:lineRule="auto"/>
        <w:rPr>
          <w:rFonts w:ascii="Times New Roman" w:hAnsi="Times New Roman" w:cs="Times New Roman"/>
          <w:kern w:val="0"/>
          <w:lang w:val="lt-LT"/>
        </w:rPr>
      </w:pPr>
    </w:p>
    <w:p w14:paraId="36C1A133" w14:textId="1C1073E1" w:rsidR="007457D4" w:rsidRPr="00211C6D" w:rsidRDefault="003A0EF8" w:rsidP="00F85C49">
      <w:pPr>
        <w:autoSpaceDE w:val="0"/>
        <w:autoSpaceDN w:val="0"/>
        <w:adjustRightInd w:val="0"/>
        <w:spacing w:after="0" w:line="240" w:lineRule="auto"/>
        <w:rPr>
          <w:rFonts w:ascii="Times New Roman" w:hAnsi="Times New Roman" w:cs="Times New Roman"/>
          <w:i/>
          <w:iCs/>
          <w:kern w:val="0"/>
          <w:u w:val="single"/>
          <w:lang w:val="lt-LT"/>
        </w:rPr>
      </w:pPr>
      <w:r w:rsidRPr="00211C6D">
        <w:rPr>
          <w:rFonts w:ascii="Times New Roman" w:hAnsi="Times New Roman" w:cs="Times New Roman"/>
          <w:i/>
          <w:iCs/>
          <w:kern w:val="0"/>
          <w:u w:val="single"/>
          <w:lang w:val="lt-LT"/>
        </w:rPr>
        <w:t>Kiti NV</w:t>
      </w:r>
      <w:r w:rsidR="00320DF8">
        <w:rPr>
          <w:rFonts w:ascii="Times New Roman" w:hAnsi="Times New Roman" w:cs="Times New Roman"/>
          <w:i/>
          <w:iCs/>
          <w:kern w:val="0"/>
          <w:u w:val="single"/>
          <w:lang w:val="lt-LT"/>
        </w:rPr>
        <w:t>P</w:t>
      </w:r>
      <w:r w:rsidRPr="00211C6D">
        <w:rPr>
          <w:rFonts w:ascii="Times New Roman" w:hAnsi="Times New Roman" w:cs="Times New Roman"/>
          <w:i/>
          <w:iCs/>
          <w:kern w:val="0"/>
          <w:u w:val="single"/>
          <w:lang w:val="lt-LT"/>
        </w:rPr>
        <w:t>NU</w:t>
      </w:r>
    </w:p>
    <w:p w14:paraId="36C1A134" w14:textId="199E4D5D" w:rsidR="007457D4" w:rsidRPr="00211C6D" w:rsidRDefault="00F85C49" w:rsidP="00F85C49">
      <w:pPr>
        <w:autoSpaceDE w:val="0"/>
        <w:autoSpaceDN w:val="0"/>
        <w:adjustRightInd w:val="0"/>
        <w:spacing w:after="0" w:line="240" w:lineRule="auto"/>
        <w:rPr>
          <w:rFonts w:ascii="Times New Roman" w:hAnsi="Times New Roman" w:cs="Times New Roman"/>
          <w:kern w:val="0"/>
          <w:lang w:val="lt-LT"/>
        </w:rPr>
      </w:pPr>
      <w:r>
        <w:rPr>
          <w:rFonts w:ascii="Times New Roman" w:hAnsi="Times New Roman" w:cs="Times New Roman"/>
          <w:kern w:val="0"/>
          <w:lang w:val="lt-LT"/>
        </w:rPr>
        <w:t>D</w:t>
      </w:r>
      <w:r w:rsidRPr="00211C6D">
        <w:rPr>
          <w:rFonts w:ascii="Times New Roman" w:hAnsi="Times New Roman" w:cs="Times New Roman"/>
          <w:kern w:val="0"/>
          <w:lang w:val="lt-LT"/>
        </w:rPr>
        <w:t xml:space="preserve">ėl sinergetinio poveikio </w:t>
      </w:r>
      <w:r>
        <w:rPr>
          <w:rFonts w:ascii="Times New Roman" w:hAnsi="Times New Roman" w:cs="Times New Roman"/>
          <w:kern w:val="0"/>
          <w:lang w:val="lt-LT"/>
        </w:rPr>
        <w:t>p</w:t>
      </w:r>
      <w:r w:rsidR="003A0EF8" w:rsidRPr="00211C6D">
        <w:rPr>
          <w:rFonts w:ascii="Times New Roman" w:hAnsi="Times New Roman" w:cs="Times New Roman"/>
          <w:kern w:val="0"/>
          <w:lang w:val="lt-LT"/>
        </w:rPr>
        <w:t>adidėj</w:t>
      </w:r>
      <w:r>
        <w:rPr>
          <w:rFonts w:ascii="Times New Roman" w:hAnsi="Times New Roman" w:cs="Times New Roman"/>
          <w:kern w:val="0"/>
          <w:lang w:val="lt-LT"/>
        </w:rPr>
        <w:t>a</w:t>
      </w:r>
      <w:r w:rsidR="003A0EF8" w:rsidRPr="00211C6D">
        <w:rPr>
          <w:rFonts w:ascii="Times New Roman" w:hAnsi="Times New Roman" w:cs="Times New Roman"/>
          <w:kern w:val="0"/>
          <w:lang w:val="lt-LT"/>
        </w:rPr>
        <w:t xml:space="preserve"> opų ir kraujavimo iš virškinimo trakto rizika.</w:t>
      </w:r>
    </w:p>
    <w:p w14:paraId="36C1A135" w14:textId="77777777" w:rsidR="00695F16" w:rsidRPr="00211C6D" w:rsidRDefault="00695F16" w:rsidP="00F85C49">
      <w:pPr>
        <w:autoSpaceDE w:val="0"/>
        <w:autoSpaceDN w:val="0"/>
        <w:adjustRightInd w:val="0"/>
        <w:spacing w:after="0" w:line="240" w:lineRule="auto"/>
        <w:rPr>
          <w:rFonts w:ascii="Times New Roman" w:hAnsi="Times New Roman" w:cs="Times New Roman"/>
          <w:kern w:val="0"/>
          <w:lang w:val="lt-LT"/>
        </w:rPr>
      </w:pPr>
    </w:p>
    <w:p w14:paraId="36C1A136" w14:textId="77777777" w:rsidR="007457D4" w:rsidRPr="00211C6D" w:rsidRDefault="003A0EF8" w:rsidP="00F85C49">
      <w:pPr>
        <w:autoSpaceDE w:val="0"/>
        <w:autoSpaceDN w:val="0"/>
        <w:adjustRightInd w:val="0"/>
        <w:spacing w:after="0" w:line="240" w:lineRule="auto"/>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Ciklosporinas</w:t>
      </w:r>
      <w:proofErr w:type="spellEnd"/>
      <w:r w:rsidRPr="00211C6D">
        <w:rPr>
          <w:rFonts w:ascii="Times New Roman" w:hAnsi="Times New Roman" w:cs="Times New Roman"/>
          <w:i/>
          <w:iCs/>
          <w:kern w:val="0"/>
          <w:u w:val="single"/>
          <w:lang w:val="lt-LT"/>
        </w:rPr>
        <w:t xml:space="preserve">, </w:t>
      </w:r>
      <w:proofErr w:type="spellStart"/>
      <w:r w:rsidRPr="00211C6D">
        <w:rPr>
          <w:rFonts w:ascii="Times New Roman" w:hAnsi="Times New Roman" w:cs="Times New Roman"/>
          <w:i/>
          <w:iCs/>
          <w:kern w:val="0"/>
          <w:u w:val="single"/>
          <w:lang w:val="lt-LT"/>
        </w:rPr>
        <w:t>takrolimuzas</w:t>
      </w:r>
      <w:proofErr w:type="spellEnd"/>
    </w:p>
    <w:p w14:paraId="36C1A137" w14:textId="517DE16A" w:rsidR="007457D4" w:rsidRPr="00211C6D" w:rsidRDefault="003A0EF8" w:rsidP="00F85C49">
      <w:pPr>
        <w:autoSpaceDE w:val="0"/>
        <w:autoSpaceDN w:val="0"/>
        <w:adjustRightInd w:val="0"/>
        <w:spacing w:after="0" w:line="240" w:lineRule="auto"/>
        <w:rPr>
          <w:rFonts w:ascii="Times New Roman" w:hAnsi="Times New Roman" w:cs="Times New Roman"/>
          <w:kern w:val="0"/>
          <w:lang w:val="lt-LT"/>
        </w:rPr>
      </w:pPr>
      <w:r w:rsidRPr="00211C6D">
        <w:rPr>
          <w:rFonts w:ascii="Times New Roman" w:hAnsi="Times New Roman" w:cs="Times New Roman"/>
          <w:kern w:val="0"/>
          <w:lang w:val="lt-LT"/>
        </w:rPr>
        <w:t>Kartu vartojant NV</w:t>
      </w:r>
      <w:r w:rsidR="00F92D68">
        <w:rPr>
          <w:rFonts w:ascii="Times New Roman" w:hAnsi="Times New Roman" w:cs="Times New Roman"/>
          <w:kern w:val="0"/>
          <w:lang w:val="lt-LT"/>
        </w:rPr>
        <w:t>P</w:t>
      </w:r>
      <w:r w:rsidRPr="00211C6D">
        <w:rPr>
          <w:rFonts w:ascii="Times New Roman" w:hAnsi="Times New Roman" w:cs="Times New Roman"/>
          <w:kern w:val="0"/>
          <w:lang w:val="lt-LT"/>
        </w:rPr>
        <w:t xml:space="preserve">NU ir </w:t>
      </w:r>
      <w:proofErr w:type="spellStart"/>
      <w:r w:rsidRPr="00211C6D">
        <w:rPr>
          <w:rFonts w:ascii="Times New Roman" w:hAnsi="Times New Roman" w:cs="Times New Roman"/>
          <w:kern w:val="0"/>
          <w:lang w:val="lt-LT"/>
        </w:rPr>
        <w:t>ciklospoin</w:t>
      </w:r>
      <w:r w:rsidR="00F92D68">
        <w:rPr>
          <w:rFonts w:ascii="Times New Roman" w:hAnsi="Times New Roman" w:cs="Times New Roman"/>
          <w:kern w:val="0"/>
          <w:lang w:val="lt-LT"/>
        </w:rPr>
        <w:t>o</w:t>
      </w:r>
      <w:proofErr w:type="spellEnd"/>
      <w:r w:rsidRPr="00211C6D">
        <w:rPr>
          <w:rFonts w:ascii="Times New Roman" w:hAnsi="Times New Roman" w:cs="Times New Roman"/>
          <w:kern w:val="0"/>
          <w:lang w:val="lt-LT"/>
        </w:rPr>
        <w:t xml:space="preserve"> ar</w:t>
      </w:r>
      <w:r w:rsidR="00F85C49">
        <w:rPr>
          <w:rFonts w:ascii="Times New Roman" w:hAnsi="Times New Roman" w:cs="Times New Roman"/>
          <w:kern w:val="0"/>
          <w:lang w:val="lt-LT"/>
        </w:rPr>
        <w:t>ba</w:t>
      </w:r>
      <w:r w:rsidRPr="00211C6D">
        <w:rPr>
          <w:rFonts w:ascii="Times New Roman" w:hAnsi="Times New Roman" w:cs="Times New Roman"/>
          <w:kern w:val="0"/>
          <w:lang w:val="lt-LT"/>
        </w:rPr>
        <w:t xml:space="preserve"> </w:t>
      </w:r>
      <w:proofErr w:type="spellStart"/>
      <w:r w:rsidRPr="00211C6D">
        <w:rPr>
          <w:rFonts w:ascii="Times New Roman" w:hAnsi="Times New Roman" w:cs="Times New Roman"/>
          <w:kern w:val="0"/>
          <w:lang w:val="lt-LT"/>
        </w:rPr>
        <w:t>takrolimuz</w:t>
      </w:r>
      <w:r w:rsidR="00F92D68">
        <w:rPr>
          <w:rFonts w:ascii="Times New Roman" w:hAnsi="Times New Roman" w:cs="Times New Roman"/>
          <w:kern w:val="0"/>
          <w:lang w:val="lt-LT"/>
        </w:rPr>
        <w:t>o</w:t>
      </w:r>
      <w:proofErr w:type="spellEnd"/>
      <w:r w:rsidRPr="00211C6D">
        <w:rPr>
          <w:rFonts w:ascii="Times New Roman" w:hAnsi="Times New Roman" w:cs="Times New Roman"/>
          <w:kern w:val="0"/>
          <w:lang w:val="lt-LT"/>
        </w:rPr>
        <w:t xml:space="preserve">, gali sustiprėti </w:t>
      </w:r>
      <w:proofErr w:type="spellStart"/>
      <w:r w:rsidRPr="00211C6D">
        <w:rPr>
          <w:rFonts w:ascii="Times New Roman" w:hAnsi="Times New Roman" w:cs="Times New Roman"/>
          <w:kern w:val="0"/>
          <w:lang w:val="lt-LT"/>
        </w:rPr>
        <w:t>ciklosporino</w:t>
      </w:r>
      <w:proofErr w:type="spellEnd"/>
      <w:r w:rsidRPr="00211C6D">
        <w:rPr>
          <w:rFonts w:ascii="Times New Roman" w:hAnsi="Times New Roman" w:cs="Times New Roman"/>
          <w:kern w:val="0"/>
          <w:lang w:val="lt-LT"/>
        </w:rPr>
        <w:t xml:space="preserve"> ir </w:t>
      </w:r>
      <w:proofErr w:type="spellStart"/>
      <w:r w:rsidRPr="00211C6D">
        <w:rPr>
          <w:rFonts w:ascii="Times New Roman" w:hAnsi="Times New Roman" w:cs="Times New Roman"/>
          <w:kern w:val="0"/>
          <w:lang w:val="lt-LT"/>
        </w:rPr>
        <w:t>takrolimuzo</w:t>
      </w:r>
      <w:proofErr w:type="spellEnd"/>
      <w:r w:rsidRPr="00211C6D">
        <w:rPr>
          <w:rFonts w:ascii="Times New Roman" w:hAnsi="Times New Roman" w:cs="Times New Roman"/>
          <w:kern w:val="0"/>
          <w:lang w:val="lt-LT"/>
        </w:rPr>
        <w:t xml:space="preserve"> </w:t>
      </w:r>
      <w:r w:rsidR="00F85C49">
        <w:rPr>
          <w:rFonts w:ascii="Times New Roman" w:hAnsi="Times New Roman" w:cs="Times New Roman"/>
          <w:kern w:val="0"/>
          <w:lang w:val="lt-LT"/>
        </w:rPr>
        <w:t>toksinis poveikis inkstams</w:t>
      </w:r>
      <w:r w:rsidRPr="00211C6D">
        <w:rPr>
          <w:rFonts w:ascii="Times New Roman" w:hAnsi="Times New Roman" w:cs="Times New Roman"/>
          <w:kern w:val="0"/>
          <w:lang w:val="lt-LT"/>
        </w:rPr>
        <w:t xml:space="preserve">. </w:t>
      </w:r>
      <w:r w:rsidR="00F85C49">
        <w:rPr>
          <w:rFonts w:ascii="Times New Roman" w:hAnsi="Times New Roman" w:cs="Times New Roman"/>
          <w:kern w:val="0"/>
          <w:lang w:val="lt-LT"/>
        </w:rPr>
        <w:t>Jei kartu</w:t>
      </w:r>
      <w:r w:rsidR="00BF0CEE" w:rsidRPr="00BF0CEE">
        <w:rPr>
          <w:rFonts w:ascii="Times New Roman" w:hAnsi="Times New Roman" w:cs="Times New Roman"/>
          <w:kern w:val="0"/>
          <w:lang w:val="lt-LT"/>
        </w:rPr>
        <w:t xml:space="preserve"> </w:t>
      </w:r>
      <w:r w:rsidR="00BF0CEE">
        <w:rPr>
          <w:rFonts w:ascii="Times New Roman" w:hAnsi="Times New Roman" w:cs="Times New Roman"/>
          <w:kern w:val="0"/>
          <w:lang w:val="lt-LT"/>
        </w:rPr>
        <w:t xml:space="preserve">vartojami šie vaistiniai preparatai ir </w:t>
      </w:r>
      <w:proofErr w:type="spellStart"/>
      <w:r w:rsidR="00BF0CEE">
        <w:rPr>
          <w:rFonts w:ascii="Times New Roman" w:hAnsi="Times New Roman" w:cs="Times New Roman"/>
          <w:kern w:val="0"/>
          <w:lang w:val="lt-LT"/>
        </w:rPr>
        <w:t>ace</w:t>
      </w:r>
      <w:r w:rsidR="00086209">
        <w:rPr>
          <w:rFonts w:ascii="Times New Roman" w:hAnsi="Times New Roman" w:cs="Times New Roman"/>
          <w:kern w:val="0"/>
          <w:lang w:val="lt-LT"/>
        </w:rPr>
        <w:t>tilsalicilo</w:t>
      </w:r>
      <w:proofErr w:type="spellEnd"/>
      <w:r w:rsidR="00086209">
        <w:rPr>
          <w:rFonts w:ascii="Times New Roman" w:hAnsi="Times New Roman" w:cs="Times New Roman"/>
          <w:kern w:val="0"/>
          <w:lang w:val="lt-LT"/>
        </w:rPr>
        <w:t xml:space="preserve"> rūgštis, r</w:t>
      </w:r>
      <w:r w:rsidRPr="00211C6D">
        <w:rPr>
          <w:rFonts w:ascii="Times New Roman" w:hAnsi="Times New Roman" w:cs="Times New Roman"/>
          <w:kern w:val="0"/>
          <w:lang w:val="lt-LT"/>
        </w:rPr>
        <w:t xml:space="preserve">eikia </w:t>
      </w:r>
      <w:r w:rsidR="00086209">
        <w:rPr>
          <w:rFonts w:ascii="Times New Roman" w:hAnsi="Times New Roman" w:cs="Times New Roman"/>
          <w:kern w:val="0"/>
          <w:lang w:val="lt-LT"/>
        </w:rPr>
        <w:t>dažnai tirti</w:t>
      </w:r>
      <w:r w:rsidRPr="00211C6D">
        <w:rPr>
          <w:rFonts w:ascii="Times New Roman" w:hAnsi="Times New Roman" w:cs="Times New Roman"/>
          <w:kern w:val="0"/>
          <w:lang w:val="lt-LT"/>
        </w:rPr>
        <w:t xml:space="preserve"> inkstų funkciją</w:t>
      </w:r>
      <w:r w:rsidR="00086209">
        <w:rPr>
          <w:rFonts w:ascii="Times New Roman" w:hAnsi="Times New Roman" w:cs="Times New Roman"/>
          <w:kern w:val="0"/>
          <w:lang w:val="lt-LT"/>
        </w:rPr>
        <w:t>.</w:t>
      </w:r>
    </w:p>
    <w:p w14:paraId="36C1A139" w14:textId="77777777" w:rsidR="001C4EDA" w:rsidRPr="00211C6D" w:rsidRDefault="001C4EDA" w:rsidP="00F85C49">
      <w:pPr>
        <w:autoSpaceDE w:val="0"/>
        <w:autoSpaceDN w:val="0"/>
        <w:adjustRightInd w:val="0"/>
        <w:spacing w:after="0" w:line="240" w:lineRule="auto"/>
        <w:rPr>
          <w:rFonts w:ascii="Times New Roman" w:hAnsi="Times New Roman" w:cs="Times New Roman"/>
          <w:kern w:val="0"/>
          <w:lang w:val="lt-LT"/>
        </w:rPr>
      </w:pPr>
    </w:p>
    <w:p w14:paraId="36C1A13A" w14:textId="77777777" w:rsidR="007457D4" w:rsidRPr="00211C6D" w:rsidRDefault="003A0EF8" w:rsidP="00F85C49">
      <w:pPr>
        <w:autoSpaceDE w:val="0"/>
        <w:autoSpaceDN w:val="0"/>
        <w:adjustRightInd w:val="0"/>
        <w:spacing w:after="0" w:line="240" w:lineRule="auto"/>
        <w:rPr>
          <w:rFonts w:ascii="Times New Roman" w:hAnsi="Times New Roman" w:cs="Times New Roman"/>
          <w:kern w:val="0"/>
          <w:u w:val="single"/>
          <w:lang w:val="lt-LT"/>
        </w:rPr>
      </w:pPr>
      <w:r w:rsidRPr="00211C6D">
        <w:rPr>
          <w:rFonts w:ascii="Times New Roman" w:hAnsi="Times New Roman" w:cs="Times New Roman"/>
          <w:kern w:val="0"/>
          <w:u w:val="single"/>
          <w:lang w:val="lt-LT"/>
        </w:rPr>
        <w:t>Alkoholis</w:t>
      </w:r>
    </w:p>
    <w:p w14:paraId="36C1A13B" w14:textId="0519DDD7" w:rsidR="00A93886" w:rsidRPr="00211C6D" w:rsidRDefault="003A0EF8" w:rsidP="00F85C49">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hAnsi="Times New Roman" w:cs="Times New Roman"/>
          <w:kern w:val="0"/>
          <w:lang w:val="lt-LT"/>
        </w:rPr>
        <w:t>Kartu vartojant alkohol</w:t>
      </w:r>
      <w:r w:rsidR="0043729E">
        <w:rPr>
          <w:rFonts w:ascii="Times New Roman" w:hAnsi="Times New Roman" w:cs="Times New Roman"/>
          <w:kern w:val="0"/>
          <w:lang w:val="lt-LT"/>
        </w:rPr>
        <w:t>io</w:t>
      </w:r>
      <w:r w:rsidRPr="00211C6D">
        <w:rPr>
          <w:rFonts w:ascii="Times New Roman" w:hAnsi="Times New Roman" w:cs="Times New Roman"/>
          <w:kern w:val="0"/>
          <w:lang w:val="lt-LT"/>
        </w:rPr>
        <w:t xml:space="preserve"> ir </w:t>
      </w: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w:t>
      </w:r>
      <w:r w:rsidR="0043729E">
        <w:rPr>
          <w:rFonts w:ascii="Times New Roman" w:hAnsi="Times New Roman" w:cs="Times New Roman"/>
          <w:kern w:val="0"/>
          <w:lang w:val="lt-LT"/>
        </w:rPr>
        <w:t>ies</w:t>
      </w:r>
      <w:r w:rsidRPr="00211C6D">
        <w:rPr>
          <w:rFonts w:ascii="Times New Roman" w:hAnsi="Times New Roman" w:cs="Times New Roman"/>
          <w:kern w:val="0"/>
          <w:lang w:val="lt-LT"/>
        </w:rPr>
        <w:t>, padidėja kraujavimo iš virškinimo trakto rizika.</w:t>
      </w:r>
    </w:p>
    <w:p w14:paraId="36C1A13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3D" w14:textId="3F6ECD23" w:rsidR="00A93886" w:rsidRPr="00211C6D" w:rsidRDefault="009D0245" w:rsidP="009D0245">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4.6</w:t>
      </w:r>
      <w:r>
        <w:rPr>
          <w:b/>
          <w:bCs/>
          <w:szCs w:val="26"/>
          <w:lang w:eastAsia="x-none"/>
        </w:rPr>
        <w:tab/>
      </w:r>
      <w:r w:rsidR="003A0EF8" w:rsidRPr="00211C6D">
        <w:rPr>
          <w:rFonts w:ascii="Times New Roman" w:eastAsia="Times New Roman" w:hAnsi="Times New Roman" w:cs="Times New Roman"/>
          <w:b/>
          <w:kern w:val="0"/>
          <w:lang w:val="lt-LT" w:bidi="en-US"/>
          <w14:ligatures w14:val="none"/>
        </w:rPr>
        <w:t>Vaisingumas, nėštumas ir žindymo laikotarpis</w:t>
      </w:r>
    </w:p>
    <w:p w14:paraId="36C1A13E"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13F" w14:textId="57C54E43"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Vaisingo</w:t>
      </w:r>
      <w:r w:rsidR="007858ED">
        <w:rPr>
          <w:rFonts w:ascii="Times New Roman" w:eastAsia="Times New Roman" w:hAnsi="Times New Roman" w:cs="Times New Roman"/>
          <w:kern w:val="0"/>
          <w:u w:val="single"/>
          <w:lang w:val="lt-LT"/>
          <w14:ligatures w14:val="none"/>
        </w:rPr>
        <w:t>s</w:t>
      </w:r>
      <w:r w:rsidRPr="00211C6D">
        <w:rPr>
          <w:rFonts w:ascii="Times New Roman" w:eastAsia="Times New Roman" w:hAnsi="Times New Roman" w:cs="Times New Roman"/>
          <w:kern w:val="0"/>
          <w:u w:val="single"/>
          <w:lang w:val="lt-LT"/>
          <w14:ligatures w14:val="none"/>
        </w:rPr>
        <w:t xml:space="preserve"> moterys</w:t>
      </w:r>
    </w:p>
    <w:p w14:paraId="36C1A140" w14:textId="46972245"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Vaisingos moterys turi naudoti </w:t>
      </w:r>
      <w:r w:rsidR="008C4709" w:rsidRPr="008C4709">
        <w:rPr>
          <w:rFonts w:ascii="Times New Roman" w:eastAsia="Times New Roman" w:hAnsi="Times New Roman" w:cs="Times New Roman"/>
          <w:kern w:val="0"/>
          <w:lang w:val="lt-LT"/>
          <w14:ligatures w14:val="none"/>
        </w:rPr>
        <w:t xml:space="preserve">veiksmingą kontracepcijos metodą gydymo </w:t>
      </w:r>
      <w:proofErr w:type="spellStart"/>
      <w:r w:rsidR="00E60ACD" w:rsidRPr="00211C6D">
        <w:rPr>
          <w:rFonts w:ascii="Times New Roman" w:eastAsia="Times New Roman" w:hAnsi="Times New Roman" w:cs="Times New Roman"/>
          <w:kern w:val="0"/>
          <w:lang w:val="lt-LT"/>
          <w14:ligatures w14:val="none"/>
        </w:rPr>
        <w:t>Igzelymas</w:t>
      </w:r>
      <w:proofErr w:type="spellEnd"/>
      <w:r w:rsidR="008C4709" w:rsidRPr="008C4709">
        <w:rPr>
          <w:rFonts w:ascii="Times New Roman" w:eastAsia="Times New Roman" w:hAnsi="Times New Roman" w:cs="Times New Roman"/>
          <w:kern w:val="0"/>
          <w:lang w:val="lt-LT"/>
          <w14:ligatures w14:val="none"/>
        </w:rPr>
        <w:t xml:space="preserve"> metu</w:t>
      </w:r>
      <w:r w:rsidR="00BE75AB">
        <w:rPr>
          <w:rFonts w:ascii="Times New Roman" w:eastAsia="Times New Roman" w:hAnsi="Times New Roman" w:cs="Times New Roman"/>
          <w:kern w:val="0"/>
          <w:lang w:val="lt-LT"/>
          <w14:ligatures w14:val="none"/>
        </w:rPr>
        <w:t>, kad išvengtų nėštumo</w:t>
      </w:r>
      <w:r w:rsidRPr="00211C6D">
        <w:rPr>
          <w:rFonts w:ascii="Times New Roman" w:eastAsia="Times New Roman" w:hAnsi="Times New Roman" w:cs="Times New Roman"/>
          <w:kern w:val="0"/>
          <w:lang w:val="lt-LT"/>
          <w14:ligatures w14:val="none"/>
        </w:rPr>
        <w:t>.</w:t>
      </w:r>
    </w:p>
    <w:p w14:paraId="36C1A14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42" w14:textId="77777777" w:rsidR="00A93886" w:rsidRPr="00211C6D" w:rsidRDefault="003A0EF8" w:rsidP="00490B09">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Nėštumas</w:t>
      </w:r>
    </w:p>
    <w:p w14:paraId="36C1A143" w14:textId="0FA5E622" w:rsidR="00A93886" w:rsidRPr="00211C6D" w:rsidRDefault="00AC0A7E" w:rsidP="00490B09">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roofErr w:type="spellStart"/>
      <w:r>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saugumas ir veiksmingumas nėščioms moterims neištirti. </w:t>
      </w:r>
    </w:p>
    <w:p w14:paraId="36C1A144" w14:textId="77777777" w:rsidR="00A93886" w:rsidRPr="00211C6D" w:rsidRDefault="00A93886" w:rsidP="00490B09">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145" w14:textId="5DE28C4B" w:rsidR="00DA4FCB" w:rsidRPr="00211C6D" w:rsidRDefault="003A0EF8" w:rsidP="00490B09">
      <w:pPr>
        <w:widowControl w:val="0"/>
        <w:autoSpaceDE w:val="0"/>
        <w:autoSpaceDN w:val="0"/>
        <w:spacing w:after="0" w:line="240" w:lineRule="auto"/>
        <w:rPr>
          <w:rFonts w:ascii="Times New Roman" w:eastAsia="Times New Roman" w:hAnsi="Times New Roman" w:cs="Times New Roman"/>
          <w:spacing w:val="-6"/>
          <w:kern w:val="0"/>
          <w:lang w:val="lt-LT"/>
          <w14:ligatures w14:val="none"/>
        </w:rPr>
      </w:pPr>
      <w:r w:rsidRPr="00211C6D">
        <w:rPr>
          <w:rFonts w:ascii="Times New Roman" w:eastAsia="Times New Roman" w:hAnsi="Times New Roman" w:cs="Times New Roman"/>
          <w:kern w:val="0"/>
          <w:lang w:val="lt-LT"/>
          <w14:ligatures w14:val="none"/>
        </w:rPr>
        <w:t xml:space="preserve">Klinikiniai tyrimai rodo, kad </w:t>
      </w:r>
      <w:r w:rsidR="00BF60FC">
        <w:rPr>
          <w:rFonts w:ascii="Times New Roman" w:eastAsia="Times New Roman" w:hAnsi="Times New Roman" w:cs="Times New Roman"/>
          <w:kern w:val="0"/>
          <w:lang w:val="lt-LT"/>
          <w14:ligatures w14:val="none"/>
        </w:rPr>
        <w:t>iki</w:t>
      </w:r>
      <w:r w:rsidR="00127D68">
        <w:rPr>
          <w:rFonts w:ascii="Times New Roman" w:eastAsia="Times New Roman" w:hAnsi="Times New Roman" w:cs="Times New Roman"/>
          <w:kern w:val="0"/>
          <w:lang w:val="lt-LT"/>
          <w14:ligatures w14:val="none"/>
        </w:rPr>
        <w:t xml:space="preserve"> 100</w:t>
      </w:r>
      <w:r w:rsidR="002D40D0">
        <w:rPr>
          <w:rFonts w:ascii="Times New Roman" w:eastAsia="Times New Roman" w:hAnsi="Times New Roman" w:cs="Times New Roman"/>
          <w:kern w:val="0"/>
          <w:lang w:val="lt-LT"/>
          <w14:ligatures w14:val="none"/>
        </w:rPr>
        <w:t> mg</w:t>
      </w:r>
      <w:r w:rsidR="00127D68">
        <w:rPr>
          <w:rFonts w:ascii="Times New Roman" w:eastAsia="Times New Roman" w:hAnsi="Times New Roman" w:cs="Times New Roman"/>
          <w:kern w:val="0"/>
          <w:lang w:val="lt-LT"/>
          <w14:ligatures w14:val="none"/>
        </w:rPr>
        <w:t xml:space="preserve"> per parą dozėmis</w:t>
      </w:r>
      <w:r w:rsidR="00127D68" w:rsidRPr="00211C6D">
        <w:rPr>
          <w:rFonts w:ascii="Times New Roman" w:eastAsia="Times New Roman" w:hAnsi="Times New Roman" w:cs="Times New Roman"/>
          <w:kern w:val="0"/>
          <w:lang w:val="lt-LT"/>
          <w14:ligatures w14:val="none"/>
        </w:rPr>
        <w:t xml:space="preserve"> </w:t>
      </w:r>
      <w:r w:rsidR="00127D68">
        <w:rPr>
          <w:rFonts w:ascii="Times New Roman" w:eastAsia="Times New Roman" w:hAnsi="Times New Roman" w:cs="Times New Roman"/>
          <w:kern w:val="0"/>
          <w:lang w:val="lt-LT"/>
          <w14:ligatures w14:val="none"/>
        </w:rPr>
        <w:t>vartojama</w:t>
      </w:r>
      <w:r w:rsidR="00127D68" w:rsidRPr="00211C6D">
        <w:rPr>
          <w:rFonts w:ascii="Times New Roman" w:eastAsia="Times New Roman" w:hAnsi="Times New Roman" w:cs="Times New Roman"/>
          <w:kern w:val="0"/>
          <w:lang w:val="lt-LT"/>
          <w14:ligatures w14:val="none"/>
        </w:rPr>
        <w:t xml:space="preserve"> </w:t>
      </w:r>
      <w:proofErr w:type="spellStart"/>
      <w:r w:rsidR="00DF1A71" w:rsidRPr="00211C6D">
        <w:rPr>
          <w:rFonts w:ascii="Times New Roman" w:eastAsia="Times New Roman" w:hAnsi="Times New Roman" w:cs="Times New Roman"/>
          <w:kern w:val="0"/>
          <w:lang w:val="lt-LT"/>
          <w14:ligatures w14:val="none"/>
        </w:rPr>
        <w:t>acetilsalicilo</w:t>
      </w:r>
      <w:proofErr w:type="spellEnd"/>
      <w:r w:rsidR="00DF1A71" w:rsidRPr="00211C6D">
        <w:rPr>
          <w:rFonts w:ascii="Times New Roman" w:eastAsia="Times New Roman" w:hAnsi="Times New Roman" w:cs="Times New Roman"/>
          <w:kern w:val="0"/>
          <w:lang w:val="lt-LT"/>
          <w14:ligatures w14:val="none"/>
        </w:rPr>
        <w:t xml:space="preserve"> rūgštis</w:t>
      </w:r>
      <w:r w:rsidR="00DF1A71">
        <w:rPr>
          <w:rFonts w:ascii="Times New Roman" w:eastAsia="Times New Roman" w:hAnsi="Times New Roman" w:cs="Times New Roman"/>
          <w:kern w:val="0"/>
          <w:lang w:val="lt-LT"/>
          <w14:ligatures w14:val="none"/>
        </w:rPr>
        <w:t xml:space="preserve">, </w:t>
      </w:r>
      <w:r w:rsidR="00AC5DAF">
        <w:rPr>
          <w:rFonts w:ascii="Times New Roman" w:eastAsia="Times New Roman" w:hAnsi="Times New Roman" w:cs="Times New Roman"/>
          <w:kern w:val="0"/>
          <w:lang w:val="lt-LT"/>
          <w14:ligatures w14:val="none"/>
        </w:rPr>
        <w:t xml:space="preserve">ribotai skiriama </w:t>
      </w:r>
      <w:r w:rsidR="00DA48C6" w:rsidRPr="00211C6D">
        <w:rPr>
          <w:rFonts w:ascii="Times New Roman" w:eastAsia="Times New Roman" w:hAnsi="Times New Roman" w:cs="Times New Roman"/>
          <w:kern w:val="0"/>
          <w:lang w:val="lt-LT"/>
          <w14:ligatures w14:val="none"/>
        </w:rPr>
        <w:t>akušer</w:t>
      </w:r>
      <w:r w:rsidR="0043729E">
        <w:rPr>
          <w:rFonts w:ascii="Times New Roman" w:eastAsia="Times New Roman" w:hAnsi="Times New Roman" w:cs="Times New Roman"/>
          <w:kern w:val="0"/>
          <w:lang w:val="lt-LT"/>
          <w14:ligatures w14:val="none"/>
        </w:rPr>
        <w:t>ijoje</w:t>
      </w:r>
      <w:r w:rsidR="00DA48C6" w:rsidRPr="00211C6D">
        <w:rPr>
          <w:rFonts w:ascii="Times New Roman" w:eastAsia="Times New Roman" w:hAnsi="Times New Roman" w:cs="Times New Roman"/>
          <w:kern w:val="0"/>
          <w:lang w:val="lt-LT"/>
          <w14:ligatures w14:val="none"/>
        </w:rPr>
        <w:t xml:space="preserve">, </w:t>
      </w:r>
      <w:r w:rsidR="00714AAF">
        <w:rPr>
          <w:rFonts w:ascii="Times New Roman" w:eastAsia="Times New Roman" w:hAnsi="Times New Roman" w:cs="Times New Roman"/>
          <w:kern w:val="0"/>
          <w:lang w:val="lt-LT"/>
          <w14:ligatures w14:val="none"/>
        </w:rPr>
        <w:t>kai</w:t>
      </w:r>
      <w:r w:rsidR="00714AAF" w:rsidRPr="00211C6D">
        <w:rPr>
          <w:rFonts w:ascii="Times New Roman" w:eastAsia="Times New Roman" w:hAnsi="Times New Roman" w:cs="Times New Roman"/>
          <w:kern w:val="0"/>
          <w:lang w:val="lt-LT"/>
          <w14:ligatures w14:val="none"/>
        </w:rPr>
        <w:t xml:space="preserve"> </w:t>
      </w:r>
      <w:r w:rsidR="00DA48C6" w:rsidRPr="00211C6D">
        <w:rPr>
          <w:rFonts w:ascii="Times New Roman" w:eastAsia="Times New Roman" w:hAnsi="Times New Roman" w:cs="Times New Roman"/>
          <w:kern w:val="0"/>
          <w:lang w:val="lt-LT"/>
          <w14:ligatures w14:val="none"/>
        </w:rPr>
        <w:t>reik</w:t>
      </w:r>
      <w:r w:rsidR="00CE2FBB">
        <w:rPr>
          <w:rFonts w:ascii="Times New Roman" w:eastAsia="Times New Roman" w:hAnsi="Times New Roman" w:cs="Times New Roman"/>
          <w:kern w:val="0"/>
          <w:lang w:val="lt-LT"/>
          <w14:ligatures w14:val="none"/>
        </w:rPr>
        <w:t>alingas</w:t>
      </w:r>
      <w:r w:rsidR="00DA48C6" w:rsidRPr="00211C6D">
        <w:rPr>
          <w:rFonts w:ascii="Times New Roman" w:eastAsia="Times New Roman" w:hAnsi="Times New Roman" w:cs="Times New Roman"/>
          <w:kern w:val="0"/>
          <w:lang w:val="lt-LT"/>
          <w14:ligatures w14:val="none"/>
        </w:rPr>
        <w:t xml:space="preserve"> special</w:t>
      </w:r>
      <w:r w:rsidR="00CE2FBB">
        <w:rPr>
          <w:rFonts w:ascii="Times New Roman" w:eastAsia="Times New Roman" w:hAnsi="Times New Roman" w:cs="Times New Roman"/>
          <w:kern w:val="0"/>
          <w:lang w:val="lt-LT"/>
          <w14:ligatures w14:val="none"/>
        </w:rPr>
        <w:t>us</w:t>
      </w:r>
      <w:r w:rsidR="00DA48C6" w:rsidRPr="00211C6D">
        <w:rPr>
          <w:rFonts w:ascii="Times New Roman" w:eastAsia="Times New Roman" w:hAnsi="Times New Roman" w:cs="Times New Roman"/>
          <w:kern w:val="0"/>
          <w:lang w:val="lt-LT"/>
          <w14:ligatures w14:val="none"/>
        </w:rPr>
        <w:t xml:space="preserve"> stebė</w:t>
      </w:r>
      <w:r w:rsidR="00CE2FBB">
        <w:rPr>
          <w:rFonts w:ascii="Times New Roman" w:eastAsia="Times New Roman" w:hAnsi="Times New Roman" w:cs="Times New Roman"/>
          <w:kern w:val="0"/>
          <w:lang w:val="lt-LT"/>
          <w14:ligatures w14:val="none"/>
        </w:rPr>
        <w:t>jimas</w:t>
      </w:r>
      <w:r w:rsidR="00DA48C6" w:rsidRPr="00211C6D">
        <w:rPr>
          <w:rFonts w:ascii="Times New Roman" w:eastAsia="Times New Roman" w:hAnsi="Times New Roman" w:cs="Times New Roman"/>
          <w:kern w:val="0"/>
          <w:lang w:val="lt-LT"/>
          <w14:ligatures w14:val="none"/>
        </w:rPr>
        <w:t>,</w:t>
      </w:r>
      <w:r w:rsidR="00DA48C6">
        <w:rPr>
          <w:rFonts w:ascii="Times New Roman" w:eastAsia="Times New Roman" w:hAnsi="Times New Roman" w:cs="Times New Roman"/>
          <w:kern w:val="0"/>
          <w:lang w:val="lt-LT"/>
          <w14:ligatures w14:val="none"/>
        </w:rPr>
        <w:t xml:space="preserve"> </w:t>
      </w:r>
      <w:r w:rsidR="00CE2FBB">
        <w:rPr>
          <w:rFonts w:ascii="Times New Roman" w:eastAsia="Times New Roman" w:hAnsi="Times New Roman" w:cs="Times New Roman"/>
          <w:kern w:val="0"/>
          <w:lang w:val="lt-LT"/>
          <w14:ligatures w14:val="none"/>
        </w:rPr>
        <w:t>yra</w:t>
      </w:r>
      <w:r w:rsidR="00CE2FBB"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saugi. Duomenų apie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vartojimą nėš</w:t>
      </w:r>
      <w:r w:rsidR="00D867B9">
        <w:rPr>
          <w:rFonts w:ascii="Times New Roman" w:eastAsia="Times New Roman" w:hAnsi="Times New Roman" w:cs="Times New Roman"/>
          <w:kern w:val="0"/>
          <w:lang w:val="lt-LT"/>
          <w14:ligatures w14:val="none"/>
        </w:rPr>
        <w:t>tumo metu</w:t>
      </w:r>
      <w:r w:rsidRPr="00211C6D">
        <w:rPr>
          <w:rFonts w:ascii="Times New Roman" w:eastAsia="Times New Roman" w:hAnsi="Times New Roman" w:cs="Times New Roman"/>
          <w:kern w:val="0"/>
          <w:lang w:val="lt-LT"/>
          <w14:ligatures w14:val="none"/>
        </w:rPr>
        <w:t xml:space="preserve"> nėra arba jų </w:t>
      </w:r>
      <w:r w:rsidR="00D867B9">
        <w:rPr>
          <w:rFonts w:ascii="Times New Roman" w:eastAsia="Times New Roman" w:hAnsi="Times New Roman" w:cs="Times New Roman"/>
          <w:kern w:val="0"/>
          <w:lang w:val="lt-LT"/>
          <w14:ligatures w14:val="none"/>
        </w:rPr>
        <w:t>nepakanka</w:t>
      </w:r>
      <w:r w:rsidRPr="00211C6D">
        <w:rPr>
          <w:rFonts w:ascii="Times New Roman" w:eastAsia="Times New Roman" w:hAnsi="Times New Roman" w:cs="Times New Roman"/>
          <w:kern w:val="0"/>
          <w:lang w:val="lt-LT"/>
          <w14:ligatures w14:val="none"/>
        </w:rPr>
        <w:t xml:space="preserve">. </w:t>
      </w:r>
      <w:r w:rsidR="00CE2FBB">
        <w:rPr>
          <w:rFonts w:ascii="Times New Roman" w:eastAsia="Times New Roman" w:hAnsi="Times New Roman" w:cs="Times New Roman"/>
          <w:kern w:val="0"/>
          <w:lang w:val="lt-LT"/>
          <w14:ligatures w14:val="none"/>
        </w:rPr>
        <w:t>Su gyvūnais atlikti t</w:t>
      </w:r>
      <w:r w:rsidRPr="00211C6D">
        <w:rPr>
          <w:rFonts w:ascii="Times New Roman" w:eastAsia="Times New Roman" w:hAnsi="Times New Roman" w:cs="Times New Roman"/>
          <w:kern w:val="0"/>
          <w:lang w:val="lt-LT"/>
          <w14:ligatures w14:val="none"/>
        </w:rPr>
        <w:t>yrimai parodė toksinį poveikį reprodukcijai (žr. 5.3</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w:t>
      </w:r>
    </w:p>
    <w:p w14:paraId="36C1A146" w14:textId="77777777" w:rsidR="00DA4FCB" w:rsidRPr="00211C6D" w:rsidRDefault="00DA4FCB" w:rsidP="00490B09">
      <w:pPr>
        <w:widowControl w:val="0"/>
        <w:autoSpaceDE w:val="0"/>
        <w:autoSpaceDN w:val="0"/>
        <w:spacing w:after="0" w:line="240" w:lineRule="auto"/>
        <w:rPr>
          <w:rFonts w:ascii="Times New Roman" w:eastAsia="Times New Roman" w:hAnsi="Times New Roman" w:cs="Times New Roman"/>
          <w:spacing w:val="-6"/>
          <w:kern w:val="0"/>
          <w:lang w:val="lt-LT"/>
          <w14:ligatures w14:val="none"/>
        </w:rPr>
      </w:pPr>
    </w:p>
    <w:p w14:paraId="36C1A147" w14:textId="4FF66A8B" w:rsidR="00A93886" w:rsidRPr="00211C6D" w:rsidRDefault="003A0EF8" w:rsidP="00490B09">
      <w:pPr>
        <w:widowControl w:val="0"/>
        <w:autoSpaceDE w:val="0"/>
        <w:autoSpaceDN w:val="0"/>
        <w:spacing w:after="0" w:line="240" w:lineRule="auto"/>
        <w:rPr>
          <w:rFonts w:ascii="Times New Roman" w:eastAsia="Times New Roman" w:hAnsi="Times New Roman" w:cs="Times New Roman"/>
          <w:spacing w:val="-6"/>
          <w:kern w:val="0"/>
          <w:lang w:val="lt-LT"/>
          <w14:ligatures w14:val="none"/>
        </w:rPr>
      </w:pPr>
      <w:r w:rsidRPr="00211C6D">
        <w:rPr>
          <w:rFonts w:ascii="Times New Roman" w:eastAsia="Times New Roman" w:hAnsi="Times New Roman" w:cs="Times New Roman"/>
          <w:spacing w:val="-6"/>
          <w:kern w:val="0"/>
          <w:lang w:val="lt-LT"/>
          <w14:ligatures w14:val="none"/>
        </w:rPr>
        <w:t xml:space="preserve">Todėl </w:t>
      </w:r>
      <w:proofErr w:type="spellStart"/>
      <w:r w:rsidR="00E60ACD" w:rsidRPr="00211C6D">
        <w:rPr>
          <w:rFonts w:ascii="Times New Roman" w:eastAsia="Times New Roman" w:hAnsi="Times New Roman" w:cs="Times New Roman"/>
          <w:spacing w:val="-6"/>
          <w:kern w:val="0"/>
          <w:lang w:val="lt-LT"/>
          <w14:ligatures w14:val="none"/>
        </w:rPr>
        <w:t>Igzelymas</w:t>
      </w:r>
      <w:proofErr w:type="spellEnd"/>
      <w:r w:rsidRPr="00211C6D">
        <w:rPr>
          <w:rFonts w:ascii="Times New Roman" w:eastAsia="Times New Roman" w:hAnsi="Times New Roman" w:cs="Times New Roman"/>
          <w:spacing w:val="-6"/>
          <w:kern w:val="0"/>
          <w:lang w:val="lt-LT"/>
          <w14:ligatures w14:val="none"/>
        </w:rPr>
        <w:t xml:space="preserve"> nerekomenduojama vartoti nėštumo metu.</w:t>
      </w:r>
    </w:p>
    <w:p w14:paraId="36C1A14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49" w14:textId="572CFC9A"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Žindym</w:t>
      </w:r>
      <w:r w:rsidR="004E0D17">
        <w:rPr>
          <w:rFonts w:ascii="Times New Roman" w:eastAsia="Times New Roman" w:hAnsi="Times New Roman" w:cs="Times New Roman"/>
          <w:spacing w:val="-2"/>
          <w:kern w:val="0"/>
          <w:u w:val="single"/>
          <w:lang w:val="lt-LT"/>
          <w14:ligatures w14:val="none"/>
        </w:rPr>
        <w:t>as</w:t>
      </w:r>
    </w:p>
    <w:p w14:paraId="36C1A14A" w14:textId="148D1AEA" w:rsidR="00A93886" w:rsidRPr="00211C6D" w:rsidRDefault="00AC0A7E"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saugumas ir veiksmingumas </w:t>
      </w:r>
      <w:r w:rsidR="00187E2C">
        <w:rPr>
          <w:rFonts w:ascii="Times New Roman" w:eastAsia="Times New Roman" w:hAnsi="Times New Roman" w:cs="Times New Roman"/>
          <w:kern w:val="0"/>
          <w:lang w:val="lt-LT"/>
          <w14:ligatures w14:val="none"/>
        </w:rPr>
        <w:t>žindymo metu</w:t>
      </w:r>
      <w:r w:rsidR="003A0EF8" w:rsidRPr="00211C6D">
        <w:rPr>
          <w:rFonts w:ascii="Times New Roman" w:eastAsia="Times New Roman" w:hAnsi="Times New Roman" w:cs="Times New Roman"/>
          <w:kern w:val="0"/>
          <w:lang w:val="lt-LT"/>
          <w14:ligatures w14:val="none"/>
        </w:rPr>
        <w:t xml:space="preserve"> neištirti.</w:t>
      </w:r>
    </w:p>
    <w:p w14:paraId="36C1A14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4C" w14:textId="2616A364" w:rsidR="00A93886" w:rsidRPr="00211C6D" w:rsidRDefault="00D47E13"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Esami</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farmakodinami</w:t>
      </w:r>
      <w:r w:rsidR="00024416">
        <w:rPr>
          <w:rFonts w:ascii="Times New Roman" w:eastAsia="Times New Roman" w:hAnsi="Times New Roman" w:cs="Times New Roman"/>
          <w:kern w:val="0"/>
          <w:lang w:val="lt-LT"/>
          <w14:ligatures w14:val="none"/>
        </w:rPr>
        <w:t>kos</w:t>
      </w:r>
      <w:r w:rsidR="003A0EF8" w:rsidRPr="00211C6D">
        <w:rPr>
          <w:rFonts w:ascii="Times New Roman" w:eastAsia="Times New Roman" w:hAnsi="Times New Roman" w:cs="Times New Roman"/>
          <w:kern w:val="0"/>
          <w:lang w:val="lt-LT"/>
          <w14:ligatures w14:val="none"/>
        </w:rPr>
        <w:t xml:space="preserve"> ir </w:t>
      </w:r>
      <w:proofErr w:type="spellStart"/>
      <w:r w:rsidR="003A0EF8" w:rsidRPr="00211C6D">
        <w:rPr>
          <w:rFonts w:ascii="Times New Roman" w:eastAsia="Times New Roman" w:hAnsi="Times New Roman" w:cs="Times New Roman"/>
          <w:kern w:val="0"/>
          <w:lang w:val="lt-LT"/>
          <w14:ligatures w14:val="none"/>
        </w:rPr>
        <w:t>toksikologin</w:t>
      </w:r>
      <w:r w:rsidR="00024416">
        <w:rPr>
          <w:rFonts w:ascii="Times New Roman" w:eastAsia="Times New Roman" w:hAnsi="Times New Roman" w:cs="Times New Roman"/>
          <w:kern w:val="0"/>
          <w:lang w:val="lt-LT"/>
          <w14:ligatures w14:val="none"/>
        </w:rPr>
        <w:t>ių</w:t>
      </w:r>
      <w:proofErr w:type="spellEnd"/>
      <w:r w:rsidR="00024416">
        <w:rPr>
          <w:rFonts w:ascii="Times New Roman" w:eastAsia="Times New Roman" w:hAnsi="Times New Roman" w:cs="Times New Roman"/>
          <w:kern w:val="0"/>
          <w:lang w:val="lt-LT"/>
          <w14:ligatures w14:val="none"/>
        </w:rPr>
        <w:t xml:space="preserve"> tyrimų</w:t>
      </w:r>
      <w:r w:rsidR="003A0EF8" w:rsidRPr="00211C6D">
        <w:rPr>
          <w:rFonts w:ascii="Times New Roman" w:eastAsia="Times New Roman" w:hAnsi="Times New Roman" w:cs="Times New Roman"/>
          <w:kern w:val="0"/>
          <w:lang w:val="lt-LT"/>
          <w14:ligatures w14:val="none"/>
        </w:rPr>
        <w:t xml:space="preserve"> su gyvūnais</w:t>
      </w:r>
      <w:r w:rsidR="00024416">
        <w:rPr>
          <w:rFonts w:ascii="Times New Roman" w:eastAsia="Times New Roman" w:hAnsi="Times New Roman" w:cs="Times New Roman"/>
          <w:kern w:val="0"/>
          <w:lang w:val="lt-LT"/>
          <w14:ligatures w14:val="none"/>
        </w:rPr>
        <w:t xml:space="preserve"> duomenys rodo</w:t>
      </w:r>
      <w:r w:rsidR="003A0EF8" w:rsidRPr="00211C6D">
        <w:rPr>
          <w:rFonts w:ascii="Times New Roman" w:eastAsia="Times New Roman" w:hAnsi="Times New Roman" w:cs="Times New Roman"/>
          <w:kern w:val="0"/>
          <w:lang w:val="lt-LT"/>
          <w14:ligatures w14:val="none"/>
        </w:rPr>
        <w:t xml:space="preserve">, kad </w:t>
      </w:r>
      <w:proofErr w:type="spellStart"/>
      <w:r w:rsidR="003A0EF8" w:rsidRPr="00211C6D">
        <w:rPr>
          <w:rFonts w:ascii="Times New Roman" w:eastAsia="Times New Roman" w:hAnsi="Times New Roman" w:cs="Times New Roman"/>
          <w:kern w:val="0"/>
          <w:lang w:val="lt-LT"/>
          <w14:ligatures w14:val="none"/>
        </w:rPr>
        <w:t>tikagrelor</w:t>
      </w:r>
      <w:r>
        <w:rPr>
          <w:rFonts w:ascii="Times New Roman" w:eastAsia="Times New Roman" w:hAnsi="Times New Roman" w:cs="Times New Roman"/>
          <w:kern w:val="0"/>
          <w:lang w:val="lt-LT"/>
          <w14:ligatures w14:val="none"/>
        </w:rPr>
        <w:t>o</w:t>
      </w:r>
      <w:proofErr w:type="spellEnd"/>
      <w:r w:rsidR="003A0EF8" w:rsidRPr="00211C6D">
        <w:rPr>
          <w:rFonts w:ascii="Times New Roman" w:eastAsia="Times New Roman" w:hAnsi="Times New Roman" w:cs="Times New Roman"/>
          <w:kern w:val="0"/>
          <w:lang w:val="lt-LT"/>
          <w14:ligatures w14:val="none"/>
        </w:rPr>
        <w:t xml:space="preserve"> ir </w:t>
      </w:r>
      <w:proofErr w:type="spellStart"/>
      <w:r w:rsidR="003A0EF8" w:rsidRPr="00211C6D">
        <w:rPr>
          <w:rFonts w:ascii="Times New Roman" w:eastAsia="Times New Roman" w:hAnsi="Times New Roman" w:cs="Times New Roman"/>
          <w:kern w:val="0"/>
          <w:lang w:val="lt-LT"/>
          <w14:ligatures w14:val="none"/>
        </w:rPr>
        <w:t>acetilsalicilo</w:t>
      </w:r>
      <w:proofErr w:type="spellEnd"/>
      <w:r w:rsidR="003A0EF8" w:rsidRPr="00211C6D">
        <w:rPr>
          <w:rFonts w:ascii="Times New Roman" w:eastAsia="Times New Roman" w:hAnsi="Times New Roman" w:cs="Times New Roman"/>
          <w:kern w:val="0"/>
          <w:lang w:val="lt-LT"/>
          <w14:ligatures w14:val="none"/>
        </w:rPr>
        <w:t xml:space="preserve"> rūgšti</w:t>
      </w:r>
      <w:r w:rsidR="00024416">
        <w:rPr>
          <w:rFonts w:ascii="Times New Roman" w:eastAsia="Times New Roman" w:hAnsi="Times New Roman" w:cs="Times New Roman"/>
          <w:kern w:val="0"/>
          <w:lang w:val="lt-LT"/>
          <w14:ligatures w14:val="none"/>
        </w:rPr>
        <w:t>es</w:t>
      </w:r>
      <w:r w:rsidR="003A0EF8" w:rsidRPr="00211C6D">
        <w:rPr>
          <w:rFonts w:ascii="Times New Roman" w:eastAsia="Times New Roman" w:hAnsi="Times New Roman" w:cs="Times New Roman"/>
          <w:kern w:val="0"/>
          <w:lang w:val="lt-LT"/>
          <w14:ligatures w14:val="none"/>
        </w:rPr>
        <w:t xml:space="preserve"> bei jų aktyv</w:t>
      </w:r>
      <w:r w:rsidR="00745B56">
        <w:rPr>
          <w:rFonts w:ascii="Times New Roman" w:eastAsia="Times New Roman" w:hAnsi="Times New Roman" w:cs="Times New Roman"/>
          <w:kern w:val="0"/>
          <w:lang w:val="lt-LT"/>
          <w14:ligatures w14:val="none"/>
        </w:rPr>
        <w:t>ių</w:t>
      </w:r>
      <w:r w:rsidR="003A0EF8" w:rsidRPr="00211C6D">
        <w:rPr>
          <w:rFonts w:ascii="Times New Roman" w:eastAsia="Times New Roman" w:hAnsi="Times New Roman" w:cs="Times New Roman"/>
          <w:kern w:val="0"/>
          <w:lang w:val="lt-LT"/>
          <w14:ligatures w14:val="none"/>
        </w:rPr>
        <w:t xml:space="preserve"> metabolit</w:t>
      </w:r>
      <w:r w:rsidR="00745B56">
        <w:rPr>
          <w:rFonts w:ascii="Times New Roman" w:eastAsia="Times New Roman" w:hAnsi="Times New Roman" w:cs="Times New Roman"/>
          <w:kern w:val="0"/>
          <w:lang w:val="lt-LT"/>
          <w14:ligatures w14:val="none"/>
        </w:rPr>
        <w:t xml:space="preserve">ų </w:t>
      </w:r>
      <w:r w:rsidR="003A0EF8" w:rsidRPr="00211C6D">
        <w:rPr>
          <w:rFonts w:ascii="Times New Roman" w:eastAsia="Times New Roman" w:hAnsi="Times New Roman" w:cs="Times New Roman"/>
          <w:kern w:val="0"/>
          <w:lang w:val="lt-LT"/>
          <w14:ligatures w14:val="none"/>
        </w:rPr>
        <w:t xml:space="preserve">išsiskiria į </w:t>
      </w:r>
      <w:r w:rsidR="00745B56">
        <w:rPr>
          <w:rFonts w:ascii="Times New Roman" w:eastAsia="Times New Roman" w:hAnsi="Times New Roman" w:cs="Times New Roman"/>
          <w:kern w:val="0"/>
          <w:lang w:val="lt-LT"/>
          <w14:ligatures w14:val="none"/>
        </w:rPr>
        <w:t>gyvūnų</w:t>
      </w:r>
      <w:r w:rsidR="00A667B2">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pieną (</w:t>
      </w:r>
      <w:r w:rsidR="00745B56">
        <w:rPr>
          <w:rFonts w:ascii="Times New Roman" w:eastAsia="Times New Roman" w:hAnsi="Times New Roman" w:cs="Times New Roman"/>
          <w:kern w:val="0"/>
          <w:lang w:val="lt-LT"/>
          <w14:ligatures w14:val="none"/>
        </w:rPr>
        <w:t xml:space="preserve">smulkiau </w:t>
      </w:r>
      <w:r w:rsidR="003A0EF8" w:rsidRPr="00211C6D">
        <w:rPr>
          <w:rFonts w:ascii="Times New Roman" w:eastAsia="Times New Roman" w:hAnsi="Times New Roman" w:cs="Times New Roman"/>
          <w:kern w:val="0"/>
          <w:lang w:val="lt-LT"/>
          <w14:ligatures w14:val="none"/>
        </w:rPr>
        <w:t>žr. 5.3</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 xml:space="preserve">). </w:t>
      </w:r>
      <w:r w:rsidR="005B5792">
        <w:rPr>
          <w:rFonts w:ascii="Times New Roman" w:eastAsia="Times New Roman" w:hAnsi="Times New Roman" w:cs="Times New Roman"/>
          <w:kern w:val="0"/>
          <w:lang w:val="lt-LT"/>
          <w14:ligatures w14:val="none"/>
        </w:rPr>
        <w:t>Pavojaus</w:t>
      </w:r>
      <w:r w:rsidR="005B5792" w:rsidRPr="00211C6D">
        <w:rPr>
          <w:rFonts w:ascii="Times New Roman" w:eastAsia="Times New Roman" w:hAnsi="Times New Roman" w:cs="Times New Roman"/>
          <w:kern w:val="0"/>
          <w:lang w:val="lt-LT"/>
          <w14:ligatures w14:val="none"/>
        </w:rPr>
        <w:t xml:space="preserve"> </w:t>
      </w:r>
      <w:r w:rsidR="00164080">
        <w:rPr>
          <w:rFonts w:ascii="Times New Roman" w:eastAsia="Times New Roman" w:hAnsi="Times New Roman" w:cs="Times New Roman"/>
          <w:kern w:val="0"/>
          <w:lang w:val="lt-LT"/>
          <w14:ligatures w14:val="none"/>
        </w:rPr>
        <w:t xml:space="preserve">žindomiems </w:t>
      </w:r>
      <w:r w:rsidR="003A0EF8" w:rsidRPr="00211C6D">
        <w:rPr>
          <w:rFonts w:ascii="Times New Roman" w:eastAsia="Times New Roman" w:hAnsi="Times New Roman" w:cs="Times New Roman"/>
          <w:kern w:val="0"/>
          <w:lang w:val="lt-LT"/>
          <w14:ligatures w14:val="none"/>
        </w:rPr>
        <w:t xml:space="preserve">naujagimiams </w:t>
      </w:r>
      <w:r w:rsidR="005B5792">
        <w:rPr>
          <w:rFonts w:ascii="Times New Roman" w:eastAsia="Times New Roman" w:hAnsi="Times New Roman" w:cs="Times New Roman"/>
          <w:kern w:val="0"/>
          <w:lang w:val="lt-LT"/>
          <w14:ligatures w14:val="none"/>
        </w:rPr>
        <w:t>ar</w:t>
      </w:r>
      <w:r w:rsidR="005B5792"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kūdikiams negalima</w:t>
      </w:r>
      <w:r w:rsidR="005B5792">
        <w:rPr>
          <w:rFonts w:ascii="Times New Roman" w:eastAsia="Times New Roman" w:hAnsi="Times New Roman" w:cs="Times New Roman"/>
          <w:kern w:val="0"/>
          <w:lang w:val="lt-LT"/>
          <w14:ligatures w14:val="none"/>
        </w:rPr>
        <w:t xml:space="preserve"> atmesti</w:t>
      </w:r>
      <w:r w:rsidR="003A0EF8" w:rsidRPr="00211C6D">
        <w:rPr>
          <w:rFonts w:ascii="Times New Roman" w:eastAsia="Times New Roman" w:hAnsi="Times New Roman" w:cs="Times New Roman"/>
          <w:kern w:val="0"/>
          <w:lang w:val="lt-LT"/>
          <w14:ligatures w14:val="none"/>
        </w:rPr>
        <w:t xml:space="preserve">. </w:t>
      </w:r>
      <w:r w:rsidR="00E44719" w:rsidRPr="00E44719">
        <w:rPr>
          <w:rFonts w:ascii="Times New Roman" w:eastAsia="Times New Roman" w:hAnsi="Times New Roman" w:cs="Times New Roman"/>
          <w:kern w:val="0"/>
          <w:lang w:val="lt-LT"/>
          <w14:ligatures w14:val="none"/>
        </w:rPr>
        <w:t>Atsižvelgiant į žindymo naudą kūdikiui ir gydymo naudą motinai, reikia nuspręsti, ar nutraukti žindymą, ar nutraukti ar susilaikyti nuo gydymo</w:t>
      </w:r>
      <w:r w:rsidR="003A0EF8"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w:t>
      </w:r>
    </w:p>
    <w:p w14:paraId="36C1A14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4E"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Vaisingumas</w:t>
      </w:r>
    </w:p>
    <w:p w14:paraId="36C1A14F" w14:textId="22B8244A" w:rsidR="00A93886" w:rsidRPr="00211C6D" w:rsidRDefault="003A0EF8" w:rsidP="00B5547F">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lastRenderedPageBreak/>
        <w:t>Specifinių tyrimų su žmonėmis</w:t>
      </w:r>
      <w:r w:rsidR="00FC69DE">
        <w:rPr>
          <w:rFonts w:ascii="Times New Roman" w:eastAsia="Times New Roman" w:hAnsi="Times New Roman" w:cs="Times New Roman"/>
          <w:kern w:val="0"/>
          <w:lang w:val="lt-LT"/>
          <w14:ligatures w14:val="none"/>
        </w:rPr>
        <w:t>, vertinant</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poveik</w:t>
      </w:r>
      <w:r w:rsidR="00FC69DE">
        <w:rPr>
          <w:rFonts w:ascii="Times New Roman" w:eastAsia="Times New Roman" w:hAnsi="Times New Roman" w:cs="Times New Roman"/>
          <w:kern w:val="0"/>
          <w:lang w:val="lt-LT"/>
          <w14:ligatures w14:val="none"/>
        </w:rPr>
        <w:t>į</w:t>
      </w:r>
      <w:r w:rsidRPr="00211C6D">
        <w:rPr>
          <w:rFonts w:ascii="Times New Roman" w:eastAsia="Times New Roman" w:hAnsi="Times New Roman" w:cs="Times New Roman"/>
          <w:kern w:val="0"/>
          <w:lang w:val="lt-LT"/>
          <w14:ligatures w14:val="none"/>
        </w:rPr>
        <w:t xml:space="preserve"> vaisingumui</w:t>
      </w:r>
      <w:r w:rsidR="00FC69DE">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neatlikta.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w:t>
      </w:r>
      <w:r w:rsidR="00CF4BA1">
        <w:rPr>
          <w:rFonts w:ascii="Times New Roman" w:eastAsia="Times New Roman" w:hAnsi="Times New Roman" w:cs="Times New Roman"/>
          <w:kern w:val="0"/>
          <w:lang w:val="lt-LT"/>
          <w14:ligatures w14:val="none"/>
        </w:rPr>
        <w:t xml:space="preserve">neveikė </w:t>
      </w:r>
      <w:r w:rsidRPr="00211C6D">
        <w:rPr>
          <w:rFonts w:ascii="Times New Roman" w:eastAsia="Times New Roman" w:hAnsi="Times New Roman" w:cs="Times New Roman"/>
          <w:kern w:val="0"/>
          <w:lang w:val="lt-LT"/>
          <w14:ligatures w14:val="none"/>
        </w:rPr>
        <w:t>gyvūnų patinų ar patelių vaisingum</w:t>
      </w:r>
      <w:r w:rsidR="00CF4BA1">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(žr. 5.3</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150" w14:textId="77777777" w:rsidR="00A93886" w:rsidRPr="00211C6D" w:rsidRDefault="00A93886" w:rsidP="00B5547F">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51" w14:textId="2AFC831F" w:rsidR="00A93886" w:rsidRPr="00211C6D" w:rsidRDefault="009D0245" w:rsidP="009D0245">
      <w:pPr>
        <w:widowControl w:val="0"/>
        <w:tabs>
          <w:tab w:val="left" w:pos="784"/>
          <w:tab w:val="left" w:pos="785"/>
        </w:tabs>
        <w:autoSpaceDE w:val="0"/>
        <w:autoSpaceDN w:val="0"/>
        <w:spacing w:after="0" w:line="240" w:lineRule="auto"/>
        <w:ind w:right="2"/>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4.7</w:t>
      </w:r>
      <w:r>
        <w:rPr>
          <w:b/>
          <w:bCs/>
          <w:szCs w:val="26"/>
          <w:lang w:eastAsia="x-none"/>
        </w:rPr>
        <w:tab/>
      </w:r>
      <w:r w:rsidR="003A0EF8" w:rsidRPr="00211C6D">
        <w:rPr>
          <w:rFonts w:ascii="Times New Roman" w:eastAsia="Times New Roman" w:hAnsi="Times New Roman" w:cs="Times New Roman"/>
          <w:b/>
          <w:kern w:val="0"/>
          <w:lang w:val="lt-LT" w:bidi="en-US"/>
          <w14:ligatures w14:val="none"/>
        </w:rPr>
        <w:t>Poveikis gebėjimui vairuoti ir valdyti mechanizmus</w:t>
      </w:r>
    </w:p>
    <w:p w14:paraId="36C1A152" w14:textId="77777777" w:rsidR="00A93886" w:rsidRPr="00211C6D" w:rsidRDefault="00A93886" w:rsidP="00B5547F">
      <w:pPr>
        <w:widowControl w:val="0"/>
        <w:autoSpaceDE w:val="0"/>
        <w:autoSpaceDN w:val="0"/>
        <w:spacing w:after="0" w:line="240" w:lineRule="auto"/>
        <w:rPr>
          <w:rFonts w:ascii="Times New Roman" w:eastAsia="Times New Roman" w:hAnsi="Times New Roman" w:cs="Times New Roman"/>
          <w:b/>
          <w:kern w:val="0"/>
          <w:lang w:val="lt-LT"/>
          <w14:ligatures w14:val="none"/>
        </w:rPr>
      </w:pPr>
    </w:p>
    <w:p w14:paraId="36C1A153" w14:textId="4D86F497" w:rsidR="00A93886" w:rsidRPr="00211C6D" w:rsidRDefault="00E60ACD" w:rsidP="00B5547F">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gebėjimo vairuoti ir valdyti mechanizmus neveikia arba veikia nereikšmingai. Gydymo </w:t>
      </w:r>
      <w:proofErr w:type="spellStart"/>
      <w:r w:rsidR="003A0EF8" w:rsidRPr="00211C6D">
        <w:rPr>
          <w:rFonts w:ascii="Times New Roman" w:eastAsia="Times New Roman" w:hAnsi="Times New Roman" w:cs="Times New Roman"/>
          <w:kern w:val="0"/>
          <w:lang w:val="lt-LT"/>
          <w14:ligatures w14:val="none"/>
        </w:rPr>
        <w:t>tikagreloru</w:t>
      </w:r>
      <w:proofErr w:type="spellEnd"/>
      <w:r w:rsidR="003A0EF8" w:rsidRPr="00211C6D">
        <w:rPr>
          <w:rFonts w:ascii="Times New Roman" w:eastAsia="Times New Roman" w:hAnsi="Times New Roman" w:cs="Times New Roman"/>
          <w:kern w:val="0"/>
          <w:lang w:val="lt-LT"/>
          <w14:ligatures w14:val="none"/>
        </w:rPr>
        <w:t xml:space="preserve"> metu buvo pranešta apie </w:t>
      </w:r>
      <w:r w:rsidR="0036677A">
        <w:rPr>
          <w:rFonts w:ascii="Times New Roman" w:eastAsia="Times New Roman" w:hAnsi="Times New Roman" w:cs="Times New Roman"/>
          <w:kern w:val="0"/>
          <w:lang w:val="lt-LT"/>
          <w14:ligatures w14:val="none"/>
        </w:rPr>
        <w:t xml:space="preserve">svaigulio </w:t>
      </w:r>
      <w:r w:rsidR="003A0EF8" w:rsidRPr="00211C6D">
        <w:rPr>
          <w:rFonts w:ascii="Times New Roman" w:eastAsia="Times New Roman" w:hAnsi="Times New Roman" w:cs="Times New Roman"/>
          <w:kern w:val="0"/>
          <w:lang w:val="lt-LT"/>
          <w14:ligatures w14:val="none"/>
        </w:rPr>
        <w:t>ir sumišim</w:t>
      </w:r>
      <w:r w:rsidR="00FA4052">
        <w:rPr>
          <w:rFonts w:ascii="Times New Roman" w:eastAsia="Times New Roman" w:hAnsi="Times New Roman" w:cs="Times New Roman"/>
          <w:kern w:val="0"/>
          <w:lang w:val="lt-LT"/>
          <w14:ligatures w14:val="none"/>
        </w:rPr>
        <w:t>o jausmą</w:t>
      </w:r>
      <w:r w:rsidR="003A0EF8" w:rsidRPr="00211C6D">
        <w:rPr>
          <w:rFonts w:ascii="Times New Roman" w:eastAsia="Times New Roman" w:hAnsi="Times New Roman" w:cs="Times New Roman"/>
          <w:kern w:val="0"/>
          <w:lang w:val="lt-LT"/>
          <w14:ligatures w14:val="none"/>
        </w:rPr>
        <w:t>. Todėl pacientai, kuriems pasireiškia šie simptomai, neturėtų vairuoti ir valdyti mechanizmų.</w:t>
      </w:r>
    </w:p>
    <w:p w14:paraId="36C1A154" w14:textId="77777777" w:rsidR="00A93886" w:rsidRPr="00211C6D" w:rsidRDefault="00A93886" w:rsidP="00B5547F">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55" w14:textId="5901229E" w:rsidR="00A93886" w:rsidRPr="009D0245" w:rsidRDefault="009D0245" w:rsidP="009D0245">
      <w:pPr>
        <w:widowControl w:val="0"/>
        <w:tabs>
          <w:tab w:val="left" w:pos="784"/>
          <w:tab w:val="left" w:pos="785"/>
        </w:tabs>
        <w:autoSpaceDE w:val="0"/>
        <w:autoSpaceDN w:val="0"/>
        <w:spacing w:after="0" w:line="240" w:lineRule="auto"/>
        <w:ind w:right="2"/>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4.8</w:t>
      </w:r>
      <w:r>
        <w:rPr>
          <w:b/>
          <w:bCs/>
          <w:szCs w:val="26"/>
          <w:lang w:eastAsia="x-none"/>
        </w:rPr>
        <w:tab/>
      </w:r>
      <w:r w:rsidR="003A0EF8" w:rsidRPr="009D0245">
        <w:rPr>
          <w:rFonts w:ascii="Times New Roman" w:eastAsia="Times New Roman" w:hAnsi="Times New Roman" w:cs="Times New Roman"/>
          <w:b/>
          <w:kern w:val="0"/>
          <w:lang w:val="lt-LT" w:bidi="en-US"/>
          <w14:ligatures w14:val="none"/>
        </w:rPr>
        <w:t>Nepageidaujamas poveikis</w:t>
      </w:r>
    </w:p>
    <w:p w14:paraId="36C1A156"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157" w14:textId="4973F67F"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bCs/>
          <w:kern w:val="0"/>
          <w:lang w:val="lt-LT" w:bidi="en-US"/>
          <w14:ligatures w14:val="none"/>
        </w:rPr>
      </w:pPr>
      <w:r w:rsidRPr="00211C6D">
        <w:rPr>
          <w:rFonts w:ascii="Times New Roman" w:eastAsia="Times New Roman" w:hAnsi="Times New Roman" w:cs="Times New Roman"/>
          <w:bCs/>
          <w:kern w:val="0"/>
          <w:lang w:val="lt-LT" w:bidi="en-US"/>
          <w14:ligatures w14:val="none"/>
        </w:rPr>
        <w:t xml:space="preserve">Terapinių klinikinių </w:t>
      </w:r>
      <w:proofErr w:type="spellStart"/>
      <w:r w:rsidR="00B5547F">
        <w:rPr>
          <w:rFonts w:ascii="Times New Roman" w:eastAsia="Times New Roman" w:hAnsi="Times New Roman" w:cs="Times New Roman"/>
          <w:bCs/>
          <w:kern w:val="0"/>
          <w:lang w:val="lt-LT" w:bidi="en-US"/>
          <w14:ligatures w14:val="none"/>
        </w:rPr>
        <w:t>Igzelymas</w:t>
      </w:r>
      <w:proofErr w:type="spellEnd"/>
      <w:r w:rsidR="00B5547F" w:rsidRPr="00211C6D">
        <w:rPr>
          <w:rFonts w:ascii="Times New Roman" w:eastAsia="Times New Roman" w:hAnsi="Times New Roman" w:cs="Times New Roman"/>
          <w:bCs/>
          <w:kern w:val="0"/>
          <w:lang w:val="lt-LT" w:bidi="en-US"/>
          <w14:ligatures w14:val="none"/>
        </w:rPr>
        <w:t xml:space="preserve"> </w:t>
      </w:r>
      <w:r w:rsidRPr="00211C6D">
        <w:rPr>
          <w:rFonts w:ascii="Times New Roman" w:eastAsia="Times New Roman" w:hAnsi="Times New Roman" w:cs="Times New Roman"/>
          <w:bCs/>
          <w:kern w:val="0"/>
          <w:lang w:val="lt-LT" w:bidi="en-US"/>
          <w14:ligatures w14:val="none"/>
        </w:rPr>
        <w:t xml:space="preserve">tyrimų neatlikta, tačiau </w:t>
      </w:r>
      <w:proofErr w:type="spellStart"/>
      <w:r w:rsidR="00943F40">
        <w:rPr>
          <w:rFonts w:ascii="Times New Roman" w:eastAsia="Times New Roman" w:hAnsi="Times New Roman" w:cs="Times New Roman"/>
          <w:bCs/>
          <w:kern w:val="0"/>
          <w:lang w:val="lt-LT" w:bidi="en-US"/>
          <w14:ligatures w14:val="none"/>
        </w:rPr>
        <w:t>Igzelymas</w:t>
      </w:r>
      <w:proofErr w:type="spellEnd"/>
      <w:r w:rsidRPr="00211C6D">
        <w:rPr>
          <w:rFonts w:ascii="Times New Roman" w:eastAsia="Times New Roman" w:hAnsi="Times New Roman" w:cs="Times New Roman"/>
          <w:bCs/>
          <w:kern w:val="0"/>
          <w:lang w:val="lt-LT" w:bidi="en-US"/>
          <w14:ligatures w14:val="none"/>
        </w:rPr>
        <w:t xml:space="preserve"> biologinis </w:t>
      </w:r>
      <w:r w:rsidR="00181F36">
        <w:rPr>
          <w:rFonts w:ascii="Times New Roman" w:eastAsia="Times New Roman" w:hAnsi="Times New Roman" w:cs="Times New Roman"/>
          <w:bCs/>
          <w:kern w:val="0"/>
          <w:lang w:val="lt-LT" w:bidi="en-US"/>
          <w14:ligatures w14:val="none"/>
        </w:rPr>
        <w:t>ekvivalentiškumas</w:t>
      </w:r>
      <w:r w:rsidR="00B5547F">
        <w:rPr>
          <w:rFonts w:ascii="Times New Roman" w:eastAsia="Times New Roman" w:hAnsi="Times New Roman" w:cs="Times New Roman"/>
          <w:bCs/>
          <w:kern w:val="0"/>
          <w:lang w:val="lt-LT" w:bidi="en-US"/>
          <w14:ligatures w14:val="none"/>
        </w:rPr>
        <w:t xml:space="preserve"> </w:t>
      </w:r>
      <w:r w:rsidRPr="00211C6D">
        <w:rPr>
          <w:rFonts w:ascii="Times New Roman" w:eastAsia="Times New Roman" w:hAnsi="Times New Roman" w:cs="Times New Roman"/>
          <w:bCs/>
          <w:kern w:val="0"/>
          <w:lang w:val="lt-LT" w:bidi="en-US"/>
          <w14:ligatures w14:val="none"/>
        </w:rPr>
        <w:t xml:space="preserve">buvo įrodytas </w:t>
      </w:r>
      <w:r w:rsidR="00B5547F">
        <w:rPr>
          <w:rFonts w:ascii="Times New Roman" w:eastAsia="Times New Roman" w:hAnsi="Times New Roman" w:cs="Times New Roman"/>
          <w:bCs/>
          <w:kern w:val="0"/>
          <w:lang w:val="lt-LT" w:bidi="en-US"/>
          <w14:ligatures w14:val="none"/>
        </w:rPr>
        <w:t>farmakokinetikos ir farmakodinamikos</w:t>
      </w:r>
      <w:r w:rsidRPr="00211C6D">
        <w:rPr>
          <w:rFonts w:ascii="Times New Roman" w:eastAsia="Times New Roman" w:hAnsi="Times New Roman" w:cs="Times New Roman"/>
          <w:bCs/>
          <w:kern w:val="0"/>
          <w:lang w:val="lt-LT" w:bidi="en-US"/>
          <w14:ligatures w14:val="none"/>
        </w:rPr>
        <w:t xml:space="preserve"> klinikiniu tyrimu (klinikinis tyrimas PAO-P8-766)</w:t>
      </w:r>
      <w:r w:rsidR="003A4A48">
        <w:rPr>
          <w:rFonts w:ascii="Times New Roman" w:eastAsia="Times New Roman" w:hAnsi="Times New Roman" w:cs="Times New Roman"/>
          <w:bCs/>
          <w:kern w:val="0"/>
          <w:lang w:val="lt-LT" w:bidi="en-US"/>
          <w14:ligatures w14:val="none"/>
        </w:rPr>
        <w:t>,</w:t>
      </w:r>
      <w:r w:rsidR="003A4A48" w:rsidRPr="003A4A48">
        <w:rPr>
          <w:rFonts w:ascii="Times New Roman" w:eastAsia="Times New Roman" w:hAnsi="Times New Roman" w:cs="Times New Roman"/>
          <w:bCs/>
          <w:kern w:val="0"/>
          <w:lang w:val="lt-LT" w:bidi="en-US"/>
          <w14:ligatures w14:val="none"/>
        </w:rPr>
        <w:t xml:space="preserve"> </w:t>
      </w:r>
      <w:r w:rsidR="003A4A48">
        <w:rPr>
          <w:rFonts w:ascii="Times New Roman" w:eastAsia="Times New Roman" w:hAnsi="Times New Roman" w:cs="Times New Roman"/>
          <w:bCs/>
          <w:kern w:val="0"/>
          <w:lang w:val="lt-LT" w:bidi="en-US"/>
          <w14:ligatures w14:val="none"/>
        </w:rPr>
        <w:t xml:space="preserve">kartu vartojant </w:t>
      </w:r>
      <w:proofErr w:type="spellStart"/>
      <w:r w:rsidR="003A4A48" w:rsidRPr="00211C6D">
        <w:rPr>
          <w:rFonts w:ascii="Times New Roman" w:eastAsia="Times New Roman" w:hAnsi="Times New Roman" w:cs="Times New Roman"/>
          <w:bCs/>
          <w:kern w:val="0"/>
          <w:lang w:val="lt-LT" w:bidi="en-US"/>
          <w14:ligatures w14:val="none"/>
        </w:rPr>
        <w:t>tikagrelor</w:t>
      </w:r>
      <w:r w:rsidR="004F176A">
        <w:rPr>
          <w:rFonts w:ascii="Times New Roman" w:eastAsia="Times New Roman" w:hAnsi="Times New Roman" w:cs="Times New Roman"/>
          <w:bCs/>
          <w:kern w:val="0"/>
          <w:lang w:val="lt-LT" w:bidi="en-US"/>
          <w14:ligatures w14:val="none"/>
        </w:rPr>
        <w:t>o</w:t>
      </w:r>
      <w:proofErr w:type="spellEnd"/>
      <w:r w:rsidR="003A4A48" w:rsidRPr="00211C6D">
        <w:rPr>
          <w:rFonts w:ascii="Times New Roman" w:eastAsia="Times New Roman" w:hAnsi="Times New Roman" w:cs="Times New Roman"/>
          <w:bCs/>
          <w:kern w:val="0"/>
          <w:lang w:val="lt-LT" w:bidi="en-US"/>
          <w14:ligatures w14:val="none"/>
        </w:rPr>
        <w:t xml:space="preserve"> ir </w:t>
      </w:r>
      <w:proofErr w:type="spellStart"/>
      <w:r w:rsidR="003A4A48" w:rsidRPr="00211C6D">
        <w:rPr>
          <w:rFonts w:ascii="Times New Roman" w:eastAsia="Times New Roman" w:hAnsi="Times New Roman" w:cs="Times New Roman"/>
          <w:bCs/>
          <w:kern w:val="0"/>
          <w:lang w:val="lt-LT" w:bidi="en-US"/>
          <w14:ligatures w14:val="none"/>
        </w:rPr>
        <w:t>acetilsalicilo</w:t>
      </w:r>
      <w:proofErr w:type="spellEnd"/>
      <w:r w:rsidR="003A4A48" w:rsidRPr="00211C6D">
        <w:rPr>
          <w:rFonts w:ascii="Times New Roman" w:eastAsia="Times New Roman" w:hAnsi="Times New Roman" w:cs="Times New Roman"/>
          <w:bCs/>
          <w:kern w:val="0"/>
          <w:lang w:val="lt-LT" w:bidi="en-US"/>
          <w14:ligatures w14:val="none"/>
        </w:rPr>
        <w:t xml:space="preserve"> rūgšt</w:t>
      </w:r>
      <w:r w:rsidR="004F176A">
        <w:rPr>
          <w:rFonts w:ascii="Times New Roman" w:eastAsia="Times New Roman" w:hAnsi="Times New Roman" w:cs="Times New Roman"/>
          <w:bCs/>
          <w:kern w:val="0"/>
          <w:lang w:val="lt-LT" w:bidi="en-US"/>
          <w14:ligatures w14:val="none"/>
        </w:rPr>
        <w:t>ies</w:t>
      </w:r>
      <w:r w:rsidR="003A4A48" w:rsidRPr="00211C6D">
        <w:rPr>
          <w:rFonts w:ascii="Times New Roman" w:eastAsia="Times New Roman" w:hAnsi="Times New Roman" w:cs="Times New Roman"/>
          <w:bCs/>
          <w:kern w:val="0"/>
          <w:lang w:val="lt-LT" w:bidi="en-US"/>
          <w14:ligatures w14:val="none"/>
        </w:rPr>
        <w:t xml:space="preserve"> </w:t>
      </w:r>
      <w:r w:rsidRPr="00211C6D">
        <w:rPr>
          <w:rFonts w:ascii="Times New Roman" w:eastAsia="Times New Roman" w:hAnsi="Times New Roman" w:cs="Times New Roman"/>
          <w:bCs/>
          <w:kern w:val="0"/>
          <w:lang w:val="lt-LT" w:bidi="en-US"/>
          <w14:ligatures w14:val="none"/>
        </w:rPr>
        <w:t>(žr. 5.1 ir 5.2</w:t>
      </w:r>
      <w:r w:rsidR="002D40D0">
        <w:rPr>
          <w:rFonts w:ascii="Times New Roman" w:eastAsia="Times New Roman" w:hAnsi="Times New Roman" w:cs="Times New Roman"/>
          <w:bCs/>
          <w:kern w:val="0"/>
          <w:lang w:val="lt-LT" w:bidi="en-US"/>
          <w14:ligatures w14:val="none"/>
        </w:rPr>
        <w:t> skyrius</w:t>
      </w:r>
      <w:r w:rsidRPr="00211C6D">
        <w:rPr>
          <w:rFonts w:ascii="Times New Roman" w:eastAsia="Times New Roman" w:hAnsi="Times New Roman" w:cs="Times New Roman"/>
          <w:bCs/>
          <w:kern w:val="0"/>
          <w:lang w:val="lt-LT" w:bidi="en-US"/>
          <w14:ligatures w14:val="none"/>
        </w:rPr>
        <w:t>).</w:t>
      </w:r>
    </w:p>
    <w:p w14:paraId="36C1A15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159" w14:textId="1AA55D49"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 xml:space="preserve">Saugumo </w:t>
      </w:r>
      <w:r w:rsidR="002C71F3">
        <w:rPr>
          <w:rFonts w:ascii="Times New Roman" w:eastAsia="Times New Roman" w:hAnsi="Times New Roman" w:cs="Times New Roman"/>
          <w:kern w:val="0"/>
          <w:u w:val="single"/>
          <w:lang w:val="lt-LT"/>
          <w14:ligatures w14:val="none"/>
        </w:rPr>
        <w:t>duomenų</w:t>
      </w:r>
      <w:r w:rsidRPr="00211C6D">
        <w:rPr>
          <w:rFonts w:ascii="Times New Roman" w:eastAsia="Times New Roman" w:hAnsi="Times New Roman" w:cs="Times New Roman"/>
          <w:kern w:val="0"/>
          <w:u w:val="single"/>
          <w:lang w:val="lt-LT"/>
          <w14:ligatures w14:val="none"/>
        </w:rPr>
        <w:t xml:space="preserve"> santrauka</w:t>
      </w:r>
    </w:p>
    <w:p w14:paraId="36C1A15A" w14:textId="3E9887EC" w:rsidR="00A93886" w:rsidRPr="00211C6D" w:rsidRDefault="003A0EF8"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Nepageidaujamos reakcijos, apie kurias pranešta </w:t>
      </w:r>
      <w:proofErr w:type="spellStart"/>
      <w:r w:rsidR="00943F40">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klinikinio tyrimo PAO-P8-766 metu, atitiko žinom</w:t>
      </w:r>
      <w:r w:rsidR="002C71F3">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rūgšties saugumo </w:t>
      </w:r>
      <w:r w:rsidR="002C71F3">
        <w:rPr>
          <w:rFonts w:ascii="Times New Roman" w:eastAsia="Times New Roman" w:hAnsi="Times New Roman" w:cs="Times New Roman"/>
          <w:kern w:val="0"/>
          <w:lang w:val="lt-LT"/>
          <w14:ligatures w14:val="none"/>
        </w:rPr>
        <w:t>savybes</w:t>
      </w:r>
      <w:r w:rsidRPr="00211C6D">
        <w:rPr>
          <w:rFonts w:ascii="Times New Roman" w:eastAsia="Times New Roman" w:hAnsi="Times New Roman" w:cs="Times New Roman"/>
          <w:kern w:val="0"/>
          <w:lang w:val="lt-LT"/>
          <w14:ligatures w14:val="none"/>
        </w:rPr>
        <w:t xml:space="preserve">, </w:t>
      </w:r>
      <w:r w:rsidR="00A843F3">
        <w:rPr>
          <w:rFonts w:ascii="Times New Roman" w:eastAsia="Times New Roman" w:hAnsi="Times New Roman" w:cs="Times New Roman"/>
          <w:kern w:val="0"/>
          <w:lang w:val="lt-LT"/>
          <w14:ligatures w14:val="none"/>
        </w:rPr>
        <w:t xml:space="preserve">nustatytas </w:t>
      </w:r>
      <w:r w:rsidR="002C71F3">
        <w:rPr>
          <w:rFonts w:ascii="Times New Roman" w:eastAsia="Times New Roman" w:hAnsi="Times New Roman" w:cs="Times New Roman"/>
          <w:kern w:val="0"/>
          <w:lang w:val="lt-LT"/>
          <w14:ligatures w14:val="none"/>
        </w:rPr>
        <w:t xml:space="preserve">šiuos </w:t>
      </w:r>
      <w:r w:rsidRPr="00211C6D">
        <w:rPr>
          <w:rFonts w:ascii="Times New Roman" w:eastAsia="Times New Roman" w:hAnsi="Times New Roman" w:cs="Times New Roman"/>
          <w:kern w:val="0"/>
          <w:lang w:val="lt-LT"/>
          <w14:ligatures w14:val="none"/>
        </w:rPr>
        <w:t>vaistini</w:t>
      </w:r>
      <w:r w:rsidR="002C71F3">
        <w:rPr>
          <w:rFonts w:ascii="Times New Roman" w:eastAsia="Times New Roman" w:hAnsi="Times New Roman" w:cs="Times New Roman"/>
          <w:kern w:val="0"/>
          <w:lang w:val="lt-LT"/>
          <w14:ligatures w14:val="none"/>
        </w:rPr>
        <w:t>us</w:t>
      </w:r>
      <w:r w:rsidRPr="00211C6D">
        <w:rPr>
          <w:rFonts w:ascii="Times New Roman" w:eastAsia="Times New Roman" w:hAnsi="Times New Roman" w:cs="Times New Roman"/>
          <w:kern w:val="0"/>
          <w:lang w:val="lt-LT"/>
          <w14:ligatures w14:val="none"/>
        </w:rPr>
        <w:t xml:space="preserve"> preparat</w:t>
      </w:r>
      <w:r w:rsidR="002C71F3">
        <w:rPr>
          <w:rFonts w:ascii="Times New Roman" w:eastAsia="Times New Roman" w:hAnsi="Times New Roman" w:cs="Times New Roman"/>
          <w:kern w:val="0"/>
          <w:lang w:val="lt-LT"/>
          <w14:ligatures w14:val="none"/>
        </w:rPr>
        <w:t>us vartojant atskirai</w:t>
      </w:r>
      <w:r w:rsidRPr="00211C6D">
        <w:rPr>
          <w:rFonts w:ascii="Times New Roman" w:eastAsia="Times New Roman" w:hAnsi="Times New Roman" w:cs="Times New Roman"/>
          <w:kern w:val="0"/>
          <w:lang w:val="lt-LT"/>
          <w14:ligatures w14:val="none"/>
        </w:rPr>
        <w:t xml:space="preserve">. </w:t>
      </w:r>
    </w:p>
    <w:p w14:paraId="36C1A15B" w14:textId="6C430080" w:rsidR="00A93886" w:rsidRPr="00211C6D" w:rsidRDefault="003A0EF8"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Šio tyrimo metu </w:t>
      </w:r>
      <w:proofErr w:type="spellStart"/>
      <w:r w:rsidR="002259FE" w:rsidRPr="00211C6D">
        <w:rPr>
          <w:rFonts w:ascii="Times New Roman" w:eastAsia="Times New Roman" w:hAnsi="Times New Roman" w:cs="Times New Roman"/>
          <w:kern w:val="0"/>
          <w:lang w:val="lt-LT"/>
          <w14:ligatures w14:val="none"/>
        </w:rPr>
        <w:t>Igzelymas</w:t>
      </w:r>
      <w:proofErr w:type="spellEnd"/>
      <w:r w:rsidR="002259FE" w:rsidRPr="00211C6D">
        <w:rPr>
          <w:rFonts w:ascii="Times New Roman" w:eastAsia="Times New Roman" w:hAnsi="Times New Roman" w:cs="Times New Roman"/>
          <w:kern w:val="0"/>
          <w:lang w:val="lt-LT"/>
          <w14:ligatures w14:val="none"/>
        </w:rPr>
        <w:t xml:space="preserve"> </w:t>
      </w:r>
      <w:r w:rsidR="002259FE">
        <w:rPr>
          <w:rFonts w:ascii="Times New Roman" w:eastAsia="Times New Roman" w:hAnsi="Times New Roman" w:cs="Times New Roman"/>
          <w:kern w:val="0"/>
          <w:lang w:val="lt-LT"/>
          <w14:ligatures w14:val="none"/>
        </w:rPr>
        <w:t>vartojo</w:t>
      </w:r>
      <w:r w:rsidR="002259FE"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74</w:t>
      </w:r>
      <w:r w:rsidR="00A843F3">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sveiki </w:t>
      </w:r>
      <w:r w:rsidR="002259FE">
        <w:rPr>
          <w:rFonts w:ascii="Times New Roman" w:eastAsia="Times New Roman" w:hAnsi="Times New Roman" w:cs="Times New Roman"/>
          <w:kern w:val="0"/>
          <w:lang w:val="lt-LT"/>
          <w14:ligatures w14:val="none"/>
        </w:rPr>
        <w:t>tiriamieji</w:t>
      </w:r>
      <w:r w:rsidRPr="00211C6D">
        <w:rPr>
          <w:rFonts w:ascii="Times New Roman" w:eastAsia="Times New Roman" w:hAnsi="Times New Roman" w:cs="Times New Roman"/>
          <w:kern w:val="0"/>
          <w:lang w:val="lt-LT"/>
          <w14:ligatures w14:val="none"/>
        </w:rPr>
        <w:t>, o dažniausios nepageidaujamos reakcijos buvo vidurių užkietėjimas (16,7</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galvos skausmas (9,5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ir </w:t>
      </w:r>
      <w:r w:rsidR="003379E1">
        <w:rPr>
          <w:rFonts w:ascii="Times New Roman" w:eastAsia="Times New Roman" w:hAnsi="Times New Roman" w:cs="Times New Roman"/>
          <w:kern w:val="0"/>
          <w:lang w:val="lt-LT"/>
          <w14:ligatures w14:val="none"/>
        </w:rPr>
        <w:t>kraujavimas iš nosies</w:t>
      </w:r>
      <w:r w:rsidR="003379E1"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(9,5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w:t>
      </w:r>
    </w:p>
    <w:p w14:paraId="36C1A15C" w14:textId="77777777" w:rsidR="00A93886" w:rsidRPr="00211C6D" w:rsidRDefault="00A93886"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5D" w14:textId="77777777" w:rsidR="00A93886" w:rsidRPr="00211C6D" w:rsidRDefault="003A0EF8" w:rsidP="002259FE">
      <w:pPr>
        <w:widowControl w:val="0"/>
        <w:autoSpaceDE w:val="0"/>
        <w:autoSpaceDN w:val="0"/>
        <w:spacing w:after="0" w:line="240" w:lineRule="auto"/>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36C1A15E" w14:textId="77777777" w:rsidR="00A93886" w:rsidRPr="00211C6D" w:rsidRDefault="00A93886"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5F" w14:textId="0C19DEA4" w:rsidR="00A93886" w:rsidRPr="00211C6D" w:rsidRDefault="003A0EF8"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saugumas buvo įvertintas didelio 3 fazės </w:t>
      </w:r>
      <w:r w:rsidR="00285199" w:rsidRPr="00285199">
        <w:rPr>
          <w:rFonts w:ascii="Times New Roman" w:eastAsia="Times New Roman" w:hAnsi="Times New Roman" w:cs="Times New Roman"/>
          <w:kern w:val="0"/>
          <w:lang w:val="lt-LT"/>
          <w14:ligatures w14:val="none"/>
        </w:rPr>
        <w:t>vertinamųjų baigčių</w:t>
      </w:r>
      <w:r w:rsidRPr="00211C6D">
        <w:rPr>
          <w:rFonts w:ascii="Times New Roman" w:eastAsia="Times New Roman" w:hAnsi="Times New Roman" w:cs="Times New Roman"/>
          <w:kern w:val="0"/>
          <w:lang w:val="lt-LT"/>
          <w14:ligatures w14:val="none"/>
        </w:rPr>
        <w:t xml:space="preserve"> tyrimo (PLATO) metu, kuriame dalyvavo daugiau kaip 18</w:t>
      </w:r>
      <w:r w:rsidR="00285199">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w:t>
      </w:r>
      <w:r w:rsidR="00285199">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pacientų (žr. 5.1</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160" w14:textId="77777777" w:rsidR="00A93886" w:rsidRPr="00211C6D" w:rsidRDefault="00A93886"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61" w14:textId="3B0B6740" w:rsidR="00A93886" w:rsidRPr="00211C6D" w:rsidRDefault="00AC7B48"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Tyrimo PLATO</w:t>
      </w:r>
      <w:r w:rsidR="00854557" w:rsidRPr="00854557">
        <w:rPr>
          <w:rFonts w:ascii="Times New Roman" w:eastAsia="Times New Roman" w:hAnsi="Times New Roman" w:cs="Times New Roman"/>
          <w:kern w:val="0"/>
          <w:lang w:val="lt-LT"/>
          <w14:ligatures w14:val="none"/>
        </w:rPr>
        <w:t xml:space="preserve"> metu </w:t>
      </w:r>
      <w:proofErr w:type="spellStart"/>
      <w:r w:rsidR="00854557" w:rsidRPr="00854557">
        <w:rPr>
          <w:rFonts w:ascii="Times New Roman" w:eastAsia="Times New Roman" w:hAnsi="Times New Roman" w:cs="Times New Roman"/>
          <w:kern w:val="0"/>
          <w:lang w:val="lt-LT"/>
          <w14:ligatures w14:val="none"/>
        </w:rPr>
        <w:t>tikagreloro</w:t>
      </w:r>
      <w:proofErr w:type="spellEnd"/>
      <w:r w:rsidR="00854557" w:rsidRPr="00854557">
        <w:rPr>
          <w:rFonts w:ascii="Times New Roman" w:eastAsia="Times New Roman" w:hAnsi="Times New Roman" w:cs="Times New Roman"/>
          <w:kern w:val="0"/>
          <w:lang w:val="lt-LT"/>
          <w14:ligatures w14:val="none"/>
        </w:rPr>
        <w:t xml:space="preserve"> vartojimą dėl nepageidaujamų reiškinių nutraukė daugiau pacientų, negu </w:t>
      </w:r>
      <w:proofErr w:type="spellStart"/>
      <w:r w:rsidR="00854557" w:rsidRPr="00854557">
        <w:rPr>
          <w:rFonts w:ascii="Times New Roman" w:eastAsia="Times New Roman" w:hAnsi="Times New Roman" w:cs="Times New Roman"/>
          <w:kern w:val="0"/>
          <w:lang w:val="lt-LT"/>
          <w14:ligatures w14:val="none"/>
        </w:rPr>
        <w:t>klopidogrelio</w:t>
      </w:r>
      <w:proofErr w:type="spellEnd"/>
      <w:r w:rsidR="00854557" w:rsidRPr="00854557">
        <w:rPr>
          <w:rFonts w:ascii="Times New Roman" w:eastAsia="Times New Roman" w:hAnsi="Times New Roman" w:cs="Times New Roman"/>
          <w:kern w:val="0"/>
          <w:lang w:val="lt-LT"/>
          <w14:ligatures w14:val="none"/>
        </w:rPr>
        <w:t xml:space="preserve"> (7,4</w:t>
      </w:r>
      <w:r w:rsidR="002D40D0">
        <w:rPr>
          <w:rFonts w:ascii="Times New Roman" w:eastAsia="Times New Roman" w:hAnsi="Times New Roman" w:cs="Times New Roman"/>
          <w:kern w:val="0"/>
          <w:lang w:val="lt-LT"/>
          <w14:ligatures w14:val="none"/>
        </w:rPr>
        <w:t> %</w:t>
      </w:r>
      <w:r w:rsidR="00854557" w:rsidRPr="00854557">
        <w:rPr>
          <w:rFonts w:ascii="Times New Roman" w:eastAsia="Times New Roman" w:hAnsi="Times New Roman" w:cs="Times New Roman"/>
          <w:kern w:val="0"/>
          <w:lang w:val="lt-LT"/>
          <w14:ligatures w14:val="none"/>
        </w:rPr>
        <w:t>, palyginti su 5,4</w:t>
      </w:r>
      <w:r w:rsidR="002D40D0">
        <w:rPr>
          <w:rFonts w:ascii="Times New Roman" w:eastAsia="Times New Roman" w:hAnsi="Times New Roman" w:cs="Times New Roman"/>
          <w:kern w:val="0"/>
          <w:lang w:val="lt-LT"/>
          <w14:ligatures w14:val="none"/>
        </w:rPr>
        <w:t> %</w:t>
      </w:r>
      <w:r w:rsidR="00854557" w:rsidRPr="00854557">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w:t>
      </w:r>
      <w:proofErr w:type="spellStart"/>
      <w:r w:rsidR="00854557">
        <w:rPr>
          <w:rFonts w:ascii="Times New Roman" w:eastAsia="Times New Roman" w:hAnsi="Times New Roman" w:cs="Times New Roman"/>
          <w:kern w:val="0"/>
          <w:lang w:val="lt-LT"/>
          <w14:ligatures w14:val="none"/>
        </w:rPr>
        <w:t>T</w:t>
      </w:r>
      <w:r w:rsidR="00854557" w:rsidRPr="00211C6D">
        <w:rPr>
          <w:rFonts w:ascii="Times New Roman" w:eastAsia="Times New Roman" w:hAnsi="Times New Roman" w:cs="Times New Roman"/>
          <w:kern w:val="0"/>
          <w:lang w:val="lt-LT"/>
          <w14:ligatures w14:val="none"/>
        </w:rPr>
        <w:t>ikagreloru</w:t>
      </w:r>
      <w:proofErr w:type="spellEnd"/>
      <w:r w:rsidR="00854557" w:rsidRPr="00211C6D">
        <w:rPr>
          <w:rFonts w:ascii="Times New Roman" w:eastAsia="Times New Roman" w:hAnsi="Times New Roman" w:cs="Times New Roman"/>
          <w:kern w:val="0"/>
          <w:lang w:val="lt-LT"/>
          <w14:ligatures w14:val="none"/>
        </w:rPr>
        <w:t xml:space="preserve"> gydytiems pacientams </w:t>
      </w:r>
      <w:r w:rsidR="00E11A65">
        <w:rPr>
          <w:rFonts w:ascii="Times New Roman" w:eastAsia="Times New Roman" w:hAnsi="Times New Roman" w:cs="Times New Roman"/>
          <w:kern w:val="0"/>
          <w:lang w:val="lt-LT"/>
          <w14:ligatures w14:val="none"/>
        </w:rPr>
        <w:t xml:space="preserve">pasireiškusios </w:t>
      </w:r>
      <w:r w:rsidR="00854557">
        <w:rPr>
          <w:rFonts w:ascii="Times New Roman" w:eastAsia="Times New Roman" w:hAnsi="Times New Roman" w:cs="Times New Roman"/>
          <w:kern w:val="0"/>
          <w:lang w:val="lt-LT"/>
          <w14:ligatures w14:val="none"/>
        </w:rPr>
        <w:t>d</w:t>
      </w:r>
      <w:r w:rsidR="003A0EF8" w:rsidRPr="00211C6D">
        <w:rPr>
          <w:rFonts w:ascii="Times New Roman" w:eastAsia="Times New Roman" w:hAnsi="Times New Roman" w:cs="Times New Roman"/>
          <w:kern w:val="0"/>
          <w:lang w:val="lt-LT"/>
          <w14:ligatures w14:val="none"/>
        </w:rPr>
        <w:t>ažniausios nepageidaujamos reakcijos, apie kurias pranešta, buvo kraujavimas ir dusulys (žr. 4.4</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w:t>
      </w:r>
    </w:p>
    <w:p w14:paraId="36C1A16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64" w14:textId="180B9B64"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spacing w:val="-2"/>
          <w:kern w:val="0"/>
          <w:u w:val="single"/>
          <w:lang w:val="lt-LT"/>
          <w14:ligatures w14:val="none"/>
        </w:rPr>
      </w:pPr>
      <w:r w:rsidRPr="00211C6D">
        <w:rPr>
          <w:rFonts w:ascii="Times New Roman" w:eastAsia="Times New Roman" w:hAnsi="Times New Roman" w:cs="Times New Roman"/>
          <w:kern w:val="0"/>
          <w:u w:val="single"/>
          <w:lang w:val="lt-LT"/>
          <w14:ligatures w14:val="none"/>
        </w:rPr>
        <w:t xml:space="preserve">Nepageidaujamų reakcijų </w:t>
      </w:r>
      <w:r w:rsidR="00E11A65">
        <w:rPr>
          <w:rFonts w:ascii="Times New Roman" w:eastAsia="Times New Roman" w:hAnsi="Times New Roman" w:cs="Times New Roman"/>
          <w:kern w:val="0"/>
          <w:u w:val="single"/>
          <w:lang w:val="lt-LT"/>
          <w14:ligatures w14:val="none"/>
        </w:rPr>
        <w:t>santrauka</w:t>
      </w:r>
      <w:r w:rsidR="002D40D0">
        <w:rPr>
          <w:rFonts w:ascii="Times New Roman" w:eastAsia="Times New Roman" w:hAnsi="Times New Roman" w:cs="Times New Roman"/>
          <w:kern w:val="0"/>
          <w:u w:val="single"/>
          <w:lang w:val="lt-LT"/>
          <w14:ligatures w14:val="none"/>
        </w:rPr>
        <w:t> lentel</w:t>
      </w:r>
      <w:r w:rsidRPr="00211C6D">
        <w:rPr>
          <w:rFonts w:ascii="Times New Roman" w:eastAsia="Times New Roman" w:hAnsi="Times New Roman" w:cs="Times New Roman"/>
          <w:kern w:val="0"/>
          <w:u w:val="single"/>
          <w:lang w:val="lt-LT"/>
          <w14:ligatures w14:val="none"/>
        </w:rPr>
        <w:t>ėje</w:t>
      </w:r>
    </w:p>
    <w:p w14:paraId="36C1A165"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spacing w:val="-2"/>
          <w:kern w:val="0"/>
          <w:u w:val="single"/>
          <w:lang w:val="lt-LT"/>
          <w14:ligatures w14:val="none"/>
        </w:rPr>
      </w:pPr>
    </w:p>
    <w:p w14:paraId="36C1A166" w14:textId="279A9831"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Šios nepageidaujamos reakcijos buvo nustatytos atlikus tyrimus arba </w:t>
      </w:r>
      <w:r w:rsidR="00E11A65">
        <w:rPr>
          <w:rFonts w:ascii="Times New Roman" w:eastAsia="Times New Roman" w:hAnsi="Times New Roman" w:cs="Times New Roman"/>
          <w:kern w:val="0"/>
          <w:lang w:val="lt-LT"/>
          <w14:ligatures w14:val="none"/>
        </w:rPr>
        <w:t xml:space="preserve">apie jas </w:t>
      </w:r>
      <w:r w:rsidRPr="00211C6D">
        <w:rPr>
          <w:rFonts w:ascii="Times New Roman" w:eastAsia="Times New Roman" w:hAnsi="Times New Roman" w:cs="Times New Roman"/>
          <w:kern w:val="0"/>
          <w:lang w:val="lt-LT"/>
          <w14:ligatures w14:val="none"/>
        </w:rPr>
        <w:t xml:space="preserve">buvo pranešta </w:t>
      </w:r>
      <w:proofErr w:type="spellStart"/>
      <w:r w:rsidRPr="00211C6D">
        <w:rPr>
          <w:rFonts w:ascii="Times New Roman" w:eastAsia="Times New Roman" w:hAnsi="Times New Roman" w:cs="Times New Roman"/>
          <w:kern w:val="0"/>
          <w:lang w:val="lt-LT"/>
          <w14:ligatures w14:val="none"/>
        </w:rPr>
        <w:t>tikagrelor</w:t>
      </w:r>
      <w:r w:rsidR="00E11A65">
        <w:rPr>
          <w:rFonts w:ascii="Times New Roman" w:eastAsia="Times New Roman" w:hAnsi="Times New Roman" w:cs="Times New Roman"/>
          <w:kern w:val="0"/>
          <w:lang w:val="lt-LT"/>
          <w14:ligatures w14:val="none"/>
        </w:rPr>
        <w:t>ą</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w:t>
      </w:r>
      <w:r w:rsidR="00E11A65">
        <w:rPr>
          <w:rFonts w:ascii="Times New Roman" w:eastAsia="Times New Roman" w:hAnsi="Times New Roman" w:cs="Times New Roman"/>
          <w:kern w:val="0"/>
          <w:lang w:val="lt-LT"/>
          <w14:ligatures w14:val="none"/>
        </w:rPr>
        <w:t xml:space="preserve">į pateikus </w:t>
      </w:r>
      <w:r w:rsidRPr="00211C6D">
        <w:rPr>
          <w:rFonts w:ascii="Times New Roman" w:eastAsia="Times New Roman" w:hAnsi="Times New Roman" w:cs="Times New Roman"/>
          <w:kern w:val="0"/>
          <w:lang w:val="lt-LT"/>
          <w14:ligatures w14:val="none"/>
        </w:rPr>
        <w:t>į rinką (</w:t>
      </w:r>
      <w:r w:rsidR="006D527A">
        <w:rPr>
          <w:rFonts w:ascii="Times New Roman" w:eastAsia="Times New Roman" w:hAnsi="Times New Roman" w:cs="Times New Roman"/>
          <w:kern w:val="0"/>
          <w:lang w:val="lt-LT"/>
          <w14:ligatures w14:val="none"/>
        </w:rPr>
        <w:t xml:space="preserve">taikant </w:t>
      </w:r>
      <w:proofErr w:type="spellStart"/>
      <w:r w:rsidRPr="00211C6D">
        <w:rPr>
          <w:rFonts w:ascii="Times New Roman" w:eastAsia="Times New Roman" w:hAnsi="Times New Roman" w:cs="Times New Roman"/>
          <w:kern w:val="0"/>
          <w:lang w:val="lt-LT"/>
          <w14:ligatures w14:val="none"/>
        </w:rPr>
        <w:t>monoterapij</w:t>
      </w:r>
      <w:r w:rsidR="006D527A">
        <w:rPr>
          <w:rFonts w:ascii="Times New Roman" w:eastAsia="Times New Roman" w:hAnsi="Times New Roman" w:cs="Times New Roman"/>
          <w:kern w:val="0"/>
          <w:lang w:val="lt-LT"/>
          <w14:ligatures w14:val="none"/>
        </w:rPr>
        <w:t>ą</w:t>
      </w:r>
      <w:proofErr w:type="spellEnd"/>
      <w:r w:rsidRPr="00211C6D">
        <w:rPr>
          <w:rFonts w:ascii="Times New Roman" w:eastAsia="Times New Roman" w:hAnsi="Times New Roman" w:cs="Times New Roman"/>
          <w:kern w:val="0"/>
          <w:lang w:val="lt-LT"/>
          <w14:ligatures w14:val="none"/>
        </w:rPr>
        <w:t xml:space="preserve"> arba</w:t>
      </w:r>
      <w:r w:rsidR="006D527A">
        <w:rPr>
          <w:rFonts w:ascii="Times New Roman" w:eastAsia="Times New Roman" w:hAnsi="Times New Roman" w:cs="Times New Roman"/>
          <w:kern w:val="0"/>
          <w:lang w:val="lt-LT"/>
          <w14:ligatures w14:val="none"/>
        </w:rPr>
        <w:t xml:space="preserve"> skiriant </w:t>
      </w:r>
      <w:r w:rsidRPr="00211C6D">
        <w:rPr>
          <w:rFonts w:ascii="Times New Roman" w:eastAsia="Times New Roman" w:hAnsi="Times New Roman" w:cs="Times New Roman"/>
          <w:kern w:val="0"/>
          <w:lang w:val="lt-LT"/>
          <w14:ligatures w14:val="none"/>
        </w:rPr>
        <w:t>derin</w:t>
      </w:r>
      <w:r w:rsidR="00EE6D28">
        <w:rPr>
          <w:rFonts w:ascii="Times New Roman" w:eastAsia="Times New Roman" w:hAnsi="Times New Roman" w:cs="Times New Roman"/>
          <w:kern w:val="0"/>
          <w:lang w:val="lt-LT"/>
          <w14:ligatures w14:val="none"/>
        </w:rPr>
        <w:t>į</w:t>
      </w:r>
      <w:r w:rsidRPr="00211C6D">
        <w:rPr>
          <w:rFonts w:ascii="Times New Roman" w:eastAsia="Times New Roman" w:hAnsi="Times New Roman" w:cs="Times New Roman"/>
          <w:kern w:val="0"/>
          <w:lang w:val="lt-LT"/>
          <w14:ligatures w14:val="none"/>
        </w:rPr>
        <w:t>) (1</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ė).</w:t>
      </w:r>
    </w:p>
    <w:p w14:paraId="07ED004A" w14:textId="77777777" w:rsidR="00C72EAE" w:rsidRPr="00211C6D" w:rsidRDefault="00C72EAE" w:rsidP="00C72EAE">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A30C26B" w14:textId="3138346B" w:rsidR="00C72EAE" w:rsidRPr="00211C6D" w:rsidRDefault="00C72EAE" w:rsidP="00C72E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Nepageidaujamos reakcijos yra išvardytos pagal </w:t>
      </w:r>
      <w:proofErr w:type="spellStart"/>
      <w:r w:rsidRPr="00211C6D">
        <w:rPr>
          <w:rFonts w:ascii="Times New Roman" w:eastAsia="Times New Roman" w:hAnsi="Times New Roman" w:cs="Times New Roman"/>
          <w:kern w:val="0"/>
          <w:lang w:val="lt-LT"/>
          <w14:ligatures w14:val="none"/>
        </w:rPr>
        <w:t>MedDRA</w:t>
      </w:r>
      <w:proofErr w:type="spellEnd"/>
      <w:r w:rsidRPr="00211C6D">
        <w:rPr>
          <w:rFonts w:ascii="Times New Roman" w:eastAsia="Times New Roman" w:hAnsi="Times New Roman" w:cs="Times New Roman"/>
          <w:kern w:val="0"/>
          <w:lang w:val="lt-LT"/>
          <w14:ligatures w14:val="none"/>
        </w:rPr>
        <w:t xml:space="preserve"> organų sistemų klases. Kiekvienos organų sistemų klasės nepageidaujamų reakcijų atvejai suklasifikuoti į dažnio kategorijas. Dažnio kategorijos yra apibūdintos remiantis tokiu susitarimu: labai dažnas (≥ 1/10), dažnas (</w:t>
      </w:r>
      <w:r w:rsidR="00877C45">
        <w:rPr>
          <w:rFonts w:ascii="Times New Roman" w:eastAsia="Times New Roman" w:hAnsi="Times New Roman" w:cs="Times New Roman"/>
          <w:kern w:val="0"/>
          <w:lang w:val="lt-LT"/>
          <w14:ligatures w14:val="none"/>
        </w:rPr>
        <w:t xml:space="preserve">nuo </w:t>
      </w:r>
      <w:r w:rsidRPr="00211C6D">
        <w:rPr>
          <w:rFonts w:ascii="Times New Roman" w:eastAsia="Times New Roman" w:hAnsi="Times New Roman" w:cs="Times New Roman"/>
          <w:kern w:val="0"/>
          <w:lang w:val="lt-LT"/>
          <w14:ligatures w14:val="none"/>
        </w:rPr>
        <w:t>≥ 1/100 iki</w:t>
      </w:r>
      <w:r w:rsidR="002D40D0">
        <w:rPr>
          <w:rFonts w:ascii="Times New Roman" w:eastAsia="Times New Roman" w:hAnsi="Times New Roman" w:cs="Times New Roman"/>
          <w:kern w:val="0"/>
          <w:lang w:val="lt-LT"/>
          <w14:ligatures w14:val="none"/>
        </w:rPr>
        <w:t> &lt;</w:t>
      </w:r>
      <w:r w:rsidRPr="00211C6D">
        <w:rPr>
          <w:rFonts w:ascii="Times New Roman" w:eastAsia="Times New Roman" w:hAnsi="Times New Roman" w:cs="Times New Roman"/>
          <w:kern w:val="0"/>
          <w:lang w:val="lt-LT"/>
          <w14:ligatures w14:val="none"/>
        </w:rPr>
        <w:t> 1/10), nedažnas (nuo ≥ 1/1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 iki</w:t>
      </w:r>
      <w:r w:rsidR="002D40D0">
        <w:rPr>
          <w:rFonts w:ascii="Times New Roman" w:eastAsia="Times New Roman" w:hAnsi="Times New Roman" w:cs="Times New Roman"/>
          <w:kern w:val="0"/>
          <w:lang w:val="lt-LT"/>
          <w14:ligatures w14:val="none"/>
        </w:rPr>
        <w:t> &lt;</w:t>
      </w:r>
      <w:r w:rsidRPr="00211C6D">
        <w:rPr>
          <w:rFonts w:ascii="Times New Roman" w:eastAsia="Times New Roman" w:hAnsi="Times New Roman" w:cs="Times New Roman"/>
          <w:kern w:val="0"/>
          <w:lang w:val="lt-LT"/>
          <w14:ligatures w14:val="none"/>
        </w:rPr>
        <w:t> 1/100), retas (nuo ≥ 1/10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 iki</w:t>
      </w:r>
      <w:r w:rsidR="002D40D0">
        <w:rPr>
          <w:rFonts w:ascii="Times New Roman" w:eastAsia="Times New Roman" w:hAnsi="Times New Roman" w:cs="Times New Roman"/>
          <w:kern w:val="0"/>
          <w:lang w:val="lt-LT"/>
          <w14:ligatures w14:val="none"/>
        </w:rPr>
        <w:t xml:space="preserve"> &lt;</w:t>
      </w:r>
      <w:r w:rsidRPr="00211C6D">
        <w:rPr>
          <w:rFonts w:ascii="Times New Roman" w:eastAsia="Times New Roman" w:hAnsi="Times New Roman" w:cs="Times New Roman"/>
          <w:kern w:val="0"/>
          <w:lang w:val="lt-LT"/>
          <w14:ligatures w14:val="none"/>
        </w:rPr>
        <w:t> 1/1</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 labai retas (&lt;</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1/10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w:t>
      </w:r>
      <w:r w:rsidR="00877C45">
        <w:rPr>
          <w:rFonts w:ascii="Times New Roman" w:eastAsia="Times New Roman" w:hAnsi="Times New Roman" w:cs="Times New Roman"/>
          <w:kern w:val="0"/>
          <w:lang w:val="lt-LT"/>
          <w14:ligatures w14:val="none"/>
        </w:rPr>
        <w:t xml:space="preserve"> ir</w:t>
      </w:r>
      <w:r w:rsidRPr="00211C6D">
        <w:rPr>
          <w:rFonts w:ascii="Times New Roman" w:eastAsia="Times New Roman" w:hAnsi="Times New Roman" w:cs="Times New Roman"/>
          <w:kern w:val="0"/>
          <w:lang w:val="lt-LT"/>
          <w14:ligatures w14:val="none"/>
        </w:rPr>
        <w:t xml:space="preserve"> nežinomas (negali būti apskaičiuotas pagal turimus duomenis).</w:t>
      </w:r>
    </w:p>
    <w:p w14:paraId="2B9F4ACE" w14:textId="77777777" w:rsidR="00C72EAE" w:rsidRPr="00211C6D" w:rsidRDefault="00C72EAE" w:rsidP="00C72EA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6A" w14:textId="537BF96A" w:rsidR="00A93886" w:rsidRDefault="003A0EF8" w:rsidP="00A93886">
      <w:pPr>
        <w:widowControl w:val="0"/>
        <w:tabs>
          <w:tab w:val="left" w:pos="930"/>
        </w:tabs>
        <w:autoSpaceDE w:val="0"/>
        <w:autoSpaceDN w:val="0"/>
        <w:spacing w:after="0" w:line="240" w:lineRule="auto"/>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1</w:t>
      </w:r>
      <w:r w:rsidR="002D40D0">
        <w:rPr>
          <w:rFonts w:ascii="Times New Roman" w:eastAsia="Times New Roman" w:hAnsi="Times New Roman" w:cs="Times New Roman"/>
          <w:b/>
          <w:bCs/>
          <w:kern w:val="0"/>
          <w:lang w:val="lt-LT"/>
          <w14:ligatures w14:val="none"/>
        </w:rPr>
        <w:t> lentel</w:t>
      </w:r>
      <w:r w:rsidRPr="00211C6D">
        <w:rPr>
          <w:rFonts w:ascii="Times New Roman" w:eastAsia="Times New Roman" w:hAnsi="Times New Roman" w:cs="Times New Roman"/>
          <w:b/>
          <w:bCs/>
          <w:kern w:val="0"/>
          <w:lang w:val="lt-LT"/>
          <w14:ligatures w14:val="none"/>
        </w:rPr>
        <w:t>ė</w:t>
      </w:r>
      <w:r w:rsidR="002C7CA5">
        <w:rPr>
          <w:rFonts w:ascii="Times New Roman" w:eastAsia="Times New Roman" w:hAnsi="Times New Roman" w:cs="Times New Roman"/>
          <w:b/>
          <w:bCs/>
          <w:kern w:val="0"/>
          <w:lang w:val="lt-LT"/>
          <w14:ligatures w14:val="none"/>
        </w:rPr>
        <w:t>.</w:t>
      </w:r>
      <w:r w:rsidRPr="00211C6D">
        <w:rPr>
          <w:rFonts w:ascii="Times New Roman" w:eastAsia="Times New Roman" w:hAnsi="Times New Roman" w:cs="Times New Roman"/>
          <w:b/>
          <w:bCs/>
          <w:kern w:val="0"/>
          <w:lang w:val="lt-LT"/>
          <w14:ligatures w14:val="none"/>
        </w:rPr>
        <w:t xml:space="preserve"> Nepageidaujamos reakcijos pagal dažnį ir organų sistemų klases (</w:t>
      </w:r>
      <w:r w:rsidR="002C7CA5">
        <w:rPr>
          <w:rFonts w:ascii="Times New Roman" w:eastAsia="Times New Roman" w:hAnsi="Times New Roman" w:cs="Times New Roman"/>
          <w:b/>
          <w:bCs/>
          <w:kern w:val="0"/>
          <w:lang w:val="lt-LT"/>
          <w14:ligatures w14:val="none"/>
        </w:rPr>
        <w:t>OSK</w:t>
      </w:r>
      <w:r w:rsidRPr="00211C6D">
        <w:rPr>
          <w:rFonts w:ascii="Times New Roman" w:eastAsia="Times New Roman" w:hAnsi="Times New Roman" w:cs="Times New Roman"/>
          <w:b/>
          <w:bCs/>
          <w:kern w:val="0"/>
          <w:lang w:val="lt-LT"/>
          <w14:ligatures w14:val="none"/>
        </w:rPr>
        <w:t>)</w:t>
      </w:r>
    </w:p>
    <w:tbl>
      <w:tblPr>
        <w:tblpPr w:leftFromText="180" w:rightFromText="180" w:vertAnchor="text" w:horzAnchor="margin" w:tblpXSpec="center" w:tblpY="88"/>
        <w:tblW w:w="9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3"/>
        <w:gridCol w:w="1493"/>
        <w:gridCol w:w="1416"/>
        <w:gridCol w:w="1518"/>
        <w:gridCol w:w="1517"/>
        <w:gridCol w:w="1549"/>
      </w:tblGrid>
      <w:tr w:rsidR="00504E01" w:rsidRPr="00211C6D" w14:paraId="36C1A171" w14:textId="77777777" w:rsidTr="00F043EE">
        <w:trPr>
          <w:trHeight w:val="481"/>
        </w:trPr>
        <w:tc>
          <w:tcPr>
            <w:tcW w:w="1703" w:type="dxa"/>
          </w:tcPr>
          <w:p w14:paraId="36C1A16B"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spacing w:val="-5"/>
                <w:kern w:val="0"/>
                <w:lang w:val="lt-LT"/>
                <w14:ligatures w14:val="none"/>
              </w:rPr>
              <w:t>SOC</w:t>
            </w:r>
          </w:p>
        </w:tc>
        <w:tc>
          <w:tcPr>
            <w:tcW w:w="1493" w:type="dxa"/>
          </w:tcPr>
          <w:p w14:paraId="36C1A16C"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kern w:val="0"/>
                <w:lang w:val="lt-LT"/>
                <w14:ligatures w14:val="none"/>
              </w:rPr>
              <w:t>Labai dažni</w:t>
            </w:r>
          </w:p>
        </w:tc>
        <w:tc>
          <w:tcPr>
            <w:tcW w:w="1416" w:type="dxa"/>
          </w:tcPr>
          <w:p w14:paraId="36C1A16D"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spacing w:val="-2"/>
                <w:kern w:val="0"/>
                <w:lang w:val="lt-LT"/>
                <w14:ligatures w14:val="none"/>
              </w:rPr>
              <w:t>Bendras</w:t>
            </w:r>
          </w:p>
        </w:tc>
        <w:tc>
          <w:tcPr>
            <w:tcW w:w="1518" w:type="dxa"/>
          </w:tcPr>
          <w:p w14:paraId="36C1A16E"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spacing w:val="-2"/>
                <w:kern w:val="0"/>
                <w:lang w:val="lt-LT"/>
                <w14:ligatures w14:val="none"/>
              </w:rPr>
              <w:t>Nedažni</w:t>
            </w:r>
          </w:p>
        </w:tc>
        <w:tc>
          <w:tcPr>
            <w:tcW w:w="1517" w:type="dxa"/>
          </w:tcPr>
          <w:p w14:paraId="36C1A16F"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kern w:val="0"/>
                <w:lang w:val="lt-LT"/>
                <w14:ligatures w14:val="none"/>
              </w:rPr>
              <w:t>Retas</w:t>
            </w:r>
          </w:p>
        </w:tc>
        <w:tc>
          <w:tcPr>
            <w:tcW w:w="1549" w:type="dxa"/>
          </w:tcPr>
          <w:p w14:paraId="36C1A170"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kern w:val="0"/>
                <w:lang w:val="lt-LT"/>
                <w14:ligatures w14:val="none"/>
              </w:rPr>
              <w:t>Dažnis nežinomas</w:t>
            </w:r>
          </w:p>
        </w:tc>
      </w:tr>
      <w:tr w:rsidR="00504E01" w:rsidRPr="00211C6D" w14:paraId="36C1A178" w14:textId="77777777" w:rsidTr="00DD5C17">
        <w:trPr>
          <w:cantSplit/>
        </w:trPr>
        <w:tc>
          <w:tcPr>
            <w:tcW w:w="1703" w:type="dxa"/>
          </w:tcPr>
          <w:p w14:paraId="36C1A172" w14:textId="335C919F"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Gerybiniai, piktybiniai ir nepatikslinti navikai (</w:t>
            </w:r>
            <w:r w:rsidR="0013545D" w:rsidRPr="0013545D">
              <w:rPr>
                <w:rFonts w:ascii="Times New Roman" w:eastAsia="Times New Roman" w:hAnsi="Times New Roman" w:cs="Times New Roman"/>
                <w:i/>
                <w:spacing w:val="-2"/>
                <w:kern w:val="0"/>
                <w:lang w:val="lt-LT"/>
                <w14:ligatures w14:val="none"/>
              </w:rPr>
              <w:t>tarp jų cistos ir polipai</w:t>
            </w:r>
            <w:r w:rsidRPr="00211C6D">
              <w:rPr>
                <w:rFonts w:ascii="Times New Roman" w:eastAsia="Times New Roman" w:hAnsi="Times New Roman" w:cs="Times New Roman"/>
                <w:i/>
                <w:spacing w:val="-2"/>
                <w:kern w:val="0"/>
                <w:lang w:val="lt-LT"/>
                <w14:ligatures w14:val="none"/>
              </w:rPr>
              <w:t>)</w:t>
            </w:r>
          </w:p>
        </w:tc>
        <w:tc>
          <w:tcPr>
            <w:tcW w:w="1493" w:type="dxa"/>
          </w:tcPr>
          <w:p w14:paraId="36C1A173"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74"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8" w:type="dxa"/>
          </w:tcPr>
          <w:p w14:paraId="36C1A175" w14:textId="47EF8F28"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Kraujavimas iš</w:t>
            </w:r>
            <w:r w:rsidR="002A3484">
              <w:rPr>
                <w:rFonts w:ascii="Times New Roman" w:eastAsia="Times New Roman" w:hAnsi="Times New Roman" w:cs="Times New Roman"/>
                <w:spacing w:val="-2"/>
                <w:kern w:val="0"/>
                <w:lang w:val="lt-LT"/>
                <w14:ligatures w14:val="none"/>
              </w:rPr>
              <w:t xml:space="preserve"> </w:t>
            </w:r>
            <w:r w:rsidRPr="002A3484">
              <w:rPr>
                <w:rFonts w:ascii="Times New Roman" w:eastAsia="Times New Roman" w:hAnsi="Times New Roman" w:cs="Times New Roman"/>
                <w:spacing w:val="-2"/>
                <w:kern w:val="0"/>
                <w:lang w:val="lt-LT"/>
                <w14:ligatures w14:val="none"/>
              </w:rPr>
              <w:t>naviko</w:t>
            </w:r>
            <w:r w:rsidRPr="00211C6D">
              <w:rPr>
                <w:rFonts w:ascii="Times New Roman" w:eastAsia="Times New Roman" w:hAnsi="Times New Roman" w:cs="Times New Roman"/>
                <w:spacing w:val="-2"/>
                <w:kern w:val="0"/>
                <w:vertAlign w:val="superscript"/>
                <w:lang w:val="lt-LT"/>
                <w14:ligatures w14:val="none"/>
              </w:rPr>
              <w:t xml:space="preserve"> a</w:t>
            </w:r>
          </w:p>
        </w:tc>
        <w:tc>
          <w:tcPr>
            <w:tcW w:w="1517" w:type="dxa"/>
          </w:tcPr>
          <w:p w14:paraId="36C1A17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77"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80" w14:textId="77777777" w:rsidTr="00DD5C17">
        <w:trPr>
          <w:cantSplit/>
        </w:trPr>
        <w:tc>
          <w:tcPr>
            <w:tcW w:w="1703" w:type="dxa"/>
          </w:tcPr>
          <w:p w14:paraId="36C1A179" w14:textId="1A37A640" w:rsidR="00F20CCD" w:rsidRPr="00211C6D" w:rsidRDefault="009158C4"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9158C4">
              <w:rPr>
                <w:rFonts w:ascii="Times New Roman" w:eastAsia="Times New Roman" w:hAnsi="Times New Roman" w:cs="Times New Roman"/>
                <w:i/>
                <w:kern w:val="0"/>
                <w:lang w:val="lt-LT"/>
                <w14:ligatures w14:val="none"/>
              </w:rPr>
              <w:t>Kraujo ir limfinės sistemos sutrikim</w:t>
            </w:r>
            <w:r>
              <w:rPr>
                <w:rFonts w:ascii="Times New Roman" w:eastAsia="Times New Roman" w:hAnsi="Times New Roman" w:cs="Times New Roman"/>
                <w:i/>
                <w:kern w:val="0"/>
                <w:lang w:val="lt-LT"/>
                <w14:ligatures w14:val="none"/>
              </w:rPr>
              <w:t>ai</w:t>
            </w:r>
          </w:p>
        </w:tc>
        <w:tc>
          <w:tcPr>
            <w:tcW w:w="1493" w:type="dxa"/>
          </w:tcPr>
          <w:p w14:paraId="36C1A17A" w14:textId="7C6CB0B4"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Krauj</w:t>
            </w:r>
            <w:r w:rsidR="009158C4">
              <w:rPr>
                <w:rFonts w:ascii="Times New Roman" w:eastAsia="Times New Roman" w:hAnsi="Times New Roman" w:cs="Times New Roman"/>
                <w:kern w:val="0"/>
                <w:lang w:val="lt-LT"/>
                <w14:ligatures w14:val="none"/>
              </w:rPr>
              <w:t xml:space="preserve">avimas dėl kraujo </w:t>
            </w:r>
            <w:proofErr w:type="spellStart"/>
            <w:r w:rsidR="009158C4">
              <w:rPr>
                <w:rFonts w:ascii="Times New Roman" w:eastAsia="Times New Roman" w:hAnsi="Times New Roman" w:cs="Times New Roman"/>
                <w:kern w:val="0"/>
                <w:lang w:val="lt-LT"/>
                <w14:ligatures w14:val="none"/>
              </w:rPr>
              <w:t>sutrikimų</w:t>
            </w:r>
            <w:r w:rsidRPr="00211C6D">
              <w:rPr>
                <w:rFonts w:ascii="Times New Roman" w:eastAsia="Times New Roman" w:hAnsi="Times New Roman" w:cs="Times New Roman"/>
                <w:spacing w:val="-2"/>
                <w:kern w:val="0"/>
                <w:vertAlign w:val="superscript"/>
                <w:lang w:val="lt-LT"/>
                <w14:ligatures w14:val="none"/>
              </w:rPr>
              <w:t>b</w:t>
            </w:r>
            <w:proofErr w:type="spellEnd"/>
          </w:p>
        </w:tc>
        <w:tc>
          <w:tcPr>
            <w:tcW w:w="1416" w:type="dxa"/>
          </w:tcPr>
          <w:p w14:paraId="36C1A17B" w14:textId="251059E6"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Padidėjęs </w:t>
            </w:r>
            <w:r w:rsidR="006D5D4D">
              <w:rPr>
                <w:rFonts w:ascii="Times New Roman" w:eastAsia="Times New Roman" w:hAnsi="Times New Roman" w:cs="Times New Roman"/>
                <w:kern w:val="0"/>
                <w:lang w:val="lt-LT"/>
                <w14:ligatures w14:val="none"/>
              </w:rPr>
              <w:t xml:space="preserve">polinkis į </w:t>
            </w:r>
            <w:proofErr w:type="spellStart"/>
            <w:r w:rsidRPr="00211C6D">
              <w:rPr>
                <w:rFonts w:ascii="Times New Roman" w:eastAsia="Times New Roman" w:hAnsi="Times New Roman" w:cs="Times New Roman"/>
                <w:kern w:val="0"/>
                <w:lang w:val="lt-LT"/>
                <w14:ligatures w14:val="none"/>
              </w:rPr>
              <w:t>kraujavim</w:t>
            </w:r>
            <w:r w:rsidR="006D5D4D">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vertAlign w:val="superscript"/>
                <w:lang w:val="lt-LT"/>
                <w14:ligatures w14:val="none"/>
              </w:rPr>
              <w:t>n</w:t>
            </w:r>
            <w:proofErr w:type="spellEnd"/>
          </w:p>
        </w:tc>
        <w:tc>
          <w:tcPr>
            <w:tcW w:w="1518" w:type="dxa"/>
          </w:tcPr>
          <w:p w14:paraId="36C1A17C"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7" w:type="dxa"/>
          </w:tcPr>
          <w:p w14:paraId="36C1A17D"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roofErr w:type="spellStart"/>
            <w:r w:rsidRPr="00211C6D">
              <w:rPr>
                <w:rFonts w:ascii="Times New Roman" w:eastAsia="Times New Roman" w:hAnsi="Times New Roman" w:cs="Times New Roman"/>
                <w:kern w:val="0"/>
                <w:lang w:val="lt-LT"/>
                <w14:ligatures w14:val="none"/>
              </w:rPr>
              <w:t>Trombocitopenija</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granulocitozė</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aplastinė</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anemija</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vertAlign w:val="superscript"/>
                <w:lang w:val="lt-LT"/>
                <w14:ligatures w14:val="none"/>
              </w:rPr>
              <w:t xml:space="preserve"> </w:t>
            </w:r>
          </w:p>
        </w:tc>
        <w:tc>
          <w:tcPr>
            <w:tcW w:w="1549" w:type="dxa"/>
          </w:tcPr>
          <w:p w14:paraId="36C1A17E"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Trombozinė</w:t>
            </w:r>
            <w:proofErr w:type="spellEnd"/>
            <w:r w:rsidRPr="00211C6D">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trombocitopeninė</w:t>
            </w:r>
            <w:proofErr w:type="spellEnd"/>
            <w:r w:rsidRPr="00211C6D">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purpura</w:t>
            </w:r>
            <w:r w:rsidRPr="00211C6D">
              <w:rPr>
                <w:rFonts w:ascii="Times New Roman" w:eastAsia="Times New Roman" w:hAnsi="Times New Roman" w:cs="Times New Roman"/>
                <w:spacing w:val="-2"/>
                <w:kern w:val="0"/>
                <w:vertAlign w:val="superscript"/>
                <w:lang w:val="lt-LT"/>
                <w14:ligatures w14:val="none"/>
              </w:rPr>
              <w:t>c</w:t>
            </w:r>
            <w:proofErr w:type="spellEnd"/>
            <w:r w:rsidRPr="00211C6D">
              <w:rPr>
                <w:rFonts w:ascii="Times New Roman" w:eastAsia="Times New Roman" w:hAnsi="Times New Roman" w:cs="Times New Roman"/>
                <w:kern w:val="0"/>
                <w:lang w:val="lt-LT"/>
                <w14:ligatures w14:val="none"/>
              </w:rPr>
              <w:t xml:space="preserve">, pailgėjęs kraujavimo </w:t>
            </w:r>
            <w:proofErr w:type="spellStart"/>
            <w:r w:rsidRPr="00211C6D">
              <w:rPr>
                <w:rFonts w:ascii="Times New Roman" w:eastAsia="Times New Roman" w:hAnsi="Times New Roman" w:cs="Times New Roman"/>
                <w:kern w:val="0"/>
                <w:lang w:val="lt-LT"/>
                <w14:ligatures w14:val="none"/>
              </w:rPr>
              <w:t>laikas</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p>
          <w:p w14:paraId="36C1A17F" w14:textId="4C4151DD" w:rsidR="00F20CCD" w:rsidRPr="00211C6D" w:rsidRDefault="006D5D4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lastRenderedPageBreak/>
              <w:t>g</w:t>
            </w:r>
            <w:r w:rsidR="003A0EF8" w:rsidRPr="00211C6D">
              <w:rPr>
                <w:rFonts w:ascii="Times New Roman" w:eastAsia="Times New Roman" w:hAnsi="Times New Roman" w:cs="Times New Roman"/>
                <w:kern w:val="0"/>
                <w:lang w:val="lt-LT"/>
                <w14:ligatures w14:val="none"/>
              </w:rPr>
              <w:t xml:space="preserve">eležies stokos </w:t>
            </w:r>
            <w:proofErr w:type="spellStart"/>
            <w:r w:rsidR="003A0EF8" w:rsidRPr="00211C6D">
              <w:rPr>
                <w:rFonts w:ascii="Times New Roman" w:eastAsia="Times New Roman" w:hAnsi="Times New Roman" w:cs="Times New Roman"/>
                <w:kern w:val="0"/>
                <w:lang w:val="lt-LT"/>
                <w14:ligatures w14:val="none"/>
              </w:rPr>
              <w:t>anemija</w:t>
            </w:r>
            <w:r w:rsidR="00EC16FB" w:rsidRPr="00EC16FB">
              <w:rPr>
                <w:rFonts w:ascii="Times New Roman" w:eastAsia="Times New Roman" w:hAnsi="Times New Roman" w:cs="Times New Roman"/>
                <w:kern w:val="0"/>
                <w:vertAlign w:val="superscript"/>
                <w:lang w:val="lt-LT"/>
                <w14:ligatures w14:val="none"/>
              </w:rPr>
              <w:t>n</w:t>
            </w:r>
            <w:proofErr w:type="spellEnd"/>
          </w:p>
        </w:tc>
      </w:tr>
      <w:tr w:rsidR="00504E01" w:rsidRPr="00211C6D" w14:paraId="36C1A189" w14:textId="77777777" w:rsidTr="00DD5C17">
        <w:trPr>
          <w:cantSplit/>
        </w:trPr>
        <w:tc>
          <w:tcPr>
            <w:tcW w:w="1703" w:type="dxa"/>
          </w:tcPr>
          <w:p w14:paraId="36C1A181"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lastRenderedPageBreak/>
              <w:t>Imuninės sistemos sutrikimai</w:t>
            </w:r>
          </w:p>
        </w:tc>
        <w:tc>
          <w:tcPr>
            <w:tcW w:w="1493" w:type="dxa"/>
          </w:tcPr>
          <w:p w14:paraId="36C1A18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83"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8" w:type="dxa"/>
          </w:tcPr>
          <w:p w14:paraId="36C1A184"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Padidėjęs jautrumas, įskaitant</w:t>
            </w:r>
          </w:p>
          <w:p w14:paraId="36C1A185" w14:textId="5B3233DF" w:rsidR="00F20CCD" w:rsidRPr="00211C6D" w:rsidRDefault="00EC16FB"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spacing w:val="-2"/>
                <w:kern w:val="0"/>
                <w:lang w:val="lt-LT"/>
                <w14:ligatures w14:val="none"/>
              </w:rPr>
              <w:t>a</w:t>
            </w:r>
            <w:r w:rsidR="003A0EF8" w:rsidRPr="00211C6D">
              <w:rPr>
                <w:rFonts w:ascii="Times New Roman" w:eastAsia="Times New Roman" w:hAnsi="Times New Roman" w:cs="Times New Roman"/>
                <w:spacing w:val="-2"/>
                <w:kern w:val="0"/>
                <w:lang w:val="lt-LT"/>
                <w14:ligatures w14:val="none"/>
              </w:rPr>
              <w:t>ngio</w:t>
            </w:r>
            <w:r>
              <w:rPr>
                <w:rFonts w:ascii="Times New Roman" w:eastAsia="Times New Roman" w:hAnsi="Times New Roman" w:cs="Times New Roman"/>
                <w:spacing w:val="-2"/>
                <w:kern w:val="0"/>
                <w:lang w:val="lt-LT"/>
                <w14:ligatures w14:val="none"/>
              </w:rPr>
              <w:t>neurozinę</w:t>
            </w:r>
            <w:proofErr w:type="spellEnd"/>
            <w:r>
              <w:rPr>
                <w:rFonts w:ascii="Times New Roman" w:eastAsia="Times New Roman" w:hAnsi="Times New Roman" w:cs="Times New Roman"/>
                <w:spacing w:val="-2"/>
                <w:kern w:val="0"/>
                <w:lang w:val="lt-LT"/>
                <w14:ligatures w14:val="none"/>
              </w:rPr>
              <w:t xml:space="preserve"> edemą</w:t>
            </w:r>
          </w:p>
        </w:tc>
        <w:tc>
          <w:tcPr>
            <w:tcW w:w="1517" w:type="dxa"/>
          </w:tcPr>
          <w:p w14:paraId="36C1A186" w14:textId="58BD5BC1" w:rsidR="00F20CCD" w:rsidRPr="00211C6D" w:rsidRDefault="008479B1" w:rsidP="00DD5C17">
            <w:pPr>
              <w:widowControl w:val="0"/>
              <w:autoSpaceDE w:val="0"/>
              <w:autoSpaceDN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 xml:space="preserve">Alerginė </w:t>
            </w:r>
            <w:proofErr w:type="spellStart"/>
            <w:r w:rsidRPr="00211C6D">
              <w:rPr>
                <w:rFonts w:ascii="Times New Roman" w:eastAsia="Calibri" w:hAnsi="Times New Roman" w:cs="Times New Roman"/>
                <w:kern w:val="0"/>
                <w:lang w:val="lt-LT"/>
                <w14:ligatures w14:val="none"/>
              </w:rPr>
              <w:t>edema</w:t>
            </w:r>
            <w:r w:rsidRPr="00211C6D">
              <w:rPr>
                <w:rFonts w:ascii="Times New Roman" w:eastAsia="Calibri" w:hAnsi="Times New Roman" w:cs="Times New Roman"/>
                <w:kern w:val="0"/>
                <w:vertAlign w:val="superscript"/>
                <w:lang w:val="lt-LT"/>
                <w14:ligatures w14:val="none"/>
              </w:rPr>
              <w:t>n</w:t>
            </w:r>
            <w:proofErr w:type="spellEnd"/>
            <w:r w:rsidRPr="00211C6D">
              <w:rPr>
                <w:rFonts w:ascii="Times New Roman" w:eastAsia="Calibri" w:hAnsi="Times New Roman" w:cs="Times New Roman"/>
                <w:kern w:val="0"/>
                <w:lang w:val="lt-LT"/>
                <w14:ligatures w14:val="none"/>
              </w:rPr>
              <w:t>, anafil</w:t>
            </w:r>
            <w:r w:rsidR="00EC16FB">
              <w:rPr>
                <w:rFonts w:ascii="Times New Roman" w:eastAsia="Calibri" w:hAnsi="Times New Roman" w:cs="Times New Roman"/>
                <w:kern w:val="0"/>
                <w:lang w:val="lt-LT"/>
                <w14:ligatures w14:val="none"/>
              </w:rPr>
              <w:t>aks</w:t>
            </w:r>
            <w:r w:rsidRPr="00211C6D">
              <w:rPr>
                <w:rFonts w:ascii="Times New Roman" w:eastAsia="Calibri" w:hAnsi="Times New Roman" w:cs="Times New Roman"/>
                <w:kern w:val="0"/>
                <w:lang w:val="lt-LT"/>
                <w14:ligatures w14:val="none"/>
              </w:rPr>
              <w:t>inė</w:t>
            </w:r>
            <w:r w:rsidR="00EC16FB">
              <w:rPr>
                <w:rFonts w:ascii="Times New Roman" w:eastAsia="Calibri" w:hAnsi="Times New Roman" w:cs="Times New Roman"/>
                <w:kern w:val="0"/>
                <w:lang w:val="lt-LT"/>
                <w14:ligatures w14:val="none"/>
              </w:rPr>
              <w:t>s</w:t>
            </w:r>
          </w:p>
          <w:p w14:paraId="36C1A187"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Calibri" w:hAnsi="Times New Roman" w:cs="Times New Roman"/>
                <w:kern w:val="0"/>
                <w:lang w:val="lt-LT"/>
                <w14:ligatures w14:val="none"/>
              </w:rPr>
              <w:t xml:space="preserve">reakcijos, įskaitant </w:t>
            </w:r>
            <w:proofErr w:type="spellStart"/>
            <w:r w:rsidRPr="00211C6D">
              <w:rPr>
                <w:rFonts w:ascii="Times New Roman" w:eastAsia="Calibri" w:hAnsi="Times New Roman" w:cs="Times New Roman"/>
                <w:kern w:val="0"/>
                <w:lang w:val="lt-LT"/>
                <w14:ligatures w14:val="none"/>
              </w:rPr>
              <w:t>šoką</w:t>
            </w:r>
            <w:r w:rsidRPr="00211C6D">
              <w:rPr>
                <w:rFonts w:ascii="Times New Roman" w:eastAsia="Calibri" w:hAnsi="Times New Roman" w:cs="Times New Roman"/>
                <w:kern w:val="0"/>
                <w:vertAlign w:val="superscript"/>
                <w:lang w:val="lt-LT"/>
                <w14:ligatures w14:val="none"/>
              </w:rPr>
              <w:t>n</w:t>
            </w:r>
            <w:proofErr w:type="spellEnd"/>
          </w:p>
        </w:tc>
        <w:tc>
          <w:tcPr>
            <w:tcW w:w="1549" w:type="dxa"/>
          </w:tcPr>
          <w:p w14:paraId="36C1A188"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90" w14:textId="77777777" w:rsidTr="00DD5C17">
        <w:trPr>
          <w:cantSplit/>
        </w:trPr>
        <w:tc>
          <w:tcPr>
            <w:tcW w:w="1703" w:type="dxa"/>
          </w:tcPr>
          <w:p w14:paraId="36C1A18A" w14:textId="7F3E2E81" w:rsidR="00F20CCD" w:rsidRPr="00211C6D" w:rsidRDefault="0013545D"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13545D">
              <w:rPr>
                <w:rFonts w:ascii="Times New Roman" w:eastAsia="Times New Roman" w:hAnsi="Times New Roman" w:cs="Times New Roman"/>
                <w:i/>
                <w:kern w:val="0"/>
                <w:lang w:val="lt-LT"/>
                <w14:ligatures w14:val="none"/>
              </w:rPr>
              <w:t>Metabolizmo ir mitybos sutrikimai</w:t>
            </w:r>
          </w:p>
        </w:tc>
        <w:tc>
          <w:tcPr>
            <w:tcW w:w="1493" w:type="dxa"/>
          </w:tcPr>
          <w:p w14:paraId="36C1A18B"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Hiperurikemija</w:t>
            </w:r>
            <w:proofErr w:type="spellEnd"/>
          </w:p>
        </w:tc>
        <w:tc>
          <w:tcPr>
            <w:tcW w:w="1416" w:type="dxa"/>
          </w:tcPr>
          <w:p w14:paraId="36C1A18C" w14:textId="06FEEC23"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 xml:space="preserve">Podagra </w:t>
            </w:r>
            <w:r w:rsidR="009158C4">
              <w:rPr>
                <w:rFonts w:ascii="Times New Roman" w:eastAsia="Times New Roman" w:hAnsi="Times New Roman" w:cs="Times New Roman"/>
                <w:spacing w:val="-2"/>
                <w:kern w:val="0"/>
                <w:lang w:val="lt-LT"/>
                <w14:ligatures w14:val="none"/>
              </w:rPr>
              <w:t>ir (arba)</w:t>
            </w:r>
            <w:r w:rsidRPr="00211C6D">
              <w:rPr>
                <w:rFonts w:ascii="Times New Roman" w:eastAsia="Times New Roman" w:hAnsi="Times New Roman" w:cs="Times New Roman"/>
                <w:spacing w:val="-2"/>
                <w:kern w:val="0"/>
                <w:lang w:val="lt-LT"/>
                <w14:ligatures w14:val="none"/>
              </w:rPr>
              <w:t xml:space="preserve"> podagr</w:t>
            </w:r>
            <w:r w:rsidR="00EC16FB">
              <w:rPr>
                <w:rFonts w:ascii="Times New Roman" w:eastAsia="Times New Roman" w:hAnsi="Times New Roman" w:cs="Times New Roman"/>
                <w:spacing w:val="-2"/>
                <w:kern w:val="0"/>
                <w:lang w:val="lt-LT"/>
                <w14:ligatures w14:val="none"/>
              </w:rPr>
              <w:t xml:space="preserve">inis </w:t>
            </w:r>
            <w:r w:rsidRPr="00211C6D">
              <w:rPr>
                <w:rFonts w:ascii="Times New Roman" w:eastAsia="Times New Roman" w:hAnsi="Times New Roman" w:cs="Times New Roman"/>
                <w:spacing w:val="-2"/>
                <w:kern w:val="0"/>
                <w:lang w:val="lt-LT"/>
                <w14:ligatures w14:val="none"/>
              </w:rPr>
              <w:t>artritas</w:t>
            </w:r>
          </w:p>
        </w:tc>
        <w:tc>
          <w:tcPr>
            <w:tcW w:w="1518" w:type="dxa"/>
          </w:tcPr>
          <w:p w14:paraId="36C1A18D"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7" w:type="dxa"/>
          </w:tcPr>
          <w:p w14:paraId="36C1A18E"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8F" w14:textId="77777777" w:rsidR="00F20CCD" w:rsidRPr="00211C6D" w:rsidRDefault="00F20CCD" w:rsidP="00DD5C17">
            <w:pPr>
              <w:spacing w:after="0" w:line="240" w:lineRule="auto"/>
              <w:rPr>
                <w:rFonts w:ascii="Times New Roman" w:eastAsia="Times New Roman" w:hAnsi="Times New Roman" w:cs="Times New Roman"/>
                <w:lang w:val="lt-LT"/>
              </w:rPr>
            </w:pPr>
          </w:p>
        </w:tc>
      </w:tr>
      <w:tr w:rsidR="00504E01" w:rsidRPr="00211C6D" w14:paraId="36C1A197" w14:textId="77777777" w:rsidTr="00DD5C17">
        <w:trPr>
          <w:cantSplit/>
        </w:trPr>
        <w:tc>
          <w:tcPr>
            <w:tcW w:w="1703" w:type="dxa"/>
          </w:tcPr>
          <w:p w14:paraId="36C1A191"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Psichikos sutrikimai</w:t>
            </w:r>
          </w:p>
        </w:tc>
        <w:tc>
          <w:tcPr>
            <w:tcW w:w="1493" w:type="dxa"/>
          </w:tcPr>
          <w:p w14:paraId="36C1A19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93"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8" w:type="dxa"/>
          </w:tcPr>
          <w:p w14:paraId="36C1A194" w14:textId="72C5F8DB" w:rsidR="00F20CCD" w:rsidRPr="00211C6D" w:rsidRDefault="00791DD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Sumišimas</w:t>
            </w:r>
          </w:p>
        </w:tc>
        <w:tc>
          <w:tcPr>
            <w:tcW w:w="1517" w:type="dxa"/>
          </w:tcPr>
          <w:p w14:paraId="36C1A195"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9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9F" w14:textId="77777777" w:rsidTr="00DD5C17">
        <w:trPr>
          <w:cantSplit/>
        </w:trPr>
        <w:tc>
          <w:tcPr>
            <w:tcW w:w="1703" w:type="dxa"/>
          </w:tcPr>
          <w:p w14:paraId="36C1A198"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Nervų sistemos sutrikimai</w:t>
            </w:r>
          </w:p>
        </w:tc>
        <w:tc>
          <w:tcPr>
            <w:tcW w:w="1493" w:type="dxa"/>
          </w:tcPr>
          <w:p w14:paraId="36C1A199"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9A" w14:textId="0BDACDAC" w:rsidR="00F20CCD" w:rsidRPr="00211C6D" w:rsidRDefault="00527FDF"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Svaigulys</w:t>
            </w:r>
            <w:r w:rsidR="003A0EF8" w:rsidRPr="00211C6D">
              <w:rPr>
                <w:rFonts w:ascii="Times New Roman" w:eastAsia="Times New Roman" w:hAnsi="Times New Roman" w:cs="Times New Roman"/>
                <w:spacing w:val="-2"/>
                <w:kern w:val="0"/>
                <w:lang w:val="lt-LT"/>
                <w14:ligatures w14:val="none"/>
              </w:rPr>
              <w:t>, sinkopė,</w:t>
            </w:r>
          </w:p>
          <w:p w14:paraId="36C1A19B" w14:textId="7CB53176" w:rsidR="00F20CCD" w:rsidRPr="00211C6D" w:rsidRDefault="00527FDF"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g</w:t>
            </w:r>
            <w:r w:rsidR="003A0EF8" w:rsidRPr="00211C6D">
              <w:rPr>
                <w:rFonts w:ascii="Times New Roman" w:eastAsia="Times New Roman" w:hAnsi="Times New Roman" w:cs="Times New Roman"/>
                <w:spacing w:val="-2"/>
                <w:kern w:val="0"/>
                <w:lang w:val="lt-LT"/>
                <w14:ligatures w14:val="none"/>
              </w:rPr>
              <w:t>alvos skausmas</w:t>
            </w:r>
          </w:p>
        </w:tc>
        <w:tc>
          <w:tcPr>
            <w:tcW w:w="1518" w:type="dxa"/>
          </w:tcPr>
          <w:p w14:paraId="36C1A19C"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Intrakranijinis</w:t>
            </w:r>
            <w:proofErr w:type="spellEnd"/>
            <w:r w:rsidRPr="00211C6D">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kraujavimas</w:t>
            </w:r>
            <w:r w:rsidRPr="00211C6D">
              <w:rPr>
                <w:rFonts w:ascii="Times New Roman" w:eastAsia="Times New Roman" w:hAnsi="Times New Roman" w:cs="Times New Roman"/>
                <w:spacing w:val="-2"/>
                <w:kern w:val="0"/>
                <w:vertAlign w:val="superscript"/>
                <w:lang w:val="lt-LT"/>
                <w14:ligatures w14:val="none"/>
              </w:rPr>
              <w:t>m</w:t>
            </w:r>
            <w:proofErr w:type="spellEnd"/>
          </w:p>
        </w:tc>
        <w:tc>
          <w:tcPr>
            <w:tcW w:w="1517" w:type="dxa"/>
          </w:tcPr>
          <w:p w14:paraId="36C1A19D" w14:textId="1FF0F6B8"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9E"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A6" w14:textId="77777777" w:rsidTr="00DD5C17">
        <w:trPr>
          <w:cantSplit/>
        </w:trPr>
        <w:tc>
          <w:tcPr>
            <w:tcW w:w="1703" w:type="dxa"/>
          </w:tcPr>
          <w:p w14:paraId="36C1A1A0"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Akių sutrikimai</w:t>
            </w:r>
          </w:p>
        </w:tc>
        <w:tc>
          <w:tcPr>
            <w:tcW w:w="1493" w:type="dxa"/>
          </w:tcPr>
          <w:p w14:paraId="36C1A1A1"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A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8" w:type="dxa"/>
          </w:tcPr>
          <w:p w14:paraId="056FC106" w14:textId="77777777" w:rsidR="00F20CCD" w:rsidRDefault="005D5328" w:rsidP="00DD5C17">
            <w:pPr>
              <w:widowControl w:val="0"/>
              <w:autoSpaceDE w:val="0"/>
              <w:autoSpaceDN w:val="0"/>
              <w:spacing w:after="0" w:line="240" w:lineRule="auto"/>
              <w:rPr>
                <w:rFonts w:ascii="Times New Roman" w:eastAsia="Times New Roman" w:hAnsi="Times New Roman" w:cs="Times New Roman"/>
                <w:spacing w:val="-2"/>
                <w:kern w:val="0"/>
                <w:vertAlign w:val="superscript"/>
                <w:lang w:val="lt-LT"/>
                <w14:ligatures w14:val="none"/>
              </w:rPr>
            </w:pPr>
            <w:r w:rsidRPr="005D5328">
              <w:rPr>
                <w:rFonts w:ascii="Times New Roman" w:eastAsia="Times New Roman" w:hAnsi="Times New Roman" w:cs="Times New Roman"/>
                <w:spacing w:val="-4"/>
                <w:kern w:val="0"/>
                <w:lang w:val="lt-LT"/>
                <w14:ligatures w14:val="none"/>
              </w:rPr>
              <w:t xml:space="preserve">Kraujosruva </w:t>
            </w:r>
            <w:proofErr w:type="spellStart"/>
            <w:r w:rsidRPr="005D5328">
              <w:rPr>
                <w:rFonts w:ascii="Times New Roman" w:eastAsia="Times New Roman" w:hAnsi="Times New Roman" w:cs="Times New Roman"/>
                <w:spacing w:val="-4"/>
                <w:kern w:val="0"/>
                <w:lang w:val="lt-LT"/>
                <w14:ligatures w14:val="none"/>
              </w:rPr>
              <w:t>akyje</w:t>
            </w:r>
            <w:r w:rsidR="003A0EF8" w:rsidRPr="00211C6D">
              <w:rPr>
                <w:rFonts w:ascii="Times New Roman" w:eastAsia="Times New Roman" w:hAnsi="Times New Roman" w:cs="Times New Roman"/>
                <w:spacing w:val="-2"/>
                <w:kern w:val="0"/>
                <w:vertAlign w:val="superscript"/>
                <w:lang w:val="lt-LT"/>
                <w14:ligatures w14:val="none"/>
              </w:rPr>
              <w:t>e</w:t>
            </w:r>
            <w:proofErr w:type="spellEnd"/>
          </w:p>
          <w:p w14:paraId="36C1A1A3" w14:textId="0BF66EEC" w:rsidR="009158C4" w:rsidRPr="00211C6D" w:rsidRDefault="009158C4"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1A4"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A5"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AD" w14:textId="77777777" w:rsidTr="00DD5C17">
        <w:trPr>
          <w:cantSplit/>
        </w:trPr>
        <w:tc>
          <w:tcPr>
            <w:tcW w:w="1703" w:type="dxa"/>
          </w:tcPr>
          <w:p w14:paraId="36C1A1A7" w14:textId="77777777" w:rsidR="00F20CCD" w:rsidRPr="00211C6D" w:rsidRDefault="003A0EF8" w:rsidP="009158C4">
            <w:pPr>
              <w:keepLines/>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Ausų ir labirintų sutrikimai</w:t>
            </w:r>
          </w:p>
        </w:tc>
        <w:tc>
          <w:tcPr>
            <w:tcW w:w="1493" w:type="dxa"/>
          </w:tcPr>
          <w:p w14:paraId="36C1A1A8" w14:textId="77777777" w:rsidR="00F20CCD" w:rsidRPr="00211C6D" w:rsidRDefault="00F20CCD" w:rsidP="009158C4">
            <w:pPr>
              <w:keepLines/>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A9" w14:textId="22F568DA" w:rsidR="00F20CCD" w:rsidRPr="00211C6D" w:rsidRDefault="002F40F8" w:rsidP="009158C4">
            <w:pPr>
              <w:keepLines/>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F40F8">
              <w:rPr>
                <w:rFonts w:ascii="Times New Roman" w:eastAsia="Times New Roman" w:hAnsi="Times New Roman" w:cs="Times New Roman"/>
                <w:spacing w:val="-2"/>
                <w:kern w:val="0"/>
                <w:lang w:val="lt-LT"/>
                <w14:ligatures w14:val="none"/>
              </w:rPr>
              <w:t xml:space="preserve">Svaigimas </w:t>
            </w:r>
            <w:r w:rsidRPr="002F40F8">
              <w:rPr>
                <w:rFonts w:ascii="Times New Roman" w:eastAsia="Times New Roman" w:hAnsi="Times New Roman" w:cs="Times New Roman"/>
                <w:i/>
                <w:iCs/>
                <w:spacing w:val="-2"/>
                <w:kern w:val="0"/>
                <w:lang w:val="lt-LT"/>
                <w14:ligatures w14:val="none"/>
              </w:rPr>
              <w:t>(</w:t>
            </w:r>
            <w:proofErr w:type="spellStart"/>
            <w:r w:rsidRPr="002F40F8">
              <w:rPr>
                <w:rFonts w:ascii="Times New Roman" w:eastAsia="Times New Roman" w:hAnsi="Times New Roman" w:cs="Times New Roman"/>
                <w:i/>
                <w:iCs/>
                <w:spacing w:val="-2"/>
                <w:kern w:val="0"/>
                <w:lang w:val="lt-LT"/>
                <w14:ligatures w14:val="none"/>
              </w:rPr>
              <w:t>vertigo</w:t>
            </w:r>
            <w:proofErr w:type="spellEnd"/>
            <w:r w:rsidRPr="002F40F8">
              <w:rPr>
                <w:rFonts w:ascii="Times New Roman" w:eastAsia="Times New Roman" w:hAnsi="Times New Roman" w:cs="Times New Roman"/>
                <w:i/>
                <w:iCs/>
                <w:spacing w:val="-2"/>
                <w:kern w:val="0"/>
                <w:lang w:val="lt-LT"/>
                <w14:ligatures w14:val="none"/>
              </w:rPr>
              <w:t>)</w:t>
            </w:r>
          </w:p>
        </w:tc>
        <w:tc>
          <w:tcPr>
            <w:tcW w:w="1518" w:type="dxa"/>
          </w:tcPr>
          <w:p w14:paraId="36C1A1AA" w14:textId="77777777" w:rsidR="00F20CCD" w:rsidRPr="00211C6D" w:rsidRDefault="003A0EF8" w:rsidP="009158C4">
            <w:pPr>
              <w:keepLines/>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Kraujavimas iš ausies</w:t>
            </w:r>
          </w:p>
        </w:tc>
        <w:tc>
          <w:tcPr>
            <w:tcW w:w="1517" w:type="dxa"/>
          </w:tcPr>
          <w:p w14:paraId="36C1A1AB" w14:textId="77777777" w:rsidR="00F20CCD" w:rsidRPr="00211C6D" w:rsidRDefault="00F20CCD" w:rsidP="009158C4">
            <w:pPr>
              <w:keepLines/>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AC" w14:textId="543FB4CD" w:rsidR="00F20CCD" w:rsidRPr="00211C6D" w:rsidRDefault="003A0EF8" w:rsidP="009158C4">
            <w:pPr>
              <w:keepLines/>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Su</w:t>
            </w:r>
            <w:r w:rsidR="00FB6B27">
              <w:rPr>
                <w:rFonts w:ascii="Times New Roman" w:eastAsia="Times New Roman" w:hAnsi="Times New Roman" w:cs="Times New Roman"/>
                <w:kern w:val="0"/>
                <w:lang w:val="lt-LT"/>
                <w14:ligatures w14:val="none"/>
              </w:rPr>
              <w:t>silpnėj</w:t>
            </w:r>
            <w:r w:rsidR="00F66E86">
              <w:rPr>
                <w:rFonts w:ascii="Times New Roman" w:eastAsia="Times New Roman" w:hAnsi="Times New Roman" w:cs="Times New Roman"/>
                <w:kern w:val="0"/>
                <w:lang w:val="lt-LT"/>
                <w14:ligatures w14:val="none"/>
              </w:rPr>
              <w:t xml:space="preserve">usi </w:t>
            </w:r>
            <w:proofErr w:type="spellStart"/>
            <w:r w:rsidR="00F66E86">
              <w:rPr>
                <w:rFonts w:ascii="Times New Roman" w:eastAsia="Times New Roman" w:hAnsi="Times New Roman" w:cs="Times New Roman"/>
                <w:kern w:val="0"/>
                <w:lang w:val="lt-LT"/>
                <w14:ligatures w14:val="none"/>
              </w:rPr>
              <w:t>klausa</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r w:rsidR="000210B4">
              <w:rPr>
                <w:rFonts w:ascii="Times New Roman" w:eastAsia="Times New Roman" w:hAnsi="Times New Roman" w:cs="Times New Roman"/>
                <w:kern w:val="0"/>
                <w:lang w:val="lt-LT"/>
                <w14:ligatures w14:val="none"/>
              </w:rPr>
              <w:t>ūžesys</w:t>
            </w:r>
            <w:r w:rsidR="005B1050">
              <w:rPr>
                <w:rFonts w:ascii="Times New Roman" w:eastAsia="Times New Roman" w:hAnsi="Times New Roman" w:cs="Times New Roman"/>
                <w:kern w:val="0"/>
                <w:lang w:val="lt-LT"/>
                <w14:ligatures w14:val="none"/>
              </w:rPr>
              <w:t xml:space="preserve"> (</w:t>
            </w:r>
            <w:proofErr w:type="spellStart"/>
            <w:r w:rsidR="005B1050" w:rsidRPr="00BD24FA">
              <w:rPr>
                <w:rFonts w:ascii="Times New Roman" w:eastAsia="Times New Roman" w:hAnsi="Times New Roman" w:cs="Times New Roman"/>
                <w:i/>
                <w:iCs/>
                <w:kern w:val="0"/>
                <w:lang w:val="lt-LT"/>
                <w14:ligatures w14:val="none"/>
              </w:rPr>
              <w:t>tinnitus</w:t>
            </w:r>
            <w:proofErr w:type="spellEnd"/>
            <w:r w:rsidR="005B1050">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vertAlign w:val="superscript"/>
                <w:lang w:val="lt-LT"/>
                <w14:ligatures w14:val="none"/>
              </w:rPr>
              <w:t>n</w:t>
            </w:r>
          </w:p>
        </w:tc>
      </w:tr>
      <w:tr w:rsidR="00504E01" w:rsidRPr="00211C6D" w14:paraId="36C1A1B4" w14:textId="77777777" w:rsidTr="00DD5C17">
        <w:trPr>
          <w:cantSplit/>
        </w:trPr>
        <w:tc>
          <w:tcPr>
            <w:tcW w:w="1703" w:type="dxa"/>
          </w:tcPr>
          <w:p w14:paraId="36C1A1AE"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Širdies sutrikimai</w:t>
            </w:r>
          </w:p>
        </w:tc>
        <w:tc>
          <w:tcPr>
            <w:tcW w:w="1493" w:type="dxa"/>
          </w:tcPr>
          <w:p w14:paraId="36C1A1AF"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B0"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8" w:type="dxa"/>
          </w:tcPr>
          <w:p w14:paraId="36C1A1B1"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1B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B3"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Bradiaritmija</w:t>
            </w:r>
            <w:proofErr w:type="spellEnd"/>
            <w:r w:rsidRPr="00211C6D">
              <w:rPr>
                <w:rFonts w:ascii="Times New Roman" w:eastAsia="Times New Roman" w:hAnsi="Times New Roman" w:cs="Times New Roman"/>
                <w:spacing w:val="-2"/>
                <w:kern w:val="0"/>
                <w:lang w:val="lt-LT"/>
                <w14:ligatures w14:val="none"/>
              </w:rPr>
              <w:t xml:space="preserve">, AV </w:t>
            </w:r>
            <w:proofErr w:type="spellStart"/>
            <w:r w:rsidRPr="00211C6D">
              <w:rPr>
                <w:rFonts w:ascii="Times New Roman" w:eastAsia="Times New Roman" w:hAnsi="Times New Roman" w:cs="Times New Roman"/>
                <w:spacing w:val="-2"/>
                <w:kern w:val="0"/>
                <w:lang w:val="lt-LT"/>
                <w14:ligatures w14:val="none"/>
              </w:rPr>
              <w:t>blokada</w:t>
            </w:r>
            <w:r w:rsidRPr="00211C6D">
              <w:rPr>
                <w:rFonts w:ascii="Times New Roman" w:eastAsia="Times New Roman" w:hAnsi="Times New Roman" w:cs="Times New Roman"/>
                <w:kern w:val="0"/>
                <w:vertAlign w:val="superscript"/>
                <w:lang w:val="lt-LT"/>
                <w14:ligatures w14:val="none"/>
              </w:rPr>
              <w:t>c</w:t>
            </w:r>
            <w:proofErr w:type="spellEnd"/>
          </w:p>
        </w:tc>
      </w:tr>
      <w:tr w:rsidR="00504E01" w:rsidRPr="00211C6D" w14:paraId="36C1A1BB" w14:textId="77777777" w:rsidTr="00DD5C17">
        <w:trPr>
          <w:cantSplit/>
        </w:trPr>
        <w:tc>
          <w:tcPr>
            <w:tcW w:w="1703" w:type="dxa"/>
          </w:tcPr>
          <w:p w14:paraId="36C1A1B5"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Kraujagyslių sutrikimai</w:t>
            </w:r>
          </w:p>
        </w:tc>
        <w:tc>
          <w:tcPr>
            <w:tcW w:w="1493" w:type="dxa"/>
          </w:tcPr>
          <w:p w14:paraId="36C1A1B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B7"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Hipotenzija</w:t>
            </w:r>
            <w:proofErr w:type="spellEnd"/>
          </w:p>
        </w:tc>
        <w:tc>
          <w:tcPr>
            <w:tcW w:w="1518" w:type="dxa"/>
          </w:tcPr>
          <w:p w14:paraId="36C1A1B8"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1B9"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Hemoraginis </w:t>
            </w:r>
            <w:proofErr w:type="spellStart"/>
            <w:r w:rsidRPr="00211C6D">
              <w:rPr>
                <w:rFonts w:ascii="Times New Roman" w:eastAsia="Times New Roman" w:hAnsi="Times New Roman" w:cs="Times New Roman"/>
                <w:kern w:val="0"/>
                <w:lang w:val="lt-LT"/>
                <w14:ligatures w14:val="none"/>
              </w:rPr>
              <w:t>vaskulitas</w:t>
            </w:r>
            <w:r w:rsidRPr="00211C6D">
              <w:rPr>
                <w:rFonts w:ascii="Times New Roman" w:eastAsia="Times New Roman" w:hAnsi="Times New Roman" w:cs="Times New Roman"/>
                <w:kern w:val="0"/>
                <w:vertAlign w:val="superscript"/>
                <w:lang w:val="lt-LT"/>
                <w14:ligatures w14:val="none"/>
              </w:rPr>
              <w:t>n</w:t>
            </w:r>
            <w:proofErr w:type="spellEnd"/>
          </w:p>
        </w:tc>
        <w:tc>
          <w:tcPr>
            <w:tcW w:w="1549" w:type="dxa"/>
          </w:tcPr>
          <w:p w14:paraId="36C1A1BA"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C3" w14:textId="77777777" w:rsidTr="00DD5C17">
        <w:trPr>
          <w:cantSplit/>
        </w:trPr>
        <w:tc>
          <w:tcPr>
            <w:tcW w:w="1703" w:type="dxa"/>
          </w:tcPr>
          <w:p w14:paraId="36C1A1BC"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Kvėpavimo, krūtinės ląstos ir tarpuplaučio sutrikimai</w:t>
            </w:r>
          </w:p>
        </w:tc>
        <w:tc>
          <w:tcPr>
            <w:tcW w:w="1493" w:type="dxa"/>
          </w:tcPr>
          <w:p w14:paraId="36C1A1BD"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Dusulys</w:t>
            </w:r>
          </w:p>
        </w:tc>
        <w:tc>
          <w:tcPr>
            <w:tcW w:w="1416" w:type="dxa"/>
          </w:tcPr>
          <w:p w14:paraId="36C1A1BE" w14:textId="466A9DEA"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spacing w:val="-2"/>
                <w:kern w:val="0"/>
                <w:lang w:val="lt-LT"/>
                <w14:ligatures w14:val="none"/>
              </w:rPr>
              <w:t xml:space="preserve">Kraujavimas kvėpavimo </w:t>
            </w:r>
            <w:proofErr w:type="spellStart"/>
            <w:r w:rsidRPr="00211C6D">
              <w:rPr>
                <w:rFonts w:ascii="Times New Roman" w:eastAsia="Times New Roman" w:hAnsi="Times New Roman" w:cs="Times New Roman"/>
                <w:spacing w:val="-2"/>
                <w:kern w:val="0"/>
                <w:lang w:val="lt-LT"/>
                <w14:ligatures w14:val="none"/>
              </w:rPr>
              <w:t>sistemo</w:t>
            </w:r>
            <w:r w:rsidR="00EA172F">
              <w:rPr>
                <w:rFonts w:ascii="Times New Roman" w:eastAsia="Times New Roman" w:hAnsi="Times New Roman" w:cs="Times New Roman"/>
                <w:spacing w:val="-2"/>
                <w:kern w:val="0"/>
                <w:lang w:val="lt-LT"/>
                <w14:ligatures w14:val="none"/>
              </w:rPr>
              <w:t>je</w:t>
            </w:r>
            <w:r w:rsidRPr="00211C6D">
              <w:rPr>
                <w:rFonts w:ascii="Times New Roman" w:eastAsia="Times New Roman" w:hAnsi="Times New Roman" w:cs="Times New Roman"/>
                <w:spacing w:val="-2"/>
                <w:kern w:val="0"/>
                <w:vertAlign w:val="superscript"/>
                <w:lang w:val="lt-LT"/>
                <w14:ligatures w14:val="none"/>
              </w:rPr>
              <w:t>f</w:t>
            </w:r>
            <w:proofErr w:type="spellEnd"/>
          </w:p>
        </w:tc>
        <w:tc>
          <w:tcPr>
            <w:tcW w:w="1518" w:type="dxa"/>
          </w:tcPr>
          <w:p w14:paraId="36C1A1BF" w14:textId="38EE3DDE"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spacing w:val="-2"/>
                <w:kern w:val="0"/>
                <w:lang w:val="lt-LT"/>
                <w14:ligatures w14:val="none"/>
              </w:rPr>
              <w:t>Rinitas</w:t>
            </w:r>
          </w:p>
          <w:p w14:paraId="36C1A1C0" w14:textId="476B2A98"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766B12" w14:textId="77777777" w:rsidR="009526C4" w:rsidRDefault="003A0EF8" w:rsidP="00DD5C17">
            <w:pPr>
              <w:widowControl w:val="0"/>
              <w:autoSpaceDE w:val="0"/>
              <w:autoSpaceDN w:val="0"/>
              <w:spacing w:after="0" w:line="240" w:lineRule="auto"/>
              <w:rPr>
                <w:rFonts w:ascii="Times New Roman" w:eastAsia="Times New Roman" w:hAnsi="Times New Roman" w:cs="Times New Roman"/>
                <w:kern w:val="0"/>
                <w:vertAlign w:val="superscript"/>
                <w:lang w:val="en-US"/>
                <w14:ligatures w14:val="none"/>
              </w:rPr>
            </w:pPr>
            <w:r w:rsidRPr="00211C6D">
              <w:rPr>
                <w:rFonts w:ascii="Times New Roman" w:eastAsia="Times New Roman" w:hAnsi="Times New Roman" w:cs="Times New Roman"/>
                <w:kern w:val="0"/>
                <w:lang w:val="lt-LT"/>
                <w14:ligatures w14:val="none"/>
              </w:rPr>
              <w:t>Bronchų spazmas</w:t>
            </w:r>
            <w:r w:rsidR="009526C4" w:rsidRPr="001D667A">
              <w:rPr>
                <w:rFonts w:ascii="Times New Roman" w:eastAsia="Times New Roman" w:hAnsi="Times New Roman" w:cs="Times New Roman"/>
                <w:kern w:val="0"/>
                <w:vertAlign w:val="superscript"/>
                <w:lang w:val="en-US"/>
                <w14:ligatures w14:val="none"/>
              </w:rPr>
              <w:t>n</w:t>
            </w:r>
          </w:p>
          <w:p w14:paraId="36C1A1C1" w14:textId="77F6618F"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Astmos </w:t>
            </w:r>
            <w:proofErr w:type="spellStart"/>
            <w:r w:rsidRPr="00211C6D">
              <w:rPr>
                <w:rFonts w:ascii="Times New Roman" w:eastAsia="Times New Roman" w:hAnsi="Times New Roman" w:cs="Times New Roman"/>
                <w:kern w:val="0"/>
                <w:lang w:val="lt-LT"/>
                <w14:ligatures w14:val="none"/>
              </w:rPr>
              <w:t>priepuoliai</w:t>
            </w:r>
            <w:r w:rsidRPr="00211C6D">
              <w:rPr>
                <w:rFonts w:ascii="Times New Roman" w:eastAsia="Times New Roman" w:hAnsi="Times New Roman" w:cs="Times New Roman"/>
                <w:kern w:val="0"/>
                <w:vertAlign w:val="superscript"/>
                <w:lang w:val="lt-LT"/>
                <w14:ligatures w14:val="none"/>
              </w:rPr>
              <w:t>n</w:t>
            </w:r>
            <w:proofErr w:type="spellEnd"/>
          </w:p>
        </w:tc>
        <w:tc>
          <w:tcPr>
            <w:tcW w:w="1549" w:type="dxa"/>
          </w:tcPr>
          <w:p w14:paraId="36C1A1C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D3" w14:textId="77777777" w:rsidTr="00DD5C17">
        <w:trPr>
          <w:cantSplit/>
        </w:trPr>
        <w:tc>
          <w:tcPr>
            <w:tcW w:w="1703" w:type="dxa"/>
          </w:tcPr>
          <w:p w14:paraId="36C1A1CB"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Virškinimo trakto sutrikimai</w:t>
            </w:r>
          </w:p>
        </w:tc>
        <w:tc>
          <w:tcPr>
            <w:tcW w:w="1493" w:type="dxa"/>
          </w:tcPr>
          <w:p w14:paraId="36C1A1CC"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CD" w14:textId="7351553A"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 xml:space="preserve">Kraujavimas iš virškinimo </w:t>
            </w:r>
            <w:proofErr w:type="spellStart"/>
            <w:r w:rsidRPr="00211C6D">
              <w:rPr>
                <w:rFonts w:ascii="Times New Roman" w:eastAsia="Times New Roman" w:hAnsi="Times New Roman" w:cs="Times New Roman"/>
                <w:spacing w:val="-2"/>
                <w:kern w:val="0"/>
                <w:lang w:val="lt-LT"/>
                <w14:ligatures w14:val="none"/>
              </w:rPr>
              <w:t>trakto</w:t>
            </w:r>
            <w:r w:rsidR="00A51327" w:rsidRPr="00BD24FA">
              <w:rPr>
                <w:rFonts w:ascii="Times New Roman" w:eastAsia="Times New Roman" w:hAnsi="Times New Roman" w:cs="Times New Roman"/>
                <w:spacing w:val="-2"/>
                <w:kern w:val="0"/>
                <w:vertAlign w:val="superscript"/>
                <w:lang w:val="lt-LT"/>
                <w14:ligatures w14:val="none"/>
              </w:rPr>
              <w:t>g</w:t>
            </w:r>
            <w:proofErr w:type="spellEnd"/>
            <w:r w:rsidRPr="00211C6D">
              <w:rPr>
                <w:rFonts w:ascii="Times New Roman" w:eastAsia="Times New Roman" w:hAnsi="Times New Roman" w:cs="Times New Roman"/>
                <w:spacing w:val="-2"/>
                <w:kern w:val="0"/>
                <w:lang w:val="lt-LT"/>
                <w14:ligatures w14:val="none"/>
              </w:rPr>
              <w:t>, viduriavimas, pykinimas, dispepsija,</w:t>
            </w:r>
          </w:p>
          <w:p w14:paraId="36C1A1CF" w14:textId="685584BD" w:rsidR="00F20CCD" w:rsidRPr="00211C6D" w:rsidRDefault="00A51327"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Pr>
                <w:rFonts w:ascii="Times New Roman" w:eastAsia="Times New Roman" w:hAnsi="Times New Roman" w:cs="Times New Roman"/>
                <w:spacing w:val="-2"/>
                <w:kern w:val="0"/>
                <w:lang w:val="lt-LT"/>
                <w14:ligatures w14:val="none"/>
              </w:rPr>
              <w:t>v</w:t>
            </w:r>
            <w:r w:rsidR="003A0EF8" w:rsidRPr="00211C6D">
              <w:rPr>
                <w:rFonts w:ascii="Times New Roman" w:eastAsia="Times New Roman" w:hAnsi="Times New Roman" w:cs="Times New Roman"/>
                <w:spacing w:val="-2"/>
                <w:kern w:val="0"/>
                <w:lang w:val="lt-LT"/>
                <w14:ligatures w14:val="none"/>
              </w:rPr>
              <w:t>idurių užkietėjimas</w:t>
            </w:r>
          </w:p>
        </w:tc>
        <w:tc>
          <w:tcPr>
            <w:tcW w:w="1518" w:type="dxa"/>
          </w:tcPr>
          <w:p w14:paraId="36C1A1D0"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Retroperitoninis</w:t>
            </w:r>
            <w:proofErr w:type="spellEnd"/>
            <w:r w:rsidRPr="00211C6D">
              <w:rPr>
                <w:rFonts w:ascii="Times New Roman" w:eastAsia="Times New Roman" w:hAnsi="Times New Roman" w:cs="Times New Roman"/>
                <w:spacing w:val="-2"/>
                <w:kern w:val="0"/>
                <w:lang w:val="lt-LT"/>
                <w14:ligatures w14:val="none"/>
              </w:rPr>
              <w:t xml:space="preserve"> kraujavimas</w:t>
            </w:r>
          </w:p>
        </w:tc>
        <w:tc>
          <w:tcPr>
            <w:tcW w:w="1517" w:type="dxa"/>
          </w:tcPr>
          <w:p w14:paraId="36C1A1D1" w14:textId="6371B092"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Sunkus kraujavimas iš virškinimo </w:t>
            </w:r>
            <w:proofErr w:type="spellStart"/>
            <w:r w:rsidRPr="00211C6D">
              <w:rPr>
                <w:rFonts w:ascii="Times New Roman" w:eastAsia="Times New Roman" w:hAnsi="Times New Roman" w:cs="Times New Roman"/>
                <w:kern w:val="0"/>
                <w:lang w:val="lt-LT"/>
                <w14:ligatures w14:val="none"/>
              </w:rPr>
              <w:t>trakto</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vėmimas</w:t>
            </w:r>
            <w:r w:rsidR="008479B1" w:rsidRPr="00211C6D">
              <w:rPr>
                <w:rFonts w:ascii="Times New Roman" w:eastAsia="Times New Roman" w:hAnsi="Times New Roman" w:cs="Times New Roman"/>
                <w:kern w:val="0"/>
                <w:vertAlign w:val="superscript"/>
                <w:lang w:val="lt-LT"/>
                <w14:ligatures w14:val="none"/>
              </w:rPr>
              <w:t>n</w:t>
            </w:r>
            <w:proofErr w:type="spellEnd"/>
          </w:p>
        </w:tc>
        <w:tc>
          <w:tcPr>
            <w:tcW w:w="1549" w:type="dxa"/>
          </w:tcPr>
          <w:p w14:paraId="36C1A1D2"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Skrandžio ar dvylikapirštės žarnos opos ir </w:t>
            </w:r>
            <w:proofErr w:type="spellStart"/>
            <w:r w:rsidRPr="00211C6D">
              <w:rPr>
                <w:rFonts w:ascii="Times New Roman" w:eastAsia="Times New Roman" w:hAnsi="Times New Roman" w:cs="Times New Roman"/>
                <w:kern w:val="0"/>
                <w:lang w:val="lt-LT"/>
                <w14:ligatures w14:val="none"/>
              </w:rPr>
              <w:t>perforacija</w:t>
            </w:r>
            <w:r w:rsidRPr="00211C6D">
              <w:rPr>
                <w:rFonts w:ascii="Times New Roman" w:eastAsia="Times New Roman" w:hAnsi="Times New Roman" w:cs="Times New Roman"/>
                <w:kern w:val="0"/>
                <w:vertAlign w:val="superscript"/>
                <w:lang w:val="lt-LT"/>
                <w14:ligatures w14:val="none"/>
              </w:rPr>
              <w:t>n</w:t>
            </w:r>
            <w:proofErr w:type="spellEnd"/>
          </w:p>
        </w:tc>
      </w:tr>
      <w:tr w:rsidR="00504E01" w:rsidRPr="00211C6D" w14:paraId="36C1A1DA" w14:textId="77777777" w:rsidTr="00DD5C17">
        <w:trPr>
          <w:cantSplit/>
        </w:trPr>
        <w:tc>
          <w:tcPr>
            <w:tcW w:w="1703" w:type="dxa"/>
          </w:tcPr>
          <w:p w14:paraId="36C1A1D4" w14:textId="52E9D321"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Kepenų</w:t>
            </w:r>
            <w:r w:rsidR="0013545D">
              <w:rPr>
                <w:rFonts w:ascii="Times New Roman" w:eastAsia="Times New Roman" w:hAnsi="Times New Roman" w:cs="Times New Roman"/>
                <w:i/>
                <w:kern w:val="0"/>
                <w:lang w:val="lt-LT"/>
                <w14:ligatures w14:val="none"/>
              </w:rPr>
              <w:t>,</w:t>
            </w:r>
            <w:r w:rsidRPr="00211C6D">
              <w:rPr>
                <w:rFonts w:ascii="Times New Roman" w:eastAsia="Times New Roman" w:hAnsi="Times New Roman" w:cs="Times New Roman"/>
                <w:i/>
                <w:kern w:val="0"/>
                <w:lang w:val="lt-LT"/>
                <w14:ligatures w14:val="none"/>
              </w:rPr>
              <w:t xml:space="preserve"> tulžies pūslės </w:t>
            </w:r>
            <w:r w:rsidR="0013545D">
              <w:t xml:space="preserve"> </w:t>
            </w:r>
            <w:r w:rsidR="0013545D" w:rsidRPr="0013545D">
              <w:rPr>
                <w:rFonts w:ascii="Times New Roman" w:eastAsia="Times New Roman" w:hAnsi="Times New Roman" w:cs="Times New Roman"/>
                <w:i/>
                <w:kern w:val="0"/>
                <w:lang w:val="lt-LT"/>
                <w14:ligatures w14:val="none"/>
              </w:rPr>
              <w:t xml:space="preserve">ir latakų </w:t>
            </w:r>
            <w:r w:rsidRPr="00211C6D">
              <w:rPr>
                <w:rFonts w:ascii="Times New Roman" w:eastAsia="Times New Roman" w:hAnsi="Times New Roman" w:cs="Times New Roman"/>
                <w:i/>
                <w:kern w:val="0"/>
                <w:lang w:val="lt-LT"/>
                <w14:ligatures w14:val="none"/>
              </w:rPr>
              <w:t>sutrikimai</w:t>
            </w:r>
          </w:p>
        </w:tc>
        <w:tc>
          <w:tcPr>
            <w:tcW w:w="1493" w:type="dxa"/>
          </w:tcPr>
          <w:p w14:paraId="36C1A1D5"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D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8" w:type="dxa"/>
          </w:tcPr>
          <w:p w14:paraId="36C1A1D7"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7" w:type="dxa"/>
          </w:tcPr>
          <w:p w14:paraId="36C1A1D8" w14:textId="77777777" w:rsidR="00F20CCD" w:rsidRPr="00211C6D" w:rsidRDefault="00F20CCD" w:rsidP="00DD5C17">
            <w:pPr>
              <w:widowControl w:val="0"/>
              <w:autoSpaceDE w:val="0"/>
              <w:autoSpaceDN w:val="0"/>
              <w:spacing w:after="0" w:line="240" w:lineRule="auto"/>
              <w:rPr>
                <w:rFonts w:ascii="Times New Roman" w:eastAsia="Calibri" w:hAnsi="Times New Roman" w:cs="Times New Roman"/>
                <w:spacing w:val="-2"/>
                <w:kern w:val="0"/>
                <w:lang w:val="lt-LT"/>
                <w14:ligatures w14:val="none"/>
              </w:rPr>
            </w:pPr>
          </w:p>
        </w:tc>
        <w:tc>
          <w:tcPr>
            <w:tcW w:w="1549" w:type="dxa"/>
          </w:tcPr>
          <w:p w14:paraId="36C1A1D9"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spacing w:val="-2"/>
                <w:kern w:val="0"/>
                <w:lang w:val="lt-LT"/>
                <w14:ligatures w14:val="none"/>
              </w:rPr>
              <w:t xml:space="preserve">Kepenų </w:t>
            </w:r>
            <w:proofErr w:type="spellStart"/>
            <w:r w:rsidRPr="00211C6D">
              <w:rPr>
                <w:rFonts w:ascii="Times New Roman" w:eastAsia="Times New Roman" w:hAnsi="Times New Roman" w:cs="Times New Roman"/>
                <w:spacing w:val="-2"/>
                <w:kern w:val="0"/>
                <w:lang w:val="lt-LT"/>
                <w14:ligatures w14:val="none"/>
              </w:rPr>
              <w:t>nepakankamumas</w:t>
            </w:r>
            <w:r w:rsidRPr="00211C6D">
              <w:rPr>
                <w:rFonts w:ascii="Times New Roman" w:eastAsia="Times New Roman" w:hAnsi="Times New Roman" w:cs="Times New Roman"/>
                <w:spacing w:val="-2"/>
                <w:kern w:val="0"/>
                <w:vertAlign w:val="superscript"/>
                <w:lang w:val="lt-LT"/>
                <w14:ligatures w14:val="none"/>
              </w:rPr>
              <w:t>n</w:t>
            </w:r>
            <w:proofErr w:type="spellEnd"/>
          </w:p>
        </w:tc>
      </w:tr>
      <w:tr w:rsidR="00504E01" w:rsidRPr="00211C6D" w14:paraId="36C1A1E4" w14:textId="77777777" w:rsidTr="00DD5C17">
        <w:trPr>
          <w:cantSplit/>
        </w:trPr>
        <w:tc>
          <w:tcPr>
            <w:tcW w:w="1703" w:type="dxa"/>
          </w:tcPr>
          <w:p w14:paraId="36C1A1DB"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Oda ir</w:t>
            </w:r>
          </w:p>
          <w:p w14:paraId="36C1A1DC"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poodinio audinio sutrikimai</w:t>
            </w:r>
          </w:p>
        </w:tc>
        <w:tc>
          <w:tcPr>
            <w:tcW w:w="1493" w:type="dxa"/>
          </w:tcPr>
          <w:p w14:paraId="36C1A1DD"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DE"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Poodinis arba</w:t>
            </w:r>
          </w:p>
          <w:p w14:paraId="36C1A1DF" w14:textId="6153ADF9" w:rsidR="00F20CCD" w:rsidRPr="00211C6D" w:rsidRDefault="003630DC"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Pr>
                <w:rFonts w:ascii="Times New Roman" w:eastAsia="Times New Roman" w:hAnsi="Times New Roman" w:cs="Times New Roman"/>
                <w:kern w:val="0"/>
                <w:lang w:val="lt-LT"/>
                <w14:ligatures w14:val="none"/>
              </w:rPr>
              <w:t xml:space="preserve">dermos </w:t>
            </w:r>
            <w:proofErr w:type="spellStart"/>
            <w:r w:rsidR="003A0EF8" w:rsidRPr="00211C6D">
              <w:rPr>
                <w:rFonts w:ascii="Times New Roman" w:eastAsia="Times New Roman" w:hAnsi="Times New Roman" w:cs="Times New Roman"/>
                <w:kern w:val="0"/>
                <w:lang w:val="lt-LT"/>
                <w14:ligatures w14:val="none"/>
              </w:rPr>
              <w:t>kraujavimas</w:t>
            </w:r>
            <w:r w:rsidR="003A0EF8" w:rsidRPr="00211C6D">
              <w:rPr>
                <w:rFonts w:ascii="Times New Roman" w:eastAsia="Times New Roman" w:hAnsi="Times New Roman" w:cs="Times New Roman"/>
                <w:kern w:val="0"/>
                <w:vertAlign w:val="superscript"/>
                <w:lang w:val="lt-LT"/>
                <w14:ligatures w14:val="none"/>
              </w:rPr>
              <w:t>h</w:t>
            </w:r>
            <w:proofErr w:type="spellEnd"/>
            <w:r w:rsidR="003A0EF8" w:rsidRPr="00211C6D">
              <w:rPr>
                <w:rFonts w:ascii="Times New Roman" w:eastAsia="Times New Roman" w:hAnsi="Times New Roman" w:cs="Times New Roman"/>
                <w:kern w:val="0"/>
                <w:lang w:val="lt-LT"/>
                <w14:ligatures w14:val="none"/>
              </w:rPr>
              <w:t>, bėrimas, niež</w:t>
            </w:r>
            <w:r w:rsidR="002B0038">
              <w:rPr>
                <w:rFonts w:ascii="Times New Roman" w:eastAsia="Times New Roman" w:hAnsi="Times New Roman" w:cs="Times New Roman"/>
                <w:kern w:val="0"/>
                <w:lang w:val="lt-LT"/>
                <w14:ligatures w14:val="none"/>
              </w:rPr>
              <w:t>ėjimas</w:t>
            </w:r>
          </w:p>
        </w:tc>
        <w:tc>
          <w:tcPr>
            <w:tcW w:w="1518" w:type="dxa"/>
          </w:tcPr>
          <w:p w14:paraId="36C1A1E0" w14:textId="76DD1054"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Calibri" w:hAnsi="Times New Roman" w:cs="Times New Roman"/>
                <w:spacing w:val="-2"/>
                <w:kern w:val="0"/>
                <w:lang w:val="lt-LT"/>
                <w14:ligatures w14:val="none"/>
              </w:rPr>
              <w:t>Dilgėlinė</w:t>
            </w:r>
            <w:r w:rsidR="005C7E12" w:rsidRPr="001D667A">
              <w:rPr>
                <w:rFonts w:ascii="Times New Roman" w:eastAsia="Calibri" w:hAnsi="Times New Roman" w:cs="Times New Roman"/>
                <w:spacing w:val="-2"/>
                <w:kern w:val="0"/>
                <w:vertAlign w:val="superscript"/>
                <w:lang w:val="en-US"/>
                <w14:ligatures w14:val="none"/>
              </w:rPr>
              <w:t>n</w:t>
            </w:r>
          </w:p>
        </w:tc>
        <w:tc>
          <w:tcPr>
            <w:tcW w:w="1517" w:type="dxa"/>
          </w:tcPr>
          <w:p w14:paraId="36C1A1E1" w14:textId="72363772"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Steven</w:t>
            </w:r>
            <w:r w:rsidR="009F7E30">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-Johnson</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sindroma</w:t>
            </w:r>
            <w:r w:rsidR="005C7E12">
              <w:rPr>
                <w:rFonts w:ascii="Times New Roman" w:eastAsia="Times New Roman" w:hAnsi="Times New Roman" w:cs="Times New Roman"/>
                <w:kern w:val="0"/>
                <w:lang w:val="lt-LT"/>
                <w14:ligatures w14:val="none"/>
              </w:rPr>
              <w:t>s</w:t>
            </w:r>
            <w:r w:rsidR="005C7E12" w:rsidRPr="00BD24FA">
              <w:rPr>
                <w:rFonts w:ascii="Times New Roman" w:eastAsia="Calibri" w:hAnsi="Times New Roman" w:cs="Times New Roman"/>
                <w:spacing w:val="-2"/>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Lyello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sindroma</w:t>
            </w:r>
            <w:r w:rsidR="005C7E12">
              <w:rPr>
                <w:rFonts w:ascii="Times New Roman" w:eastAsia="Times New Roman" w:hAnsi="Times New Roman" w:cs="Times New Roman"/>
                <w:kern w:val="0"/>
                <w:lang w:val="lt-LT"/>
                <w14:ligatures w14:val="none"/>
              </w:rPr>
              <w:t>s</w:t>
            </w:r>
            <w:r w:rsidR="005C7E12" w:rsidRPr="00BD24FA">
              <w:rPr>
                <w:rFonts w:ascii="Times New Roman" w:eastAsia="Calibri" w:hAnsi="Times New Roman" w:cs="Times New Roman"/>
                <w:spacing w:val="-2"/>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purpura</w:t>
            </w:r>
            <w:r w:rsidR="00F043EE" w:rsidRPr="00BD24FA">
              <w:rPr>
                <w:rFonts w:ascii="Times New Roman" w:eastAsia="Calibri" w:hAnsi="Times New Roman" w:cs="Times New Roman"/>
                <w:spacing w:val="-2"/>
                <w:kern w:val="0"/>
                <w:vertAlign w:val="superscript"/>
                <w:lang w:val="lt-LT"/>
                <w14:ligatures w14:val="none"/>
              </w:rPr>
              <w:t>n</w:t>
            </w:r>
            <w:r w:rsidRPr="00211C6D">
              <w:rPr>
                <w:rFonts w:ascii="Times New Roman" w:eastAsia="Times New Roman" w:hAnsi="Times New Roman" w:cs="Times New Roman"/>
                <w:kern w:val="0"/>
                <w:lang w:val="lt-LT"/>
                <w14:ligatures w14:val="none"/>
              </w:rPr>
              <w:t xml:space="preserve">, mazginė </w:t>
            </w:r>
            <w:r w:rsidR="00D439E3">
              <w:rPr>
                <w:rFonts w:ascii="Times New Roman" w:eastAsia="Times New Roman" w:hAnsi="Times New Roman" w:cs="Times New Roman"/>
                <w:kern w:val="0"/>
                <w:lang w:val="lt-LT"/>
                <w14:ligatures w14:val="none"/>
              </w:rPr>
              <w:t>raudonė (</w:t>
            </w:r>
            <w:proofErr w:type="spellStart"/>
            <w:r w:rsidRPr="00211C6D">
              <w:rPr>
                <w:rFonts w:ascii="Times New Roman" w:eastAsia="Times New Roman" w:hAnsi="Times New Roman" w:cs="Times New Roman"/>
                <w:kern w:val="0"/>
                <w:lang w:val="lt-LT"/>
                <w14:ligatures w14:val="none"/>
              </w:rPr>
              <w:t>eritema</w:t>
            </w:r>
            <w:proofErr w:type="spellEnd"/>
            <w:r w:rsidR="00D439E3">
              <w:rPr>
                <w:rFonts w:ascii="Times New Roman" w:eastAsia="Times New Roman" w:hAnsi="Times New Roman" w:cs="Times New Roman"/>
                <w:kern w:val="0"/>
                <w:lang w:val="lt-LT"/>
                <w14:ligatures w14:val="none"/>
              </w:rPr>
              <w:t>)</w:t>
            </w:r>
            <w:r w:rsidR="00F043EE" w:rsidRPr="00BD24FA">
              <w:rPr>
                <w:rFonts w:ascii="Times New Roman" w:eastAsia="Calibri" w:hAnsi="Times New Roman" w:cs="Times New Roman"/>
                <w:spacing w:val="-2"/>
                <w:kern w:val="0"/>
                <w:vertAlign w:val="superscript"/>
                <w:lang w:val="lt-LT"/>
                <w14:ligatures w14:val="none"/>
              </w:rPr>
              <w:t>n</w:t>
            </w:r>
            <w:r w:rsidRPr="00211C6D">
              <w:rPr>
                <w:rFonts w:ascii="Times New Roman" w:eastAsia="Times New Roman" w:hAnsi="Times New Roman" w:cs="Times New Roman"/>
                <w:kern w:val="0"/>
                <w:lang w:val="lt-LT"/>
                <w14:ligatures w14:val="none"/>
              </w:rPr>
              <w:t>,</w:t>
            </w:r>
          </w:p>
          <w:p w14:paraId="36C1A1E2"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daugiaformė </w:t>
            </w:r>
            <w:proofErr w:type="spellStart"/>
            <w:r w:rsidRPr="00211C6D">
              <w:rPr>
                <w:rFonts w:ascii="Times New Roman" w:eastAsia="Times New Roman" w:hAnsi="Times New Roman" w:cs="Times New Roman"/>
                <w:kern w:val="0"/>
                <w:lang w:val="lt-LT"/>
                <w14:ligatures w14:val="none"/>
              </w:rPr>
              <w:t>eritema</w:t>
            </w:r>
            <w:r w:rsidRPr="00211C6D">
              <w:rPr>
                <w:rFonts w:ascii="Times New Roman" w:eastAsia="Times New Roman" w:hAnsi="Times New Roman" w:cs="Times New Roman"/>
                <w:kern w:val="0"/>
                <w:vertAlign w:val="superscript"/>
                <w:lang w:val="lt-LT"/>
                <w14:ligatures w14:val="none"/>
              </w:rPr>
              <w:t>n</w:t>
            </w:r>
            <w:proofErr w:type="spellEnd"/>
          </w:p>
        </w:tc>
        <w:tc>
          <w:tcPr>
            <w:tcW w:w="1549" w:type="dxa"/>
          </w:tcPr>
          <w:p w14:paraId="36C1A1E3"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EB" w14:textId="77777777" w:rsidTr="00DD5C17">
        <w:trPr>
          <w:cantSplit/>
        </w:trPr>
        <w:tc>
          <w:tcPr>
            <w:tcW w:w="1703" w:type="dxa"/>
          </w:tcPr>
          <w:p w14:paraId="36C1A1E5" w14:textId="4CAEA2B5" w:rsidR="00F20CCD" w:rsidRPr="00211C6D" w:rsidRDefault="0013545D"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13545D">
              <w:rPr>
                <w:rFonts w:ascii="Times New Roman" w:eastAsia="Times New Roman" w:hAnsi="Times New Roman" w:cs="Times New Roman"/>
                <w:i/>
                <w:kern w:val="0"/>
                <w:lang w:val="lt-LT"/>
                <w14:ligatures w14:val="none"/>
              </w:rPr>
              <w:t>Skeleto, raumenų ir jungiamojo audinio sutrikimai</w:t>
            </w:r>
          </w:p>
        </w:tc>
        <w:tc>
          <w:tcPr>
            <w:tcW w:w="1493" w:type="dxa"/>
          </w:tcPr>
          <w:p w14:paraId="36C1A1E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E7"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8" w:type="dxa"/>
          </w:tcPr>
          <w:p w14:paraId="36C1A1E8" w14:textId="6DA913E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spacing w:val="-2"/>
                <w:kern w:val="0"/>
                <w:lang w:val="lt-LT"/>
                <w14:ligatures w14:val="none"/>
              </w:rPr>
              <w:t xml:space="preserve">Kraujavimas </w:t>
            </w:r>
            <w:r w:rsidR="005D5916">
              <w:rPr>
                <w:rFonts w:ascii="Times New Roman" w:eastAsia="Times New Roman" w:hAnsi="Times New Roman" w:cs="Times New Roman"/>
                <w:spacing w:val="-2"/>
                <w:kern w:val="0"/>
                <w:lang w:val="lt-LT"/>
                <w14:ligatures w14:val="none"/>
              </w:rPr>
              <w:t>į</w:t>
            </w:r>
            <w:r w:rsidR="005D5916" w:rsidRPr="00211C6D">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raumen</w:t>
            </w:r>
            <w:r w:rsidR="005D5916">
              <w:rPr>
                <w:rFonts w:ascii="Times New Roman" w:eastAsia="Times New Roman" w:hAnsi="Times New Roman" w:cs="Times New Roman"/>
                <w:spacing w:val="-2"/>
                <w:kern w:val="0"/>
                <w:lang w:val="lt-LT"/>
                <w14:ligatures w14:val="none"/>
              </w:rPr>
              <w:t>is</w:t>
            </w:r>
            <w:r w:rsidRPr="00211C6D">
              <w:rPr>
                <w:rFonts w:ascii="Times New Roman" w:eastAsia="Times New Roman" w:hAnsi="Times New Roman" w:cs="Times New Roman"/>
                <w:spacing w:val="-2"/>
                <w:kern w:val="0"/>
                <w:vertAlign w:val="superscript"/>
                <w:lang w:val="lt-LT"/>
                <w14:ligatures w14:val="none"/>
              </w:rPr>
              <w:t>i</w:t>
            </w:r>
            <w:proofErr w:type="spellEnd"/>
          </w:p>
        </w:tc>
        <w:tc>
          <w:tcPr>
            <w:tcW w:w="1517" w:type="dxa"/>
          </w:tcPr>
          <w:p w14:paraId="36C1A1E9"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EA"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F2" w14:textId="77777777" w:rsidTr="00DD5C17">
        <w:trPr>
          <w:cantSplit/>
        </w:trPr>
        <w:tc>
          <w:tcPr>
            <w:tcW w:w="1703" w:type="dxa"/>
          </w:tcPr>
          <w:p w14:paraId="36C1A1EC"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spacing w:val="-2"/>
                <w:kern w:val="0"/>
                <w:lang w:val="lt-LT"/>
                <w14:ligatures w14:val="none"/>
              </w:rPr>
            </w:pPr>
            <w:r w:rsidRPr="00211C6D">
              <w:rPr>
                <w:rFonts w:ascii="Times New Roman" w:eastAsia="Times New Roman" w:hAnsi="Times New Roman" w:cs="Times New Roman"/>
                <w:i/>
                <w:kern w:val="0"/>
                <w:lang w:val="lt-LT"/>
                <w14:ligatures w14:val="none"/>
              </w:rPr>
              <w:t xml:space="preserve">Inkstų ir šlapimo </w:t>
            </w:r>
            <w:r w:rsidRPr="00211C6D">
              <w:rPr>
                <w:rFonts w:ascii="Times New Roman" w:eastAsia="Times New Roman" w:hAnsi="Times New Roman" w:cs="Times New Roman"/>
                <w:i/>
                <w:kern w:val="0"/>
                <w:lang w:val="lt-LT"/>
                <w14:ligatures w14:val="none"/>
              </w:rPr>
              <w:lastRenderedPageBreak/>
              <w:t>takų sutrikimai</w:t>
            </w:r>
          </w:p>
        </w:tc>
        <w:tc>
          <w:tcPr>
            <w:tcW w:w="1493" w:type="dxa"/>
          </w:tcPr>
          <w:p w14:paraId="36C1A1ED"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EE"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 xml:space="preserve">Kraujavimas iš </w:t>
            </w:r>
            <w:r w:rsidRPr="00211C6D">
              <w:rPr>
                <w:rFonts w:ascii="Times New Roman" w:eastAsia="Times New Roman" w:hAnsi="Times New Roman" w:cs="Times New Roman"/>
                <w:kern w:val="0"/>
                <w:lang w:val="lt-LT"/>
                <w14:ligatures w14:val="none"/>
              </w:rPr>
              <w:lastRenderedPageBreak/>
              <w:t xml:space="preserve">šlapimo </w:t>
            </w:r>
            <w:proofErr w:type="spellStart"/>
            <w:r w:rsidRPr="00211C6D">
              <w:rPr>
                <w:rFonts w:ascii="Times New Roman" w:eastAsia="Times New Roman" w:hAnsi="Times New Roman" w:cs="Times New Roman"/>
                <w:kern w:val="0"/>
                <w:lang w:val="lt-LT"/>
                <w14:ligatures w14:val="none"/>
              </w:rPr>
              <w:t>takų</w:t>
            </w:r>
            <w:r w:rsidRPr="00211C6D">
              <w:rPr>
                <w:rFonts w:ascii="Times New Roman" w:eastAsia="Times New Roman" w:hAnsi="Times New Roman" w:cs="Times New Roman"/>
                <w:spacing w:val="-2"/>
                <w:kern w:val="0"/>
                <w:vertAlign w:val="superscript"/>
                <w:lang w:val="lt-LT"/>
                <w14:ligatures w14:val="none"/>
              </w:rPr>
              <w:t>j</w:t>
            </w:r>
            <w:proofErr w:type="spellEnd"/>
          </w:p>
        </w:tc>
        <w:tc>
          <w:tcPr>
            <w:tcW w:w="1518" w:type="dxa"/>
          </w:tcPr>
          <w:p w14:paraId="36C1A1EF"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1F0"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F1"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Sutrikusi inkstų </w:t>
            </w:r>
            <w:proofErr w:type="spellStart"/>
            <w:r w:rsidRPr="00211C6D">
              <w:rPr>
                <w:rFonts w:ascii="Times New Roman" w:eastAsia="Times New Roman" w:hAnsi="Times New Roman" w:cs="Times New Roman"/>
                <w:kern w:val="0"/>
                <w:lang w:val="lt-LT"/>
                <w14:ligatures w14:val="none"/>
              </w:rPr>
              <w:lastRenderedPageBreak/>
              <w:t>funkcija</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druskos ir vandens </w:t>
            </w:r>
            <w:proofErr w:type="spellStart"/>
            <w:r w:rsidRPr="00211C6D">
              <w:rPr>
                <w:rFonts w:ascii="Times New Roman" w:eastAsia="Times New Roman" w:hAnsi="Times New Roman" w:cs="Times New Roman"/>
                <w:kern w:val="0"/>
                <w:lang w:val="lt-LT"/>
                <w14:ligatures w14:val="none"/>
              </w:rPr>
              <w:t>susilaikymas</w:t>
            </w:r>
            <w:r w:rsidRPr="00211C6D">
              <w:rPr>
                <w:rFonts w:ascii="Times New Roman" w:eastAsia="Times New Roman" w:hAnsi="Times New Roman" w:cs="Times New Roman"/>
                <w:kern w:val="0"/>
                <w:vertAlign w:val="superscript"/>
                <w:lang w:val="lt-LT"/>
                <w14:ligatures w14:val="none"/>
              </w:rPr>
              <w:t>n</w:t>
            </w:r>
            <w:proofErr w:type="spellEnd"/>
          </w:p>
        </w:tc>
      </w:tr>
      <w:tr w:rsidR="00504E01" w:rsidRPr="00211C6D" w14:paraId="36C1A1FB" w14:textId="77777777" w:rsidTr="00DD5C17">
        <w:trPr>
          <w:cantSplit/>
        </w:trPr>
        <w:tc>
          <w:tcPr>
            <w:tcW w:w="1703" w:type="dxa"/>
          </w:tcPr>
          <w:p w14:paraId="36C1A1F4" w14:textId="50F8E382" w:rsidR="00F20CCD" w:rsidRPr="00211C6D" w:rsidRDefault="0013545D" w:rsidP="00DD5C17">
            <w:pPr>
              <w:widowControl w:val="0"/>
              <w:autoSpaceDE w:val="0"/>
              <w:autoSpaceDN w:val="0"/>
              <w:spacing w:after="0" w:line="240" w:lineRule="auto"/>
              <w:rPr>
                <w:rFonts w:ascii="Times New Roman" w:eastAsia="Times New Roman" w:hAnsi="Times New Roman" w:cs="Times New Roman"/>
                <w:i/>
                <w:spacing w:val="-2"/>
                <w:kern w:val="0"/>
                <w:lang w:val="lt-LT"/>
                <w14:ligatures w14:val="none"/>
              </w:rPr>
            </w:pPr>
            <w:r w:rsidRPr="0013545D">
              <w:rPr>
                <w:rFonts w:ascii="Times New Roman" w:eastAsia="Times New Roman" w:hAnsi="Times New Roman" w:cs="Times New Roman"/>
                <w:i/>
                <w:spacing w:val="-2"/>
                <w:kern w:val="0"/>
                <w:lang w:val="lt-LT"/>
                <w14:ligatures w14:val="none"/>
              </w:rPr>
              <w:lastRenderedPageBreak/>
              <w:t>Lytinės sistemos ir krūties sutrikimai</w:t>
            </w:r>
          </w:p>
        </w:tc>
        <w:tc>
          <w:tcPr>
            <w:tcW w:w="1493" w:type="dxa"/>
          </w:tcPr>
          <w:p w14:paraId="36C1A1F5"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F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8" w:type="dxa"/>
          </w:tcPr>
          <w:p w14:paraId="36C1A1F8" w14:textId="47FB47D4" w:rsidR="00F20CCD" w:rsidRPr="00211C6D" w:rsidRDefault="009158C4"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9158C4">
              <w:rPr>
                <w:rFonts w:ascii="Times New Roman" w:eastAsia="Times New Roman" w:hAnsi="Times New Roman" w:cs="Times New Roman"/>
                <w:spacing w:val="-2"/>
                <w:kern w:val="0"/>
                <w:lang w:val="lt-LT"/>
                <w14:ligatures w14:val="none"/>
              </w:rPr>
              <w:t>Kraujavima</w:t>
            </w:r>
            <w:r>
              <w:rPr>
                <w:rFonts w:ascii="Times New Roman" w:eastAsia="Times New Roman" w:hAnsi="Times New Roman" w:cs="Times New Roman"/>
                <w:spacing w:val="-2"/>
                <w:kern w:val="0"/>
                <w:lang w:val="lt-LT"/>
                <w14:ligatures w14:val="none"/>
              </w:rPr>
              <w:t>s</w:t>
            </w:r>
            <w:r w:rsidRPr="009158C4">
              <w:rPr>
                <w:rFonts w:ascii="Times New Roman" w:eastAsia="Times New Roman" w:hAnsi="Times New Roman" w:cs="Times New Roman"/>
                <w:spacing w:val="-2"/>
                <w:kern w:val="0"/>
                <w:lang w:val="lt-LT"/>
                <w14:ligatures w14:val="none"/>
              </w:rPr>
              <w:t xml:space="preserve"> iš lytinių </w:t>
            </w:r>
            <w:proofErr w:type="spellStart"/>
            <w:r w:rsidRPr="009158C4">
              <w:rPr>
                <w:rFonts w:ascii="Times New Roman" w:eastAsia="Times New Roman" w:hAnsi="Times New Roman" w:cs="Times New Roman"/>
                <w:spacing w:val="-2"/>
                <w:kern w:val="0"/>
                <w:lang w:val="lt-LT"/>
                <w14:ligatures w14:val="none"/>
              </w:rPr>
              <w:t>organų</w:t>
            </w:r>
            <w:r w:rsidRPr="009158C4">
              <w:rPr>
                <w:rFonts w:ascii="Times New Roman" w:eastAsia="Times New Roman" w:hAnsi="Times New Roman" w:cs="Times New Roman"/>
                <w:spacing w:val="-2"/>
                <w:kern w:val="0"/>
                <w:vertAlign w:val="superscript"/>
                <w:lang w:val="lt-LT"/>
                <w14:ligatures w14:val="none"/>
              </w:rPr>
              <w:t>k</w:t>
            </w:r>
            <w:proofErr w:type="spellEnd"/>
          </w:p>
        </w:tc>
        <w:tc>
          <w:tcPr>
            <w:tcW w:w="1517" w:type="dxa"/>
          </w:tcPr>
          <w:p w14:paraId="36C1A1F9" w14:textId="3DDF5479" w:rsidR="00F20CCD" w:rsidRPr="00211C6D" w:rsidRDefault="00B84033"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Menoragija</w:t>
            </w:r>
            <w:proofErr w:type="spellEnd"/>
            <w:r w:rsidR="00F043EE" w:rsidRPr="001D667A">
              <w:rPr>
                <w:rFonts w:ascii="Times New Roman" w:eastAsia="Calibri" w:hAnsi="Times New Roman" w:cs="Times New Roman"/>
                <w:spacing w:val="-2"/>
                <w:kern w:val="0"/>
                <w:vertAlign w:val="superscript"/>
                <w:lang w:val="en-US"/>
                <w14:ligatures w14:val="none"/>
              </w:rPr>
              <w:t>n</w:t>
            </w:r>
          </w:p>
        </w:tc>
        <w:tc>
          <w:tcPr>
            <w:tcW w:w="1549" w:type="dxa"/>
          </w:tcPr>
          <w:p w14:paraId="36C1A1FA"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202" w14:textId="77777777" w:rsidTr="00DD5C17">
        <w:trPr>
          <w:cantSplit/>
        </w:trPr>
        <w:tc>
          <w:tcPr>
            <w:tcW w:w="1703" w:type="dxa"/>
          </w:tcPr>
          <w:p w14:paraId="36C1A1FC" w14:textId="730E3C80" w:rsidR="00F20CCD" w:rsidRPr="00211C6D" w:rsidRDefault="003A0EF8" w:rsidP="00DD5C17">
            <w:pPr>
              <w:widowControl w:val="0"/>
              <w:autoSpaceDE w:val="0"/>
              <w:autoSpaceDN w:val="0"/>
              <w:spacing w:after="0" w:line="240" w:lineRule="auto"/>
              <w:rPr>
                <w:rFonts w:ascii="Times New Roman" w:eastAsia="Times New Roman" w:hAnsi="Times New Roman" w:cs="Times New Roman"/>
                <w:i/>
                <w:spacing w:val="-2"/>
                <w:kern w:val="0"/>
                <w:lang w:val="lt-LT"/>
                <w14:ligatures w14:val="none"/>
              </w:rPr>
            </w:pPr>
            <w:r w:rsidRPr="00211C6D">
              <w:rPr>
                <w:rFonts w:ascii="Times New Roman" w:eastAsia="Times New Roman" w:hAnsi="Times New Roman" w:cs="Times New Roman"/>
                <w:i/>
                <w:spacing w:val="-2"/>
                <w:kern w:val="0"/>
                <w:lang w:val="lt-LT"/>
                <w14:ligatures w14:val="none"/>
              </w:rPr>
              <w:t>Tyrim</w:t>
            </w:r>
            <w:r w:rsidR="0013545D">
              <w:rPr>
                <w:rFonts w:ascii="Times New Roman" w:eastAsia="Times New Roman" w:hAnsi="Times New Roman" w:cs="Times New Roman"/>
                <w:i/>
                <w:spacing w:val="-2"/>
                <w:kern w:val="0"/>
                <w:lang w:val="lt-LT"/>
                <w14:ligatures w14:val="none"/>
              </w:rPr>
              <w:t>ai</w:t>
            </w:r>
          </w:p>
        </w:tc>
        <w:tc>
          <w:tcPr>
            <w:tcW w:w="1493" w:type="dxa"/>
          </w:tcPr>
          <w:p w14:paraId="36C1A1FD"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FE" w14:textId="22EFB22C"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Padidėj</w:t>
            </w:r>
            <w:r w:rsidR="005D5916">
              <w:rPr>
                <w:rFonts w:ascii="Times New Roman" w:eastAsia="Times New Roman" w:hAnsi="Times New Roman" w:cs="Times New Roman"/>
                <w:kern w:val="0"/>
                <w:lang w:val="lt-LT"/>
                <w14:ligatures w14:val="none"/>
              </w:rPr>
              <w:t>usi</w:t>
            </w:r>
            <w:r w:rsidRPr="00211C6D">
              <w:rPr>
                <w:rFonts w:ascii="Times New Roman" w:eastAsia="Times New Roman" w:hAnsi="Times New Roman" w:cs="Times New Roman"/>
                <w:kern w:val="0"/>
                <w:lang w:val="lt-LT"/>
                <w14:ligatures w14:val="none"/>
              </w:rPr>
              <w:t xml:space="preserve"> kreatinino </w:t>
            </w:r>
            <w:r w:rsidR="005D5916">
              <w:rPr>
                <w:rFonts w:ascii="Times New Roman" w:eastAsia="Times New Roman" w:hAnsi="Times New Roman" w:cs="Times New Roman"/>
                <w:kern w:val="0"/>
                <w:lang w:val="lt-LT"/>
                <w14:ligatures w14:val="none"/>
              </w:rPr>
              <w:t>koncentracija</w:t>
            </w:r>
            <w:r w:rsidR="005D5916"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kraujyje</w:t>
            </w:r>
            <w:r w:rsidRPr="00211C6D">
              <w:rPr>
                <w:rFonts w:ascii="Times New Roman" w:eastAsia="Times New Roman" w:hAnsi="Times New Roman" w:cs="Times New Roman"/>
                <w:color w:val="001F5F"/>
                <w:spacing w:val="-2"/>
                <w:kern w:val="0"/>
                <w:vertAlign w:val="superscript"/>
                <w:lang w:val="lt-LT"/>
                <w14:ligatures w14:val="none"/>
              </w:rPr>
              <w:t>d</w:t>
            </w:r>
            <w:proofErr w:type="spellEnd"/>
          </w:p>
        </w:tc>
        <w:tc>
          <w:tcPr>
            <w:tcW w:w="1518" w:type="dxa"/>
          </w:tcPr>
          <w:p w14:paraId="36C1A1FF"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200"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201"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209" w14:textId="77777777" w:rsidTr="00DD5C17">
        <w:trPr>
          <w:cantSplit/>
        </w:trPr>
        <w:tc>
          <w:tcPr>
            <w:tcW w:w="1703" w:type="dxa"/>
          </w:tcPr>
          <w:p w14:paraId="36C1A203" w14:textId="77B879F8" w:rsidR="00F20CCD" w:rsidRPr="00211C6D" w:rsidRDefault="003A0EF8" w:rsidP="00DD5C17">
            <w:pPr>
              <w:keepLines/>
              <w:widowControl w:val="0"/>
              <w:autoSpaceDE w:val="0"/>
              <w:autoSpaceDN w:val="0"/>
              <w:spacing w:after="0" w:line="240" w:lineRule="auto"/>
              <w:rPr>
                <w:rFonts w:ascii="Times New Roman" w:eastAsia="Times New Roman" w:hAnsi="Times New Roman" w:cs="Times New Roman"/>
                <w:i/>
                <w:spacing w:val="-2"/>
                <w:kern w:val="0"/>
                <w:lang w:val="lt-LT"/>
                <w14:ligatures w14:val="none"/>
              </w:rPr>
            </w:pPr>
            <w:r w:rsidRPr="00211C6D">
              <w:rPr>
                <w:rFonts w:ascii="Times New Roman" w:eastAsia="Times New Roman" w:hAnsi="Times New Roman" w:cs="Times New Roman"/>
                <w:i/>
                <w:kern w:val="0"/>
                <w:lang w:val="lt-LT"/>
                <w14:ligatures w14:val="none"/>
              </w:rPr>
              <w:t>Sužalojimai, apsinuodijimai ir procedūr</w:t>
            </w:r>
            <w:r w:rsidR="0013545D">
              <w:rPr>
                <w:rFonts w:ascii="Times New Roman" w:eastAsia="Times New Roman" w:hAnsi="Times New Roman" w:cs="Times New Roman"/>
                <w:i/>
                <w:kern w:val="0"/>
                <w:lang w:val="lt-LT"/>
                <w14:ligatures w14:val="none"/>
              </w:rPr>
              <w:t>ų</w:t>
            </w:r>
            <w:r w:rsidRPr="00211C6D">
              <w:rPr>
                <w:rFonts w:ascii="Times New Roman" w:eastAsia="Times New Roman" w:hAnsi="Times New Roman" w:cs="Times New Roman"/>
                <w:i/>
                <w:kern w:val="0"/>
                <w:lang w:val="lt-LT"/>
                <w14:ligatures w14:val="none"/>
              </w:rPr>
              <w:t xml:space="preserve"> komplikacijos</w:t>
            </w:r>
          </w:p>
        </w:tc>
        <w:tc>
          <w:tcPr>
            <w:tcW w:w="1493" w:type="dxa"/>
          </w:tcPr>
          <w:p w14:paraId="36C1A204" w14:textId="77777777" w:rsidR="00F20CCD" w:rsidRPr="00211C6D" w:rsidRDefault="00F20CCD" w:rsidP="00DD5C17">
            <w:pPr>
              <w:keepLines/>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205" w14:textId="6092FCBA" w:rsidR="00F20CCD" w:rsidRPr="00211C6D" w:rsidRDefault="003A0EF8" w:rsidP="00DD5C17">
            <w:pPr>
              <w:keepLines/>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Kraujavimas po procedūros, kraujavimas</w:t>
            </w:r>
            <w:r w:rsidR="005D5916">
              <w:rPr>
                <w:rFonts w:ascii="Times New Roman" w:eastAsia="Times New Roman" w:hAnsi="Times New Roman" w:cs="Times New Roman"/>
                <w:kern w:val="0"/>
                <w:lang w:val="lt-LT"/>
                <w14:ligatures w14:val="none"/>
              </w:rPr>
              <w:t xml:space="preserve"> po </w:t>
            </w:r>
            <w:proofErr w:type="spellStart"/>
            <w:r w:rsidR="005D5916">
              <w:rPr>
                <w:rFonts w:ascii="Times New Roman" w:eastAsia="Times New Roman" w:hAnsi="Times New Roman" w:cs="Times New Roman"/>
                <w:kern w:val="0"/>
                <w:lang w:val="lt-LT"/>
                <w14:ligatures w14:val="none"/>
              </w:rPr>
              <w:t>traumos</w:t>
            </w:r>
            <w:r w:rsidRPr="00211C6D">
              <w:rPr>
                <w:rFonts w:ascii="Times New Roman" w:eastAsia="Times New Roman" w:hAnsi="Times New Roman" w:cs="Times New Roman"/>
                <w:spacing w:val="-2"/>
                <w:kern w:val="0"/>
                <w:vertAlign w:val="superscript"/>
                <w:lang w:val="lt-LT"/>
                <w14:ligatures w14:val="none"/>
              </w:rPr>
              <w:t>l</w:t>
            </w:r>
            <w:proofErr w:type="spellEnd"/>
          </w:p>
        </w:tc>
        <w:tc>
          <w:tcPr>
            <w:tcW w:w="1518" w:type="dxa"/>
          </w:tcPr>
          <w:p w14:paraId="36C1A206" w14:textId="77777777" w:rsidR="00F20CCD" w:rsidRPr="00211C6D" w:rsidRDefault="00F20CCD" w:rsidP="00DD5C17">
            <w:pPr>
              <w:keepLines/>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207"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208"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bl>
    <w:p w14:paraId="597D9EBA" w14:textId="5FAAA251" w:rsidR="00206D89" w:rsidRPr="00954B18" w:rsidRDefault="00206D89"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211C6D">
        <w:rPr>
          <w:rFonts w:ascii="Times New Roman" w:eastAsia="Times New Roman" w:hAnsi="Times New Roman" w:cs="Times New Roman"/>
          <w:kern w:val="0"/>
          <w:vertAlign w:val="superscript"/>
          <w:lang w:val="lt-LT"/>
          <w14:ligatures w14:val="none"/>
        </w:rPr>
        <w:t>a</w:t>
      </w:r>
      <w:r w:rsidRPr="00211C6D">
        <w:rPr>
          <w:rFonts w:ascii="Times New Roman" w:eastAsia="Times New Roman" w:hAnsi="Times New Roman" w:cs="Times New Roman"/>
          <w:kern w:val="0"/>
          <w:lang w:val="lt-LT"/>
          <w14:ligatures w14:val="none"/>
        </w:rPr>
        <w:t xml:space="preserve"> </w:t>
      </w:r>
      <w:r w:rsidRPr="00954B18">
        <w:rPr>
          <w:rFonts w:ascii="Times New Roman" w:eastAsia="Times New Roman" w:hAnsi="Times New Roman" w:cs="Times New Roman"/>
          <w:kern w:val="0"/>
          <w:sz w:val="20"/>
          <w:szCs w:val="20"/>
          <w:lang w:val="lt-LT"/>
          <w14:ligatures w14:val="none"/>
        </w:rPr>
        <w:t>Pvz., kraujavimas iš šlapimo pūslės vėžio, skrandžio vėžio, storosios žarnos vėžio.</w:t>
      </w:r>
    </w:p>
    <w:p w14:paraId="433F3237" w14:textId="77777777" w:rsidR="00206D89" w:rsidRDefault="00206D89"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954B18">
        <w:rPr>
          <w:rFonts w:ascii="Times New Roman" w:eastAsia="Times New Roman" w:hAnsi="Times New Roman" w:cs="Times New Roman"/>
          <w:kern w:val="0"/>
          <w:sz w:val="20"/>
          <w:szCs w:val="20"/>
          <w:vertAlign w:val="superscript"/>
          <w:lang w:val="lt-LT"/>
          <w14:ligatures w14:val="none"/>
        </w:rPr>
        <w:t>b</w:t>
      </w:r>
      <w:r w:rsidRPr="00954B18">
        <w:rPr>
          <w:rFonts w:ascii="Times New Roman" w:eastAsia="Times New Roman" w:hAnsi="Times New Roman" w:cs="Times New Roman"/>
          <w:kern w:val="0"/>
          <w:sz w:val="20"/>
          <w:szCs w:val="20"/>
          <w:lang w:val="lt-LT"/>
          <w14:ligatures w14:val="none"/>
        </w:rPr>
        <w:t xml:space="preserve"> Pvz., padidėjęs polinkis kraujosruvoms, savaiminės hematomos, hemoraginė diatezė.</w:t>
      </w:r>
    </w:p>
    <w:p w14:paraId="6BB0212F" w14:textId="421C69C5" w:rsidR="00DA5A5D"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c</w:t>
      </w:r>
      <w:r>
        <w:rPr>
          <w:rFonts w:ascii="Times New Roman" w:eastAsia="Times New Roman" w:hAnsi="Times New Roman" w:cs="Times New Roman"/>
          <w:kern w:val="0"/>
          <w:sz w:val="20"/>
          <w:szCs w:val="20"/>
          <w:lang w:val="lt-LT"/>
          <w14:ligatures w14:val="none"/>
        </w:rPr>
        <w:t xml:space="preserve"> </w:t>
      </w:r>
      <w:r w:rsidRPr="00DA5A5D">
        <w:rPr>
          <w:rFonts w:ascii="Times New Roman" w:eastAsia="Times New Roman" w:hAnsi="Times New Roman" w:cs="Times New Roman"/>
          <w:kern w:val="0"/>
          <w:sz w:val="20"/>
          <w:szCs w:val="20"/>
          <w:lang w:val="lt-LT"/>
          <w14:ligatures w14:val="none"/>
        </w:rPr>
        <w:t xml:space="preserve">Nustatyta vaistinius preparatus pateikus į rinką, kai </w:t>
      </w:r>
      <w:proofErr w:type="spellStart"/>
      <w:r w:rsidRPr="00DA5A5D">
        <w:rPr>
          <w:rFonts w:ascii="Times New Roman" w:eastAsia="Times New Roman" w:hAnsi="Times New Roman" w:cs="Times New Roman"/>
          <w:kern w:val="0"/>
          <w:sz w:val="20"/>
          <w:szCs w:val="20"/>
          <w:lang w:val="lt-LT"/>
          <w14:ligatures w14:val="none"/>
        </w:rPr>
        <w:t>tikagreloro</w:t>
      </w:r>
      <w:proofErr w:type="spellEnd"/>
      <w:r w:rsidRPr="00DA5A5D">
        <w:rPr>
          <w:rFonts w:ascii="Times New Roman" w:eastAsia="Times New Roman" w:hAnsi="Times New Roman" w:cs="Times New Roman"/>
          <w:kern w:val="0"/>
          <w:sz w:val="20"/>
          <w:szCs w:val="20"/>
          <w:lang w:val="lt-LT"/>
          <w14:ligatures w14:val="none"/>
        </w:rPr>
        <w:t xml:space="preserve"> buvo vartojama kartu su </w:t>
      </w:r>
      <w:proofErr w:type="spellStart"/>
      <w:r w:rsidRPr="00DA5A5D">
        <w:rPr>
          <w:rFonts w:ascii="Times New Roman" w:eastAsia="Times New Roman" w:hAnsi="Times New Roman" w:cs="Times New Roman"/>
          <w:kern w:val="0"/>
          <w:sz w:val="20"/>
          <w:szCs w:val="20"/>
          <w:lang w:val="lt-LT"/>
          <w14:ligatures w14:val="none"/>
        </w:rPr>
        <w:t>acetilsalicilo</w:t>
      </w:r>
      <w:proofErr w:type="spellEnd"/>
      <w:r w:rsidRPr="00DA5A5D">
        <w:rPr>
          <w:rFonts w:ascii="Times New Roman" w:eastAsia="Times New Roman" w:hAnsi="Times New Roman" w:cs="Times New Roman"/>
          <w:kern w:val="0"/>
          <w:sz w:val="20"/>
          <w:szCs w:val="20"/>
          <w:lang w:val="lt-LT"/>
          <w14:ligatures w14:val="none"/>
        </w:rPr>
        <w:t xml:space="preserve"> rūgštimi</w:t>
      </w:r>
    </w:p>
    <w:p w14:paraId="36C1A20D" w14:textId="68EF9B21" w:rsidR="00A93886" w:rsidRPr="00954B18" w:rsidRDefault="009711A2" w:rsidP="00DA5A5D">
      <w:pPr>
        <w:widowControl w:val="0"/>
        <w:autoSpaceDE w:val="0"/>
        <w:autoSpaceDN w:val="0"/>
        <w:spacing w:after="0" w:line="240" w:lineRule="auto"/>
        <w:rPr>
          <w:rFonts w:ascii="Times New Roman" w:eastAsia="Times New Roman" w:hAnsi="Times New Roman" w:cs="Times New Roman"/>
          <w:color w:val="EE0000"/>
          <w:kern w:val="0"/>
          <w:sz w:val="20"/>
          <w:szCs w:val="20"/>
          <w:lang w:val="lt-LT"/>
          <w14:ligatures w14:val="none"/>
        </w:rPr>
      </w:pPr>
      <w:r w:rsidRPr="009711A2">
        <w:rPr>
          <w:rFonts w:ascii="Times New Roman" w:eastAsia="Times New Roman" w:hAnsi="Times New Roman" w:cs="Times New Roman"/>
          <w:kern w:val="0"/>
          <w:sz w:val="20"/>
          <w:szCs w:val="20"/>
          <w:vertAlign w:val="superscript"/>
          <w:lang w:val="lt-LT"/>
          <w14:ligatures w14:val="none"/>
        </w:rPr>
        <w:t>d</w:t>
      </w:r>
      <w:r>
        <w:rPr>
          <w:rFonts w:ascii="Times New Roman" w:eastAsia="Times New Roman" w:hAnsi="Times New Roman" w:cs="Times New Roman"/>
          <w:kern w:val="0"/>
          <w:sz w:val="20"/>
          <w:szCs w:val="20"/>
          <w:lang w:val="lt-LT"/>
          <w14:ligatures w14:val="none"/>
        </w:rPr>
        <w:t xml:space="preserve"> D</w:t>
      </w:r>
      <w:r w:rsidR="00C3386F" w:rsidRPr="00954B18">
        <w:rPr>
          <w:rFonts w:ascii="Times New Roman" w:eastAsia="Times New Roman" w:hAnsi="Times New Roman" w:cs="Times New Roman"/>
          <w:kern w:val="0"/>
          <w:sz w:val="20"/>
          <w:szCs w:val="20"/>
          <w:lang w:val="lt-LT"/>
          <w14:ligatures w14:val="none"/>
        </w:rPr>
        <w:t>ažnis nustatytas remiantis laboratorinių tyrimų duomenimis (šlapimo rūgšties koncentracijos padidėjimas iki viršijančios viršutinę norm</w:t>
      </w:r>
      <w:r w:rsidR="0013545D">
        <w:rPr>
          <w:rFonts w:ascii="Times New Roman" w:eastAsia="Times New Roman" w:hAnsi="Times New Roman" w:cs="Times New Roman"/>
          <w:kern w:val="0"/>
          <w:sz w:val="20"/>
          <w:szCs w:val="20"/>
          <w:lang w:val="lt-LT"/>
          <w14:ligatures w14:val="none"/>
        </w:rPr>
        <w:t>ą</w:t>
      </w:r>
      <w:r w:rsidR="00C3386F" w:rsidRPr="00954B18">
        <w:rPr>
          <w:rFonts w:ascii="Times New Roman" w:eastAsia="Times New Roman" w:hAnsi="Times New Roman" w:cs="Times New Roman"/>
          <w:kern w:val="0"/>
          <w:sz w:val="20"/>
          <w:szCs w:val="20"/>
          <w:lang w:val="lt-LT"/>
          <w14:ligatures w14:val="none"/>
        </w:rPr>
        <w:t xml:space="preserve"> rib</w:t>
      </w:r>
      <w:r w:rsidR="0013545D">
        <w:rPr>
          <w:rFonts w:ascii="Times New Roman" w:eastAsia="Times New Roman" w:hAnsi="Times New Roman" w:cs="Times New Roman"/>
          <w:kern w:val="0"/>
          <w:sz w:val="20"/>
          <w:szCs w:val="20"/>
          <w:lang w:val="lt-LT"/>
          <w14:ligatures w14:val="none"/>
        </w:rPr>
        <w:t>os</w:t>
      </w:r>
      <w:r w:rsidR="00C3386F" w:rsidRPr="00954B18">
        <w:rPr>
          <w:rFonts w:ascii="Times New Roman" w:eastAsia="Times New Roman" w:hAnsi="Times New Roman" w:cs="Times New Roman"/>
          <w:kern w:val="0"/>
          <w:sz w:val="20"/>
          <w:szCs w:val="20"/>
          <w:lang w:val="lt-LT"/>
          <w14:ligatures w14:val="none"/>
        </w:rPr>
        <w:t>, kai pradinė jos koncentracija buvo normos ribose arba mažesnė; kreatinino koncentracijos padidėjimas &gt;</w:t>
      </w:r>
      <w:r>
        <w:rPr>
          <w:rFonts w:ascii="Times New Roman" w:eastAsia="Times New Roman" w:hAnsi="Times New Roman" w:cs="Times New Roman"/>
          <w:kern w:val="0"/>
          <w:sz w:val="20"/>
          <w:szCs w:val="20"/>
          <w:lang w:val="lt-LT"/>
          <w14:ligatures w14:val="none"/>
        </w:rPr>
        <w:t> </w:t>
      </w:r>
      <w:r w:rsidR="00C3386F" w:rsidRPr="00954B18">
        <w:rPr>
          <w:rFonts w:ascii="Times New Roman" w:eastAsia="Times New Roman" w:hAnsi="Times New Roman" w:cs="Times New Roman"/>
          <w:kern w:val="0"/>
          <w:sz w:val="20"/>
          <w:szCs w:val="20"/>
          <w:lang w:val="lt-LT"/>
          <w14:ligatures w14:val="none"/>
        </w:rPr>
        <w:t>50</w:t>
      </w:r>
      <w:r w:rsidR="002D40D0">
        <w:rPr>
          <w:rFonts w:ascii="Times New Roman" w:eastAsia="Times New Roman" w:hAnsi="Times New Roman" w:cs="Times New Roman"/>
          <w:kern w:val="0"/>
          <w:sz w:val="20"/>
          <w:szCs w:val="20"/>
          <w:lang w:val="lt-LT"/>
          <w14:ligatures w14:val="none"/>
        </w:rPr>
        <w:t> %</w:t>
      </w:r>
      <w:r w:rsidR="00C3386F" w:rsidRPr="00954B18">
        <w:rPr>
          <w:rFonts w:ascii="Times New Roman" w:eastAsia="Times New Roman" w:hAnsi="Times New Roman" w:cs="Times New Roman"/>
          <w:kern w:val="0"/>
          <w:sz w:val="20"/>
          <w:szCs w:val="20"/>
          <w:lang w:val="lt-LT"/>
          <w14:ligatures w14:val="none"/>
        </w:rPr>
        <w:t xml:space="preserve"> palygin</w:t>
      </w:r>
      <w:r w:rsidR="00DA5A5D">
        <w:rPr>
          <w:rFonts w:ascii="Times New Roman" w:eastAsia="Times New Roman" w:hAnsi="Times New Roman" w:cs="Times New Roman"/>
          <w:kern w:val="0"/>
          <w:sz w:val="20"/>
          <w:szCs w:val="20"/>
          <w:lang w:val="lt-LT"/>
          <w14:ligatures w14:val="none"/>
        </w:rPr>
        <w:t>ti</w:t>
      </w:r>
      <w:r w:rsidR="00C3386F" w:rsidRPr="00954B18">
        <w:rPr>
          <w:rFonts w:ascii="Times New Roman" w:eastAsia="Times New Roman" w:hAnsi="Times New Roman" w:cs="Times New Roman"/>
          <w:kern w:val="0"/>
          <w:sz w:val="20"/>
          <w:szCs w:val="20"/>
          <w:lang w:val="lt-LT"/>
          <w14:ligatures w14:val="none"/>
        </w:rPr>
        <w:t xml:space="preserve"> su pradine) ir nėra apytikris nepageidaujam</w:t>
      </w:r>
      <w:r w:rsidR="00DA5A5D">
        <w:rPr>
          <w:rFonts w:ascii="Times New Roman" w:eastAsia="Times New Roman" w:hAnsi="Times New Roman" w:cs="Times New Roman"/>
          <w:kern w:val="0"/>
          <w:sz w:val="20"/>
          <w:szCs w:val="20"/>
          <w:lang w:val="lt-LT"/>
          <w14:ligatures w14:val="none"/>
        </w:rPr>
        <w:t>ų</w:t>
      </w:r>
      <w:r w:rsidR="00C3386F" w:rsidRPr="00954B18">
        <w:rPr>
          <w:rFonts w:ascii="Times New Roman" w:eastAsia="Times New Roman" w:hAnsi="Times New Roman" w:cs="Times New Roman"/>
          <w:kern w:val="0"/>
          <w:sz w:val="20"/>
          <w:szCs w:val="20"/>
          <w:lang w:val="lt-LT"/>
          <w14:ligatures w14:val="none"/>
        </w:rPr>
        <w:t xml:space="preserve"> reiškini</w:t>
      </w:r>
      <w:r w:rsidR="00DA5A5D">
        <w:rPr>
          <w:rFonts w:ascii="Times New Roman" w:eastAsia="Times New Roman" w:hAnsi="Times New Roman" w:cs="Times New Roman"/>
          <w:kern w:val="0"/>
          <w:sz w:val="20"/>
          <w:szCs w:val="20"/>
          <w:lang w:val="lt-LT"/>
          <w14:ligatures w14:val="none"/>
        </w:rPr>
        <w:t>ų, apie kuriuos pranešta,</w:t>
      </w:r>
      <w:r w:rsidR="00C3386F" w:rsidRPr="00954B18">
        <w:rPr>
          <w:rFonts w:ascii="Times New Roman" w:eastAsia="Times New Roman" w:hAnsi="Times New Roman" w:cs="Times New Roman"/>
          <w:kern w:val="0"/>
          <w:sz w:val="20"/>
          <w:szCs w:val="20"/>
          <w:lang w:val="lt-LT"/>
          <w14:ligatures w14:val="none"/>
        </w:rPr>
        <w:t xml:space="preserve"> dažnis.</w:t>
      </w:r>
    </w:p>
    <w:p w14:paraId="62F821D5" w14:textId="07C195BD"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e</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Pvz., junginės, tinklainės arba vidinis akies kraujavimas.</w:t>
      </w:r>
    </w:p>
    <w:p w14:paraId="6436DF97" w14:textId="2A610D69"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f</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kraujavimas iš nosies, </w:t>
      </w:r>
      <w:proofErr w:type="spellStart"/>
      <w:r w:rsidR="00FC45A1" w:rsidRPr="00954B18">
        <w:rPr>
          <w:rFonts w:ascii="Times New Roman" w:eastAsia="Times New Roman" w:hAnsi="Times New Roman" w:cs="Times New Roman"/>
          <w:kern w:val="0"/>
          <w:sz w:val="20"/>
          <w:szCs w:val="20"/>
          <w:lang w:val="lt-LT"/>
          <w14:ligatures w14:val="none"/>
        </w:rPr>
        <w:t>hemoptozė</w:t>
      </w:r>
      <w:proofErr w:type="spellEnd"/>
      <w:r w:rsidR="00FC45A1" w:rsidRPr="00954B18">
        <w:rPr>
          <w:rFonts w:ascii="Times New Roman" w:eastAsia="Times New Roman" w:hAnsi="Times New Roman" w:cs="Times New Roman"/>
          <w:kern w:val="0"/>
          <w:sz w:val="20"/>
          <w:szCs w:val="20"/>
          <w:lang w:val="lt-LT"/>
          <w14:ligatures w14:val="none"/>
        </w:rPr>
        <w:t xml:space="preserve"> (atsikosėjimas krauju).</w:t>
      </w:r>
    </w:p>
    <w:p w14:paraId="282C7D52" w14:textId="6E5D14C6"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g</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Pvz., kraujavimas iš dantenų, kraujavimas iš tiesiosios žarnos, kraujavimas iš skrandžio opos.</w:t>
      </w:r>
    </w:p>
    <w:p w14:paraId="4DD087FB" w14:textId="12300DD6"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h</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w:t>
      </w:r>
      <w:proofErr w:type="spellStart"/>
      <w:r w:rsidR="00FC45A1" w:rsidRPr="00954B18">
        <w:rPr>
          <w:rFonts w:ascii="Times New Roman" w:eastAsia="Times New Roman" w:hAnsi="Times New Roman" w:cs="Times New Roman"/>
          <w:kern w:val="0"/>
          <w:sz w:val="20"/>
          <w:szCs w:val="20"/>
          <w:lang w:val="lt-LT"/>
          <w14:ligatures w14:val="none"/>
        </w:rPr>
        <w:t>ekchimozės</w:t>
      </w:r>
      <w:proofErr w:type="spellEnd"/>
      <w:r w:rsidR="00FC45A1" w:rsidRPr="00954B18">
        <w:rPr>
          <w:rFonts w:ascii="Times New Roman" w:eastAsia="Times New Roman" w:hAnsi="Times New Roman" w:cs="Times New Roman"/>
          <w:kern w:val="0"/>
          <w:sz w:val="20"/>
          <w:szCs w:val="20"/>
          <w:lang w:val="lt-LT"/>
          <w14:ligatures w14:val="none"/>
        </w:rPr>
        <w:t xml:space="preserve">, kraujavimas iš odos, </w:t>
      </w:r>
      <w:proofErr w:type="spellStart"/>
      <w:r w:rsidR="00FC45A1" w:rsidRPr="00954B18">
        <w:rPr>
          <w:rFonts w:ascii="Times New Roman" w:eastAsia="Times New Roman" w:hAnsi="Times New Roman" w:cs="Times New Roman"/>
          <w:kern w:val="0"/>
          <w:sz w:val="20"/>
          <w:szCs w:val="20"/>
          <w:lang w:val="lt-LT"/>
          <w14:ligatures w14:val="none"/>
        </w:rPr>
        <w:t>petechijos</w:t>
      </w:r>
      <w:proofErr w:type="spellEnd"/>
      <w:r w:rsidR="00FC45A1" w:rsidRPr="00954B18">
        <w:rPr>
          <w:rFonts w:ascii="Times New Roman" w:eastAsia="Times New Roman" w:hAnsi="Times New Roman" w:cs="Times New Roman"/>
          <w:kern w:val="0"/>
          <w:sz w:val="20"/>
          <w:szCs w:val="20"/>
          <w:lang w:val="lt-LT"/>
          <w14:ligatures w14:val="none"/>
        </w:rPr>
        <w:t>.</w:t>
      </w:r>
    </w:p>
    <w:p w14:paraId="53FD962D" w14:textId="3E8A9AD4"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i</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w:t>
      </w:r>
      <w:proofErr w:type="spellStart"/>
      <w:r w:rsidR="00FC45A1" w:rsidRPr="00954B18">
        <w:rPr>
          <w:rFonts w:ascii="Times New Roman" w:eastAsia="Times New Roman" w:hAnsi="Times New Roman" w:cs="Times New Roman"/>
          <w:kern w:val="0"/>
          <w:sz w:val="20"/>
          <w:szCs w:val="20"/>
          <w:lang w:val="lt-LT"/>
          <w14:ligatures w14:val="none"/>
        </w:rPr>
        <w:t>hemartrozės</w:t>
      </w:r>
      <w:proofErr w:type="spellEnd"/>
      <w:r w:rsidR="00FC45A1" w:rsidRPr="00954B18">
        <w:rPr>
          <w:rFonts w:ascii="Times New Roman" w:eastAsia="Times New Roman" w:hAnsi="Times New Roman" w:cs="Times New Roman"/>
          <w:kern w:val="0"/>
          <w:sz w:val="20"/>
          <w:szCs w:val="20"/>
          <w:lang w:val="lt-LT"/>
          <w14:ligatures w14:val="none"/>
        </w:rPr>
        <w:t>, kraujavimas į raumenis.</w:t>
      </w:r>
    </w:p>
    <w:p w14:paraId="42772F10" w14:textId="3FB5CA85"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j</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w:t>
      </w:r>
      <w:proofErr w:type="spellStart"/>
      <w:r w:rsidR="00FC45A1" w:rsidRPr="00954B18">
        <w:rPr>
          <w:rFonts w:ascii="Times New Roman" w:eastAsia="Times New Roman" w:hAnsi="Times New Roman" w:cs="Times New Roman"/>
          <w:kern w:val="0"/>
          <w:sz w:val="20"/>
          <w:szCs w:val="20"/>
          <w:lang w:val="lt-LT"/>
          <w14:ligatures w14:val="none"/>
        </w:rPr>
        <w:t>hematurija</w:t>
      </w:r>
      <w:proofErr w:type="spellEnd"/>
      <w:r w:rsidR="00FC45A1" w:rsidRPr="00954B18">
        <w:rPr>
          <w:rFonts w:ascii="Times New Roman" w:eastAsia="Times New Roman" w:hAnsi="Times New Roman" w:cs="Times New Roman"/>
          <w:kern w:val="0"/>
          <w:sz w:val="20"/>
          <w:szCs w:val="20"/>
          <w:lang w:val="lt-LT"/>
          <w14:ligatures w14:val="none"/>
        </w:rPr>
        <w:t>, hemoraginis cistitas.</w:t>
      </w:r>
    </w:p>
    <w:p w14:paraId="7155562C" w14:textId="23E11F34"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k</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kraujavimas iš makšties, </w:t>
      </w:r>
      <w:proofErr w:type="spellStart"/>
      <w:r w:rsidR="00FC45A1" w:rsidRPr="00954B18">
        <w:rPr>
          <w:rFonts w:ascii="Times New Roman" w:eastAsia="Times New Roman" w:hAnsi="Times New Roman" w:cs="Times New Roman"/>
          <w:kern w:val="0"/>
          <w:sz w:val="20"/>
          <w:szCs w:val="20"/>
          <w:lang w:val="lt-LT"/>
          <w14:ligatures w14:val="none"/>
        </w:rPr>
        <w:t>hematospermija</w:t>
      </w:r>
      <w:proofErr w:type="spellEnd"/>
      <w:r w:rsidR="00FC45A1" w:rsidRPr="00954B18">
        <w:rPr>
          <w:rFonts w:ascii="Times New Roman" w:eastAsia="Times New Roman" w:hAnsi="Times New Roman" w:cs="Times New Roman"/>
          <w:kern w:val="0"/>
          <w:sz w:val="20"/>
          <w:szCs w:val="20"/>
          <w:lang w:val="lt-LT"/>
          <w14:ligatures w14:val="none"/>
        </w:rPr>
        <w:t>, kraujavimas po menopauzės.</w:t>
      </w:r>
    </w:p>
    <w:p w14:paraId="71D7BC42" w14:textId="69E0907B"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 xml:space="preserve">l </w:t>
      </w:r>
      <w:r w:rsidR="00FC45A1" w:rsidRPr="00954B18">
        <w:rPr>
          <w:rFonts w:ascii="Times New Roman" w:eastAsia="Times New Roman" w:hAnsi="Times New Roman" w:cs="Times New Roman"/>
          <w:kern w:val="0"/>
          <w:sz w:val="20"/>
          <w:szCs w:val="20"/>
          <w:lang w:val="lt-LT"/>
          <w14:ligatures w14:val="none"/>
        </w:rPr>
        <w:t>Pvz., sumušimas, trauminė hematoma, trauminis kraujavimas.</w:t>
      </w:r>
    </w:p>
    <w:p w14:paraId="36C1A216" w14:textId="5B0FA24F" w:rsidR="00A93886" w:rsidRPr="00954B18" w:rsidRDefault="00DA5A5D" w:rsidP="003D58C2">
      <w:pPr>
        <w:widowControl w:val="0"/>
        <w:autoSpaceDE w:val="0"/>
        <w:autoSpaceDN w:val="0"/>
        <w:spacing w:after="0" w:line="240" w:lineRule="auto"/>
        <w:jc w:val="both"/>
        <w:rPr>
          <w:rFonts w:ascii="Times New Roman" w:eastAsia="Times New Roman" w:hAnsi="Times New Roman" w:cs="Times New Roman"/>
          <w:color w:val="EE0000"/>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m</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Pvz., s</w:t>
      </w:r>
      <w:r>
        <w:rPr>
          <w:rFonts w:ascii="Times New Roman" w:eastAsia="Times New Roman" w:hAnsi="Times New Roman" w:cs="Times New Roman"/>
          <w:kern w:val="0"/>
          <w:sz w:val="20"/>
          <w:szCs w:val="20"/>
          <w:lang w:val="lt-LT"/>
          <w14:ligatures w14:val="none"/>
        </w:rPr>
        <w:t>avaiminis</w:t>
      </w:r>
      <w:r w:rsidR="00FC45A1" w:rsidRPr="00954B18">
        <w:rPr>
          <w:rFonts w:ascii="Times New Roman" w:eastAsia="Times New Roman" w:hAnsi="Times New Roman" w:cs="Times New Roman"/>
          <w:kern w:val="0"/>
          <w:sz w:val="20"/>
          <w:szCs w:val="20"/>
          <w:lang w:val="lt-LT"/>
          <w14:ligatures w14:val="none"/>
        </w:rPr>
        <w:t xml:space="preserve">, susijęs su procedūra arba </w:t>
      </w:r>
      <w:proofErr w:type="spellStart"/>
      <w:r w:rsidR="00FC45A1" w:rsidRPr="00954B18">
        <w:rPr>
          <w:rFonts w:ascii="Times New Roman" w:eastAsia="Times New Roman" w:hAnsi="Times New Roman" w:cs="Times New Roman"/>
          <w:kern w:val="0"/>
          <w:sz w:val="20"/>
          <w:szCs w:val="20"/>
          <w:lang w:val="lt-LT"/>
          <w14:ligatures w14:val="none"/>
        </w:rPr>
        <w:t>intrakranijinis</w:t>
      </w:r>
      <w:proofErr w:type="spellEnd"/>
      <w:r w:rsidR="00FC45A1" w:rsidRPr="00954B18">
        <w:rPr>
          <w:rFonts w:ascii="Times New Roman" w:eastAsia="Times New Roman" w:hAnsi="Times New Roman" w:cs="Times New Roman"/>
          <w:kern w:val="0"/>
          <w:sz w:val="20"/>
          <w:szCs w:val="20"/>
          <w:lang w:val="lt-LT"/>
          <w14:ligatures w14:val="none"/>
        </w:rPr>
        <w:t xml:space="preserve"> kraujavimas po traumos.</w:t>
      </w:r>
    </w:p>
    <w:p w14:paraId="36C1A217" w14:textId="1F1D845A" w:rsidR="00A93886" w:rsidRPr="00211C6D" w:rsidRDefault="00DA5A5D" w:rsidP="003D58C2">
      <w:pPr>
        <w:widowControl w:val="0"/>
        <w:autoSpaceDE w:val="0"/>
        <w:autoSpaceDN w:val="0"/>
        <w:spacing w:after="0" w:line="240" w:lineRule="auto"/>
        <w:jc w:val="both"/>
        <w:rPr>
          <w:rFonts w:ascii="Times New Roman" w:eastAsia="Times New Roman" w:hAnsi="Times New Roman" w:cs="Times New Roman"/>
          <w:kern w:val="0"/>
          <w:sz w:val="18"/>
          <w:lang w:val="lt-LT"/>
          <w14:ligatures w14:val="none"/>
        </w:rPr>
      </w:pPr>
      <w:r>
        <w:rPr>
          <w:rFonts w:ascii="Times New Roman" w:eastAsia="Times New Roman" w:hAnsi="Times New Roman" w:cs="Times New Roman"/>
          <w:kern w:val="0"/>
          <w:sz w:val="20"/>
          <w:szCs w:val="20"/>
          <w:vertAlign w:val="superscript"/>
          <w:lang w:val="lt-LT"/>
          <w14:ligatures w14:val="none"/>
        </w:rPr>
        <w:t>n</w:t>
      </w:r>
      <w:r w:rsidR="003A0EF8" w:rsidRPr="00954B18">
        <w:rPr>
          <w:rFonts w:ascii="Times New Roman" w:eastAsia="Times New Roman" w:hAnsi="Times New Roman" w:cs="Times New Roman"/>
          <w:kern w:val="0"/>
          <w:sz w:val="20"/>
          <w:szCs w:val="20"/>
          <w:lang w:val="lt-LT"/>
          <w14:ligatures w14:val="none"/>
        </w:rPr>
        <w:t xml:space="preserve">: </w:t>
      </w:r>
      <w:r>
        <w:rPr>
          <w:rFonts w:ascii="Times New Roman" w:eastAsia="Times New Roman" w:hAnsi="Times New Roman" w:cs="Times New Roman"/>
          <w:kern w:val="0"/>
          <w:sz w:val="20"/>
          <w:szCs w:val="20"/>
          <w:lang w:val="lt-LT"/>
          <w14:ligatures w14:val="none"/>
        </w:rPr>
        <w:t>nustatytas</w:t>
      </w:r>
      <w:r w:rsidR="003A0EF8" w:rsidRPr="00954B18">
        <w:rPr>
          <w:rFonts w:ascii="Times New Roman" w:eastAsia="Times New Roman" w:hAnsi="Times New Roman" w:cs="Times New Roman"/>
          <w:kern w:val="0"/>
          <w:sz w:val="20"/>
          <w:szCs w:val="20"/>
          <w:lang w:val="lt-LT"/>
          <w14:ligatures w14:val="none"/>
        </w:rPr>
        <w:t xml:space="preserve"> </w:t>
      </w:r>
      <w:r>
        <w:rPr>
          <w:rFonts w:ascii="Times New Roman" w:eastAsia="Times New Roman" w:hAnsi="Times New Roman" w:cs="Times New Roman"/>
          <w:kern w:val="0"/>
          <w:sz w:val="20"/>
          <w:szCs w:val="20"/>
          <w:lang w:val="lt-LT"/>
          <w14:ligatures w14:val="none"/>
        </w:rPr>
        <w:t>taikant</w:t>
      </w:r>
      <w:r w:rsidR="003A0EF8" w:rsidRPr="00954B18">
        <w:rPr>
          <w:rFonts w:ascii="Times New Roman" w:eastAsia="Times New Roman" w:hAnsi="Times New Roman" w:cs="Times New Roman"/>
          <w:kern w:val="0"/>
          <w:sz w:val="20"/>
          <w:szCs w:val="20"/>
          <w:lang w:val="lt-LT"/>
          <w14:ligatures w14:val="none"/>
        </w:rPr>
        <w:t xml:space="preserve"> </w:t>
      </w:r>
      <w:proofErr w:type="spellStart"/>
      <w:r w:rsidR="003A0EF8" w:rsidRPr="00954B18">
        <w:rPr>
          <w:rFonts w:ascii="Times New Roman" w:eastAsia="Times New Roman" w:hAnsi="Times New Roman" w:cs="Times New Roman"/>
          <w:kern w:val="0"/>
          <w:sz w:val="20"/>
          <w:szCs w:val="20"/>
          <w:lang w:val="lt-LT"/>
          <w14:ligatures w14:val="none"/>
        </w:rPr>
        <w:t>acetilsalicilo</w:t>
      </w:r>
      <w:proofErr w:type="spellEnd"/>
      <w:r w:rsidR="003A0EF8" w:rsidRPr="00954B18">
        <w:rPr>
          <w:rFonts w:ascii="Times New Roman" w:eastAsia="Times New Roman" w:hAnsi="Times New Roman" w:cs="Times New Roman"/>
          <w:kern w:val="0"/>
          <w:sz w:val="20"/>
          <w:szCs w:val="20"/>
          <w:lang w:val="lt-LT"/>
          <w14:ligatures w14:val="none"/>
        </w:rPr>
        <w:t xml:space="preserve"> rūgšt</w:t>
      </w:r>
      <w:r>
        <w:rPr>
          <w:rFonts w:ascii="Times New Roman" w:eastAsia="Times New Roman" w:hAnsi="Times New Roman" w:cs="Times New Roman"/>
          <w:kern w:val="0"/>
          <w:sz w:val="20"/>
          <w:szCs w:val="20"/>
          <w:lang w:val="lt-LT"/>
          <w14:ligatures w14:val="none"/>
        </w:rPr>
        <w:t>ies</w:t>
      </w:r>
      <w:r w:rsidR="003A0EF8" w:rsidRPr="00954B18">
        <w:rPr>
          <w:rFonts w:ascii="Times New Roman" w:eastAsia="Times New Roman" w:hAnsi="Times New Roman" w:cs="Times New Roman"/>
          <w:kern w:val="0"/>
          <w:sz w:val="20"/>
          <w:szCs w:val="20"/>
          <w:lang w:val="lt-LT"/>
          <w14:ligatures w14:val="none"/>
        </w:rPr>
        <w:t xml:space="preserve"> </w:t>
      </w:r>
      <w:proofErr w:type="spellStart"/>
      <w:r w:rsidR="003A0EF8" w:rsidRPr="00954B18">
        <w:rPr>
          <w:rFonts w:ascii="Times New Roman" w:eastAsia="Times New Roman" w:hAnsi="Times New Roman" w:cs="Times New Roman"/>
          <w:kern w:val="0"/>
          <w:sz w:val="20"/>
          <w:szCs w:val="20"/>
          <w:lang w:val="lt-LT"/>
          <w14:ligatures w14:val="none"/>
        </w:rPr>
        <w:t>monoterapiją</w:t>
      </w:r>
      <w:proofErr w:type="spellEnd"/>
    </w:p>
    <w:p w14:paraId="36C1A21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sz w:val="18"/>
          <w:lang w:val="lt-LT"/>
          <w14:ligatures w14:val="none"/>
        </w:rPr>
      </w:pPr>
    </w:p>
    <w:p w14:paraId="36C1A219"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Atrinktų nepageidaujamų reakcijų aprašymas</w:t>
      </w:r>
    </w:p>
    <w:p w14:paraId="79784CBC" w14:textId="77777777" w:rsidR="00210458" w:rsidRPr="00211C6D" w:rsidRDefault="00210458" w:rsidP="00210458">
      <w:pPr>
        <w:widowControl w:val="0"/>
        <w:autoSpaceDE w:val="0"/>
        <w:autoSpaceDN w:val="0"/>
        <w:spacing w:after="0" w:line="240" w:lineRule="auto"/>
        <w:rPr>
          <w:rFonts w:ascii="Times New Roman" w:eastAsia="Times New Roman" w:hAnsi="Times New Roman" w:cs="Times New Roman"/>
          <w:i/>
          <w:kern w:val="0"/>
          <w:u w:val="single"/>
          <w:lang w:val="lt-LT"/>
          <w14:ligatures w14:val="none"/>
        </w:rPr>
      </w:pPr>
    </w:p>
    <w:p w14:paraId="7FA0C526" w14:textId="2339BF9A" w:rsidR="00210458" w:rsidRPr="00211C6D" w:rsidRDefault="00210458" w:rsidP="00210458">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Kraujavimas</w:t>
      </w:r>
    </w:p>
    <w:p w14:paraId="55B84D6C" w14:textId="0D7E134D" w:rsidR="00210458" w:rsidRPr="00211C6D" w:rsidRDefault="00210458" w:rsidP="00210458">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 xml:space="preserve">Kraujavimas </w:t>
      </w:r>
      <w:r w:rsidR="009711A2">
        <w:rPr>
          <w:rFonts w:ascii="Times New Roman" w:eastAsia="Times New Roman" w:hAnsi="Times New Roman" w:cs="Times New Roman"/>
          <w:i/>
          <w:kern w:val="0"/>
          <w:lang w:val="lt-LT"/>
          <w14:ligatures w14:val="none"/>
        </w:rPr>
        <w:t xml:space="preserve">tyrimo </w:t>
      </w:r>
      <w:r w:rsidRPr="00211C6D">
        <w:rPr>
          <w:rFonts w:ascii="Times New Roman" w:eastAsia="Times New Roman" w:hAnsi="Times New Roman" w:cs="Times New Roman"/>
          <w:i/>
          <w:kern w:val="0"/>
          <w:lang w:val="lt-LT"/>
          <w14:ligatures w14:val="none"/>
        </w:rPr>
        <w:t>PLATO metu</w:t>
      </w:r>
    </w:p>
    <w:p w14:paraId="1A7F0393" w14:textId="38009BCE" w:rsidR="00210458" w:rsidRPr="00211C6D" w:rsidRDefault="00210458" w:rsidP="00210458">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Bendri kraujavimo dažnių duomenys, gauti </w:t>
      </w:r>
      <w:r w:rsidR="009711A2" w:rsidRPr="00211C6D">
        <w:rPr>
          <w:rFonts w:ascii="Times New Roman" w:eastAsia="Times New Roman" w:hAnsi="Times New Roman" w:cs="Times New Roman"/>
          <w:kern w:val="0"/>
          <w:lang w:val="lt-LT"/>
          <w14:ligatures w14:val="none"/>
        </w:rPr>
        <w:t xml:space="preserve">tyrimo </w:t>
      </w:r>
      <w:r w:rsidRPr="00211C6D">
        <w:rPr>
          <w:rFonts w:ascii="Times New Roman" w:eastAsia="Times New Roman" w:hAnsi="Times New Roman" w:cs="Times New Roman"/>
          <w:kern w:val="0"/>
          <w:lang w:val="lt-LT"/>
          <w14:ligatures w14:val="none"/>
        </w:rPr>
        <w:t>PLATO metu, pateikiami 2</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ėje.</w:t>
      </w:r>
    </w:p>
    <w:p w14:paraId="36C1A21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color w:val="EE0000"/>
          <w:kern w:val="0"/>
          <w:lang w:val="lt-LT"/>
          <w14:ligatures w14:val="none"/>
        </w:rPr>
      </w:pPr>
    </w:p>
    <w:p w14:paraId="4AE8405D" w14:textId="040B2E83" w:rsidR="00D96DE7" w:rsidRPr="003D58C2" w:rsidRDefault="00D96DE7" w:rsidP="00D96DE7">
      <w:pPr>
        <w:keepNext/>
        <w:widowControl w:val="0"/>
        <w:tabs>
          <w:tab w:val="left" w:pos="384"/>
        </w:tabs>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3D58C2">
        <w:rPr>
          <w:rFonts w:ascii="Times New Roman" w:eastAsia="Times New Roman" w:hAnsi="Times New Roman" w:cs="Times New Roman"/>
          <w:b/>
          <w:bCs/>
          <w:kern w:val="0"/>
          <w:lang w:val="lt-LT"/>
          <w14:ligatures w14:val="none"/>
        </w:rPr>
        <w:t>2</w:t>
      </w:r>
      <w:r w:rsidR="002D40D0" w:rsidRPr="003D58C2">
        <w:rPr>
          <w:rFonts w:ascii="Times New Roman" w:eastAsia="Times New Roman" w:hAnsi="Times New Roman" w:cs="Times New Roman"/>
          <w:b/>
          <w:bCs/>
          <w:kern w:val="0"/>
          <w:lang w:val="lt-LT"/>
          <w14:ligatures w14:val="none"/>
        </w:rPr>
        <w:t> lentel</w:t>
      </w:r>
      <w:r w:rsidRPr="003D58C2">
        <w:rPr>
          <w:rFonts w:ascii="Times New Roman" w:eastAsia="Times New Roman" w:hAnsi="Times New Roman" w:cs="Times New Roman"/>
          <w:b/>
          <w:bCs/>
          <w:kern w:val="0"/>
          <w:lang w:val="lt-LT"/>
          <w14:ligatures w14:val="none"/>
        </w:rPr>
        <w:t xml:space="preserve">ė. Bendra kraujavimo reiškinių analizė </w:t>
      </w:r>
      <w:proofErr w:type="spellStart"/>
      <w:r w:rsidRPr="003D58C2">
        <w:rPr>
          <w:rFonts w:ascii="Times New Roman" w:eastAsia="Times New Roman" w:hAnsi="Times New Roman" w:cs="Times New Roman"/>
          <w:b/>
          <w:bCs/>
          <w:i/>
          <w:kern w:val="0"/>
          <w:lang w:val="lt-LT"/>
          <w14:ligatures w14:val="none"/>
        </w:rPr>
        <w:t>Kaplan-Meier</w:t>
      </w:r>
      <w:proofErr w:type="spellEnd"/>
      <w:r w:rsidRPr="003D58C2">
        <w:rPr>
          <w:rFonts w:ascii="Times New Roman" w:eastAsia="Times New Roman" w:hAnsi="Times New Roman" w:cs="Times New Roman"/>
          <w:b/>
          <w:bCs/>
          <w:kern w:val="0"/>
          <w:lang w:val="lt-LT"/>
          <w14:ligatures w14:val="none"/>
        </w:rPr>
        <w:t xml:space="preserve"> metodu po 12 mėn. (</w:t>
      </w:r>
      <w:r w:rsidR="00D56C7E" w:rsidRPr="003D58C2">
        <w:rPr>
          <w:rFonts w:ascii="Times New Roman" w:eastAsia="Times New Roman" w:hAnsi="Times New Roman" w:cs="Times New Roman"/>
          <w:b/>
          <w:bCs/>
          <w:kern w:val="0"/>
          <w:lang w:val="lt-LT"/>
          <w14:ligatures w14:val="none"/>
        </w:rPr>
        <w:t xml:space="preserve">tyrimas </w:t>
      </w:r>
      <w:r w:rsidRPr="003D58C2">
        <w:rPr>
          <w:rFonts w:ascii="Times New Roman" w:eastAsia="Times New Roman" w:hAnsi="Times New Roman" w:cs="Times New Roman"/>
          <w:b/>
          <w:bCs/>
          <w:kern w:val="0"/>
          <w:lang w:val="lt-LT"/>
          <w14:ligatures w14:val="none"/>
        </w:rPr>
        <w:t>PLATO)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7"/>
        <w:gridCol w:w="1612"/>
        <w:gridCol w:w="1302"/>
        <w:gridCol w:w="1128"/>
      </w:tblGrid>
      <w:tr w:rsidR="00D96DE7" w:rsidRPr="00211C6D" w14:paraId="5E0B973D" w14:textId="77777777" w:rsidTr="003D58C2">
        <w:trPr>
          <w:trHeight w:val="950"/>
        </w:trPr>
        <w:tc>
          <w:tcPr>
            <w:tcW w:w="4757" w:type="dxa"/>
          </w:tcPr>
          <w:p w14:paraId="73CC0241" w14:textId="77777777" w:rsidR="00D96DE7" w:rsidRPr="00211C6D" w:rsidRDefault="00D96DE7" w:rsidP="00D96DE7">
            <w:pPr>
              <w:widowControl w:val="0"/>
              <w:autoSpaceDE w:val="0"/>
              <w:autoSpaceDN w:val="0"/>
              <w:spacing w:after="0" w:line="240" w:lineRule="auto"/>
              <w:rPr>
                <w:rFonts w:ascii="Times New Roman" w:eastAsia="Times New Roman" w:hAnsi="Times New Roman" w:cs="Times New Roman"/>
                <w:kern w:val="0"/>
                <w:sz w:val="20"/>
                <w:lang w:val="lt-LT"/>
                <w14:ligatures w14:val="none"/>
              </w:rPr>
            </w:pPr>
          </w:p>
        </w:tc>
        <w:tc>
          <w:tcPr>
            <w:tcW w:w="1612" w:type="dxa"/>
          </w:tcPr>
          <w:p w14:paraId="747F6442" w14:textId="650542EB"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proofErr w:type="spellStart"/>
            <w:r w:rsidRPr="00211C6D">
              <w:rPr>
                <w:rFonts w:ascii="Times New Roman" w:eastAsia="Times New Roman" w:hAnsi="Times New Roman" w:cs="Times New Roman"/>
                <w:bCs/>
                <w:kern w:val="0"/>
                <w:lang w:val="lt-LT"/>
                <w14:ligatures w14:val="none"/>
              </w:rPr>
              <w:t>Tikagreloras</w:t>
            </w:r>
            <w:proofErr w:type="spellEnd"/>
            <w:r w:rsidRPr="00211C6D">
              <w:rPr>
                <w:rFonts w:ascii="Times New Roman" w:eastAsia="Times New Roman" w:hAnsi="Times New Roman" w:cs="Times New Roman"/>
                <w:bCs/>
                <w:kern w:val="0"/>
                <w:lang w:val="lt-LT"/>
                <w14:ligatures w14:val="none"/>
              </w:rPr>
              <w:t xml:space="preserve"> 90</w:t>
            </w:r>
            <w:r w:rsidR="002D40D0">
              <w:rPr>
                <w:rFonts w:ascii="Times New Roman" w:eastAsia="Times New Roman" w:hAnsi="Times New Roman" w:cs="Times New Roman"/>
                <w:bCs/>
                <w:kern w:val="0"/>
                <w:lang w:val="lt-LT"/>
                <w14:ligatures w14:val="none"/>
              </w:rPr>
              <w:t> mg</w:t>
            </w:r>
          </w:p>
          <w:p w14:paraId="56362080" w14:textId="59AC2C5D"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2</w:t>
            </w:r>
            <w:r w:rsidR="0013545D">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kartus per parą</w:t>
            </w:r>
          </w:p>
          <w:p w14:paraId="7589B752" w14:textId="77DD8024"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N</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9</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235</w:t>
            </w:r>
          </w:p>
        </w:tc>
        <w:tc>
          <w:tcPr>
            <w:tcW w:w="1302" w:type="dxa"/>
          </w:tcPr>
          <w:p w14:paraId="3F4AC96A" w14:textId="20AB7BEF"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proofErr w:type="spellStart"/>
            <w:r w:rsidRPr="00211C6D">
              <w:rPr>
                <w:rFonts w:ascii="Times New Roman" w:eastAsia="Times New Roman" w:hAnsi="Times New Roman" w:cs="Times New Roman"/>
                <w:bCs/>
                <w:kern w:val="0"/>
                <w:lang w:val="lt-LT"/>
                <w14:ligatures w14:val="none"/>
              </w:rPr>
              <w:t>Klopidogrelis</w:t>
            </w:r>
            <w:proofErr w:type="spellEnd"/>
            <w:r w:rsidRPr="00211C6D">
              <w:rPr>
                <w:rFonts w:ascii="Times New Roman" w:eastAsia="Times New Roman" w:hAnsi="Times New Roman" w:cs="Times New Roman"/>
                <w:bCs/>
                <w:kern w:val="0"/>
                <w:lang w:val="lt-LT"/>
                <w14:ligatures w14:val="none"/>
              </w:rPr>
              <w:t xml:space="preserve"> N</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9</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186</w:t>
            </w:r>
          </w:p>
        </w:tc>
        <w:tc>
          <w:tcPr>
            <w:tcW w:w="1128" w:type="dxa"/>
          </w:tcPr>
          <w:p w14:paraId="331DAE77" w14:textId="77777777" w:rsidR="00D96DE7" w:rsidRPr="00211C6D" w:rsidRDefault="00D96DE7" w:rsidP="003D58C2">
            <w:pPr>
              <w:widowControl w:val="0"/>
              <w:autoSpaceDE w:val="0"/>
              <w:autoSpaceDN w:val="0"/>
              <w:spacing w:after="0" w:line="240" w:lineRule="auto"/>
              <w:rPr>
                <w:rFonts w:ascii="Times New Roman" w:eastAsia="Times New Roman" w:hAnsi="Times New Roman" w:cs="Times New Roman"/>
                <w:bCs/>
                <w:kern w:val="0"/>
                <w:sz w:val="21"/>
                <w:lang w:val="lt-LT"/>
                <w14:ligatures w14:val="none"/>
              </w:rPr>
            </w:pPr>
          </w:p>
          <w:p w14:paraId="14BAE599"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i/>
                <w:kern w:val="0"/>
                <w:lang w:val="lt-LT"/>
                <w14:ligatures w14:val="none"/>
              </w:rPr>
            </w:pPr>
            <w:r w:rsidRPr="00211C6D">
              <w:rPr>
                <w:rFonts w:ascii="Times New Roman" w:eastAsia="Times New Roman" w:hAnsi="Times New Roman" w:cs="Times New Roman"/>
                <w:bCs/>
                <w:i/>
                <w:kern w:val="0"/>
                <w:lang w:val="lt-LT"/>
                <w14:ligatures w14:val="none"/>
              </w:rPr>
              <w:t>p</w:t>
            </w:r>
          </w:p>
          <w:p w14:paraId="6106D44E"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reikšmė*</w:t>
            </w:r>
          </w:p>
        </w:tc>
      </w:tr>
      <w:tr w:rsidR="00D96DE7" w:rsidRPr="00211C6D" w14:paraId="0EF01421" w14:textId="77777777" w:rsidTr="003D58C2">
        <w:trPr>
          <w:cantSplit/>
          <w:trHeight w:val="20"/>
        </w:trPr>
        <w:tc>
          <w:tcPr>
            <w:tcW w:w="4757" w:type="dxa"/>
          </w:tcPr>
          <w:p w14:paraId="7DB5F65E"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iš viso</w:t>
            </w:r>
          </w:p>
        </w:tc>
        <w:tc>
          <w:tcPr>
            <w:tcW w:w="1612" w:type="dxa"/>
          </w:tcPr>
          <w:p w14:paraId="48B973FA"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11,6</w:t>
            </w:r>
          </w:p>
        </w:tc>
        <w:tc>
          <w:tcPr>
            <w:tcW w:w="1302" w:type="dxa"/>
          </w:tcPr>
          <w:p w14:paraId="0DA3132B"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11,2</w:t>
            </w:r>
          </w:p>
        </w:tc>
        <w:tc>
          <w:tcPr>
            <w:tcW w:w="1128" w:type="dxa"/>
          </w:tcPr>
          <w:p w14:paraId="442307D3"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0,4336</w:t>
            </w:r>
          </w:p>
        </w:tc>
      </w:tr>
      <w:tr w:rsidR="00D96DE7" w:rsidRPr="00211C6D" w14:paraId="1A777DA0" w14:textId="77777777" w:rsidTr="003D58C2">
        <w:trPr>
          <w:cantSplit/>
          <w:trHeight w:val="20"/>
        </w:trPr>
        <w:tc>
          <w:tcPr>
            <w:tcW w:w="4757" w:type="dxa"/>
          </w:tcPr>
          <w:p w14:paraId="2B40EDBD"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mirtini arba pavojingi gyvybei</w:t>
            </w:r>
          </w:p>
        </w:tc>
        <w:tc>
          <w:tcPr>
            <w:tcW w:w="1612" w:type="dxa"/>
          </w:tcPr>
          <w:p w14:paraId="74ED2487"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5,8</w:t>
            </w:r>
          </w:p>
        </w:tc>
        <w:tc>
          <w:tcPr>
            <w:tcW w:w="1302" w:type="dxa"/>
          </w:tcPr>
          <w:p w14:paraId="489F4A13"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5,8</w:t>
            </w:r>
          </w:p>
        </w:tc>
        <w:tc>
          <w:tcPr>
            <w:tcW w:w="1128" w:type="dxa"/>
          </w:tcPr>
          <w:p w14:paraId="21E99EA2"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0,6988</w:t>
            </w:r>
          </w:p>
        </w:tc>
      </w:tr>
      <w:tr w:rsidR="00D96DE7" w:rsidRPr="00211C6D" w14:paraId="381AECA9" w14:textId="77777777" w:rsidTr="003D58C2">
        <w:trPr>
          <w:cantSplit/>
          <w:trHeight w:val="20"/>
        </w:trPr>
        <w:tc>
          <w:tcPr>
            <w:tcW w:w="4757" w:type="dxa"/>
          </w:tcPr>
          <w:p w14:paraId="751B359E"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nesusiję su koronarinių arterijų</w:t>
            </w:r>
          </w:p>
          <w:p w14:paraId="2FE4EE14"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šuntavimu</w:t>
            </w:r>
          </w:p>
        </w:tc>
        <w:tc>
          <w:tcPr>
            <w:tcW w:w="1612" w:type="dxa"/>
          </w:tcPr>
          <w:p w14:paraId="7C8E3C85"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4,5</w:t>
            </w:r>
          </w:p>
        </w:tc>
        <w:tc>
          <w:tcPr>
            <w:tcW w:w="1302" w:type="dxa"/>
          </w:tcPr>
          <w:p w14:paraId="77B4B08D"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3,8</w:t>
            </w:r>
          </w:p>
        </w:tc>
        <w:tc>
          <w:tcPr>
            <w:tcW w:w="1128" w:type="dxa"/>
          </w:tcPr>
          <w:p w14:paraId="69E60356"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0,0264</w:t>
            </w:r>
          </w:p>
        </w:tc>
      </w:tr>
      <w:tr w:rsidR="00D96DE7" w:rsidRPr="00211C6D" w14:paraId="2E83DBA7" w14:textId="77777777" w:rsidTr="003D58C2">
        <w:trPr>
          <w:cantSplit/>
          <w:trHeight w:val="20"/>
        </w:trPr>
        <w:tc>
          <w:tcPr>
            <w:tcW w:w="4757" w:type="dxa"/>
          </w:tcPr>
          <w:p w14:paraId="7BF5D0E1"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nesusiję su procedūra</w:t>
            </w:r>
          </w:p>
        </w:tc>
        <w:tc>
          <w:tcPr>
            <w:tcW w:w="1612" w:type="dxa"/>
          </w:tcPr>
          <w:p w14:paraId="205B3E80"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3,1</w:t>
            </w:r>
          </w:p>
        </w:tc>
        <w:tc>
          <w:tcPr>
            <w:tcW w:w="1302" w:type="dxa"/>
          </w:tcPr>
          <w:p w14:paraId="67798A97"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2,3</w:t>
            </w:r>
          </w:p>
        </w:tc>
        <w:tc>
          <w:tcPr>
            <w:tcW w:w="1128" w:type="dxa"/>
          </w:tcPr>
          <w:p w14:paraId="3CC6B7BE"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0,0058</w:t>
            </w:r>
          </w:p>
        </w:tc>
      </w:tr>
      <w:tr w:rsidR="00D96DE7" w:rsidRPr="00211C6D" w14:paraId="4B45ED63" w14:textId="77777777" w:rsidTr="003D58C2">
        <w:trPr>
          <w:cantSplit/>
          <w:trHeight w:val="20"/>
        </w:trPr>
        <w:tc>
          <w:tcPr>
            <w:tcW w:w="4757" w:type="dxa"/>
          </w:tcPr>
          <w:p w14:paraId="138E512A"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ir nedideli, iš viso</w:t>
            </w:r>
          </w:p>
        </w:tc>
        <w:tc>
          <w:tcPr>
            <w:tcW w:w="1612" w:type="dxa"/>
          </w:tcPr>
          <w:p w14:paraId="55CC7446"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16,1</w:t>
            </w:r>
          </w:p>
        </w:tc>
        <w:tc>
          <w:tcPr>
            <w:tcW w:w="1302" w:type="dxa"/>
          </w:tcPr>
          <w:p w14:paraId="1F958E3A"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14,6</w:t>
            </w:r>
          </w:p>
        </w:tc>
        <w:tc>
          <w:tcPr>
            <w:tcW w:w="1128" w:type="dxa"/>
          </w:tcPr>
          <w:p w14:paraId="477E1705"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0,0084</w:t>
            </w:r>
          </w:p>
        </w:tc>
      </w:tr>
      <w:tr w:rsidR="00D96DE7" w:rsidRPr="00211C6D" w14:paraId="703B7A9C" w14:textId="77777777" w:rsidTr="003D58C2">
        <w:trPr>
          <w:cantSplit/>
          <w:trHeight w:val="20"/>
        </w:trPr>
        <w:tc>
          <w:tcPr>
            <w:tcW w:w="4757" w:type="dxa"/>
          </w:tcPr>
          <w:p w14:paraId="54B0CF3F"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ir nedideli, nesusiję su procedūra</w:t>
            </w:r>
          </w:p>
        </w:tc>
        <w:tc>
          <w:tcPr>
            <w:tcW w:w="1612" w:type="dxa"/>
          </w:tcPr>
          <w:p w14:paraId="1E0B8D63"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5,9</w:t>
            </w:r>
          </w:p>
        </w:tc>
        <w:tc>
          <w:tcPr>
            <w:tcW w:w="1302" w:type="dxa"/>
          </w:tcPr>
          <w:p w14:paraId="3C3BDF37"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4,3</w:t>
            </w:r>
          </w:p>
        </w:tc>
        <w:tc>
          <w:tcPr>
            <w:tcW w:w="1128" w:type="dxa"/>
          </w:tcPr>
          <w:p w14:paraId="5FEF090F"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&lt; 0,0001</w:t>
            </w:r>
          </w:p>
        </w:tc>
      </w:tr>
      <w:tr w:rsidR="00D96DE7" w:rsidRPr="00211C6D" w14:paraId="24DB6239" w14:textId="77777777" w:rsidTr="003D58C2">
        <w:trPr>
          <w:cantSplit/>
          <w:trHeight w:val="20"/>
        </w:trPr>
        <w:tc>
          <w:tcPr>
            <w:tcW w:w="4757" w:type="dxa"/>
          </w:tcPr>
          <w:p w14:paraId="34DB9DAC"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Didesnieji pagal TIMI kriterijus</w:t>
            </w:r>
          </w:p>
        </w:tc>
        <w:tc>
          <w:tcPr>
            <w:tcW w:w="1612" w:type="dxa"/>
          </w:tcPr>
          <w:p w14:paraId="683C91A5"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7,9</w:t>
            </w:r>
          </w:p>
        </w:tc>
        <w:tc>
          <w:tcPr>
            <w:tcW w:w="1302" w:type="dxa"/>
          </w:tcPr>
          <w:p w14:paraId="76AC4FB0"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7,7</w:t>
            </w:r>
          </w:p>
        </w:tc>
        <w:tc>
          <w:tcPr>
            <w:tcW w:w="1128" w:type="dxa"/>
          </w:tcPr>
          <w:p w14:paraId="4B7A1098"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0,5669</w:t>
            </w:r>
          </w:p>
        </w:tc>
      </w:tr>
      <w:tr w:rsidR="00D96DE7" w:rsidRPr="00211C6D" w14:paraId="4BA4E46A" w14:textId="77777777" w:rsidTr="003D58C2">
        <w:trPr>
          <w:cantSplit/>
          <w:trHeight w:val="20"/>
        </w:trPr>
        <w:tc>
          <w:tcPr>
            <w:tcW w:w="4757" w:type="dxa"/>
          </w:tcPr>
          <w:p w14:paraId="0F53F7BB"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Didesnieji ir nedideli pagal TIMI kriterijus</w:t>
            </w:r>
          </w:p>
        </w:tc>
        <w:tc>
          <w:tcPr>
            <w:tcW w:w="1612" w:type="dxa"/>
          </w:tcPr>
          <w:p w14:paraId="23537E4D"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11,4</w:t>
            </w:r>
          </w:p>
        </w:tc>
        <w:tc>
          <w:tcPr>
            <w:tcW w:w="1302" w:type="dxa"/>
          </w:tcPr>
          <w:p w14:paraId="552120BF"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10,9</w:t>
            </w:r>
          </w:p>
        </w:tc>
        <w:tc>
          <w:tcPr>
            <w:tcW w:w="1128" w:type="dxa"/>
          </w:tcPr>
          <w:p w14:paraId="72F211E1"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0,3272</w:t>
            </w:r>
          </w:p>
        </w:tc>
      </w:tr>
    </w:tbl>
    <w:p w14:paraId="258F0BE0" w14:textId="77777777" w:rsidR="003D58C2" w:rsidRDefault="003D58C2" w:rsidP="00FD71E6">
      <w:pPr>
        <w:widowControl w:val="0"/>
        <w:autoSpaceDE w:val="0"/>
        <w:autoSpaceDN w:val="0"/>
        <w:spacing w:after="0" w:line="240" w:lineRule="auto"/>
        <w:rPr>
          <w:rFonts w:ascii="Times New Roman" w:eastAsia="Times New Roman" w:hAnsi="Times New Roman" w:cs="Times New Roman"/>
          <w:bCs/>
          <w:kern w:val="0"/>
          <w:u w:val="single"/>
          <w:lang w:val="lt-LT"/>
          <w14:ligatures w14:val="none"/>
        </w:rPr>
      </w:pPr>
    </w:p>
    <w:p w14:paraId="6BFE3A3F" w14:textId="0B3C5B81" w:rsidR="00FD71E6" w:rsidRPr="00211C6D" w:rsidRDefault="00FD71E6" w:rsidP="00FD71E6">
      <w:pPr>
        <w:widowControl w:val="0"/>
        <w:autoSpaceDE w:val="0"/>
        <w:autoSpaceDN w:val="0"/>
        <w:spacing w:after="0" w:line="240" w:lineRule="auto"/>
        <w:rPr>
          <w:rFonts w:ascii="Times New Roman" w:eastAsia="Times New Roman" w:hAnsi="Times New Roman" w:cs="Times New Roman"/>
          <w:bCs/>
          <w:kern w:val="0"/>
          <w:u w:val="single"/>
          <w:lang w:val="lt-LT"/>
          <w14:ligatures w14:val="none"/>
        </w:rPr>
      </w:pPr>
      <w:r w:rsidRPr="00211C6D">
        <w:rPr>
          <w:rFonts w:ascii="Times New Roman" w:eastAsia="Times New Roman" w:hAnsi="Times New Roman" w:cs="Times New Roman"/>
          <w:bCs/>
          <w:kern w:val="0"/>
          <w:u w:val="single"/>
          <w:lang w:val="lt-LT"/>
          <w14:ligatures w14:val="none"/>
        </w:rPr>
        <w:t>Kraujavimo kategorijų sąvokos:</w:t>
      </w:r>
    </w:p>
    <w:p w14:paraId="130D7083" w14:textId="01F65500"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Didesnysis mirtinas ar pavojingas gyvybei kraujavimas: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kliniškai pastebimas kraujavimas, dėl kurio hemoglobino koncentracija sumažėjo &gt;</w:t>
      </w:r>
      <w:r w:rsidR="00B30C87">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50</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g/l ar buvo perpilti ≥</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4 eritrocitų masės vienetai; </w:t>
      </w:r>
      <w:r w:rsidRPr="00211C6D">
        <w:rPr>
          <w:rFonts w:ascii="Times New Roman" w:eastAsia="Times New Roman" w:hAnsi="Times New Roman" w:cs="Times New Roman"/>
          <w:kern w:val="0"/>
          <w:u w:val="single"/>
          <w:lang w:val="lt-LT"/>
          <w14:ligatures w14:val="none"/>
        </w:rPr>
        <w:t>arba</w:t>
      </w:r>
      <w:r w:rsidRPr="00211C6D">
        <w:rPr>
          <w:rFonts w:ascii="Times New Roman" w:eastAsia="Times New Roman" w:hAnsi="Times New Roman" w:cs="Times New Roman"/>
          <w:i/>
          <w:kern w:val="0"/>
          <w:lang w:val="lt-LT"/>
          <w14:ligatures w14:val="none"/>
        </w:rPr>
        <w:t xml:space="preserve"> </w:t>
      </w:r>
      <w:r w:rsidRPr="00211C6D">
        <w:rPr>
          <w:rFonts w:ascii="Times New Roman" w:eastAsia="Times New Roman" w:hAnsi="Times New Roman" w:cs="Times New Roman"/>
          <w:kern w:val="0"/>
          <w:lang w:val="lt-LT"/>
          <w14:ligatures w14:val="none"/>
        </w:rPr>
        <w:t xml:space="preserve">mirtinas; </w:t>
      </w:r>
      <w:r w:rsidRPr="00211C6D">
        <w:rPr>
          <w:rFonts w:ascii="Times New Roman" w:eastAsia="Times New Roman" w:hAnsi="Times New Roman" w:cs="Times New Roman"/>
          <w:kern w:val="0"/>
          <w:u w:val="single"/>
          <w:lang w:val="lt-LT"/>
          <w14:ligatures w14:val="none"/>
        </w:rPr>
        <w:t>arba</w:t>
      </w:r>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intrakranijinis</w:t>
      </w:r>
      <w:proofErr w:type="spellEnd"/>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u w:val="single"/>
          <w:lang w:val="lt-LT"/>
          <w14:ligatures w14:val="none"/>
        </w:rPr>
        <w:t>arba</w:t>
      </w:r>
      <w:r w:rsidRPr="00211C6D">
        <w:rPr>
          <w:rFonts w:ascii="Times New Roman" w:eastAsia="Times New Roman" w:hAnsi="Times New Roman" w:cs="Times New Roman"/>
          <w:i/>
          <w:kern w:val="0"/>
          <w:lang w:val="lt-LT"/>
          <w14:ligatures w14:val="none"/>
        </w:rPr>
        <w:t xml:space="preserve"> </w:t>
      </w:r>
      <w:r w:rsidRPr="00211C6D">
        <w:rPr>
          <w:rFonts w:ascii="Times New Roman" w:eastAsia="Times New Roman" w:hAnsi="Times New Roman" w:cs="Times New Roman"/>
          <w:kern w:val="0"/>
          <w:lang w:val="lt-LT"/>
          <w14:ligatures w14:val="none"/>
        </w:rPr>
        <w:t xml:space="preserve">vidinis perikardo su širdies </w:t>
      </w:r>
      <w:proofErr w:type="spellStart"/>
      <w:r w:rsidRPr="00211C6D">
        <w:rPr>
          <w:rFonts w:ascii="Times New Roman" w:eastAsia="Times New Roman" w:hAnsi="Times New Roman" w:cs="Times New Roman"/>
          <w:kern w:val="0"/>
          <w:lang w:val="lt-LT"/>
          <w14:ligatures w14:val="none"/>
        </w:rPr>
        <w:t>tamponada</w:t>
      </w:r>
      <w:proofErr w:type="spellEnd"/>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u w:val="single"/>
          <w:lang w:val="lt-LT"/>
          <w14:ligatures w14:val="none"/>
        </w:rPr>
        <w:t>arba</w:t>
      </w:r>
      <w:r w:rsidRPr="00211C6D">
        <w:rPr>
          <w:rFonts w:ascii="Times New Roman" w:eastAsia="Times New Roman" w:hAnsi="Times New Roman" w:cs="Times New Roman"/>
          <w:i/>
          <w:kern w:val="0"/>
          <w:lang w:val="lt-LT"/>
          <w14:ligatures w14:val="none"/>
        </w:rPr>
        <w:t xml:space="preserve"> </w:t>
      </w:r>
      <w:r w:rsidRPr="00211C6D">
        <w:rPr>
          <w:rFonts w:ascii="Times New Roman" w:eastAsia="Times New Roman" w:hAnsi="Times New Roman" w:cs="Times New Roman"/>
          <w:kern w:val="0"/>
          <w:lang w:val="lt-LT"/>
          <w14:ligatures w14:val="none"/>
        </w:rPr>
        <w:t xml:space="preserve">su </w:t>
      </w:r>
      <w:proofErr w:type="spellStart"/>
      <w:r w:rsidRPr="00211C6D">
        <w:rPr>
          <w:rFonts w:ascii="Times New Roman" w:eastAsia="Times New Roman" w:hAnsi="Times New Roman" w:cs="Times New Roman"/>
          <w:kern w:val="0"/>
          <w:lang w:val="lt-LT"/>
          <w14:ligatures w14:val="none"/>
        </w:rPr>
        <w:t>hipovoleminiu</w:t>
      </w:r>
      <w:proofErr w:type="spellEnd"/>
      <w:r w:rsidRPr="00211C6D">
        <w:rPr>
          <w:rFonts w:ascii="Times New Roman" w:eastAsia="Times New Roman" w:hAnsi="Times New Roman" w:cs="Times New Roman"/>
          <w:kern w:val="0"/>
          <w:lang w:val="lt-LT"/>
          <w14:ligatures w14:val="none"/>
        </w:rPr>
        <w:t xml:space="preserve"> šoku </w:t>
      </w:r>
      <w:r w:rsidRPr="00211C6D">
        <w:rPr>
          <w:rFonts w:ascii="Times New Roman" w:eastAsia="Times New Roman" w:hAnsi="Times New Roman" w:cs="Times New Roman"/>
          <w:kern w:val="0"/>
          <w:lang w:val="lt-LT"/>
          <w14:ligatures w14:val="none"/>
        </w:rPr>
        <w:lastRenderedPageBreak/>
        <w:t xml:space="preserve">ar sunkia </w:t>
      </w:r>
      <w:proofErr w:type="spellStart"/>
      <w:r w:rsidRPr="00211C6D">
        <w:rPr>
          <w:rFonts w:ascii="Times New Roman" w:eastAsia="Times New Roman" w:hAnsi="Times New Roman" w:cs="Times New Roman"/>
          <w:kern w:val="0"/>
          <w:lang w:val="lt-LT"/>
          <w14:ligatures w14:val="none"/>
        </w:rPr>
        <w:t>hipotenzija</w:t>
      </w:r>
      <w:proofErr w:type="spellEnd"/>
      <w:r w:rsidRPr="00211C6D">
        <w:rPr>
          <w:rFonts w:ascii="Times New Roman" w:eastAsia="Times New Roman" w:hAnsi="Times New Roman" w:cs="Times New Roman"/>
          <w:kern w:val="0"/>
          <w:lang w:val="lt-LT"/>
          <w14:ligatures w14:val="none"/>
        </w:rPr>
        <w:t xml:space="preserve">, kuriems gydyti reikėjo kraujagysles </w:t>
      </w:r>
      <w:r w:rsidR="009158C4">
        <w:rPr>
          <w:rFonts w:ascii="Times New Roman" w:eastAsia="Times New Roman" w:hAnsi="Times New Roman" w:cs="Times New Roman"/>
          <w:kern w:val="0"/>
          <w:lang w:val="lt-LT"/>
          <w14:ligatures w14:val="none"/>
        </w:rPr>
        <w:t>sutraukiančių</w:t>
      </w:r>
      <w:r w:rsidRPr="00211C6D">
        <w:rPr>
          <w:rFonts w:ascii="Times New Roman" w:eastAsia="Times New Roman" w:hAnsi="Times New Roman" w:cs="Times New Roman"/>
          <w:kern w:val="0"/>
          <w:lang w:val="lt-LT"/>
          <w14:ligatures w14:val="none"/>
        </w:rPr>
        <w:t xml:space="preserve"> vaistinių preparatų arba operacijos.</w:t>
      </w:r>
    </w:p>
    <w:p w14:paraId="05A1FB2E" w14:textId="1D64D968"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Didesnysis kitas: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kliniškai pastebimas kraujavimas, dėl kurio hemoglobino koncentracija sumažėjo 30–50 g/l ar buvo perpilti 2–3</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eritrocitų masės vienetai; </w:t>
      </w:r>
      <w:r w:rsidRPr="00211C6D">
        <w:rPr>
          <w:rFonts w:ascii="Times New Roman" w:eastAsia="Times New Roman" w:hAnsi="Times New Roman" w:cs="Times New Roman"/>
          <w:i/>
          <w:kern w:val="0"/>
          <w:lang w:val="lt-LT"/>
          <w14:ligatures w14:val="none"/>
        </w:rPr>
        <w:t xml:space="preserve">arba </w:t>
      </w:r>
      <w:r w:rsidRPr="00211C6D">
        <w:rPr>
          <w:rFonts w:ascii="Times New Roman" w:eastAsia="Times New Roman" w:hAnsi="Times New Roman" w:cs="Times New Roman"/>
          <w:kern w:val="0"/>
          <w:lang w:val="lt-LT"/>
          <w14:ligatures w14:val="none"/>
        </w:rPr>
        <w:t>sukėlęs reikšmingą negalią.</w:t>
      </w:r>
    </w:p>
    <w:p w14:paraId="322DBFEB"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Nedidelis kraujavimas: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kraujavimas, kuriam stabdyti ar gydyti reikėjo medicininės intervencijos.</w:t>
      </w:r>
    </w:p>
    <w:p w14:paraId="20287AA8" w14:textId="622783EA"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TIMI didesnysis kraujavimas: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kliniškai pastebimas kraujavimas, dėl kurio hemoglobino koncentracija sumažėjo &gt; 50 g/l</w:t>
      </w:r>
      <w:r w:rsidR="008A71E9">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i/>
          <w:kern w:val="0"/>
          <w:lang w:val="lt-LT"/>
          <w14:ligatures w14:val="none"/>
        </w:rPr>
        <w:t xml:space="preserve">arba </w:t>
      </w:r>
      <w:proofErr w:type="spellStart"/>
      <w:r w:rsidRPr="00211C6D">
        <w:rPr>
          <w:rFonts w:ascii="Times New Roman" w:eastAsia="Times New Roman" w:hAnsi="Times New Roman" w:cs="Times New Roman"/>
          <w:iCs/>
          <w:kern w:val="0"/>
          <w:lang w:val="lt-LT"/>
          <w14:ligatures w14:val="none"/>
        </w:rPr>
        <w:t>intrakranijinis</w:t>
      </w:r>
      <w:proofErr w:type="spellEnd"/>
      <w:r w:rsidRPr="00211C6D">
        <w:rPr>
          <w:rFonts w:ascii="Times New Roman" w:eastAsia="Times New Roman" w:hAnsi="Times New Roman" w:cs="Times New Roman"/>
          <w:iCs/>
          <w:kern w:val="0"/>
          <w:lang w:val="lt-LT"/>
          <w14:ligatures w14:val="none"/>
        </w:rPr>
        <w:t xml:space="preserve"> kraujavimas</w:t>
      </w:r>
    </w:p>
    <w:p w14:paraId="4BF6422B"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TIMI nedidelis kraujavimas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kliniškai pastebimas kraujavimas, dėl kurio hemoglobino koncentracija sumažėjo 30–50 g/l.</w:t>
      </w:r>
    </w:p>
    <w:p w14:paraId="41553BDF"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i/>
          <w:kern w:val="0"/>
          <w:lang w:val="lt-LT"/>
          <w14:ligatures w14:val="none"/>
        </w:rPr>
        <w:t xml:space="preserve">p </w:t>
      </w:r>
      <w:r w:rsidRPr="00211C6D">
        <w:rPr>
          <w:rFonts w:ascii="Times New Roman" w:eastAsia="Times New Roman" w:hAnsi="Times New Roman" w:cs="Times New Roman"/>
          <w:kern w:val="0"/>
          <w:lang w:val="lt-LT"/>
          <w14:ligatures w14:val="none"/>
        </w:rPr>
        <w:t xml:space="preserve">reikšmė apskaičiuota naudojant </w:t>
      </w:r>
      <w:proofErr w:type="spellStart"/>
      <w:r w:rsidRPr="00211C6D">
        <w:rPr>
          <w:rFonts w:ascii="Times New Roman" w:eastAsia="Times New Roman" w:hAnsi="Times New Roman" w:cs="Times New Roman"/>
          <w:kern w:val="0"/>
          <w:lang w:val="lt-LT"/>
          <w14:ligatures w14:val="none"/>
        </w:rPr>
        <w:t>Cox</w:t>
      </w:r>
      <w:proofErr w:type="spellEnd"/>
      <w:r w:rsidRPr="00211C6D">
        <w:rPr>
          <w:rFonts w:ascii="Times New Roman" w:eastAsia="Times New Roman" w:hAnsi="Times New Roman" w:cs="Times New Roman"/>
          <w:kern w:val="0"/>
          <w:lang w:val="lt-LT"/>
          <w14:ligatures w14:val="none"/>
        </w:rPr>
        <w:t xml:space="preserve"> proporcinės rizikos modelį (vienintelis aiškinamasis kintamasis buvo gydymo grupė).</w:t>
      </w:r>
    </w:p>
    <w:p w14:paraId="7DE6A217"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13E54285" w14:textId="26326DF4"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Didesniųjų mirtinų ar pavojingų gyvybei kraujavimų pagal PLATO kriterijus dažnis, bendras didesniųjų kraujavimų pagal PLATO kriterijus dažnis, didesniųjų kraujavimų pagal TIMI kriterijus dažnis ir nedidelių kraujavimų pagal TIMI kriterijus dažnis vartojant </w:t>
      </w:r>
      <w:proofErr w:type="spellStart"/>
      <w:r w:rsidRPr="00211C6D">
        <w:rPr>
          <w:rFonts w:ascii="Times New Roman" w:eastAsia="Times New Roman" w:hAnsi="Times New Roman" w:cs="Times New Roman"/>
          <w:kern w:val="0"/>
          <w:lang w:val="lt-LT"/>
          <w14:ligatures w14:val="none"/>
        </w:rPr>
        <w:t>tikagrelor</w:t>
      </w:r>
      <w:r w:rsidR="002A6D72">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klopidogrel</w:t>
      </w:r>
      <w:r w:rsidR="002A6D72">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nesiskyrė (2</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 xml:space="preserve">ė). Vis dėlto, bendras didesniųjų ir nedidelių kraujavimų pagal PLATO kriterijus skaičius </w:t>
      </w:r>
      <w:proofErr w:type="spellStart"/>
      <w:r w:rsidRPr="00211C6D">
        <w:rPr>
          <w:rFonts w:ascii="Times New Roman" w:eastAsia="Times New Roman" w:hAnsi="Times New Roman" w:cs="Times New Roman"/>
          <w:kern w:val="0"/>
          <w:lang w:val="lt-LT"/>
          <w14:ligatures w14:val="none"/>
        </w:rPr>
        <w:t>tikagrelorą</w:t>
      </w:r>
      <w:proofErr w:type="spellEnd"/>
      <w:r w:rsidRPr="00211C6D">
        <w:rPr>
          <w:rFonts w:ascii="Times New Roman" w:eastAsia="Times New Roman" w:hAnsi="Times New Roman" w:cs="Times New Roman"/>
          <w:kern w:val="0"/>
          <w:lang w:val="lt-LT"/>
          <w14:ligatures w14:val="none"/>
        </w:rPr>
        <w:t xml:space="preserve"> vartojusiems pacientams buvo didesnis, negu vartojusiems </w:t>
      </w:r>
      <w:proofErr w:type="spellStart"/>
      <w:r w:rsidRPr="00211C6D">
        <w:rPr>
          <w:rFonts w:ascii="Times New Roman" w:eastAsia="Times New Roman" w:hAnsi="Times New Roman" w:cs="Times New Roman"/>
          <w:kern w:val="0"/>
          <w:lang w:val="lt-LT"/>
          <w14:ligatures w14:val="none"/>
        </w:rPr>
        <w:t>klopidogrel</w:t>
      </w:r>
      <w:r w:rsidR="002A6D72">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metu nuo kraujavimo mirė nedaug pacientų: 20 (0,2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vartojusių </w:t>
      </w:r>
      <w:proofErr w:type="spellStart"/>
      <w:r w:rsidRPr="00211C6D">
        <w:rPr>
          <w:rFonts w:ascii="Times New Roman" w:eastAsia="Times New Roman" w:hAnsi="Times New Roman" w:cs="Times New Roman"/>
          <w:kern w:val="0"/>
          <w:lang w:val="lt-LT"/>
          <w14:ligatures w14:val="none"/>
        </w:rPr>
        <w:t>tikagrelor</w:t>
      </w:r>
      <w:r w:rsidR="002A6D72">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23 (0,3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vartoję </w:t>
      </w:r>
      <w:proofErr w:type="spellStart"/>
      <w:r w:rsidRPr="00211C6D">
        <w:rPr>
          <w:rFonts w:ascii="Times New Roman" w:eastAsia="Times New Roman" w:hAnsi="Times New Roman" w:cs="Times New Roman"/>
          <w:kern w:val="0"/>
          <w:lang w:val="lt-LT"/>
          <w14:ligatures w14:val="none"/>
        </w:rPr>
        <w:t>klopidogrel</w:t>
      </w:r>
      <w:r w:rsidR="002A6D72">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5D35AD06"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6F3BAEAC" w14:textId="6736C676"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w:t>
      </w:r>
      <w:r w:rsidR="00B37C84">
        <w:rPr>
          <w:rFonts w:ascii="Times New Roman" w:eastAsia="Times New Roman" w:hAnsi="Times New Roman" w:cs="Times New Roman"/>
          <w:kern w:val="0"/>
          <w:lang w:val="lt-LT"/>
          <w14:ligatures w14:val="none"/>
        </w:rPr>
        <w:t>m</w:t>
      </w:r>
      <w:r w:rsidRPr="00211C6D">
        <w:rPr>
          <w:rFonts w:ascii="Times New Roman" w:eastAsia="Times New Roman" w:hAnsi="Times New Roman" w:cs="Times New Roman"/>
          <w:kern w:val="0"/>
          <w:lang w:val="lt-LT"/>
          <w14:ligatures w14:val="none"/>
        </w:rPr>
        <w:t xml:space="preserve"> kraujavimo </w:t>
      </w:r>
      <w:r w:rsidR="00B37C84">
        <w:rPr>
          <w:rFonts w:ascii="Times New Roman" w:eastAsia="Times New Roman" w:hAnsi="Times New Roman" w:cs="Times New Roman"/>
          <w:kern w:val="0"/>
          <w:lang w:val="lt-LT"/>
          <w14:ligatures w14:val="none"/>
        </w:rPr>
        <w:t>tipui</w:t>
      </w:r>
      <w:r w:rsidRPr="00211C6D">
        <w:rPr>
          <w:rFonts w:ascii="Times New Roman" w:eastAsia="Times New Roman" w:hAnsi="Times New Roman" w:cs="Times New Roman"/>
          <w:kern w:val="0"/>
          <w:lang w:val="lt-LT"/>
          <w14:ligatures w14:val="none"/>
        </w:rPr>
        <w:t xml:space="preserve"> nenustatyta.</w:t>
      </w:r>
    </w:p>
    <w:p w14:paraId="5FA8E11D"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6CD0ED46"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i/>
          <w:iCs/>
          <w:kern w:val="0"/>
          <w:lang w:val="lt-LT"/>
          <w14:ligatures w14:val="none"/>
        </w:rPr>
      </w:pPr>
      <w:r w:rsidRPr="00211C6D">
        <w:rPr>
          <w:rFonts w:ascii="Times New Roman" w:eastAsia="Times New Roman" w:hAnsi="Times New Roman" w:cs="Times New Roman"/>
          <w:i/>
          <w:iCs/>
          <w:kern w:val="0"/>
          <w:lang w:val="lt-LT"/>
          <w14:ligatures w14:val="none"/>
        </w:rPr>
        <w:t>Su koronarinių arterijų šuntavimu susijęs kraujavimas</w:t>
      </w:r>
    </w:p>
    <w:p w14:paraId="262B8B2B" w14:textId="073816EE" w:rsidR="00FD71E6" w:rsidRPr="00211C6D" w:rsidRDefault="00AC7B48"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Tyrimo PLATO</w:t>
      </w:r>
      <w:r w:rsidR="00FD71E6" w:rsidRPr="00211C6D">
        <w:rPr>
          <w:rFonts w:ascii="Times New Roman" w:eastAsia="Times New Roman" w:hAnsi="Times New Roman" w:cs="Times New Roman"/>
          <w:kern w:val="0"/>
          <w:lang w:val="lt-LT"/>
          <w14:ligatures w14:val="none"/>
        </w:rPr>
        <w:t xml:space="preserve"> metu 42</w:t>
      </w:r>
      <w:r w:rsidR="002D40D0">
        <w:rPr>
          <w:rFonts w:ascii="Times New Roman" w:eastAsia="Times New Roman" w:hAnsi="Times New Roman" w:cs="Times New Roman"/>
          <w:kern w:val="0"/>
          <w:lang w:val="lt-LT"/>
          <w14:ligatures w14:val="none"/>
        </w:rPr>
        <w:t> %</w:t>
      </w:r>
      <w:r w:rsidR="00FD71E6" w:rsidRPr="00211C6D">
        <w:rPr>
          <w:rFonts w:ascii="Times New Roman" w:eastAsia="Times New Roman" w:hAnsi="Times New Roman" w:cs="Times New Roman"/>
          <w:kern w:val="0"/>
          <w:lang w:val="lt-LT"/>
          <w14:ligatures w14:val="none"/>
        </w:rPr>
        <w:t xml:space="preserve"> iš 1</w:t>
      </w:r>
      <w:r w:rsidR="002A6D72">
        <w:rPr>
          <w:rFonts w:ascii="Times New Roman" w:eastAsia="Times New Roman" w:hAnsi="Times New Roman" w:cs="Times New Roman"/>
          <w:kern w:val="0"/>
          <w:lang w:val="lt-LT"/>
          <w14:ligatures w14:val="none"/>
        </w:rPr>
        <w:t> </w:t>
      </w:r>
      <w:r w:rsidR="00FD71E6" w:rsidRPr="00211C6D">
        <w:rPr>
          <w:rFonts w:ascii="Times New Roman" w:eastAsia="Times New Roman" w:hAnsi="Times New Roman" w:cs="Times New Roman"/>
          <w:kern w:val="0"/>
          <w:lang w:val="lt-LT"/>
          <w14:ligatures w14:val="none"/>
        </w:rPr>
        <w:t>584 pacientų (12</w:t>
      </w:r>
      <w:r w:rsidR="002D40D0">
        <w:rPr>
          <w:rFonts w:ascii="Times New Roman" w:eastAsia="Times New Roman" w:hAnsi="Times New Roman" w:cs="Times New Roman"/>
          <w:kern w:val="0"/>
          <w:lang w:val="lt-LT"/>
          <w14:ligatures w14:val="none"/>
        </w:rPr>
        <w:t> %</w:t>
      </w:r>
      <w:r w:rsidR="00FD71E6" w:rsidRPr="00211C6D">
        <w:rPr>
          <w:rFonts w:ascii="Times New Roman" w:eastAsia="Times New Roman" w:hAnsi="Times New Roman" w:cs="Times New Roman"/>
          <w:kern w:val="0"/>
          <w:lang w:val="lt-LT"/>
          <w14:ligatures w14:val="none"/>
        </w:rPr>
        <w:t xml:space="preserve">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w:t>
      </w:r>
      <w:r w:rsidR="002D40D0">
        <w:rPr>
          <w:rFonts w:ascii="Times New Roman" w:eastAsia="Times New Roman" w:hAnsi="Times New Roman" w:cs="Times New Roman"/>
          <w:kern w:val="0"/>
          <w:lang w:val="lt-LT"/>
          <w14:ligatures w14:val="none"/>
        </w:rPr>
        <w:t> skyrių</w:t>
      </w:r>
      <w:r w:rsidR="00FD71E6" w:rsidRPr="00211C6D">
        <w:rPr>
          <w:rFonts w:ascii="Times New Roman" w:eastAsia="Times New Roman" w:hAnsi="Times New Roman" w:cs="Times New Roman"/>
          <w:kern w:val="0"/>
          <w:lang w:val="lt-LT"/>
          <w14:ligatures w14:val="none"/>
        </w:rPr>
        <w:t>).</w:t>
      </w:r>
    </w:p>
    <w:p w14:paraId="6F86CA75"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111E28B"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i/>
          <w:iCs/>
          <w:kern w:val="0"/>
          <w:lang w:val="lt-LT"/>
          <w14:ligatures w14:val="none"/>
        </w:rPr>
      </w:pPr>
      <w:r w:rsidRPr="00211C6D">
        <w:rPr>
          <w:rFonts w:ascii="Times New Roman" w:eastAsia="Times New Roman" w:hAnsi="Times New Roman" w:cs="Times New Roman"/>
          <w:i/>
          <w:iCs/>
          <w:kern w:val="0"/>
          <w:lang w:val="lt-LT"/>
          <w14:ligatures w14:val="none"/>
        </w:rPr>
        <w:t>Su koronarinių arterijų šuntavimu nesusijęs kraujavimas ir su procedūromis nesusijęs kraujavimas</w:t>
      </w:r>
    </w:p>
    <w:p w14:paraId="462CA1AC" w14:textId="75E2DD5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Su koronarinių arterijų šuntavimu nesusijusių mirtinų ar pavojingų gyvybei kraujavimų pagal PLATO kriterijus dažnis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grupių pacientams nesiskyrė, tačiau bendras didesniųjų kraujavimų pagal PLATO kriterijus dažnis, didesniųjų kraujavimų pagal TIMI kriterijus dažnis bei suminis didesniųjų ir nedidelių kraujavimų pagal TIMI kriterijus skaičius vartojant </w:t>
      </w:r>
      <w:proofErr w:type="spellStart"/>
      <w:r w:rsidRPr="00211C6D">
        <w:rPr>
          <w:rFonts w:ascii="Times New Roman" w:eastAsia="Times New Roman" w:hAnsi="Times New Roman" w:cs="Times New Roman"/>
          <w:kern w:val="0"/>
          <w:lang w:val="lt-LT"/>
          <w14:ligatures w14:val="none"/>
        </w:rPr>
        <w:t>tikagrelor</w:t>
      </w:r>
      <w:r w:rsidR="00F305D6">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buvo didesni. Atmetus visus su procedūromis susijusius kraujavimus, gauti panašūs duomenys: vartojant </w:t>
      </w:r>
      <w:proofErr w:type="spellStart"/>
      <w:r w:rsidRPr="00211C6D">
        <w:rPr>
          <w:rFonts w:ascii="Times New Roman" w:eastAsia="Times New Roman" w:hAnsi="Times New Roman" w:cs="Times New Roman"/>
          <w:kern w:val="0"/>
          <w:lang w:val="lt-LT"/>
          <w14:ligatures w14:val="none"/>
        </w:rPr>
        <w:t>tikagrelor</w:t>
      </w:r>
      <w:r w:rsidR="00F305D6">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kraujavimas prasidėjo dažniau, negu vartojant </w:t>
      </w:r>
      <w:proofErr w:type="spellStart"/>
      <w:r w:rsidRPr="00211C6D">
        <w:rPr>
          <w:rFonts w:ascii="Times New Roman" w:eastAsia="Times New Roman" w:hAnsi="Times New Roman" w:cs="Times New Roman"/>
          <w:kern w:val="0"/>
          <w:lang w:val="lt-LT"/>
          <w14:ligatures w14:val="none"/>
        </w:rPr>
        <w:t>klopidogrel</w:t>
      </w:r>
      <w:r w:rsidR="00E67671">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(2</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 xml:space="preserve">ė). Dėl su procedūra nesusijusių kraujavimų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vartojimą tekdavo nutraukti dažniau (2,9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negu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(1,2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(p</w:t>
      </w:r>
      <w:r w:rsidR="002D40D0">
        <w:rPr>
          <w:rFonts w:ascii="Times New Roman" w:eastAsia="Times New Roman" w:hAnsi="Times New Roman" w:cs="Times New Roman"/>
          <w:kern w:val="0"/>
          <w:lang w:val="lt-LT"/>
          <w14:ligatures w14:val="none"/>
        </w:rPr>
        <w:t> &lt;</w:t>
      </w:r>
      <w:r w:rsidRPr="00211C6D">
        <w:rPr>
          <w:rFonts w:ascii="Times New Roman" w:eastAsia="Times New Roman" w:hAnsi="Times New Roman" w:cs="Times New Roman"/>
          <w:kern w:val="0"/>
          <w:lang w:val="lt-LT"/>
          <w14:ligatures w14:val="none"/>
        </w:rPr>
        <w:t> 0,001).</w:t>
      </w:r>
    </w:p>
    <w:p w14:paraId="39431FA6"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5F21E6D0"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Intrakranijinis</w:t>
      </w:r>
      <w:proofErr w:type="spellEnd"/>
      <w:r w:rsidRPr="00211C6D">
        <w:rPr>
          <w:rFonts w:ascii="Times New Roman" w:eastAsia="Times New Roman" w:hAnsi="Times New Roman" w:cs="Times New Roman"/>
          <w:i/>
          <w:iCs/>
          <w:kern w:val="0"/>
          <w:lang w:val="lt-LT"/>
          <w14:ligatures w14:val="none"/>
        </w:rPr>
        <w:t xml:space="preserve"> kraujavimas</w:t>
      </w:r>
    </w:p>
    <w:p w14:paraId="590C5C81" w14:textId="53437328"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Intrakranijinių</w:t>
      </w:r>
      <w:proofErr w:type="spellEnd"/>
      <w:r w:rsidRPr="00211C6D">
        <w:rPr>
          <w:rFonts w:ascii="Times New Roman" w:eastAsia="Times New Roman" w:hAnsi="Times New Roman" w:cs="Times New Roman"/>
          <w:kern w:val="0"/>
          <w:lang w:val="lt-LT"/>
          <w14:ligatures w14:val="none"/>
        </w:rPr>
        <w:t xml:space="preserve"> kraujavimų, nesusijusių su procedūromis, </w:t>
      </w:r>
      <w:proofErr w:type="spellStart"/>
      <w:r w:rsidRPr="00211C6D">
        <w:rPr>
          <w:rFonts w:ascii="Times New Roman" w:eastAsia="Times New Roman" w:hAnsi="Times New Roman" w:cs="Times New Roman"/>
          <w:kern w:val="0"/>
          <w:lang w:val="lt-LT"/>
          <w14:ligatures w14:val="none"/>
        </w:rPr>
        <w:t>tikagrelor</w:t>
      </w:r>
      <w:r w:rsidR="00E67671">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vartojusiems pacientams užfiksuota daugiau (27 kraujavimai 26 pacientams, 0,3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negu vartojusiems </w:t>
      </w:r>
      <w:proofErr w:type="spellStart"/>
      <w:r w:rsidRPr="00211C6D">
        <w:rPr>
          <w:rFonts w:ascii="Times New Roman" w:eastAsia="Times New Roman" w:hAnsi="Times New Roman" w:cs="Times New Roman"/>
          <w:kern w:val="0"/>
          <w:lang w:val="lt-LT"/>
          <w14:ligatures w14:val="none"/>
        </w:rPr>
        <w:t>klopidogrel</w:t>
      </w:r>
      <w:r w:rsidR="00E67671">
        <w:rPr>
          <w:rFonts w:ascii="Times New Roman" w:eastAsia="Times New Roman" w:hAnsi="Times New Roman" w:cs="Times New Roman"/>
          <w:kern w:val="0"/>
          <w:lang w:val="lt-LT"/>
          <w14:ligatures w14:val="none"/>
        </w:rPr>
        <w:t>io</w:t>
      </w:r>
      <w:proofErr w:type="spellEnd"/>
      <w:r w:rsidR="003421A9">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(14</w:t>
      </w:r>
      <w:r w:rsidR="003421A9">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kraujavimų, 0,2</w:t>
      </w:r>
      <w:r w:rsidR="003421A9">
        <w:rPr>
          <w:rFonts w:ascii="Times New Roman" w:eastAsia="Times New Roman" w:hAnsi="Times New Roman" w:cs="Times New Roman"/>
          <w:kern w:val="0"/>
          <w:lang w:val="lt-LT"/>
          <w14:ligatures w14:val="none"/>
        </w:rPr>
        <w:t> </w:t>
      </w:r>
      <w:r w:rsidR="002D40D0">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Mirė 11 tokį kraujavimą patyrusių </w:t>
      </w:r>
      <w:proofErr w:type="spellStart"/>
      <w:r w:rsidRPr="00211C6D">
        <w:rPr>
          <w:rFonts w:ascii="Times New Roman" w:eastAsia="Times New Roman" w:hAnsi="Times New Roman" w:cs="Times New Roman"/>
          <w:kern w:val="0"/>
          <w:lang w:val="lt-LT"/>
          <w14:ligatures w14:val="none"/>
        </w:rPr>
        <w:t>tikagrelor</w:t>
      </w:r>
      <w:r w:rsidR="00E67671">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vartojusių ir 1 </w:t>
      </w:r>
      <w:proofErr w:type="spellStart"/>
      <w:r w:rsidRPr="00211C6D">
        <w:rPr>
          <w:rFonts w:ascii="Times New Roman" w:eastAsia="Times New Roman" w:hAnsi="Times New Roman" w:cs="Times New Roman"/>
          <w:kern w:val="0"/>
          <w:lang w:val="lt-LT"/>
          <w14:ligatures w14:val="none"/>
        </w:rPr>
        <w:t>klopidogrel</w:t>
      </w:r>
      <w:r w:rsidR="00510824">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vartojęs pacientas. Bendras mirtino kraujavimo dažnis nesiskyrė.</w:t>
      </w:r>
    </w:p>
    <w:p w14:paraId="12F06FA1"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CF731C1"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Dusulys</w:t>
      </w:r>
    </w:p>
    <w:p w14:paraId="223C90C8" w14:textId="776BDB88"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w:t>
      </w:r>
      <w:r w:rsidR="00510824">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vartojantiems pacientams užfiksuota dusulio (oro stokos pojūčio) atvejų.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metu </w:t>
      </w:r>
      <w:r w:rsidR="003421A9">
        <w:rPr>
          <w:rFonts w:ascii="Times New Roman" w:eastAsia="Times New Roman" w:hAnsi="Times New Roman" w:cs="Times New Roman"/>
          <w:kern w:val="0"/>
          <w:lang w:val="lt-LT"/>
          <w14:ligatures w14:val="none"/>
        </w:rPr>
        <w:t xml:space="preserve">su </w:t>
      </w:r>
      <w:r w:rsidRPr="00211C6D">
        <w:rPr>
          <w:rFonts w:ascii="Times New Roman" w:eastAsia="Times New Roman" w:hAnsi="Times New Roman" w:cs="Times New Roman"/>
          <w:kern w:val="0"/>
          <w:lang w:val="lt-LT"/>
          <w14:ligatures w14:val="none"/>
        </w:rPr>
        <w:t>dusuli</w:t>
      </w:r>
      <w:r w:rsidR="003421A9">
        <w:rPr>
          <w:rFonts w:ascii="Times New Roman" w:eastAsia="Times New Roman" w:hAnsi="Times New Roman" w:cs="Times New Roman"/>
          <w:kern w:val="0"/>
          <w:lang w:val="lt-LT"/>
          <w14:ligatures w14:val="none"/>
        </w:rPr>
        <w:t>u siejamų</w:t>
      </w:r>
      <w:r w:rsidRPr="00211C6D">
        <w:rPr>
          <w:rFonts w:ascii="Times New Roman" w:eastAsia="Times New Roman" w:hAnsi="Times New Roman" w:cs="Times New Roman"/>
          <w:kern w:val="0"/>
          <w:lang w:val="lt-LT"/>
          <w14:ligatures w14:val="none"/>
        </w:rPr>
        <w:t xml:space="preserve"> nepageidaujamų reiškinių (dusulys, dusulys ramybėje, dusulys krūvio metu, </w:t>
      </w:r>
      <w:proofErr w:type="spellStart"/>
      <w:r w:rsidRPr="00211C6D">
        <w:rPr>
          <w:rFonts w:ascii="Times New Roman" w:eastAsia="Times New Roman" w:hAnsi="Times New Roman" w:cs="Times New Roman"/>
          <w:kern w:val="0"/>
          <w:lang w:val="lt-LT"/>
          <w14:ligatures w14:val="none"/>
        </w:rPr>
        <w:t>paroksizminis</w:t>
      </w:r>
      <w:proofErr w:type="spellEnd"/>
      <w:r w:rsidRPr="00211C6D">
        <w:rPr>
          <w:rFonts w:ascii="Times New Roman" w:eastAsia="Times New Roman" w:hAnsi="Times New Roman" w:cs="Times New Roman"/>
          <w:kern w:val="0"/>
          <w:lang w:val="lt-LT"/>
          <w14:ligatures w14:val="none"/>
        </w:rPr>
        <w:t xml:space="preserve"> dusulys naktį ir dusulys naktį) iš viso užfiksuota 13,8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7C0224">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7,8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w:t>
      </w:r>
      <w:r w:rsidR="007C0224">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vartojusių pacientų. 2,2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7C0224">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0,6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w:t>
      </w:r>
      <w:r w:rsidR="007C0224">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vartojusių pacientų pasireiškusį dusulį tyrėjai laikė susijusiu su </w:t>
      </w:r>
      <w:r w:rsidR="00D56C7E">
        <w:rPr>
          <w:rFonts w:ascii="Times New Roman" w:eastAsia="Times New Roman" w:hAnsi="Times New Roman" w:cs="Times New Roman"/>
          <w:kern w:val="0"/>
          <w:lang w:val="lt-LT"/>
          <w14:ligatures w14:val="none"/>
        </w:rPr>
        <w:t>t</w:t>
      </w:r>
      <w:r w:rsidR="00AC7B48">
        <w:rPr>
          <w:rFonts w:ascii="Times New Roman" w:eastAsia="Times New Roman" w:hAnsi="Times New Roman" w:cs="Times New Roman"/>
          <w:kern w:val="0"/>
          <w:lang w:val="lt-LT"/>
          <w14:ligatures w14:val="none"/>
        </w:rPr>
        <w:t>yrimo PLATO</w:t>
      </w:r>
      <w:r w:rsidRPr="00211C6D">
        <w:rPr>
          <w:rFonts w:ascii="Times New Roman" w:eastAsia="Times New Roman" w:hAnsi="Times New Roman" w:cs="Times New Roman"/>
          <w:kern w:val="0"/>
          <w:lang w:val="lt-LT"/>
          <w14:ligatures w14:val="none"/>
        </w:rPr>
        <w:t xml:space="preserve"> metu tirtais vaistiniais preparatais </w:t>
      </w:r>
      <w:r w:rsidR="004E3940">
        <w:rPr>
          <w:rFonts w:ascii="Times New Roman" w:eastAsia="Times New Roman" w:hAnsi="Times New Roman" w:cs="Times New Roman"/>
          <w:kern w:val="0"/>
          <w:lang w:val="lt-LT"/>
          <w14:ligatures w14:val="none"/>
        </w:rPr>
        <w:t xml:space="preserve">ir </w:t>
      </w:r>
      <w:r w:rsidR="003421A9">
        <w:rPr>
          <w:rFonts w:ascii="Times New Roman" w:eastAsia="Times New Roman" w:hAnsi="Times New Roman" w:cs="Times New Roman"/>
          <w:kern w:val="0"/>
          <w:lang w:val="lt-LT"/>
          <w14:ligatures w14:val="none"/>
        </w:rPr>
        <w:t>retais atvejais dusulys</w:t>
      </w:r>
      <w:r w:rsidRPr="00211C6D">
        <w:rPr>
          <w:rFonts w:ascii="Times New Roman" w:eastAsia="Times New Roman" w:hAnsi="Times New Roman" w:cs="Times New Roman"/>
          <w:kern w:val="0"/>
          <w:lang w:val="lt-LT"/>
          <w14:ligatures w14:val="none"/>
        </w:rPr>
        <w:t xml:space="preserve"> buvo sunkus (0,14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0,02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klopidogrel</w:t>
      </w:r>
      <w:r w:rsidR="00D4531B">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Dauguma užfiksuotų dusulio simptomų buvo lengvo ar vidutinio intensyvumo, dažniausiai </w:t>
      </w:r>
      <w:r w:rsidR="003421A9">
        <w:rPr>
          <w:rFonts w:ascii="Times New Roman" w:eastAsia="Times New Roman" w:hAnsi="Times New Roman" w:cs="Times New Roman"/>
          <w:kern w:val="0"/>
          <w:lang w:val="lt-LT"/>
          <w14:ligatures w14:val="none"/>
        </w:rPr>
        <w:t>tai buvo</w:t>
      </w:r>
      <w:r w:rsidRPr="00211C6D">
        <w:rPr>
          <w:rFonts w:ascii="Times New Roman" w:eastAsia="Times New Roman" w:hAnsi="Times New Roman" w:cs="Times New Roman"/>
          <w:kern w:val="0"/>
          <w:lang w:val="lt-LT"/>
          <w14:ligatures w14:val="none"/>
        </w:rPr>
        <w:t xml:space="preserve"> vienas epizodas pradedant vartoti vaistinį preparatą.</w:t>
      </w:r>
    </w:p>
    <w:p w14:paraId="088B1011"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59F4139F" w14:textId="28A1BB4B"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lastRenderedPageBreak/>
        <w:t xml:space="preserve">Palyginti su </w:t>
      </w:r>
      <w:proofErr w:type="spellStart"/>
      <w:r w:rsidRPr="00211C6D">
        <w:rPr>
          <w:rFonts w:ascii="Times New Roman" w:eastAsia="Times New Roman" w:hAnsi="Times New Roman" w:cs="Times New Roman"/>
          <w:kern w:val="0"/>
          <w:lang w:val="lt-LT"/>
          <w14:ligatures w14:val="none"/>
        </w:rPr>
        <w:t>klopidogreliu</w:t>
      </w:r>
      <w:proofErr w:type="spellEnd"/>
      <w:r w:rsidRPr="00211C6D">
        <w:rPr>
          <w:rFonts w:ascii="Times New Roman" w:eastAsia="Times New Roman" w:hAnsi="Times New Roman" w:cs="Times New Roman"/>
          <w:kern w:val="0"/>
          <w:lang w:val="lt-LT"/>
          <w14:ligatures w14:val="none"/>
        </w:rPr>
        <w:t xml:space="preserve"> astma ar LOPL sergantiems pacientams, vartojantiems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gali būti didesnė nesunkaus dusulio (3,29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0,53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klopidogrel</w:t>
      </w:r>
      <w:r w:rsidR="00D4531B">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bei sunkaus dusulio rizika (0,38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0,00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klopidogrel</w:t>
      </w:r>
      <w:r w:rsidR="00D4531B">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Absoliučia išraiška ši rizika buvo didesnė negu visoje </w:t>
      </w:r>
      <w:r w:rsidR="00D4531B">
        <w:rPr>
          <w:rFonts w:ascii="Times New Roman" w:eastAsia="Times New Roman" w:hAnsi="Times New Roman" w:cs="Times New Roman"/>
          <w:kern w:val="0"/>
          <w:lang w:val="lt-LT"/>
          <w14:ligatures w14:val="none"/>
        </w:rPr>
        <w:t>t</w:t>
      </w:r>
      <w:r w:rsidR="00AC7B48">
        <w:rPr>
          <w:rFonts w:ascii="Times New Roman" w:eastAsia="Times New Roman" w:hAnsi="Times New Roman" w:cs="Times New Roman"/>
          <w:kern w:val="0"/>
          <w:lang w:val="lt-LT"/>
          <w14:ligatures w14:val="none"/>
        </w:rPr>
        <w:t>yrimo PLATO</w:t>
      </w:r>
      <w:r w:rsidRPr="00211C6D">
        <w:rPr>
          <w:rFonts w:ascii="Times New Roman" w:eastAsia="Times New Roman" w:hAnsi="Times New Roman" w:cs="Times New Roman"/>
          <w:kern w:val="0"/>
          <w:lang w:val="lt-LT"/>
          <w14:ligatures w14:val="none"/>
        </w:rPr>
        <w:t xml:space="preserve"> populiacijoje.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vartojantiems pacientams, kurių anamnezėje užfiksuota astma ir (arba) LOPL, būtinos atsargumo priemonės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03A1A47D"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6B300E33" w14:textId="5F9AF23A"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Maždaug 30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dusulio epizodų praėjo per 7 dienas. Į PLATO tyrimą buvo įtraukiami ir pacientai, kuriems pradedant tyrimą buvo </w:t>
      </w:r>
      <w:proofErr w:type="spellStart"/>
      <w:r w:rsidRPr="00211C6D">
        <w:rPr>
          <w:rFonts w:ascii="Times New Roman" w:eastAsia="Times New Roman" w:hAnsi="Times New Roman" w:cs="Times New Roman"/>
          <w:kern w:val="0"/>
          <w:lang w:val="lt-LT"/>
          <w14:ligatures w14:val="none"/>
        </w:rPr>
        <w:t>stazinis</w:t>
      </w:r>
      <w:proofErr w:type="spellEnd"/>
      <w:r w:rsidRPr="00211C6D">
        <w:rPr>
          <w:rFonts w:ascii="Times New Roman" w:eastAsia="Times New Roman" w:hAnsi="Times New Roman" w:cs="Times New Roman"/>
          <w:kern w:val="0"/>
          <w:lang w:val="lt-LT"/>
          <w14:ligatures w14:val="none"/>
        </w:rPr>
        <w:t xml:space="preserve"> širdies nepakankamumas, LOPL ar astma. Jiems ir taip pat senyviems pacientams dusulio tikimybė buvo didesnė. Dėl dusulio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vartojimą nutraukė 0,9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002C7CA5">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0,1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pacientų. Dažnesnis dusulio atsiradimas vartojant </w:t>
      </w:r>
      <w:proofErr w:type="spellStart"/>
      <w:r w:rsidRPr="00211C6D">
        <w:rPr>
          <w:rFonts w:ascii="Times New Roman" w:eastAsia="Times New Roman" w:hAnsi="Times New Roman" w:cs="Times New Roman"/>
          <w:kern w:val="0"/>
          <w:lang w:val="lt-LT"/>
          <w14:ligatures w14:val="none"/>
        </w:rPr>
        <w:t>tikagrelor</w:t>
      </w:r>
      <w:r w:rsidR="00F2676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nėra susijęs su naujomis ar pasunkėjusiomis širdies arba plaučių ligomis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Įtakos plaučių funkcijos rodikliams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neturi.</w:t>
      </w:r>
    </w:p>
    <w:p w14:paraId="2D9D9C9C"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sz w:val="20"/>
          <w:lang w:val="lt-LT"/>
          <w14:ligatures w14:val="none"/>
        </w:rPr>
      </w:pPr>
    </w:p>
    <w:p w14:paraId="36C1A29B" w14:textId="34731F3A"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u w:val="single"/>
          <w:lang w:val="lt-LT"/>
          <w14:ligatures w14:val="none"/>
        </w:rPr>
        <w:t>Tyrim</w:t>
      </w:r>
      <w:r w:rsidR="00D56C7E">
        <w:rPr>
          <w:rFonts w:ascii="Times New Roman" w:eastAsia="Times New Roman" w:hAnsi="Times New Roman" w:cs="Times New Roman"/>
          <w:i/>
          <w:spacing w:val="-2"/>
          <w:kern w:val="0"/>
          <w:u w:val="single"/>
          <w:lang w:val="lt-LT"/>
          <w14:ligatures w14:val="none"/>
        </w:rPr>
        <w:t>ai</w:t>
      </w:r>
    </w:p>
    <w:p w14:paraId="36C1A29C" w14:textId="7F717D50" w:rsidR="00A93886" w:rsidRPr="00211C6D" w:rsidRDefault="003A0EF8" w:rsidP="00E16694">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Šlapimo rūgšties </w:t>
      </w:r>
      <w:r w:rsidR="00F2676E">
        <w:rPr>
          <w:rFonts w:ascii="Times New Roman" w:eastAsia="Times New Roman" w:hAnsi="Times New Roman" w:cs="Times New Roman"/>
          <w:kern w:val="0"/>
          <w:lang w:val="lt-LT"/>
          <w14:ligatures w14:val="none"/>
        </w:rPr>
        <w:t>koncentracijos</w:t>
      </w:r>
      <w:r w:rsidR="00F2676E"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padidėjimas: </w:t>
      </w:r>
      <w:r w:rsidR="00F2676E">
        <w:rPr>
          <w:rFonts w:ascii="Times New Roman" w:eastAsia="Times New Roman" w:hAnsi="Times New Roman" w:cs="Times New Roman"/>
          <w:kern w:val="0"/>
          <w:lang w:val="lt-LT"/>
          <w14:ligatures w14:val="none"/>
        </w:rPr>
        <w:t>t</w:t>
      </w:r>
      <w:r w:rsidR="00AC7B48">
        <w:rPr>
          <w:rFonts w:ascii="Times New Roman" w:eastAsia="Times New Roman" w:hAnsi="Times New Roman" w:cs="Times New Roman"/>
          <w:kern w:val="0"/>
          <w:lang w:val="lt-LT"/>
          <w14:ligatures w14:val="none"/>
        </w:rPr>
        <w:t>yrimo PLATO</w:t>
      </w:r>
      <w:r w:rsidRPr="00211C6D">
        <w:rPr>
          <w:rFonts w:ascii="Times New Roman" w:eastAsia="Times New Roman" w:hAnsi="Times New Roman" w:cs="Times New Roman"/>
          <w:kern w:val="0"/>
          <w:lang w:val="lt-LT"/>
          <w14:ligatures w14:val="none"/>
        </w:rPr>
        <w:t xml:space="preserve"> metu šlapimo rūgšties </w:t>
      </w:r>
      <w:r w:rsidR="00F2676E">
        <w:rPr>
          <w:rFonts w:ascii="Times New Roman" w:eastAsia="Times New Roman" w:hAnsi="Times New Roman" w:cs="Times New Roman"/>
          <w:kern w:val="0"/>
          <w:lang w:val="lt-LT"/>
          <w14:ligatures w14:val="none"/>
        </w:rPr>
        <w:t>koncentracija</w:t>
      </w:r>
      <w:r w:rsidR="00F2676E"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serume padidėjo daugiau nei viršutinė normos riba 22</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F2676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vartojusių pacientų, palyginti su 13</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pacientų, vartojusių </w:t>
      </w:r>
      <w:proofErr w:type="spellStart"/>
      <w:r w:rsidRPr="00211C6D">
        <w:rPr>
          <w:rFonts w:ascii="Times New Roman" w:eastAsia="Times New Roman" w:hAnsi="Times New Roman" w:cs="Times New Roman"/>
          <w:kern w:val="0"/>
          <w:lang w:val="lt-LT"/>
          <w14:ligatures w14:val="none"/>
        </w:rPr>
        <w:t>klopidogrel</w:t>
      </w:r>
      <w:r w:rsidR="00F2676E">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metu podagros artrito dažnis buvo 0,2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grupėje, palyginti su</w:t>
      </w:r>
      <w:r w:rsidRPr="00211C6D">
        <w:rPr>
          <w:rFonts w:ascii="Times New Roman" w:eastAsia="Times New Roman" w:hAnsi="Times New Roman" w:cs="Times New Roman"/>
          <w:i/>
          <w:kern w:val="0"/>
          <w:lang w:val="lt-LT"/>
          <w14:ligatures w14:val="none"/>
        </w:rPr>
        <w:t xml:space="preserve"> </w:t>
      </w:r>
      <w:r w:rsidRPr="00211C6D">
        <w:rPr>
          <w:rFonts w:ascii="Times New Roman" w:eastAsia="Times New Roman" w:hAnsi="Times New Roman" w:cs="Times New Roman"/>
          <w:kern w:val="0"/>
          <w:lang w:val="lt-LT"/>
          <w14:ligatures w14:val="none"/>
        </w:rPr>
        <w:t>0,1</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metu podagros artrito dažnis buvo 0,2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grupėje, palyginti su 0,1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grupėje.</w:t>
      </w:r>
    </w:p>
    <w:p w14:paraId="768551A9" w14:textId="77777777" w:rsidR="00A25D6C" w:rsidRPr="00211C6D" w:rsidRDefault="00A25D6C" w:rsidP="00A25D6C">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739AB521" w14:textId="77777777" w:rsidR="00A25D6C" w:rsidRPr="00211C6D" w:rsidRDefault="00A25D6C" w:rsidP="00A25D6C">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Pranešimas apie įtariamas nepageidaujamas reakcijas</w:t>
      </w:r>
    </w:p>
    <w:p w14:paraId="1123B332" w14:textId="73BA98FC" w:rsidR="00A25D6C" w:rsidRPr="00211C6D" w:rsidRDefault="00A25D6C" w:rsidP="00BD24FA">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F2676E" w:rsidRPr="0067425D">
          <w:rPr>
            <w:rStyle w:val="Hipersaitas"/>
            <w:rFonts w:ascii="Times New Roman" w:eastAsia="Times New Roman" w:hAnsi="Times New Roman" w:cs="Times New Roman"/>
            <w:kern w:val="0"/>
            <w:lang w:val="lt-LT" w:eastAsia="lt-LT"/>
            <w14:ligatures w14:val="none"/>
          </w:rPr>
          <w:t>https://vvkt</w:t>
        </w:r>
      </w:hyperlink>
      <w:r w:rsidRPr="00211C6D">
        <w:rPr>
          <w:rFonts w:ascii="Times New Roman" w:eastAsia="Times New Roman" w:hAnsi="Times New Roman" w:cs="Times New Roman"/>
          <w:color w:val="0000EE"/>
          <w:kern w:val="0"/>
          <w:u w:val="single"/>
          <w:lang w:val="lt-LT" w:eastAsia="lt-LT"/>
          <w14:ligatures w14:val="none"/>
        </w:rPr>
        <w:t>.lrv.lt/lt/</w:t>
      </w:r>
      <w:r w:rsidRPr="00211C6D">
        <w:rPr>
          <w:rFonts w:ascii="Times New Roman" w:eastAsia="Times New Roman" w:hAnsi="Times New Roman" w:cs="Times New Roman"/>
          <w:kern w:val="0"/>
          <w:lang w:val="lt-LT" w:eastAsia="lt-LT"/>
          <w14:ligatures w14:val="none"/>
        </w:rPr>
        <w:t xml:space="preserve"> nurodytais būdais</w:t>
      </w:r>
      <w:r w:rsidRPr="00211C6D">
        <w:rPr>
          <w:rFonts w:ascii="Times New Roman" w:eastAsia="Times New Roman" w:hAnsi="Times New Roman" w:cs="Times New Roman"/>
          <w:kern w:val="0"/>
          <w:lang w:val="lt-LT"/>
          <w14:ligatures w14:val="none"/>
        </w:rPr>
        <w:t>.</w:t>
      </w:r>
    </w:p>
    <w:p w14:paraId="36C1A2A1" w14:textId="77777777" w:rsidR="00A93886" w:rsidRDefault="00A93886" w:rsidP="00A93886">
      <w:pPr>
        <w:widowControl w:val="0"/>
        <w:autoSpaceDE w:val="0"/>
        <w:autoSpaceDN w:val="0"/>
        <w:spacing w:after="0" w:line="240" w:lineRule="auto"/>
        <w:jc w:val="both"/>
        <w:rPr>
          <w:rFonts w:ascii="Times New Roman" w:eastAsia="Times New Roman" w:hAnsi="Times New Roman" w:cs="Times New Roman"/>
          <w:color w:val="0000FF"/>
          <w:kern w:val="0"/>
          <w:lang w:val="lt-LT"/>
          <w14:ligatures w14:val="none"/>
        </w:rPr>
      </w:pPr>
    </w:p>
    <w:p w14:paraId="31D88BA5" w14:textId="77777777" w:rsidR="00F2676E" w:rsidRDefault="00F2676E" w:rsidP="00A93886">
      <w:pPr>
        <w:widowControl w:val="0"/>
        <w:autoSpaceDE w:val="0"/>
        <w:autoSpaceDN w:val="0"/>
        <w:spacing w:after="0" w:line="240" w:lineRule="auto"/>
        <w:jc w:val="both"/>
        <w:rPr>
          <w:rFonts w:ascii="Times New Roman" w:eastAsia="Times New Roman" w:hAnsi="Times New Roman" w:cs="Times New Roman"/>
          <w:color w:val="0000FF"/>
          <w:kern w:val="0"/>
          <w:lang w:val="lt-LT"/>
          <w14:ligatures w14:val="none"/>
        </w:rPr>
      </w:pPr>
    </w:p>
    <w:p w14:paraId="0CFB09DD" w14:textId="77777777" w:rsidR="00F2676E" w:rsidRPr="00211C6D" w:rsidRDefault="00F2676E" w:rsidP="00A93886">
      <w:pPr>
        <w:widowControl w:val="0"/>
        <w:autoSpaceDE w:val="0"/>
        <w:autoSpaceDN w:val="0"/>
        <w:spacing w:after="0" w:line="240" w:lineRule="auto"/>
        <w:jc w:val="both"/>
        <w:rPr>
          <w:rFonts w:ascii="Times New Roman" w:eastAsia="Times New Roman" w:hAnsi="Times New Roman" w:cs="Times New Roman"/>
          <w:color w:val="0000FF"/>
          <w:kern w:val="0"/>
          <w:lang w:val="lt-LT"/>
          <w14:ligatures w14:val="none"/>
        </w:rPr>
      </w:pPr>
    </w:p>
    <w:p w14:paraId="36C1A2A2" w14:textId="6A855C26" w:rsidR="00A93886" w:rsidRPr="00211C6D" w:rsidRDefault="003A0EF8" w:rsidP="003421A9">
      <w:pPr>
        <w:keepNext/>
        <w:widowControl w:val="0"/>
        <w:autoSpaceDE w:val="0"/>
        <w:autoSpaceDN w:val="0"/>
        <w:spacing w:after="0" w:line="240" w:lineRule="auto"/>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4.9</w:t>
      </w:r>
      <w:r w:rsidRPr="00211C6D">
        <w:rPr>
          <w:rFonts w:ascii="Times New Roman" w:eastAsia="Times New Roman" w:hAnsi="Times New Roman" w:cs="Times New Roman"/>
          <w:b/>
          <w:bCs/>
          <w:kern w:val="0"/>
          <w:lang w:val="lt-LT"/>
          <w14:ligatures w14:val="none"/>
        </w:rPr>
        <w:tab/>
        <w:t>Perdozavim</w:t>
      </w:r>
      <w:r w:rsidR="00523841" w:rsidRPr="00211C6D">
        <w:rPr>
          <w:rFonts w:ascii="Times New Roman" w:eastAsia="Times New Roman" w:hAnsi="Times New Roman" w:cs="Times New Roman"/>
          <w:b/>
          <w:bCs/>
          <w:kern w:val="0"/>
          <w:lang w:val="lt-LT"/>
          <w14:ligatures w14:val="none"/>
        </w:rPr>
        <w:t>as</w:t>
      </w:r>
    </w:p>
    <w:p w14:paraId="36C1A2A3" w14:textId="77777777" w:rsidR="00A93886" w:rsidRPr="00211C6D" w:rsidRDefault="00A93886" w:rsidP="003421A9">
      <w:pPr>
        <w:keepNext/>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A4" w14:textId="77777777" w:rsidR="00A93886" w:rsidRPr="009570E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9570ED">
        <w:rPr>
          <w:rFonts w:ascii="Times New Roman" w:eastAsia="Times New Roman" w:hAnsi="Times New Roman" w:cs="Times New Roman"/>
          <w:i/>
          <w:iCs/>
          <w:kern w:val="0"/>
          <w:lang w:val="lt-LT"/>
          <w14:ligatures w14:val="none"/>
        </w:rPr>
        <w:t>Tikagreloras</w:t>
      </w:r>
      <w:proofErr w:type="spellEnd"/>
    </w:p>
    <w:p w14:paraId="0B3A395F" w14:textId="77777777" w:rsidR="00B53084" w:rsidRPr="009570E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CC13429" w14:textId="40EB8C97"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Vienkartinės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dozės iki 900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toleruojamos gerai. Tiriant vienkartinės dozės didinimą, jį ribojo toksinis poveikis virškinimo traktui. Kitos kliniškai reikšmingos nepageidaujamos reakcijos, kurių gali pasireikšti perdozavus, yra dusulys ir skilvelių veiklos pauzės (žr. 4.8</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2AFAEA74" w14:textId="77777777"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77012AA5" w14:textId="71C6A7FB"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Perdozavus gali pasireikšti aukščiau išvardyt</w:t>
      </w:r>
      <w:r w:rsidR="00F2676E">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nepageidaujam</w:t>
      </w:r>
      <w:r w:rsidR="00F2676E">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reakcij</w:t>
      </w:r>
      <w:r w:rsidR="00F2676E">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Svarstytinas EKG registravimo tikslingumas.</w:t>
      </w:r>
    </w:p>
    <w:p w14:paraId="02CDF93A" w14:textId="77777777"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2DECE28" w14:textId="1DE0515B"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Šiuo metu priešnuodžio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poveikiui pašalinti nėra. Dializės būdu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nepašalinama (žr. 5.2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Perdozavimas gydomas įprastinėmis priemonėmis. Tikėtinas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perdozavimo poveikis yra kraujavimo rizikos laikotarpio pailgėjimas, susijęs su trombocitų funkcijos slopinimu. Perpilti trombocitai neturėtų būti kliniškai naudingi pacientams kraujavimo metu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Prasidėjus kraujavimui reikia imtis kitokių atitinkamų palaikomųjų priemonių.</w:t>
      </w:r>
    </w:p>
    <w:p w14:paraId="36C1A2A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AC" w14:textId="2514CC84"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Acetilsalicilo</w:t>
      </w:r>
      <w:proofErr w:type="spellEnd"/>
      <w:r w:rsidRPr="00211C6D">
        <w:rPr>
          <w:rFonts w:ascii="Times New Roman" w:eastAsia="Times New Roman" w:hAnsi="Times New Roman" w:cs="Times New Roman"/>
          <w:i/>
          <w:iCs/>
          <w:kern w:val="0"/>
          <w:lang w:val="lt-LT"/>
          <w14:ligatures w14:val="none"/>
        </w:rPr>
        <w:t xml:space="preserve"> rūgštis</w:t>
      </w:r>
      <w:r w:rsidR="000306D7">
        <w:rPr>
          <w:rFonts w:ascii="Times New Roman" w:eastAsia="Times New Roman" w:hAnsi="Times New Roman" w:cs="Times New Roman"/>
          <w:i/>
          <w:iCs/>
          <w:kern w:val="0"/>
          <w:lang w:val="lt-LT"/>
          <w14:ligatures w14:val="none"/>
        </w:rPr>
        <w:t xml:space="preserve"> (ASR)</w:t>
      </w:r>
    </w:p>
    <w:p w14:paraId="36C1A2AE" w14:textId="4EEDB454" w:rsidR="001C5F27" w:rsidRPr="00211C6D" w:rsidRDefault="003A0EF8" w:rsidP="00662ED2">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Nors yra didelių </w:t>
      </w:r>
      <w:r w:rsidR="002C7CA5">
        <w:rPr>
          <w:rFonts w:ascii="Times New Roman" w:eastAsia="Times New Roman" w:hAnsi="Times New Roman" w:cs="Times New Roman"/>
          <w:kern w:val="0"/>
          <w:lang w:val="lt-LT" w:bidi="en-US"/>
          <w14:ligatures w14:val="none"/>
        </w:rPr>
        <w:t xml:space="preserve">individualių </w:t>
      </w:r>
      <w:r w:rsidRPr="00211C6D">
        <w:rPr>
          <w:rFonts w:ascii="Times New Roman" w:eastAsia="Times New Roman" w:hAnsi="Times New Roman" w:cs="Times New Roman"/>
          <w:kern w:val="0"/>
          <w:lang w:val="lt-LT" w:bidi="en-US"/>
          <w14:ligatures w14:val="none"/>
        </w:rPr>
        <w:t xml:space="preserve">skirtumų, </w:t>
      </w:r>
      <w:r w:rsidR="002C7CA5">
        <w:rPr>
          <w:rFonts w:ascii="Times New Roman" w:eastAsia="Times New Roman" w:hAnsi="Times New Roman" w:cs="Times New Roman"/>
          <w:kern w:val="0"/>
          <w:lang w:val="lt-LT" w:bidi="en-US"/>
          <w14:ligatures w14:val="none"/>
        </w:rPr>
        <w:t>laikoma</w:t>
      </w:r>
      <w:r w:rsidRPr="00211C6D">
        <w:rPr>
          <w:rFonts w:ascii="Times New Roman" w:eastAsia="Times New Roman" w:hAnsi="Times New Roman" w:cs="Times New Roman"/>
          <w:kern w:val="0"/>
          <w:lang w:val="lt-LT" w:bidi="en-US"/>
          <w14:ligatures w14:val="none"/>
        </w:rPr>
        <w:t xml:space="preserve">, kad toksinė dozė yra </w:t>
      </w:r>
      <w:r w:rsidR="00662ED2">
        <w:rPr>
          <w:rFonts w:ascii="Times New Roman" w:eastAsia="Times New Roman" w:hAnsi="Times New Roman" w:cs="Times New Roman"/>
          <w:kern w:val="0"/>
          <w:lang w:val="lt-LT" w:bidi="en-US"/>
          <w14:ligatures w14:val="none"/>
        </w:rPr>
        <w:t>maždaug</w:t>
      </w:r>
      <w:r w:rsidRPr="00211C6D">
        <w:rPr>
          <w:rFonts w:ascii="Times New Roman" w:eastAsia="Times New Roman" w:hAnsi="Times New Roman" w:cs="Times New Roman"/>
          <w:kern w:val="0"/>
          <w:lang w:val="lt-LT" w:bidi="en-US"/>
          <w14:ligatures w14:val="none"/>
        </w:rPr>
        <w:t xml:space="preserve"> 200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/kg suaugusiesiems ir 100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/kg vaikams. Mirtina </w:t>
      </w:r>
      <w:r w:rsidR="000306D7">
        <w:rPr>
          <w:rFonts w:ascii="Times New Roman" w:eastAsia="Times New Roman" w:hAnsi="Times New Roman" w:cs="Times New Roman"/>
          <w:kern w:val="0"/>
          <w:lang w:val="lt-LT" w:bidi="en-US"/>
          <w14:ligatures w14:val="none"/>
        </w:rPr>
        <w:t>ASR</w:t>
      </w:r>
      <w:r w:rsidRPr="00211C6D">
        <w:rPr>
          <w:rFonts w:ascii="Times New Roman" w:eastAsia="Times New Roman" w:hAnsi="Times New Roman" w:cs="Times New Roman"/>
          <w:kern w:val="0"/>
          <w:lang w:val="lt-LT" w:bidi="en-US"/>
          <w14:ligatures w14:val="none"/>
        </w:rPr>
        <w:t xml:space="preserve"> dozė yra 25-30 gramų. Didesnė </w:t>
      </w:r>
      <w:r w:rsidR="00A31197">
        <w:rPr>
          <w:rFonts w:ascii="Times New Roman" w:eastAsia="Times New Roman" w:hAnsi="Times New Roman" w:cs="Times New Roman"/>
          <w:kern w:val="0"/>
          <w:lang w:val="lt-LT" w:bidi="en-US"/>
          <w14:ligatures w14:val="none"/>
        </w:rPr>
        <w:t>kaip</w:t>
      </w:r>
      <w:r w:rsidRPr="00211C6D">
        <w:rPr>
          <w:rFonts w:ascii="Times New Roman" w:eastAsia="Times New Roman" w:hAnsi="Times New Roman" w:cs="Times New Roman"/>
          <w:kern w:val="0"/>
          <w:lang w:val="lt-LT" w:bidi="en-US"/>
          <w14:ligatures w14:val="none"/>
        </w:rPr>
        <w:t xml:space="preserve"> 300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/l </w:t>
      </w:r>
      <w:proofErr w:type="spellStart"/>
      <w:r w:rsidRPr="00211C6D">
        <w:rPr>
          <w:rFonts w:ascii="Times New Roman" w:eastAsia="Times New Roman" w:hAnsi="Times New Roman" w:cs="Times New Roman"/>
          <w:kern w:val="0"/>
          <w:lang w:val="lt-LT" w:bidi="en-US"/>
          <w14:ligatures w14:val="none"/>
        </w:rPr>
        <w:t>salicilat</w:t>
      </w:r>
      <w:r w:rsidR="00662ED2">
        <w:rPr>
          <w:rFonts w:ascii="Times New Roman" w:eastAsia="Times New Roman" w:hAnsi="Times New Roman" w:cs="Times New Roman"/>
          <w:kern w:val="0"/>
          <w:lang w:val="lt-LT" w:bidi="en-US"/>
          <w14:ligatures w14:val="none"/>
        </w:rPr>
        <w:t>ų</w:t>
      </w:r>
      <w:proofErr w:type="spellEnd"/>
      <w:r w:rsidRPr="00211C6D">
        <w:rPr>
          <w:rFonts w:ascii="Times New Roman" w:eastAsia="Times New Roman" w:hAnsi="Times New Roman" w:cs="Times New Roman"/>
          <w:kern w:val="0"/>
          <w:lang w:val="lt-LT" w:bidi="en-US"/>
          <w14:ligatures w14:val="none"/>
        </w:rPr>
        <w:t xml:space="preserve"> koncentracija plazmoje rodo </w:t>
      </w:r>
      <w:r w:rsidR="00662ED2">
        <w:rPr>
          <w:rFonts w:ascii="Times New Roman" w:eastAsia="Times New Roman" w:hAnsi="Times New Roman" w:cs="Times New Roman"/>
          <w:kern w:val="0"/>
          <w:lang w:val="lt-LT" w:bidi="en-US"/>
          <w14:ligatures w14:val="none"/>
        </w:rPr>
        <w:t>apsinuodijimą</w:t>
      </w:r>
      <w:r w:rsidRPr="00211C6D">
        <w:rPr>
          <w:rFonts w:ascii="Times New Roman" w:eastAsia="Times New Roman" w:hAnsi="Times New Roman" w:cs="Times New Roman"/>
          <w:kern w:val="0"/>
          <w:lang w:val="lt-LT" w:bidi="en-US"/>
          <w14:ligatures w14:val="none"/>
        </w:rPr>
        <w:t xml:space="preserve">. Didesnė </w:t>
      </w:r>
      <w:r w:rsidR="00A31197">
        <w:rPr>
          <w:rFonts w:ascii="Times New Roman" w:eastAsia="Times New Roman" w:hAnsi="Times New Roman" w:cs="Times New Roman"/>
          <w:kern w:val="0"/>
          <w:lang w:val="lt-LT" w:bidi="en-US"/>
          <w14:ligatures w14:val="none"/>
        </w:rPr>
        <w:t>kaip</w:t>
      </w:r>
      <w:r w:rsidRPr="00211C6D">
        <w:rPr>
          <w:rFonts w:ascii="Times New Roman" w:eastAsia="Times New Roman" w:hAnsi="Times New Roman" w:cs="Times New Roman"/>
          <w:kern w:val="0"/>
          <w:lang w:val="lt-LT" w:bidi="en-US"/>
          <w14:ligatures w14:val="none"/>
        </w:rPr>
        <w:t xml:space="preserve"> 500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/l </w:t>
      </w:r>
      <w:r w:rsidR="00A31197">
        <w:rPr>
          <w:rFonts w:ascii="Times New Roman" w:eastAsia="Times New Roman" w:hAnsi="Times New Roman" w:cs="Times New Roman"/>
          <w:kern w:val="0"/>
          <w:lang w:val="lt-LT" w:bidi="en-US"/>
          <w14:ligatures w14:val="none"/>
        </w:rPr>
        <w:t xml:space="preserve">plazmos </w:t>
      </w:r>
      <w:r w:rsidRPr="00211C6D">
        <w:rPr>
          <w:rFonts w:ascii="Times New Roman" w:eastAsia="Times New Roman" w:hAnsi="Times New Roman" w:cs="Times New Roman"/>
          <w:kern w:val="0"/>
          <w:lang w:val="lt-LT" w:bidi="en-US"/>
          <w14:ligatures w14:val="none"/>
        </w:rPr>
        <w:t>koncentracija suaugus</w:t>
      </w:r>
      <w:r w:rsidR="00A31197">
        <w:rPr>
          <w:rFonts w:ascii="Times New Roman" w:eastAsia="Times New Roman" w:hAnsi="Times New Roman" w:cs="Times New Roman"/>
          <w:kern w:val="0"/>
          <w:lang w:val="lt-LT" w:bidi="en-US"/>
          <w14:ligatures w14:val="none"/>
        </w:rPr>
        <w:t>iesiems</w:t>
      </w:r>
      <w:r w:rsidRPr="00211C6D">
        <w:rPr>
          <w:rFonts w:ascii="Times New Roman" w:eastAsia="Times New Roman" w:hAnsi="Times New Roman" w:cs="Times New Roman"/>
          <w:kern w:val="0"/>
          <w:lang w:val="lt-LT" w:bidi="en-US"/>
          <w14:ligatures w14:val="none"/>
        </w:rPr>
        <w:t xml:space="preserve"> ir 300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/l vaik</w:t>
      </w:r>
      <w:r w:rsidR="00A31197">
        <w:rPr>
          <w:rFonts w:ascii="Times New Roman" w:eastAsia="Times New Roman" w:hAnsi="Times New Roman" w:cs="Times New Roman"/>
          <w:kern w:val="0"/>
          <w:lang w:val="lt-LT" w:bidi="en-US"/>
          <w14:ligatures w14:val="none"/>
        </w:rPr>
        <w:t>ams</w:t>
      </w:r>
      <w:r w:rsidRPr="00211C6D">
        <w:rPr>
          <w:rFonts w:ascii="Times New Roman" w:eastAsia="Times New Roman" w:hAnsi="Times New Roman" w:cs="Times New Roman"/>
          <w:kern w:val="0"/>
          <w:lang w:val="lt-LT" w:bidi="en-US"/>
          <w14:ligatures w14:val="none"/>
        </w:rPr>
        <w:t xml:space="preserve"> paprastai sukelia sunkų toksinį poveikį. Perdozavimas gali pakenkti senyviems pacientams</w:t>
      </w:r>
      <w:r w:rsidR="009D68E8">
        <w:rPr>
          <w:rFonts w:ascii="Times New Roman" w:eastAsia="Times New Roman" w:hAnsi="Times New Roman" w:cs="Times New Roman"/>
          <w:kern w:val="0"/>
          <w:lang w:val="lt-LT" w:bidi="en-US"/>
          <w14:ligatures w14:val="none"/>
        </w:rPr>
        <w:t xml:space="preserve"> ir </w:t>
      </w:r>
      <w:r w:rsidRPr="00211C6D">
        <w:rPr>
          <w:rFonts w:ascii="Times New Roman" w:eastAsia="Times New Roman" w:hAnsi="Times New Roman" w:cs="Times New Roman"/>
          <w:kern w:val="0"/>
          <w:lang w:val="lt-LT" w:bidi="en-US"/>
          <w14:ligatures w14:val="none"/>
        </w:rPr>
        <w:t>ypač mažiems vaikams (</w:t>
      </w:r>
      <w:r w:rsidR="009D68E8">
        <w:rPr>
          <w:rFonts w:ascii="Times New Roman" w:eastAsia="Times New Roman" w:hAnsi="Times New Roman" w:cs="Times New Roman"/>
          <w:kern w:val="0"/>
          <w:lang w:val="lt-LT" w:bidi="en-US"/>
          <w14:ligatures w14:val="none"/>
        </w:rPr>
        <w:t xml:space="preserve">terapinis </w:t>
      </w:r>
      <w:r w:rsidRPr="00211C6D">
        <w:rPr>
          <w:rFonts w:ascii="Times New Roman" w:eastAsia="Times New Roman" w:hAnsi="Times New Roman" w:cs="Times New Roman"/>
          <w:kern w:val="0"/>
          <w:lang w:val="lt-LT" w:bidi="en-US"/>
          <w14:ligatures w14:val="none"/>
        </w:rPr>
        <w:t>perdozavimas arba dažna</w:t>
      </w:r>
      <w:r w:rsidR="00662ED2">
        <w:rPr>
          <w:rFonts w:ascii="Times New Roman" w:eastAsia="Times New Roman" w:hAnsi="Times New Roman" w:cs="Times New Roman"/>
          <w:kern w:val="0"/>
          <w:lang w:val="lt-LT" w:bidi="en-US"/>
          <w14:ligatures w14:val="none"/>
        </w:rPr>
        <w:t>s</w:t>
      </w:r>
      <w:r w:rsidRPr="00211C6D">
        <w:rPr>
          <w:rFonts w:ascii="Times New Roman" w:eastAsia="Times New Roman" w:hAnsi="Times New Roman" w:cs="Times New Roman"/>
          <w:kern w:val="0"/>
          <w:lang w:val="lt-LT" w:bidi="en-US"/>
          <w14:ligatures w14:val="none"/>
        </w:rPr>
        <w:t xml:space="preserve"> atsitiktin</w:t>
      </w:r>
      <w:r w:rsidR="00662ED2">
        <w:rPr>
          <w:rFonts w:ascii="Times New Roman" w:eastAsia="Times New Roman" w:hAnsi="Times New Roman" w:cs="Times New Roman"/>
          <w:kern w:val="0"/>
          <w:lang w:val="lt-LT" w:bidi="en-US"/>
          <w14:ligatures w14:val="none"/>
        </w:rPr>
        <w:t>is apsinuodijimas</w:t>
      </w:r>
      <w:r w:rsidRPr="00211C6D">
        <w:rPr>
          <w:rFonts w:ascii="Times New Roman" w:eastAsia="Times New Roman" w:hAnsi="Times New Roman" w:cs="Times New Roman"/>
          <w:kern w:val="0"/>
          <w:lang w:val="lt-LT" w:bidi="en-US"/>
          <w14:ligatures w14:val="none"/>
        </w:rPr>
        <w:t xml:space="preserve"> gali būti mirtin</w:t>
      </w:r>
      <w:r w:rsidR="009570ED">
        <w:rPr>
          <w:rFonts w:ascii="Times New Roman" w:eastAsia="Times New Roman" w:hAnsi="Times New Roman" w:cs="Times New Roman"/>
          <w:kern w:val="0"/>
          <w:lang w:val="lt-LT" w:bidi="en-US"/>
          <w14:ligatures w14:val="none"/>
        </w:rPr>
        <w:t>i</w:t>
      </w:r>
      <w:r w:rsidRPr="00211C6D">
        <w:rPr>
          <w:rFonts w:ascii="Times New Roman" w:eastAsia="Times New Roman" w:hAnsi="Times New Roman" w:cs="Times New Roman"/>
          <w:kern w:val="0"/>
          <w:lang w:val="lt-LT" w:bidi="en-US"/>
          <w14:ligatures w14:val="none"/>
        </w:rPr>
        <w:t>).</w:t>
      </w:r>
    </w:p>
    <w:p w14:paraId="36C1A2AF" w14:textId="77777777" w:rsidR="001C5F27" w:rsidRPr="00211C6D" w:rsidRDefault="001C5F27" w:rsidP="001C5F27">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p>
    <w:p w14:paraId="36C1A2B0" w14:textId="77777777" w:rsidR="006943BB" w:rsidRPr="00211C6D" w:rsidRDefault="003A0EF8" w:rsidP="006943BB">
      <w:pPr>
        <w:widowControl w:val="0"/>
        <w:autoSpaceDE w:val="0"/>
        <w:autoSpaceDN w:val="0"/>
        <w:spacing w:after="0" w:line="240" w:lineRule="auto"/>
        <w:ind w:right="32"/>
        <w:jc w:val="both"/>
        <w:rPr>
          <w:rFonts w:ascii="Times New Roman" w:eastAsia="Times New Roman" w:hAnsi="Times New Roman" w:cs="Times New Roman"/>
          <w:kern w:val="0"/>
          <w:u w:val="single"/>
          <w:lang w:val="lt-LT" w:bidi="en-US"/>
          <w14:ligatures w14:val="none"/>
        </w:rPr>
      </w:pPr>
      <w:r w:rsidRPr="00211C6D">
        <w:rPr>
          <w:rFonts w:ascii="Times New Roman" w:eastAsia="Times New Roman" w:hAnsi="Times New Roman" w:cs="Times New Roman"/>
          <w:kern w:val="0"/>
          <w:u w:val="single"/>
          <w:lang w:val="lt-LT" w:bidi="en-US"/>
          <w14:ligatures w14:val="none"/>
        </w:rPr>
        <w:t>Vidutinio sunkumo apsinuodijimo simptomai</w:t>
      </w:r>
    </w:p>
    <w:p w14:paraId="36C1A2B1" w14:textId="6D2735F3" w:rsidR="006943BB" w:rsidRPr="00211C6D" w:rsidRDefault="004770A9"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r>
        <w:rPr>
          <w:rFonts w:ascii="Times New Roman" w:eastAsia="Times New Roman" w:hAnsi="Times New Roman" w:cs="Times New Roman"/>
          <w:kern w:val="0"/>
          <w:lang w:val="lt-LT" w:bidi="en-US"/>
          <w14:ligatures w14:val="none"/>
        </w:rPr>
        <w:t>Ūžesys</w:t>
      </w:r>
      <w:r w:rsidR="003A0EF8" w:rsidRPr="00211C6D">
        <w:rPr>
          <w:rFonts w:ascii="Times New Roman" w:eastAsia="Times New Roman" w:hAnsi="Times New Roman" w:cs="Times New Roman"/>
          <w:kern w:val="0"/>
          <w:lang w:val="lt-LT" w:bidi="en-US"/>
          <w14:ligatures w14:val="none"/>
        </w:rPr>
        <w:t>, klausos sutrikimai, galvos skausmas, galvos svaigimas</w:t>
      </w:r>
      <w:r>
        <w:rPr>
          <w:rFonts w:ascii="Times New Roman" w:eastAsia="Times New Roman" w:hAnsi="Times New Roman" w:cs="Times New Roman"/>
          <w:kern w:val="0"/>
          <w:lang w:val="lt-LT" w:bidi="en-US"/>
          <w14:ligatures w14:val="none"/>
        </w:rPr>
        <w:t xml:space="preserve"> (</w:t>
      </w:r>
      <w:proofErr w:type="spellStart"/>
      <w:r w:rsidRPr="00BD24FA">
        <w:rPr>
          <w:rFonts w:ascii="Times New Roman" w:eastAsia="Times New Roman" w:hAnsi="Times New Roman" w:cs="Times New Roman"/>
          <w:i/>
          <w:iCs/>
          <w:kern w:val="0"/>
          <w:lang w:val="lt-LT" w:bidi="en-US"/>
          <w14:ligatures w14:val="none"/>
        </w:rPr>
        <w:t>vertigo</w:t>
      </w:r>
      <w:proofErr w:type="spellEnd"/>
      <w:r>
        <w:rPr>
          <w:rFonts w:ascii="Times New Roman" w:eastAsia="Times New Roman" w:hAnsi="Times New Roman" w:cs="Times New Roman"/>
          <w:kern w:val="0"/>
          <w:lang w:val="lt-LT" w:bidi="en-US"/>
          <w14:ligatures w14:val="none"/>
        </w:rPr>
        <w:t>)</w:t>
      </w:r>
      <w:r w:rsidR="003A0EF8" w:rsidRPr="00211C6D">
        <w:rPr>
          <w:rFonts w:ascii="Times New Roman" w:eastAsia="Times New Roman" w:hAnsi="Times New Roman" w:cs="Times New Roman"/>
          <w:kern w:val="0"/>
          <w:lang w:val="lt-LT" w:bidi="en-US"/>
          <w14:ligatures w14:val="none"/>
        </w:rPr>
        <w:t>, sumišimas ir virškinimo trakto simptomai (pykinimas, vėmimas ir pilvo skausmas).</w:t>
      </w:r>
    </w:p>
    <w:p w14:paraId="36C1A2B2" w14:textId="77777777" w:rsidR="006943BB" w:rsidRPr="00211C6D" w:rsidRDefault="006943BB"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p>
    <w:p w14:paraId="36C1A2B3" w14:textId="57084B14" w:rsidR="006943BB" w:rsidRPr="00211C6D" w:rsidRDefault="003A0EF8" w:rsidP="00177945">
      <w:pPr>
        <w:widowControl w:val="0"/>
        <w:autoSpaceDE w:val="0"/>
        <w:autoSpaceDN w:val="0"/>
        <w:spacing w:after="0" w:line="240" w:lineRule="auto"/>
        <w:ind w:right="32"/>
        <w:rPr>
          <w:rFonts w:ascii="Times New Roman" w:eastAsia="Times New Roman" w:hAnsi="Times New Roman" w:cs="Times New Roman"/>
          <w:kern w:val="0"/>
          <w:u w:val="single"/>
          <w:lang w:val="lt-LT" w:bidi="en-US"/>
          <w14:ligatures w14:val="none"/>
        </w:rPr>
      </w:pPr>
      <w:r w:rsidRPr="00211C6D">
        <w:rPr>
          <w:rFonts w:ascii="Times New Roman" w:eastAsia="Times New Roman" w:hAnsi="Times New Roman" w:cs="Times New Roman"/>
          <w:kern w:val="0"/>
          <w:u w:val="single"/>
          <w:lang w:val="lt-LT" w:bidi="en-US"/>
          <w14:ligatures w14:val="none"/>
        </w:rPr>
        <w:t>Sunk</w:t>
      </w:r>
      <w:r w:rsidR="00177945">
        <w:rPr>
          <w:rFonts w:ascii="Times New Roman" w:eastAsia="Times New Roman" w:hAnsi="Times New Roman" w:cs="Times New Roman"/>
          <w:kern w:val="0"/>
          <w:u w:val="single"/>
          <w:lang w:val="lt-LT" w:bidi="en-US"/>
          <w14:ligatures w14:val="none"/>
        </w:rPr>
        <w:t xml:space="preserve">aus </w:t>
      </w:r>
      <w:r w:rsidRPr="00211C6D">
        <w:rPr>
          <w:rFonts w:ascii="Times New Roman" w:eastAsia="Times New Roman" w:hAnsi="Times New Roman" w:cs="Times New Roman"/>
          <w:kern w:val="0"/>
          <w:u w:val="single"/>
          <w:lang w:val="lt-LT" w:bidi="en-US"/>
          <w14:ligatures w14:val="none"/>
        </w:rPr>
        <w:t>apsinuodijim</w:t>
      </w:r>
      <w:r w:rsidR="00177945">
        <w:rPr>
          <w:rFonts w:ascii="Times New Roman" w:eastAsia="Times New Roman" w:hAnsi="Times New Roman" w:cs="Times New Roman"/>
          <w:kern w:val="0"/>
          <w:u w:val="single"/>
          <w:lang w:val="lt-LT" w:bidi="en-US"/>
          <w14:ligatures w14:val="none"/>
        </w:rPr>
        <w:t>o</w:t>
      </w:r>
      <w:r w:rsidRPr="00211C6D">
        <w:rPr>
          <w:rFonts w:ascii="Times New Roman" w:eastAsia="Times New Roman" w:hAnsi="Times New Roman" w:cs="Times New Roman"/>
          <w:kern w:val="0"/>
          <w:u w:val="single"/>
          <w:lang w:val="lt-LT" w:bidi="en-US"/>
          <w14:ligatures w14:val="none"/>
        </w:rPr>
        <w:t xml:space="preserve"> simptomai</w:t>
      </w:r>
    </w:p>
    <w:p w14:paraId="36C1A2B4" w14:textId="3A32EF35" w:rsidR="006943BB" w:rsidRPr="00211C6D" w:rsidRDefault="003A0EF8" w:rsidP="0017794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Simptomai yra susiję su stipriu rūgščių ir šarmų pusiausvyros sutrikimu. Pirmiausia </w:t>
      </w:r>
      <w:r w:rsidR="003231FA">
        <w:rPr>
          <w:rFonts w:ascii="Times New Roman" w:eastAsia="Times New Roman" w:hAnsi="Times New Roman" w:cs="Times New Roman"/>
          <w:kern w:val="0"/>
          <w:lang w:val="lt-LT" w:bidi="en-US"/>
          <w14:ligatures w14:val="none"/>
        </w:rPr>
        <w:t xml:space="preserve">pasireiškia </w:t>
      </w:r>
      <w:r w:rsidRPr="00211C6D">
        <w:rPr>
          <w:rFonts w:ascii="Times New Roman" w:eastAsia="Times New Roman" w:hAnsi="Times New Roman" w:cs="Times New Roman"/>
          <w:kern w:val="0"/>
          <w:lang w:val="lt-LT" w:bidi="en-US"/>
          <w14:ligatures w14:val="none"/>
        </w:rPr>
        <w:t xml:space="preserve">hiperventiliacija, dėl kurios </w:t>
      </w:r>
      <w:r w:rsidR="003231FA">
        <w:rPr>
          <w:rFonts w:ascii="Times New Roman" w:eastAsia="Times New Roman" w:hAnsi="Times New Roman" w:cs="Times New Roman"/>
          <w:kern w:val="0"/>
          <w:lang w:val="lt-LT" w:bidi="en-US"/>
          <w14:ligatures w14:val="none"/>
        </w:rPr>
        <w:t>vystosi</w:t>
      </w:r>
      <w:r w:rsidRPr="00211C6D">
        <w:rPr>
          <w:rFonts w:ascii="Times New Roman" w:eastAsia="Times New Roman" w:hAnsi="Times New Roman" w:cs="Times New Roman"/>
          <w:kern w:val="0"/>
          <w:lang w:val="lt-LT" w:bidi="en-US"/>
          <w14:ligatures w14:val="none"/>
        </w:rPr>
        <w:t xml:space="preserve"> kvėpavimo takų </w:t>
      </w:r>
      <w:proofErr w:type="spellStart"/>
      <w:r w:rsidRPr="00211C6D">
        <w:rPr>
          <w:rFonts w:ascii="Times New Roman" w:eastAsia="Times New Roman" w:hAnsi="Times New Roman" w:cs="Times New Roman"/>
          <w:kern w:val="0"/>
          <w:lang w:val="lt-LT" w:bidi="en-US"/>
          <w14:ligatures w14:val="none"/>
        </w:rPr>
        <w:t>alkalozė</w:t>
      </w:r>
      <w:proofErr w:type="spellEnd"/>
      <w:r w:rsidRPr="00211C6D">
        <w:rPr>
          <w:rFonts w:ascii="Times New Roman" w:eastAsia="Times New Roman" w:hAnsi="Times New Roman" w:cs="Times New Roman"/>
          <w:kern w:val="0"/>
          <w:lang w:val="lt-LT" w:bidi="en-US"/>
          <w14:ligatures w14:val="none"/>
        </w:rPr>
        <w:t xml:space="preserve">. </w:t>
      </w:r>
      <w:r w:rsidR="00177945">
        <w:rPr>
          <w:rFonts w:ascii="Times New Roman" w:eastAsia="Times New Roman" w:hAnsi="Times New Roman" w:cs="Times New Roman"/>
          <w:kern w:val="0"/>
          <w:lang w:val="lt-LT" w:bidi="en-US"/>
          <w14:ligatures w14:val="none"/>
        </w:rPr>
        <w:t>D</w:t>
      </w:r>
      <w:r w:rsidR="00177945" w:rsidRPr="00211C6D">
        <w:rPr>
          <w:rFonts w:ascii="Times New Roman" w:eastAsia="Times New Roman" w:hAnsi="Times New Roman" w:cs="Times New Roman"/>
          <w:kern w:val="0"/>
          <w:lang w:val="lt-LT" w:bidi="en-US"/>
          <w14:ligatures w14:val="none"/>
        </w:rPr>
        <w:t xml:space="preserve">ėl kvėpavimo centro slopinimo </w:t>
      </w:r>
      <w:r w:rsidR="00177945">
        <w:rPr>
          <w:rFonts w:ascii="Times New Roman" w:eastAsia="Times New Roman" w:hAnsi="Times New Roman" w:cs="Times New Roman"/>
          <w:kern w:val="0"/>
          <w:lang w:val="lt-LT" w:bidi="en-US"/>
          <w14:ligatures w14:val="none"/>
        </w:rPr>
        <w:t>atsiranda k</w:t>
      </w:r>
      <w:r w:rsidRPr="00211C6D">
        <w:rPr>
          <w:rFonts w:ascii="Times New Roman" w:eastAsia="Times New Roman" w:hAnsi="Times New Roman" w:cs="Times New Roman"/>
          <w:kern w:val="0"/>
          <w:lang w:val="lt-LT" w:bidi="en-US"/>
          <w14:ligatures w14:val="none"/>
        </w:rPr>
        <w:t xml:space="preserve">vėpavimo takų </w:t>
      </w:r>
      <w:proofErr w:type="spellStart"/>
      <w:r w:rsidRPr="00211C6D">
        <w:rPr>
          <w:rFonts w:ascii="Times New Roman" w:eastAsia="Times New Roman" w:hAnsi="Times New Roman" w:cs="Times New Roman"/>
          <w:kern w:val="0"/>
          <w:lang w:val="lt-LT" w:bidi="en-US"/>
          <w14:ligatures w14:val="none"/>
        </w:rPr>
        <w:t>acidozė</w:t>
      </w:r>
      <w:proofErr w:type="spellEnd"/>
      <w:r w:rsidRPr="00211C6D">
        <w:rPr>
          <w:rFonts w:ascii="Times New Roman" w:eastAsia="Times New Roman" w:hAnsi="Times New Roman" w:cs="Times New Roman"/>
          <w:kern w:val="0"/>
          <w:lang w:val="lt-LT" w:bidi="en-US"/>
          <w14:ligatures w14:val="none"/>
        </w:rPr>
        <w:t xml:space="preserve">. Be to, </w:t>
      </w:r>
      <w:r w:rsidR="00FE20D5" w:rsidRPr="00211C6D">
        <w:rPr>
          <w:rFonts w:ascii="Times New Roman" w:eastAsia="Times New Roman" w:hAnsi="Times New Roman" w:cs="Times New Roman"/>
          <w:kern w:val="0"/>
          <w:lang w:val="lt-LT" w:bidi="en-US"/>
          <w14:ligatures w14:val="none"/>
        </w:rPr>
        <w:t xml:space="preserve">dėl </w:t>
      </w:r>
      <w:proofErr w:type="spellStart"/>
      <w:r w:rsidR="00FE20D5" w:rsidRPr="00211C6D">
        <w:rPr>
          <w:rFonts w:ascii="Times New Roman" w:eastAsia="Times New Roman" w:hAnsi="Times New Roman" w:cs="Times New Roman"/>
          <w:kern w:val="0"/>
          <w:lang w:val="lt-LT" w:bidi="en-US"/>
          <w14:ligatures w14:val="none"/>
        </w:rPr>
        <w:t>salicilat</w:t>
      </w:r>
      <w:r w:rsidR="00FE20D5">
        <w:rPr>
          <w:rFonts w:ascii="Times New Roman" w:eastAsia="Times New Roman" w:hAnsi="Times New Roman" w:cs="Times New Roman"/>
          <w:kern w:val="0"/>
          <w:lang w:val="lt-LT" w:bidi="en-US"/>
          <w14:ligatures w14:val="none"/>
        </w:rPr>
        <w:t>ų</w:t>
      </w:r>
      <w:proofErr w:type="spellEnd"/>
      <w:r w:rsidR="00FE20D5">
        <w:rPr>
          <w:rFonts w:ascii="Times New Roman" w:eastAsia="Times New Roman" w:hAnsi="Times New Roman" w:cs="Times New Roman"/>
          <w:kern w:val="0"/>
          <w:lang w:val="lt-LT" w:bidi="en-US"/>
          <w14:ligatures w14:val="none"/>
        </w:rPr>
        <w:t xml:space="preserve"> vystosi</w:t>
      </w:r>
      <w:r w:rsidR="00FE20D5" w:rsidRPr="00211C6D">
        <w:rPr>
          <w:rFonts w:ascii="Times New Roman" w:eastAsia="Times New Roman" w:hAnsi="Times New Roman" w:cs="Times New Roman"/>
          <w:kern w:val="0"/>
          <w:lang w:val="lt-LT" w:bidi="en-US"/>
          <w14:ligatures w14:val="none"/>
        </w:rPr>
        <w:t xml:space="preserve"> </w:t>
      </w:r>
      <w:proofErr w:type="spellStart"/>
      <w:r w:rsidRPr="00211C6D">
        <w:rPr>
          <w:rFonts w:ascii="Times New Roman" w:eastAsia="Times New Roman" w:hAnsi="Times New Roman" w:cs="Times New Roman"/>
          <w:kern w:val="0"/>
          <w:lang w:val="lt-LT" w:bidi="en-US"/>
          <w14:ligatures w14:val="none"/>
        </w:rPr>
        <w:t>metabolinė</w:t>
      </w:r>
      <w:proofErr w:type="spellEnd"/>
      <w:r w:rsidRPr="00211C6D">
        <w:rPr>
          <w:rFonts w:ascii="Times New Roman" w:eastAsia="Times New Roman" w:hAnsi="Times New Roman" w:cs="Times New Roman"/>
          <w:kern w:val="0"/>
          <w:lang w:val="lt-LT" w:bidi="en-US"/>
          <w14:ligatures w14:val="none"/>
        </w:rPr>
        <w:t xml:space="preserve"> </w:t>
      </w:r>
      <w:proofErr w:type="spellStart"/>
      <w:r w:rsidRPr="00211C6D">
        <w:rPr>
          <w:rFonts w:ascii="Times New Roman" w:eastAsia="Times New Roman" w:hAnsi="Times New Roman" w:cs="Times New Roman"/>
          <w:kern w:val="0"/>
          <w:lang w:val="lt-LT" w:bidi="en-US"/>
          <w14:ligatures w14:val="none"/>
        </w:rPr>
        <w:t>acidozė</w:t>
      </w:r>
      <w:proofErr w:type="spellEnd"/>
      <w:r w:rsidRPr="00211C6D">
        <w:rPr>
          <w:rFonts w:ascii="Times New Roman" w:eastAsia="Times New Roman" w:hAnsi="Times New Roman" w:cs="Times New Roman"/>
          <w:kern w:val="0"/>
          <w:lang w:val="lt-LT" w:bidi="en-US"/>
          <w14:ligatures w14:val="none"/>
        </w:rPr>
        <w:t>.</w:t>
      </w:r>
    </w:p>
    <w:p w14:paraId="36C1A2B5" w14:textId="0287CCE3" w:rsidR="006943BB" w:rsidRPr="00211C6D" w:rsidRDefault="003A0EF8" w:rsidP="0017794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Kadangi jaunesni</w:t>
      </w:r>
      <w:r w:rsidR="00404032">
        <w:rPr>
          <w:rFonts w:ascii="Times New Roman" w:eastAsia="Times New Roman" w:hAnsi="Times New Roman" w:cs="Times New Roman"/>
          <w:kern w:val="0"/>
          <w:lang w:val="lt-LT" w:bidi="en-US"/>
          <w14:ligatures w14:val="none"/>
        </w:rPr>
        <w:t>ų</w:t>
      </w:r>
      <w:r w:rsidRPr="00211C6D">
        <w:rPr>
          <w:rFonts w:ascii="Times New Roman" w:eastAsia="Times New Roman" w:hAnsi="Times New Roman" w:cs="Times New Roman"/>
          <w:kern w:val="0"/>
          <w:lang w:val="lt-LT" w:bidi="en-US"/>
          <w14:ligatures w14:val="none"/>
        </w:rPr>
        <w:t xml:space="preserve"> vaik</w:t>
      </w:r>
      <w:r w:rsidR="00404032">
        <w:rPr>
          <w:rFonts w:ascii="Times New Roman" w:eastAsia="Times New Roman" w:hAnsi="Times New Roman" w:cs="Times New Roman"/>
          <w:kern w:val="0"/>
          <w:lang w:val="lt-LT" w:bidi="en-US"/>
          <w14:ligatures w14:val="none"/>
        </w:rPr>
        <w:t xml:space="preserve">ų būklė neretai neįvertinama </w:t>
      </w:r>
      <w:r w:rsidR="005B23A1">
        <w:rPr>
          <w:rFonts w:ascii="Times New Roman" w:eastAsia="Times New Roman" w:hAnsi="Times New Roman" w:cs="Times New Roman"/>
          <w:kern w:val="0"/>
          <w:lang w:val="lt-LT" w:bidi="en-US"/>
          <w14:ligatures w14:val="none"/>
        </w:rPr>
        <w:t>iki</w:t>
      </w:r>
      <w:r w:rsidRPr="00211C6D">
        <w:rPr>
          <w:rFonts w:ascii="Times New Roman" w:eastAsia="Times New Roman" w:hAnsi="Times New Roman" w:cs="Times New Roman"/>
          <w:kern w:val="0"/>
          <w:lang w:val="lt-LT" w:bidi="en-US"/>
          <w14:ligatures w14:val="none"/>
        </w:rPr>
        <w:t xml:space="preserve"> vėlyvos intoksikacijos stadijos, jie</w:t>
      </w:r>
      <w:r w:rsidR="00296558">
        <w:rPr>
          <w:rFonts w:ascii="Times New Roman" w:eastAsia="Times New Roman" w:hAnsi="Times New Roman" w:cs="Times New Roman"/>
          <w:kern w:val="0"/>
          <w:lang w:val="lt-LT" w:bidi="en-US"/>
          <w14:ligatures w14:val="none"/>
        </w:rPr>
        <w:t xml:space="preserve">ms </w:t>
      </w:r>
      <w:r w:rsidRPr="00211C6D">
        <w:rPr>
          <w:rFonts w:ascii="Times New Roman" w:eastAsia="Times New Roman" w:hAnsi="Times New Roman" w:cs="Times New Roman"/>
          <w:kern w:val="0"/>
          <w:lang w:val="lt-LT" w:bidi="en-US"/>
          <w14:ligatures w14:val="none"/>
        </w:rPr>
        <w:t xml:space="preserve">dažniausiai </w:t>
      </w:r>
      <w:r w:rsidR="00296558">
        <w:rPr>
          <w:rFonts w:ascii="Times New Roman" w:eastAsia="Times New Roman" w:hAnsi="Times New Roman" w:cs="Times New Roman"/>
          <w:kern w:val="0"/>
          <w:lang w:val="lt-LT" w:bidi="en-US"/>
          <w14:ligatures w14:val="none"/>
        </w:rPr>
        <w:t xml:space="preserve">nustatoma </w:t>
      </w:r>
      <w:proofErr w:type="spellStart"/>
      <w:r w:rsidRPr="00211C6D">
        <w:rPr>
          <w:rFonts w:ascii="Times New Roman" w:eastAsia="Times New Roman" w:hAnsi="Times New Roman" w:cs="Times New Roman"/>
          <w:kern w:val="0"/>
          <w:lang w:val="lt-LT" w:bidi="en-US"/>
          <w14:ligatures w14:val="none"/>
        </w:rPr>
        <w:t>acidozės</w:t>
      </w:r>
      <w:proofErr w:type="spellEnd"/>
      <w:r w:rsidRPr="00211C6D">
        <w:rPr>
          <w:rFonts w:ascii="Times New Roman" w:eastAsia="Times New Roman" w:hAnsi="Times New Roman" w:cs="Times New Roman"/>
          <w:kern w:val="0"/>
          <w:lang w:val="lt-LT" w:bidi="en-US"/>
          <w14:ligatures w14:val="none"/>
        </w:rPr>
        <w:t xml:space="preserve"> stadij</w:t>
      </w:r>
      <w:r w:rsidR="00256E41">
        <w:rPr>
          <w:rFonts w:ascii="Times New Roman" w:eastAsia="Times New Roman" w:hAnsi="Times New Roman" w:cs="Times New Roman"/>
          <w:kern w:val="0"/>
          <w:lang w:val="lt-LT" w:bidi="en-US"/>
          <w14:ligatures w14:val="none"/>
        </w:rPr>
        <w:t>a</w:t>
      </w:r>
      <w:r w:rsidRPr="00211C6D">
        <w:rPr>
          <w:rFonts w:ascii="Times New Roman" w:eastAsia="Times New Roman" w:hAnsi="Times New Roman" w:cs="Times New Roman"/>
          <w:kern w:val="0"/>
          <w:lang w:val="lt-LT" w:bidi="en-US"/>
          <w14:ligatures w14:val="none"/>
        </w:rPr>
        <w:t>.</w:t>
      </w:r>
    </w:p>
    <w:p w14:paraId="36C1A2B6" w14:textId="01158D59" w:rsidR="006943BB" w:rsidRPr="00211C6D" w:rsidRDefault="003A0EF8" w:rsidP="0017794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Be to, gali pasireikšti šie simptomai: hipertermija ir prakaitavimas, dėl kurio atsiranda dehidratacija: neramumo jausmas, traukuliai, haliucinacijos ir hipoglikemija. </w:t>
      </w:r>
      <w:r w:rsidR="00D51237">
        <w:rPr>
          <w:rFonts w:ascii="Times New Roman" w:eastAsia="Times New Roman" w:hAnsi="Times New Roman" w:cs="Times New Roman"/>
          <w:kern w:val="0"/>
          <w:lang w:val="lt-LT" w:bidi="en-US"/>
          <w14:ligatures w14:val="none"/>
        </w:rPr>
        <w:t>Dėl n</w:t>
      </w:r>
      <w:r w:rsidRPr="00211C6D">
        <w:rPr>
          <w:rFonts w:ascii="Times New Roman" w:eastAsia="Times New Roman" w:hAnsi="Times New Roman" w:cs="Times New Roman"/>
          <w:kern w:val="0"/>
          <w:lang w:val="lt-LT" w:bidi="en-US"/>
          <w14:ligatures w14:val="none"/>
        </w:rPr>
        <w:t>ervų sistemos slopinim</w:t>
      </w:r>
      <w:r w:rsidR="00D51237">
        <w:rPr>
          <w:rFonts w:ascii="Times New Roman" w:eastAsia="Times New Roman" w:hAnsi="Times New Roman" w:cs="Times New Roman"/>
          <w:kern w:val="0"/>
          <w:lang w:val="lt-LT" w:bidi="en-US"/>
          <w14:ligatures w14:val="none"/>
        </w:rPr>
        <w:t>o</w:t>
      </w:r>
      <w:r w:rsidRPr="00211C6D">
        <w:rPr>
          <w:rFonts w:ascii="Times New Roman" w:eastAsia="Times New Roman" w:hAnsi="Times New Roman" w:cs="Times New Roman"/>
          <w:kern w:val="0"/>
          <w:lang w:val="lt-LT" w:bidi="en-US"/>
          <w14:ligatures w14:val="none"/>
        </w:rPr>
        <w:t xml:space="preserve"> gali </w:t>
      </w:r>
      <w:r w:rsidR="00D51237">
        <w:rPr>
          <w:rFonts w:ascii="Times New Roman" w:eastAsia="Times New Roman" w:hAnsi="Times New Roman" w:cs="Times New Roman"/>
          <w:kern w:val="0"/>
          <w:lang w:val="lt-LT" w:bidi="en-US"/>
          <w14:ligatures w14:val="none"/>
        </w:rPr>
        <w:t>ištikti</w:t>
      </w:r>
      <w:r w:rsidRPr="00211C6D">
        <w:rPr>
          <w:rFonts w:ascii="Times New Roman" w:eastAsia="Times New Roman" w:hAnsi="Times New Roman" w:cs="Times New Roman"/>
          <w:kern w:val="0"/>
          <w:lang w:val="lt-LT" w:bidi="en-US"/>
          <w14:ligatures w14:val="none"/>
        </w:rPr>
        <w:t xml:space="preserve"> kom</w:t>
      </w:r>
      <w:r w:rsidR="00D51237">
        <w:rPr>
          <w:rFonts w:ascii="Times New Roman" w:eastAsia="Times New Roman" w:hAnsi="Times New Roman" w:cs="Times New Roman"/>
          <w:kern w:val="0"/>
          <w:lang w:val="lt-LT" w:bidi="en-US"/>
          <w14:ligatures w14:val="none"/>
        </w:rPr>
        <w:t>a</w:t>
      </w:r>
      <w:r w:rsidRPr="00211C6D">
        <w:rPr>
          <w:rFonts w:ascii="Times New Roman" w:eastAsia="Times New Roman" w:hAnsi="Times New Roman" w:cs="Times New Roman"/>
          <w:kern w:val="0"/>
          <w:lang w:val="lt-LT" w:bidi="en-US"/>
          <w14:ligatures w14:val="none"/>
        </w:rPr>
        <w:t xml:space="preserve">, širdies ir kraujagyslių </w:t>
      </w:r>
      <w:proofErr w:type="spellStart"/>
      <w:r w:rsidRPr="00211C6D">
        <w:rPr>
          <w:rFonts w:ascii="Times New Roman" w:eastAsia="Times New Roman" w:hAnsi="Times New Roman" w:cs="Times New Roman"/>
          <w:kern w:val="0"/>
          <w:lang w:val="lt-LT" w:bidi="en-US"/>
          <w14:ligatures w14:val="none"/>
        </w:rPr>
        <w:t>kolaps</w:t>
      </w:r>
      <w:r w:rsidR="00D51237">
        <w:rPr>
          <w:rFonts w:ascii="Times New Roman" w:eastAsia="Times New Roman" w:hAnsi="Times New Roman" w:cs="Times New Roman"/>
          <w:kern w:val="0"/>
          <w:lang w:val="lt-LT" w:bidi="en-US"/>
          <w14:ligatures w14:val="none"/>
        </w:rPr>
        <w:t>as</w:t>
      </w:r>
      <w:proofErr w:type="spellEnd"/>
      <w:r w:rsidRPr="00211C6D">
        <w:rPr>
          <w:rFonts w:ascii="Times New Roman" w:eastAsia="Times New Roman" w:hAnsi="Times New Roman" w:cs="Times New Roman"/>
          <w:kern w:val="0"/>
          <w:lang w:val="lt-LT" w:bidi="en-US"/>
          <w14:ligatures w14:val="none"/>
        </w:rPr>
        <w:t xml:space="preserve"> ar </w:t>
      </w:r>
      <w:r w:rsidR="00D51237">
        <w:rPr>
          <w:rFonts w:ascii="Times New Roman" w:eastAsia="Times New Roman" w:hAnsi="Times New Roman" w:cs="Times New Roman"/>
          <w:kern w:val="0"/>
          <w:lang w:val="lt-LT" w:bidi="en-US"/>
          <w14:ligatures w14:val="none"/>
        </w:rPr>
        <w:t xml:space="preserve">sustoti </w:t>
      </w:r>
      <w:r w:rsidRPr="00211C6D">
        <w:rPr>
          <w:rFonts w:ascii="Times New Roman" w:eastAsia="Times New Roman" w:hAnsi="Times New Roman" w:cs="Times New Roman"/>
          <w:kern w:val="0"/>
          <w:lang w:val="lt-LT" w:bidi="en-US"/>
          <w14:ligatures w14:val="none"/>
        </w:rPr>
        <w:t>kvėpavim</w:t>
      </w:r>
      <w:r w:rsidR="00D51237">
        <w:rPr>
          <w:rFonts w:ascii="Times New Roman" w:eastAsia="Times New Roman" w:hAnsi="Times New Roman" w:cs="Times New Roman"/>
          <w:kern w:val="0"/>
          <w:lang w:val="lt-LT" w:bidi="en-US"/>
          <w14:ligatures w14:val="none"/>
        </w:rPr>
        <w:t>as.</w:t>
      </w:r>
    </w:p>
    <w:p w14:paraId="36C1A2B7" w14:textId="77777777" w:rsidR="0002167A" w:rsidRPr="00211C6D" w:rsidRDefault="0002167A"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p>
    <w:p w14:paraId="36C1A2B8" w14:textId="77777777" w:rsidR="006943BB" w:rsidRPr="00211C6D" w:rsidRDefault="003A0EF8" w:rsidP="006943BB">
      <w:pPr>
        <w:widowControl w:val="0"/>
        <w:autoSpaceDE w:val="0"/>
        <w:autoSpaceDN w:val="0"/>
        <w:spacing w:after="0" w:line="240" w:lineRule="auto"/>
        <w:ind w:right="32"/>
        <w:jc w:val="both"/>
        <w:rPr>
          <w:rFonts w:ascii="Times New Roman" w:eastAsia="Times New Roman" w:hAnsi="Times New Roman" w:cs="Times New Roman"/>
          <w:kern w:val="0"/>
          <w:u w:val="single"/>
          <w:lang w:val="lt-LT" w:bidi="en-US"/>
          <w14:ligatures w14:val="none"/>
        </w:rPr>
      </w:pPr>
      <w:r w:rsidRPr="00211C6D">
        <w:rPr>
          <w:rFonts w:ascii="Times New Roman" w:eastAsia="Times New Roman" w:hAnsi="Times New Roman" w:cs="Times New Roman"/>
          <w:kern w:val="0"/>
          <w:u w:val="single"/>
          <w:lang w:val="lt-LT" w:bidi="en-US"/>
          <w14:ligatures w14:val="none"/>
        </w:rPr>
        <w:t>Perdozavimo gydymas</w:t>
      </w:r>
    </w:p>
    <w:p w14:paraId="36C1A2B9" w14:textId="3142BC0A" w:rsidR="006943BB" w:rsidRPr="00211C6D" w:rsidRDefault="003A0EF8"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Jei </w:t>
      </w:r>
      <w:r w:rsidR="00A04BD9">
        <w:rPr>
          <w:rFonts w:ascii="Times New Roman" w:eastAsia="Times New Roman" w:hAnsi="Times New Roman" w:cs="Times New Roman"/>
          <w:kern w:val="0"/>
          <w:lang w:val="lt-LT" w:bidi="en-US"/>
          <w14:ligatures w14:val="none"/>
        </w:rPr>
        <w:t>pacientas</w:t>
      </w:r>
      <w:r w:rsidR="007C20BC">
        <w:rPr>
          <w:rFonts w:ascii="Times New Roman" w:eastAsia="Times New Roman" w:hAnsi="Times New Roman" w:cs="Times New Roman"/>
          <w:kern w:val="0"/>
          <w:lang w:val="lt-LT" w:bidi="en-US"/>
          <w14:ligatures w14:val="none"/>
        </w:rPr>
        <w:t xml:space="preserve"> pavartojo </w:t>
      </w:r>
      <w:r w:rsidRPr="00211C6D">
        <w:rPr>
          <w:rFonts w:ascii="Times New Roman" w:eastAsia="Times New Roman" w:hAnsi="Times New Roman" w:cs="Times New Roman"/>
          <w:kern w:val="0"/>
          <w:lang w:val="lt-LT" w:bidi="en-US"/>
          <w14:ligatures w14:val="none"/>
        </w:rPr>
        <w:t>toksi</w:t>
      </w:r>
      <w:r w:rsidR="007C20BC">
        <w:rPr>
          <w:rFonts w:ascii="Times New Roman" w:eastAsia="Times New Roman" w:hAnsi="Times New Roman" w:cs="Times New Roman"/>
          <w:kern w:val="0"/>
          <w:lang w:val="lt-LT" w:bidi="en-US"/>
          <w14:ligatures w14:val="none"/>
        </w:rPr>
        <w:t>nę dozę</w:t>
      </w:r>
      <w:r w:rsidRPr="00211C6D">
        <w:rPr>
          <w:rFonts w:ascii="Times New Roman" w:eastAsia="Times New Roman" w:hAnsi="Times New Roman" w:cs="Times New Roman"/>
          <w:kern w:val="0"/>
          <w:lang w:val="lt-LT" w:bidi="en-US"/>
          <w14:ligatures w14:val="none"/>
        </w:rPr>
        <w:t xml:space="preserve">, </w:t>
      </w:r>
      <w:r w:rsidR="007C20BC">
        <w:rPr>
          <w:rFonts w:ascii="Times New Roman" w:eastAsia="Times New Roman" w:hAnsi="Times New Roman" w:cs="Times New Roman"/>
          <w:kern w:val="0"/>
          <w:lang w:val="lt-LT" w:bidi="en-US"/>
          <w14:ligatures w14:val="none"/>
        </w:rPr>
        <w:t>jį būtina hospitalizuoti</w:t>
      </w:r>
      <w:r w:rsidRPr="00211C6D">
        <w:rPr>
          <w:rFonts w:ascii="Times New Roman" w:eastAsia="Times New Roman" w:hAnsi="Times New Roman" w:cs="Times New Roman"/>
          <w:kern w:val="0"/>
          <w:lang w:val="lt-LT" w:bidi="en-US"/>
          <w14:ligatures w14:val="none"/>
        </w:rPr>
        <w:t xml:space="preserve">. Esant vidutinio sunkumo intoksikacijai, reikia bandyti </w:t>
      </w:r>
      <w:r w:rsidR="007C20BC">
        <w:rPr>
          <w:rFonts w:ascii="Times New Roman" w:eastAsia="Times New Roman" w:hAnsi="Times New Roman" w:cs="Times New Roman"/>
          <w:kern w:val="0"/>
          <w:lang w:val="lt-LT" w:bidi="en-US"/>
          <w14:ligatures w14:val="none"/>
        </w:rPr>
        <w:t>sukelti vėmimą</w:t>
      </w:r>
      <w:r w:rsidRPr="00211C6D">
        <w:rPr>
          <w:rFonts w:ascii="Times New Roman" w:eastAsia="Times New Roman" w:hAnsi="Times New Roman" w:cs="Times New Roman"/>
          <w:kern w:val="0"/>
          <w:lang w:val="lt-LT" w:bidi="en-US"/>
          <w14:ligatures w14:val="none"/>
        </w:rPr>
        <w:t>.</w:t>
      </w:r>
    </w:p>
    <w:p w14:paraId="36C1A2BA" w14:textId="086FCC05" w:rsidR="006943BB" w:rsidRPr="00211C6D" w:rsidRDefault="003A0EF8" w:rsidP="002C7CA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Jei tai nepavyksta, </w:t>
      </w:r>
      <w:r w:rsidR="00A476B2">
        <w:rPr>
          <w:rFonts w:ascii="Times New Roman" w:eastAsia="Times New Roman" w:hAnsi="Times New Roman" w:cs="Times New Roman"/>
          <w:kern w:val="0"/>
          <w:lang w:val="lt-LT" w:bidi="en-US"/>
          <w14:ligatures w14:val="none"/>
        </w:rPr>
        <w:t>išgėrus</w:t>
      </w:r>
      <w:r w:rsidR="00C41EA9">
        <w:rPr>
          <w:rFonts w:ascii="Times New Roman" w:eastAsia="Times New Roman" w:hAnsi="Times New Roman" w:cs="Times New Roman"/>
          <w:kern w:val="0"/>
          <w:lang w:val="lt-LT" w:bidi="en-US"/>
          <w14:ligatures w14:val="none"/>
        </w:rPr>
        <w:t xml:space="preserve"> didelį vaistinio preparato kiekį, </w:t>
      </w:r>
      <w:r w:rsidR="007C20BC" w:rsidRPr="00211C6D">
        <w:rPr>
          <w:rFonts w:ascii="Times New Roman" w:eastAsia="Times New Roman" w:hAnsi="Times New Roman" w:cs="Times New Roman"/>
          <w:kern w:val="0"/>
          <w:lang w:val="lt-LT" w:bidi="en-US"/>
          <w14:ligatures w14:val="none"/>
        </w:rPr>
        <w:t xml:space="preserve">pirmąją valandą </w:t>
      </w:r>
      <w:r w:rsidR="00C41EA9">
        <w:rPr>
          <w:rFonts w:ascii="Times New Roman" w:eastAsia="Times New Roman" w:hAnsi="Times New Roman" w:cs="Times New Roman"/>
          <w:kern w:val="0"/>
          <w:lang w:val="lt-LT" w:bidi="en-US"/>
          <w14:ligatures w14:val="none"/>
        </w:rPr>
        <w:t>galima bandyti plauti skrandį</w:t>
      </w:r>
      <w:r w:rsidRPr="00211C6D">
        <w:rPr>
          <w:rFonts w:ascii="Times New Roman" w:eastAsia="Times New Roman" w:hAnsi="Times New Roman" w:cs="Times New Roman"/>
          <w:kern w:val="0"/>
          <w:lang w:val="lt-LT" w:bidi="en-US"/>
          <w14:ligatures w14:val="none"/>
        </w:rPr>
        <w:t xml:space="preserve">. Po to </w:t>
      </w:r>
      <w:r w:rsidR="00FF4851">
        <w:rPr>
          <w:rFonts w:ascii="Times New Roman" w:eastAsia="Times New Roman" w:hAnsi="Times New Roman" w:cs="Times New Roman"/>
          <w:kern w:val="0"/>
          <w:lang w:val="lt-LT" w:bidi="en-US"/>
          <w14:ligatures w14:val="none"/>
        </w:rPr>
        <w:t>reikia skirti</w:t>
      </w:r>
      <w:r w:rsidRPr="00211C6D">
        <w:rPr>
          <w:rFonts w:ascii="Times New Roman" w:eastAsia="Times New Roman" w:hAnsi="Times New Roman" w:cs="Times New Roman"/>
          <w:kern w:val="0"/>
          <w:lang w:val="lt-LT" w:bidi="en-US"/>
          <w14:ligatures w14:val="none"/>
        </w:rPr>
        <w:t xml:space="preserve"> aktyvintos anglies (</w:t>
      </w:r>
      <w:proofErr w:type="spellStart"/>
      <w:r w:rsidRPr="00211C6D">
        <w:rPr>
          <w:rFonts w:ascii="Times New Roman" w:eastAsia="Times New Roman" w:hAnsi="Times New Roman" w:cs="Times New Roman"/>
          <w:kern w:val="0"/>
          <w:lang w:val="lt-LT" w:bidi="en-US"/>
          <w14:ligatures w14:val="none"/>
        </w:rPr>
        <w:t>adsorbento</w:t>
      </w:r>
      <w:proofErr w:type="spellEnd"/>
      <w:r w:rsidRPr="00211C6D">
        <w:rPr>
          <w:rFonts w:ascii="Times New Roman" w:eastAsia="Times New Roman" w:hAnsi="Times New Roman" w:cs="Times New Roman"/>
          <w:kern w:val="0"/>
          <w:lang w:val="lt-LT" w:bidi="en-US"/>
          <w14:ligatures w14:val="none"/>
        </w:rPr>
        <w:t>) ir natrio sulfato (vidurius laisvinanči</w:t>
      </w:r>
      <w:r w:rsidR="002C7CA5">
        <w:rPr>
          <w:rFonts w:ascii="Times New Roman" w:eastAsia="Times New Roman" w:hAnsi="Times New Roman" w:cs="Times New Roman"/>
          <w:kern w:val="0"/>
          <w:lang w:val="lt-LT" w:bidi="en-US"/>
          <w14:ligatures w14:val="none"/>
        </w:rPr>
        <w:t>o vaistinio preparato</w:t>
      </w:r>
      <w:r w:rsidRPr="00211C6D">
        <w:rPr>
          <w:rFonts w:ascii="Times New Roman" w:eastAsia="Times New Roman" w:hAnsi="Times New Roman" w:cs="Times New Roman"/>
          <w:kern w:val="0"/>
          <w:lang w:val="lt-LT" w:bidi="en-US"/>
          <w14:ligatures w14:val="none"/>
        </w:rPr>
        <w:t>).</w:t>
      </w:r>
    </w:p>
    <w:p w14:paraId="36C1A2BB" w14:textId="6BBBAEE7" w:rsidR="006943BB" w:rsidRPr="00211C6D" w:rsidRDefault="00FF4851" w:rsidP="002C7CA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Pr>
          <w:rFonts w:ascii="Times New Roman" w:eastAsia="Times New Roman" w:hAnsi="Times New Roman" w:cs="Times New Roman"/>
          <w:kern w:val="0"/>
          <w:lang w:val="lt-LT" w:bidi="en-US"/>
          <w14:ligatures w14:val="none"/>
        </w:rPr>
        <w:t>G</w:t>
      </w:r>
      <w:r w:rsidR="003A0EF8" w:rsidRPr="00211C6D">
        <w:rPr>
          <w:rFonts w:ascii="Times New Roman" w:eastAsia="Times New Roman" w:hAnsi="Times New Roman" w:cs="Times New Roman"/>
          <w:kern w:val="0"/>
          <w:lang w:val="lt-LT" w:bidi="en-US"/>
          <w14:ligatures w14:val="none"/>
        </w:rPr>
        <w:t>ali</w:t>
      </w:r>
      <w:r w:rsidR="00A476B2">
        <w:rPr>
          <w:rFonts w:ascii="Times New Roman" w:eastAsia="Times New Roman" w:hAnsi="Times New Roman" w:cs="Times New Roman"/>
          <w:kern w:val="0"/>
          <w:lang w:val="lt-LT" w:bidi="en-US"/>
          <w14:ligatures w14:val="none"/>
        </w:rPr>
        <w:t xml:space="preserve">ma </w:t>
      </w:r>
      <w:r w:rsidR="003A0EF8" w:rsidRPr="00211C6D">
        <w:rPr>
          <w:rFonts w:ascii="Times New Roman" w:eastAsia="Times New Roman" w:hAnsi="Times New Roman" w:cs="Times New Roman"/>
          <w:kern w:val="0"/>
          <w:lang w:val="lt-LT" w:bidi="en-US"/>
          <w14:ligatures w14:val="none"/>
        </w:rPr>
        <w:t>skir</w:t>
      </w:r>
      <w:r w:rsidR="00A476B2">
        <w:rPr>
          <w:rFonts w:ascii="Times New Roman" w:eastAsia="Times New Roman" w:hAnsi="Times New Roman" w:cs="Times New Roman"/>
          <w:kern w:val="0"/>
          <w:lang w:val="lt-LT" w:bidi="en-US"/>
          <w14:ligatures w14:val="none"/>
        </w:rPr>
        <w:t>ti</w:t>
      </w:r>
      <w:r w:rsidR="003A0EF8" w:rsidRPr="00211C6D">
        <w:rPr>
          <w:rFonts w:ascii="Times New Roman" w:eastAsia="Times New Roman" w:hAnsi="Times New Roman" w:cs="Times New Roman"/>
          <w:kern w:val="0"/>
          <w:lang w:val="lt-LT" w:bidi="en-US"/>
          <w14:ligatures w14:val="none"/>
        </w:rPr>
        <w:t xml:space="preserve"> vienkartin</w:t>
      </w:r>
      <w:r w:rsidR="00A476B2">
        <w:rPr>
          <w:rFonts w:ascii="Times New Roman" w:eastAsia="Times New Roman" w:hAnsi="Times New Roman" w:cs="Times New Roman"/>
          <w:kern w:val="0"/>
          <w:lang w:val="lt-LT" w:bidi="en-US"/>
          <w14:ligatures w14:val="none"/>
        </w:rPr>
        <w:t>ę</w:t>
      </w:r>
      <w:r>
        <w:rPr>
          <w:rFonts w:ascii="Times New Roman" w:eastAsia="Times New Roman" w:hAnsi="Times New Roman" w:cs="Times New Roman"/>
          <w:kern w:val="0"/>
          <w:lang w:val="lt-LT" w:bidi="en-US"/>
          <w14:ligatures w14:val="none"/>
        </w:rPr>
        <w:t xml:space="preserve"> a</w:t>
      </w:r>
      <w:r w:rsidRPr="00211C6D">
        <w:rPr>
          <w:rFonts w:ascii="Times New Roman" w:eastAsia="Times New Roman" w:hAnsi="Times New Roman" w:cs="Times New Roman"/>
          <w:kern w:val="0"/>
          <w:lang w:val="lt-LT" w:bidi="en-US"/>
          <w14:ligatures w14:val="none"/>
        </w:rPr>
        <w:t>ktyvint</w:t>
      </w:r>
      <w:r>
        <w:rPr>
          <w:rFonts w:ascii="Times New Roman" w:eastAsia="Times New Roman" w:hAnsi="Times New Roman" w:cs="Times New Roman"/>
          <w:kern w:val="0"/>
          <w:lang w:val="lt-LT" w:bidi="en-US"/>
          <w14:ligatures w14:val="none"/>
        </w:rPr>
        <w:t>os</w:t>
      </w:r>
      <w:r w:rsidRPr="00211C6D">
        <w:rPr>
          <w:rFonts w:ascii="Times New Roman" w:eastAsia="Times New Roman" w:hAnsi="Times New Roman" w:cs="Times New Roman"/>
          <w:kern w:val="0"/>
          <w:lang w:val="lt-LT" w:bidi="en-US"/>
          <w14:ligatures w14:val="none"/>
        </w:rPr>
        <w:t xml:space="preserve"> angli</w:t>
      </w:r>
      <w:r>
        <w:rPr>
          <w:rFonts w:ascii="Times New Roman" w:eastAsia="Times New Roman" w:hAnsi="Times New Roman" w:cs="Times New Roman"/>
          <w:kern w:val="0"/>
          <w:lang w:val="lt-LT" w:bidi="en-US"/>
          <w14:ligatures w14:val="none"/>
        </w:rPr>
        <w:t>e</w:t>
      </w:r>
      <w:r w:rsidRPr="00211C6D">
        <w:rPr>
          <w:rFonts w:ascii="Times New Roman" w:eastAsia="Times New Roman" w:hAnsi="Times New Roman" w:cs="Times New Roman"/>
          <w:kern w:val="0"/>
          <w:lang w:val="lt-LT" w:bidi="en-US"/>
          <w14:ligatures w14:val="none"/>
        </w:rPr>
        <w:t xml:space="preserve">s </w:t>
      </w:r>
      <w:r w:rsidR="003A0EF8" w:rsidRPr="00211C6D">
        <w:rPr>
          <w:rFonts w:ascii="Times New Roman" w:eastAsia="Times New Roman" w:hAnsi="Times New Roman" w:cs="Times New Roman"/>
          <w:kern w:val="0"/>
          <w:lang w:val="lt-LT" w:bidi="en-US"/>
          <w14:ligatures w14:val="none"/>
        </w:rPr>
        <w:t>doz</w:t>
      </w:r>
      <w:r w:rsidR="00A476B2">
        <w:rPr>
          <w:rFonts w:ascii="Times New Roman" w:eastAsia="Times New Roman" w:hAnsi="Times New Roman" w:cs="Times New Roman"/>
          <w:kern w:val="0"/>
          <w:lang w:val="lt-LT" w:bidi="en-US"/>
          <w14:ligatures w14:val="none"/>
        </w:rPr>
        <w:t>ę</w:t>
      </w:r>
      <w:r w:rsidR="003A0EF8" w:rsidRPr="00211C6D">
        <w:rPr>
          <w:rFonts w:ascii="Times New Roman" w:eastAsia="Times New Roman" w:hAnsi="Times New Roman" w:cs="Times New Roman"/>
          <w:kern w:val="0"/>
          <w:lang w:val="lt-LT" w:bidi="en-US"/>
          <w14:ligatures w14:val="none"/>
        </w:rPr>
        <w:t xml:space="preserve"> (</w:t>
      </w:r>
      <w:r w:rsidR="00FE4387" w:rsidRPr="00211C6D">
        <w:rPr>
          <w:rFonts w:ascii="Times New Roman" w:eastAsia="Times New Roman" w:hAnsi="Times New Roman" w:cs="Times New Roman"/>
          <w:kern w:val="0"/>
          <w:lang w:val="lt-LT" w:bidi="en-US"/>
          <w14:ligatures w14:val="none"/>
        </w:rPr>
        <w:t>suaugusia</w:t>
      </w:r>
      <w:r w:rsidR="00411724">
        <w:rPr>
          <w:rFonts w:ascii="Times New Roman" w:eastAsia="Times New Roman" w:hAnsi="Times New Roman" w:cs="Times New Roman"/>
          <w:kern w:val="0"/>
          <w:lang w:val="lt-LT" w:bidi="en-US"/>
          <w14:ligatures w14:val="none"/>
        </w:rPr>
        <w:t>ja</w:t>
      </w:r>
      <w:r w:rsidR="00FE4387" w:rsidRPr="00211C6D">
        <w:rPr>
          <w:rFonts w:ascii="Times New Roman" w:eastAsia="Times New Roman" w:hAnsi="Times New Roman" w:cs="Times New Roman"/>
          <w:kern w:val="0"/>
          <w:lang w:val="lt-LT" w:bidi="en-US"/>
          <w14:ligatures w14:val="none"/>
        </w:rPr>
        <w:t xml:space="preserve">m </w:t>
      </w:r>
      <w:r w:rsidR="00FE4387">
        <w:rPr>
          <w:rFonts w:ascii="Times New Roman" w:eastAsia="Times New Roman" w:hAnsi="Times New Roman" w:cs="Times New Roman"/>
          <w:kern w:val="0"/>
          <w:lang w:val="lt-LT" w:bidi="en-US"/>
          <w14:ligatures w14:val="none"/>
        </w:rPr>
        <w:t xml:space="preserve">– </w:t>
      </w:r>
      <w:r w:rsidR="003A0EF8" w:rsidRPr="00211C6D">
        <w:rPr>
          <w:rFonts w:ascii="Times New Roman" w:eastAsia="Times New Roman" w:hAnsi="Times New Roman" w:cs="Times New Roman"/>
          <w:kern w:val="0"/>
          <w:lang w:val="lt-LT" w:bidi="en-US"/>
          <w14:ligatures w14:val="none"/>
        </w:rPr>
        <w:t>50</w:t>
      </w:r>
      <w:r w:rsidR="002D40D0">
        <w:rPr>
          <w:rFonts w:ascii="Times New Roman" w:eastAsia="Times New Roman" w:hAnsi="Times New Roman" w:cs="Times New Roman"/>
          <w:kern w:val="0"/>
          <w:lang w:val="lt-LT" w:bidi="en-US"/>
          <w14:ligatures w14:val="none"/>
        </w:rPr>
        <w:t> </w:t>
      </w:r>
      <w:r w:rsidR="003A0EF8" w:rsidRPr="00211C6D">
        <w:rPr>
          <w:rFonts w:ascii="Times New Roman" w:eastAsia="Times New Roman" w:hAnsi="Times New Roman" w:cs="Times New Roman"/>
          <w:kern w:val="0"/>
          <w:lang w:val="lt-LT" w:bidi="en-US"/>
          <w14:ligatures w14:val="none"/>
        </w:rPr>
        <w:t xml:space="preserve">g, </w:t>
      </w:r>
      <w:r w:rsidR="00FE4387" w:rsidRPr="00211C6D">
        <w:rPr>
          <w:rFonts w:ascii="Times New Roman" w:eastAsia="Times New Roman" w:hAnsi="Times New Roman" w:cs="Times New Roman"/>
          <w:kern w:val="0"/>
          <w:lang w:val="lt-LT" w:bidi="en-US"/>
          <w14:ligatures w14:val="none"/>
        </w:rPr>
        <w:t>vaikui iki 12</w:t>
      </w:r>
      <w:r w:rsidR="00FE4387">
        <w:rPr>
          <w:rFonts w:ascii="Times New Roman" w:eastAsia="Times New Roman" w:hAnsi="Times New Roman" w:cs="Times New Roman"/>
          <w:kern w:val="0"/>
          <w:lang w:val="lt-LT" w:bidi="en-US"/>
          <w14:ligatures w14:val="none"/>
        </w:rPr>
        <w:t> </w:t>
      </w:r>
      <w:r w:rsidR="00FE4387" w:rsidRPr="00211C6D">
        <w:rPr>
          <w:rFonts w:ascii="Times New Roman" w:eastAsia="Times New Roman" w:hAnsi="Times New Roman" w:cs="Times New Roman"/>
          <w:kern w:val="0"/>
          <w:lang w:val="lt-LT" w:bidi="en-US"/>
          <w14:ligatures w14:val="none"/>
        </w:rPr>
        <w:t>metų</w:t>
      </w:r>
      <w:r w:rsidR="00FE4387">
        <w:rPr>
          <w:rFonts w:ascii="Times New Roman" w:eastAsia="Times New Roman" w:hAnsi="Times New Roman" w:cs="Times New Roman"/>
          <w:kern w:val="0"/>
          <w:lang w:val="lt-LT" w:bidi="en-US"/>
          <w14:ligatures w14:val="none"/>
        </w:rPr>
        <w:t xml:space="preserve"> –</w:t>
      </w:r>
      <w:r w:rsidR="00FE4387" w:rsidRPr="00211C6D">
        <w:rPr>
          <w:rFonts w:ascii="Times New Roman" w:eastAsia="Times New Roman" w:hAnsi="Times New Roman" w:cs="Times New Roman"/>
          <w:kern w:val="0"/>
          <w:lang w:val="lt-LT" w:bidi="en-US"/>
          <w14:ligatures w14:val="none"/>
        </w:rPr>
        <w:t xml:space="preserve"> </w:t>
      </w:r>
      <w:r w:rsidR="003A0EF8" w:rsidRPr="00211C6D">
        <w:rPr>
          <w:rFonts w:ascii="Times New Roman" w:eastAsia="Times New Roman" w:hAnsi="Times New Roman" w:cs="Times New Roman"/>
          <w:kern w:val="0"/>
          <w:lang w:val="lt-LT" w:bidi="en-US"/>
          <w14:ligatures w14:val="none"/>
        </w:rPr>
        <w:t>1</w:t>
      </w:r>
      <w:r w:rsidR="002D40D0">
        <w:rPr>
          <w:rFonts w:ascii="Times New Roman" w:eastAsia="Times New Roman" w:hAnsi="Times New Roman" w:cs="Times New Roman"/>
          <w:kern w:val="0"/>
          <w:lang w:val="lt-LT" w:bidi="en-US"/>
          <w14:ligatures w14:val="none"/>
        </w:rPr>
        <w:t> </w:t>
      </w:r>
      <w:r w:rsidR="003A0EF8" w:rsidRPr="00211C6D">
        <w:rPr>
          <w:rFonts w:ascii="Times New Roman" w:eastAsia="Times New Roman" w:hAnsi="Times New Roman" w:cs="Times New Roman"/>
          <w:kern w:val="0"/>
          <w:lang w:val="lt-LT" w:bidi="en-US"/>
          <w14:ligatures w14:val="none"/>
        </w:rPr>
        <w:t>g/kg kūno svorio).</w:t>
      </w:r>
    </w:p>
    <w:p w14:paraId="36C1A2BC" w14:textId="144DAF87" w:rsidR="001C5F27" w:rsidRPr="00211C6D" w:rsidRDefault="00FE4387"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r>
        <w:rPr>
          <w:rFonts w:ascii="Times New Roman" w:eastAsia="Times New Roman" w:hAnsi="Times New Roman" w:cs="Times New Roman"/>
          <w:kern w:val="0"/>
          <w:lang w:val="lt-LT" w:bidi="en-US"/>
          <w14:ligatures w14:val="none"/>
        </w:rPr>
        <w:t>Taik</w:t>
      </w:r>
      <w:r w:rsidR="002C7CA5">
        <w:rPr>
          <w:rFonts w:ascii="Times New Roman" w:eastAsia="Times New Roman" w:hAnsi="Times New Roman" w:cs="Times New Roman"/>
          <w:kern w:val="0"/>
          <w:lang w:val="lt-LT" w:bidi="en-US"/>
          <w14:ligatures w14:val="none"/>
        </w:rPr>
        <w:t>ytinas</w:t>
      </w:r>
      <w:r>
        <w:rPr>
          <w:rFonts w:ascii="Times New Roman" w:eastAsia="Times New Roman" w:hAnsi="Times New Roman" w:cs="Times New Roman"/>
          <w:kern w:val="0"/>
          <w:lang w:val="lt-LT" w:bidi="en-US"/>
          <w14:ligatures w14:val="none"/>
        </w:rPr>
        <w:t xml:space="preserve"> š</w:t>
      </w:r>
      <w:r w:rsidR="003A0EF8" w:rsidRPr="00211C6D">
        <w:rPr>
          <w:rFonts w:ascii="Times New Roman" w:eastAsia="Times New Roman" w:hAnsi="Times New Roman" w:cs="Times New Roman"/>
          <w:kern w:val="0"/>
          <w:lang w:val="lt-LT" w:bidi="en-US"/>
          <w14:ligatures w14:val="none"/>
        </w:rPr>
        <w:t>lapimo šarminimas (250</w:t>
      </w:r>
      <w:r w:rsidR="00411724">
        <w:rPr>
          <w:rFonts w:ascii="Times New Roman" w:eastAsia="Times New Roman" w:hAnsi="Times New Roman" w:cs="Times New Roman"/>
          <w:kern w:val="0"/>
          <w:lang w:val="lt-LT" w:bidi="en-US"/>
          <w14:ligatures w14:val="none"/>
        </w:rPr>
        <w:t> </w:t>
      </w:r>
      <w:proofErr w:type="spellStart"/>
      <w:r w:rsidR="003A0EF8" w:rsidRPr="00211C6D">
        <w:rPr>
          <w:rFonts w:ascii="Times New Roman" w:eastAsia="Times New Roman" w:hAnsi="Times New Roman" w:cs="Times New Roman"/>
          <w:kern w:val="0"/>
          <w:lang w:val="lt-LT" w:bidi="en-US"/>
          <w14:ligatures w14:val="none"/>
        </w:rPr>
        <w:t>mmol</w:t>
      </w:r>
      <w:proofErr w:type="spellEnd"/>
      <w:r w:rsidR="003A0EF8" w:rsidRPr="00211C6D">
        <w:rPr>
          <w:rFonts w:ascii="Times New Roman" w:eastAsia="Times New Roman" w:hAnsi="Times New Roman" w:cs="Times New Roman"/>
          <w:kern w:val="0"/>
          <w:lang w:val="lt-LT" w:bidi="en-US"/>
          <w14:ligatures w14:val="none"/>
        </w:rPr>
        <w:t xml:space="preserve"> NaHCO</w:t>
      </w:r>
      <w:r w:rsidR="003A0EF8" w:rsidRPr="00211C6D">
        <w:rPr>
          <w:rFonts w:ascii="Times New Roman" w:eastAsia="Times New Roman" w:hAnsi="Times New Roman" w:cs="Times New Roman"/>
          <w:kern w:val="0"/>
          <w:vertAlign w:val="subscript"/>
          <w:lang w:val="lt-LT" w:bidi="en-US"/>
          <w14:ligatures w14:val="none"/>
        </w:rPr>
        <w:t>3</w:t>
      </w:r>
      <w:r w:rsidR="003A0EF8" w:rsidRPr="00211C6D">
        <w:rPr>
          <w:rFonts w:ascii="Times New Roman" w:eastAsia="Times New Roman" w:hAnsi="Times New Roman" w:cs="Times New Roman"/>
          <w:kern w:val="0"/>
          <w:lang w:val="lt-LT" w:bidi="en-US"/>
          <w14:ligatures w14:val="none"/>
        </w:rPr>
        <w:t>, tris valandas) tikrinant šlapimo pH. Esant sunkiam apsinuodijimui, pirmenybė teikiama hemodializei. Kit</w:t>
      </w:r>
      <w:r>
        <w:rPr>
          <w:rFonts w:ascii="Times New Roman" w:eastAsia="Times New Roman" w:hAnsi="Times New Roman" w:cs="Times New Roman"/>
          <w:kern w:val="0"/>
          <w:lang w:val="lt-LT" w:bidi="en-US"/>
          <w14:ligatures w14:val="none"/>
        </w:rPr>
        <w:t>us</w:t>
      </w:r>
      <w:r w:rsidR="003A0EF8" w:rsidRPr="00211C6D">
        <w:rPr>
          <w:rFonts w:ascii="Times New Roman" w:eastAsia="Times New Roman" w:hAnsi="Times New Roman" w:cs="Times New Roman"/>
          <w:kern w:val="0"/>
          <w:lang w:val="lt-LT" w:bidi="en-US"/>
          <w14:ligatures w14:val="none"/>
        </w:rPr>
        <w:t xml:space="preserve"> simptom</w:t>
      </w:r>
      <w:r w:rsidR="00A476B2">
        <w:rPr>
          <w:rFonts w:ascii="Times New Roman" w:eastAsia="Times New Roman" w:hAnsi="Times New Roman" w:cs="Times New Roman"/>
          <w:kern w:val="0"/>
          <w:lang w:val="lt-LT" w:bidi="en-US"/>
          <w14:ligatures w14:val="none"/>
        </w:rPr>
        <w:t>us</w:t>
      </w:r>
      <w:r w:rsidR="003A0EF8" w:rsidRPr="00211C6D">
        <w:rPr>
          <w:rFonts w:ascii="Times New Roman" w:eastAsia="Times New Roman" w:hAnsi="Times New Roman" w:cs="Times New Roman"/>
          <w:kern w:val="0"/>
          <w:lang w:val="lt-LT" w:bidi="en-US"/>
          <w14:ligatures w14:val="none"/>
        </w:rPr>
        <w:t xml:space="preserve"> reikia gydyti simptomiškai.</w:t>
      </w:r>
    </w:p>
    <w:p w14:paraId="36C1A2B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BE"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BF" w14:textId="29C1B319" w:rsidR="00A93886" w:rsidRPr="00A476B2" w:rsidRDefault="003A0EF8" w:rsidP="009D0245">
      <w:pPr>
        <w:pStyle w:val="Sraopastraipa"/>
        <w:widowControl w:val="0"/>
        <w:numPr>
          <w:ilvl w:val="0"/>
          <w:numId w:val="48"/>
        </w:numPr>
        <w:tabs>
          <w:tab w:val="left" w:pos="709"/>
        </w:tabs>
        <w:autoSpaceDE w:val="0"/>
        <w:autoSpaceDN w:val="0"/>
        <w:spacing w:after="0" w:line="240" w:lineRule="auto"/>
        <w:ind w:right="2"/>
        <w:jc w:val="both"/>
        <w:outlineLvl w:val="0"/>
        <w:rPr>
          <w:rFonts w:ascii="Times New Roman" w:eastAsia="Times New Roman" w:hAnsi="Times New Roman" w:cs="Times New Roman"/>
          <w:b/>
          <w:bCs/>
          <w:kern w:val="0"/>
          <w:lang w:val="lt-LT" w:bidi="en-US"/>
          <w14:ligatures w14:val="none"/>
        </w:rPr>
      </w:pPr>
      <w:r w:rsidRPr="00A476B2">
        <w:rPr>
          <w:rFonts w:ascii="Times New Roman" w:eastAsia="Times New Roman" w:hAnsi="Times New Roman" w:cs="Times New Roman"/>
          <w:b/>
          <w:bCs/>
          <w:kern w:val="0"/>
          <w:lang w:val="lt-LT" w:bidi="en-US"/>
          <w14:ligatures w14:val="none"/>
        </w:rPr>
        <w:t>FARMAKOLOGINĖS SAVYBĖS</w:t>
      </w:r>
    </w:p>
    <w:p w14:paraId="36C1A2C0"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2C1" w14:textId="6DAC60E8" w:rsidR="00A93886" w:rsidRPr="00211C6D" w:rsidRDefault="009D0245" w:rsidP="009D0245">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5.1</w:t>
      </w:r>
      <w:r>
        <w:rPr>
          <w:b/>
          <w:bCs/>
          <w:szCs w:val="26"/>
          <w:lang w:eastAsia="x-none"/>
        </w:rPr>
        <w:tab/>
      </w:r>
      <w:proofErr w:type="spellStart"/>
      <w:r w:rsidR="003A0EF8" w:rsidRPr="00211C6D">
        <w:rPr>
          <w:rFonts w:ascii="Times New Roman" w:eastAsia="Times New Roman" w:hAnsi="Times New Roman" w:cs="Times New Roman"/>
          <w:b/>
          <w:kern w:val="0"/>
          <w:lang w:val="lt-LT" w:bidi="en-US"/>
          <w14:ligatures w14:val="none"/>
        </w:rPr>
        <w:t>Farmakodinaminės</w:t>
      </w:r>
      <w:proofErr w:type="spellEnd"/>
      <w:r w:rsidR="003A0EF8" w:rsidRPr="00211C6D">
        <w:rPr>
          <w:rFonts w:ascii="Times New Roman" w:eastAsia="Times New Roman" w:hAnsi="Times New Roman" w:cs="Times New Roman"/>
          <w:b/>
          <w:kern w:val="0"/>
          <w:lang w:val="lt-LT" w:bidi="en-US"/>
          <w14:ligatures w14:val="none"/>
        </w:rPr>
        <w:t xml:space="preserve"> savybės</w:t>
      </w:r>
    </w:p>
    <w:p w14:paraId="36C1A2C3"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C4" w14:textId="33F80B72" w:rsidR="00A93886" w:rsidRDefault="003A0EF8"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Farmakoterapinė</w:t>
      </w:r>
      <w:proofErr w:type="spellEnd"/>
      <w:r w:rsidRPr="00211C6D">
        <w:rPr>
          <w:rFonts w:ascii="Times New Roman" w:eastAsia="Times New Roman" w:hAnsi="Times New Roman" w:cs="Times New Roman"/>
          <w:kern w:val="0"/>
          <w:lang w:val="lt-LT"/>
          <w14:ligatures w14:val="none"/>
        </w:rPr>
        <w:t xml:space="preserve"> grupė – trombocitų </w:t>
      </w:r>
      <w:proofErr w:type="spellStart"/>
      <w:r w:rsidRPr="00211C6D">
        <w:rPr>
          <w:rFonts w:ascii="Times New Roman" w:eastAsia="Times New Roman" w:hAnsi="Times New Roman" w:cs="Times New Roman"/>
          <w:kern w:val="0"/>
          <w:lang w:val="lt-LT"/>
          <w14:ligatures w14:val="none"/>
        </w:rPr>
        <w:t>agregacijos</w:t>
      </w:r>
      <w:proofErr w:type="spellEnd"/>
      <w:r w:rsidRPr="00211C6D">
        <w:rPr>
          <w:rFonts w:ascii="Times New Roman" w:eastAsia="Times New Roman" w:hAnsi="Times New Roman" w:cs="Times New Roman"/>
          <w:kern w:val="0"/>
          <w:lang w:val="lt-LT"/>
          <w14:ligatures w14:val="none"/>
        </w:rPr>
        <w:t xml:space="preserve"> inhibitoriai, išskyrus hepariną, ATC kodas – B01AC30</w:t>
      </w:r>
      <w:r w:rsidR="001C467F">
        <w:rPr>
          <w:rFonts w:ascii="Times New Roman" w:eastAsia="Times New Roman" w:hAnsi="Times New Roman" w:cs="Times New Roman"/>
          <w:kern w:val="0"/>
          <w:lang w:val="lt-LT"/>
          <w14:ligatures w14:val="none"/>
        </w:rPr>
        <w:t>.</w:t>
      </w:r>
    </w:p>
    <w:p w14:paraId="05AF8F10" w14:textId="77777777" w:rsidR="001C467F" w:rsidRPr="00211C6D" w:rsidRDefault="001C467F"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C6" w14:textId="72D74A6C" w:rsidR="00A93886" w:rsidRPr="00211C6D" w:rsidRDefault="00E60ACD" w:rsidP="002D40D0">
      <w:pPr>
        <w:autoSpaceDE w:val="0"/>
        <w:autoSpaceDN w:val="0"/>
        <w:adjustRightInd w:val="0"/>
        <w:spacing w:after="0" w:line="240" w:lineRule="auto"/>
        <w:ind w:right="2"/>
        <w:jc w:val="both"/>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w:t>
      </w:r>
      <w:r w:rsidR="003964B1">
        <w:rPr>
          <w:rFonts w:ascii="Times New Roman" w:eastAsia="Calibri" w:hAnsi="Times New Roman" w:cs="Times New Roman"/>
          <w:color w:val="000000"/>
          <w:kern w:val="0"/>
          <w:lang w:val="lt-LT"/>
          <w14:ligatures w14:val="none"/>
        </w:rPr>
        <w:t xml:space="preserve">yra dviejų </w:t>
      </w:r>
      <w:proofErr w:type="spellStart"/>
      <w:r w:rsidR="003A0EF8" w:rsidRPr="00211C6D">
        <w:rPr>
          <w:rFonts w:ascii="Times New Roman" w:eastAsia="Calibri" w:hAnsi="Times New Roman" w:cs="Times New Roman"/>
          <w:color w:val="000000"/>
          <w:kern w:val="0"/>
          <w:lang w:val="lt-LT"/>
          <w14:ligatures w14:val="none"/>
        </w:rPr>
        <w:t>antitrombozini</w:t>
      </w:r>
      <w:r w:rsidR="003964B1">
        <w:rPr>
          <w:rFonts w:ascii="Times New Roman" w:eastAsia="Calibri" w:hAnsi="Times New Roman" w:cs="Times New Roman"/>
          <w:color w:val="000000"/>
          <w:kern w:val="0"/>
          <w:lang w:val="lt-LT"/>
          <w14:ligatures w14:val="none"/>
        </w:rPr>
        <w:t>ų</w:t>
      </w:r>
      <w:proofErr w:type="spellEnd"/>
      <w:r w:rsidR="003964B1">
        <w:rPr>
          <w:rFonts w:ascii="Times New Roman" w:eastAsia="Calibri" w:hAnsi="Times New Roman" w:cs="Times New Roman"/>
          <w:color w:val="000000"/>
          <w:kern w:val="0"/>
          <w:lang w:val="lt-LT"/>
          <w14:ligatures w14:val="none"/>
        </w:rPr>
        <w:t xml:space="preserve"> </w:t>
      </w:r>
      <w:r w:rsidR="00D16B5A">
        <w:rPr>
          <w:rFonts w:ascii="Times New Roman" w:eastAsia="Calibri" w:hAnsi="Times New Roman" w:cs="Times New Roman"/>
          <w:color w:val="000000"/>
          <w:kern w:val="0"/>
          <w:lang w:val="lt-LT"/>
          <w14:ligatures w14:val="none"/>
        </w:rPr>
        <w:t>veikliųjų medžiagų derinys</w:t>
      </w:r>
      <w:r w:rsidR="003A0EF8" w:rsidRPr="00211C6D">
        <w:rPr>
          <w:rFonts w:ascii="Times New Roman" w:eastAsia="Calibri" w:hAnsi="Times New Roman" w:cs="Times New Roman"/>
          <w:color w:val="000000"/>
          <w:kern w:val="0"/>
          <w:lang w:val="lt-LT"/>
          <w14:ligatures w14:val="none"/>
        </w:rPr>
        <w:t xml:space="preserve">, </w:t>
      </w:r>
      <w:r w:rsidR="00D16B5A">
        <w:rPr>
          <w:rFonts w:ascii="Times New Roman" w:eastAsia="Calibri" w:hAnsi="Times New Roman" w:cs="Times New Roman"/>
          <w:color w:val="000000"/>
          <w:kern w:val="0"/>
          <w:lang w:val="lt-LT"/>
          <w14:ligatures w14:val="none"/>
        </w:rPr>
        <w:t xml:space="preserve">skirtas </w:t>
      </w:r>
      <w:r w:rsidR="003A0EF8" w:rsidRPr="00211C6D">
        <w:rPr>
          <w:rFonts w:ascii="Times New Roman" w:eastAsia="Calibri" w:hAnsi="Times New Roman" w:cs="Times New Roman"/>
          <w:color w:val="000000"/>
          <w:kern w:val="0"/>
          <w:lang w:val="lt-LT"/>
          <w14:ligatures w14:val="none"/>
        </w:rPr>
        <w:t>išvengt</w:t>
      </w:r>
      <w:r w:rsidR="00D16B5A">
        <w:rPr>
          <w:rFonts w:ascii="Times New Roman" w:eastAsia="Calibri" w:hAnsi="Times New Roman" w:cs="Times New Roman"/>
          <w:color w:val="000000"/>
          <w:kern w:val="0"/>
          <w:lang w:val="lt-LT"/>
          <w14:ligatures w14:val="none"/>
        </w:rPr>
        <w:t>i</w:t>
      </w:r>
      <w:r w:rsidR="003A0EF8" w:rsidRPr="00211C6D">
        <w:rPr>
          <w:rFonts w:ascii="Times New Roman" w:eastAsia="Calibri" w:hAnsi="Times New Roman" w:cs="Times New Roman"/>
          <w:color w:val="000000"/>
          <w:kern w:val="0"/>
          <w:lang w:val="lt-LT"/>
          <w14:ligatures w14:val="none"/>
        </w:rPr>
        <w:t xml:space="preserve"> </w:t>
      </w:r>
      <w:proofErr w:type="spellStart"/>
      <w:r w:rsidR="003A0EF8" w:rsidRPr="00211C6D">
        <w:rPr>
          <w:rFonts w:ascii="Times New Roman" w:eastAsia="Calibri" w:hAnsi="Times New Roman" w:cs="Times New Roman"/>
          <w:color w:val="000000"/>
          <w:kern w:val="0"/>
          <w:lang w:val="lt-LT"/>
          <w14:ligatures w14:val="none"/>
        </w:rPr>
        <w:t>aterotrombozės</w:t>
      </w:r>
      <w:proofErr w:type="spellEnd"/>
      <w:r w:rsidR="003A0EF8" w:rsidRPr="00211C6D">
        <w:rPr>
          <w:rFonts w:ascii="Times New Roman" w:eastAsia="Calibri" w:hAnsi="Times New Roman" w:cs="Times New Roman"/>
          <w:color w:val="000000"/>
          <w:kern w:val="0"/>
          <w:lang w:val="lt-LT"/>
          <w14:ligatures w14:val="none"/>
        </w:rPr>
        <w:t xml:space="preserve"> reiškinių. </w:t>
      </w:r>
    </w:p>
    <w:p w14:paraId="36C1A2C7"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C8" w14:textId="77777777" w:rsidR="00A93886" w:rsidRPr="00211C6D" w:rsidRDefault="003A0EF8" w:rsidP="002D40D0">
      <w:pPr>
        <w:widowControl w:val="0"/>
        <w:autoSpaceDE w:val="0"/>
        <w:autoSpaceDN w:val="0"/>
        <w:spacing w:after="0" w:line="240" w:lineRule="auto"/>
        <w:jc w:val="both"/>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Veiksmo mechanizmas</w:t>
      </w:r>
    </w:p>
    <w:p w14:paraId="36C1A2C9"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CA" w14:textId="77777777" w:rsidR="00A93886" w:rsidRPr="00211C6D" w:rsidRDefault="003A0EF8" w:rsidP="002D40D0">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531692E5" w14:textId="295AE23D" w:rsidR="004C14FD" w:rsidRPr="00211C6D" w:rsidRDefault="00674212"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T</w:t>
      </w:r>
      <w:r w:rsidR="004C14FD" w:rsidRPr="00211C6D">
        <w:rPr>
          <w:rFonts w:ascii="Times New Roman" w:eastAsia="Times New Roman" w:hAnsi="Times New Roman" w:cs="Times New Roman"/>
          <w:kern w:val="0"/>
          <w:lang w:val="lt-LT"/>
          <w14:ligatures w14:val="none"/>
        </w:rPr>
        <w:t>ikagrelor</w:t>
      </w:r>
      <w:r>
        <w:rPr>
          <w:rFonts w:ascii="Times New Roman" w:eastAsia="Times New Roman" w:hAnsi="Times New Roman" w:cs="Times New Roman"/>
          <w:kern w:val="0"/>
          <w:lang w:val="lt-LT"/>
          <w14:ligatures w14:val="none"/>
        </w:rPr>
        <w:t>as</w:t>
      </w:r>
      <w:proofErr w:type="spellEnd"/>
      <w:r>
        <w:rPr>
          <w:rFonts w:ascii="Times New Roman" w:eastAsia="Times New Roman" w:hAnsi="Times New Roman" w:cs="Times New Roman"/>
          <w:kern w:val="0"/>
          <w:lang w:val="lt-LT"/>
          <w14:ligatures w14:val="none"/>
        </w:rPr>
        <w:t xml:space="preserve"> yra</w:t>
      </w:r>
      <w:r w:rsidR="004C14FD" w:rsidRPr="00211C6D">
        <w:rPr>
          <w:rFonts w:ascii="Times New Roman" w:eastAsia="Times New Roman" w:hAnsi="Times New Roman" w:cs="Times New Roman"/>
          <w:kern w:val="0"/>
          <w:lang w:val="lt-LT"/>
          <w14:ligatures w14:val="none"/>
        </w:rPr>
        <w:t xml:space="preserve"> geriam</w:t>
      </w:r>
      <w:r w:rsidR="000C750A">
        <w:rPr>
          <w:rFonts w:ascii="Times New Roman" w:eastAsia="Times New Roman" w:hAnsi="Times New Roman" w:cs="Times New Roman"/>
          <w:kern w:val="0"/>
          <w:lang w:val="lt-LT"/>
          <w14:ligatures w14:val="none"/>
        </w:rPr>
        <w:t>asis</w:t>
      </w:r>
      <w:r w:rsidR="004C14FD" w:rsidRPr="00211C6D">
        <w:rPr>
          <w:rFonts w:ascii="Times New Roman" w:eastAsia="Times New Roman" w:hAnsi="Times New Roman" w:cs="Times New Roman"/>
          <w:kern w:val="0"/>
          <w:lang w:val="lt-LT"/>
          <w14:ligatures w14:val="none"/>
        </w:rPr>
        <w:t xml:space="preserve"> cheminės </w:t>
      </w:r>
      <w:proofErr w:type="spellStart"/>
      <w:r w:rsidR="004C14FD" w:rsidRPr="00211C6D">
        <w:rPr>
          <w:rFonts w:ascii="Times New Roman" w:eastAsia="Times New Roman" w:hAnsi="Times New Roman" w:cs="Times New Roman"/>
          <w:kern w:val="0"/>
          <w:lang w:val="lt-LT"/>
          <w14:ligatures w14:val="none"/>
        </w:rPr>
        <w:t>ciklopentiltriazolpirimidinų</w:t>
      </w:r>
      <w:proofErr w:type="spellEnd"/>
      <w:r w:rsidR="004C14FD" w:rsidRPr="00211C6D">
        <w:rPr>
          <w:rFonts w:ascii="Times New Roman" w:eastAsia="Times New Roman" w:hAnsi="Times New Roman" w:cs="Times New Roman"/>
          <w:kern w:val="0"/>
          <w:lang w:val="lt-LT"/>
          <w14:ligatures w14:val="none"/>
        </w:rPr>
        <w:t xml:space="preserve"> (CPTP) grupės </w:t>
      </w:r>
      <w:r w:rsidR="004C14FD" w:rsidRPr="00211C6D">
        <w:rPr>
          <w:rFonts w:ascii="Times New Roman" w:eastAsia="Times New Roman" w:hAnsi="Times New Roman" w:cs="Times New Roman"/>
          <w:kern w:val="0"/>
          <w:position w:val="2"/>
          <w:lang w:val="lt-LT"/>
          <w14:ligatures w14:val="none"/>
        </w:rPr>
        <w:t>tiesioginio ir selektyvaus veikimo laikinai prisijungiančio P2Y</w:t>
      </w:r>
      <w:r w:rsidR="004C14FD" w:rsidRPr="00211C6D">
        <w:rPr>
          <w:rFonts w:ascii="Times New Roman" w:eastAsia="Times New Roman" w:hAnsi="Times New Roman" w:cs="Times New Roman"/>
          <w:kern w:val="0"/>
          <w:sz w:val="14"/>
          <w:lang w:val="lt-LT"/>
          <w14:ligatures w14:val="none"/>
        </w:rPr>
        <w:t xml:space="preserve">12 </w:t>
      </w:r>
      <w:r w:rsidR="004C14FD" w:rsidRPr="00211C6D">
        <w:rPr>
          <w:rFonts w:ascii="Times New Roman" w:eastAsia="Times New Roman" w:hAnsi="Times New Roman" w:cs="Times New Roman"/>
          <w:kern w:val="0"/>
          <w:position w:val="2"/>
          <w:lang w:val="lt-LT"/>
          <w14:ligatures w14:val="none"/>
        </w:rPr>
        <w:t>receptorių antagonist</w:t>
      </w:r>
      <w:r w:rsidR="000C750A">
        <w:rPr>
          <w:rFonts w:ascii="Times New Roman" w:eastAsia="Times New Roman" w:hAnsi="Times New Roman" w:cs="Times New Roman"/>
          <w:kern w:val="0"/>
          <w:position w:val="2"/>
          <w:lang w:val="lt-LT"/>
          <w14:ligatures w14:val="none"/>
        </w:rPr>
        <w:t>as</w:t>
      </w:r>
      <w:r w:rsidR="004C14FD" w:rsidRPr="00211C6D">
        <w:rPr>
          <w:rFonts w:ascii="Times New Roman" w:eastAsia="Times New Roman" w:hAnsi="Times New Roman" w:cs="Times New Roman"/>
          <w:kern w:val="0"/>
          <w:position w:val="2"/>
          <w:lang w:val="lt-LT"/>
          <w14:ligatures w14:val="none"/>
        </w:rPr>
        <w:t>, trikdan</w:t>
      </w:r>
      <w:r w:rsidR="00FD42F5">
        <w:rPr>
          <w:rFonts w:ascii="Times New Roman" w:eastAsia="Times New Roman" w:hAnsi="Times New Roman" w:cs="Times New Roman"/>
          <w:kern w:val="0"/>
          <w:position w:val="2"/>
          <w:lang w:val="lt-LT"/>
          <w14:ligatures w14:val="none"/>
        </w:rPr>
        <w:t>tis</w:t>
      </w:r>
      <w:r w:rsidR="004C14FD" w:rsidRPr="00211C6D">
        <w:rPr>
          <w:rFonts w:ascii="Times New Roman" w:eastAsia="Times New Roman" w:hAnsi="Times New Roman" w:cs="Times New Roman"/>
          <w:kern w:val="0"/>
          <w:position w:val="2"/>
          <w:lang w:val="lt-LT"/>
          <w14:ligatures w14:val="none"/>
        </w:rPr>
        <w:t xml:space="preserve"> ADF perduodamą nuo P2Y</w:t>
      </w:r>
      <w:r w:rsidR="004C14FD" w:rsidRPr="00211C6D">
        <w:rPr>
          <w:rFonts w:ascii="Times New Roman" w:eastAsia="Times New Roman" w:hAnsi="Times New Roman" w:cs="Times New Roman"/>
          <w:kern w:val="0"/>
          <w:sz w:val="14"/>
          <w:lang w:val="lt-LT"/>
          <w14:ligatures w14:val="none"/>
        </w:rPr>
        <w:t xml:space="preserve">12 </w:t>
      </w:r>
      <w:r w:rsidR="004C14FD" w:rsidRPr="00211C6D">
        <w:rPr>
          <w:rFonts w:ascii="Times New Roman" w:eastAsia="Times New Roman" w:hAnsi="Times New Roman" w:cs="Times New Roman"/>
          <w:kern w:val="0"/>
          <w:position w:val="2"/>
          <w:lang w:val="lt-LT"/>
          <w14:ligatures w14:val="none"/>
        </w:rPr>
        <w:t xml:space="preserve">priklausomą trombocitų aktyvinimą ir jų </w:t>
      </w:r>
      <w:proofErr w:type="spellStart"/>
      <w:r w:rsidR="004C14FD" w:rsidRPr="00211C6D">
        <w:rPr>
          <w:rFonts w:ascii="Times New Roman" w:eastAsia="Times New Roman" w:hAnsi="Times New Roman" w:cs="Times New Roman"/>
          <w:kern w:val="0"/>
          <w:position w:val="2"/>
          <w:lang w:val="lt-LT"/>
          <w14:ligatures w14:val="none"/>
        </w:rPr>
        <w:t>agregaciją</w:t>
      </w:r>
      <w:proofErr w:type="spellEnd"/>
      <w:r w:rsidR="004C14FD" w:rsidRPr="00211C6D">
        <w:rPr>
          <w:rFonts w:ascii="Times New Roman" w:eastAsia="Times New Roman" w:hAnsi="Times New Roman" w:cs="Times New Roman"/>
          <w:kern w:val="0"/>
          <w:position w:val="2"/>
          <w:lang w:val="lt-LT"/>
          <w14:ligatures w14:val="none"/>
        </w:rPr>
        <w:t xml:space="preserve">. </w:t>
      </w:r>
      <w:proofErr w:type="spellStart"/>
      <w:r w:rsidR="004C14FD" w:rsidRPr="00211C6D">
        <w:rPr>
          <w:rFonts w:ascii="Times New Roman" w:eastAsia="Times New Roman" w:hAnsi="Times New Roman" w:cs="Times New Roman"/>
          <w:kern w:val="0"/>
          <w:position w:val="2"/>
          <w:lang w:val="lt-LT"/>
          <w14:ligatures w14:val="none"/>
        </w:rPr>
        <w:t>Tikagreloras</w:t>
      </w:r>
      <w:proofErr w:type="spellEnd"/>
      <w:r w:rsidR="004C14FD" w:rsidRPr="00211C6D">
        <w:rPr>
          <w:rFonts w:ascii="Times New Roman" w:eastAsia="Times New Roman" w:hAnsi="Times New Roman" w:cs="Times New Roman"/>
          <w:kern w:val="0"/>
          <w:position w:val="2"/>
          <w:lang w:val="lt-LT"/>
          <w14:ligatures w14:val="none"/>
        </w:rPr>
        <w:t xml:space="preserve"> nekliudo prisijungti ADF, tačiau pats prisijungęs prie P2Y</w:t>
      </w:r>
      <w:r w:rsidR="004C14FD" w:rsidRPr="00211C6D">
        <w:rPr>
          <w:rFonts w:ascii="Times New Roman" w:eastAsia="Times New Roman" w:hAnsi="Times New Roman" w:cs="Times New Roman"/>
          <w:kern w:val="0"/>
          <w:sz w:val="14"/>
          <w:lang w:val="lt-LT"/>
          <w14:ligatures w14:val="none"/>
        </w:rPr>
        <w:t xml:space="preserve">12 </w:t>
      </w:r>
      <w:r w:rsidR="004C14FD" w:rsidRPr="00211C6D">
        <w:rPr>
          <w:rFonts w:ascii="Times New Roman" w:eastAsia="Times New Roman" w:hAnsi="Times New Roman" w:cs="Times New Roman"/>
          <w:kern w:val="0"/>
          <w:position w:val="2"/>
          <w:lang w:val="lt-LT"/>
          <w14:ligatures w14:val="none"/>
        </w:rPr>
        <w:t xml:space="preserve">receptorių neleidžia ADF perduoti </w:t>
      </w:r>
      <w:r w:rsidR="004C14FD" w:rsidRPr="00211C6D">
        <w:rPr>
          <w:rFonts w:ascii="Times New Roman" w:eastAsia="Times New Roman" w:hAnsi="Times New Roman" w:cs="Times New Roman"/>
          <w:kern w:val="0"/>
          <w:lang w:val="lt-LT"/>
          <w14:ligatures w14:val="none"/>
        </w:rPr>
        <w:t xml:space="preserve">signalo. Trombocitai dalyvauja prasidedant ir (arba) progresuojant aterosklerozės </w:t>
      </w:r>
      <w:proofErr w:type="spellStart"/>
      <w:r w:rsidR="004C14FD" w:rsidRPr="00211C6D">
        <w:rPr>
          <w:rFonts w:ascii="Times New Roman" w:eastAsia="Times New Roman" w:hAnsi="Times New Roman" w:cs="Times New Roman"/>
          <w:kern w:val="0"/>
          <w:lang w:val="lt-LT"/>
          <w14:ligatures w14:val="none"/>
        </w:rPr>
        <w:t>trombozinėms</w:t>
      </w:r>
      <w:proofErr w:type="spellEnd"/>
      <w:r w:rsidR="004C14FD" w:rsidRPr="00211C6D">
        <w:rPr>
          <w:rFonts w:ascii="Times New Roman" w:eastAsia="Times New Roman" w:hAnsi="Times New Roman" w:cs="Times New Roman"/>
          <w:kern w:val="0"/>
          <w:lang w:val="lt-LT"/>
          <w14:ligatures w14:val="none"/>
        </w:rPr>
        <w:t xml:space="preserve"> komplikacijoms, todėl jų funkcijos slopinimas mažina KV komplikacijų (mirties, MI ir insulto) riziką.</w:t>
      </w:r>
    </w:p>
    <w:p w14:paraId="240E33C2" w14:textId="77777777" w:rsidR="004C14FD" w:rsidRPr="00211C6D" w:rsidRDefault="004C14FD"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FE467C7" w14:textId="77777777" w:rsidR="004C14FD" w:rsidRPr="00211C6D" w:rsidRDefault="004C14FD"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Be to,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didina lokalią endogeninio </w:t>
      </w:r>
      <w:proofErr w:type="spellStart"/>
      <w:r w:rsidRPr="00211C6D">
        <w:rPr>
          <w:rFonts w:ascii="Times New Roman" w:eastAsia="Times New Roman" w:hAnsi="Times New Roman" w:cs="Times New Roman"/>
          <w:kern w:val="0"/>
          <w:lang w:val="lt-LT"/>
          <w14:ligatures w14:val="none"/>
        </w:rPr>
        <w:t>adenozino</w:t>
      </w:r>
      <w:proofErr w:type="spellEnd"/>
      <w:r w:rsidRPr="00211C6D">
        <w:rPr>
          <w:rFonts w:ascii="Times New Roman" w:eastAsia="Times New Roman" w:hAnsi="Times New Roman" w:cs="Times New Roman"/>
          <w:kern w:val="0"/>
          <w:lang w:val="lt-LT"/>
          <w14:ligatures w14:val="none"/>
        </w:rPr>
        <w:t xml:space="preserve"> koncentraciją, nes slopina </w:t>
      </w:r>
      <w:proofErr w:type="spellStart"/>
      <w:r w:rsidRPr="00211C6D">
        <w:rPr>
          <w:rFonts w:ascii="Times New Roman" w:eastAsia="Times New Roman" w:hAnsi="Times New Roman" w:cs="Times New Roman"/>
          <w:kern w:val="0"/>
          <w:lang w:val="lt-LT"/>
          <w14:ligatures w14:val="none"/>
        </w:rPr>
        <w:t>pusiausvyrinį</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nukleozidų</w:t>
      </w:r>
      <w:proofErr w:type="spellEnd"/>
      <w:r w:rsidRPr="00211C6D">
        <w:rPr>
          <w:rFonts w:ascii="Times New Roman" w:eastAsia="Times New Roman" w:hAnsi="Times New Roman" w:cs="Times New Roman"/>
          <w:kern w:val="0"/>
          <w:lang w:val="lt-LT"/>
          <w14:ligatures w14:val="none"/>
        </w:rPr>
        <w:t xml:space="preserve"> nešiklį 1 (angl. </w:t>
      </w:r>
      <w:proofErr w:type="spellStart"/>
      <w:r w:rsidRPr="00211C6D">
        <w:rPr>
          <w:rFonts w:ascii="Times New Roman" w:eastAsia="Times New Roman" w:hAnsi="Times New Roman" w:cs="Times New Roman"/>
          <w:i/>
          <w:kern w:val="0"/>
          <w:lang w:val="lt-LT"/>
          <w14:ligatures w14:val="none"/>
        </w:rPr>
        <w:t>equilibrative</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nucleoside</w:t>
      </w:r>
      <w:proofErr w:type="spellEnd"/>
      <w:r w:rsidRPr="00211C6D">
        <w:rPr>
          <w:rFonts w:ascii="Times New Roman" w:eastAsia="Times New Roman" w:hAnsi="Times New Roman" w:cs="Times New Roman"/>
          <w:i/>
          <w:kern w:val="0"/>
          <w:lang w:val="lt-LT"/>
          <w14:ligatures w14:val="none"/>
        </w:rPr>
        <w:t xml:space="preserve"> transporter-1</w:t>
      </w:r>
      <w:r w:rsidRPr="00211C6D">
        <w:rPr>
          <w:rFonts w:ascii="Times New Roman" w:eastAsia="Times New Roman" w:hAnsi="Times New Roman" w:cs="Times New Roman"/>
          <w:kern w:val="0"/>
          <w:lang w:val="lt-LT"/>
          <w14:ligatures w14:val="none"/>
        </w:rPr>
        <w:t>, ENT-1).</w:t>
      </w:r>
    </w:p>
    <w:p w14:paraId="086E1004" w14:textId="77777777" w:rsidR="004C14FD" w:rsidRPr="00211C6D" w:rsidRDefault="004C14FD"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01693150" w14:textId="77777777" w:rsidR="004C14FD" w:rsidRPr="00211C6D" w:rsidRDefault="004C14FD"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Nustatyta, kad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sustiprina šį </w:t>
      </w:r>
      <w:proofErr w:type="spellStart"/>
      <w:r w:rsidRPr="00211C6D">
        <w:rPr>
          <w:rFonts w:ascii="Times New Roman" w:eastAsia="Times New Roman" w:hAnsi="Times New Roman" w:cs="Times New Roman"/>
          <w:kern w:val="0"/>
          <w:lang w:val="lt-LT"/>
          <w14:ligatures w14:val="none"/>
        </w:rPr>
        <w:t>adenozino</w:t>
      </w:r>
      <w:proofErr w:type="spellEnd"/>
      <w:r w:rsidRPr="00211C6D">
        <w:rPr>
          <w:rFonts w:ascii="Times New Roman" w:eastAsia="Times New Roman" w:hAnsi="Times New Roman" w:cs="Times New Roman"/>
          <w:kern w:val="0"/>
          <w:lang w:val="lt-LT"/>
          <w14:ligatures w14:val="none"/>
        </w:rPr>
        <w:t xml:space="preserve"> poveikį sveikiems žmonėms ir ACS ištiktiems pacientams: kraujagyslių išsiplėtimą (matuojamas pagal sveikų žmonių ir ACS ištiktų pacientų koronarinės kraujotakos padidėjimą, galvos skausmą), trombocitų funkcijos slopinimą (neskaidytame žmogaus kraujyje </w:t>
      </w:r>
      <w:proofErr w:type="spellStart"/>
      <w:r w:rsidRPr="00211C6D">
        <w:rPr>
          <w:rFonts w:ascii="Times New Roman" w:eastAsia="Times New Roman" w:hAnsi="Times New Roman" w:cs="Times New Roman"/>
          <w:i/>
          <w:kern w:val="0"/>
          <w:lang w:val="lt-LT"/>
          <w14:ligatures w14:val="none"/>
        </w:rPr>
        <w:t>in</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vitro</w:t>
      </w:r>
      <w:proofErr w:type="spellEnd"/>
      <w:r w:rsidRPr="00211C6D">
        <w:rPr>
          <w:rFonts w:ascii="Times New Roman" w:eastAsia="Times New Roman" w:hAnsi="Times New Roman" w:cs="Times New Roman"/>
          <w:kern w:val="0"/>
          <w:lang w:val="lt-LT"/>
          <w14:ligatures w14:val="none"/>
        </w:rPr>
        <w:t xml:space="preserve">) ir dusulį. Vis dėlto ryšys tarp nustatyto </w:t>
      </w:r>
      <w:proofErr w:type="spellStart"/>
      <w:r w:rsidRPr="00211C6D">
        <w:rPr>
          <w:rFonts w:ascii="Times New Roman" w:eastAsia="Times New Roman" w:hAnsi="Times New Roman" w:cs="Times New Roman"/>
          <w:kern w:val="0"/>
          <w:lang w:val="lt-LT"/>
          <w14:ligatures w14:val="none"/>
        </w:rPr>
        <w:t>adenozino</w:t>
      </w:r>
      <w:proofErr w:type="spellEnd"/>
      <w:r w:rsidRPr="00211C6D">
        <w:rPr>
          <w:rFonts w:ascii="Times New Roman" w:eastAsia="Times New Roman" w:hAnsi="Times New Roman" w:cs="Times New Roman"/>
          <w:kern w:val="0"/>
          <w:lang w:val="lt-LT"/>
          <w14:ligatures w14:val="none"/>
        </w:rPr>
        <w:t xml:space="preserve"> koncentracijos padidėjimo ir klinikinių rezultatų (pvz., sergamumo ir mirštamumo) tiksliai neišaiškintas.</w:t>
      </w:r>
    </w:p>
    <w:p w14:paraId="36C1A2D0"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D1" w14:textId="13C6FA1E" w:rsidR="00A93886" w:rsidRPr="00211C6D" w:rsidRDefault="003A0EF8" w:rsidP="002D40D0">
      <w:pPr>
        <w:autoSpaceDE w:val="0"/>
        <w:autoSpaceDN w:val="0"/>
        <w:adjustRightInd w:val="0"/>
        <w:spacing w:after="0" w:line="240" w:lineRule="auto"/>
        <w:ind w:right="2"/>
        <w:jc w:val="both"/>
        <w:rPr>
          <w:rFonts w:ascii="Times New Roman" w:eastAsia="Calibri" w:hAnsi="Times New Roman" w:cs="Times New Roman"/>
          <w:i/>
          <w:iCs/>
          <w:color w:val="000000"/>
          <w:kern w:val="0"/>
          <w:lang w:val="lt-LT"/>
          <w14:ligatures w14:val="none"/>
        </w:rPr>
      </w:pPr>
      <w:proofErr w:type="spellStart"/>
      <w:r w:rsidRPr="00211C6D">
        <w:rPr>
          <w:rFonts w:ascii="Times New Roman" w:eastAsia="Calibri" w:hAnsi="Times New Roman" w:cs="Times New Roman"/>
          <w:i/>
          <w:iCs/>
          <w:color w:val="000000"/>
          <w:kern w:val="0"/>
          <w:lang w:val="lt-LT"/>
          <w14:ligatures w14:val="none"/>
        </w:rPr>
        <w:t>Acetilsalicilo</w:t>
      </w:r>
      <w:proofErr w:type="spellEnd"/>
      <w:r w:rsidRPr="00211C6D">
        <w:rPr>
          <w:rFonts w:ascii="Times New Roman" w:eastAsia="Calibri" w:hAnsi="Times New Roman" w:cs="Times New Roman"/>
          <w:i/>
          <w:iCs/>
          <w:color w:val="000000"/>
          <w:kern w:val="0"/>
          <w:lang w:val="lt-LT"/>
          <w14:ligatures w14:val="none"/>
        </w:rPr>
        <w:t xml:space="preserve"> rūgštis</w:t>
      </w:r>
      <w:r w:rsidR="000306D7">
        <w:rPr>
          <w:rFonts w:ascii="Times New Roman" w:eastAsia="Calibri" w:hAnsi="Times New Roman" w:cs="Times New Roman"/>
          <w:i/>
          <w:iCs/>
          <w:color w:val="000000"/>
          <w:kern w:val="0"/>
          <w:lang w:val="lt-LT"/>
          <w14:ligatures w14:val="none"/>
        </w:rPr>
        <w:t xml:space="preserve"> (ASR)</w:t>
      </w:r>
    </w:p>
    <w:p w14:paraId="36C1A2D2"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i/>
          <w:iCs/>
          <w:color w:val="000000"/>
          <w:kern w:val="0"/>
          <w:lang w:val="lt-LT"/>
          <w14:ligatures w14:val="none"/>
        </w:rPr>
      </w:pPr>
    </w:p>
    <w:p w14:paraId="36C1A2D3" w14:textId="2A382773" w:rsidR="005A587A" w:rsidRPr="00211C6D" w:rsidRDefault="000306D7"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ASR</w:t>
      </w:r>
      <w:r w:rsidR="003A0EF8" w:rsidRPr="00211C6D">
        <w:rPr>
          <w:rFonts w:ascii="Times New Roman" w:eastAsia="Calibri" w:hAnsi="Times New Roman" w:cs="Times New Roman"/>
          <w:color w:val="000000"/>
          <w:kern w:val="0"/>
          <w:lang w:val="lt-LT"/>
          <w14:ligatures w14:val="none"/>
        </w:rPr>
        <w:t xml:space="preserve"> slopina trombocitų aktyv</w:t>
      </w:r>
      <w:r w:rsidR="0057755D">
        <w:rPr>
          <w:rFonts w:ascii="Times New Roman" w:eastAsia="Calibri" w:hAnsi="Times New Roman" w:cs="Times New Roman"/>
          <w:color w:val="000000"/>
          <w:kern w:val="0"/>
          <w:lang w:val="lt-LT"/>
          <w14:ligatures w14:val="none"/>
        </w:rPr>
        <w:t>inimą</w:t>
      </w:r>
      <w:r w:rsidR="003A0EF8" w:rsidRPr="00211C6D">
        <w:rPr>
          <w:rFonts w:ascii="Times New Roman" w:eastAsia="Calibri" w:hAnsi="Times New Roman" w:cs="Times New Roman"/>
          <w:color w:val="000000"/>
          <w:kern w:val="0"/>
          <w:lang w:val="lt-LT"/>
          <w14:ligatures w14:val="none"/>
        </w:rPr>
        <w:t xml:space="preserve">: </w:t>
      </w:r>
      <w:proofErr w:type="spellStart"/>
      <w:r w:rsidR="006435E4" w:rsidRPr="00211C6D">
        <w:rPr>
          <w:rFonts w:ascii="Times New Roman" w:eastAsia="Calibri" w:hAnsi="Times New Roman" w:cs="Times New Roman"/>
          <w:color w:val="000000"/>
          <w:kern w:val="0"/>
          <w:lang w:val="lt-LT"/>
          <w14:ligatures w14:val="none"/>
        </w:rPr>
        <w:t>acetilin</w:t>
      </w:r>
      <w:r w:rsidR="006435E4">
        <w:rPr>
          <w:rFonts w:ascii="Times New Roman" w:eastAsia="Calibri" w:hAnsi="Times New Roman" w:cs="Times New Roman"/>
          <w:color w:val="000000"/>
          <w:kern w:val="0"/>
          <w:lang w:val="lt-LT"/>
          <w14:ligatures w14:val="none"/>
        </w:rPr>
        <w:t>dama</w:t>
      </w:r>
      <w:proofErr w:type="spellEnd"/>
      <w:r w:rsidR="006435E4" w:rsidRPr="00211C6D">
        <w:rPr>
          <w:rFonts w:ascii="Times New Roman" w:eastAsia="Calibri" w:hAnsi="Times New Roman" w:cs="Times New Roman"/>
          <w:color w:val="000000"/>
          <w:kern w:val="0"/>
          <w:lang w:val="lt-LT"/>
          <w14:ligatures w14:val="none"/>
        </w:rPr>
        <w:t xml:space="preserve"> </w:t>
      </w:r>
      <w:r w:rsidR="003A0EF8" w:rsidRPr="00211C6D">
        <w:rPr>
          <w:rFonts w:ascii="Times New Roman" w:eastAsia="Calibri" w:hAnsi="Times New Roman" w:cs="Times New Roman"/>
          <w:color w:val="000000"/>
          <w:kern w:val="0"/>
          <w:lang w:val="lt-LT"/>
          <w14:ligatures w14:val="none"/>
        </w:rPr>
        <w:t xml:space="preserve">blokuoja trombocitų </w:t>
      </w:r>
      <w:proofErr w:type="spellStart"/>
      <w:r w:rsidR="003A0EF8" w:rsidRPr="00211C6D">
        <w:rPr>
          <w:rFonts w:ascii="Times New Roman" w:eastAsia="Calibri" w:hAnsi="Times New Roman" w:cs="Times New Roman"/>
          <w:color w:val="000000"/>
          <w:kern w:val="0"/>
          <w:lang w:val="lt-LT"/>
          <w14:ligatures w14:val="none"/>
        </w:rPr>
        <w:t>ciklooksigenazę</w:t>
      </w:r>
      <w:proofErr w:type="spellEnd"/>
      <w:r w:rsidR="003A0EF8" w:rsidRPr="00211C6D">
        <w:rPr>
          <w:rFonts w:ascii="Times New Roman" w:eastAsia="Calibri" w:hAnsi="Times New Roman" w:cs="Times New Roman"/>
          <w:color w:val="000000"/>
          <w:kern w:val="0"/>
          <w:lang w:val="lt-LT"/>
          <w14:ligatures w14:val="none"/>
        </w:rPr>
        <w:t xml:space="preserve">, slopina </w:t>
      </w:r>
      <w:proofErr w:type="spellStart"/>
      <w:r w:rsidR="003A0EF8" w:rsidRPr="00211C6D">
        <w:rPr>
          <w:rFonts w:ascii="Times New Roman" w:eastAsia="Calibri" w:hAnsi="Times New Roman" w:cs="Times New Roman"/>
          <w:color w:val="000000"/>
          <w:kern w:val="0"/>
          <w:lang w:val="lt-LT"/>
          <w14:ligatures w14:val="none"/>
        </w:rPr>
        <w:t>tromboksano</w:t>
      </w:r>
      <w:proofErr w:type="spellEnd"/>
      <w:r w:rsidR="003A0EF8" w:rsidRPr="00211C6D">
        <w:rPr>
          <w:rFonts w:ascii="Times New Roman" w:eastAsia="Calibri" w:hAnsi="Times New Roman" w:cs="Times New Roman"/>
          <w:color w:val="000000"/>
          <w:kern w:val="0"/>
          <w:lang w:val="lt-LT"/>
          <w14:ligatures w14:val="none"/>
        </w:rPr>
        <w:t xml:space="preserve"> A2 sintezę, fiziologinę aktyvinančią medžiagą, kurią išskiria trombocitai ir kuri vaidina svarbų vaidmenį </w:t>
      </w:r>
      <w:r w:rsidR="00A022F9">
        <w:rPr>
          <w:rFonts w:ascii="Times New Roman" w:eastAsia="Calibri" w:hAnsi="Times New Roman" w:cs="Times New Roman"/>
          <w:color w:val="000000"/>
          <w:kern w:val="0"/>
          <w:lang w:val="lt-LT"/>
          <w14:ligatures w14:val="none"/>
        </w:rPr>
        <w:t xml:space="preserve">vystantis </w:t>
      </w:r>
      <w:proofErr w:type="spellStart"/>
      <w:r w:rsidR="003A0EF8" w:rsidRPr="00211C6D">
        <w:rPr>
          <w:rFonts w:ascii="Times New Roman" w:eastAsia="Calibri" w:hAnsi="Times New Roman" w:cs="Times New Roman"/>
          <w:color w:val="000000"/>
          <w:kern w:val="0"/>
          <w:lang w:val="lt-LT"/>
          <w14:ligatures w14:val="none"/>
        </w:rPr>
        <w:t>aterominių</w:t>
      </w:r>
      <w:proofErr w:type="spellEnd"/>
      <w:r w:rsidR="003A0EF8" w:rsidRPr="00211C6D">
        <w:rPr>
          <w:rFonts w:ascii="Times New Roman" w:eastAsia="Calibri" w:hAnsi="Times New Roman" w:cs="Times New Roman"/>
          <w:color w:val="000000"/>
          <w:kern w:val="0"/>
          <w:lang w:val="lt-LT"/>
          <w14:ligatures w14:val="none"/>
        </w:rPr>
        <w:t xml:space="preserve"> pažeidimų komplikacijo</w:t>
      </w:r>
      <w:r w:rsidR="00A022F9">
        <w:rPr>
          <w:rFonts w:ascii="Times New Roman" w:eastAsia="Calibri" w:hAnsi="Times New Roman" w:cs="Times New Roman"/>
          <w:color w:val="000000"/>
          <w:kern w:val="0"/>
          <w:lang w:val="lt-LT"/>
          <w14:ligatures w14:val="none"/>
        </w:rPr>
        <w:t>ms</w:t>
      </w:r>
      <w:r w:rsidR="003A0EF8" w:rsidRPr="00211C6D">
        <w:rPr>
          <w:rFonts w:ascii="Times New Roman" w:eastAsia="Calibri" w:hAnsi="Times New Roman" w:cs="Times New Roman"/>
          <w:color w:val="000000"/>
          <w:kern w:val="0"/>
          <w:lang w:val="lt-LT"/>
          <w14:ligatures w14:val="none"/>
        </w:rPr>
        <w:t>.</w:t>
      </w:r>
    </w:p>
    <w:p w14:paraId="36C1A2D4" w14:textId="468BCDF0" w:rsidR="005A587A"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lastRenderedPageBreak/>
        <w:t xml:space="preserve">TXA2 sintezės slopinimas yra negrįžtamas, nes trombocitai, neturintys branduolio, nesugeba (dėl baltymų sintezės galimybių stokos) sintetinti naujos </w:t>
      </w:r>
      <w:proofErr w:type="spellStart"/>
      <w:r w:rsidRPr="00211C6D">
        <w:rPr>
          <w:rFonts w:ascii="Times New Roman" w:eastAsia="Calibri" w:hAnsi="Times New Roman" w:cs="Times New Roman"/>
          <w:color w:val="000000"/>
          <w:kern w:val="0"/>
          <w:lang w:val="lt-LT"/>
          <w14:ligatures w14:val="none"/>
        </w:rPr>
        <w:t>ciklooksigenazės</w:t>
      </w:r>
      <w:proofErr w:type="spellEnd"/>
      <w:r w:rsidRPr="00211C6D">
        <w:rPr>
          <w:rFonts w:ascii="Times New Roman" w:eastAsia="Calibri" w:hAnsi="Times New Roman" w:cs="Times New Roman"/>
          <w:color w:val="000000"/>
          <w:kern w:val="0"/>
          <w:lang w:val="lt-LT"/>
          <w14:ligatures w14:val="none"/>
        </w:rPr>
        <w:t>, kuri</w:t>
      </w:r>
      <w:r w:rsidR="00C84D5A">
        <w:rPr>
          <w:rFonts w:ascii="Times New Roman" w:eastAsia="Calibri" w:hAnsi="Times New Roman" w:cs="Times New Roman"/>
          <w:color w:val="000000"/>
          <w:kern w:val="0"/>
          <w:lang w:val="lt-LT"/>
          <w14:ligatures w14:val="none"/>
        </w:rPr>
        <w:t xml:space="preserve">ą </w:t>
      </w:r>
      <w:proofErr w:type="spellStart"/>
      <w:r w:rsidR="00C84D5A">
        <w:rPr>
          <w:rFonts w:ascii="Times New Roman" w:eastAsia="Calibri" w:hAnsi="Times New Roman" w:cs="Times New Roman"/>
          <w:color w:val="000000"/>
          <w:kern w:val="0"/>
          <w:lang w:val="lt-LT"/>
          <w14:ligatures w14:val="none"/>
        </w:rPr>
        <w:t>acetilino</w:t>
      </w:r>
      <w:proofErr w:type="spellEnd"/>
      <w:r w:rsidR="00C84D5A">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w:t>
      </w:r>
      <w:r w:rsidR="00C84D5A">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w:t>
      </w:r>
    </w:p>
    <w:p w14:paraId="36C1A2D5" w14:textId="77777777" w:rsidR="005A587A" w:rsidRPr="00211C6D" w:rsidRDefault="005A587A"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p>
    <w:p w14:paraId="36C1A2D6" w14:textId="3627FA44" w:rsidR="005A587A"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Kartotinės </w:t>
      </w:r>
      <w:r w:rsidR="00FE163E" w:rsidRPr="00211C6D">
        <w:rPr>
          <w:rFonts w:ascii="Times New Roman" w:eastAsia="Calibri" w:hAnsi="Times New Roman" w:cs="Times New Roman"/>
          <w:color w:val="000000"/>
          <w:kern w:val="0"/>
          <w:lang w:val="lt-LT"/>
          <w14:ligatures w14:val="none"/>
        </w:rPr>
        <w:t>20</w:t>
      </w:r>
      <w:r w:rsidR="00FE163E">
        <w:rPr>
          <w:rFonts w:ascii="Times New Roman" w:eastAsia="Calibri" w:hAnsi="Times New Roman" w:cs="Times New Roman"/>
          <w:color w:val="000000"/>
          <w:kern w:val="0"/>
          <w:lang w:val="lt-LT"/>
          <w14:ligatures w14:val="none"/>
        </w:rPr>
        <w:t>–</w:t>
      </w:r>
      <w:r w:rsidR="00FE163E" w:rsidRPr="00211C6D">
        <w:rPr>
          <w:rFonts w:ascii="Times New Roman" w:eastAsia="Calibri" w:hAnsi="Times New Roman" w:cs="Times New Roman"/>
          <w:color w:val="000000"/>
          <w:kern w:val="0"/>
          <w:lang w:val="lt-LT"/>
          <w14:ligatures w14:val="none"/>
        </w:rPr>
        <w:t>325</w:t>
      </w:r>
      <w:r w:rsidR="002D40D0">
        <w:rPr>
          <w:rFonts w:ascii="Times New Roman" w:eastAsia="Calibri" w:hAnsi="Times New Roman" w:cs="Times New Roman"/>
          <w:color w:val="000000"/>
          <w:kern w:val="0"/>
          <w:lang w:val="lt-LT"/>
          <w14:ligatures w14:val="none"/>
        </w:rPr>
        <w:t> mg</w:t>
      </w:r>
      <w:r w:rsidR="00FE163E"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 xml:space="preserve">dozės </w:t>
      </w:r>
      <w:r w:rsidR="00FE163E" w:rsidRPr="00211C6D">
        <w:rPr>
          <w:rFonts w:ascii="Times New Roman" w:eastAsia="Calibri" w:hAnsi="Times New Roman" w:cs="Times New Roman"/>
          <w:color w:val="000000"/>
          <w:kern w:val="0"/>
          <w:lang w:val="lt-LT"/>
          <w14:ligatures w14:val="none"/>
        </w:rPr>
        <w:t>nuo 30 iki 95</w:t>
      </w:r>
      <w:r w:rsidR="002D40D0">
        <w:rPr>
          <w:rFonts w:ascii="Times New Roman" w:eastAsia="Calibri" w:hAnsi="Times New Roman" w:cs="Times New Roman"/>
          <w:color w:val="000000"/>
          <w:kern w:val="0"/>
          <w:lang w:val="lt-LT"/>
          <w14:ligatures w14:val="none"/>
        </w:rPr>
        <w:t> %</w:t>
      </w:r>
      <w:r w:rsidR="00FE163E">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 xml:space="preserve">slopina fermentinį aktyvumą. Dėl negrįžtamo </w:t>
      </w:r>
      <w:r w:rsidR="00FE163E">
        <w:rPr>
          <w:rFonts w:ascii="Times New Roman" w:eastAsia="Calibri" w:hAnsi="Times New Roman" w:cs="Times New Roman"/>
          <w:color w:val="000000"/>
          <w:kern w:val="0"/>
          <w:lang w:val="lt-LT"/>
          <w14:ligatures w14:val="none"/>
        </w:rPr>
        <w:t>sujungimo</w:t>
      </w:r>
      <w:r w:rsidRPr="00211C6D">
        <w:rPr>
          <w:rFonts w:ascii="Times New Roman" w:eastAsia="Calibri" w:hAnsi="Times New Roman" w:cs="Times New Roman"/>
          <w:color w:val="000000"/>
          <w:kern w:val="0"/>
          <w:lang w:val="lt-LT"/>
          <w14:ligatures w14:val="none"/>
        </w:rPr>
        <w:t xml:space="preserve"> pobūdžio poveikis išlieka visą trombocito gyv</w:t>
      </w:r>
      <w:r w:rsidR="00FE163E">
        <w:rPr>
          <w:rFonts w:ascii="Times New Roman" w:eastAsia="Calibri" w:hAnsi="Times New Roman" w:cs="Times New Roman"/>
          <w:color w:val="000000"/>
          <w:kern w:val="0"/>
          <w:lang w:val="lt-LT"/>
          <w14:ligatures w14:val="none"/>
        </w:rPr>
        <w:t>avimo</w:t>
      </w:r>
      <w:r w:rsidRPr="00211C6D">
        <w:rPr>
          <w:rFonts w:ascii="Times New Roman" w:eastAsia="Calibri" w:hAnsi="Times New Roman" w:cs="Times New Roman"/>
          <w:color w:val="000000"/>
          <w:kern w:val="0"/>
          <w:lang w:val="lt-LT"/>
          <w14:ligatures w14:val="none"/>
        </w:rPr>
        <w:t xml:space="preserve"> trukmę (7-10 dienų).</w:t>
      </w:r>
      <w:r w:rsidR="00F83744">
        <w:rPr>
          <w:rFonts w:ascii="Times New Roman" w:eastAsia="Calibri" w:hAnsi="Times New Roman" w:cs="Times New Roman"/>
          <w:color w:val="000000"/>
          <w:kern w:val="0"/>
          <w:lang w:val="lt-LT"/>
          <w14:ligatures w14:val="none"/>
        </w:rPr>
        <w:t xml:space="preserve"> Taikant i</w:t>
      </w:r>
      <w:r w:rsidRPr="00211C6D">
        <w:rPr>
          <w:rFonts w:ascii="Times New Roman" w:eastAsia="Calibri" w:hAnsi="Times New Roman" w:cs="Times New Roman"/>
          <w:color w:val="000000"/>
          <w:kern w:val="0"/>
          <w:lang w:val="lt-LT"/>
          <w14:ligatures w14:val="none"/>
        </w:rPr>
        <w:t>lgalaik</w:t>
      </w:r>
      <w:r w:rsidR="00F83744">
        <w:rPr>
          <w:rFonts w:ascii="Times New Roman" w:eastAsia="Calibri" w:hAnsi="Times New Roman" w:cs="Times New Roman"/>
          <w:color w:val="000000"/>
          <w:kern w:val="0"/>
          <w:lang w:val="lt-LT"/>
          <w14:ligatures w14:val="none"/>
        </w:rPr>
        <w:t>į</w:t>
      </w:r>
      <w:r w:rsidRPr="00211C6D">
        <w:rPr>
          <w:rFonts w:ascii="Times New Roman" w:eastAsia="Calibri" w:hAnsi="Times New Roman" w:cs="Times New Roman"/>
          <w:color w:val="000000"/>
          <w:kern w:val="0"/>
          <w:lang w:val="lt-LT"/>
          <w14:ligatures w14:val="none"/>
        </w:rPr>
        <w:t xml:space="preserve"> gydym</w:t>
      </w:r>
      <w:r w:rsidR="00F83744">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xml:space="preserve"> slopinamasis poveikis neišsenka, o </w:t>
      </w:r>
      <w:r w:rsidR="00F83744" w:rsidRPr="00211C6D">
        <w:rPr>
          <w:rFonts w:ascii="Times New Roman" w:eastAsia="Calibri" w:hAnsi="Times New Roman" w:cs="Times New Roman"/>
          <w:color w:val="000000"/>
          <w:kern w:val="0"/>
          <w:lang w:val="lt-LT"/>
          <w14:ligatures w14:val="none"/>
        </w:rPr>
        <w:t>praėjus 24–48 valandoms po gydymo nutraukimo</w:t>
      </w:r>
      <w:r w:rsidR="009812A7">
        <w:rPr>
          <w:rFonts w:ascii="Times New Roman" w:eastAsia="Calibri" w:hAnsi="Times New Roman" w:cs="Times New Roman"/>
          <w:color w:val="000000"/>
          <w:kern w:val="0"/>
          <w:lang w:val="lt-LT"/>
          <w14:ligatures w14:val="none"/>
        </w:rPr>
        <w:t>,</w:t>
      </w:r>
      <w:r w:rsidR="00F83744" w:rsidRPr="00F83744">
        <w:rPr>
          <w:rFonts w:ascii="Times New Roman" w:eastAsia="Calibri" w:hAnsi="Times New Roman" w:cs="Times New Roman"/>
          <w:color w:val="000000"/>
          <w:kern w:val="0"/>
          <w:lang w:val="lt-LT"/>
          <w14:ligatures w14:val="none"/>
        </w:rPr>
        <w:t xml:space="preserve"> </w:t>
      </w:r>
      <w:r w:rsidR="00F83744" w:rsidRPr="00211C6D">
        <w:rPr>
          <w:rFonts w:ascii="Times New Roman" w:eastAsia="Calibri" w:hAnsi="Times New Roman" w:cs="Times New Roman"/>
          <w:color w:val="000000"/>
          <w:kern w:val="0"/>
          <w:lang w:val="lt-LT"/>
          <w14:ligatures w14:val="none"/>
        </w:rPr>
        <w:t>atsinaujinus trombocitams</w:t>
      </w:r>
      <w:r w:rsidR="009812A7">
        <w:rPr>
          <w:rFonts w:ascii="Times New Roman" w:eastAsia="Calibri" w:hAnsi="Times New Roman" w:cs="Times New Roman"/>
          <w:color w:val="000000"/>
          <w:kern w:val="0"/>
          <w:lang w:val="lt-LT"/>
          <w14:ligatures w14:val="none"/>
        </w:rPr>
        <w:t>,</w:t>
      </w:r>
      <w:r w:rsidR="00F83744" w:rsidRPr="00211C6D">
        <w:rPr>
          <w:rFonts w:ascii="Times New Roman" w:eastAsia="Calibri" w:hAnsi="Times New Roman" w:cs="Times New Roman"/>
          <w:color w:val="000000"/>
          <w:kern w:val="0"/>
          <w:lang w:val="lt-LT"/>
          <w14:ligatures w14:val="none"/>
        </w:rPr>
        <w:t xml:space="preserve"> </w:t>
      </w:r>
      <w:r w:rsidR="009812A7" w:rsidRPr="00211C6D">
        <w:rPr>
          <w:rFonts w:ascii="Times New Roman" w:eastAsia="Calibri" w:hAnsi="Times New Roman" w:cs="Times New Roman"/>
          <w:color w:val="000000"/>
          <w:kern w:val="0"/>
          <w:lang w:val="lt-LT"/>
          <w14:ligatures w14:val="none"/>
        </w:rPr>
        <w:t xml:space="preserve">palaipsniui vėl </w:t>
      </w:r>
      <w:r w:rsidR="009812A7">
        <w:rPr>
          <w:rFonts w:ascii="Times New Roman" w:eastAsia="Calibri" w:hAnsi="Times New Roman" w:cs="Times New Roman"/>
          <w:color w:val="000000"/>
          <w:kern w:val="0"/>
          <w:lang w:val="lt-LT"/>
          <w14:ligatures w14:val="none"/>
        </w:rPr>
        <w:t>atsinaujina</w:t>
      </w:r>
      <w:r w:rsidR="009812A7"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fermentinis aktyvumas.</w:t>
      </w:r>
    </w:p>
    <w:p w14:paraId="36C1A2D8" w14:textId="4F8DE46A" w:rsidR="005A587A"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A</w:t>
      </w:r>
      <w:r w:rsidR="000306D7">
        <w:rPr>
          <w:rFonts w:ascii="Times New Roman" w:eastAsia="Calibri" w:hAnsi="Times New Roman" w:cs="Times New Roman"/>
          <w:color w:val="000000"/>
          <w:kern w:val="0"/>
          <w:lang w:val="lt-LT"/>
          <w14:ligatures w14:val="none"/>
        </w:rPr>
        <w:t>SR</w:t>
      </w:r>
      <w:r w:rsidRPr="00211C6D">
        <w:rPr>
          <w:rFonts w:ascii="Times New Roman" w:eastAsia="Calibri" w:hAnsi="Times New Roman" w:cs="Times New Roman"/>
          <w:color w:val="000000"/>
          <w:kern w:val="0"/>
          <w:lang w:val="lt-LT"/>
          <w14:ligatures w14:val="none"/>
        </w:rPr>
        <w:t xml:space="preserve"> vidutiniškai prailgina kraujavimo laiką maždaug 50</w:t>
      </w:r>
      <w:r w:rsidR="001C467F">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100</w:t>
      </w:r>
      <w:r w:rsidR="00A21CFB">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 xml:space="preserve">%, tačiau </w:t>
      </w:r>
      <w:r w:rsidR="001C467F">
        <w:rPr>
          <w:rFonts w:ascii="Times New Roman" w:eastAsia="Calibri" w:hAnsi="Times New Roman" w:cs="Times New Roman"/>
          <w:color w:val="000000"/>
          <w:kern w:val="0"/>
          <w:lang w:val="lt-LT"/>
          <w14:ligatures w14:val="none"/>
        </w:rPr>
        <w:t>gali būti individualių skirtumų</w:t>
      </w:r>
      <w:r w:rsidRPr="00211C6D">
        <w:rPr>
          <w:rFonts w:ascii="Times New Roman" w:eastAsia="Calibri" w:hAnsi="Times New Roman" w:cs="Times New Roman"/>
          <w:color w:val="000000"/>
          <w:kern w:val="0"/>
          <w:lang w:val="lt-LT"/>
          <w14:ligatures w14:val="none"/>
        </w:rPr>
        <w:t>.</w:t>
      </w:r>
    </w:p>
    <w:p w14:paraId="36C1A2D9"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color w:val="000000"/>
          <w:kern w:val="0"/>
          <w:lang w:val="lt-LT"/>
          <w14:ligatures w14:val="none"/>
        </w:rPr>
      </w:pPr>
    </w:p>
    <w:p w14:paraId="36C1A2DA" w14:textId="77777777" w:rsidR="00A93886" w:rsidRPr="00211C6D" w:rsidRDefault="003A0EF8"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u w:val="single"/>
          <w:lang w:val="lt-LT"/>
          <w14:ligatures w14:val="none"/>
        </w:rPr>
        <w:t>Farmakodinaminis</w:t>
      </w:r>
      <w:proofErr w:type="spellEnd"/>
      <w:r w:rsidRPr="00211C6D">
        <w:rPr>
          <w:rFonts w:ascii="Times New Roman" w:eastAsia="Times New Roman" w:hAnsi="Times New Roman" w:cs="Times New Roman"/>
          <w:spacing w:val="-2"/>
          <w:kern w:val="0"/>
          <w:u w:val="single"/>
          <w:lang w:val="lt-LT"/>
          <w14:ligatures w14:val="none"/>
        </w:rPr>
        <w:t xml:space="preserve"> poveikis</w:t>
      </w:r>
    </w:p>
    <w:p w14:paraId="36C1A2DB"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i/>
          <w:kern w:val="0"/>
          <w:u w:val="single"/>
          <w:lang w:val="lt-LT"/>
          <w14:ligatures w14:val="none"/>
        </w:rPr>
      </w:pPr>
    </w:p>
    <w:p w14:paraId="360C6210"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Veikimo pradžia</w:t>
      </w:r>
    </w:p>
    <w:p w14:paraId="141ADD7A" w14:textId="69C416C4"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Stabilia išemine širdies liga (IŠL) sergantiems pacientams, vartojantiems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greitai sukelia farmakologinį poveikį: jo sukeliamas vidutinis trombocitų </w:t>
      </w:r>
      <w:proofErr w:type="spellStart"/>
      <w:r w:rsidRPr="00211C6D">
        <w:rPr>
          <w:rFonts w:ascii="Times New Roman" w:eastAsia="Times New Roman" w:hAnsi="Times New Roman" w:cs="Times New Roman"/>
          <w:kern w:val="0"/>
          <w:lang w:val="lt-LT"/>
          <w14:ligatures w14:val="none"/>
        </w:rPr>
        <w:t>agregacijos</w:t>
      </w:r>
      <w:proofErr w:type="spellEnd"/>
      <w:r w:rsidRPr="00211C6D">
        <w:rPr>
          <w:rFonts w:ascii="Times New Roman" w:eastAsia="Times New Roman" w:hAnsi="Times New Roman" w:cs="Times New Roman"/>
          <w:kern w:val="0"/>
          <w:lang w:val="lt-LT"/>
          <w14:ligatures w14:val="none"/>
        </w:rPr>
        <w:t xml:space="preserve"> slopinimas praėjus 30 min. po 180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įsotinimo dozės siekia apie 41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stipriausias (89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pasidaro praėjus 2–4 val. ir išlieka 2–8 val. po jos. 90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pacientų, pavartojusių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galutinis trombocitų </w:t>
      </w:r>
      <w:proofErr w:type="spellStart"/>
      <w:r w:rsidRPr="00211C6D">
        <w:rPr>
          <w:rFonts w:ascii="Times New Roman" w:eastAsia="Times New Roman" w:hAnsi="Times New Roman" w:cs="Times New Roman"/>
          <w:kern w:val="0"/>
          <w:lang w:val="lt-LT"/>
          <w14:ligatures w14:val="none"/>
        </w:rPr>
        <w:t>agregacijos</w:t>
      </w:r>
      <w:proofErr w:type="spellEnd"/>
      <w:r w:rsidRPr="00211C6D">
        <w:rPr>
          <w:rFonts w:ascii="Times New Roman" w:eastAsia="Times New Roman" w:hAnsi="Times New Roman" w:cs="Times New Roman"/>
          <w:kern w:val="0"/>
          <w:lang w:val="lt-LT"/>
          <w14:ligatures w14:val="none"/>
        </w:rPr>
        <w:t xml:space="preserve"> slopinimas pasiekdavo &gt; 70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per 2 val.</w:t>
      </w:r>
    </w:p>
    <w:p w14:paraId="65AF46BE"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1039D46C"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Veikimo pabaiga</w:t>
      </w:r>
    </w:p>
    <w:p w14:paraId="1596EE35" w14:textId="6F2AEA24"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Planuojant </w:t>
      </w:r>
      <w:r w:rsidR="00EF6079">
        <w:rPr>
          <w:rFonts w:ascii="Times New Roman" w:eastAsia="Times New Roman" w:hAnsi="Times New Roman" w:cs="Times New Roman"/>
          <w:kern w:val="0"/>
          <w:lang w:val="lt-LT"/>
          <w14:ligatures w14:val="none"/>
        </w:rPr>
        <w:t>koronar</w:t>
      </w:r>
      <w:r w:rsidR="00A21CFB">
        <w:rPr>
          <w:rFonts w:ascii="Times New Roman" w:eastAsia="Times New Roman" w:hAnsi="Times New Roman" w:cs="Times New Roman"/>
          <w:kern w:val="0"/>
          <w:lang w:val="lt-LT"/>
          <w14:ligatures w14:val="none"/>
        </w:rPr>
        <w:t>in</w:t>
      </w:r>
      <w:r w:rsidR="00D67C32">
        <w:rPr>
          <w:rFonts w:ascii="Times New Roman" w:eastAsia="Times New Roman" w:hAnsi="Times New Roman" w:cs="Times New Roman"/>
          <w:kern w:val="0"/>
          <w:lang w:val="lt-LT"/>
          <w14:ligatures w14:val="none"/>
        </w:rPr>
        <w:t>ių</w:t>
      </w:r>
      <w:r w:rsidRPr="00211C6D">
        <w:rPr>
          <w:rFonts w:ascii="Times New Roman" w:eastAsia="Times New Roman" w:hAnsi="Times New Roman" w:cs="Times New Roman"/>
          <w:kern w:val="0"/>
          <w:lang w:val="lt-LT"/>
          <w14:ligatures w14:val="none"/>
        </w:rPr>
        <w:t xml:space="preserve"> arterijų šuntavimo procedūrą</w:t>
      </w:r>
      <w:r w:rsidR="00D67C32">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reikia atsižvelgti į tai, kad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susijusio kraujavimo rizika būna didesnė negu susijusio su </w:t>
      </w:r>
      <w:proofErr w:type="spellStart"/>
      <w:r w:rsidRPr="00211C6D">
        <w:rPr>
          <w:rFonts w:ascii="Times New Roman" w:eastAsia="Times New Roman" w:hAnsi="Times New Roman" w:cs="Times New Roman"/>
          <w:kern w:val="0"/>
          <w:lang w:val="lt-LT"/>
          <w14:ligatures w14:val="none"/>
        </w:rPr>
        <w:t>klopidogreliu</w:t>
      </w:r>
      <w:proofErr w:type="spellEnd"/>
      <w:r w:rsidR="00E96294">
        <w:rPr>
          <w:rFonts w:ascii="Times New Roman" w:eastAsia="Times New Roman" w:hAnsi="Times New Roman" w:cs="Times New Roman"/>
          <w:kern w:val="0"/>
          <w:lang w:val="lt-LT"/>
          <w14:ligatures w14:val="none"/>
        </w:rPr>
        <w:t>, kai</w:t>
      </w:r>
      <w:r w:rsidRPr="00211C6D">
        <w:rPr>
          <w:rFonts w:ascii="Times New Roman" w:eastAsia="Times New Roman" w:hAnsi="Times New Roman" w:cs="Times New Roman"/>
          <w:kern w:val="0"/>
          <w:lang w:val="lt-LT"/>
          <w14:ligatures w14:val="none"/>
        </w:rPr>
        <w:t xml:space="preserve"> vartojim</w:t>
      </w:r>
      <w:r w:rsidR="00E96294">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nutrauk</w:t>
      </w:r>
      <w:r w:rsidR="00E96294">
        <w:rPr>
          <w:rFonts w:ascii="Times New Roman" w:eastAsia="Times New Roman" w:hAnsi="Times New Roman" w:cs="Times New Roman"/>
          <w:kern w:val="0"/>
          <w:lang w:val="lt-LT"/>
          <w14:ligatures w14:val="none"/>
        </w:rPr>
        <w:t>iamas</w:t>
      </w:r>
      <w:r w:rsidRPr="00211C6D">
        <w:rPr>
          <w:rFonts w:ascii="Times New Roman" w:eastAsia="Times New Roman" w:hAnsi="Times New Roman" w:cs="Times New Roman"/>
          <w:kern w:val="0"/>
          <w:lang w:val="lt-LT"/>
          <w14:ligatures w14:val="none"/>
        </w:rPr>
        <w:t xml:space="preserve"> iki procedūros likus mažiau kaip 96</w:t>
      </w:r>
      <w:r w:rsidR="00E96294">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val</w:t>
      </w:r>
      <w:r w:rsidR="00E96294">
        <w:rPr>
          <w:rFonts w:ascii="Times New Roman" w:eastAsia="Times New Roman" w:hAnsi="Times New Roman" w:cs="Times New Roman"/>
          <w:kern w:val="0"/>
          <w:lang w:val="lt-LT"/>
          <w14:ligatures w14:val="none"/>
        </w:rPr>
        <w:t>andoms</w:t>
      </w:r>
      <w:r w:rsidRPr="00211C6D">
        <w:rPr>
          <w:rFonts w:ascii="Times New Roman" w:eastAsia="Times New Roman" w:hAnsi="Times New Roman" w:cs="Times New Roman"/>
          <w:kern w:val="0"/>
          <w:lang w:val="lt-LT"/>
          <w14:ligatures w14:val="none"/>
        </w:rPr>
        <w:t>.</w:t>
      </w:r>
    </w:p>
    <w:p w14:paraId="5A3D18DB"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4EF6CD6"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Keitimo duomenys</w:t>
      </w:r>
    </w:p>
    <w:p w14:paraId="202F416F" w14:textId="5EFE1270"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75</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pakeitus į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2 kartus per parą, absoliutus trombocitų </w:t>
      </w:r>
      <w:proofErr w:type="spellStart"/>
      <w:r w:rsidRPr="00211C6D">
        <w:rPr>
          <w:rFonts w:ascii="Times New Roman" w:eastAsia="Times New Roman" w:hAnsi="Times New Roman" w:cs="Times New Roman"/>
          <w:kern w:val="0"/>
          <w:lang w:val="lt-LT"/>
          <w14:ligatures w14:val="none"/>
        </w:rPr>
        <w:t>agregacijos</w:t>
      </w:r>
      <w:proofErr w:type="spellEnd"/>
      <w:r w:rsidRPr="00211C6D">
        <w:rPr>
          <w:rFonts w:ascii="Times New Roman" w:eastAsia="Times New Roman" w:hAnsi="Times New Roman" w:cs="Times New Roman"/>
          <w:kern w:val="0"/>
          <w:lang w:val="lt-LT"/>
          <w14:ligatures w14:val="none"/>
        </w:rPr>
        <w:t xml:space="preserve"> slopinimas sustiprėja 26,4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o </w:t>
      </w:r>
      <w:proofErr w:type="spellStart"/>
      <w:r w:rsidRPr="00211C6D">
        <w:rPr>
          <w:rFonts w:ascii="Times New Roman" w:eastAsia="Times New Roman" w:hAnsi="Times New Roman" w:cs="Times New Roman"/>
          <w:kern w:val="0"/>
          <w:lang w:val="lt-LT"/>
          <w14:ligatures w14:val="none"/>
        </w:rPr>
        <w:t>tikagrelorą</w:t>
      </w:r>
      <w:proofErr w:type="spellEnd"/>
      <w:r w:rsidRPr="00211C6D">
        <w:rPr>
          <w:rFonts w:ascii="Times New Roman" w:eastAsia="Times New Roman" w:hAnsi="Times New Roman" w:cs="Times New Roman"/>
          <w:kern w:val="0"/>
          <w:lang w:val="lt-LT"/>
          <w14:ligatures w14:val="none"/>
        </w:rPr>
        <w:t xml:space="preserve"> pakeitus </w:t>
      </w:r>
      <w:proofErr w:type="spellStart"/>
      <w:r w:rsidRPr="00211C6D">
        <w:rPr>
          <w:rFonts w:ascii="Times New Roman" w:eastAsia="Times New Roman" w:hAnsi="Times New Roman" w:cs="Times New Roman"/>
          <w:kern w:val="0"/>
          <w:lang w:val="lt-LT"/>
          <w14:ligatures w14:val="none"/>
        </w:rPr>
        <w:t>klopidogreliu</w:t>
      </w:r>
      <w:proofErr w:type="spellEnd"/>
      <w:r w:rsidRPr="00211C6D">
        <w:rPr>
          <w:rFonts w:ascii="Times New Roman" w:eastAsia="Times New Roman" w:hAnsi="Times New Roman" w:cs="Times New Roman"/>
          <w:kern w:val="0"/>
          <w:lang w:val="lt-LT"/>
          <w14:ligatures w14:val="none"/>
        </w:rPr>
        <w:t xml:space="preserve"> – susilpnėja 24,5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Klopidogrelį</w:t>
      </w:r>
      <w:proofErr w:type="spellEnd"/>
      <w:r w:rsidRPr="00211C6D">
        <w:rPr>
          <w:rFonts w:ascii="Times New Roman" w:eastAsia="Times New Roman" w:hAnsi="Times New Roman" w:cs="Times New Roman"/>
          <w:kern w:val="0"/>
          <w:lang w:val="lt-LT"/>
          <w14:ligatures w14:val="none"/>
        </w:rPr>
        <w:t xml:space="preserve"> galima pakeisti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be </w:t>
      </w:r>
      <w:proofErr w:type="spellStart"/>
      <w:r w:rsidRPr="00211C6D">
        <w:rPr>
          <w:rFonts w:ascii="Times New Roman" w:eastAsia="Times New Roman" w:hAnsi="Times New Roman" w:cs="Times New Roman"/>
          <w:kern w:val="0"/>
          <w:lang w:val="lt-LT"/>
          <w14:ligatures w14:val="none"/>
        </w:rPr>
        <w:t>antitrombocitinio</w:t>
      </w:r>
      <w:proofErr w:type="spellEnd"/>
      <w:r w:rsidRPr="00211C6D">
        <w:rPr>
          <w:rFonts w:ascii="Times New Roman" w:eastAsia="Times New Roman" w:hAnsi="Times New Roman" w:cs="Times New Roman"/>
          <w:kern w:val="0"/>
          <w:lang w:val="lt-LT"/>
          <w14:ligatures w14:val="none"/>
        </w:rPr>
        <w:t xml:space="preserve"> poveikio pertraukos (žr. 4.2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4FEE042F"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2E5" w14:textId="77777777" w:rsidR="00A93886" w:rsidRPr="00211C6D" w:rsidRDefault="003A0EF8"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Klinikinis veiksmingumas ir saugumas</w:t>
      </w:r>
    </w:p>
    <w:p w14:paraId="36C1A2E6"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E7" w14:textId="3412E396" w:rsidR="00A93886"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highlight w:val="yellow"/>
          <w:lang w:val="lt-LT"/>
          <w14:ligatures w14:val="none"/>
        </w:rPr>
      </w:pPr>
      <w:r w:rsidRPr="00211C6D">
        <w:rPr>
          <w:rFonts w:ascii="Times New Roman" w:eastAsia="Calibri" w:hAnsi="Times New Roman" w:cs="Times New Roman"/>
          <w:color w:val="000000"/>
          <w:kern w:val="0"/>
          <w:lang w:val="lt-LT"/>
          <w14:ligatures w14:val="none"/>
        </w:rPr>
        <w:t xml:space="preserve">Terapinių klinikinių </w:t>
      </w:r>
      <w:proofErr w:type="spellStart"/>
      <w:r w:rsidR="00E610B4">
        <w:rPr>
          <w:rFonts w:ascii="Times New Roman" w:eastAsia="Calibri" w:hAnsi="Times New Roman" w:cs="Times New Roman"/>
          <w:color w:val="000000"/>
          <w:kern w:val="0"/>
          <w:lang w:val="lt-LT"/>
          <w14:ligatures w14:val="none"/>
        </w:rPr>
        <w:t>Igzelymas</w:t>
      </w:r>
      <w:proofErr w:type="spellEnd"/>
      <w:r w:rsidR="00E610B4"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tyrimų neatlikta, tačiau</w:t>
      </w:r>
      <w:r w:rsidR="00A57BF7">
        <w:rPr>
          <w:rFonts w:ascii="Times New Roman" w:eastAsia="Calibri" w:hAnsi="Times New Roman" w:cs="Times New Roman"/>
          <w:color w:val="000000"/>
          <w:kern w:val="0"/>
          <w:lang w:val="lt-LT"/>
          <w14:ligatures w14:val="none"/>
        </w:rPr>
        <w:t xml:space="preserve"> </w:t>
      </w:r>
      <w:r w:rsidR="00D851DD">
        <w:rPr>
          <w:rFonts w:ascii="Times New Roman" w:eastAsia="Calibri" w:hAnsi="Times New Roman" w:cs="Times New Roman"/>
          <w:color w:val="000000"/>
          <w:kern w:val="0"/>
          <w:lang w:val="lt-LT"/>
          <w14:ligatures w14:val="none"/>
        </w:rPr>
        <w:t>buvo</w:t>
      </w:r>
      <w:r w:rsidRPr="00211C6D">
        <w:rPr>
          <w:rFonts w:ascii="Times New Roman" w:eastAsia="Calibri" w:hAnsi="Times New Roman" w:cs="Times New Roman"/>
          <w:color w:val="000000"/>
          <w:kern w:val="0"/>
          <w:lang w:val="lt-LT"/>
          <w14:ligatures w14:val="none"/>
        </w:rPr>
        <w:t xml:space="preserve"> įrodyta</w:t>
      </w:r>
      <w:r w:rsidR="00A57BF7">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 </w:t>
      </w:r>
      <w:proofErr w:type="spellStart"/>
      <w:r w:rsidR="00AC0A7E">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biologinis ekvivalentiškumas kartu vartoja</w:t>
      </w:r>
      <w:r w:rsidR="00A57BF7">
        <w:rPr>
          <w:rFonts w:ascii="Times New Roman" w:eastAsia="Calibri" w:hAnsi="Times New Roman" w:cs="Times New Roman"/>
          <w:color w:val="000000"/>
          <w:kern w:val="0"/>
          <w:lang w:val="lt-LT"/>
          <w14:ligatures w14:val="none"/>
        </w:rPr>
        <w:t>miems</w:t>
      </w:r>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tikagrelor</w:t>
      </w:r>
      <w:r w:rsidR="00A57BF7">
        <w:rPr>
          <w:rFonts w:ascii="Times New Roman" w:eastAsia="Calibri" w:hAnsi="Times New Roman" w:cs="Times New Roman"/>
          <w:color w:val="000000"/>
          <w:kern w:val="0"/>
          <w:lang w:val="lt-LT"/>
          <w14:ligatures w14:val="none"/>
        </w:rPr>
        <w:t>ui</w:t>
      </w:r>
      <w:proofErr w:type="spellEnd"/>
      <w:r w:rsidRPr="00211C6D">
        <w:rPr>
          <w:rFonts w:ascii="Times New Roman" w:eastAsia="Calibri" w:hAnsi="Times New Roman" w:cs="Times New Roman"/>
          <w:color w:val="000000"/>
          <w:kern w:val="0"/>
          <w:lang w:val="lt-LT"/>
          <w14:ligatures w14:val="none"/>
        </w:rPr>
        <w:t xml:space="preserve"> ir </w:t>
      </w:r>
      <w:r w:rsidR="000306D7">
        <w:rPr>
          <w:rFonts w:ascii="Times New Roman" w:eastAsia="Calibri" w:hAnsi="Times New Roman" w:cs="Times New Roman"/>
          <w:color w:val="000000"/>
          <w:kern w:val="0"/>
          <w:lang w:val="lt-LT"/>
          <w14:ligatures w14:val="none"/>
        </w:rPr>
        <w:t>ASR</w:t>
      </w:r>
      <w:r w:rsidRPr="00211C6D">
        <w:rPr>
          <w:rFonts w:ascii="Times New Roman" w:eastAsia="Calibri" w:hAnsi="Times New Roman" w:cs="Times New Roman"/>
          <w:color w:val="000000"/>
          <w:kern w:val="0"/>
          <w:lang w:val="lt-LT"/>
          <w14:ligatures w14:val="none"/>
        </w:rPr>
        <w:t xml:space="preserve"> (klinikinis tyrimas PAO-P8-766) (</w:t>
      </w:r>
      <w:r w:rsidR="00F70B62">
        <w:rPr>
          <w:rFonts w:ascii="Times New Roman" w:eastAsia="Calibri" w:hAnsi="Times New Roman" w:cs="Times New Roman"/>
          <w:color w:val="000000"/>
          <w:kern w:val="0"/>
          <w:lang w:val="lt-LT"/>
          <w14:ligatures w14:val="none"/>
        </w:rPr>
        <w:t>farmakokinetikos</w:t>
      </w:r>
      <w:r w:rsidRPr="00211C6D">
        <w:rPr>
          <w:rFonts w:ascii="Times New Roman" w:eastAsia="Calibri" w:hAnsi="Times New Roman" w:cs="Times New Roman"/>
          <w:color w:val="000000"/>
          <w:kern w:val="0"/>
          <w:lang w:val="lt-LT"/>
          <w14:ligatures w14:val="none"/>
        </w:rPr>
        <w:t xml:space="preserve"> </w:t>
      </w:r>
      <w:r w:rsidR="00F70B62">
        <w:rPr>
          <w:rFonts w:ascii="Times New Roman" w:eastAsia="Calibri" w:hAnsi="Times New Roman" w:cs="Times New Roman"/>
          <w:color w:val="000000"/>
          <w:kern w:val="0"/>
          <w:lang w:val="lt-LT"/>
          <w14:ligatures w14:val="none"/>
        </w:rPr>
        <w:t>duomenis</w:t>
      </w:r>
      <w:r w:rsidRPr="00211C6D">
        <w:rPr>
          <w:rFonts w:ascii="Times New Roman" w:eastAsia="Calibri" w:hAnsi="Times New Roman" w:cs="Times New Roman"/>
          <w:color w:val="000000"/>
          <w:kern w:val="0"/>
          <w:lang w:val="lt-LT"/>
          <w14:ligatures w14:val="none"/>
        </w:rPr>
        <w:t xml:space="preserve"> žr. 5.2</w:t>
      </w:r>
      <w:r w:rsidR="00F70B62">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skyri</w:t>
      </w:r>
      <w:r w:rsidR="00F70B62">
        <w:rPr>
          <w:rFonts w:ascii="Times New Roman" w:eastAsia="Calibri" w:hAnsi="Times New Roman" w:cs="Times New Roman"/>
          <w:color w:val="000000"/>
          <w:kern w:val="0"/>
          <w:lang w:val="lt-LT"/>
          <w14:ligatures w14:val="none"/>
        </w:rPr>
        <w:t>uje</w:t>
      </w:r>
      <w:r w:rsidRPr="00211C6D">
        <w:rPr>
          <w:rFonts w:ascii="Times New Roman" w:eastAsia="Calibri" w:hAnsi="Times New Roman" w:cs="Times New Roman"/>
          <w:color w:val="000000"/>
          <w:kern w:val="0"/>
          <w:lang w:val="lt-LT"/>
          <w14:ligatures w14:val="none"/>
        </w:rPr>
        <w:t xml:space="preserve">). </w:t>
      </w:r>
      <w:proofErr w:type="spellStart"/>
      <w:r w:rsidR="00943F40">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farmakodinaminis</w:t>
      </w:r>
      <w:proofErr w:type="spellEnd"/>
      <w:r w:rsidRPr="00211C6D">
        <w:rPr>
          <w:rFonts w:ascii="Times New Roman" w:eastAsia="Calibri" w:hAnsi="Times New Roman" w:cs="Times New Roman"/>
          <w:color w:val="000000"/>
          <w:kern w:val="0"/>
          <w:lang w:val="lt-LT"/>
          <w14:ligatures w14:val="none"/>
        </w:rPr>
        <w:t xml:space="preserve"> poveikis buvo įrodytas </w:t>
      </w:r>
      <w:r w:rsidR="00205AA9">
        <w:rPr>
          <w:rFonts w:ascii="Times New Roman" w:eastAsia="Calibri" w:hAnsi="Times New Roman" w:cs="Times New Roman"/>
          <w:color w:val="000000"/>
          <w:kern w:val="0"/>
          <w:lang w:val="lt-LT"/>
          <w14:ligatures w14:val="none"/>
        </w:rPr>
        <w:t xml:space="preserve">pasitelkus </w:t>
      </w:r>
      <w:r w:rsidRPr="00211C6D">
        <w:rPr>
          <w:rFonts w:ascii="Times New Roman" w:eastAsia="Calibri" w:hAnsi="Times New Roman" w:cs="Times New Roman"/>
          <w:color w:val="000000"/>
          <w:kern w:val="0"/>
          <w:lang w:val="lt-LT"/>
          <w14:ligatures w14:val="none"/>
        </w:rPr>
        <w:t>pakaitin</w:t>
      </w:r>
      <w:r w:rsidR="00205AA9">
        <w:rPr>
          <w:rFonts w:ascii="Times New Roman" w:eastAsia="Calibri" w:hAnsi="Times New Roman" w:cs="Times New Roman"/>
          <w:color w:val="000000"/>
          <w:kern w:val="0"/>
          <w:lang w:val="lt-LT"/>
          <w14:ligatures w14:val="none"/>
        </w:rPr>
        <w:t xml:space="preserve">į </w:t>
      </w:r>
      <w:r w:rsidR="006944F5">
        <w:rPr>
          <w:rFonts w:ascii="Times New Roman" w:eastAsia="Calibri" w:hAnsi="Times New Roman" w:cs="Times New Roman"/>
          <w:color w:val="000000"/>
          <w:kern w:val="0"/>
          <w:lang w:val="lt-LT"/>
          <w14:ligatures w14:val="none"/>
        </w:rPr>
        <w:t>rodmenį</w:t>
      </w:r>
      <w:r w:rsidRPr="00211C6D">
        <w:rPr>
          <w:rFonts w:ascii="Times New Roman" w:eastAsia="Calibri" w:hAnsi="Times New Roman" w:cs="Times New Roman"/>
          <w:color w:val="000000"/>
          <w:kern w:val="0"/>
          <w:lang w:val="lt-LT"/>
          <w14:ligatures w14:val="none"/>
        </w:rPr>
        <w:t xml:space="preserve">, t. y. </w:t>
      </w:r>
      <w:proofErr w:type="spellStart"/>
      <w:r w:rsidRPr="00211C6D">
        <w:rPr>
          <w:rFonts w:ascii="Times New Roman" w:eastAsia="Calibri" w:hAnsi="Times New Roman" w:cs="Times New Roman"/>
          <w:color w:val="000000"/>
          <w:kern w:val="0"/>
          <w:lang w:val="lt-LT"/>
          <w14:ligatures w14:val="none"/>
        </w:rPr>
        <w:t>tromboksano</w:t>
      </w:r>
      <w:proofErr w:type="spellEnd"/>
      <w:r w:rsidRPr="00211C6D">
        <w:rPr>
          <w:rFonts w:ascii="Times New Roman" w:eastAsia="Calibri" w:hAnsi="Times New Roman" w:cs="Times New Roman"/>
          <w:color w:val="000000"/>
          <w:kern w:val="0"/>
          <w:lang w:val="lt-LT"/>
          <w14:ligatures w14:val="none"/>
        </w:rPr>
        <w:t xml:space="preserve"> B</w:t>
      </w:r>
      <w:r w:rsidRPr="007733C8">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xml:space="preserve"> (TxB</w:t>
      </w:r>
      <w:r w:rsidRPr="007733C8">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sintezės slopinim</w:t>
      </w:r>
      <w:r w:rsidR="00205AA9">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kuris laikomas plačiai pripažintu</w:t>
      </w:r>
      <w:r w:rsidR="008B42F6">
        <w:rPr>
          <w:rFonts w:ascii="Times New Roman" w:eastAsia="Calibri" w:hAnsi="Times New Roman" w:cs="Times New Roman"/>
          <w:color w:val="000000"/>
          <w:kern w:val="0"/>
          <w:lang w:val="lt-LT"/>
          <w14:ligatures w14:val="none"/>
        </w:rPr>
        <w:t xml:space="preserve"> pakaitiniu</w:t>
      </w:r>
      <w:r w:rsidRPr="00211C6D">
        <w:rPr>
          <w:rFonts w:ascii="Times New Roman" w:eastAsia="Calibri" w:hAnsi="Times New Roman" w:cs="Times New Roman"/>
          <w:color w:val="000000"/>
          <w:kern w:val="0"/>
          <w:lang w:val="lt-LT"/>
          <w14:ligatures w14:val="none"/>
        </w:rPr>
        <w:t xml:space="preserve"> trombocitų </w:t>
      </w:r>
      <w:proofErr w:type="spellStart"/>
      <w:r w:rsidRPr="00211C6D">
        <w:rPr>
          <w:rFonts w:ascii="Times New Roman" w:eastAsia="Calibri" w:hAnsi="Times New Roman" w:cs="Times New Roman"/>
          <w:color w:val="000000"/>
          <w:kern w:val="0"/>
          <w:lang w:val="lt-LT"/>
          <w14:ligatures w14:val="none"/>
        </w:rPr>
        <w:t>agregacijos</w:t>
      </w:r>
      <w:proofErr w:type="spellEnd"/>
      <w:r w:rsidRPr="00211C6D">
        <w:rPr>
          <w:rFonts w:ascii="Times New Roman" w:eastAsia="Calibri" w:hAnsi="Times New Roman" w:cs="Times New Roman"/>
          <w:color w:val="000000"/>
          <w:kern w:val="0"/>
          <w:lang w:val="lt-LT"/>
          <w14:ligatures w14:val="none"/>
        </w:rPr>
        <w:t xml:space="preserve"> ir antrin</w:t>
      </w:r>
      <w:r w:rsidR="008F0F6F">
        <w:rPr>
          <w:rFonts w:ascii="Times New Roman" w:eastAsia="Calibri" w:hAnsi="Times New Roman" w:cs="Times New Roman"/>
          <w:color w:val="000000"/>
          <w:kern w:val="0"/>
          <w:lang w:val="lt-LT"/>
          <w14:ligatures w14:val="none"/>
        </w:rPr>
        <w:t>ės</w:t>
      </w:r>
      <w:r w:rsidRPr="00211C6D">
        <w:rPr>
          <w:rFonts w:ascii="Times New Roman" w:eastAsia="Calibri" w:hAnsi="Times New Roman" w:cs="Times New Roman"/>
          <w:color w:val="000000"/>
          <w:kern w:val="0"/>
          <w:lang w:val="lt-LT"/>
          <w14:ligatures w14:val="none"/>
        </w:rPr>
        <w:t xml:space="preserve"> širdies ir kraujagyslių ligų pr</w:t>
      </w:r>
      <w:r w:rsidR="00F70B62">
        <w:rPr>
          <w:rFonts w:ascii="Times New Roman" w:eastAsia="Calibri" w:hAnsi="Times New Roman" w:cs="Times New Roman"/>
          <w:color w:val="000000"/>
          <w:kern w:val="0"/>
          <w:lang w:val="lt-LT"/>
          <w14:ligatures w14:val="none"/>
        </w:rPr>
        <w:t>ofilaktik</w:t>
      </w:r>
      <w:r w:rsidR="008F0F6F">
        <w:rPr>
          <w:rFonts w:ascii="Times New Roman" w:eastAsia="Calibri" w:hAnsi="Times New Roman" w:cs="Times New Roman"/>
          <w:color w:val="000000"/>
          <w:kern w:val="0"/>
          <w:lang w:val="lt-LT"/>
          <w14:ligatures w14:val="none"/>
        </w:rPr>
        <w:t>os</w:t>
      </w:r>
      <w:r w:rsidR="008F0F6F" w:rsidRPr="008F0F6F">
        <w:rPr>
          <w:rFonts w:ascii="Times New Roman" w:eastAsia="Calibri" w:hAnsi="Times New Roman" w:cs="Times New Roman"/>
          <w:color w:val="000000"/>
          <w:kern w:val="0"/>
          <w:lang w:val="lt-LT"/>
          <w14:ligatures w14:val="none"/>
        </w:rPr>
        <w:t xml:space="preserve"> </w:t>
      </w:r>
      <w:r w:rsidR="008F0F6F" w:rsidRPr="00211C6D">
        <w:rPr>
          <w:rFonts w:ascii="Times New Roman" w:eastAsia="Calibri" w:hAnsi="Times New Roman" w:cs="Times New Roman"/>
          <w:color w:val="000000"/>
          <w:kern w:val="0"/>
          <w:lang w:val="lt-LT"/>
          <w14:ligatures w14:val="none"/>
        </w:rPr>
        <w:t>veiksmingum</w:t>
      </w:r>
      <w:r w:rsidR="008F0F6F">
        <w:rPr>
          <w:rFonts w:ascii="Times New Roman" w:eastAsia="Calibri" w:hAnsi="Times New Roman" w:cs="Times New Roman"/>
          <w:color w:val="000000"/>
          <w:kern w:val="0"/>
          <w:lang w:val="lt-LT"/>
          <w14:ligatures w14:val="none"/>
        </w:rPr>
        <w:t xml:space="preserve">o </w:t>
      </w:r>
      <w:r w:rsidR="0001372E">
        <w:rPr>
          <w:rFonts w:ascii="Times New Roman" w:eastAsia="Calibri" w:hAnsi="Times New Roman" w:cs="Times New Roman"/>
          <w:color w:val="000000"/>
          <w:kern w:val="0"/>
          <w:lang w:val="lt-LT"/>
          <w14:ligatures w14:val="none"/>
        </w:rPr>
        <w:t>kriterijumi</w:t>
      </w:r>
      <w:r w:rsidRPr="00211C6D">
        <w:rPr>
          <w:rFonts w:ascii="Times New Roman" w:eastAsia="Calibri" w:hAnsi="Times New Roman" w:cs="Times New Roman"/>
          <w:color w:val="000000"/>
          <w:kern w:val="0"/>
          <w:lang w:val="lt-LT"/>
          <w14:ligatures w14:val="none"/>
        </w:rPr>
        <w:t>.</w:t>
      </w:r>
    </w:p>
    <w:p w14:paraId="36C1A2E8" w14:textId="77777777" w:rsidR="00A93886" w:rsidRPr="00211C6D" w:rsidRDefault="00A93886" w:rsidP="002D40D0">
      <w:pPr>
        <w:autoSpaceDE w:val="0"/>
        <w:autoSpaceDN w:val="0"/>
        <w:adjustRightInd w:val="0"/>
        <w:spacing w:after="0" w:line="240" w:lineRule="auto"/>
        <w:ind w:right="2"/>
        <w:rPr>
          <w:rFonts w:ascii="Times New Roman" w:eastAsia="Calibri" w:hAnsi="Times New Roman" w:cs="Times New Roman"/>
          <w:color w:val="000000"/>
          <w:kern w:val="0"/>
          <w:highlight w:val="yellow"/>
          <w:u w:val="single"/>
          <w:lang w:val="lt-LT"/>
          <w14:ligatures w14:val="none"/>
        </w:rPr>
      </w:pPr>
    </w:p>
    <w:p w14:paraId="36C1A2E9" w14:textId="582D1AA3" w:rsidR="00A93886" w:rsidRPr="00211C6D" w:rsidRDefault="00E60ACD" w:rsidP="002D40D0">
      <w:pPr>
        <w:autoSpaceDE w:val="0"/>
        <w:autoSpaceDN w:val="0"/>
        <w:adjustRightInd w:val="0"/>
        <w:spacing w:after="0" w:line="240" w:lineRule="auto"/>
        <w:ind w:right="2"/>
        <w:rPr>
          <w:rFonts w:ascii="Times New Roman" w:eastAsia="Calibri" w:hAnsi="Times New Roman" w:cs="Times New Roman"/>
          <w:color w:val="000000"/>
          <w:kern w:val="0"/>
          <w:u w:val="single"/>
          <w:lang w:val="lt-LT"/>
          <w14:ligatures w14:val="none"/>
        </w:rPr>
      </w:pPr>
      <w:proofErr w:type="spellStart"/>
      <w:r w:rsidRPr="00211C6D">
        <w:rPr>
          <w:rFonts w:ascii="Times New Roman" w:eastAsia="Calibri" w:hAnsi="Times New Roman" w:cs="Times New Roman"/>
          <w:color w:val="000000"/>
          <w:kern w:val="0"/>
          <w:u w:val="single"/>
          <w:lang w:val="lt-LT"/>
          <w14:ligatures w14:val="none"/>
        </w:rPr>
        <w:t>Igzelymas</w:t>
      </w:r>
      <w:proofErr w:type="spellEnd"/>
      <w:r w:rsidR="002D3A58">
        <w:rPr>
          <w:rFonts w:ascii="Times New Roman" w:eastAsia="Calibri" w:hAnsi="Times New Roman" w:cs="Times New Roman"/>
          <w:color w:val="000000"/>
          <w:kern w:val="0"/>
          <w:u w:val="single"/>
          <w:lang w:val="lt-LT"/>
          <w14:ligatures w14:val="none"/>
        </w:rPr>
        <w:t xml:space="preserve"> ir </w:t>
      </w:r>
      <w:r w:rsidR="003A0EF8" w:rsidRPr="00211C6D">
        <w:rPr>
          <w:rFonts w:ascii="Times New Roman" w:eastAsia="Calibri" w:hAnsi="Times New Roman" w:cs="Times New Roman"/>
          <w:color w:val="000000"/>
          <w:kern w:val="0"/>
          <w:u w:val="single"/>
          <w:lang w:val="lt-LT"/>
          <w14:ligatures w14:val="none"/>
        </w:rPr>
        <w:t>kartu vartojam</w:t>
      </w:r>
      <w:r w:rsidR="002D3A58">
        <w:rPr>
          <w:rFonts w:ascii="Times New Roman" w:eastAsia="Calibri" w:hAnsi="Times New Roman" w:cs="Times New Roman"/>
          <w:color w:val="000000"/>
          <w:kern w:val="0"/>
          <w:u w:val="single"/>
          <w:lang w:val="lt-LT"/>
          <w14:ligatures w14:val="none"/>
        </w:rPr>
        <w:t>ų</w:t>
      </w:r>
      <w:r w:rsidR="003A0EF8" w:rsidRPr="00211C6D">
        <w:rPr>
          <w:rFonts w:ascii="Times New Roman" w:eastAsia="Calibri" w:hAnsi="Times New Roman" w:cs="Times New Roman"/>
          <w:color w:val="000000"/>
          <w:kern w:val="0"/>
          <w:u w:val="single"/>
          <w:lang w:val="lt-LT"/>
          <w14:ligatures w14:val="none"/>
        </w:rPr>
        <w:t xml:space="preserve"> </w:t>
      </w:r>
      <w:proofErr w:type="spellStart"/>
      <w:r w:rsidR="003A0EF8" w:rsidRPr="00211C6D">
        <w:rPr>
          <w:rFonts w:ascii="Times New Roman" w:eastAsia="Calibri" w:hAnsi="Times New Roman" w:cs="Times New Roman"/>
          <w:color w:val="000000"/>
          <w:kern w:val="0"/>
          <w:u w:val="single"/>
          <w:lang w:val="lt-LT"/>
          <w14:ligatures w14:val="none"/>
        </w:rPr>
        <w:t>tikagreloro</w:t>
      </w:r>
      <w:proofErr w:type="spellEnd"/>
      <w:r w:rsidR="003A0EF8" w:rsidRPr="00211C6D">
        <w:rPr>
          <w:rFonts w:ascii="Times New Roman" w:eastAsia="Calibri" w:hAnsi="Times New Roman" w:cs="Times New Roman"/>
          <w:color w:val="000000"/>
          <w:kern w:val="0"/>
          <w:u w:val="single"/>
          <w:lang w:val="lt-LT"/>
          <w14:ligatures w14:val="none"/>
        </w:rPr>
        <w:t xml:space="preserve"> ir </w:t>
      </w:r>
      <w:r w:rsidR="000306D7">
        <w:rPr>
          <w:rFonts w:ascii="Times New Roman" w:eastAsia="Calibri" w:hAnsi="Times New Roman" w:cs="Times New Roman"/>
          <w:color w:val="000000"/>
          <w:kern w:val="0"/>
          <w:u w:val="single"/>
          <w:lang w:val="lt-LT"/>
          <w14:ligatures w14:val="none"/>
        </w:rPr>
        <w:t>ASR</w:t>
      </w:r>
      <w:r w:rsidR="003A0EF8" w:rsidRPr="00211C6D">
        <w:rPr>
          <w:rFonts w:ascii="Times New Roman" w:eastAsia="Calibri" w:hAnsi="Times New Roman" w:cs="Times New Roman"/>
          <w:color w:val="000000"/>
          <w:kern w:val="0"/>
          <w:u w:val="single"/>
          <w:lang w:val="lt-LT"/>
          <w14:ligatures w14:val="none"/>
        </w:rPr>
        <w:t xml:space="preserve"> table</w:t>
      </w:r>
      <w:r w:rsidR="002D3A58">
        <w:rPr>
          <w:rFonts w:ascii="Times New Roman" w:eastAsia="Calibri" w:hAnsi="Times New Roman" w:cs="Times New Roman"/>
          <w:color w:val="000000"/>
          <w:kern w:val="0"/>
          <w:u w:val="single"/>
          <w:lang w:val="lt-LT"/>
          <w14:ligatures w14:val="none"/>
        </w:rPr>
        <w:t xml:space="preserve">čių </w:t>
      </w:r>
      <w:proofErr w:type="spellStart"/>
      <w:r w:rsidR="002D3A58">
        <w:rPr>
          <w:rFonts w:ascii="Times New Roman" w:eastAsia="Calibri" w:hAnsi="Times New Roman" w:cs="Times New Roman"/>
          <w:color w:val="000000"/>
          <w:kern w:val="0"/>
          <w:u w:val="single"/>
          <w:lang w:val="lt-LT"/>
          <w14:ligatures w14:val="none"/>
        </w:rPr>
        <w:t>famakodinaminis</w:t>
      </w:r>
      <w:proofErr w:type="spellEnd"/>
      <w:r w:rsidR="002D3A58" w:rsidRPr="00211C6D">
        <w:rPr>
          <w:rFonts w:ascii="Times New Roman" w:eastAsia="Calibri" w:hAnsi="Times New Roman" w:cs="Times New Roman"/>
          <w:color w:val="000000"/>
          <w:kern w:val="0"/>
          <w:u w:val="single"/>
          <w:lang w:val="lt-LT"/>
          <w14:ligatures w14:val="none"/>
        </w:rPr>
        <w:t xml:space="preserve"> </w:t>
      </w:r>
      <w:r w:rsidR="002D3A58">
        <w:rPr>
          <w:rFonts w:ascii="Times New Roman" w:eastAsia="Calibri" w:hAnsi="Times New Roman" w:cs="Times New Roman"/>
          <w:color w:val="000000"/>
          <w:kern w:val="0"/>
          <w:u w:val="single"/>
          <w:lang w:val="lt-LT"/>
          <w14:ligatures w14:val="none"/>
        </w:rPr>
        <w:t>ekvivalentiškumas</w:t>
      </w:r>
      <w:r w:rsidR="002D3A58" w:rsidRPr="00211C6D">
        <w:rPr>
          <w:rFonts w:ascii="Times New Roman" w:eastAsia="Calibri" w:hAnsi="Times New Roman" w:cs="Times New Roman"/>
          <w:color w:val="000000"/>
          <w:kern w:val="0"/>
          <w:u w:val="single"/>
          <w:lang w:val="lt-LT"/>
          <w14:ligatures w14:val="none"/>
        </w:rPr>
        <w:t xml:space="preserve"> </w:t>
      </w:r>
      <w:r w:rsidR="003A0EF8" w:rsidRPr="00211C6D">
        <w:rPr>
          <w:rFonts w:ascii="Times New Roman" w:eastAsia="Calibri" w:hAnsi="Times New Roman" w:cs="Times New Roman"/>
          <w:color w:val="000000"/>
          <w:kern w:val="0"/>
          <w:u w:val="single"/>
          <w:lang w:val="lt-LT"/>
          <w14:ligatures w14:val="none"/>
        </w:rPr>
        <w:t xml:space="preserve">(klinikinis tyrimas PAO-P8-766) </w:t>
      </w:r>
    </w:p>
    <w:p w14:paraId="36C1A2EA"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EB" w14:textId="5ADB7EF0" w:rsidR="00A93886"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Pagrindinis šio tyrimo </w:t>
      </w:r>
      <w:proofErr w:type="spellStart"/>
      <w:r w:rsidRPr="00211C6D">
        <w:rPr>
          <w:rFonts w:ascii="Times New Roman" w:eastAsia="Calibri" w:hAnsi="Times New Roman" w:cs="Times New Roman"/>
          <w:color w:val="000000"/>
          <w:kern w:val="0"/>
          <w:lang w:val="lt-LT"/>
          <w14:ligatures w14:val="none"/>
        </w:rPr>
        <w:t>farmakodinaminis</w:t>
      </w:r>
      <w:proofErr w:type="spellEnd"/>
      <w:r w:rsidRPr="00211C6D">
        <w:rPr>
          <w:rFonts w:ascii="Times New Roman" w:eastAsia="Calibri" w:hAnsi="Times New Roman" w:cs="Times New Roman"/>
          <w:color w:val="000000"/>
          <w:kern w:val="0"/>
          <w:lang w:val="lt-LT"/>
          <w14:ligatures w14:val="none"/>
        </w:rPr>
        <w:t xml:space="preserve"> tikslas buvo įrodyti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ir </w:t>
      </w:r>
      <w:r w:rsidR="007578F5">
        <w:rPr>
          <w:rFonts w:ascii="Times New Roman" w:eastAsia="Calibri" w:hAnsi="Times New Roman" w:cs="Times New Roman"/>
          <w:color w:val="000000"/>
          <w:kern w:val="0"/>
          <w:lang w:val="lt-LT"/>
          <w14:ligatures w14:val="none"/>
        </w:rPr>
        <w:t xml:space="preserve">kartu </w:t>
      </w:r>
      <w:r w:rsidRPr="00211C6D">
        <w:rPr>
          <w:rFonts w:ascii="Times New Roman" w:eastAsia="Calibri" w:hAnsi="Times New Roman" w:cs="Times New Roman"/>
          <w:color w:val="000000"/>
          <w:kern w:val="0"/>
          <w:lang w:val="lt-LT"/>
          <w14:ligatures w14:val="none"/>
        </w:rPr>
        <w:t>atskiro</w:t>
      </w:r>
      <w:r w:rsidR="00E92100">
        <w:rPr>
          <w:rFonts w:ascii="Times New Roman" w:eastAsia="Calibri" w:hAnsi="Times New Roman" w:cs="Times New Roman"/>
          <w:color w:val="000000"/>
          <w:kern w:val="0"/>
          <w:lang w:val="lt-LT"/>
          <w14:ligatures w14:val="none"/>
        </w:rPr>
        <w:t>mi</w:t>
      </w:r>
      <w:r w:rsidRPr="00211C6D">
        <w:rPr>
          <w:rFonts w:ascii="Times New Roman" w:eastAsia="Calibri" w:hAnsi="Times New Roman" w:cs="Times New Roman"/>
          <w:color w:val="000000"/>
          <w:kern w:val="0"/>
          <w:lang w:val="lt-LT"/>
          <w14:ligatures w14:val="none"/>
        </w:rPr>
        <w:t>s</w:t>
      </w:r>
      <w:r w:rsidR="00E92100">
        <w:rPr>
          <w:rFonts w:ascii="Times New Roman" w:eastAsia="Calibri" w:hAnsi="Times New Roman" w:cs="Times New Roman"/>
          <w:color w:val="000000"/>
          <w:kern w:val="0"/>
          <w:lang w:val="lt-LT"/>
          <w14:ligatures w14:val="none"/>
        </w:rPr>
        <w:t xml:space="preserve"> tabletėmis vartojam</w:t>
      </w:r>
      <w:r w:rsidR="007578F5">
        <w:rPr>
          <w:rFonts w:ascii="Times New Roman" w:eastAsia="Calibri" w:hAnsi="Times New Roman" w:cs="Times New Roman"/>
          <w:color w:val="000000"/>
          <w:kern w:val="0"/>
          <w:lang w:val="lt-LT"/>
          <w14:ligatures w14:val="none"/>
        </w:rPr>
        <w:t>o</w:t>
      </w:r>
      <w:r w:rsidR="006B58E7" w:rsidRPr="006B58E7">
        <w:rPr>
          <w:rFonts w:ascii="Times New Roman" w:eastAsia="Calibri" w:hAnsi="Times New Roman" w:cs="Times New Roman"/>
          <w:color w:val="000000"/>
          <w:kern w:val="0"/>
          <w:lang w:val="lt-LT"/>
          <w14:ligatures w14:val="none"/>
        </w:rPr>
        <w:t xml:space="preserve"> </w:t>
      </w:r>
      <w:proofErr w:type="spellStart"/>
      <w:r w:rsidR="006B58E7">
        <w:rPr>
          <w:rFonts w:ascii="Times New Roman" w:eastAsia="Calibri" w:hAnsi="Times New Roman" w:cs="Times New Roman"/>
          <w:color w:val="000000"/>
          <w:kern w:val="0"/>
          <w:lang w:val="lt-LT"/>
          <w14:ligatures w14:val="none"/>
        </w:rPr>
        <w:t>tikagreloro</w:t>
      </w:r>
      <w:proofErr w:type="spellEnd"/>
      <w:r w:rsidR="006B58E7">
        <w:rPr>
          <w:rFonts w:ascii="Times New Roman" w:eastAsia="Calibri" w:hAnsi="Times New Roman" w:cs="Times New Roman"/>
          <w:color w:val="000000"/>
          <w:kern w:val="0"/>
          <w:lang w:val="lt-LT"/>
          <w14:ligatures w14:val="none"/>
        </w:rPr>
        <w:t xml:space="preserve"> bei</w:t>
      </w:r>
      <w:r w:rsidRPr="00211C6D">
        <w:rPr>
          <w:rFonts w:ascii="Times New Roman" w:eastAsia="Calibri" w:hAnsi="Times New Roman" w:cs="Times New Roman"/>
          <w:color w:val="000000"/>
          <w:kern w:val="0"/>
          <w:lang w:val="lt-LT"/>
          <w14:ligatures w14:val="none"/>
        </w:rPr>
        <w:t xml:space="preserve"> </w:t>
      </w:r>
      <w:r w:rsidR="000306D7">
        <w:rPr>
          <w:rFonts w:ascii="Times New Roman" w:eastAsia="Calibri" w:hAnsi="Times New Roman" w:cs="Times New Roman"/>
          <w:color w:val="000000"/>
          <w:kern w:val="0"/>
          <w:lang w:val="lt-LT"/>
          <w14:ligatures w14:val="none"/>
        </w:rPr>
        <w:t>ASR</w:t>
      </w:r>
      <w:r w:rsidRPr="00211C6D">
        <w:rPr>
          <w:rFonts w:ascii="Times New Roman" w:eastAsia="Calibri" w:hAnsi="Times New Roman" w:cs="Times New Roman"/>
          <w:color w:val="000000"/>
          <w:kern w:val="0"/>
          <w:lang w:val="lt-LT"/>
          <w14:ligatures w14:val="none"/>
        </w:rPr>
        <w:t xml:space="preserve"> </w:t>
      </w:r>
      <w:r w:rsidR="008B26B3">
        <w:rPr>
          <w:rFonts w:ascii="Times New Roman" w:eastAsia="Calibri" w:hAnsi="Times New Roman" w:cs="Times New Roman"/>
          <w:color w:val="000000"/>
          <w:kern w:val="0"/>
          <w:lang w:val="lt-LT"/>
          <w14:ligatures w14:val="none"/>
        </w:rPr>
        <w:t>ekvivalen</w:t>
      </w:r>
      <w:r w:rsidRPr="00211C6D">
        <w:rPr>
          <w:rFonts w:ascii="Times New Roman" w:eastAsia="Calibri" w:hAnsi="Times New Roman" w:cs="Times New Roman"/>
          <w:color w:val="000000"/>
          <w:kern w:val="0"/>
          <w:lang w:val="lt-LT"/>
          <w14:ligatures w14:val="none"/>
        </w:rPr>
        <w:t xml:space="preserve">tiškumą, </w:t>
      </w:r>
      <w:r w:rsidR="001D391F">
        <w:rPr>
          <w:rFonts w:ascii="Times New Roman" w:eastAsia="Calibri" w:hAnsi="Times New Roman" w:cs="Times New Roman"/>
          <w:color w:val="000000"/>
          <w:kern w:val="0"/>
          <w:lang w:val="lt-LT"/>
          <w14:ligatures w14:val="none"/>
        </w:rPr>
        <w:t>remiantis</w:t>
      </w:r>
      <w:r w:rsidRPr="00211C6D">
        <w:rPr>
          <w:rFonts w:ascii="Times New Roman" w:eastAsia="Calibri" w:hAnsi="Times New Roman" w:cs="Times New Roman"/>
          <w:color w:val="000000"/>
          <w:kern w:val="0"/>
          <w:lang w:val="lt-LT"/>
          <w14:ligatures w14:val="none"/>
        </w:rPr>
        <w:t xml:space="preserve"> pakaitinio </w:t>
      </w:r>
      <w:r w:rsidR="00E545C8">
        <w:rPr>
          <w:rFonts w:ascii="Times New Roman" w:eastAsia="Calibri" w:hAnsi="Times New Roman" w:cs="Times New Roman"/>
          <w:color w:val="000000"/>
          <w:kern w:val="0"/>
          <w:lang w:val="lt-LT"/>
          <w14:ligatures w14:val="none"/>
        </w:rPr>
        <w:t>rodmens</w:t>
      </w:r>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tromboksano</w:t>
      </w:r>
      <w:proofErr w:type="spellEnd"/>
      <w:r w:rsidRPr="00211C6D">
        <w:rPr>
          <w:rFonts w:ascii="Times New Roman" w:eastAsia="Calibri" w:hAnsi="Times New Roman" w:cs="Times New Roman"/>
          <w:color w:val="000000"/>
          <w:kern w:val="0"/>
          <w:lang w:val="lt-LT"/>
          <w14:ligatures w14:val="none"/>
        </w:rPr>
        <w:t xml:space="preserve"> B2 (TxB</w:t>
      </w:r>
      <w:r w:rsidRPr="0084331D">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xml:space="preserve">) </w:t>
      </w:r>
      <w:r w:rsidR="00772528">
        <w:rPr>
          <w:rFonts w:ascii="Times New Roman" w:eastAsia="Calibri" w:hAnsi="Times New Roman" w:cs="Times New Roman"/>
          <w:color w:val="000000"/>
          <w:kern w:val="0"/>
          <w:lang w:val="lt-LT"/>
          <w14:ligatures w14:val="none"/>
        </w:rPr>
        <w:t>koncentracija</w:t>
      </w:r>
      <w:r w:rsidRPr="00211C6D">
        <w:rPr>
          <w:rFonts w:ascii="Times New Roman" w:eastAsia="Calibri" w:hAnsi="Times New Roman" w:cs="Times New Roman"/>
          <w:color w:val="000000"/>
          <w:kern w:val="0"/>
          <w:lang w:val="lt-LT"/>
          <w14:ligatures w14:val="none"/>
        </w:rPr>
        <w:t>. Šio tyrimo metu 42</w:t>
      </w:r>
      <w:r w:rsidR="00FD016D">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 xml:space="preserve">sveiki tiriamieji buvo gydomi tiriamuoju </w:t>
      </w:r>
      <w:r w:rsidR="00FD016D">
        <w:rPr>
          <w:rFonts w:ascii="Times New Roman" w:eastAsia="Calibri" w:hAnsi="Times New Roman" w:cs="Times New Roman"/>
          <w:color w:val="000000"/>
          <w:kern w:val="0"/>
          <w:lang w:val="lt-LT"/>
          <w14:ligatures w14:val="none"/>
        </w:rPr>
        <w:t xml:space="preserve">vaistiniu </w:t>
      </w:r>
      <w:r w:rsidRPr="00211C6D">
        <w:rPr>
          <w:rFonts w:ascii="Times New Roman" w:eastAsia="Calibri" w:hAnsi="Times New Roman" w:cs="Times New Roman"/>
          <w:color w:val="000000"/>
          <w:kern w:val="0"/>
          <w:lang w:val="lt-LT"/>
          <w14:ligatures w14:val="none"/>
        </w:rPr>
        <w:t>preparatu (1</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x</w:t>
      </w:r>
      <w:r w:rsidR="00D11ECA">
        <w:rPr>
          <w:rFonts w:ascii="Times New Roman" w:eastAsia="Calibri" w:hAnsi="Times New Roman" w:cs="Times New Roman"/>
          <w:color w:val="000000"/>
          <w:kern w:val="0"/>
          <w:lang w:val="lt-LT"/>
          <w14:ligatures w14:val="none"/>
        </w:rPr>
        <w:t>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w:t>
      </w:r>
      <w:r w:rsidR="003A4EF9">
        <w:rPr>
          <w:rFonts w:ascii="Times New Roman" w:eastAsia="Calibri" w:hAnsi="Times New Roman" w:cs="Times New Roman"/>
          <w:color w:val="000000"/>
          <w:kern w:val="0"/>
          <w:lang w:val="lt-LT"/>
          <w14:ligatures w14:val="none"/>
        </w:rPr>
        <w:t xml:space="preserve">buvo </w:t>
      </w:r>
      <w:r w:rsidRPr="00211C6D">
        <w:rPr>
          <w:rFonts w:ascii="Times New Roman" w:eastAsia="Calibri" w:hAnsi="Times New Roman" w:cs="Times New Roman"/>
          <w:color w:val="000000"/>
          <w:kern w:val="0"/>
          <w:lang w:val="lt-LT"/>
          <w14:ligatures w14:val="none"/>
        </w:rPr>
        <w:t xml:space="preserve">vartojamas du kartus per parą </w:t>
      </w:r>
      <w:r w:rsidR="00635020">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maždaug </w:t>
      </w:r>
      <w:r w:rsidR="00A41720">
        <w:rPr>
          <w:rFonts w:ascii="Times New Roman" w:eastAsia="Calibri" w:hAnsi="Times New Roman" w:cs="Times New Roman"/>
          <w:color w:val="000000"/>
          <w:kern w:val="0"/>
          <w:lang w:val="lt-LT"/>
          <w14:ligatures w14:val="none"/>
        </w:rPr>
        <w:t xml:space="preserve">su </w:t>
      </w:r>
      <w:r w:rsidRPr="00211C6D">
        <w:rPr>
          <w:rFonts w:ascii="Times New Roman" w:eastAsia="Calibri" w:hAnsi="Times New Roman" w:cs="Times New Roman"/>
          <w:color w:val="000000"/>
          <w:kern w:val="0"/>
          <w:lang w:val="lt-LT"/>
          <w14:ligatures w14:val="none"/>
        </w:rPr>
        <w:t>12 valandų pertrauk</w:t>
      </w:r>
      <w:r w:rsidR="00A41720">
        <w:rPr>
          <w:rFonts w:ascii="Times New Roman" w:eastAsia="Calibri" w:hAnsi="Times New Roman" w:cs="Times New Roman"/>
          <w:color w:val="000000"/>
          <w:kern w:val="0"/>
          <w:lang w:val="lt-LT"/>
          <w14:ligatures w14:val="none"/>
        </w:rPr>
        <w:t>a</w:t>
      </w:r>
      <w:r w:rsidR="00635020">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 8</w:t>
      </w:r>
      <w:r w:rsidR="00A41720">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 xml:space="preserve">dienas iš eilės </w:t>
      </w:r>
      <w:r w:rsidR="00635020">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iš viso 16 kartų</w:t>
      </w:r>
      <w:r w:rsidR="00635020">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42 sveiki tiriamieji (10</w:t>
      </w:r>
      <w:r w:rsidR="00F63456">
        <w:rPr>
          <w:rFonts w:ascii="Times New Roman" w:eastAsia="Calibri" w:hAnsi="Times New Roman" w:cs="Times New Roman"/>
          <w:color w:val="000000"/>
          <w:kern w:val="0"/>
          <w:lang w:val="lt-LT"/>
          <w14:ligatures w14:val="none"/>
        </w:rPr>
        <w:t> </w:t>
      </w:r>
      <w:r w:rsidR="00F63456" w:rsidRPr="00211C6D">
        <w:rPr>
          <w:rFonts w:ascii="Times New Roman" w:eastAsia="Calibri" w:hAnsi="Times New Roman" w:cs="Times New Roman"/>
          <w:color w:val="000000"/>
          <w:kern w:val="0"/>
          <w:lang w:val="lt-LT"/>
          <w14:ligatures w14:val="none"/>
        </w:rPr>
        <w:t xml:space="preserve">iš jų </w:t>
      </w:r>
      <w:r w:rsidR="00F63456">
        <w:rPr>
          <w:rFonts w:ascii="Times New Roman" w:eastAsia="Calibri" w:hAnsi="Times New Roman" w:cs="Times New Roman"/>
          <w:color w:val="000000"/>
          <w:kern w:val="0"/>
          <w:lang w:val="lt-LT"/>
          <w14:ligatures w14:val="none"/>
        </w:rPr>
        <w:t xml:space="preserve">buvo </w:t>
      </w:r>
      <w:r w:rsidRPr="00211C6D">
        <w:rPr>
          <w:rFonts w:ascii="Times New Roman" w:eastAsia="Calibri" w:hAnsi="Times New Roman" w:cs="Times New Roman"/>
          <w:color w:val="000000"/>
          <w:kern w:val="0"/>
          <w:lang w:val="lt-LT"/>
          <w14:ligatures w14:val="none"/>
        </w:rPr>
        <w:t>nutuk</w:t>
      </w:r>
      <w:r w:rsidR="00F63456">
        <w:rPr>
          <w:rFonts w:ascii="Times New Roman" w:eastAsia="Calibri" w:hAnsi="Times New Roman" w:cs="Times New Roman"/>
          <w:color w:val="000000"/>
          <w:kern w:val="0"/>
          <w:lang w:val="lt-LT"/>
          <w14:ligatures w14:val="none"/>
        </w:rPr>
        <w:t>ę</w:t>
      </w:r>
      <w:r w:rsidRPr="00211C6D">
        <w:rPr>
          <w:rFonts w:ascii="Times New Roman" w:eastAsia="Calibri" w:hAnsi="Times New Roman" w:cs="Times New Roman"/>
          <w:color w:val="000000"/>
          <w:kern w:val="0"/>
          <w:lang w:val="lt-LT"/>
          <w14:ligatures w14:val="none"/>
        </w:rPr>
        <w:t xml:space="preserve">) </w:t>
      </w:r>
      <w:r w:rsidR="00D67A60">
        <w:rPr>
          <w:rFonts w:ascii="Times New Roman" w:eastAsia="Calibri" w:hAnsi="Times New Roman" w:cs="Times New Roman"/>
          <w:color w:val="000000"/>
          <w:kern w:val="0"/>
          <w:lang w:val="lt-LT"/>
          <w14:ligatures w14:val="none"/>
        </w:rPr>
        <w:t>vartojo</w:t>
      </w:r>
      <w:r w:rsidRPr="00211C6D">
        <w:rPr>
          <w:rFonts w:ascii="Times New Roman" w:eastAsia="Calibri" w:hAnsi="Times New Roman" w:cs="Times New Roman"/>
          <w:color w:val="000000"/>
          <w:kern w:val="0"/>
          <w:lang w:val="lt-LT"/>
          <w14:ligatures w14:val="none"/>
        </w:rPr>
        <w:t xml:space="preserve"> </w:t>
      </w:r>
      <w:r w:rsidR="009D4A6E">
        <w:rPr>
          <w:rFonts w:ascii="Times New Roman" w:eastAsia="Calibri" w:hAnsi="Times New Roman" w:cs="Times New Roman"/>
          <w:color w:val="000000"/>
          <w:kern w:val="0"/>
          <w:lang w:val="lt-LT"/>
          <w14:ligatures w14:val="none"/>
        </w:rPr>
        <w:t>1-</w:t>
      </w:r>
      <w:r w:rsidR="00D67A60">
        <w:rPr>
          <w:rFonts w:ascii="Times New Roman" w:eastAsia="Calibri" w:hAnsi="Times New Roman" w:cs="Times New Roman"/>
          <w:color w:val="000000"/>
          <w:kern w:val="0"/>
          <w:lang w:val="lt-LT"/>
          <w14:ligatures w14:val="none"/>
        </w:rPr>
        <w:t>ą</w:t>
      </w:r>
      <w:r w:rsidR="00C40D7F">
        <w:rPr>
          <w:rFonts w:ascii="Times New Roman" w:eastAsia="Calibri" w:hAnsi="Times New Roman" w:cs="Times New Roman"/>
          <w:color w:val="000000"/>
          <w:kern w:val="0"/>
          <w:lang w:val="lt-LT"/>
          <w14:ligatures w14:val="none"/>
        </w:rPr>
        <w:t> referen</w:t>
      </w:r>
      <w:r w:rsidR="004677F5">
        <w:rPr>
          <w:rFonts w:ascii="Times New Roman" w:eastAsia="Calibri" w:hAnsi="Times New Roman" w:cs="Times New Roman"/>
          <w:color w:val="000000"/>
          <w:kern w:val="0"/>
          <w:lang w:val="lt-LT"/>
          <w14:ligatures w14:val="none"/>
        </w:rPr>
        <w:t>t</w:t>
      </w:r>
      <w:r w:rsidR="00C40D7F">
        <w:rPr>
          <w:rFonts w:ascii="Times New Roman" w:eastAsia="Calibri" w:hAnsi="Times New Roman" w:cs="Times New Roman"/>
          <w:color w:val="000000"/>
          <w:kern w:val="0"/>
          <w:lang w:val="lt-LT"/>
          <w14:ligatures w14:val="none"/>
        </w:rPr>
        <w:t>in</w:t>
      </w:r>
      <w:r w:rsidR="00D67A60">
        <w:rPr>
          <w:rFonts w:ascii="Times New Roman" w:eastAsia="Calibri" w:hAnsi="Times New Roman" w:cs="Times New Roman"/>
          <w:color w:val="000000"/>
          <w:kern w:val="0"/>
          <w:lang w:val="lt-LT"/>
          <w14:ligatures w14:val="none"/>
        </w:rPr>
        <w:t>į</w:t>
      </w:r>
      <w:r w:rsidRPr="00211C6D">
        <w:rPr>
          <w:rFonts w:ascii="Times New Roman" w:eastAsia="Calibri" w:hAnsi="Times New Roman" w:cs="Times New Roman"/>
          <w:color w:val="000000"/>
          <w:kern w:val="0"/>
          <w:lang w:val="lt-LT"/>
          <w14:ligatures w14:val="none"/>
        </w:rPr>
        <w:t xml:space="preserve"> </w:t>
      </w:r>
      <w:r w:rsidR="00262549">
        <w:rPr>
          <w:rFonts w:ascii="Times New Roman" w:eastAsia="Calibri" w:hAnsi="Times New Roman" w:cs="Times New Roman"/>
          <w:color w:val="000000"/>
          <w:kern w:val="0"/>
          <w:lang w:val="lt-LT"/>
          <w14:ligatures w14:val="none"/>
        </w:rPr>
        <w:t>vaistin</w:t>
      </w:r>
      <w:r w:rsidR="00D67A60">
        <w:rPr>
          <w:rFonts w:ascii="Times New Roman" w:eastAsia="Calibri" w:hAnsi="Times New Roman" w:cs="Times New Roman"/>
          <w:color w:val="000000"/>
          <w:kern w:val="0"/>
          <w:lang w:val="lt-LT"/>
          <w14:ligatures w14:val="none"/>
        </w:rPr>
        <w:t>į</w:t>
      </w:r>
      <w:r w:rsidR="00262549">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preparat</w:t>
      </w:r>
      <w:r w:rsidR="00D67A60">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xml:space="preserve"> (1</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90</w:t>
      </w:r>
      <w:r w:rsidR="002D40D0">
        <w:rPr>
          <w:rFonts w:ascii="Times New Roman" w:eastAsia="Calibri" w:hAnsi="Times New Roman" w:cs="Times New Roman"/>
          <w:color w:val="000000"/>
          <w:kern w:val="0"/>
          <w:lang w:val="lt-LT"/>
          <w14:ligatures w14:val="none"/>
        </w:rPr>
        <w:t> mg</w:t>
      </w:r>
      <w:r w:rsidRPr="00211C6D">
        <w:rPr>
          <w:rFonts w:ascii="Times New Roman" w:eastAsia="Calibri" w:hAnsi="Times New Roman" w:cs="Times New Roman"/>
          <w:color w:val="000000"/>
          <w:kern w:val="0"/>
          <w:lang w:val="lt-LT"/>
          <w14:ligatures w14:val="none"/>
        </w:rPr>
        <w:t xml:space="preserve"> </w:t>
      </w:r>
      <w:proofErr w:type="spellStart"/>
      <w:r w:rsidR="001C076B">
        <w:rPr>
          <w:rFonts w:ascii="Times New Roman" w:eastAsia="Calibri" w:hAnsi="Times New Roman" w:cs="Times New Roman"/>
          <w:color w:val="000000"/>
          <w:kern w:val="0"/>
          <w:lang w:val="lt-LT"/>
          <w14:ligatures w14:val="none"/>
        </w:rPr>
        <w:t>t</w:t>
      </w:r>
      <w:r w:rsidRPr="00211C6D">
        <w:rPr>
          <w:rFonts w:ascii="Times New Roman" w:eastAsia="Calibri" w:hAnsi="Times New Roman" w:cs="Times New Roman"/>
          <w:color w:val="000000"/>
          <w:kern w:val="0"/>
          <w:lang w:val="lt-LT"/>
          <w14:ligatures w14:val="none"/>
        </w:rPr>
        <w:t>i</w:t>
      </w:r>
      <w:r w:rsidR="001C076B">
        <w:rPr>
          <w:rFonts w:ascii="Times New Roman" w:eastAsia="Calibri" w:hAnsi="Times New Roman" w:cs="Times New Roman"/>
          <w:color w:val="000000"/>
          <w:kern w:val="0"/>
          <w:lang w:val="lt-LT"/>
          <w14:ligatures w14:val="none"/>
        </w:rPr>
        <w:t>k</w:t>
      </w:r>
      <w:r w:rsidRPr="00211C6D">
        <w:rPr>
          <w:rFonts w:ascii="Times New Roman" w:eastAsia="Calibri" w:hAnsi="Times New Roman" w:cs="Times New Roman"/>
          <w:color w:val="000000"/>
          <w:kern w:val="0"/>
          <w:lang w:val="lt-LT"/>
          <w14:ligatures w14:val="none"/>
        </w:rPr>
        <w:t>agrelor</w:t>
      </w:r>
      <w:r w:rsidR="001C076B">
        <w:rPr>
          <w:rFonts w:ascii="Times New Roman" w:eastAsia="Calibri" w:hAnsi="Times New Roman" w:cs="Times New Roman"/>
          <w:color w:val="000000"/>
          <w:kern w:val="0"/>
          <w:lang w:val="lt-LT"/>
          <w14:ligatures w14:val="none"/>
        </w:rPr>
        <w:t>o</w:t>
      </w:r>
      <w:proofErr w:type="spellEnd"/>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Brilique</w:t>
      </w:r>
      <w:proofErr w:type="spellEnd"/>
      <w:r w:rsidRPr="00211C6D">
        <w:rPr>
          <w:rFonts w:ascii="Times New Roman" w:eastAsia="Calibri" w:hAnsi="Times New Roman" w:cs="Times New Roman"/>
          <w:color w:val="000000"/>
          <w:kern w:val="0"/>
          <w:vertAlign w:val="superscript"/>
          <w:lang w:val="lt-LT"/>
          <w14:ligatures w14:val="none"/>
        </w:rPr>
        <w:t>®</w:t>
      </w:r>
      <w:r w:rsidRPr="00211C6D">
        <w:rPr>
          <w:rFonts w:ascii="Times New Roman" w:eastAsia="Calibri" w:hAnsi="Times New Roman" w:cs="Times New Roman"/>
          <w:color w:val="000000"/>
          <w:kern w:val="0"/>
          <w:lang w:val="lt-LT"/>
          <w14:ligatures w14:val="none"/>
        </w:rPr>
        <w:t>) plėvele dengt</w:t>
      </w:r>
      <w:r w:rsidR="00D67A60">
        <w:rPr>
          <w:rFonts w:ascii="Times New Roman" w:eastAsia="Calibri" w:hAnsi="Times New Roman" w:cs="Times New Roman"/>
          <w:color w:val="000000"/>
          <w:kern w:val="0"/>
          <w:lang w:val="lt-LT"/>
          <w14:ligatures w14:val="none"/>
        </w:rPr>
        <w:t>a</w:t>
      </w:r>
      <w:r w:rsidR="00262549">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 tablet</w:t>
      </w:r>
      <w:r w:rsidR="00D67A60">
        <w:rPr>
          <w:rFonts w:ascii="Times New Roman" w:eastAsia="Calibri" w:hAnsi="Times New Roman" w:cs="Times New Roman"/>
          <w:color w:val="000000"/>
          <w:kern w:val="0"/>
          <w:lang w:val="lt-LT"/>
          <w14:ligatures w14:val="none"/>
        </w:rPr>
        <w:t>e</w:t>
      </w:r>
      <w:r w:rsidR="00262549">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 </w:t>
      </w:r>
      <w:r w:rsidR="00AB7935">
        <w:rPr>
          <w:rFonts w:ascii="Times New Roman" w:eastAsia="Calibri" w:hAnsi="Times New Roman" w:cs="Times New Roman"/>
          <w:color w:val="000000"/>
          <w:kern w:val="0"/>
          <w:lang w:val="lt-LT"/>
          <w14:ligatures w14:val="none"/>
        </w:rPr>
        <w:t>skiriam</w:t>
      </w:r>
      <w:r w:rsidR="00257B68">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xml:space="preserve"> du kartus</w:t>
      </w:r>
      <w:r w:rsidR="00AB7935">
        <w:rPr>
          <w:rFonts w:ascii="Times New Roman" w:eastAsia="Calibri" w:hAnsi="Times New Roman" w:cs="Times New Roman"/>
          <w:color w:val="000000"/>
          <w:kern w:val="0"/>
          <w:lang w:val="lt-LT"/>
          <w14:ligatures w14:val="none"/>
        </w:rPr>
        <w:t xml:space="preserve"> per parą</w:t>
      </w:r>
      <w:r w:rsidRPr="00211C6D">
        <w:rPr>
          <w:rFonts w:ascii="Times New Roman" w:eastAsia="Calibri" w:hAnsi="Times New Roman" w:cs="Times New Roman"/>
          <w:color w:val="000000"/>
          <w:kern w:val="0"/>
          <w:lang w:val="lt-LT"/>
          <w14:ligatures w14:val="none"/>
        </w:rPr>
        <w:t xml:space="preserve"> 8</w:t>
      </w:r>
      <w:r w:rsidR="002147EF">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dienas iš eilės,</w:t>
      </w:r>
      <w:r w:rsidR="000A72C0">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 xml:space="preserve">rytais ir vakarais </w:t>
      </w:r>
      <w:r w:rsidR="00257B68">
        <w:rPr>
          <w:rFonts w:ascii="Times New Roman" w:eastAsia="Calibri" w:hAnsi="Times New Roman" w:cs="Times New Roman"/>
          <w:color w:val="000000"/>
          <w:kern w:val="0"/>
          <w:lang w:val="lt-LT"/>
          <w14:ligatures w14:val="none"/>
        </w:rPr>
        <w:t>(</w:t>
      </w:r>
      <w:r w:rsidR="00AB7935" w:rsidRPr="00211C6D">
        <w:rPr>
          <w:rFonts w:ascii="Times New Roman" w:eastAsia="Calibri" w:hAnsi="Times New Roman" w:cs="Times New Roman"/>
          <w:color w:val="000000"/>
          <w:kern w:val="0"/>
          <w:lang w:val="lt-LT"/>
          <w14:ligatures w14:val="none"/>
        </w:rPr>
        <w:t xml:space="preserve">maždaug </w:t>
      </w:r>
      <w:r w:rsidR="00E96FF9">
        <w:rPr>
          <w:rFonts w:ascii="Times New Roman" w:eastAsia="Calibri" w:hAnsi="Times New Roman" w:cs="Times New Roman"/>
          <w:color w:val="000000"/>
          <w:kern w:val="0"/>
          <w:lang w:val="lt-LT"/>
          <w14:ligatures w14:val="none"/>
        </w:rPr>
        <w:t xml:space="preserve">su </w:t>
      </w:r>
      <w:r w:rsidR="00AB7935" w:rsidRPr="00211C6D">
        <w:rPr>
          <w:rFonts w:ascii="Times New Roman" w:eastAsia="Calibri" w:hAnsi="Times New Roman" w:cs="Times New Roman"/>
          <w:color w:val="000000"/>
          <w:kern w:val="0"/>
          <w:lang w:val="lt-LT"/>
          <w14:ligatures w14:val="none"/>
        </w:rPr>
        <w:t>12 valandų pertrauk</w:t>
      </w:r>
      <w:r w:rsidR="00E96FF9">
        <w:rPr>
          <w:rFonts w:ascii="Times New Roman" w:eastAsia="Calibri" w:hAnsi="Times New Roman" w:cs="Times New Roman"/>
          <w:color w:val="000000"/>
          <w:kern w:val="0"/>
          <w:lang w:val="lt-LT"/>
          <w14:ligatures w14:val="none"/>
        </w:rPr>
        <w:t>a</w:t>
      </w:r>
      <w:r w:rsidRPr="00211C6D">
        <w:rPr>
          <w:rFonts w:ascii="Times New Roman" w:eastAsia="Calibri" w:hAnsi="Times New Roman" w:cs="Times New Roman"/>
          <w:color w:val="000000"/>
          <w:kern w:val="0"/>
          <w:lang w:val="lt-LT"/>
          <w14:ligatures w14:val="none"/>
        </w:rPr>
        <w:t>)</w:t>
      </w:r>
      <w:r w:rsidR="00257B68">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iš viso 16 kartų</w:t>
      </w:r>
      <w:r w:rsidR="00257B68">
        <w:rPr>
          <w:rFonts w:ascii="Times New Roman" w:eastAsia="Calibri" w:hAnsi="Times New Roman" w:cs="Times New Roman"/>
          <w:color w:val="000000"/>
          <w:kern w:val="0"/>
          <w:lang w:val="lt-LT"/>
          <w14:ligatures w14:val="none"/>
        </w:rPr>
        <w:t>)</w:t>
      </w:r>
      <w:r w:rsidR="00BD7B6D">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 ir </w:t>
      </w:r>
      <w:r w:rsidR="00C40D7F">
        <w:rPr>
          <w:rFonts w:ascii="Times New Roman" w:eastAsia="Calibri" w:hAnsi="Times New Roman" w:cs="Times New Roman"/>
          <w:color w:val="000000"/>
          <w:kern w:val="0"/>
          <w:lang w:val="lt-LT"/>
          <w14:ligatures w14:val="none"/>
        </w:rPr>
        <w:t>2</w:t>
      </w:r>
      <w:r w:rsidR="00F76177">
        <w:rPr>
          <w:rFonts w:ascii="Times New Roman" w:eastAsia="Calibri" w:hAnsi="Times New Roman" w:cs="Times New Roman"/>
          <w:color w:val="000000"/>
          <w:kern w:val="0"/>
          <w:lang w:val="lt-LT"/>
          <w14:ligatures w14:val="none"/>
        </w:rPr>
        <w:t>-</w:t>
      </w:r>
      <w:r w:rsidR="002721FC">
        <w:rPr>
          <w:rFonts w:ascii="Times New Roman" w:eastAsia="Calibri" w:hAnsi="Times New Roman" w:cs="Times New Roman"/>
          <w:color w:val="000000"/>
          <w:kern w:val="0"/>
          <w:lang w:val="lt-LT"/>
          <w14:ligatures w14:val="none"/>
        </w:rPr>
        <w:t>ą</w:t>
      </w:r>
      <w:r w:rsidR="00E96FF9">
        <w:rPr>
          <w:rFonts w:ascii="Times New Roman" w:eastAsia="Calibri" w:hAnsi="Times New Roman" w:cs="Times New Roman"/>
          <w:color w:val="000000"/>
          <w:kern w:val="0"/>
          <w:lang w:val="lt-LT"/>
          <w14:ligatures w14:val="none"/>
        </w:rPr>
        <w:t xml:space="preserve"> </w:t>
      </w:r>
      <w:r w:rsidR="00C40D7F">
        <w:rPr>
          <w:rFonts w:ascii="Times New Roman" w:eastAsia="Calibri" w:hAnsi="Times New Roman" w:cs="Times New Roman"/>
          <w:color w:val="000000"/>
          <w:kern w:val="0"/>
          <w:lang w:val="lt-LT"/>
          <w14:ligatures w14:val="none"/>
        </w:rPr>
        <w:t>referen</w:t>
      </w:r>
      <w:r w:rsidR="00E96FF9">
        <w:rPr>
          <w:rFonts w:ascii="Times New Roman" w:eastAsia="Calibri" w:hAnsi="Times New Roman" w:cs="Times New Roman"/>
          <w:color w:val="000000"/>
          <w:kern w:val="0"/>
          <w:lang w:val="lt-LT"/>
          <w14:ligatures w14:val="none"/>
        </w:rPr>
        <w:t>t</w:t>
      </w:r>
      <w:r w:rsidR="00C40D7F">
        <w:rPr>
          <w:rFonts w:ascii="Times New Roman" w:eastAsia="Calibri" w:hAnsi="Times New Roman" w:cs="Times New Roman"/>
          <w:color w:val="000000"/>
          <w:kern w:val="0"/>
          <w:lang w:val="lt-LT"/>
          <w14:ligatures w14:val="none"/>
        </w:rPr>
        <w:t>in</w:t>
      </w:r>
      <w:r w:rsidR="002721FC">
        <w:rPr>
          <w:rFonts w:ascii="Times New Roman" w:eastAsia="Calibri" w:hAnsi="Times New Roman" w:cs="Times New Roman"/>
          <w:color w:val="000000"/>
          <w:kern w:val="0"/>
          <w:lang w:val="lt-LT"/>
          <w14:ligatures w14:val="none"/>
        </w:rPr>
        <w:t>į</w:t>
      </w:r>
      <w:r w:rsidRPr="00211C6D">
        <w:rPr>
          <w:rFonts w:ascii="Times New Roman" w:eastAsia="Calibri" w:hAnsi="Times New Roman" w:cs="Times New Roman"/>
          <w:color w:val="000000"/>
          <w:kern w:val="0"/>
          <w:lang w:val="lt-LT"/>
          <w14:ligatures w14:val="none"/>
        </w:rPr>
        <w:t xml:space="preserve"> </w:t>
      </w:r>
      <w:r w:rsidR="008D075F">
        <w:rPr>
          <w:rFonts w:ascii="Times New Roman" w:eastAsia="Calibri" w:hAnsi="Times New Roman" w:cs="Times New Roman"/>
          <w:color w:val="000000"/>
          <w:kern w:val="0"/>
          <w:lang w:val="lt-LT"/>
          <w14:ligatures w14:val="none"/>
        </w:rPr>
        <w:t>vaistin</w:t>
      </w:r>
      <w:r w:rsidR="002721FC">
        <w:rPr>
          <w:rFonts w:ascii="Times New Roman" w:eastAsia="Calibri" w:hAnsi="Times New Roman" w:cs="Times New Roman"/>
          <w:color w:val="000000"/>
          <w:kern w:val="0"/>
          <w:lang w:val="lt-LT"/>
          <w14:ligatures w14:val="none"/>
        </w:rPr>
        <w:t>į</w:t>
      </w:r>
      <w:r w:rsidR="008D075F">
        <w:rPr>
          <w:rFonts w:ascii="Times New Roman" w:eastAsia="Calibri" w:hAnsi="Times New Roman" w:cs="Times New Roman"/>
          <w:color w:val="000000"/>
          <w:kern w:val="0"/>
          <w:lang w:val="lt-LT"/>
          <w14:ligatures w14:val="none"/>
        </w:rPr>
        <w:t xml:space="preserve"> preparat</w:t>
      </w:r>
      <w:r w:rsidR="002721FC">
        <w:rPr>
          <w:rFonts w:ascii="Times New Roman" w:eastAsia="Calibri" w:hAnsi="Times New Roman" w:cs="Times New Roman"/>
          <w:color w:val="000000"/>
          <w:kern w:val="0"/>
          <w:lang w:val="lt-LT"/>
          <w14:ligatures w14:val="none"/>
        </w:rPr>
        <w:t>ą</w:t>
      </w:r>
      <w:r w:rsidR="008D075F">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(1</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100</w:t>
      </w:r>
      <w:r w:rsidR="002D40D0">
        <w:rPr>
          <w:rFonts w:ascii="Times New Roman" w:eastAsia="Calibri" w:hAnsi="Times New Roman" w:cs="Times New Roman"/>
          <w:color w:val="000000"/>
          <w:kern w:val="0"/>
          <w:lang w:val="lt-LT"/>
          <w14:ligatures w14:val="none"/>
        </w:rPr>
        <w:t> mg</w:t>
      </w:r>
      <w:r w:rsidRPr="00211C6D">
        <w:rPr>
          <w:rFonts w:ascii="Times New Roman" w:eastAsia="Calibri" w:hAnsi="Times New Roman" w:cs="Times New Roman"/>
          <w:color w:val="000000"/>
          <w:kern w:val="0"/>
          <w:lang w:val="lt-LT"/>
          <w14:ligatures w14:val="none"/>
        </w:rPr>
        <w:t xml:space="preserve"> </w:t>
      </w:r>
      <w:r w:rsidR="000306D7">
        <w:rPr>
          <w:rFonts w:ascii="Times New Roman" w:eastAsia="Calibri" w:hAnsi="Times New Roman" w:cs="Times New Roman"/>
          <w:color w:val="000000"/>
          <w:kern w:val="0"/>
          <w:lang w:val="lt-LT"/>
          <w14:ligatures w14:val="none"/>
        </w:rPr>
        <w:t>ASR</w:t>
      </w:r>
      <w:r w:rsidRPr="00211C6D">
        <w:rPr>
          <w:rFonts w:ascii="Times New Roman" w:eastAsia="Calibri" w:hAnsi="Times New Roman" w:cs="Times New Roman"/>
          <w:color w:val="000000"/>
          <w:kern w:val="0"/>
          <w:lang w:val="lt-LT"/>
          <w14:ligatures w14:val="none"/>
        </w:rPr>
        <w:t xml:space="preserve"> (</w:t>
      </w:r>
      <w:proofErr w:type="spellStart"/>
      <w:r w:rsidR="009B28AE">
        <w:rPr>
          <w:rFonts w:ascii="Times New Roman" w:eastAsia="Calibri" w:hAnsi="Times New Roman" w:cs="Times New Roman"/>
          <w:color w:val="000000"/>
          <w:kern w:val="0"/>
          <w:lang w:val="lt-LT"/>
          <w14:ligatures w14:val="none"/>
        </w:rPr>
        <w:t>A</w:t>
      </w:r>
      <w:r w:rsidRPr="00211C6D">
        <w:rPr>
          <w:rFonts w:ascii="Times New Roman" w:eastAsia="Calibri" w:hAnsi="Times New Roman" w:cs="Times New Roman"/>
          <w:color w:val="000000"/>
          <w:kern w:val="0"/>
          <w:lang w:val="lt-LT"/>
          <w14:ligatures w14:val="none"/>
        </w:rPr>
        <w:t>spirin</w:t>
      </w:r>
      <w:proofErr w:type="spellEnd"/>
      <w:r w:rsidRPr="00211C6D">
        <w:rPr>
          <w:rFonts w:ascii="Times New Roman" w:eastAsia="Calibri" w:hAnsi="Times New Roman" w:cs="Times New Roman"/>
          <w:color w:val="000000"/>
          <w:kern w:val="0"/>
          <w:lang w:val="lt-LT"/>
          <w14:ligatures w14:val="none"/>
        </w:rPr>
        <w:t>®) tablet</w:t>
      </w:r>
      <w:r w:rsidR="002721FC">
        <w:rPr>
          <w:rFonts w:ascii="Times New Roman" w:eastAsia="Calibri" w:hAnsi="Times New Roman" w:cs="Times New Roman"/>
          <w:color w:val="000000"/>
          <w:kern w:val="0"/>
          <w:lang w:val="lt-LT"/>
          <w14:ligatures w14:val="none"/>
        </w:rPr>
        <w:t>e</w:t>
      </w:r>
      <w:r w:rsidRPr="00211C6D">
        <w:rPr>
          <w:rFonts w:ascii="Times New Roman" w:eastAsia="Calibri" w:hAnsi="Times New Roman" w:cs="Times New Roman"/>
          <w:color w:val="000000"/>
          <w:kern w:val="0"/>
          <w:lang w:val="lt-LT"/>
          <w14:ligatures w14:val="none"/>
        </w:rPr>
        <w:t xml:space="preserve">s), </w:t>
      </w:r>
      <w:r w:rsidR="008D075F">
        <w:rPr>
          <w:rFonts w:ascii="Times New Roman" w:eastAsia="Calibri" w:hAnsi="Times New Roman" w:cs="Times New Roman"/>
          <w:color w:val="000000"/>
          <w:kern w:val="0"/>
          <w:lang w:val="lt-LT"/>
          <w14:ligatures w14:val="none"/>
        </w:rPr>
        <w:t>skiriam</w:t>
      </w:r>
      <w:r w:rsidR="002721FC">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xml:space="preserve"> vieną kartą per parą ryte 8</w:t>
      </w:r>
      <w:r w:rsidR="002721FC">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dienas iš eilės</w:t>
      </w:r>
      <w:r w:rsidR="00CD61F9">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iš viso 8 kartus</w:t>
      </w:r>
      <w:r w:rsidR="00CD61F9">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Ryt</w:t>
      </w:r>
      <w:r w:rsidR="00AC03BF">
        <w:rPr>
          <w:rFonts w:ascii="Times New Roman" w:eastAsia="Calibri" w:hAnsi="Times New Roman" w:cs="Times New Roman"/>
          <w:color w:val="000000"/>
          <w:kern w:val="0"/>
          <w:lang w:val="lt-LT"/>
          <w14:ligatures w14:val="none"/>
        </w:rPr>
        <w:t>ais</w:t>
      </w:r>
      <w:r w:rsidRPr="00211C6D">
        <w:rPr>
          <w:rFonts w:ascii="Times New Roman" w:eastAsia="Calibri" w:hAnsi="Times New Roman" w:cs="Times New Roman"/>
          <w:color w:val="000000"/>
          <w:kern w:val="0"/>
          <w:lang w:val="lt-LT"/>
          <w14:ligatures w14:val="none"/>
        </w:rPr>
        <w:t xml:space="preserve"> </w:t>
      </w:r>
      <w:r w:rsidR="009D4A6E">
        <w:rPr>
          <w:rFonts w:ascii="Times New Roman" w:eastAsia="Calibri" w:hAnsi="Times New Roman" w:cs="Times New Roman"/>
          <w:color w:val="000000"/>
          <w:kern w:val="0"/>
          <w:lang w:val="lt-LT"/>
          <w14:ligatures w14:val="none"/>
        </w:rPr>
        <w:t>1</w:t>
      </w:r>
      <w:r w:rsidR="00F76177">
        <w:rPr>
          <w:rFonts w:ascii="Times New Roman" w:eastAsia="Calibri" w:hAnsi="Times New Roman" w:cs="Times New Roman"/>
          <w:color w:val="000000"/>
          <w:kern w:val="0"/>
          <w:lang w:val="lt-LT"/>
          <w14:ligatures w14:val="none"/>
        </w:rPr>
        <w:t>-as</w:t>
      </w:r>
      <w:r w:rsidR="009D4A6E">
        <w:rPr>
          <w:rFonts w:ascii="Times New Roman" w:eastAsia="Calibri" w:hAnsi="Times New Roman" w:cs="Times New Roman"/>
          <w:color w:val="000000"/>
          <w:kern w:val="0"/>
          <w:lang w:val="lt-LT"/>
          <w14:ligatures w14:val="none"/>
        </w:rPr>
        <w:t xml:space="preserve"> ir 2</w:t>
      </w:r>
      <w:r w:rsidR="00F76177">
        <w:rPr>
          <w:rFonts w:ascii="Times New Roman" w:eastAsia="Calibri" w:hAnsi="Times New Roman" w:cs="Times New Roman"/>
          <w:color w:val="000000"/>
          <w:kern w:val="0"/>
          <w:lang w:val="lt-LT"/>
          <w14:ligatures w14:val="none"/>
        </w:rPr>
        <w:t>-as</w:t>
      </w:r>
      <w:r w:rsidR="009D4A6E">
        <w:rPr>
          <w:rFonts w:ascii="Times New Roman" w:eastAsia="Calibri" w:hAnsi="Times New Roman" w:cs="Times New Roman"/>
          <w:color w:val="000000"/>
          <w:kern w:val="0"/>
          <w:lang w:val="lt-LT"/>
          <w14:ligatures w14:val="none"/>
        </w:rPr>
        <w:t> referenciniai vaistiniai preparatai</w:t>
      </w:r>
      <w:r w:rsidR="00AC03BF">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buvo skiriami</w:t>
      </w:r>
      <w:r w:rsidR="00AC03BF">
        <w:rPr>
          <w:rFonts w:ascii="Times New Roman" w:eastAsia="Calibri" w:hAnsi="Times New Roman" w:cs="Times New Roman"/>
          <w:color w:val="000000"/>
          <w:kern w:val="0"/>
          <w:lang w:val="lt-LT"/>
          <w14:ligatures w14:val="none"/>
        </w:rPr>
        <w:t xml:space="preserve"> kartu.</w:t>
      </w:r>
    </w:p>
    <w:p w14:paraId="36C1A2EC"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color w:val="000000"/>
          <w:kern w:val="0"/>
          <w:lang w:val="lt-LT"/>
          <w14:ligatures w14:val="none"/>
        </w:rPr>
      </w:pPr>
    </w:p>
    <w:p w14:paraId="36C1A2ED" w14:textId="5B75ACF5" w:rsidR="00A93886" w:rsidRPr="00211C6D" w:rsidRDefault="00C37C7E"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iekiant įrodyti terapinį </w:t>
      </w:r>
      <w:r w:rsidR="00697AC1">
        <w:rPr>
          <w:rFonts w:ascii="Times New Roman" w:eastAsia="Calibri" w:hAnsi="Times New Roman" w:cs="Times New Roman"/>
          <w:color w:val="000000"/>
          <w:kern w:val="0"/>
          <w:lang w:val="lt-LT"/>
          <w14:ligatures w14:val="none"/>
        </w:rPr>
        <w:t xml:space="preserve">ekvivalentiškumą, </w:t>
      </w:r>
      <w:r w:rsidR="00C07B40" w:rsidRPr="00211C6D">
        <w:rPr>
          <w:rFonts w:ascii="Times New Roman" w:eastAsia="Calibri" w:hAnsi="Times New Roman" w:cs="Times New Roman"/>
          <w:color w:val="000000"/>
          <w:kern w:val="0"/>
          <w:lang w:val="lt-LT"/>
          <w14:ligatures w14:val="none"/>
        </w:rPr>
        <w:t xml:space="preserve">po 8 </w:t>
      </w:r>
      <w:r w:rsidR="00C07B40">
        <w:rPr>
          <w:rFonts w:ascii="Times New Roman" w:eastAsia="Calibri" w:hAnsi="Times New Roman" w:cs="Times New Roman"/>
          <w:color w:val="000000"/>
          <w:kern w:val="0"/>
          <w:lang w:val="lt-LT"/>
          <w14:ligatures w14:val="none"/>
        </w:rPr>
        <w:t xml:space="preserve">nepertraukiamo </w:t>
      </w:r>
      <w:r w:rsidR="00C07B40" w:rsidRPr="00211C6D">
        <w:rPr>
          <w:rFonts w:ascii="Times New Roman" w:eastAsia="Calibri" w:hAnsi="Times New Roman" w:cs="Times New Roman"/>
          <w:color w:val="000000"/>
          <w:kern w:val="0"/>
          <w:lang w:val="lt-LT"/>
          <w14:ligatures w14:val="none"/>
        </w:rPr>
        <w:t>vartojimo dienų</w:t>
      </w:r>
      <w:r w:rsidR="00C07B40">
        <w:rPr>
          <w:rFonts w:ascii="Times New Roman" w:eastAsia="Calibri" w:hAnsi="Times New Roman" w:cs="Times New Roman"/>
          <w:color w:val="000000"/>
          <w:kern w:val="0"/>
          <w:lang w:val="lt-LT"/>
          <w14:ligatures w14:val="none"/>
        </w:rPr>
        <w:t xml:space="preserve"> </w:t>
      </w:r>
      <w:r w:rsidR="00C07B40" w:rsidRPr="00211C6D">
        <w:rPr>
          <w:rFonts w:ascii="Times New Roman" w:eastAsia="Calibri" w:hAnsi="Times New Roman" w:cs="Times New Roman"/>
          <w:color w:val="000000"/>
          <w:kern w:val="0"/>
          <w:lang w:val="lt-LT"/>
          <w14:ligatures w14:val="none"/>
        </w:rPr>
        <w:t>buvo įvertinti</w:t>
      </w:r>
      <w:r w:rsidR="00C07B40">
        <w:rPr>
          <w:rFonts w:ascii="Times New Roman" w:eastAsia="Calibri" w:hAnsi="Times New Roman" w:cs="Times New Roman"/>
          <w:color w:val="000000"/>
          <w:kern w:val="0"/>
          <w:lang w:val="lt-LT"/>
          <w14:ligatures w14:val="none"/>
        </w:rPr>
        <w:t xml:space="preserve"> </w:t>
      </w:r>
      <w:r w:rsidR="00697AC1">
        <w:rPr>
          <w:rFonts w:ascii="Times New Roman" w:eastAsia="Calibri" w:hAnsi="Times New Roman" w:cs="Times New Roman"/>
          <w:color w:val="000000"/>
          <w:kern w:val="0"/>
          <w:lang w:val="lt-LT"/>
          <w14:ligatures w14:val="none"/>
        </w:rPr>
        <w:t>f</w:t>
      </w:r>
      <w:r>
        <w:rPr>
          <w:rFonts w:ascii="Times New Roman" w:eastAsia="Calibri" w:hAnsi="Times New Roman" w:cs="Times New Roman"/>
          <w:color w:val="000000"/>
          <w:kern w:val="0"/>
          <w:lang w:val="lt-LT"/>
          <w14:ligatures w14:val="none"/>
        </w:rPr>
        <w:t xml:space="preserve">armakodinamikos </w:t>
      </w:r>
      <w:r w:rsidR="003A0EF8" w:rsidRPr="00211C6D">
        <w:rPr>
          <w:rFonts w:ascii="Times New Roman" w:eastAsia="Calibri" w:hAnsi="Times New Roman" w:cs="Times New Roman"/>
          <w:color w:val="000000"/>
          <w:kern w:val="0"/>
          <w:lang w:val="lt-LT"/>
          <w14:ligatures w14:val="none"/>
        </w:rPr>
        <w:t>parametrai:</w:t>
      </w:r>
    </w:p>
    <w:p w14:paraId="36C1A2EE" w14:textId="514CE2C7" w:rsidR="00A93886" w:rsidRPr="00211C6D" w:rsidRDefault="003A0EF8" w:rsidP="002D40D0">
      <w:pPr>
        <w:widowControl w:val="0"/>
        <w:numPr>
          <w:ilvl w:val="0"/>
          <w:numId w:val="4"/>
        </w:numPr>
        <w:autoSpaceDE w:val="0"/>
        <w:autoSpaceDN w:val="0"/>
        <w:adjustRightInd w:val="0"/>
        <w:spacing w:after="0" w:line="240" w:lineRule="auto"/>
        <w:ind w:left="142" w:right="2" w:hanging="14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TxB</w:t>
      </w:r>
      <w:r w:rsidRPr="002147EF">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xml:space="preserve"> koncentracija po 24 valandų (C</w:t>
      </w:r>
      <w:r w:rsidRPr="002B2FC3">
        <w:rPr>
          <w:rFonts w:ascii="Times New Roman" w:eastAsia="Calibri" w:hAnsi="Times New Roman" w:cs="Times New Roman"/>
          <w:color w:val="000000"/>
          <w:kern w:val="0"/>
          <w:vertAlign w:val="subscript"/>
          <w:lang w:val="lt-LT"/>
          <w14:ligatures w14:val="none"/>
        </w:rPr>
        <w:t>24</w:t>
      </w:r>
      <w:r w:rsidRPr="00211C6D">
        <w:rPr>
          <w:rFonts w:ascii="Times New Roman" w:eastAsia="Calibri" w:hAnsi="Times New Roman" w:cs="Times New Roman"/>
          <w:color w:val="000000"/>
          <w:kern w:val="0"/>
          <w:lang w:val="lt-LT"/>
          <w14:ligatures w14:val="none"/>
        </w:rPr>
        <w:t>) (3</w:t>
      </w:r>
      <w:r w:rsidR="002D40D0">
        <w:rPr>
          <w:rFonts w:ascii="Times New Roman" w:eastAsia="Calibri" w:hAnsi="Times New Roman" w:cs="Times New Roman"/>
          <w:color w:val="000000"/>
          <w:kern w:val="0"/>
          <w:lang w:val="lt-LT"/>
          <w14:ligatures w14:val="none"/>
        </w:rPr>
        <w:t> lentel</w:t>
      </w:r>
      <w:r w:rsidRPr="00211C6D">
        <w:rPr>
          <w:rFonts w:ascii="Times New Roman" w:eastAsia="Calibri" w:hAnsi="Times New Roman" w:cs="Times New Roman"/>
          <w:color w:val="000000"/>
          <w:kern w:val="0"/>
          <w:lang w:val="lt-LT"/>
          <w14:ligatures w14:val="none"/>
        </w:rPr>
        <w:t>ė)</w:t>
      </w:r>
      <w:r w:rsidR="00C07B40">
        <w:rPr>
          <w:rFonts w:ascii="Times New Roman" w:eastAsia="Calibri" w:hAnsi="Times New Roman" w:cs="Times New Roman"/>
          <w:color w:val="000000"/>
          <w:kern w:val="0"/>
          <w:lang w:val="lt-LT"/>
          <w14:ligatures w14:val="none"/>
        </w:rPr>
        <w:t>;</w:t>
      </w:r>
    </w:p>
    <w:p w14:paraId="36C1A2EF" w14:textId="08A7919E" w:rsidR="00A93886" w:rsidRPr="00211C6D" w:rsidRDefault="003A0EF8" w:rsidP="002D40D0">
      <w:pPr>
        <w:widowControl w:val="0"/>
        <w:numPr>
          <w:ilvl w:val="0"/>
          <w:numId w:val="4"/>
        </w:numPr>
        <w:autoSpaceDE w:val="0"/>
        <w:autoSpaceDN w:val="0"/>
        <w:adjustRightInd w:val="0"/>
        <w:spacing w:after="0" w:line="240" w:lineRule="auto"/>
        <w:ind w:left="142" w:right="2" w:hanging="14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TxB</w:t>
      </w:r>
      <w:r w:rsidRPr="002147EF">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xml:space="preserve"> plotas po koncentracijos ir laiko kreive nuo nulio iki 24 valandų (AUC</w:t>
      </w:r>
      <w:r w:rsidRPr="00824D65">
        <w:rPr>
          <w:rFonts w:ascii="Times New Roman" w:eastAsia="Calibri" w:hAnsi="Times New Roman" w:cs="Times New Roman"/>
          <w:color w:val="000000"/>
          <w:kern w:val="0"/>
          <w:vertAlign w:val="subscript"/>
          <w:lang w:val="lt-LT"/>
          <w14:ligatures w14:val="none"/>
        </w:rPr>
        <w:t>0–24</w:t>
      </w:r>
      <w:r w:rsidRPr="00211C6D">
        <w:rPr>
          <w:rFonts w:ascii="Times New Roman" w:eastAsia="Calibri" w:hAnsi="Times New Roman" w:cs="Times New Roman"/>
          <w:color w:val="000000"/>
          <w:kern w:val="0"/>
          <w:lang w:val="lt-LT"/>
          <w14:ligatures w14:val="none"/>
        </w:rPr>
        <w:t>) (3</w:t>
      </w:r>
      <w:r w:rsidR="002D40D0">
        <w:rPr>
          <w:rFonts w:ascii="Times New Roman" w:eastAsia="Calibri" w:hAnsi="Times New Roman" w:cs="Times New Roman"/>
          <w:color w:val="000000"/>
          <w:kern w:val="0"/>
          <w:lang w:val="lt-LT"/>
          <w14:ligatures w14:val="none"/>
        </w:rPr>
        <w:t> lentel</w:t>
      </w:r>
      <w:r w:rsidRPr="00211C6D">
        <w:rPr>
          <w:rFonts w:ascii="Times New Roman" w:eastAsia="Calibri" w:hAnsi="Times New Roman" w:cs="Times New Roman"/>
          <w:color w:val="000000"/>
          <w:kern w:val="0"/>
          <w:lang w:val="lt-LT"/>
          <w14:ligatures w14:val="none"/>
        </w:rPr>
        <w:t>ė)</w:t>
      </w:r>
      <w:r w:rsidR="00C07B40">
        <w:rPr>
          <w:rFonts w:ascii="Times New Roman" w:eastAsia="Calibri" w:hAnsi="Times New Roman" w:cs="Times New Roman"/>
          <w:color w:val="000000"/>
          <w:kern w:val="0"/>
          <w:lang w:val="lt-LT"/>
          <w14:ligatures w14:val="none"/>
        </w:rPr>
        <w:t>;</w:t>
      </w:r>
    </w:p>
    <w:p w14:paraId="36C1A2F0" w14:textId="0EBEB67D" w:rsidR="00A93886" w:rsidRPr="00211C6D" w:rsidRDefault="003A0EF8" w:rsidP="002D40D0">
      <w:pPr>
        <w:widowControl w:val="0"/>
        <w:numPr>
          <w:ilvl w:val="0"/>
          <w:numId w:val="4"/>
        </w:numPr>
        <w:autoSpaceDE w:val="0"/>
        <w:autoSpaceDN w:val="0"/>
        <w:adjustRightInd w:val="0"/>
        <w:spacing w:after="0" w:line="240" w:lineRule="auto"/>
        <w:ind w:left="142" w:right="2" w:hanging="14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bidi="en-US"/>
          <w14:ligatures w14:val="none"/>
        </w:rPr>
        <w:t xml:space="preserve">Tiriamųjų </w:t>
      </w:r>
      <w:r w:rsidR="002147EF">
        <w:rPr>
          <w:rFonts w:ascii="Times New Roman" w:eastAsia="Calibri" w:hAnsi="Times New Roman" w:cs="Times New Roman"/>
          <w:color w:val="000000"/>
          <w:kern w:val="0"/>
          <w:lang w:val="lt-LT" w:bidi="en-US"/>
          <w14:ligatures w14:val="none"/>
        </w:rPr>
        <w:t>atsakas</w:t>
      </w:r>
      <w:r w:rsidRPr="00211C6D">
        <w:rPr>
          <w:rFonts w:ascii="Times New Roman" w:eastAsia="Calibri" w:hAnsi="Times New Roman" w:cs="Times New Roman"/>
          <w:color w:val="000000"/>
          <w:kern w:val="0"/>
          <w:lang w:val="lt-LT" w:bidi="en-US"/>
          <w14:ligatures w14:val="none"/>
        </w:rPr>
        <w:t xml:space="preserve"> į gydymą (</w:t>
      </w:r>
      <w:r w:rsidR="00824D65">
        <w:rPr>
          <w:rFonts w:ascii="Times New Roman" w:eastAsia="Calibri" w:hAnsi="Times New Roman" w:cs="Times New Roman"/>
          <w:color w:val="000000"/>
          <w:kern w:val="0"/>
          <w:lang w:val="lt-LT" w:bidi="en-US"/>
          <w14:ligatures w14:val="none"/>
        </w:rPr>
        <w:t>tiriam</w:t>
      </w:r>
      <w:r w:rsidR="00A47458">
        <w:rPr>
          <w:rFonts w:ascii="Times New Roman" w:eastAsia="Calibri" w:hAnsi="Times New Roman" w:cs="Times New Roman"/>
          <w:color w:val="000000"/>
          <w:kern w:val="0"/>
          <w:lang w:val="lt-LT" w:bidi="en-US"/>
          <w14:ligatures w14:val="none"/>
        </w:rPr>
        <w:t>ąjį</w:t>
      </w:r>
      <w:r w:rsidR="00824D65">
        <w:rPr>
          <w:rFonts w:ascii="Times New Roman" w:eastAsia="Calibri" w:hAnsi="Times New Roman" w:cs="Times New Roman"/>
          <w:color w:val="000000"/>
          <w:kern w:val="0"/>
          <w:lang w:val="lt-LT" w:bidi="en-US"/>
          <w14:ligatures w14:val="none"/>
        </w:rPr>
        <w:t xml:space="preserve"> arba</w:t>
      </w:r>
      <w:r w:rsidR="00F76177">
        <w:rPr>
          <w:rFonts w:ascii="Times New Roman" w:eastAsia="Calibri" w:hAnsi="Times New Roman" w:cs="Times New Roman"/>
          <w:color w:val="000000"/>
          <w:kern w:val="0"/>
          <w:lang w:val="lt-LT" w:bidi="en-US"/>
          <w14:ligatures w14:val="none"/>
        </w:rPr>
        <w:t xml:space="preserve"> referen</w:t>
      </w:r>
      <w:r w:rsidR="00C07B40">
        <w:rPr>
          <w:rFonts w:ascii="Times New Roman" w:eastAsia="Calibri" w:hAnsi="Times New Roman" w:cs="Times New Roman"/>
          <w:color w:val="000000"/>
          <w:kern w:val="0"/>
          <w:lang w:val="lt-LT" w:bidi="en-US"/>
          <w14:ligatures w14:val="none"/>
        </w:rPr>
        <w:t>t</w:t>
      </w:r>
      <w:r w:rsidR="00F76177">
        <w:rPr>
          <w:rFonts w:ascii="Times New Roman" w:eastAsia="Calibri" w:hAnsi="Times New Roman" w:cs="Times New Roman"/>
          <w:color w:val="000000"/>
          <w:kern w:val="0"/>
          <w:lang w:val="lt-LT" w:bidi="en-US"/>
          <w14:ligatures w14:val="none"/>
        </w:rPr>
        <w:t>in</w:t>
      </w:r>
      <w:r w:rsidR="00A47458">
        <w:rPr>
          <w:rFonts w:ascii="Times New Roman" w:eastAsia="Calibri" w:hAnsi="Times New Roman" w:cs="Times New Roman"/>
          <w:color w:val="000000"/>
          <w:kern w:val="0"/>
          <w:lang w:val="lt-LT" w:bidi="en-US"/>
          <w14:ligatures w14:val="none"/>
        </w:rPr>
        <w:t>į</w:t>
      </w:r>
      <w:r w:rsidRPr="00211C6D">
        <w:rPr>
          <w:rFonts w:ascii="Times New Roman" w:eastAsia="Calibri" w:hAnsi="Times New Roman" w:cs="Times New Roman"/>
          <w:color w:val="000000"/>
          <w:kern w:val="0"/>
          <w:lang w:val="lt-LT" w:bidi="en-US"/>
          <w14:ligatures w14:val="none"/>
        </w:rPr>
        <w:t>) (4</w:t>
      </w:r>
      <w:r w:rsidR="002D40D0">
        <w:rPr>
          <w:rFonts w:ascii="Times New Roman" w:eastAsia="Calibri" w:hAnsi="Times New Roman" w:cs="Times New Roman"/>
          <w:color w:val="000000"/>
          <w:kern w:val="0"/>
          <w:lang w:val="lt-LT" w:bidi="en-US"/>
          <w14:ligatures w14:val="none"/>
        </w:rPr>
        <w:t> lentel</w:t>
      </w:r>
      <w:r w:rsidRPr="00211C6D">
        <w:rPr>
          <w:rFonts w:ascii="Times New Roman" w:eastAsia="Calibri" w:hAnsi="Times New Roman" w:cs="Times New Roman"/>
          <w:color w:val="000000"/>
          <w:kern w:val="0"/>
          <w:lang w:val="lt-LT" w:bidi="en-US"/>
          <w14:ligatures w14:val="none"/>
        </w:rPr>
        <w:t>ė)</w:t>
      </w:r>
      <w:r w:rsidR="00C07B40">
        <w:rPr>
          <w:rFonts w:ascii="Times New Roman" w:eastAsia="Calibri" w:hAnsi="Times New Roman" w:cs="Times New Roman"/>
          <w:color w:val="000000"/>
          <w:kern w:val="0"/>
          <w:lang w:val="lt-LT" w:bidi="en-US"/>
          <w14:ligatures w14:val="none"/>
        </w:rPr>
        <w:t>.</w:t>
      </w:r>
    </w:p>
    <w:p w14:paraId="36C1A2F1"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color w:val="000000"/>
          <w:kern w:val="0"/>
          <w:u w:val="single"/>
          <w:lang w:val="lt-LT"/>
          <w14:ligatures w14:val="none"/>
        </w:rPr>
      </w:pPr>
    </w:p>
    <w:p w14:paraId="36C1A2F2" w14:textId="4C27F9B2" w:rsidR="00A93886" w:rsidRPr="00211C6D" w:rsidRDefault="003A0EF8" w:rsidP="002D40D0">
      <w:pPr>
        <w:widowControl w:val="0"/>
        <w:autoSpaceDE w:val="0"/>
        <w:autoSpaceDN w:val="0"/>
        <w:spacing w:after="0" w:line="240" w:lineRule="auto"/>
        <w:jc w:val="both"/>
        <w:rPr>
          <w:rFonts w:ascii="Times New Roman" w:eastAsia="MS Gothic" w:hAnsi="Times New Roman" w:cs="Times New Roman"/>
          <w:b/>
          <w:bCs/>
          <w:kern w:val="0"/>
          <w:lang w:val="lt-LT"/>
          <w14:ligatures w14:val="none"/>
        </w:rPr>
      </w:pPr>
      <w:r w:rsidRPr="00211C6D">
        <w:rPr>
          <w:rFonts w:ascii="Times New Roman" w:eastAsia="MS Gothic" w:hAnsi="Times New Roman" w:cs="Times New Roman"/>
          <w:b/>
          <w:bCs/>
          <w:kern w:val="0"/>
          <w:lang w:val="lt-LT"/>
          <w14:ligatures w14:val="none"/>
        </w:rPr>
        <w:t>3</w:t>
      </w:r>
      <w:r w:rsidR="002D40D0">
        <w:rPr>
          <w:rFonts w:ascii="Times New Roman" w:eastAsia="MS Gothic" w:hAnsi="Times New Roman" w:cs="Times New Roman"/>
          <w:b/>
          <w:bCs/>
          <w:kern w:val="0"/>
          <w:lang w:val="lt-LT"/>
          <w14:ligatures w14:val="none"/>
        </w:rPr>
        <w:t> lentel</w:t>
      </w:r>
      <w:r w:rsidRPr="00211C6D">
        <w:rPr>
          <w:rFonts w:ascii="Times New Roman" w:eastAsia="MS Gothic" w:hAnsi="Times New Roman" w:cs="Times New Roman"/>
          <w:b/>
          <w:bCs/>
          <w:kern w:val="0"/>
          <w:lang w:val="lt-LT"/>
          <w14:ligatures w14:val="none"/>
        </w:rPr>
        <w:t>ė</w:t>
      </w:r>
      <w:r w:rsidR="00824D65">
        <w:rPr>
          <w:rFonts w:ascii="Times New Roman" w:eastAsia="MS Gothic" w:hAnsi="Times New Roman" w:cs="Times New Roman"/>
          <w:b/>
          <w:bCs/>
          <w:kern w:val="0"/>
          <w:lang w:val="lt-LT"/>
          <w14:ligatures w14:val="none"/>
        </w:rPr>
        <w:t>.</w:t>
      </w:r>
      <w:r w:rsidR="00F15F0B" w:rsidRPr="00211C6D">
        <w:rPr>
          <w:rFonts w:ascii="Times New Roman" w:eastAsia="Times New Roman" w:hAnsi="Times New Roman" w:cs="Times New Roman"/>
          <w:b/>
          <w:bCs/>
          <w:kern w:val="0"/>
          <w:lang w:val="lt-LT"/>
          <w14:ligatures w14:val="none"/>
        </w:rPr>
        <w:t>TxB</w:t>
      </w:r>
      <w:r w:rsidR="00F15F0B" w:rsidRPr="00824D65">
        <w:rPr>
          <w:rFonts w:ascii="Times New Roman" w:eastAsia="Times New Roman" w:hAnsi="Times New Roman" w:cs="Times New Roman"/>
          <w:b/>
          <w:bCs/>
          <w:kern w:val="0"/>
          <w:vertAlign w:val="subscript"/>
          <w:lang w:val="lt-LT"/>
          <w14:ligatures w14:val="none"/>
        </w:rPr>
        <w:t>2</w:t>
      </w:r>
      <w:r w:rsidR="00F15F0B" w:rsidRPr="00211C6D">
        <w:rPr>
          <w:rFonts w:ascii="Times New Roman" w:eastAsia="Times New Roman" w:hAnsi="Times New Roman" w:cs="Times New Roman"/>
          <w:b/>
          <w:bCs/>
          <w:kern w:val="0"/>
          <w:lang w:val="lt-LT"/>
          <w14:ligatures w14:val="none"/>
        </w:rPr>
        <w:t xml:space="preserve"> statistinių rezultatų palyginimas</w:t>
      </w:r>
      <w:r w:rsidRPr="00211C6D">
        <w:rPr>
          <w:rFonts w:ascii="Times New Roman" w:eastAsia="MS Gothic" w:hAnsi="Times New Roman" w:cs="Times New Roman"/>
          <w:b/>
          <w:bCs/>
          <w:kern w:val="0"/>
          <w:lang w:val="lt-LT"/>
          <w14:ligatures w14:val="none"/>
        </w:rPr>
        <w:t xml:space="preserve"> po 8 </w:t>
      </w:r>
      <w:r w:rsidR="00D53AC0">
        <w:rPr>
          <w:rFonts w:ascii="Times New Roman" w:eastAsia="MS Gothic" w:hAnsi="Times New Roman" w:cs="Times New Roman"/>
          <w:b/>
          <w:bCs/>
          <w:kern w:val="0"/>
          <w:lang w:val="lt-LT"/>
          <w14:ligatures w14:val="none"/>
        </w:rPr>
        <w:t xml:space="preserve">nepertraukiamo </w:t>
      </w:r>
      <w:r w:rsidRPr="00211C6D">
        <w:rPr>
          <w:rFonts w:ascii="Times New Roman" w:eastAsia="MS Gothic" w:hAnsi="Times New Roman" w:cs="Times New Roman"/>
          <w:b/>
          <w:bCs/>
          <w:kern w:val="0"/>
          <w:lang w:val="lt-LT"/>
          <w14:ligatures w14:val="none"/>
        </w:rPr>
        <w:t>vartojimo dienų (</w:t>
      </w:r>
      <w:r w:rsidRPr="00211C6D">
        <w:rPr>
          <w:rFonts w:ascii="Times New Roman" w:eastAsia="Times New Roman" w:hAnsi="Times New Roman" w:cs="Times New Roman"/>
          <w:b/>
          <w:bCs/>
          <w:kern w:val="0"/>
          <w:lang w:val="lt-LT"/>
          <w14:ligatures w14:val="none"/>
        </w:rPr>
        <w:t>PAO P8-766</w:t>
      </w:r>
      <w:r w:rsidRPr="00211C6D">
        <w:rPr>
          <w:rFonts w:ascii="Times New Roman" w:eastAsia="MS Gothic" w:hAnsi="Times New Roman" w:cs="Times New Roman"/>
          <w:b/>
          <w:bCs/>
          <w:kern w:val="0"/>
          <w:lang w:val="lt-LT"/>
          <w14:ligatures w14:val="none"/>
        </w:rPr>
        <w:t>)</w:t>
      </w:r>
    </w:p>
    <w:p w14:paraId="36C1A2F3" w14:textId="77777777" w:rsidR="00A93886" w:rsidRPr="00211C6D" w:rsidRDefault="00A93886" w:rsidP="002D40D0">
      <w:pPr>
        <w:widowControl w:val="0"/>
        <w:autoSpaceDE w:val="0"/>
        <w:autoSpaceDN w:val="0"/>
        <w:spacing w:after="0" w:line="240" w:lineRule="auto"/>
        <w:jc w:val="both"/>
        <w:rPr>
          <w:rFonts w:ascii="Times New Roman" w:eastAsia="MS Gothic" w:hAnsi="Times New Roman" w:cs="Times New Roman"/>
          <w:kern w:val="0"/>
          <w:lang w:val="lt-LT"/>
          <w14:ligatures w14:val="none"/>
        </w:rPr>
      </w:pPr>
    </w:p>
    <w:tbl>
      <w:tblPr>
        <w:tblStyle w:val="TableGrid1"/>
        <w:tblW w:w="0" w:type="auto"/>
        <w:tblLook w:val="04A0" w:firstRow="1" w:lastRow="0" w:firstColumn="1" w:lastColumn="0" w:noHBand="0" w:noVBand="1"/>
      </w:tblPr>
      <w:tblGrid>
        <w:gridCol w:w="1563"/>
        <w:gridCol w:w="1999"/>
        <w:gridCol w:w="2021"/>
        <w:gridCol w:w="1159"/>
        <w:gridCol w:w="1151"/>
        <w:gridCol w:w="1171"/>
      </w:tblGrid>
      <w:tr w:rsidR="00504E01" w:rsidRPr="00211C6D" w14:paraId="36C1A2F7" w14:textId="77777777" w:rsidTr="0050318F">
        <w:trPr>
          <w:cantSplit/>
          <w:trHeight w:val="442"/>
        </w:trPr>
        <w:tc>
          <w:tcPr>
            <w:tcW w:w="1605" w:type="dxa"/>
            <w:vMerge w:val="restart"/>
          </w:tcPr>
          <w:p w14:paraId="36C1A2F4" w14:textId="77777777" w:rsidR="00A93886" w:rsidRPr="00211C6D" w:rsidRDefault="003A0EF8" w:rsidP="002D40D0">
            <w:pPr>
              <w:jc w:val="center"/>
              <w:rPr>
                <w:rFonts w:ascii="Times New Roman" w:eastAsia="MS Gothic" w:hAnsi="Times New Roman" w:cs="Times New Roman"/>
                <w:lang w:val="lt-LT"/>
              </w:rPr>
            </w:pPr>
            <w:r w:rsidRPr="00211C6D">
              <w:rPr>
                <w:rFonts w:ascii="Times New Roman" w:eastAsia="Times New Roman" w:hAnsi="Times New Roman" w:cs="Times New Roman"/>
                <w:b/>
                <w:bCs/>
                <w:lang w:val="lt-LT" w:bidi="he-IL"/>
              </w:rPr>
              <w:t>Parametras</w:t>
            </w:r>
          </w:p>
        </w:tc>
        <w:tc>
          <w:tcPr>
            <w:tcW w:w="4270" w:type="dxa"/>
            <w:gridSpan w:val="2"/>
          </w:tcPr>
          <w:p w14:paraId="36C1A2F5" w14:textId="2928E3BE" w:rsidR="00A93886" w:rsidRPr="00211C6D" w:rsidRDefault="003A0EF8" w:rsidP="002D40D0">
            <w:pPr>
              <w:rPr>
                <w:rFonts w:ascii="Times New Roman" w:eastAsia="MS Gothic" w:hAnsi="Times New Roman" w:cs="Times New Roman"/>
                <w:b/>
                <w:bCs/>
                <w:lang w:val="lt-LT"/>
              </w:rPr>
            </w:pPr>
            <w:r w:rsidRPr="00211C6D">
              <w:rPr>
                <w:rFonts w:ascii="Times New Roman" w:eastAsia="MS Gothic" w:hAnsi="Times New Roman" w:cs="Times New Roman"/>
                <w:b/>
                <w:bCs/>
                <w:lang w:val="lt-LT"/>
              </w:rPr>
              <w:t>Geometrin</w:t>
            </w:r>
            <w:r w:rsidR="00EC2198">
              <w:rPr>
                <w:rFonts w:ascii="Times New Roman" w:eastAsia="MS Gothic" w:hAnsi="Times New Roman" w:cs="Times New Roman"/>
                <w:b/>
                <w:bCs/>
                <w:lang w:val="lt-LT"/>
              </w:rPr>
              <w:t xml:space="preserve">ė mažiausių kvadratų </w:t>
            </w:r>
            <w:r w:rsidR="00421C43">
              <w:rPr>
                <w:rFonts w:ascii="Times New Roman" w:eastAsia="MS Gothic" w:hAnsi="Times New Roman" w:cs="Times New Roman"/>
                <w:b/>
                <w:bCs/>
                <w:lang w:val="lt-LT"/>
              </w:rPr>
              <w:t xml:space="preserve">(MK) </w:t>
            </w:r>
            <w:proofErr w:type="spellStart"/>
            <w:r w:rsidR="00EC2198">
              <w:rPr>
                <w:rFonts w:ascii="Times New Roman" w:eastAsia="MS Gothic" w:hAnsi="Times New Roman" w:cs="Times New Roman"/>
                <w:b/>
                <w:bCs/>
                <w:lang w:val="lt-LT"/>
              </w:rPr>
              <w:t>reikšmė</w:t>
            </w:r>
            <w:r w:rsidR="00EC2198" w:rsidRPr="00EC2198">
              <w:rPr>
                <w:rFonts w:ascii="Times New Roman" w:eastAsia="MS Gothic" w:hAnsi="Times New Roman" w:cs="Times New Roman"/>
                <w:b/>
                <w:bCs/>
                <w:vertAlign w:val="superscript"/>
                <w:lang w:val="lt-LT"/>
              </w:rPr>
              <w:t>a</w:t>
            </w:r>
            <w:proofErr w:type="spellEnd"/>
          </w:p>
        </w:tc>
        <w:tc>
          <w:tcPr>
            <w:tcW w:w="3551" w:type="dxa"/>
            <w:gridSpan w:val="3"/>
          </w:tcPr>
          <w:p w14:paraId="36C1A2F6" w14:textId="7D1B200F" w:rsidR="00A93886" w:rsidRPr="00211C6D" w:rsidRDefault="003A0EF8" w:rsidP="002D40D0">
            <w:pPr>
              <w:adjustRightInd w:val="0"/>
              <w:rPr>
                <w:rFonts w:ascii="Times New Roman" w:eastAsia="MS Gothic" w:hAnsi="Times New Roman" w:cs="Times New Roman"/>
                <w:lang w:val="lt-LT"/>
              </w:rPr>
            </w:pPr>
            <w:r w:rsidRPr="00211C6D">
              <w:rPr>
                <w:rFonts w:ascii="Times New Roman" w:eastAsia="Times New Roman" w:hAnsi="Times New Roman" w:cs="Times New Roman"/>
                <w:b/>
                <w:bCs/>
                <w:lang w:val="lt-LT" w:bidi="he-IL"/>
              </w:rPr>
              <w:t>95</w:t>
            </w:r>
            <w:r w:rsidR="002D40D0">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 xml:space="preserve"> </w:t>
            </w:r>
            <w:proofErr w:type="spellStart"/>
            <w:r w:rsidRPr="00211C6D">
              <w:rPr>
                <w:rFonts w:ascii="Times New Roman" w:eastAsia="Times New Roman" w:hAnsi="Times New Roman" w:cs="Times New Roman"/>
                <w:b/>
                <w:bCs/>
                <w:lang w:val="lt-LT" w:bidi="he-IL"/>
              </w:rPr>
              <w:t>pasikliautinieji</w:t>
            </w:r>
            <w:proofErr w:type="spellEnd"/>
            <w:r w:rsidRPr="00211C6D">
              <w:rPr>
                <w:rFonts w:ascii="Times New Roman" w:eastAsia="Times New Roman" w:hAnsi="Times New Roman" w:cs="Times New Roman"/>
                <w:b/>
                <w:bCs/>
                <w:lang w:val="lt-LT" w:bidi="he-IL"/>
              </w:rPr>
              <w:t xml:space="preserve"> intervalai (%)</w:t>
            </w:r>
          </w:p>
        </w:tc>
      </w:tr>
      <w:tr w:rsidR="00923B06" w:rsidRPr="00211C6D" w14:paraId="36C1A2FF" w14:textId="77777777" w:rsidTr="00C60B40">
        <w:trPr>
          <w:cantSplit/>
          <w:trHeight w:val="172"/>
        </w:trPr>
        <w:tc>
          <w:tcPr>
            <w:tcW w:w="1605" w:type="dxa"/>
            <w:vMerge/>
          </w:tcPr>
          <w:p w14:paraId="36C1A2F8" w14:textId="77777777" w:rsidR="00923B06" w:rsidRPr="00211C6D" w:rsidRDefault="00923B06" w:rsidP="002D40D0">
            <w:pPr>
              <w:adjustRightInd w:val="0"/>
              <w:rPr>
                <w:rFonts w:ascii="Times New Roman" w:eastAsia="MS Gothic" w:hAnsi="Times New Roman" w:cs="Times New Roman"/>
                <w:lang w:val="lt-LT"/>
              </w:rPr>
            </w:pPr>
          </w:p>
        </w:tc>
        <w:tc>
          <w:tcPr>
            <w:tcW w:w="2135" w:type="dxa"/>
          </w:tcPr>
          <w:p w14:paraId="36C1A2F9" w14:textId="6261CDCD" w:rsidR="00923B06" w:rsidRPr="00211C6D" w:rsidRDefault="00923B06" w:rsidP="006A442B">
            <w:pPr>
              <w:adjustRightInd w:val="0"/>
              <w:rPr>
                <w:rFonts w:ascii="Times New Roman" w:eastAsia="Times New Roman" w:hAnsi="Times New Roman" w:cs="Times New Roman"/>
                <w:b/>
                <w:bCs/>
                <w:lang w:val="lt-LT" w:bidi="he-IL"/>
              </w:rPr>
            </w:pPr>
            <w:r w:rsidRPr="00211C6D">
              <w:rPr>
                <w:rFonts w:ascii="Times New Roman" w:eastAsia="Times New Roman" w:hAnsi="Times New Roman" w:cs="Times New Roman"/>
                <w:b/>
                <w:bCs/>
                <w:lang w:val="lt-LT" w:bidi="he-IL"/>
              </w:rPr>
              <w:t>Gydymas-3</w:t>
            </w:r>
            <w:r>
              <w:rPr>
                <w:rFonts w:ascii="Times New Roman" w:eastAsia="Times New Roman" w:hAnsi="Times New Roman" w:cs="Times New Roman"/>
                <w:b/>
                <w:bCs/>
                <w:lang w:val="lt-LT" w:bidi="he-IL"/>
              </w:rPr>
              <w:t xml:space="preserve"> </w:t>
            </w:r>
          </w:p>
          <w:p w14:paraId="063DAB7E" w14:textId="6CB35251" w:rsidR="00923B06" w:rsidRDefault="00923B06" w:rsidP="006A442B">
            <w:pPr>
              <w:adjustRightInd w:val="0"/>
              <w:rPr>
                <w:rFonts w:ascii="Times New Roman" w:eastAsia="Times New Roman" w:hAnsi="Times New Roman" w:cs="Times New Roman"/>
                <w:lang w:val="lt-LT" w:bidi="he-IL"/>
              </w:rPr>
            </w:pPr>
            <w:r w:rsidRPr="00211C6D">
              <w:rPr>
                <w:rFonts w:ascii="Times New Roman" w:eastAsia="Times New Roman" w:hAnsi="Times New Roman" w:cs="Times New Roman"/>
                <w:lang w:val="lt-LT" w:bidi="he-IL"/>
              </w:rPr>
              <w:t>(</w:t>
            </w:r>
            <w:r w:rsidR="0020299C">
              <w:rPr>
                <w:rFonts w:ascii="Times New Roman" w:eastAsia="Times New Roman" w:hAnsi="Times New Roman" w:cs="Times New Roman"/>
                <w:lang w:val="lt-LT" w:bidi="he-IL"/>
              </w:rPr>
              <w:t>t</w:t>
            </w:r>
            <w:r>
              <w:rPr>
                <w:rFonts w:ascii="Times New Roman" w:eastAsia="Times New Roman" w:hAnsi="Times New Roman" w:cs="Times New Roman"/>
                <w:lang w:val="lt-LT" w:bidi="he-IL"/>
              </w:rPr>
              <w:t>iriamasis</w:t>
            </w:r>
            <w:r w:rsidRPr="00211C6D">
              <w:rPr>
                <w:rFonts w:ascii="Times New Roman" w:eastAsia="Times New Roman" w:hAnsi="Times New Roman" w:cs="Times New Roman"/>
                <w:lang w:val="lt-LT" w:bidi="he-IL"/>
              </w:rPr>
              <w:t xml:space="preserve">) </w:t>
            </w:r>
          </w:p>
          <w:p w14:paraId="0DC813E9" w14:textId="1FE0D112" w:rsidR="00923B06" w:rsidRPr="00211C6D" w:rsidRDefault="00923B06" w:rsidP="006A442B">
            <w:pPr>
              <w:adjustRightInd w:val="0"/>
              <w:rPr>
                <w:rFonts w:ascii="Times New Roman" w:eastAsia="Times New Roman" w:hAnsi="Times New Roman" w:cs="Times New Roman"/>
                <w:lang w:val="lt-LT" w:bidi="he-IL"/>
              </w:rPr>
            </w:pPr>
            <w:r w:rsidRPr="00211C6D">
              <w:rPr>
                <w:rFonts w:ascii="Times New Roman" w:eastAsia="Times New Roman" w:hAnsi="Times New Roman" w:cs="Times New Roman"/>
                <w:lang w:val="lt-LT" w:bidi="he-IL"/>
              </w:rPr>
              <w:t xml:space="preserve"> </w:t>
            </w:r>
            <w:r w:rsidRPr="00211C6D">
              <w:rPr>
                <w:rFonts w:ascii="Times New Roman" w:eastAsia="Times New Roman" w:hAnsi="Times New Roman" w:cs="Times New Roman"/>
                <w:b/>
                <w:bCs/>
                <w:lang w:val="lt-LT" w:bidi="he-IL"/>
              </w:rPr>
              <w:t>N</w:t>
            </w:r>
            <w:r w:rsidR="00D11ECA">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w:t>
            </w:r>
            <w:r w:rsidR="00D11ECA">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 xml:space="preserve">41 </w:t>
            </w:r>
          </w:p>
        </w:tc>
        <w:tc>
          <w:tcPr>
            <w:tcW w:w="2135" w:type="dxa"/>
          </w:tcPr>
          <w:p w14:paraId="053D90FC" w14:textId="42D2FF89" w:rsidR="00923B06" w:rsidRDefault="00923B06" w:rsidP="006A442B">
            <w:pPr>
              <w:adjustRightInd w:val="0"/>
              <w:rPr>
                <w:rFonts w:ascii="Times New Roman" w:eastAsia="Times New Roman" w:hAnsi="Times New Roman" w:cs="Times New Roman"/>
                <w:b/>
                <w:bCs/>
                <w:lang w:val="lt-LT" w:bidi="he-IL"/>
              </w:rPr>
            </w:pPr>
            <w:r w:rsidRPr="00211C6D">
              <w:rPr>
                <w:rFonts w:ascii="Times New Roman" w:eastAsia="Times New Roman" w:hAnsi="Times New Roman" w:cs="Times New Roman"/>
                <w:b/>
                <w:bCs/>
                <w:lang w:val="lt-LT" w:bidi="he-IL"/>
              </w:rPr>
              <w:t>Gydymas-4</w:t>
            </w:r>
          </w:p>
          <w:p w14:paraId="7C25E929" w14:textId="023C4BEA" w:rsidR="00923B06" w:rsidRDefault="00923B06" w:rsidP="006A442B">
            <w:pPr>
              <w:adjustRightInd w:val="0"/>
              <w:rPr>
                <w:rFonts w:ascii="Times New Roman" w:eastAsia="Times New Roman" w:hAnsi="Times New Roman" w:cs="Times New Roman"/>
                <w:b/>
                <w:bCs/>
                <w:lang w:val="lt-LT" w:bidi="he-IL"/>
              </w:rPr>
            </w:pPr>
            <w:r w:rsidRPr="00211C6D">
              <w:rPr>
                <w:rFonts w:ascii="Times New Roman" w:eastAsia="Times New Roman" w:hAnsi="Times New Roman" w:cs="Times New Roman"/>
                <w:lang w:val="lt-LT" w:bidi="he-IL"/>
              </w:rPr>
              <w:t>(</w:t>
            </w:r>
            <w:r>
              <w:rPr>
                <w:rFonts w:ascii="Times New Roman" w:eastAsia="Times New Roman" w:hAnsi="Times New Roman" w:cs="Times New Roman"/>
                <w:lang w:val="lt-LT" w:bidi="he-IL"/>
              </w:rPr>
              <w:t>referen</w:t>
            </w:r>
            <w:r w:rsidR="00C07B40">
              <w:rPr>
                <w:rFonts w:ascii="Times New Roman" w:eastAsia="Times New Roman" w:hAnsi="Times New Roman" w:cs="Times New Roman"/>
                <w:lang w:val="lt-LT" w:bidi="he-IL"/>
              </w:rPr>
              <w:t>t</w:t>
            </w:r>
            <w:r w:rsidR="00F76177">
              <w:rPr>
                <w:rFonts w:ascii="Times New Roman" w:eastAsia="Times New Roman" w:hAnsi="Times New Roman" w:cs="Times New Roman"/>
                <w:lang w:val="lt-LT" w:bidi="he-IL"/>
              </w:rPr>
              <w:t>inis</w:t>
            </w:r>
            <w:r w:rsidRPr="00211C6D">
              <w:rPr>
                <w:rFonts w:ascii="Times New Roman" w:eastAsia="Times New Roman" w:hAnsi="Times New Roman" w:cs="Times New Roman"/>
                <w:lang w:val="lt-LT" w:bidi="he-IL"/>
              </w:rPr>
              <w:t>)</w:t>
            </w:r>
          </w:p>
          <w:p w14:paraId="36C1A2FC" w14:textId="2ADF6383" w:rsidR="00923B06" w:rsidRPr="00C40D7F" w:rsidRDefault="00923B06" w:rsidP="006A442B">
            <w:pPr>
              <w:adjustRightInd w:val="0"/>
              <w:rPr>
                <w:rFonts w:ascii="Times New Roman" w:eastAsia="Times New Roman" w:hAnsi="Times New Roman" w:cs="Times New Roman"/>
                <w:b/>
                <w:bCs/>
                <w:lang w:val="lt-LT" w:bidi="he-IL"/>
              </w:rPr>
            </w:pPr>
            <w:r w:rsidRPr="00211C6D">
              <w:rPr>
                <w:rFonts w:ascii="Times New Roman" w:eastAsia="Times New Roman" w:hAnsi="Times New Roman" w:cs="Times New Roman"/>
                <w:b/>
                <w:bCs/>
                <w:lang w:val="lt-LT" w:bidi="he-IL"/>
              </w:rPr>
              <w:t>N</w:t>
            </w:r>
            <w:r w:rsidR="00D11ECA">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w:t>
            </w:r>
            <w:r w:rsidR="00D11ECA">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41</w:t>
            </w:r>
          </w:p>
        </w:tc>
        <w:tc>
          <w:tcPr>
            <w:tcW w:w="1183" w:type="dxa"/>
          </w:tcPr>
          <w:p w14:paraId="1048E88B" w14:textId="600F06D7" w:rsidR="00923B06" w:rsidRPr="00211C6D" w:rsidRDefault="00923B06" w:rsidP="006A442B">
            <w:pPr>
              <w:rPr>
                <w:rFonts w:ascii="Times New Roman" w:eastAsia="MS Gothic" w:hAnsi="Times New Roman" w:cs="Times New Roman"/>
                <w:b/>
                <w:bCs/>
                <w:lang w:val="lt-LT"/>
              </w:rPr>
            </w:pPr>
            <w:r w:rsidRPr="00211C6D">
              <w:rPr>
                <w:rFonts w:ascii="Times New Roman" w:eastAsia="MS Gothic" w:hAnsi="Times New Roman" w:cs="Times New Roman"/>
                <w:b/>
                <w:bCs/>
                <w:lang w:val="lt-LT"/>
              </w:rPr>
              <w:t>Santykis</w:t>
            </w:r>
            <w:r w:rsidR="00F53F1D">
              <w:rPr>
                <w:rFonts w:ascii="Times New Roman" w:eastAsia="MS Gothic" w:hAnsi="Times New Roman" w:cs="Times New Roman"/>
                <w:b/>
                <w:bCs/>
                <w:lang w:val="lt-LT"/>
              </w:rPr>
              <w:t xml:space="preserve"> </w:t>
            </w:r>
            <w:r w:rsidRPr="00211C6D">
              <w:rPr>
                <w:rFonts w:ascii="Times New Roman" w:eastAsia="MS Gothic" w:hAnsi="Times New Roman" w:cs="Times New Roman"/>
                <w:b/>
                <w:bCs/>
                <w:lang w:val="lt-LT"/>
              </w:rPr>
              <w:t>(%)</w:t>
            </w:r>
          </w:p>
        </w:tc>
        <w:tc>
          <w:tcPr>
            <w:tcW w:w="1184" w:type="dxa"/>
          </w:tcPr>
          <w:p w14:paraId="6200B670" w14:textId="1AC83787" w:rsidR="00923B06" w:rsidRPr="00211C6D" w:rsidRDefault="00923B06" w:rsidP="006A442B">
            <w:pPr>
              <w:rPr>
                <w:rFonts w:ascii="Times New Roman" w:eastAsia="MS Gothic" w:hAnsi="Times New Roman" w:cs="Times New Roman"/>
                <w:lang w:val="lt-LT"/>
              </w:rPr>
            </w:pPr>
            <w:r w:rsidRPr="00211C6D">
              <w:rPr>
                <w:rFonts w:ascii="Times New Roman" w:eastAsia="MS Gothic" w:hAnsi="Times New Roman" w:cs="Times New Roman"/>
                <w:b/>
                <w:bCs/>
                <w:lang w:val="lt-LT"/>
              </w:rPr>
              <w:t>Apatin</w:t>
            </w:r>
            <w:r>
              <w:rPr>
                <w:rFonts w:ascii="Times New Roman" w:eastAsia="MS Gothic" w:hAnsi="Times New Roman" w:cs="Times New Roman"/>
                <w:b/>
                <w:bCs/>
                <w:lang w:val="lt-LT"/>
              </w:rPr>
              <w:t>ė riba</w:t>
            </w:r>
            <w:r w:rsidRPr="00211C6D">
              <w:rPr>
                <w:rFonts w:ascii="Times New Roman" w:eastAsia="MS Gothic" w:hAnsi="Times New Roman" w:cs="Times New Roman"/>
                <w:b/>
                <w:bCs/>
                <w:lang w:val="lt-LT"/>
              </w:rPr>
              <w:t xml:space="preserve"> </w:t>
            </w:r>
          </w:p>
        </w:tc>
        <w:tc>
          <w:tcPr>
            <w:tcW w:w="1184" w:type="dxa"/>
          </w:tcPr>
          <w:p w14:paraId="36C1A2FE" w14:textId="036A55DC" w:rsidR="00923B06" w:rsidRPr="00211C6D" w:rsidRDefault="00923B06" w:rsidP="006A442B">
            <w:pPr>
              <w:rPr>
                <w:rFonts w:ascii="Times New Roman" w:eastAsia="MS Gothic" w:hAnsi="Times New Roman" w:cs="Times New Roman"/>
                <w:lang w:val="lt-LT"/>
              </w:rPr>
            </w:pPr>
            <w:r w:rsidRPr="00211C6D">
              <w:rPr>
                <w:rFonts w:ascii="Times New Roman" w:eastAsia="MS Gothic" w:hAnsi="Times New Roman" w:cs="Times New Roman"/>
                <w:b/>
                <w:bCs/>
                <w:lang w:val="lt-LT"/>
              </w:rPr>
              <w:t>Viršutin</w:t>
            </w:r>
            <w:r>
              <w:rPr>
                <w:rFonts w:ascii="Times New Roman" w:eastAsia="MS Gothic" w:hAnsi="Times New Roman" w:cs="Times New Roman"/>
                <w:b/>
                <w:bCs/>
                <w:lang w:val="lt-LT"/>
              </w:rPr>
              <w:t>ė riba</w:t>
            </w:r>
          </w:p>
        </w:tc>
      </w:tr>
      <w:tr w:rsidR="00923B06" w:rsidRPr="00211C6D" w14:paraId="36C1A303" w14:textId="77777777" w:rsidTr="006A442B">
        <w:trPr>
          <w:cantSplit/>
        </w:trPr>
        <w:tc>
          <w:tcPr>
            <w:tcW w:w="1605" w:type="dxa"/>
          </w:tcPr>
          <w:p w14:paraId="36C1A300" w14:textId="77777777" w:rsidR="00923B06" w:rsidRPr="00211C6D" w:rsidRDefault="00923B06" w:rsidP="002D40D0">
            <w:pPr>
              <w:adjustRightInd w:val="0"/>
              <w:rPr>
                <w:rFonts w:ascii="Times New Roman" w:eastAsia="MS Gothic" w:hAnsi="Times New Roman" w:cs="Times New Roman"/>
                <w:lang w:val="lt-LT"/>
              </w:rPr>
            </w:pPr>
            <w:r w:rsidRPr="00211C6D">
              <w:rPr>
                <w:rFonts w:ascii="Times New Roman" w:eastAsia="MS Gothic" w:hAnsi="Times New Roman" w:cs="Times New Roman"/>
                <w:lang w:val="lt-LT"/>
              </w:rPr>
              <w:t>C</w:t>
            </w:r>
            <w:r w:rsidRPr="00923B06">
              <w:rPr>
                <w:rFonts w:ascii="Times New Roman" w:eastAsia="MS Gothic" w:hAnsi="Times New Roman" w:cs="Times New Roman"/>
                <w:vertAlign w:val="subscript"/>
                <w:lang w:val="lt-LT"/>
              </w:rPr>
              <w:t>24</w:t>
            </w:r>
          </w:p>
        </w:tc>
        <w:tc>
          <w:tcPr>
            <w:tcW w:w="2135" w:type="dxa"/>
          </w:tcPr>
          <w:p w14:paraId="5B8D259B" w14:textId="5412FFB4" w:rsidR="00923B06" w:rsidRPr="00211C6D" w:rsidRDefault="00923B06"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 xml:space="preserve">    1</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 xml:space="preserve">88 </w:t>
            </w:r>
          </w:p>
        </w:tc>
        <w:tc>
          <w:tcPr>
            <w:tcW w:w="2135" w:type="dxa"/>
          </w:tcPr>
          <w:p w14:paraId="36C1A301" w14:textId="33C1B0CF"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3</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30</w:t>
            </w:r>
          </w:p>
        </w:tc>
        <w:tc>
          <w:tcPr>
            <w:tcW w:w="1183" w:type="dxa"/>
          </w:tcPr>
          <w:p w14:paraId="6ED9FC75" w14:textId="6B27B1D3" w:rsidR="00923B06" w:rsidRPr="00211C6D" w:rsidRDefault="00923B06"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57</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 xml:space="preserve">10          </w:t>
            </w:r>
          </w:p>
        </w:tc>
        <w:tc>
          <w:tcPr>
            <w:tcW w:w="1184" w:type="dxa"/>
          </w:tcPr>
          <w:p w14:paraId="3BB6F8AF" w14:textId="1788CF80"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50</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99</w:t>
            </w:r>
          </w:p>
        </w:tc>
        <w:tc>
          <w:tcPr>
            <w:tcW w:w="1184" w:type="dxa"/>
          </w:tcPr>
          <w:p w14:paraId="36C1A302" w14:textId="1E2843F6"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63</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94</w:t>
            </w:r>
          </w:p>
        </w:tc>
      </w:tr>
      <w:tr w:rsidR="00923B06" w:rsidRPr="00211C6D" w14:paraId="36C1A307" w14:textId="77777777" w:rsidTr="006A442B">
        <w:trPr>
          <w:cantSplit/>
        </w:trPr>
        <w:tc>
          <w:tcPr>
            <w:tcW w:w="1605" w:type="dxa"/>
          </w:tcPr>
          <w:p w14:paraId="36C1A304" w14:textId="77777777" w:rsidR="00923B06" w:rsidRPr="00211C6D" w:rsidRDefault="00923B06" w:rsidP="002D40D0">
            <w:pPr>
              <w:adjustRightInd w:val="0"/>
              <w:rPr>
                <w:rFonts w:ascii="Times New Roman" w:eastAsia="MS Gothic" w:hAnsi="Times New Roman" w:cs="Times New Roman"/>
                <w:lang w:val="lt-LT"/>
              </w:rPr>
            </w:pPr>
            <w:r w:rsidRPr="00211C6D">
              <w:rPr>
                <w:rFonts w:ascii="Times New Roman" w:eastAsia="MS Gothic" w:hAnsi="Times New Roman" w:cs="Times New Roman"/>
                <w:lang w:val="lt-LT"/>
              </w:rPr>
              <w:t>AUC</w:t>
            </w:r>
            <w:r w:rsidRPr="00923B06">
              <w:rPr>
                <w:rFonts w:ascii="Times New Roman" w:eastAsia="MS Gothic" w:hAnsi="Times New Roman" w:cs="Times New Roman"/>
                <w:vertAlign w:val="subscript"/>
                <w:lang w:val="lt-LT"/>
              </w:rPr>
              <w:t>0-24</w:t>
            </w:r>
          </w:p>
        </w:tc>
        <w:tc>
          <w:tcPr>
            <w:tcW w:w="2135" w:type="dxa"/>
          </w:tcPr>
          <w:p w14:paraId="3E1B13F6" w14:textId="57D9A81B" w:rsidR="00923B06" w:rsidRPr="00211C6D" w:rsidRDefault="00923B06"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 xml:space="preserve">   26</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 xml:space="preserve">20 </w:t>
            </w:r>
          </w:p>
        </w:tc>
        <w:tc>
          <w:tcPr>
            <w:tcW w:w="2135" w:type="dxa"/>
          </w:tcPr>
          <w:p w14:paraId="36C1A305" w14:textId="1FA93847"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34</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48</w:t>
            </w:r>
          </w:p>
        </w:tc>
        <w:tc>
          <w:tcPr>
            <w:tcW w:w="1183" w:type="dxa"/>
          </w:tcPr>
          <w:p w14:paraId="59B65631" w14:textId="7E06A0D6" w:rsidR="00923B06" w:rsidRPr="00211C6D" w:rsidRDefault="00923B06"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75</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 xml:space="preserve">99         </w:t>
            </w:r>
          </w:p>
        </w:tc>
        <w:tc>
          <w:tcPr>
            <w:tcW w:w="1184" w:type="dxa"/>
          </w:tcPr>
          <w:p w14:paraId="43158093" w14:textId="605EBA32"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69</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98</w:t>
            </w:r>
          </w:p>
        </w:tc>
        <w:tc>
          <w:tcPr>
            <w:tcW w:w="1184" w:type="dxa"/>
          </w:tcPr>
          <w:p w14:paraId="36C1A306" w14:textId="5A57AA50"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82</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52</w:t>
            </w:r>
          </w:p>
        </w:tc>
      </w:tr>
    </w:tbl>
    <w:p w14:paraId="36C1A308" w14:textId="77777777" w:rsidR="00A93886" w:rsidRPr="00211C6D" w:rsidRDefault="003A0EF8" w:rsidP="002D40D0">
      <w:pPr>
        <w:widowControl w:val="0"/>
        <w:autoSpaceDE w:val="0"/>
        <w:autoSpaceDN w:val="0"/>
        <w:spacing w:after="0" w:line="240" w:lineRule="auto"/>
        <w:rPr>
          <w:rFonts w:ascii="Times New Roman" w:eastAsia="MS Gothic" w:hAnsi="Times New Roman" w:cs="Times New Roman"/>
          <w:b/>
          <w:bCs/>
          <w:kern w:val="0"/>
          <w:sz w:val="20"/>
          <w:szCs w:val="20"/>
          <w:lang w:val="lt-LT"/>
          <w14:ligatures w14:val="none"/>
        </w:rPr>
      </w:pPr>
      <w:r w:rsidRPr="00211C6D">
        <w:rPr>
          <w:rFonts w:ascii="Times New Roman" w:eastAsia="MS Gothic" w:hAnsi="Times New Roman" w:cs="Times New Roman"/>
          <w:kern w:val="0"/>
          <w:sz w:val="20"/>
          <w:szCs w:val="20"/>
          <w:vertAlign w:val="superscript"/>
          <w:lang w:val="lt-LT"/>
          <w14:ligatures w14:val="none"/>
        </w:rPr>
        <w:t>a</w:t>
      </w:r>
      <w:r w:rsidRPr="00211C6D">
        <w:rPr>
          <w:rFonts w:ascii="Times New Roman" w:eastAsia="MS Gothic" w:hAnsi="Times New Roman" w:cs="Times New Roman"/>
          <w:kern w:val="0"/>
          <w:sz w:val="20"/>
          <w:szCs w:val="20"/>
          <w:lang w:val="lt-LT"/>
          <w14:ligatures w14:val="none"/>
        </w:rPr>
        <w:t xml:space="preserve"> vienetai yra </w:t>
      </w:r>
      <w:proofErr w:type="spellStart"/>
      <w:r w:rsidRPr="00211C6D">
        <w:rPr>
          <w:rFonts w:ascii="Times New Roman" w:eastAsia="MS Gothic" w:hAnsi="Times New Roman" w:cs="Times New Roman"/>
          <w:kern w:val="0"/>
          <w:sz w:val="20"/>
          <w:szCs w:val="20"/>
          <w:lang w:val="lt-LT"/>
          <w14:ligatures w14:val="none"/>
        </w:rPr>
        <w:t>ng</w:t>
      </w:r>
      <w:proofErr w:type="spellEnd"/>
      <w:r w:rsidRPr="00211C6D">
        <w:rPr>
          <w:rFonts w:ascii="Times New Roman" w:eastAsia="MS Gothic" w:hAnsi="Times New Roman" w:cs="Times New Roman"/>
          <w:kern w:val="0"/>
          <w:sz w:val="20"/>
          <w:szCs w:val="20"/>
          <w:lang w:val="lt-LT"/>
          <w14:ligatures w14:val="none"/>
        </w:rPr>
        <w:t>/ml C</w:t>
      </w:r>
      <w:r w:rsidRPr="00211C6D">
        <w:rPr>
          <w:rFonts w:ascii="Times New Roman" w:eastAsia="MS Gothic" w:hAnsi="Times New Roman" w:cs="Times New Roman"/>
          <w:kern w:val="0"/>
          <w:sz w:val="20"/>
          <w:szCs w:val="20"/>
          <w:vertAlign w:val="subscript"/>
          <w:lang w:val="lt-LT"/>
          <w14:ligatures w14:val="none"/>
        </w:rPr>
        <w:t xml:space="preserve">24 </w:t>
      </w:r>
      <w:r w:rsidRPr="00211C6D">
        <w:rPr>
          <w:rFonts w:ascii="Times New Roman" w:eastAsia="MS Gothic" w:hAnsi="Times New Roman" w:cs="Times New Roman"/>
          <w:kern w:val="0"/>
          <w:sz w:val="20"/>
          <w:szCs w:val="20"/>
          <w:lang w:val="lt-LT"/>
          <w14:ligatures w14:val="none"/>
        </w:rPr>
        <w:t xml:space="preserve">ir </w:t>
      </w:r>
      <w:proofErr w:type="spellStart"/>
      <w:r w:rsidRPr="00211C6D">
        <w:rPr>
          <w:rFonts w:ascii="Times New Roman" w:eastAsia="MS Gothic" w:hAnsi="Times New Roman" w:cs="Times New Roman"/>
          <w:kern w:val="0"/>
          <w:sz w:val="20"/>
          <w:szCs w:val="20"/>
          <w:lang w:val="lt-LT"/>
          <w14:ligatures w14:val="none"/>
        </w:rPr>
        <w:t>ng·h</w:t>
      </w:r>
      <w:proofErr w:type="spellEnd"/>
      <w:r w:rsidRPr="00211C6D">
        <w:rPr>
          <w:rFonts w:ascii="Times New Roman" w:eastAsia="MS Gothic" w:hAnsi="Times New Roman" w:cs="Times New Roman"/>
          <w:kern w:val="0"/>
          <w:sz w:val="20"/>
          <w:szCs w:val="20"/>
          <w:lang w:val="lt-LT"/>
          <w14:ligatures w14:val="none"/>
        </w:rPr>
        <w:t>/ml AUC</w:t>
      </w:r>
      <w:r w:rsidRPr="00211C6D">
        <w:rPr>
          <w:rFonts w:ascii="Times New Roman" w:eastAsia="MS Gothic" w:hAnsi="Times New Roman" w:cs="Times New Roman"/>
          <w:kern w:val="0"/>
          <w:sz w:val="20"/>
          <w:szCs w:val="20"/>
          <w:vertAlign w:val="subscript"/>
          <w:lang w:val="lt-LT"/>
          <w14:ligatures w14:val="none"/>
        </w:rPr>
        <w:t>24</w:t>
      </w:r>
    </w:p>
    <w:p w14:paraId="36C1A309" w14:textId="77777777" w:rsidR="00A93886" w:rsidRPr="00211C6D" w:rsidRDefault="00A93886" w:rsidP="002D40D0">
      <w:pPr>
        <w:widowControl w:val="0"/>
        <w:autoSpaceDE w:val="0"/>
        <w:autoSpaceDN w:val="0"/>
        <w:spacing w:after="0" w:line="240" w:lineRule="auto"/>
        <w:jc w:val="both"/>
        <w:rPr>
          <w:rFonts w:ascii="Times New Roman" w:eastAsia="MS Gothic" w:hAnsi="Times New Roman" w:cs="Times New Roman"/>
          <w:kern w:val="0"/>
          <w:lang w:val="lt-LT"/>
          <w14:ligatures w14:val="none"/>
        </w:rPr>
      </w:pPr>
    </w:p>
    <w:p w14:paraId="36C1A30A" w14:textId="39CA6197" w:rsidR="00A93886" w:rsidRPr="00211C6D" w:rsidRDefault="003A0EF8" w:rsidP="002D40D0">
      <w:pPr>
        <w:widowControl w:val="0"/>
        <w:autoSpaceDE w:val="0"/>
        <w:autoSpaceDN w:val="0"/>
        <w:spacing w:after="0" w:line="240" w:lineRule="auto"/>
        <w:rPr>
          <w:rFonts w:ascii="Times New Roman" w:eastAsia="MS Gothic" w:hAnsi="Times New Roman" w:cs="Times New Roman"/>
          <w:kern w:val="0"/>
          <w:lang w:val="lt-LT"/>
          <w14:ligatures w14:val="none"/>
        </w:rPr>
      </w:pPr>
      <w:r w:rsidRPr="008F69C1">
        <w:rPr>
          <w:rFonts w:ascii="Times New Roman" w:eastAsia="MS Gothic" w:hAnsi="Times New Roman" w:cs="Times New Roman"/>
          <w:kern w:val="0"/>
          <w:lang w:val="lt-LT"/>
          <w14:ligatures w14:val="none"/>
        </w:rPr>
        <w:t>Ekvivalentiškumo rib</w:t>
      </w:r>
      <w:r w:rsidR="00042B9F">
        <w:rPr>
          <w:rFonts w:ascii="Times New Roman" w:eastAsia="MS Gothic" w:hAnsi="Times New Roman" w:cs="Times New Roman"/>
          <w:kern w:val="0"/>
          <w:lang w:val="lt-LT"/>
          <w14:ligatures w14:val="none"/>
        </w:rPr>
        <w:t>ų apskaičiavimas</w:t>
      </w:r>
      <w:r w:rsidR="00797297">
        <w:rPr>
          <w:rFonts w:ascii="Times New Roman" w:eastAsia="MS Gothic" w:hAnsi="Times New Roman" w:cs="Times New Roman"/>
          <w:kern w:val="0"/>
          <w:lang w:val="lt-LT"/>
          <w14:ligatures w14:val="none"/>
        </w:rPr>
        <w:t xml:space="preserve"> </w:t>
      </w:r>
      <w:r w:rsidRPr="008F69C1">
        <w:rPr>
          <w:rFonts w:ascii="Times New Roman" w:eastAsia="MS Gothic" w:hAnsi="Times New Roman" w:cs="Times New Roman"/>
          <w:kern w:val="0"/>
          <w:lang w:val="lt-LT"/>
          <w14:ligatures w14:val="none"/>
        </w:rPr>
        <w:t xml:space="preserve">buvo </w:t>
      </w:r>
      <w:r w:rsidR="00797297">
        <w:rPr>
          <w:rFonts w:ascii="Times New Roman" w:eastAsia="MS Gothic" w:hAnsi="Times New Roman" w:cs="Times New Roman"/>
          <w:kern w:val="0"/>
          <w:lang w:val="lt-LT"/>
          <w14:ligatures w14:val="none"/>
        </w:rPr>
        <w:t>pagrįst</w:t>
      </w:r>
      <w:r w:rsidR="00042B9F">
        <w:rPr>
          <w:rFonts w:ascii="Times New Roman" w:eastAsia="MS Gothic" w:hAnsi="Times New Roman" w:cs="Times New Roman"/>
          <w:kern w:val="0"/>
          <w:lang w:val="lt-LT"/>
          <w14:ligatures w14:val="none"/>
        </w:rPr>
        <w:t>a</w:t>
      </w:r>
      <w:r w:rsidR="00797297">
        <w:rPr>
          <w:rFonts w:ascii="Times New Roman" w:eastAsia="MS Gothic" w:hAnsi="Times New Roman" w:cs="Times New Roman"/>
          <w:kern w:val="0"/>
          <w:lang w:val="lt-LT"/>
          <w14:ligatures w14:val="none"/>
        </w:rPr>
        <w:t>s</w:t>
      </w:r>
      <w:r w:rsidRPr="008F69C1">
        <w:rPr>
          <w:rFonts w:ascii="Times New Roman" w:eastAsia="MS Gothic" w:hAnsi="Times New Roman" w:cs="Times New Roman"/>
          <w:kern w:val="0"/>
          <w:lang w:val="lt-LT"/>
          <w14:ligatures w14:val="none"/>
        </w:rPr>
        <w:t xml:space="preserve"> tikslin</w:t>
      </w:r>
      <w:r w:rsidR="0018552A">
        <w:rPr>
          <w:rFonts w:ascii="Times New Roman" w:eastAsia="MS Gothic" w:hAnsi="Times New Roman" w:cs="Times New Roman"/>
          <w:kern w:val="0"/>
          <w:lang w:val="lt-LT"/>
          <w14:ligatures w14:val="none"/>
        </w:rPr>
        <w:t>iu</w:t>
      </w:r>
      <w:r w:rsidRPr="008F69C1">
        <w:rPr>
          <w:rFonts w:ascii="Times New Roman" w:eastAsia="MS Gothic" w:hAnsi="Times New Roman" w:cs="Times New Roman"/>
          <w:kern w:val="0"/>
          <w:lang w:val="lt-LT"/>
          <w14:ligatures w14:val="none"/>
        </w:rPr>
        <w:t xml:space="preserve"> terapini</w:t>
      </w:r>
      <w:r w:rsidR="00647E67">
        <w:rPr>
          <w:rFonts w:ascii="Times New Roman" w:eastAsia="MS Gothic" w:hAnsi="Times New Roman" w:cs="Times New Roman"/>
          <w:kern w:val="0"/>
          <w:lang w:val="lt-LT"/>
          <w14:ligatures w14:val="none"/>
        </w:rPr>
        <w:t>u</w:t>
      </w:r>
      <w:r w:rsidRPr="008F69C1">
        <w:rPr>
          <w:rFonts w:ascii="Times New Roman" w:eastAsia="MS Gothic" w:hAnsi="Times New Roman" w:cs="Times New Roman"/>
          <w:kern w:val="0"/>
          <w:lang w:val="lt-LT"/>
          <w14:ligatures w14:val="none"/>
        </w:rPr>
        <w:t xml:space="preserve"> pakaitinio </w:t>
      </w:r>
      <w:r w:rsidR="00647E67">
        <w:rPr>
          <w:rFonts w:ascii="Times New Roman" w:eastAsia="MS Gothic" w:hAnsi="Times New Roman" w:cs="Times New Roman"/>
          <w:kern w:val="0"/>
          <w:lang w:val="lt-LT"/>
          <w14:ligatures w14:val="none"/>
        </w:rPr>
        <w:t>rodmens</w:t>
      </w:r>
      <w:r w:rsidRPr="008F69C1">
        <w:rPr>
          <w:rFonts w:ascii="Times New Roman" w:eastAsia="MS Gothic" w:hAnsi="Times New Roman" w:cs="Times New Roman"/>
          <w:kern w:val="0"/>
          <w:lang w:val="lt-LT"/>
          <w14:ligatures w14:val="none"/>
        </w:rPr>
        <w:t xml:space="preserve"> TxB</w:t>
      </w:r>
      <w:r w:rsidRPr="000E7808">
        <w:rPr>
          <w:rFonts w:ascii="Times New Roman" w:eastAsia="MS Gothic" w:hAnsi="Times New Roman" w:cs="Times New Roman"/>
          <w:kern w:val="0"/>
          <w:vertAlign w:val="subscript"/>
          <w:lang w:val="lt-LT"/>
          <w14:ligatures w14:val="none"/>
        </w:rPr>
        <w:t>2</w:t>
      </w:r>
      <w:r w:rsidR="0018552A" w:rsidRPr="0018552A">
        <w:rPr>
          <w:rFonts w:ascii="Times New Roman" w:eastAsia="MS Gothic" w:hAnsi="Times New Roman" w:cs="Times New Roman"/>
          <w:kern w:val="0"/>
          <w:lang w:val="lt-LT"/>
          <w14:ligatures w14:val="none"/>
        </w:rPr>
        <w:t xml:space="preserve"> intervalu</w:t>
      </w:r>
      <w:r w:rsidR="0018552A">
        <w:rPr>
          <w:rFonts w:ascii="Times New Roman" w:eastAsia="MS Gothic" w:hAnsi="Times New Roman" w:cs="Times New Roman"/>
          <w:kern w:val="0"/>
          <w:lang w:val="lt-LT"/>
          <w14:ligatures w14:val="none"/>
        </w:rPr>
        <w:t xml:space="preserve"> </w:t>
      </w:r>
      <w:r w:rsidRPr="00211C6D">
        <w:rPr>
          <w:rFonts w:ascii="Times New Roman" w:eastAsia="MS Gothic" w:hAnsi="Times New Roman" w:cs="Times New Roman"/>
          <w:kern w:val="0"/>
          <w:lang w:val="lt-LT"/>
          <w14:ligatures w14:val="none"/>
        </w:rPr>
        <w:t>(nuo 1</w:t>
      </w:r>
      <w:r w:rsidR="00D11ECA">
        <w:rPr>
          <w:rFonts w:ascii="Times New Roman" w:eastAsia="MS Gothic" w:hAnsi="Times New Roman" w:cs="Times New Roman"/>
          <w:kern w:val="0"/>
          <w:lang w:val="lt-LT"/>
          <w14:ligatures w14:val="none"/>
        </w:rPr>
        <w:t>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 xml:space="preserve">/ml iki 10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 xml:space="preserve">/ml), kuris atitinka </w:t>
      </w:r>
      <w:r w:rsidR="00042B9F" w:rsidRPr="00211C6D">
        <w:rPr>
          <w:rFonts w:ascii="Times New Roman" w:eastAsia="MS Gothic" w:hAnsi="Times New Roman" w:cs="Times New Roman"/>
          <w:kern w:val="0"/>
          <w:lang w:val="lt-LT"/>
          <w14:ligatures w14:val="none"/>
        </w:rPr>
        <w:t>&gt;</w:t>
      </w:r>
      <w:r w:rsidR="00D11ECA">
        <w:rPr>
          <w:rFonts w:ascii="Times New Roman" w:eastAsia="MS Gothic" w:hAnsi="Times New Roman" w:cs="Times New Roman"/>
          <w:kern w:val="0"/>
          <w:lang w:val="lt-LT"/>
          <w14:ligatures w14:val="none"/>
        </w:rPr>
        <w:t> </w:t>
      </w:r>
      <w:r w:rsidR="00042B9F" w:rsidRPr="00211C6D">
        <w:rPr>
          <w:rFonts w:ascii="Times New Roman" w:eastAsia="MS Gothic" w:hAnsi="Times New Roman" w:cs="Times New Roman"/>
          <w:kern w:val="0"/>
          <w:lang w:val="lt-LT"/>
          <w14:ligatures w14:val="none"/>
        </w:rPr>
        <w:t>97</w:t>
      </w:r>
      <w:r w:rsidR="00D11ECA">
        <w:rPr>
          <w:rFonts w:ascii="Times New Roman" w:eastAsia="MS Gothic" w:hAnsi="Times New Roman" w:cs="Times New Roman"/>
          <w:kern w:val="0"/>
          <w:lang w:val="lt-LT"/>
          <w14:ligatures w14:val="none"/>
        </w:rPr>
        <w:t> </w:t>
      </w:r>
      <w:r w:rsidR="00042B9F" w:rsidRPr="00211C6D">
        <w:rPr>
          <w:rFonts w:ascii="Times New Roman" w:eastAsia="MS Gothic" w:hAnsi="Times New Roman" w:cs="Times New Roman"/>
          <w:kern w:val="0"/>
          <w:lang w:val="lt-LT"/>
          <w14:ligatures w14:val="none"/>
        </w:rPr>
        <w:t>%</w:t>
      </w:r>
      <w:r w:rsidR="00042B9F">
        <w:rPr>
          <w:rFonts w:ascii="Times New Roman" w:eastAsia="MS Gothic" w:hAnsi="Times New Roman" w:cs="Times New Roman"/>
          <w:kern w:val="0"/>
          <w:lang w:val="lt-LT"/>
          <w14:ligatures w14:val="none"/>
        </w:rPr>
        <w:t xml:space="preserve"> </w:t>
      </w:r>
      <w:r w:rsidRPr="00211C6D">
        <w:rPr>
          <w:rFonts w:ascii="Times New Roman" w:eastAsia="MS Gothic" w:hAnsi="Times New Roman" w:cs="Times New Roman"/>
          <w:kern w:val="0"/>
          <w:lang w:val="lt-LT"/>
          <w14:ligatures w14:val="none"/>
        </w:rPr>
        <w:t>TxB</w:t>
      </w:r>
      <w:r w:rsidRPr="000E7808">
        <w:rPr>
          <w:rFonts w:ascii="Times New Roman" w:eastAsia="MS Gothic" w:hAnsi="Times New Roman" w:cs="Times New Roman"/>
          <w:kern w:val="0"/>
          <w:vertAlign w:val="subscript"/>
          <w:lang w:val="lt-LT"/>
          <w14:ligatures w14:val="none"/>
        </w:rPr>
        <w:t>2</w:t>
      </w:r>
      <w:r w:rsidRPr="00211C6D">
        <w:rPr>
          <w:rFonts w:ascii="Times New Roman" w:eastAsia="MS Gothic" w:hAnsi="Times New Roman" w:cs="Times New Roman"/>
          <w:kern w:val="0"/>
          <w:lang w:val="lt-LT"/>
          <w14:ligatures w14:val="none"/>
        </w:rPr>
        <w:t xml:space="preserve"> slopinimą. Po 8</w:t>
      </w:r>
      <w:r w:rsidR="0018552A">
        <w:rPr>
          <w:rFonts w:ascii="Times New Roman" w:eastAsia="MS Gothic" w:hAnsi="Times New Roman" w:cs="Times New Roman"/>
          <w:kern w:val="0"/>
          <w:lang w:val="lt-LT"/>
          <w14:ligatures w14:val="none"/>
        </w:rPr>
        <w:t> </w:t>
      </w:r>
      <w:r w:rsidR="000E7808">
        <w:rPr>
          <w:rFonts w:ascii="Times New Roman" w:eastAsia="MS Gothic" w:hAnsi="Times New Roman" w:cs="Times New Roman"/>
          <w:kern w:val="0"/>
          <w:lang w:val="lt-LT"/>
          <w14:ligatures w14:val="none"/>
        </w:rPr>
        <w:t xml:space="preserve">nepertraukiamo </w:t>
      </w:r>
      <w:r w:rsidRPr="00211C6D">
        <w:rPr>
          <w:rFonts w:ascii="Times New Roman" w:eastAsia="MS Gothic" w:hAnsi="Times New Roman" w:cs="Times New Roman"/>
          <w:kern w:val="0"/>
          <w:lang w:val="lt-LT"/>
          <w14:ligatures w14:val="none"/>
        </w:rPr>
        <w:t>vartojimo dienų 95</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 xml:space="preserve"> </w:t>
      </w:r>
      <w:proofErr w:type="spellStart"/>
      <w:r w:rsidRPr="00211C6D">
        <w:rPr>
          <w:rFonts w:ascii="Times New Roman" w:eastAsia="MS Gothic" w:hAnsi="Times New Roman" w:cs="Times New Roman"/>
          <w:kern w:val="0"/>
          <w:lang w:val="lt-LT"/>
          <w14:ligatures w14:val="none"/>
        </w:rPr>
        <w:t>pasikliautinojo</w:t>
      </w:r>
      <w:proofErr w:type="spellEnd"/>
      <w:r w:rsidRPr="00211C6D">
        <w:rPr>
          <w:rFonts w:ascii="Times New Roman" w:eastAsia="MS Gothic" w:hAnsi="Times New Roman" w:cs="Times New Roman"/>
          <w:kern w:val="0"/>
          <w:lang w:val="lt-LT"/>
          <w14:ligatures w14:val="none"/>
        </w:rPr>
        <w:t xml:space="preserve"> intervalo (PI) viršutinė riba, apskaičiuota pagal </w:t>
      </w:r>
      <w:proofErr w:type="spellStart"/>
      <w:r w:rsidRPr="00211C6D">
        <w:rPr>
          <w:rFonts w:ascii="Times New Roman" w:eastAsia="MS Gothic" w:hAnsi="Times New Roman" w:cs="Times New Roman"/>
          <w:kern w:val="0"/>
          <w:lang w:val="lt-LT"/>
          <w14:ligatures w14:val="none"/>
        </w:rPr>
        <w:t>ln</w:t>
      </w:r>
      <w:proofErr w:type="spellEnd"/>
      <w:r w:rsidRPr="00211C6D">
        <w:rPr>
          <w:rFonts w:ascii="Times New Roman" w:eastAsia="MS Gothic" w:hAnsi="Times New Roman" w:cs="Times New Roman"/>
          <w:kern w:val="0"/>
          <w:lang w:val="lt-LT"/>
          <w14:ligatures w14:val="none"/>
        </w:rPr>
        <w:t xml:space="preserve"> transformuotų parametrų C</w:t>
      </w:r>
      <w:r w:rsidRPr="0018552A">
        <w:rPr>
          <w:rFonts w:ascii="Times New Roman" w:eastAsia="MS Gothic" w:hAnsi="Times New Roman" w:cs="Times New Roman"/>
          <w:kern w:val="0"/>
          <w:vertAlign w:val="subscript"/>
          <w:lang w:val="lt-LT"/>
          <w14:ligatures w14:val="none"/>
        </w:rPr>
        <w:t>24</w:t>
      </w:r>
      <w:r w:rsidRPr="00211C6D">
        <w:rPr>
          <w:rFonts w:ascii="Times New Roman" w:eastAsia="MS Gothic" w:hAnsi="Times New Roman" w:cs="Times New Roman"/>
          <w:kern w:val="0"/>
          <w:lang w:val="lt-LT"/>
          <w14:ligatures w14:val="none"/>
        </w:rPr>
        <w:t xml:space="preserve"> eksponentinę koncentraciją tiriamojoje ir </w:t>
      </w:r>
      <w:r w:rsidR="0018552A">
        <w:rPr>
          <w:rFonts w:ascii="Times New Roman" w:eastAsia="MS Gothic" w:hAnsi="Times New Roman" w:cs="Times New Roman"/>
          <w:kern w:val="0"/>
          <w:lang w:val="lt-LT"/>
          <w14:ligatures w14:val="none"/>
        </w:rPr>
        <w:t>referentinėje</w:t>
      </w:r>
      <w:r w:rsidRPr="00211C6D">
        <w:rPr>
          <w:rFonts w:ascii="Times New Roman" w:eastAsia="MS Gothic" w:hAnsi="Times New Roman" w:cs="Times New Roman"/>
          <w:kern w:val="0"/>
          <w:lang w:val="lt-LT"/>
          <w14:ligatures w14:val="none"/>
        </w:rPr>
        <w:t xml:space="preserve"> grupė</w:t>
      </w:r>
      <w:r w:rsidR="00F96148">
        <w:rPr>
          <w:rFonts w:ascii="Times New Roman" w:eastAsia="MS Gothic" w:hAnsi="Times New Roman" w:cs="Times New Roman"/>
          <w:kern w:val="0"/>
          <w:lang w:val="lt-LT"/>
          <w14:ligatures w14:val="none"/>
        </w:rPr>
        <w:t>s</w:t>
      </w:r>
      <w:r w:rsidRPr="00211C6D">
        <w:rPr>
          <w:rFonts w:ascii="Times New Roman" w:eastAsia="MS Gothic" w:hAnsi="Times New Roman" w:cs="Times New Roman"/>
          <w:kern w:val="0"/>
          <w:lang w:val="lt-LT"/>
          <w14:ligatures w14:val="none"/>
        </w:rPr>
        <w:t xml:space="preserve">e, </w:t>
      </w:r>
      <w:r w:rsidR="00596E94">
        <w:rPr>
          <w:rFonts w:ascii="Times New Roman" w:eastAsia="MS Gothic" w:hAnsi="Times New Roman" w:cs="Times New Roman"/>
          <w:kern w:val="0"/>
          <w:lang w:val="lt-LT"/>
          <w14:ligatures w14:val="none"/>
        </w:rPr>
        <w:t xml:space="preserve">atitiko </w:t>
      </w:r>
      <w:r w:rsidRPr="00211C6D">
        <w:rPr>
          <w:rFonts w:ascii="Times New Roman" w:eastAsia="MS Gothic" w:hAnsi="Times New Roman" w:cs="Times New Roman"/>
          <w:kern w:val="0"/>
          <w:lang w:val="lt-LT"/>
          <w14:ligatures w14:val="none"/>
        </w:rPr>
        <w:t>terapinio tikslo rib</w:t>
      </w:r>
      <w:r w:rsidR="00596E94">
        <w:rPr>
          <w:rFonts w:ascii="Times New Roman" w:eastAsia="MS Gothic" w:hAnsi="Times New Roman" w:cs="Times New Roman"/>
          <w:kern w:val="0"/>
          <w:lang w:val="lt-LT"/>
          <w14:ligatures w14:val="none"/>
        </w:rPr>
        <w:t>as</w:t>
      </w:r>
      <w:r w:rsidRPr="00211C6D">
        <w:rPr>
          <w:rFonts w:ascii="Times New Roman" w:eastAsia="MS Gothic" w:hAnsi="Times New Roman" w:cs="Times New Roman"/>
          <w:kern w:val="0"/>
          <w:lang w:val="lt-LT"/>
          <w14:ligatures w14:val="none"/>
        </w:rPr>
        <w:t xml:space="preserve"> (&lt;</w:t>
      </w:r>
      <w:r w:rsidR="00D11ECA">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10</w:t>
      </w:r>
      <w:r w:rsidR="00596E94">
        <w:rPr>
          <w:rFonts w:ascii="Times New Roman" w:eastAsia="MS Gothic" w:hAnsi="Times New Roman" w:cs="Times New Roman"/>
          <w:kern w:val="0"/>
          <w:lang w:val="lt-LT"/>
          <w14:ligatures w14:val="none"/>
        </w:rPr>
        <w:t>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 xml:space="preserve">/ml), </w:t>
      </w:r>
      <w:r w:rsidR="00D95BB7">
        <w:rPr>
          <w:rFonts w:ascii="Times New Roman" w:eastAsia="MS Gothic" w:hAnsi="Times New Roman" w:cs="Times New Roman"/>
          <w:kern w:val="0"/>
          <w:lang w:val="lt-LT"/>
          <w14:ligatures w14:val="none"/>
        </w:rPr>
        <w:t xml:space="preserve">ir </w:t>
      </w:r>
      <w:r w:rsidR="000B06D2">
        <w:rPr>
          <w:rFonts w:ascii="Times New Roman" w:eastAsia="MS Gothic" w:hAnsi="Times New Roman" w:cs="Times New Roman"/>
          <w:kern w:val="0"/>
          <w:lang w:val="lt-LT"/>
          <w14:ligatures w14:val="none"/>
        </w:rPr>
        <w:t xml:space="preserve">siekė </w:t>
      </w:r>
      <w:r w:rsidRPr="00211C6D">
        <w:rPr>
          <w:rFonts w:ascii="Times New Roman" w:eastAsia="MS Gothic" w:hAnsi="Times New Roman" w:cs="Times New Roman"/>
          <w:kern w:val="0"/>
          <w:lang w:val="lt-LT"/>
          <w14:ligatures w14:val="none"/>
        </w:rPr>
        <w:t>atitinkamai 2,04</w:t>
      </w:r>
      <w:r w:rsidR="002D40D0">
        <w:rPr>
          <w:rFonts w:ascii="Times New Roman" w:eastAsia="MS Gothic" w:hAnsi="Times New Roman" w:cs="Times New Roman"/>
          <w:kern w:val="0"/>
          <w:lang w:val="lt-LT"/>
          <w14:ligatures w14:val="none"/>
        </w:rPr>
        <w:t>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/ml ir 3,58</w:t>
      </w:r>
      <w:r w:rsidR="002D40D0">
        <w:rPr>
          <w:rFonts w:ascii="Times New Roman" w:eastAsia="MS Gothic" w:hAnsi="Times New Roman" w:cs="Times New Roman"/>
          <w:kern w:val="0"/>
          <w:lang w:val="lt-LT"/>
          <w14:ligatures w14:val="none"/>
        </w:rPr>
        <w:t>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 xml:space="preserve">/ml. </w:t>
      </w:r>
    </w:p>
    <w:p w14:paraId="36C1A30B" w14:textId="77777777" w:rsidR="00A93886" w:rsidRPr="00211C6D" w:rsidRDefault="00A93886" w:rsidP="002D40D0">
      <w:pPr>
        <w:widowControl w:val="0"/>
        <w:autoSpaceDE w:val="0"/>
        <w:autoSpaceDN w:val="0"/>
        <w:spacing w:after="0" w:line="240" w:lineRule="auto"/>
        <w:rPr>
          <w:rFonts w:ascii="Times New Roman" w:eastAsia="MS Gothic" w:hAnsi="Times New Roman" w:cs="Times New Roman"/>
          <w:kern w:val="0"/>
          <w:lang w:val="lt-LT"/>
          <w14:ligatures w14:val="none"/>
        </w:rPr>
      </w:pPr>
    </w:p>
    <w:p w14:paraId="36C1A30C" w14:textId="69C88A5B" w:rsidR="00A93886" w:rsidRPr="00211C6D" w:rsidRDefault="003A0EF8" w:rsidP="002D40D0">
      <w:pPr>
        <w:widowControl w:val="0"/>
        <w:autoSpaceDE w:val="0"/>
        <w:autoSpaceDN w:val="0"/>
        <w:spacing w:after="0" w:line="240" w:lineRule="auto"/>
        <w:rPr>
          <w:rFonts w:ascii="Times New Roman" w:eastAsia="MS Gothic" w:hAnsi="Times New Roman" w:cs="Times New Roman"/>
          <w:kern w:val="0"/>
          <w:lang w:val="lt-LT"/>
          <w14:ligatures w14:val="none"/>
        </w:rPr>
      </w:pPr>
      <w:r w:rsidRPr="00211C6D">
        <w:rPr>
          <w:rFonts w:ascii="Times New Roman" w:eastAsia="MS Gothic" w:hAnsi="Times New Roman" w:cs="Times New Roman"/>
          <w:kern w:val="0"/>
          <w:lang w:val="lt-LT"/>
          <w14:ligatures w14:val="none"/>
        </w:rPr>
        <w:t>Po 8</w:t>
      </w:r>
      <w:r w:rsidR="00A8201E">
        <w:rPr>
          <w:rFonts w:ascii="Times New Roman" w:eastAsia="MS Gothic" w:hAnsi="Times New Roman" w:cs="Times New Roman"/>
          <w:kern w:val="0"/>
          <w:lang w:val="lt-LT"/>
          <w14:ligatures w14:val="none"/>
        </w:rPr>
        <w:t xml:space="preserve"> nepertraukiamo </w:t>
      </w:r>
      <w:r w:rsidRPr="00211C6D">
        <w:rPr>
          <w:rFonts w:ascii="Times New Roman" w:eastAsia="MS Gothic" w:hAnsi="Times New Roman" w:cs="Times New Roman"/>
          <w:kern w:val="0"/>
          <w:lang w:val="lt-LT"/>
          <w14:ligatures w14:val="none"/>
        </w:rPr>
        <w:t xml:space="preserve">vartojimo dienų </w:t>
      </w:r>
      <w:r w:rsidR="0084331D" w:rsidRPr="00211C6D">
        <w:rPr>
          <w:rFonts w:ascii="Times New Roman" w:eastAsia="MS Gothic" w:hAnsi="Times New Roman" w:cs="Times New Roman"/>
          <w:kern w:val="0"/>
          <w:lang w:val="lt-LT"/>
          <w14:ligatures w14:val="none"/>
        </w:rPr>
        <w:t>C</w:t>
      </w:r>
      <w:r w:rsidR="0084331D" w:rsidRPr="00D4028A">
        <w:rPr>
          <w:rFonts w:ascii="Times New Roman" w:eastAsia="MS Gothic" w:hAnsi="Times New Roman" w:cs="Times New Roman"/>
          <w:kern w:val="0"/>
          <w:vertAlign w:val="subscript"/>
          <w:lang w:val="lt-LT"/>
          <w14:ligatures w14:val="none"/>
        </w:rPr>
        <w:t>24</w:t>
      </w:r>
      <w:r w:rsidR="0084331D" w:rsidRPr="00211C6D">
        <w:rPr>
          <w:rFonts w:ascii="Times New Roman" w:eastAsia="MS Gothic" w:hAnsi="Times New Roman" w:cs="Times New Roman"/>
          <w:kern w:val="0"/>
          <w:lang w:val="lt-LT"/>
          <w14:ligatures w14:val="none"/>
        </w:rPr>
        <w:t xml:space="preserve"> </w:t>
      </w:r>
      <w:r w:rsidR="00062EDF">
        <w:rPr>
          <w:rFonts w:ascii="Times New Roman" w:eastAsia="MS Gothic" w:hAnsi="Times New Roman" w:cs="Times New Roman"/>
          <w:kern w:val="0"/>
          <w:lang w:val="lt-LT"/>
          <w14:ligatures w14:val="none"/>
        </w:rPr>
        <w:t>santykis</w:t>
      </w:r>
      <w:r w:rsidR="00E00866">
        <w:rPr>
          <w:rFonts w:ascii="Times New Roman" w:eastAsia="MS Gothic" w:hAnsi="Times New Roman" w:cs="Times New Roman"/>
          <w:kern w:val="0"/>
          <w:lang w:val="lt-LT"/>
          <w14:ligatures w14:val="none"/>
        </w:rPr>
        <w:t xml:space="preserve"> </w:t>
      </w:r>
      <w:r w:rsidR="00E00866" w:rsidRPr="00211C6D">
        <w:rPr>
          <w:rFonts w:ascii="Times New Roman" w:eastAsia="MS Gothic" w:hAnsi="Times New Roman" w:cs="Times New Roman"/>
          <w:kern w:val="0"/>
          <w:lang w:val="lt-LT"/>
          <w14:ligatures w14:val="none"/>
        </w:rPr>
        <w:t>(95</w:t>
      </w:r>
      <w:r w:rsidR="002D40D0">
        <w:rPr>
          <w:rFonts w:ascii="Times New Roman" w:eastAsia="MS Gothic" w:hAnsi="Times New Roman" w:cs="Times New Roman"/>
          <w:kern w:val="0"/>
          <w:lang w:val="lt-LT"/>
          <w14:ligatures w14:val="none"/>
        </w:rPr>
        <w:t> %</w:t>
      </w:r>
      <w:r w:rsidR="00E00866" w:rsidRPr="00211C6D">
        <w:rPr>
          <w:rFonts w:ascii="Times New Roman" w:eastAsia="MS Gothic" w:hAnsi="Times New Roman" w:cs="Times New Roman"/>
          <w:kern w:val="0"/>
          <w:lang w:val="lt-LT"/>
          <w14:ligatures w14:val="none"/>
        </w:rPr>
        <w:t xml:space="preserve"> PI)</w:t>
      </w:r>
      <w:r w:rsidR="00E00866">
        <w:rPr>
          <w:rFonts w:ascii="Times New Roman" w:eastAsia="MS Gothic" w:hAnsi="Times New Roman" w:cs="Times New Roman"/>
          <w:kern w:val="0"/>
          <w:lang w:val="lt-LT"/>
          <w14:ligatures w14:val="none"/>
        </w:rPr>
        <w:t>,</w:t>
      </w:r>
      <w:r w:rsidR="00062EDF">
        <w:rPr>
          <w:rFonts w:ascii="Times New Roman" w:eastAsia="MS Gothic" w:hAnsi="Times New Roman" w:cs="Times New Roman"/>
          <w:kern w:val="0"/>
          <w:lang w:val="lt-LT"/>
          <w14:ligatures w14:val="none"/>
        </w:rPr>
        <w:t xml:space="preserve"> taikant </w:t>
      </w:r>
      <w:r w:rsidR="00E32C8F">
        <w:rPr>
          <w:rFonts w:ascii="Times New Roman" w:eastAsia="MS Gothic" w:hAnsi="Times New Roman" w:cs="Times New Roman"/>
          <w:kern w:val="0"/>
          <w:lang w:val="lt-LT"/>
          <w14:ligatures w14:val="none"/>
        </w:rPr>
        <w:t>tiriam</w:t>
      </w:r>
      <w:r w:rsidR="00062EDF">
        <w:rPr>
          <w:rFonts w:ascii="Times New Roman" w:eastAsia="MS Gothic" w:hAnsi="Times New Roman" w:cs="Times New Roman"/>
          <w:kern w:val="0"/>
          <w:lang w:val="lt-LT"/>
          <w14:ligatures w14:val="none"/>
        </w:rPr>
        <w:t>ąjį</w:t>
      </w:r>
      <w:r w:rsidR="00E32C8F">
        <w:rPr>
          <w:rFonts w:ascii="Times New Roman" w:eastAsia="MS Gothic" w:hAnsi="Times New Roman" w:cs="Times New Roman"/>
          <w:kern w:val="0"/>
          <w:lang w:val="lt-LT"/>
          <w14:ligatures w14:val="none"/>
        </w:rPr>
        <w:t xml:space="preserve"> ir referentin</w:t>
      </w:r>
      <w:r w:rsidR="00062EDF">
        <w:rPr>
          <w:rFonts w:ascii="Times New Roman" w:eastAsia="MS Gothic" w:hAnsi="Times New Roman" w:cs="Times New Roman"/>
          <w:kern w:val="0"/>
          <w:lang w:val="lt-LT"/>
          <w14:ligatures w14:val="none"/>
        </w:rPr>
        <w:t>į</w:t>
      </w:r>
      <w:r w:rsidR="00E32C8F">
        <w:rPr>
          <w:rFonts w:ascii="Times New Roman" w:eastAsia="MS Gothic" w:hAnsi="Times New Roman" w:cs="Times New Roman"/>
          <w:kern w:val="0"/>
          <w:lang w:val="lt-LT"/>
          <w14:ligatures w14:val="none"/>
        </w:rPr>
        <w:t xml:space="preserve"> gydym</w:t>
      </w:r>
      <w:r w:rsidR="00062EDF">
        <w:rPr>
          <w:rFonts w:ascii="Times New Roman" w:eastAsia="MS Gothic" w:hAnsi="Times New Roman" w:cs="Times New Roman"/>
          <w:kern w:val="0"/>
          <w:lang w:val="lt-LT"/>
          <w14:ligatures w14:val="none"/>
        </w:rPr>
        <w:t>ą</w:t>
      </w:r>
      <w:r w:rsidR="00E00866">
        <w:rPr>
          <w:rFonts w:ascii="Times New Roman" w:eastAsia="MS Gothic" w:hAnsi="Times New Roman" w:cs="Times New Roman"/>
          <w:kern w:val="0"/>
          <w:lang w:val="lt-LT"/>
          <w14:ligatures w14:val="none"/>
        </w:rPr>
        <w:t>,</w:t>
      </w:r>
      <w:r w:rsidR="00062EDF">
        <w:rPr>
          <w:rFonts w:ascii="Times New Roman" w:eastAsia="MS Gothic" w:hAnsi="Times New Roman" w:cs="Times New Roman"/>
          <w:kern w:val="0"/>
          <w:lang w:val="lt-LT"/>
          <w14:ligatures w14:val="none"/>
        </w:rPr>
        <w:t xml:space="preserve"> </w:t>
      </w:r>
      <w:r w:rsidR="00E32C8F">
        <w:rPr>
          <w:rFonts w:ascii="Times New Roman" w:eastAsia="MS Gothic" w:hAnsi="Times New Roman" w:cs="Times New Roman"/>
          <w:kern w:val="0"/>
          <w:lang w:val="lt-LT"/>
          <w14:ligatures w14:val="none"/>
        </w:rPr>
        <w:t>buvo</w:t>
      </w:r>
      <w:r w:rsidRPr="00211C6D">
        <w:rPr>
          <w:rFonts w:ascii="Times New Roman" w:eastAsia="MS Gothic" w:hAnsi="Times New Roman" w:cs="Times New Roman"/>
          <w:kern w:val="0"/>
          <w:lang w:val="lt-LT"/>
          <w14:ligatures w14:val="none"/>
        </w:rPr>
        <w:t xml:space="preserve"> 57,10</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 xml:space="preserve"> (50,99–63,94</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w:t>
      </w:r>
      <w:r w:rsidR="00062EDF">
        <w:rPr>
          <w:rFonts w:ascii="Times New Roman" w:eastAsia="MS Gothic" w:hAnsi="Times New Roman" w:cs="Times New Roman"/>
          <w:kern w:val="0"/>
          <w:lang w:val="lt-LT"/>
          <w14:ligatures w14:val="none"/>
        </w:rPr>
        <w:t xml:space="preserve">, o </w:t>
      </w:r>
      <w:r w:rsidR="00062EDF" w:rsidRPr="00211C6D">
        <w:rPr>
          <w:rFonts w:ascii="Times New Roman" w:eastAsia="MS Gothic" w:hAnsi="Times New Roman" w:cs="Times New Roman"/>
          <w:kern w:val="0"/>
          <w:lang w:val="lt-LT"/>
          <w14:ligatures w14:val="none"/>
        </w:rPr>
        <w:t>AUC</w:t>
      </w:r>
      <w:r w:rsidR="00062EDF" w:rsidRPr="00052B5A">
        <w:rPr>
          <w:rFonts w:ascii="Times New Roman" w:eastAsia="MS Gothic" w:hAnsi="Times New Roman" w:cs="Times New Roman"/>
          <w:kern w:val="0"/>
          <w:vertAlign w:val="subscript"/>
          <w:lang w:val="lt-LT"/>
          <w14:ligatures w14:val="none"/>
        </w:rPr>
        <w:t>24</w:t>
      </w:r>
      <w:r w:rsidR="00052B5A">
        <w:rPr>
          <w:rFonts w:ascii="Times New Roman" w:eastAsia="MS Gothic" w:hAnsi="Times New Roman" w:cs="Times New Roman"/>
          <w:kern w:val="0"/>
          <w:lang w:val="lt-LT"/>
          <w14:ligatures w14:val="none"/>
        </w:rPr>
        <w:t xml:space="preserve"> – </w:t>
      </w:r>
      <w:r w:rsidRPr="00211C6D">
        <w:rPr>
          <w:rFonts w:ascii="Times New Roman" w:eastAsia="MS Gothic" w:hAnsi="Times New Roman" w:cs="Times New Roman"/>
          <w:kern w:val="0"/>
          <w:lang w:val="lt-LT"/>
          <w14:ligatures w14:val="none"/>
        </w:rPr>
        <w:t>75,99</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 xml:space="preserve"> (69,98–82,52</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 xml:space="preserve">Statistiniai rezultatai rodo, kad geometrinių </w:t>
      </w:r>
      <w:r w:rsidR="00421C43">
        <w:rPr>
          <w:rFonts w:ascii="Times New Roman" w:eastAsia="Calibri" w:hAnsi="Times New Roman" w:cs="Times New Roman"/>
          <w:kern w:val="0"/>
          <w:lang w:val="lt-LT"/>
          <w14:ligatures w14:val="none"/>
        </w:rPr>
        <w:t>MK</w:t>
      </w:r>
      <w:r w:rsidRPr="00211C6D">
        <w:rPr>
          <w:rFonts w:ascii="Times New Roman" w:eastAsia="Calibri" w:hAnsi="Times New Roman" w:cs="Times New Roman"/>
          <w:kern w:val="0"/>
          <w:lang w:val="lt-LT"/>
          <w14:ligatures w14:val="none"/>
        </w:rPr>
        <w:t xml:space="preserve"> vidurkių</w:t>
      </w:r>
      <w:r w:rsidR="00C219C7" w:rsidRPr="00C219C7">
        <w:rPr>
          <w:rFonts w:ascii="Times New Roman" w:eastAsia="Calibri" w:hAnsi="Times New Roman" w:cs="Times New Roman"/>
          <w:kern w:val="0"/>
          <w:lang w:val="lt-LT"/>
          <w14:ligatures w14:val="none"/>
        </w:rPr>
        <w:t xml:space="preserve"> </w:t>
      </w:r>
      <w:r w:rsidR="00C219C7" w:rsidRPr="00211C6D">
        <w:rPr>
          <w:rFonts w:ascii="Times New Roman" w:eastAsia="Calibri" w:hAnsi="Times New Roman" w:cs="Times New Roman"/>
          <w:kern w:val="0"/>
          <w:lang w:val="lt-LT"/>
          <w14:ligatures w14:val="none"/>
        </w:rPr>
        <w:t>santykis</w:t>
      </w:r>
      <w:r w:rsidR="00E15AAF">
        <w:rPr>
          <w:rFonts w:ascii="Times New Roman" w:eastAsia="Calibri" w:hAnsi="Times New Roman" w:cs="Times New Roman"/>
          <w:kern w:val="0"/>
          <w:lang w:val="lt-LT"/>
          <w14:ligatures w14:val="none"/>
        </w:rPr>
        <w:t>,</w:t>
      </w:r>
      <w:r w:rsidRPr="00211C6D">
        <w:rPr>
          <w:rFonts w:ascii="Times New Roman" w:eastAsia="Calibri" w:hAnsi="Times New Roman" w:cs="Times New Roman"/>
          <w:kern w:val="0"/>
          <w:lang w:val="lt-LT"/>
          <w14:ligatures w14:val="none"/>
        </w:rPr>
        <w:t xml:space="preserve"> </w:t>
      </w:r>
      <w:r w:rsidR="00421C43">
        <w:rPr>
          <w:rFonts w:ascii="Times New Roman" w:eastAsia="MS Gothic" w:hAnsi="Times New Roman" w:cs="Times New Roman"/>
          <w:kern w:val="0"/>
          <w:lang w:val="lt-LT"/>
          <w14:ligatures w14:val="none"/>
        </w:rPr>
        <w:t>taikant tiriamąjį ir referentinį gydymą</w:t>
      </w:r>
      <w:r w:rsidR="00E15AAF">
        <w:rPr>
          <w:rFonts w:ascii="Times New Roman" w:eastAsia="MS Gothic" w:hAnsi="Times New Roman" w:cs="Times New Roman"/>
          <w:kern w:val="0"/>
          <w:lang w:val="lt-LT"/>
          <w14:ligatures w14:val="none"/>
        </w:rPr>
        <w:t>,</w:t>
      </w:r>
      <w:r w:rsidRPr="00211C6D">
        <w:rPr>
          <w:rFonts w:ascii="Times New Roman" w:eastAsia="Calibri" w:hAnsi="Times New Roman" w:cs="Times New Roman"/>
          <w:kern w:val="0"/>
          <w:lang w:val="lt-LT"/>
          <w14:ligatures w14:val="none"/>
        </w:rPr>
        <w:t xml:space="preserve"> ir</w:t>
      </w:r>
      <w:r w:rsidR="00C219C7" w:rsidRPr="00211C6D">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C</w:t>
      </w:r>
      <w:r w:rsidRPr="00211C6D">
        <w:rPr>
          <w:rFonts w:ascii="Times New Roman" w:eastAsia="Calibri" w:hAnsi="Times New Roman" w:cs="Times New Roman"/>
          <w:kern w:val="0"/>
          <w:vertAlign w:val="subscript"/>
          <w:lang w:val="lt-LT"/>
          <w14:ligatures w14:val="none"/>
        </w:rPr>
        <w:t>24</w:t>
      </w:r>
      <w:r w:rsidRPr="00211C6D">
        <w:rPr>
          <w:rFonts w:ascii="Times New Roman" w:eastAsia="Calibri" w:hAnsi="Times New Roman" w:cs="Times New Roman"/>
          <w:kern w:val="0"/>
          <w:lang w:val="lt-LT"/>
          <w14:ligatures w14:val="none"/>
        </w:rPr>
        <w:t xml:space="preserve"> </w:t>
      </w:r>
      <w:r w:rsidR="00C219C7">
        <w:rPr>
          <w:rFonts w:ascii="Times New Roman" w:eastAsia="Calibri" w:hAnsi="Times New Roman" w:cs="Times New Roman"/>
          <w:kern w:val="0"/>
          <w:lang w:val="lt-LT"/>
          <w14:ligatures w14:val="none"/>
        </w:rPr>
        <w:t>(</w:t>
      </w:r>
      <w:r w:rsidR="00C219C7" w:rsidRPr="00211C6D">
        <w:rPr>
          <w:rFonts w:ascii="Times New Roman" w:eastAsia="Calibri" w:hAnsi="Times New Roman" w:cs="Times New Roman"/>
          <w:kern w:val="0"/>
          <w:lang w:val="lt-LT"/>
          <w14:ligatures w14:val="none"/>
        </w:rPr>
        <w:t>95% PI</w:t>
      </w:r>
      <w:r w:rsidR="00C219C7">
        <w:rPr>
          <w:rFonts w:ascii="Times New Roman" w:eastAsia="Calibri" w:hAnsi="Times New Roman" w:cs="Times New Roman"/>
          <w:kern w:val="0"/>
          <w:lang w:val="lt-LT"/>
          <w14:ligatures w14:val="none"/>
        </w:rPr>
        <w:t>)</w:t>
      </w:r>
      <w:r w:rsidR="00C219C7" w:rsidRPr="00211C6D">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bei AUC</w:t>
      </w:r>
      <w:r w:rsidRPr="00B71C7D">
        <w:rPr>
          <w:rFonts w:ascii="Times New Roman" w:eastAsia="Calibri" w:hAnsi="Times New Roman" w:cs="Times New Roman"/>
          <w:kern w:val="0"/>
          <w:vertAlign w:val="subscript"/>
          <w:lang w:val="lt-LT"/>
          <w14:ligatures w14:val="none"/>
        </w:rPr>
        <w:t>0-24</w:t>
      </w:r>
      <w:r w:rsidRPr="00211C6D">
        <w:rPr>
          <w:rFonts w:ascii="Times New Roman" w:eastAsia="Calibri" w:hAnsi="Times New Roman" w:cs="Times New Roman"/>
          <w:kern w:val="0"/>
          <w:lang w:val="lt-LT"/>
          <w14:ligatures w14:val="none"/>
        </w:rPr>
        <w:t xml:space="preserve"> </w:t>
      </w:r>
      <w:r w:rsidR="00C219C7">
        <w:rPr>
          <w:rFonts w:ascii="Times New Roman" w:eastAsia="Calibri" w:hAnsi="Times New Roman" w:cs="Times New Roman"/>
          <w:kern w:val="0"/>
          <w:lang w:val="lt-LT"/>
          <w14:ligatures w14:val="none"/>
        </w:rPr>
        <w:t>atitiko</w:t>
      </w:r>
      <w:r w:rsidRPr="00211C6D">
        <w:rPr>
          <w:rFonts w:ascii="Times New Roman" w:eastAsia="Calibri" w:hAnsi="Times New Roman" w:cs="Times New Roman"/>
          <w:kern w:val="0"/>
          <w:lang w:val="lt-LT"/>
          <w14:ligatures w14:val="none"/>
        </w:rPr>
        <w:t xml:space="preserve"> ekvivalentiškumo rib</w:t>
      </w:r>
      <w:r w:rsidR="00C219C7">
        <w:rPr>
          <w:rFonts w:ascii="Times New Roman" w:eastAsia="Calibri" w:hAnsi="Times New Roman" w:cs="Times New Roman"/>
          <w:kern w:val="0"/>
          <w:lang w:val="lt-LT"/>
          <w14:ligatures w14:val="none"/>
        </w:rPr>
        <w:t>as</w:t>
      </w:r>
      <w:r w:rsidRPr="00211C6D">
        <w:rPr>
          <w:rFonts w:ascii="Times New Roman" w:eastAsia="Calibri" w:hAnsi="Times New Roman" w:cs="Times New Roman"/>
          <w:kern w:val="0"/>
          <w:lang w:val="lt-LT"/>
          <w14:ligatures w14:val="none"/>
        </w:rPr>
        <w:t xml:space="preserve"> (žr. 3</w:t>
      </w:r>
      <w:r w:rsidR="002D40D0">
        <w:rPr>
          <w:rFonts w:ascii="Times New Roman" w:eastAsia="Calibri" w:hAnsi="Times New Roman" w:cs="Times New Roman"/>
          <w:kern w:val="0"/>
          <w:lang w:val="lt-LT"/>
          <w14:ligatures w14:val="none"/>
        </w:rPr>
        <w:t> lentel</w:t>
      </w:r>
      <w:r w:rsidRPr="00211C6D">
        <w:rPr>
          <w:rFonts w:ascii="Times New Roman" w:eastAsia="Calibri" w:hAnsi="Times New Roman" w:cs="Times New Roman"/>
          <w:kern w:val="0"/>
          <w:lang w:val="lt-LT"/>
          <w14:ligatures w14:val="none"/>
        </w:rPr>
        <w:t xml:space="preserve">ę). Remiantis palyginamais pakaitinio </w:t>
      </w:r>
      <w:r w:rsidR="0020299C">
        <w:rPr>
          <w:rFonts w:ascii="Times New Roman" w:eastAsia="Calibri" w:hAnsi="Times New Roman" w:cs="Times New Roman"/>
          <w:kern w:val="0"/>
          <w:lang w:val="lt-LT"/>
          <w14:ligatures w14:val="none"/>
        </w:rPr>
        <w:t>rodmens</w:t>
      </w:r>
      <w:r w:rsidRPr="00211C6D">
        <w:rPr>
          <w:rFonts w:ascii="Times New Roman" w:eastAsia="Calibri" w:hAnsi="Times New Roman" w:cs="Times New Roman"/>
          <w:kern w:val="0"/>
          <w:lang w:val="lt-LT"/>
          <w14:ligatures w14:val="none"/>
        </w:rPr>
        <w:t xml:space="preserve"> TxB</w:t>
      </w:r>
      <w:r w:rsidRPr="00211C6D">
        <w:rPr>
          <w:rFonts w:ascii="Times New Roman" w:eastAsia="Calibri" w:hAnsi="Times New Roman" w:cs="Times New Roman"/>
          <w:kern w:val="0"/>
          <w:vertAlign w:val="subscript"/>
          <w:lang w:val="lt-LT"/>
          <w14:ligatures w14:val="none"/>
        </w:rPr>
        <w:t>2</w:t>
      </w:r>
      <w:r w:rsidR="0020299C">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 xml:space="preserve">rezultatais, tiriamasis </w:t>
      </w:r>
      <w:r w:rsidR="00E66280">
        <w:rPr>
          <w:rFonts w:ascii="Times New Roman" w:eastAsia="Calibri" w:hAnsi="Times New Roman" w:cs="Times New Roman"/>
          <w:kern w:val="0"/>
          <w:lang w:val="lt-LT"/>
          <w14:ligatures w14:val="none"/>
        </w:rPr>
        <w:t>vaistinis preparatas</w:t>
      </w:r>
      <w:r w:rsidRPr="00211C6D">
        <w:rPr>
          <w:rFonts w:ascii="Times New Roman" w:eastAsia="Calibri" w:hAnsi="Times New Roman" w:cs="Times New Roman"/>
          <w:kern w:val="0"/>
          <w:lang w:val="lt-LT"/>
          <w14:ligatures w14:val="none"/>
        </w:rPr>
        <w:t xml:space="preserve"> terapiniu požiūriu yra lygiavertis </w:t>
      </w:r>
      <w:r w:rsidR="00E66280">
        <w:rPr>
          <w:rFonts w:ascii="Times New Roman" w:eastAsia="Calibri" w:hAnsi="Times New Roman" w:cs="Times New Roman"/>
          <w:kern w:val="0"/>
          <w:lang w:val="lt-LT"/>
          <w14:ligatures w14:val="none"/>
        </w:rPr>
        <w:t>referentiniam vaistiniam</w:t>
      </w:r>
      <w:r w:rsidRPr="00211C6D">
        <w:rPr>
          <w:rFonts w:ascii="Times New Roman" w:eastAsia="Calibri" w:hAnsi="Times New Roman" w:cs="Times New Roman"/>
          <w:kern w:val="0"/>
          <w:lang w:val="lt-LT"/>
          <w14:ligatures w14:val="none"/>
        </w:rPr>
        <w:t xml:space="preserve"> preparatui, </w:t>
      </w:r>
      <w:r w:rsidR="00890124">
        <w:rPr>
          <w:rFonts w:ascii="Times New Roman" w:eastAsia="Calibri" w:hAnsi="Times New Roman" w:cs="Times New Roman"/>
          <w:kern w:val="0"/>
          <w:lang w:val="lt-LT"/>
          <w14:ligatures w14:val="none"/>
        </w:rPr>
        <w:t xml:space="preserve">kai jie skiriami </w:t>
      </w:r>
      <w:r w:rsidRPr="00211C6D">
        <w:rPr>
          <w:rFonts w:ascii="Times New Roman" w:eastAsia="Calibri" w:hAnsi="Times New Roman" w:cs="Times New Roman"/>
          <w:kern w:val="0"/>
          <w:lang w:val="lt-LT"/>
          <w14:ligatures w14:val="none"/>
        </w:rPr>
        <w:t>nevalgius</w:t>
      </w:r>
      <w:r w:rsidR="00890124">
        <w:rPr>
          <w:rFonts w:ascii="Times New Roman" w:eastAsia="Calibri" w:hAnsi="Times New Roman" w:cs="Times New Roman"/>
          <w:kern w:val="0"/>
          <w:lang w:val="lt-LT"/>
          <w14:ligatures w14:val="none"/>
        </w:rPr>
        <w:t>iems</w:t>
      </w:r>
      <w:r w:rsidRPr="00211C6D">
        <w:rPr>
          <w:rFonts w:ascii="Times New Roman" w:eastAsia="Calibri" w:hAnsi="Times New Roman" w:cs="Times New Roman"/>
          <w:kern w:val="0"/>
          <w:lang w:val="lt-LT"/>
          <w14:ligatures w14:val="none"/>
        </w:rPr>
        <w:t xml:space="preserve"> sveikiems suaugusie</w:t>
      </w:r>
      <w:r w:rsidR="00671F11">
        <w:rPr>
          <w:rFonts w:ascii="Times New Roman" w:eastAsia="Calibri" w:hAnsi="Times New Roman" w:cs="Times New Roman"/>
          <w:kern w:val="0"/>
          <w:lang w:val="lt-LT"/>
          <w14:ligatures w14:val="none"/>
        </w:rPr>
        <w:t>ms</w:t>
      </w:r>
      <w:r w:rsidR="00BC03C0">
        <w:rPr>
          <w:rFonts w:ascii="Times New Roman" w:eastAsia="Calibri" w:hAnsi="Times New Roman" w:cs="Times New Roman"/>
          <w:kern w:val="0"/>
          <w:lang w:val="lt-LT"/>
          <w14:ligatures w14:val="none"/>
        </w:rPr>
        <w:t xml:space="preserve"> tiriamiesiems</w:t>
      </w:r>
      <w:r w:rsidR="003E0A47">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 xml:space="preserve">ir nutukusiems </w:t>
      </w:r>
      <w:r w:rsidR="003E0A47">
        <w:rPr>
          <w:rFonts w:ascii="Times New Roman" w:eastAsia="Calibri" w:hAnsi="Times New Roman" w:cs="Times New Roman"/>
          <w:kern w:val="0"/>
          <w:lang w:val="lt-LT"/>
          <w14:ligatures w14:val="none"/>
        </w:rPr>
        <w:t>tiriamiesiems</w:t>
      </w:r>
      <w:r w:rsidRPr="00211C6D">
        <w:rPr>
          <w:rFonts w:ascii="Times New Roman" w:eastAsia="Calibri" w:hAnsi="Times New Roman" w:cs="Times New Roman"/>
          <w:kern w:val="0"/>
          <w:lang w:val="lt-LT"/>
          <w14:ligatures w14:val="none"/>
        </w:rPr>
        <w:t>.</w:t>
      </w:r>
    </w:p>
    <w:p w14:paraId="36C1A30D" w14:textId="77777777" w:rsidR="00A93886" w:rsidRPr="00211C6D" w:rsidRDefault="00A93886" w:rsidP="002D40D0">
      <w:pPr>
        <w:widowControl w:val="0"/>
        <w:autoSpaceDE w:val="0"/>
        <w:autoSpaceDN w:val="0"/>
        <w:spacing w:after="0" w:line="240" w:lineRule="auto"/>
        <w:jc w:val="center"/>
        <w:rPr>
          <w:rFonts w:ascii="Times New Roman" w:eastAsia="MS Gothic" w:hAnsi="Times New Roman" w:cs="Times New Roman"/>
          <w:b/>
          <w:bCs/>
          <w:kern w:val="0"/>
          <w:sz w:val="20"/>
          <w:szCs w:val="20"/>
          <w:lang w:val="lt-LT"/>
          <w14:ligatures w14:val="none"/>
        </w:rPr>
      </w:pPr>
    </w:p>
    <w:p w14:paraId="36C1A30E" w14:textId="65284822" w:rsidR="00A93886" w:rsidRPr="00211C6D" w:rsidRDefault="00EB5571" w:rsidP="002D40D0">
      <w:pPr>
        <w:autoSpaceDE w:val="0"/>
        <w:autoSpaceDN w:val="0"/>
        <w:adjustRightInd w:val="0"/>
        <w:spacing w:after="0" w:line="240" w:lineRule="auto"/>
        <w:rPr>
          <w:rFonts w:ascii="Times New Roman" w:eastAsia="Calibri" w:hAnsi="Times New Roman" w:cs="Times New Roman"/>
          <w:kern w:val="0"/>
          <w:lang w:val="lt-LT"/>
          <w14:ligatures w14:val="none"/>
        </w:rPr>
      </w:pPr>
      <w:r>
        <w:rPr>
          <w:rFonts w:ascii="Times New Roman" w:eastAsia="Times New Roman" w:hAnsi="Times New Roman" w:cs="Times New Roman"/>
          <w:kern w:val="0"/>
          <w:lang w:val="lt-LT"/>
          <w14:ligatures w14:val="none"/>
        </w:rPr>
        <w:t>Be to,</w:t>
      </w:r>
      <w:r w:rsidR="003A0EF8" w:rsidRPr="00211C6D">
        <w:rPr>
          <w:rFonts w:ascii="Times New Roman" w:eastAsia="Times New Roman" w:hAnsi="Times New Roman" w:cs="Times New Roman"/>
          <w:kern w:val="0"/>
          <w:lang w:val="lt-LT"/>
          <w14:ligatures w14:val="none"/>
        </w:rPr>
        <w:t xml:space="preserve"> buvo įvertintas ir į kategorijas </w:t>
      </w:r>
      <w:r w:rsidRPr="00211C6D">
        <w:rPr>
          <w:rFonts w:ascii="Times New Roman" w:eastAsia="Times New Roman" w:hAnsi="Times New Roman" w:cs="Times New Roman"/>
          <w:kern w:val="0"/>
          <w:lang w:val="lt-LT"/>
          <w14:ligatures w14:val="none"/>
        </w:rPr>
        <w:t xml:space="preserve">suskirstytas </w:t>
      </w:r>
      <w:r w:rsidR="003A0EF8" w:rsidRPr="00211C6D">
        <w:rPr>
          <w:rFonts w:ascii="Times New Roman" w:eastAsia="Times New Roman" w:hAnsi="Times New Roman" w:cs="Times New Roman"/>
          <w:kern w:val="0"/>
          <w:lang w:val="lt-LT"/>
          <w14:ligatures w14:val="none"/>
        </w:rPr>
        <w:t xml:space="preserve">tiriamųjų </w:t>
      </w:r>
      <w:r>
        <w:rPr>
          <w:rFonts w:ascii="Times New Roman" w:eastAsia="Times New Roman" w:hAnsi="Times New Roman" w:cs="Times New Roman"/>
          <w:kern w:val="0"/>
          <w:lang w:val="lt-LT"/>
          <w14:ligatures w14:val="none"/>
        </w:rPr>
        <w:t>atsakas</w:t>
      </w:r>
      <w:r w:rsidR="003A0EF8" w:rsidRPr="00211C6D">
        <w:rPr>
          <w:rFonts w:ascii="Times New Roman" w:eastAsia="Times New Roman" w:hAnsi="Times New Roman" w:cs="Times New Roman"/>
          <w:kern w:val="0"/>
          <w:lang w:val="lt-LT"/>
          <w14:ligatures w14:val="none"/>
        </w:rPr>
        <w:t xml:space="preserve"> į gydymą (</w:t>
      </w:r>
      <w:r w:rsidR="00B26834">
        <w:rPr>
          <w:rFonts w:ascii="Times New Roman" w:eastAsia="Times New Roman" w:hAnsi="Times New Roman" w:cs="Times New Roman"/>
          <w:kern w:val="0"/>
          <w:lang w:val="lt-LT"/>
          <w14:ligatures w14:val="none"/>
        </w:rPr>
        <w:t>tiriamąjį ir referentinį</w:t>
      </w:r>
      <w:r w:rsidR="003A0EF8" w:rsidRPr="00211C6D">
        <w:rPr>
          <w:rFonts w:ascii="Times New Roman" w:eastAsia="Times New Roman" w:hAnsi="Times New Roman" w:cs="Times New Roman"/>
          <w:kern w:val="0"/>
          <w:lang w:val="lt-LT"/>
          <w14:ligatures w14:val="none"/>
        </w:rPr>
        <w:t xml:space="preserve">). Tiriamieji buvo </w:t>
      </w:r>
      <w:r w:rsidR="00B26834">
        <w:rPr>
          <w:rFonts w:ascii="Times New Roman" w:eastAsia="Times New Roman" w:hAnsi="Times New Roman" w:cs="Times New Roman"/>
          <w:kern w:val="0"/>
          <w:lang w:val="lt-LT"/>
          <w14:ligatures w14:val="none"/>
        </w:rPr>
        <w:t xml:space="preserve">laikomi pasiekusiais </w:t>
      </w:r>
      <w:r w:rsidR="003A0EF8" w:rsidRPr="00211C6D">
        <w:rPr>
          <w:rFonts w:ascii="Times New Roman" w:eastAsia="Times New Roman" w:hAnsi="Times New Roman" w:cs="Times New Roman"/>
          <w:kern w:val="0"/>
          <w:lang w:val="lt-LT"/>
          <w14:ligatures w14:val="none"/>
        </w:rPr>
        <w:t>atsaką (sėkmingas gydymas</w:t>
      </w:r>
      <w:r w:rsidR="00A526F9">
        <w:rPr>
          <w:rFonts w:ascii="Times New Roman" w:eastAsia="Times New Roman" w:hAnsi="Times New Roman" w:cs="Times New Roman"/>
          <w:kern w:val="0"/>
          <w:lang w:val="lt-LT"/>
          <w14:ligatures w14:val="none"/>
        </w:rPr>
        <w:t>, kai slopinimas</w:t>
      </w:r>
      <w:r w:rsidR="003A0EF8" w:rsidRPr="00211C6D">
        <w:rPr>
          <w:rFonts w:ascii="Times New Roman" w:eastAsia="Times New Roman" w:hAnsi="Times New Roman" w:cs="Times New Roman"/>
          <w:kern w:val="0"/>
          <w:lang w:val="lt-LT"/>
          <w14:ligatures w14:val="none"/>
        </w:rPr>
        <w:t xml:space="preserve"> I</w:t>
      </w:r>
      <w:r w:rsidR="003A0EF8" w:rsidRPr="00211C6D">
        <w:rPr>
          <w:rFonts w:ascii="Times New Roman" w:eastAsia="Times New Roman" w:hAnsi="Times New Roman" w:cs="Times New Roman"/>
          <w:kern w:val="0"/>
          <w:vertAlign w:val="subscript"/>
          <w:lang w:val="lt-LT"/>
          <w14:ligatures w14:val="none"/>
        </w:rPr>
        <w:t>24</w:t>
      </w:r>
      <w:r w:rsidR="00503676">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&gt;</w:t>
      </w:r>
      <w:r w:rsidR="0079774F">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97</w:t>
      </w:r>
      <w:r w:rsidR="002D40D0">
        <w:rPr>
          <w:rFonts w:ascii="Times New Roman" w:eastAsia="Times New Roman" w:hAnsi="Times New Roman" w:cs="Times New Roman"/>
          <w:kern w:val="0"/>
          <w:lang w:val="lt-LT"/>
          <w14:ligatures w14:val="none"/>
        </w:rPr>
        <w:t> %</w:t>
      </w:r>
      <w:r w:rsidR="004A1AA2">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w:t>
      </w:r>
      <w:r w:rsidR="0079774F">
        <w:rPr>
          <w:rFonts w:ascii="Times New Roman" w:eastAsia="Times New Roman" w:hAnsi="Times New Roman" w:cs="Times New Roman"/>
          <w:kern w:val="0"/>
          <w:lang w:val="lt-LT"/>
          <w14:ligatures w14:val="none"/>
        </w:rPr>
        <w:t>pasiek</w:t>
      </w:r>
      <w:r w:rsidR="004F3D75">
        <w:rPr>
          <w:rFonts w:ascii="Times New Roman" w:eastAsia="Times New Roman" w:hAnsi="Times New Roman" w:cs="Times New Roman"/>
          <w:kern w:val="0"/>
          <w:lang w:val="lt-LT"/>
          <w14:ligatures w14:val="none"/>
        </w:rPr>
        <w:t>usiais atsaką esant</w:t>
      </w:r>
      <w:r w:rsidR="0079774F">
        <w:rPr>
          <w:rFonts w:ascii="Times New Roman" w:eastAsia="Times New Roman" w:hAnsi="Times New Roman" w:cs="Times New Roman"/>
          <w:kern w:val="0"/>
          <w:lang w:val="lt-LT"/>
          <w14:ligatures w14:val="none"/>
        </w:rPr>
        <w:t xml:space="preserve"> ne vi</w:t>
      </w:r>
      <w:r w:rsidR="003E15C5">
        <w:rPr>
          <w:rFonts w:ascii="Times New Roman" w:eastAsia="Times New Roman" w:hAnsi="Times New Roman" w:cs="Times New Roman"/>
          <w:kern w:val="0"/>
          <w:lang w:val="lt-LT"/>
          <w14:ligatures w14:val="none"/>
        </w:rPr>
        <w:t>sišk</w:t>
      </w:r>
      <w:r w:rsidR="00720DB5">
        <w:rPr>
          <w:rFonts w:ascii="Times New Roman" w:eastAsia="Times New Roman" w:hAnsi="Times New Roman" w:cs="Times New Roman"/>
          <w:kern w:val="0"/>
          <w:lang w:val="lt-LT"/>
          <w14:ligatures w14:val="none"/>
        </w:rPr>
        <w:t>a</w:t>
      </w:r>
      <w:r w:rsidR="004F3D75">
        <w:rPr>
          <w:rFonts w:ascii="Times New Roman" w:eastAsia="Times New Roman" w:hAnsi="Times New Roman" w:cs="Times New Roman"/>
          <w:kern w:val="0"/>
          <w:lang w:val="lt-LT"/>
          <w14:ligatures w14:val="none"/>
        </w:rPr>
        <w:t>m</w:t>
      </w:r>
      <w:r w:rsidR="003A0EF8" w:rsidRPr="00211C6D">
        <w:rPr>
          <w:rFonts w:ascii="Times New Roman" w:eastAsia="Times New Roman" w:hAnsi="Times New Roman" w:cs="Times New Roman"/>
          <w:kern w:val="0"/>
          <w:lang w:val="lt-LT"/>
          <w14:ligatures w14:val="none"/>
        </w:rPr>
        <w:t xml:space="preserve"> slopinim</w:t>
      </w:r>
      <w:r w:rsidR="004F3D75">
        <w:rPr>
          <w:rFonts w:ascii="Times New Roman" w:eastAsia="Times New Roman" w:hAnsi="Times New Roman" w:cs="Times New Roman"/>
          <w:kern w:val="0"/>
          <w:lang w:val="lt-LT"/>
          <w14:ligatures w14:val="none"/>
        </w:rPr>
        <w:t>ui (</w:t>
      </w:r>
      <w:r w:rsidR="00720DB5">
        <w:rPr>
          <w:rFonts w:ascii="Times New Roman" w:eastAsia="Times New Roman" w:hAnsi="Times New Roman" w:cs="Times New Roman"/>
          <w:kern w:val="0"/>
          <w:lang w:val="lt-LT"/>
          <w14:ligatures w14:val="none"/>
        </w:rPr>
        <w:t>kai</w:t>
      </w:r>
      <w:r w:rsidR="003A0EF8" w:rsidRPr="00211C6D">
        <w:rPr>
          <w:rFonts w:ascii="Times New Roman" w:eastAsia="Times New Roman" w:hAnsi="Times New Roman" w:cs="Times New Roman"/>
          <w:kern w:val="0"/>
          <w:lang w:val="lt-LT"/>
          <w14:ligatures w14:val="none"/>
        </w:rPr>
        <w:t>: I</w:t>
      </w:r>
      <w:r w:rsidR="003A0EF8" w:rsidRPr="003E15C5">
        <w:rPr>
          <w:rFonts w:ascii="Times New Roman" w:eastAsia="Times New Roman" w:hAnsi="Times New Roman" w:cs="Times New Roman"/>
          <w:kern w:val="0"/>
          <w:vertAlign w:val="subscript"/>
          <w:lang w:val="lt-LT"/>
          <w14:ligatures w14:val="none"/>
        </w:rPr>
        <w:t>24</w:t>
      </w:r>
      <w:r w:rsidR="00503676">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w:t>
      </w:r>
      <w:r w:rsidR="003E15C5">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95</w:t>
      </w:r>
      <w:r w:rsidR="002D40D0">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 xml:space="preserve"> ir ≤</w:t>
      </w:r>
      <w:r w:rsidR="003E15C5">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97</w:t>
      </w:r>
      <w:r w:rsidR="002D40D0">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 arba ne</w:t>
      </w:r>
      <w:r w:rsidR="003E15C5">
        <w:rPr>
          <w:rFonts w:ascii="Times New Roman" w:eastAsia="Times New Roman" w:hAnsi="Times New Roman" w:cs="Times New Roman"/>
          <w:kern w:val="0"/>
          <w:lang w:val="lt-LT"/>
          <w14:ligatures w14:val="none"/>
        </w:rPr>
        <w:t xml:space="preserve">pasiekusiais </w:t>
      </w:r>
      <w:r w:rsidR="003A0EF8" w:rsidRPr="00211C6D">
        <w:rPr>
          <w:rFonts w:ascii="Times New Roman" w:eastAsia="Times New Roman" w:hAnsi="Times New Roman" w:cs="Times New Roman"/>
          <w:kern w:val="0"/>
          <w:lang w:val="lt-LT"/>
          <w14:ligatures w14:val="none"/>
        </w:rPr>
        <w:t>atsak</w:t>
      </w:r>
      <w:r w:rsidR="003E15C5">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(nesėkmingas gydymas</w:t>
      </w:r>
      <w:r w:rsidR="00E21A9C">
        <w:rPr>
          <w:rFonts w:ascii="Times New Roman" w:eastAsia="Times New Roman" w:hAnsi="Times New Roman" w:cs="Times New Roman"/>
          <w:kern w:val="0"/>
          <w:lang w:val="lt-LT"/>
          <w14:ligatures w14:val="none"/>
        </w:rPr>
        <w:t>, kai</w:t>
      </w:r>
      <w:r w:rsidR="003A0EF8" w:rsidRPr="00211C6D">
        <w:rPr>
          <w:rFonts w:ascii="Times New Roman" w:eastAsia="Times New Roman" w:hAnsi="Times New Roman" w:cs="Times New Roman"/>
          <w:kern w:val="0"/>
          <w:lang w:val="lt-LT"/>
          <w14:ligatures w14:val="none"/>
        </w:rPr>
        <w:t>: I</w:t>
      </w:r>
      <w:r w:rsidR="003A0EF8" w:rsidRPr="00E21A9C">
        <w:rPr>
          <w:rFonts w:ascii="Times New Roman" w:eastAsia="Times New Roman" w:hAnsi="Times New Roman" w:cs="Times New Roman"/>
          <w:kern w:val="0"/>
          <w:vertAlign w:val="subscript"/>
          <w:lang w:val="lt-LT"/>
          <w14:ligatures w14:val="none"/>
        </w:rPr>
        <w:t>24</w:t>
      </w:r>
      <w:r w:rsidR="002D40D0">
        <w:rPr>
          <w:rFonts w:ascii="Times New Roman" w:eastAsia="Times New Roman" w:hAnsi="Times New Roman" w:cs="Times New Roman"/>
          <w:kern w:val="0"/>
          <w:lang w:val="lt-LT"/>
          <w14:ligatures w14:val="none"/>
        </w:rPr>
        <w:t> &lt;</w:t>
      </w:r>
      <w:r w:rsidR="00E21A9C">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95</w:t>
      </w:r>
      <w:r w:rsidR="002D40D0">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 (4</w:t>
      </w:r>
      <w:r w:rsidR="002D40D0">
        <w:rPr>
          <w:rFonts w:ascii="Times New Roman" w:eastAsia="Times New Roman" w:hAnsi="Times New Roman" w:cs="Times New Roman"/>
          <w:kern w:val="0"/>
          <w:lang w:val="lt-LT"/>
          <w14:ligatures w14:val="none"/>
        </w:rPr>
        <w:t> lentel</w:t>
      </w:r>
      <w:r w:rsidR="003A0EF8" w:rsidRPr="00211C6D">
        <w:rPr>
          <w:rFonts w:ascii="Times New Roman" w:eastAsia="Times New Roman" w:hAnsi="Times New Roman" w:cs="Times New Roman"/>
          <w:kern w:val="0"/>
          <w:lang w:val="lt-LT"/>
          <w14:ligatures w14:val="none"/>
        </w:rPr>
        <w:t xml:space="preserve">ė). </w:t>
      </w:r>
    </w:p>
    <w:p w14:paraId="36C1A30F" w14:textId="77777777" w:rsidR="00A93886" w:rsidRPr="00211C6D" w:rsidRDefault="00A93886" w:rsidP="002D40D0">
      <w:pPr>
        <w:autoSpaceDE w:val="0"/>
        <w:autoSpaceDN w:val="0"/>
        <w:adjustRightInd w:val="0"/>
        <w:spacing w:after="0" w:line="240" w:lineRule="auto"/>
        <w:rPr>
          <w:rFonts w:ascii="Times New Roman" w:eastAsia="Calibri" w:hAnsi="Times New Roman" w:cs="Times New Roman"/>
          <w:kern w:val="0"/>
          <w:lang w:val="lt-LT"/>
          <w14:ligatures w14:val="none"/>
        </w:rPr>
      </w:pPr>
    </w:p>
    <w:p w14:paraId="36C1A310" w14:textId="5ABE2B13" w:rsidR="00A93886" w:rsidRPr="00211C6D" w:rsidRDefault="003A0EF8" w:rsidP="002D40D0">
      <w:pPr>
        <w:autoSpaceDE w:val="0"/>
        <w:autoSpaceDN w:val="0"/>
        <w:adjustRightInd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4</w:t>
      </w:r>
      <w:r w:rsidR="002D40D0">
        <w:rPr>
          <w:rFonts w:ascii="Times New Roman" w:eastAsia="Calibri" w:hAnsi="Times New Roman" w:cs="Times New Roman"/>
          <w:kern w:val="0"/>
          <w:lang w:val="lt-LT"/>
          <w14:ligatures w14:val="none"/>
        </w:rPr>
        <w:t> lentel</w:t>
      </w:r>
      <w:r w:rsidRPr="00211C6D">
        <w:rPr>
          <w:rFonts w:ascii="Times New Roman" w:eastAsia="Calibri" w:hAnsi="Times New Roman" w:cs="Times New Roman"/>
          <w:kern w:val="0"/>
          <w:lang w:val="lt-LT"/>
          <w14:ligatures w14:val="none"/>
        </w:rPr>
        <w:t>ėje pateikiama</w:t>
      </w:r>
      <w:r w:rsidR="003732DE">
        <w:rPr>
          <w:rFonts w:ascii="Times New Roman" w:eastAsia="Calibri" w:hAnsi="Times New Roman" w:cs="Times New Roman"/>
          <w:kern w:val="0"/>
          <w:lang w:val="lt-LT"/>
          <w14:ligatures w14:val="none"/>
        </w:rPr>
        <w:t>s</w:t>
      </w:r>
      <w:r w:rsidRPr="00211C6D">
        <w:rPr>
          <w:rFonts w:ascii="Times New Roman" w:eastAsia="Calibri" w:hAnsi="Times New Roman" w:cs="Times New Roman"/>
          <w:kern w:val="0"/>
          <w:lang w:val="lt-LT"/>
          <w14:ligatures w14:val="none"/>
        </w:rPr>
        <w:t xml:space="preserve"> tiriam</w:t>
      </w:r>
      <w:r w:rsidR="007F396B">
        <w:rPr>
          <w:rFonts w:ascii="Times New Roman" w:eastAsia="Calibri" w:hAnsi="Times New Roman" w:cs="Times New Roman"/>
          <w:kern w:val="0"/>
          <w:lang w:val="lt-LT"/>
          <w14:ligatures w14:val="none"/>
        </w:rPr>
        <w:t>ųjų</w:t>
      </w:r>
      <w:r w:rsidRPr="00211C6D">
        <w:rPr>
          <w:rFonts w:ascii="Times New Roman" w:eastAsia="Calibri" w:hAnsi="Times New Roman" w:cs="Times New Roman"/>
          <w:kern w:val="0"/>
          <w:lang w:val="lt-LT"/>
          <w14:ligatures w14:val="none"/>
        </w:rPr>
        <w:t xml:space="preserve"> atsak</w:t>
      </w:r>
      <w:r w:rsidR="003732DE">
        <w:rPr>
          <w:rFonts w:ascii="Times New Roman" w:eastAsia="Calibri" w:hAnsi="Times New Roman" w:cs="Times New Roman"/>
          <w:kern w:val="0"/>
          <w:lang w:val="lt-LT"/>
          <w14:ligatures w14:val="none"/>
        </w:rPr>
        <w:t>as</w:t>
      </w:r>
      <w:r w:rsidRPr="00211C6D">
        <w:rPr>
          <w:rFonts w:ascii="Times New Roman" w:eastAsia="Calibri" w:hAnsi="Times New Roman" w:cs="Times New Roman"/>
          <w:kern w:val="0"/>
          <w:lang w:val="lt-LT"/>
          <w14:ligatures w14:val="none"/>
        </w:rPr>
        <w:t xml:space="preserve"> po 8</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xml:space="preserve">dienų </w:t>
      </w:r>
      <w:r w:rsidR="008F0AC5">
        <w:rPr>
          <w:rFonts w:ascii="Times New Roman" w:eastAsia="Calibri" w:hAnsi="Times New Roman" w:cs="Times New Roman"/>
          <w:kern w:val="0"/>
          <w:lang w:val="lt-LT"/>
          <w14:ligatures w14:val="none"/>
        </w:rPr>
        <w:t xml:space="preserve">gydymo, vartojant </w:t>
      </w:r>
      <w:r w:rsidR="0061235A">
        <w:rPr>
          <w:rFonts w:ascii="Times New Roman" w:eastAsia="Calibri" w:hAnsi="Times New Roman" w:cs="Times New Roman"/>
          <w:kern w:val="0"/>
          <w:lang w:val="lt-LT"/>
          <w14:ligatures w14:val="none"/>
        </w:rPr>
        <w:t>fiksuotos dozės derin</w:t>
      </w:r>
      <w:r w:rsidR="008F0AC5">
        <w:rPr>
          <w:rFonts w:ascii="Times New Roman" w:eastAsia="Calibri" w:hAnsi="Times New Roman" w:cs="Times New Roman"/>
          <w:kern w:val="0"/>
          <w:lang w:val="lt-LT"/>
          <w14:ligatures w14:val="none"/>
        </w:rPr>
        <w:t>į</w:t>
      </w:r>
      <w:r w:rsidR="002200FE">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 xml:space="preserve">(tiriamasis </w:t>
      </w:r>
      <w:r w:rsidR="00575FB9">
        <w:rPr>
          <w:rFonts w:ascii="Times New Roman" w:eastAsia="Calibri" w:hAnsi="Times New Roman" w:cs="Times New Roman"/>
          <w:kern w:val="0"/>
          <w:lang w:val="lt-LT"/>
          <w14:ligatures w14:val="none"/>
        </w:rPr>
        <w:t>vaistinis preparatas buvo</w:t>
      </w:r>
      <w:r w:rsidRPr="00211C6D">
        <w:rPr>
          <w:rFonts w:ascii="Times New Roman" w:eastAsia="Calibri" w:hAnsi="Times New Roman" w:cs="Times New Roman"/>
          <w:kern w:val="0"/>
          <w:lang w:val="lt-LT"/>
          <w14:ligatures w14:val="none"/>
        </w:rPr>
        <w:t xml:space="preserve"> vartojamas du kartus per parą) ir </w:t>
      </w:r>
      <w:r w:rsidR="00AE6A55">
        <w:rPr>
          <w:rFonts w:ascii="Times New Roman" w:eastAsia="Calibri" w:hAnsi="Times New Roman" w:cs="Times New Roman"/>
          <w:kern w:val="0"/>
          <w:lang w:val="lt-LT"/>
          <w14:ligatures w14:val="none"/>
        </w:rPr>
        <w:t>derinant</w:t>
      </w:r>
      <w:r w:rsidRPr="00211C6D">
        <w:rPr>
          <w:rFonts w:ascii="Times New Roman" w:eastAsia="Calibri" w:hAnsi="Times New Roman" w:cs="Times New Roman"/>
          <w:kern w:val="0"/>
          <w:lang w:val="lt-LT"/>
          <w14:ligatures w14:val="none"/>
        </w:rPr>
        <w:t xml:space="preserve"> </w:t>
      </w:r>
      <w:proofErr w:type="spellStart"/>
      <w:r w:rsidRPr="00211C6D">
        <w:rPr>
          <w:rFonts w:ascii="Times New Roman" w:eastAsia="Calibri" w:hAnsi="Times New Roman" w:cs="Times New Roman"/>
          <w:kern w:val="0"/>
          <w:lang w:val="lt-LT"/>
          <w14:ligatures w14:val="none"/>
        </w:rPr>
        <w:t>Brilique</w:t>
      </w:r>
      <w:proofErr w:type="spellEnd"/>
      <w:r w:rsidRPr="00211C6D">
        <w:rPr>
          <w:rFonts w:ascii="Times New Roman" w:eastAsia="Calibri" w:hAnsi="Times New Roman" w:cs="Times New Roman"/>
          <w:kern w:val="0"/>
          <w:vertAlign w:val="superscript"/>
          <w:lang w:val="lt-LT"/>
          <w14:ligatures w14:val="none"/>
        </w:rPr>
        <w:t>®</w:t>
      </w:r>
      <w:r w:rsidRPr="00211C6D">
        <w:rPr>
          <w:rFonts w:ascii="Times New Roman" w:eastAsia="Calibri" w:hAnsi="Times New Roman" w:cs="Times New Roman"/>
          <w:kern w:val="0"/>
          <w:lang w:val="lt-LT"/>
          <w14:ligatures w14:val="none"/>
        </w:rPr>
        <w:t xml:space="preserve"> (</w:t>
      </w:r>
      <w:r w:rsidR="00F876CB" w:rsidRPr="00211C6D">
        <w:rPr>
          <w:rFonts w:ascii="Times New Roman" w:eastAsia="Calibri" w:hAnsi="Times New Roman" w:cs="Times New Roman"/>
          <w:kern w:val="0"/>
          <w:lang w:val="lt-LT"/>
          <w14:ligatures w14:val="none"/>
        </w:rPr>
        <w:t>du kartus per parą</w:t>
      </w:r>
      <w:r w:rsidRPr="00211C6D">
        <w:rPr>
          <w:rFonts w:ascii="Times New Roman" w:eastAsia="Calibri" w:hAnsi="Times New Roman" w:cs="Times New Roman"/>
          <w:kern w:val="0"/>
          <w:lang w:val="lt-LT"/>
          <w14:ligatures w14:val="none"/>
        </w:rPr>
        <w:t xml:space="preserve">) </w:t>
      </w:r>
      <w:r w:rsidR="00AE6A55">
        <w:rPr>
          <w:rFonts w:ascii="Times New Roman" w:eastAsia="Calibri" w:hAnsi="Times New Roman" w:cs="Times New Roman"/>
          <w:kern w:val="0"/>
          <w:lang w:val="lt-LT"/>
          <w14:ligatures w14:val="none"/>
        </w:rPr>
        <w:t>su</w:t>
      </w:r>
      <w:r w:rsidRPr="00211C6D">
        <w:rPr>
          <w:rFonts w:ascii="Times New Roman" w:eastAsia="Calibri" w:hAnsi="Times New Roman" w:cs="Times New Roman"/>
          <w:kern w:val="0"/>
          <w:lang w:val="lt-LT"/>
          <w14:ligatures w14:val="none"/>
        </w:rPr>
        <w:t xml:space="preserve"> </w:t>
      </w:r>
      <w:proofErr w:type="spellStart"/>
      <w:r w:rsidR="009073BD" w:rsidRPr="00FC6001">
        <w:rPr>
          <w:rFonts w:ascii="Times New Roman" w:eastAsia="Calibri" w:hAnsi="Times New Roman" w:cs="Times New Roman"/>
          <w:kern w:val="0"/>
          <w:lang w:val="lt-LT"/>
          <w14:ligatures w14:val="none"/>
        </w:rPr>
        <w:t>Aspirin</w:t>
      </w:r>
      <w:proofErr w:type="spellEnd"/>
      <w:r w:rsidRPr="00211C6D">
        <w:rPr>
          <w:rFonts w:ascii="Times New Roman" w:eastAsia="Calibri" w:hAnsi="Times New Roman" w:cs="Times New Roman"/>
          <w:kern w:val="0"/>
          <w:lang w:val="lt-LT"/>
          <w14:ligatures w14:val="none"/>
        </w:rPr>
        <w:t>® (100</w:t>
      </w:r>
      <w:r w:rsidR="002D40D0">
        <w:rPr>
          <w:rFonts w:ascii="Times New Roman" w:eastAsia="Calibri" w:hAnsi="Times New Roman" w:cs="Times New Roman"/>
          <w:kern w:val="0"/>
          <w:lang w:val="lt-LT"/>
          <w14:ligatures w14:val="none"/>
        </w:rPr>
        <w:t> mg</w:t>
      </w:r>
      <w:r w:rsidRPr="00211C6D">
        <w:rPr>
          <w:rFonts w:ascii="Times New Roman" w:eastAsia="Calibri" w:hAnsi="Times New Roman" w:cs="Times New Roman"/>
          <w:kern w:val="0"/>
          <w:lang w:val="lt-LT"/>
          <w14:ligatures w14:val="none"/>
        </w:rPr>
        <w:t xml:space="preserve"> </w:t>
      </w:r>
      <w:r w:rsidR="003C460A">
        <w:rPr>
          <w:rFonts w:ascii="Times New Roman" w:eastAsia="Calibri" w:hAnsi="Times New Roman" w:cs="Times New Roman"/>
          <w:kern w:val="0"/>
          <w:lang w:val="lt-LT"/>
          <w14:ligatures w14:val="none"/>
        </w:rPr>
        <w:t xml:space="preserve">kartą </w:t>
      </w:r>
      <w:r w:rsidRPr="00211C6D">
        <w:rPr>
          <w:rFonts w:ascii="Times New Roman" w:eastAsia="Calibri" w:hAnsi="Times New Roman" w:cs="Times New Roman"/>
          <w:kern w:val="0"/>
          <w:lang w:val="lt-LT"/>
          <w14:ligatures w14:val="none"/>
        </w:rPr>
        <w:t>per parą)</w:t>
      </w:r>
      <w:r w:rsidR="00F00CB1">
        <w:rPr>
          <w:rFonts w:ascii="Times New Roman" w:eastAsia="Calibri" w:hAnsi="Times New Roman" w:cs="Times New Roman"/>
          <w:kern w:val="0"/>
          <w:lang w:val="lt-LT"/>
          <w14:ligatures w14:val="none"/>
        </w:rPr>
        <w:t>, remiantis</w:t>
      </w:r>
      <w:r w:rsidRPr="00211C6D">
        <w:rPr>
          <w:rFonts w:ascii="Times New Roman" w:eastAsia="Calibri" w:hAnsi="Times New Roman" w:cs="Times New Roman"/>
          <w:kern w:val="0"/>
          <w:lang w:val="lt-LT"/>
          <w14:ligatures w14:val="none"/>
        </w:rPr>
        <w:t xml:space="preserve"> pakaitinio </w:t>
      </w:r>
      <w:r w:rsidR="00F00CB1">
        <w:rPr>
          <w:rFonts w:ascii="Times New Roman" w:eastAsia="Calibri" w:hAnsi="Times New Roman" w:cs="Times New Roman"/>
          <w:kern w:val="0"/>
          <w:lang w:val="lt-LT"/>
          <w14:ligatures w14:val="none"/>
        </w:rPr>
        <w:t>rodmens</w:t>
      </w:r>
      <w:r w:rsidRPr="00211C6D">
        <w:rPr>
          <w:rFonts w:ascii="Times New Roman" w:eastAsia="Calibri" w:hAnsi="Times New Roman" w:cs="Times New Roman"/>
          <w:kern w:val="0"/>
          <w:lang w:val="lt-LT"/>
          <w14:ligatures w14:val="none"/>
        </w:rPr>
        <w:t xml:space="preserve"> TxB</w:t>
      </w:r>
      <w:r w:rsidRPr="00F00CB1">
        <w:rPr>
          <w:rFonts w:ascii="Times New Roman" w:eastAsia="Calibri" w:hAnsi="Times New Roman" w:cs="Times New Roman"/>
          <w:kern w:val="0"/>
          <w:vertAlign w:val="subscript"/>
          <w:lang w:val="lt-LT"/>
          <w14:ligatures w14:val="none"/>
        </w:rPr>
        <w:t>2</w:t>
      </w:r>
      <w:r w:rsidRPr="00211C6D">
        <w:rPr>
          <w:rFonts w:ascii="Times New Roman" w:eastAsia="Calibri" w:hAnsi="Times New Roman" w:cs="Times New Roman"/>
          <w:kern w:val="0"/>
          <w:lang w:val="lt-LT"/>
          <w14:ligatures w14:val="none"/>
        </w:rPr>
        <w:t xml:space="preserve"> slopinimo kategorij</w:t>
      </w:r>
      <w:r w:rsidR="00F00CB1">
        <w:rPr>
          <w:rFonts w:ascii="Times New Roman" w:eastAsia="Calibri" w:hAnsi="Times New Roman" w:cs="Times New Roman"/>
          <w:kern w:val="0"/>
          <w:lang w:val="lt-LT"/>
          <w14:ligatures w14:val="none"/>
        </w:rPr>
        <w:t>omis</w:t>
      </w:r>
      <w:r w:rsidRPr="00211C6D">
        <w:rPr>
          <w:rFonts w:ascii="Times New Roman" w:eastAsia="Calibri" w:hAnsi="Times New Roman" w:cs="Times New Roman"/>
          <w:kern w:val="0"/>
          <w:lang w:val="lt-LT"/>
          <w14:ligatures w14:val="none"/>
        </w:rPr>
        <w:t>.</w:t>
      </w:r>
    </w:p>
    <w:p w14:paraId="36C1A311" w14:textId="77777777" w:rsidR="00A93886" w:rsidRPr="00211C6D" w:rsidRDefault="00A93886" w:rsidP="002D40D0">
      <w:pPr>
        <w:autoSpaceDE w:val="0"/>
        <w:autoSpaceDN w:val="0"/>
        <w:adjustRightInd w:val="0"/>
        <w:spacing w:after="0" w:line="240" w:lineRule="auto"/>
        <w:jc w:val="both"/>
        <w:rPr>
          <w:rFonts w:ascii="Times New Roman" w:eastAsia="Calibri" w:hAnsi="Times New Roman" w:cs="Times New Roman"/>
          <w:kern w:val="0"/>
          <w:lang w:val="lt-LT"/>
          <w14:ligatures w14:val="none"/>
        </w:rPr>
      </w:pPr>
    </w:p>
    <w:p w14:paraId="36C1A313" w14:textId="192DED9E" w:rsidR="00A93886" w:rsidRPr="00211C6D" w:rsidRDefault="003A0EF8" w:rsidP="006A442B">
      <w:pPr>
        <w:keepNext/>
        <w:keepLines/>
        <w:autoSpaceDE w:val="0"/>
        <w:autoSpaceDN w:val="0"/>
        <w:adjustRightInd w:val="0"/>
        <w:spacing w:after="0" w:line="240" w:lineRule="auto"/>
        <w:rPr>
          <w:rFonts w:ascii="Times New Roman" w:eastAsia="MS Gothic" w:hAnsi="Times New Roman" w:cs="Times New Roman"/>
          <w:b/>
          <w:bCs/>
          <w:kern w:val="0"/>
          <w:lang w:val="lt-LT"/>
          <w14:ligatures w14:val="none"/>
        </w:rPr>
      </w:pPr>
      <w:r w:rsidRPr="00211C6D">
        <w:rPr>
          <w:rFonts w:ascii="Times New Roman" w:eastAsia="MS Gothic" w:hAnsi="Times New Roman" w:cs="Times New Roman"/>
          <w:b/>
          <w:bCs/>
          <w:kern w:val="0"/>
          <w:lang w:val="lt-LT"/>
          <w14:ligatures w14:val="none"/>
        </w:rPr>
        <w:t>4</w:t>
      </w:r>
      <w:r w:rsidR="002D40D0">
        <w:rPr>
          <w:rFonts w:ascii="Times New Roman" w:eastAsia="MS Gothic" w:hAnsi="Times New Roman" w:cs="Times New Roman"/>
          <w:b/>
          <w:bCs/>
          <w:kern w:val="0"/>
          <w:lang w:val="lt-LT"/>
          <w14:ligatures w14:val="none"/>
        </w:rPr>
        <w:t> lentel</w:t>
      </w:r>
      <w:r w:rsidRPr="00211C6D">
        <w:rPr>
          <w:rFonts w:ascii="Times New Roman" w:eastAsia="MS Gothic" w:hAnsi="Times New Roman" w:cs="Times New Roman"/>
          <w:b/>
          <w:bCs/>
          <w:kern w:val="0"/>
          <w:lang w:val="lt-LT"/>
          <w14:ligatures w14:val="none"/>
        </w:rPr>
        <w:t>ė</w:t>
      </w:r>
      <w:r w:rsidR="002D40D0">
        <w:rPr>
          <w:rFonts w:ascii="Times New Roman" w:eastAsia="MS Gothic" w:hAnsi="Times New Roman" w:cs="Times New Roman"/>
          <w:b/>
          <w:bCs/>
          <w:kern w:val="0"/>
          <w:lang w:val="lt-LT"/>
          <w14:ligatures w14:val="none"/>
        </w:rPr>
        <w:t>.</w:t>
      </w:r>
      <w:r w:rsidR="00AD650D" w:rsidRPr="00211C6D">
        <w:rPr>
          <w:rFonts w:ascii="Times New Roman" w:eastAsia="Times New Roman" w:hAnsi="Times New Roman" w:cs="Times New Roman"/>
          <w:b/>
          <w:bCs/>
          <w:kern w:val="0"/>
          <w:lang w:val="lt-LT"/>
          <w14:ligatures w14:val="none"/>
        </w:rPr>
        <w:t xml:space="preserve"> Tiriamųjų atsako </w:t>
      </w:r>
      <w:r w:rsidR="00E70AEE">
        <w:rPr>
          <w:rFonts w:ascii="Times New Roman" w:eastAsia="Times New Roman" w:hAnsi="Times New Roman" w:cs="Times New Roman"/>
          <w:b/>
          <w:bCs/>
          <w:kern w:val="0"/>
          <w:lang w:val="lt-LT"/>
          <w14:ligatures w14:val="none"/>
        </w:rPr>
        <w:t xml:space="preserve">po </w:t>
      </w:r>
      <w:r w:rsidR="00AD650D" w:rsidRPr="00211C6D">
        <w:rPr>
          <w:rFonts w:ascii="Times New Roman" w:eastAsia="Times New Roman" w:hAnsi="Times New Roman" w:cs="Times New Roman"/>
          <w:b/>
          <w:bCs/>
          <w:kern w:val="0"/>
          <w:lang w:val="lt-LT"/>
          <w14:ligatures w14:val="none"/>
        </w:rPr>
        <w:t>8 dien</w:t>
      </w:r>
      <w:r w:rsidR="007312C1">
        <w:rPr>
          <w:rFonts w:ascii="Times New Roman" w:eastAsia="Times New Roman" w:hAnsi="Times New Roman" w:cs="Times New Roman"/>
          <w:b/>
          <w:bCs/>
          <w:kern w:val="0"/>
          <w:lang w:val="lt-LT"/>
          <w14:ligatures w14:val="none"/>
        </w:rPr>
        <w:t xml:space="preserve">ų gydymo, vartojant daugkartines dozes, </w:t>
      </w:r>
      <w:r w:rsidR="00AD650D" w:rsidRPr="00211C6D">
        <w:rPr>
          <w:rFonts w:ascii="Times New Roman" w:eastAsia="Times New Roman" w:hAnsi="Times New Roman" w:cs="Times New Roman"/>
          <w:b/>
          <w:bCs/>
          <w:kern w:val="0"/>
          <w:lang w:val="lt-LT"/>
          <w14:ligatures w14:val="none"/>
        </w:rPr>
        <w:t>santrauka</w:t>
      </w:r>
      <w:r w:rsidR="002D40D0">
        <w:rPr>
          <w:rFonts w:ascii="Times New Roman" w:eastAsia="Times New Roman" w:hAnsi="Times New Roman" w:cs="Times New Roman"/>
          <w:b/>
          <w:bCs/>
          <w:kern w:val="0"/>
          <w:lang w:val="lt-LT"/>
          <w14:ligatures w14:val="none"/>
        </w:rPr>
        <w:t> </w:t>
      </w:r>
      <w:r w:rsidR="00980823">
        <w:rPr>
          <w:rFonts w:ascii="Times New Roman" w:eastAsia="Times New Roman" w:hAnsi="Times New Roman" w:cs="Times New Roman"/>
          <w:b/>
          <w:bCs/>
          <w:kern w:val="0"/>
          <w:lang w:val="lt-LT"/>
          <w14:ligatures w14:val="none"/>
        </w:rPr>
        <w:t xml:space="preserve">– </w:t>
      </w:r>
      <w:proofErr w:type="spellStart"/>
      <w:r w:rsidRPr="00211C6D">
        <w:rPr>
          <w:rFonts w:ascii="Times New Roman" w:eastAsia="Times New Roman" w:hAnsi="Times New Roman" w:cs="Times New Roman"/>
          <w:b/>
          <w:bCs/>
          <w:kern w:val="0"/>
          <w:lang w:val="lt-LT"/>
          <w14:ligatures w14:val="none"/>
        </w:rPr>
        <w:t>farmakodinaminė</w:t>
      </w:r>
      <w:proofErr w:type="spellEnd"/>
      <w:r w:rsidRPr="00211C6D">
        <w:rPr>
          <w:rFonts w:ascii="Times New Roman" w:eastAsia="Times New Roman" w:hAnsi="Times New Roman" w:cs="Times New Roman"/>
          <w:b/>
          <w:bCs/>
          <w:kern w:val="0"/>
          <w:lang w:val="lt-LT"/>
          <w14:ligatures w14:val="none"/>
        </w:rPr>
        <w:t xml:space="preserve"> populiacija</w:t>
      </w:r>
      <w:r w:rsidRPr="00211C6D">
        <w:rPr>
          <w:rFonts w:ascii="Times New Roman" w:eastAsia="MS Gothic" w:hAnsi="Times New Roman" w:cs="Times New Roman"/>
          <w:b/>
          <w:bCs/>
          <w:kern w:val="0"/>
          <w:lang w:val="lt-LT"/>
          <w14:ligatures w14:val="none"/>
        </w:rPr>
        <w:t xml:space="preserve"> (</w:t>
      </w:r>
      <w:r w:rsidRPr="00211C6D">
        <w:rPr>
          <w:rFonts w:ascii="Times New Roman" w:eastAsia="Times New Roman" w:hAnsi="Times New Roman" w:cs="Times New Roman"/>
          <w:b/>
          <w:bCs/>
          <w:kern w:val="0"/>
          <w:lang w:val="lt-LT"/>
          <w14:ligatures w14:val="none"/>
        </w:rPr>
        <w:t>PAO P8-766</w:t>
      </w:r>
      <w:r w:rsidRPr="00211C6D">
        <w:rPr>
          <w:rFonts w:ascii="Times New Roman" w:eastAsia="MS Gothic" w:hAnsi="Times New Roman" w:cs="Times New Roman"/>
          <w:b/>
          <w:bCs/>
          <w:kern w:val="0"/>
          <w:lang w:val="lt-LT"/>
          <w14:ligatures w14:val="none"/>
        </w:rPr>
        <w:t>)</w:t>
      </w:r>
    </w:p>
    <w:p w14:paraId="36C1A314" w14:textId="77777777" w:rsidR="00A93886" w:rsidRPr="00211C6D" w:rsidRDefault="00A93886" w:rsidP="006A442B">
      <w:pPr>
        <w:keepNext/>
        <w:keepLines/>
        <w:autoSpaceDE w:val="0"/>
        <w:autoSpaceDN w:val="0"/>
        <w:adjustRightInd w:val="0"/>
        <w:spacing w:after="0" w:line="240" w:lineRule="auto"/>
        <w:jc w:val="both"/>
        <w:rPr>
          <w:rFonts w:ascii="Times New Roman" w:eastAsia="Calibri" w:hAnsi="Times New Roman" w:cs="Times New Roman"/>
          <w:kern w:val="0"/>
          <w:lang w:val="lt-LT"/>
          <w14:ligatures w14:val="none"/>
        </w:rPr>
      </w:pPr>
    </w:p>
    <w:tbl>
      <w:tblPr>
        <w:tblW w:w="9540" w:type="dxa"/>
        <w:tblInd w:w="-5"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Look w:val="04A0" w:firstRow="1" w:lastRow="0" w:firstColumn="1" w:lastColumn="0" w:noHBand="0" w:noVBand="1"/>
      </w:tblPr>
      <w:tblGrid>
        <w:gridCol w:w="4339"/>
        <w:gridCol w:w="1190"/>
        <w:gridCol w:w="1490"/>
        <w:gridCol w:w="1027"/>
        <w:gridCol w:w="1494"/>
      </w:tblGrid>
      <w:tr w:rsidR="007A0E32" w:rsidRPr="00211C6D" w14:paraId="36C1A317" w14:textId="77777777" w:rsidTr="003D58C2">
        <w:trPr>
          <w:cantSplit/>
        </w:trPr>
        <w:tc>
          <w:tcPr>
            <w:tcW w:w="0" w:type="auto"/>
            <w:vMerge w:val="restart"/>
            <w:tcBorders>
              <w:top w:val="single" w:sz="4" w:space="0" w:color="auto"/>
              <w:left w:val="single" w:sz="4" w:space="0" w:color="auto"/>
              <w:bottom w:val="single" w:sz="2" w:space="0" w:color="000000"/>
              <w:right w:val="single" w:sz="4" w:space="0" w:color="auto"/>
            </w:tcBorders>
            <w:tcMar>
              <w:top w:w="40" w:type="dxa"/>
              <w:left w:w="200" w:type="dxa"/>
              <w:bottom w:w="40" w:type="dxa"/>
              <w:right w:w="200" w:type="dxa"/>
            </w:tcMar>
            <w:vAlign w:val="center"/>
            <w:hideMark/>
          </w:tcPr>
          <w:p w14:paraId="36C1A315" w14:textId="77777777" w:rsidR="00A93886" w:rsidRPr="00211C6D" w:rsidRDefault="00A93886" w:rsidP="006A442B">
            <w:pPr>
              <w:keepNext/>
              <w:keepLines/>
              <w:spacing w:after="0" w:line="240" w:lineRule="auto"/>
              <w:rPr>
                <w:rFonts w:ascii="Calibri" w:eastAsia="Calibri" w:hAnsi="Calibri" w:cs="Times New Roman"/>
                <w:kern w:val="0"/>
                <w:lang w:val="lt-LT"/>
                <w14:ligatures w14:val="none"/>
              </w:rPr>
            </w:pPr>
            <w:bookmarkStart w:id="4" w:name="_Hlk154142485"/>
          </w:p>
        </w:tc>
        <w:tc>
          <w:tcPr>
            <w:tcW w:w="0" w:type="auto"/>
            <w:gridSpan w:val="4"/>
            <w:tcBorders>
              <w:top w:val="single" w:sz="4" w:space="0" w:color="auto"/>
              <w:left w:val="single" w:sz="4" w:space="0" w:color="auto"/>
              <w:bottom w:val="single" w:sz="2" w:space="0" w:color="000000"/>
              <w:right w:val="single" w:sz="4" w:space="0" w:color="auto"/>
            </w:tcBorders>
            <w:noWrap/>
            <w:tcMar>
              <w:top w:w="40" w:type="dxa"/>
              <w:left w:w="200" w:type="dxa"/>
              <w:bottom w:w="40" w:type="dxa"/>
              <w:right w:w="200" w:type="dxa"/>
            </w:tcMar>
            <w:vAlign w:val="center"/>
            <w:hideMark/>
          </w:tcPr>
          <w:p w14:paraId="36C1A316" w14:textId="5D7F22D6" w:rsidR="00A93886" w:rsidRPr="00211C6D" w:rsidRDefault="003A0EF8" w:rsidP="006A442B">
            <w:pPr>
              <w:keepNext/>
              <w:keepLines/>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Gydym</w:t>
            </w:r>
            <w:r w:rsidR="00980823">
              <w:rPr>
                <w:rFonts w:ascii="Times New Roman" w:eastAsia="Times New Roman" w:hAnsi="Times New Roman" w:cs="Times New Roman"/>
                <w:b/>
                <w:bCs/>
                <w:noProof/>
                <w:color w:val="000000"/>
                <w:kern w:val="0"/>
                <w:lang w:val="lt-LT"/>
                <w14:ligatures w14:val="none"/>
              </w:rPr>
              <w:t>as</w:t>
            </w:r>
          </w:p>
        </w:tc>
      </w:tr>
      <w:tr w:rsidR="007A0E32" w:rsidRPr="00211C6D" w14:paraId="36C1A31D" w14:textId="77777777" w:rsidTr="003D58C2">
        <w:trPr>
          <w:cantSplit/>
        </w:trPr>
        <w:tc>
          <w:tcPr>
            <w:tcW w:w="0" w:type="auto"/>
            <w:vMerge/>
            <w:tcBorders>
              <w:top w:val="double" w:sz="4" w:space="0" w:color="000000"/>
              <w:left w:val="single" w:sz="4" w:space="0" w:color="auto"/>
              <w:bottom w:val="single" w:sz="2" w:space="0" w:color="000000"/>
              <w:right w:val="single" w:sz="4" w:space="0" w:color="auto"/>
            </w:tcBorders>
            <w:vAlign w:val="center"/>
            <w:hideMark/>
          </w:tcPr>
          <w:p w14:paraId="36C1A318" w14:textId="77777777" w:rsidR="00A93886" w:rsidRPr="00211C6D" w:rsidRDefault="00A93886" w:rsidP="006A442B">
            <w:pPr>
              <w:keepNext/>
              <w:keepLines/>
              <w:spacing w:after="0" w:line="240" w:lineRule="auto"/>
              <w:rPr>
                <w:rFonts w:ascii="Calibri" w:eastAsia="Calibri" w:hAnsi="Calibri" w:cs="Times New Roman"/>
                <w:kern w:val="0"/>
                <w:lang w:val="lt-LT"/>
                <w14:ligatures w14:val="none"/>
              </w:rPr>
            </w:pPr>
          </w:p>
        </w:tc>
        <w:tc>
          <w:tcPr>
            <w:tcW w:w="0" w:type="auto"/>
            <w:gridSpan w:val="2"/>
            <w:tcBorders>
              <w:top w:val="single" w:sz="2" w:space="0" w:color="000000"/>
              <w:left w:val="single" w:sz="4" w:space="0" w:color="auto"/>
              <w:bottom w:val="single" w:sz="2" w:space="0" w:color="000000"/>
              <w:right w:val="single" w:sz="2" w:space="0" w:color="000000"/>
            </w:tcBorders>
            <w:noWrap/>
            <w:tcMar>
              <w:top w:w="40" w:type="dxa"/>
              <w:left w:w="200" w:type="dxa"/>
              <w:bottom w:w="40" w:type="dxa"/>
              <w:right w:w="200" w:type="dxa"/>
            </w:tcMar>
            <w:vAlign w:val="center"/>
            <w:hideMark/>
          </w:tcPr>
          <w:p w14:paraId="36C1A319" w14:textId="39ABB73B" w:rsidR="00A93886" w:rsidRPr="00211C6D" w:rsidRDefault="003A0EF8" w:rsidP="006A442B">
            <w:pPr>
              <w:keepNext/>
              <w:keepLines/>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Gydymas-3 (</w:t>
            </w:r>
            <w:r w:rsidR="00980823">
              <w:rPr>
                <w:rFonts w:ascii="Times New Roman" w:eastAsia="Times New Roman" w:hAnsi="Times New Roman" w:cs="Times New Roman"/>
                <w:b/>
                <w:bCs/>
                <w:noProof/>
                <w:color w:val="000000"/>
                <w:kern w:val="0"/>
                <w:lang w:val="lt-LT"/>
                <w14:ligatures w14:val="none"/>
              </w:rPr>
              <w:t>tiriamasis</w:t>
            </w:r>
            <w:r w:rsidRPr="00211C6D">
              <w:rPr>
                <w:rFonts w:ascii="Times New Roman" w:eastAsia="Times New Roman" w:hAnsi="Times New Roman" w:cs="Times New Roman"/>
                <w:b/>
                <w:bCs/>
                <w:noProof/>
                <w:color w:val="000000"/>
                <w:kern w:val="0"/>
                <w:lang w:val="lt-LT"/>
                <w14:ligatures w14:val="none"/>
              </w:rPr>
              <w:t>)</w:t>
            </w:r>
          </w:p>
          <w:p w14:paraId="36C1A31A" w14:textId="00558D0D" w:rsidR="00A93886" w:rsidRPr="00211C6D" w:rsidRDefault="003A0EF8" w:rsidP="006A442B">
            <w:pPr>
              <w:keepNext/>
              <w:keepLines/>
              <w:spacing w:after="0" w:line="240" w:lineRule="auto"/>
              <w:jc w:val="center"/>
              <w:rPr>
                <w:rFonts w:ascii="Tahoma" w:eastAsia="Times New Roman" w:hAnsi="Tahoma" w:cs="Tahoma"/>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(N</w:t>
            </w:r>
            <w:r w:rsidR="009D42F9">
              <w:rPr>
                <w:rFonts w:ascii="Times New Roman" w:eastAsia="Times New Roman" w:hAnsi="Times New Roman" w:cs="Times New Roman"/>
                <w:b/>
                <w:bCs/>
                <w:noProof/>
                <w:color w:val="000000"/>
                <w:kern w:val="0"/>
                <w:lang w:val="lt-LT"/>
                <w14:ligatures w14:val="none"/>
              </w:rPr>
              <w:t> </w:t>
            </w:r>
            <w:r w:rsidRPr="00211C6D">
              <w:rPr>
                <w:rFonts w:ascii="Times New Roman" w:eastAsia="Times New Roman" w:hAnsi="Times New Roman" w:cs="Times New Roman"/>
                <w:b/>
                <w:bCs/>
                <w:noProof/>
                <w:color w:val="000000"/>
                <w:kern w:val="0"/>
                <w:lang w:val="lt-LT"/>
                <w14:ligatures w14:val="none"/>
              </w:rPr>
              <w:t>=</w:t>
            </w:r>
            <w:r w:rsidR="009D42F9">
              <w:rPr>
                <w:rFonts w:ascii="Times New Roman" w:eastAsia="Times New Roman" w:hAnsi="Times New Roman" w:cs="Times New Roman"/>
                <w:b/>
                <w:bCs/>
                <w:noProof/>
                <w:color w:val="000000"/>
                <w:kern w:val="0"/>
                <w:lang w:val="lt-LT"/>
                <w14:ligatures w14:val="none"/>
              </w:rPr>
              <w:t> </w:t>
            </w:r>
            <w:r w:rsidRPr="00211C6D">
              <w:rPr>
                <w:rFonts w:ascii="Times New Roman" w:eastAsia="Times New Roman" w:hAnsi="Times New Roman" w:cs="Times New Roman"/>
                <w:b/>
                <w:bCs/>
                <w:noProof/>
                <w:color w:val="000000"/>
                <w:kern w:val="0"/>
                <w:lang w:val="lt-LT"/>
                <w14:ligatures w14:val="none"/>
              </w:rPr>
              <w:t>40)</w:t>
            </w:r>
          </w:p>
        </w:tc>
        <w:tc>
          <w:tcPr>
            <w:tcW w:w="0" w:type="auto"/>
            <w:gridSpan w:val="2"/>
            <w:tcBorders>
              <w:top w:val="single" w:sz="2" w:space="0" w:color="000000"/>
              <w:left w:val="single" w:sz="2" w:space="0" w:color="000000"/>
              <w:bottom w:val="single" w:sz="2" w:space="0" w:color="000000"/>
              <w:right w:val="single" w:sz="4" w:space="0" w:color="auto"/>
            </w:tcBorders>
            <w:noWrap/>
            <w:tcMar>
              <w:top w:w="40" w:type="dxa"/>
              <w:left w:w="200" w:type="dxa"/>
              <w:bottom w:w="40" w:type="dxa"/>
              <w:right w:w="200" w:type="dxa"/>
            </w:tcMar>
            <w:vAlign w:val="center"/>
            <w:hideMark/>
          </w:tcPr>
          <w:p w14:paraId="36C1A31B" w14:textId="30F381F1" w:rsidR="00A93886" w:rsidRPr="00211C6D" w:rsidRDefault="003A0EF8" w:rsidP="006A442B">
            <w:pPr>
              <w:keepNext/>
              <w:keepLines/>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Gydymas-4</w:t>
            </w:r>
            <w:r w:rsidR="00FF6430">
              <w:rPr>
                <w:rFonts w:ascii="Times New Roman" w:eastAsia="Times New Roman" w:hAnsi="Times New Roman" w:cs="Times New Roman"/>
                <w:b/>
                <w:bCs/>
                <w:noProof/>
                <w:color w:val="000000"/>
                <w:kern w:val="0"/>
                <w:lang w:val="lt-LT"/>
                <w14:ligatures w14:val="none"/>
              </w:rPr>
              <w:t xml:space="preserve"> </w:t>
            </w:r>
          </w:p>
          <w:p w14:paraId="36C1A31C" w14:textId="37FF7F5A" w:rsidR="00A93886" w:rsidRPr="00211C6D" w:rsidRDefault="003A0EF8" w:rsidP="006A442B">
            <w:pPr>
              <w:keepNext/>
              <w:keepLines/>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w:t>
            </w:r>
            <w:r w:rsidR="00980823">
              <w:rPr>
                <w:rFonts w:ascii="Times New Roman" w:eastAsia="Times New Roman" w:hAnsi="Times New Roman" w:cs="Times New Roman"/>
                <w:b/>
                <w:bCs/>
                <w:noProof/>
                <w:color w:val="000000"/>
                <w:kern w:val="0"/>
                <w:lang w:val="lt-LT"/>
                <w14:ligatures w14:val="none"/>
              </w:rPr>
              <w:t>referentinis</w:t>
            </w:r>
            <w:r w:rsidRPr="00211C6D">
              <w:rPr>
                <w:rFonts w:ascii="Times New Roman" w:eastAsia="Times New Roman" w:hAnsi="Times New Roman" w:cs="Times New Roman"/>
                <w:b/>
                <w:bCs/>
                <w:noProof/>
                <w:color w:val="000000"/>
                <w:kern w:val="0"/>
                <w:lang w:val="lt-LT"/>
                <w14:ligatures w14:val="none"/>
              </w:rPr>
              <w:t>) (N</w:t>
            </w:r>
            <w:r w:rsidR="009D42F9">
              <w:rPr>
                <w:rFonts w:ascii="Times New Roman" w:eastAsia="Times New Roman" w:hAnsi="Times New Roman" w:cs="Times New Roman"/>
                <w:b/>
                <w:bCs/>
                <w:noProof/>
                <w:color w:val="000000"/>
                <w:kern w:val="0"/>
                <w:lang w:val="lt-LT"/>
                <w14:ligatures w14:val="none"/>
              </w:rPr>
              <w:t> </w:t>
            </w:r>
            <w:r w:rsidRPr="00211C6D">
              <w:rPr>
                <w:rFonts w:ascii="Times New Roman" w:eastAsia="Times New Roman" w:hAnsi="Times New Roman" w:cs="Times New Roman"/>
                <w:b/>
                <w:bCs/>
                <w:noProof/>
                <w:color w:val="000000"/>
                <w:kern w:val="0"/>
                <w:lang w:val="lt-LT"/>
                <w14:ligatures w14:val="none"/>
              </w:rPr>
              <w:t>=</w:t>
            </w:r>
            <w:r w:rsidR="009D42F9">
              <w:rPr>
                <w:rFonts w:ascii="Times New Roman" w:eastAsia="Times New Roman" w:hAnsi="Times New Roman" w:cs="Times New Roman"/>
                <w:b/>
                <w:bCs/>
                <w:noProof/>
                <w:color w:val="000000"/>
                <w:kern w:val="0"/>
                <w:lang w:val="lt-LT"/>
                <w14:ligatures w14:val="none"/>
              </w:rPr>
              <w:t> </w:t>
            </w:r>
            <w:r w:rsidRPr="00211C6D">
              <w:rPr>
                <w:rFonts w:ascii="Times New Roman" w:eastAsia="Times New Roman" w:hAnsi="Times New Roman" w:cs="Times New Roman"/>
                <w:b/>
                <w:bCs/>
                <w:noProof/>
                <w:color w:val="000000"/>
                <w:kern w:val="0"/>
                <w:lang w:val="lt-LT"/>
                <w14:ligatures w14:val="none"/>
              </w:rPr>
              <w:t>42)</w:t>
            </w:r>
          </w:p>
        </w:tc>
      </w:tr>
      <w:tr w:rsidR="00FF6430" w:rsidRPr="00211C6D" w14:paraId="36C1A323" w14:textId="77777777" w:rsidTr="00FF6430">
        <w:trPr>
          <w:trHeight w:val="252"/>
        </w:trPr>
        <w:tc>
          <w:tcPr>
            <w:tcW w:w="0" w:type="auto"/>
            <w:tcBorders>
              <w:top w:val="single" w:sz="2" w:space="0" w:color="000000"/>
              <w:left w:val="single" w:sz="4" w:space="0" w:color="auto"/>
              <w:bottom w:val="single" w:sz="2" w:space="0" w:color="000000"/>
              <w:right w:val="single" w:sz="4" w:space="0" w:color="auto"/>
            </w:tcBorders>
            <w:noWrap/>
            <w:tcMar>
              <w:top w:w="40" w:type="dxa"/>
              <w:left w:w="200" w:type="dxa"/>
              <w:bottom w:w="40" w:type="dxa"/>
              <w:right w:w="200" w:type="dxa"/>
            </w:tcMar>
            <w:vAlign w:val="center"/>
            <w:hideMark/>
          </w:tcPr>
          <w:p w14:paraId="36C1A31E" w14:textId="5DFF6690" w:rsidR="00A93886" w:rsidRPr="00211C6D" w:rsidRDefault="00980823" w:rsidP="002D40D0">
            <w:pPr>
              <w:spacing w:after="0" w:line="240" w:lineRule="auto"/>
              <w:jc w:val="center"/>
              <w:rPr>
                <w:rFonts w:ascii="Tahoma" w:eastAsia="Times New Roman" w:hAnsi="Tahoma" w:cs="Tahoma"/>
                <w:b/>
                <w:bCs/>
                <w:noProof/>
                <w:color w:val="000000"/>
                <w:kern w:val="0"/>
                <w:lang w:val="lt-LT"/>
                <w14:ligatures w14:val="none"/>
              </w:rPr>
            </w:pPr>
            <w:r>
              <w:rPr>
                <w:rFonts w:ascii="Times New Roman" w:eastAsia="Times New Roman" w:hAnsi="Times New Roman" w:cs="Times New Roman"/>
                <w:b/>
                <w:bCs/>
                <w:noProof/>
                <w:color w:val="000000"/>
                <w:kern w:val="0"/>
                <w:lang w:val="lt-LT"/>
                <w14:ligatures w14:val="none"/>
              </w:rPr>
              <w:t>Atsakas</w:t>
            </w:r>
          </w:p>
        </w:tc>
        <w:tc>
          <w:tcPr>
            <w:tcW w:w="1190" w:type="dxa"/>
            <w:tcBorders>
              <w:top w:val="single" w:sz="2" w:space="0" w:color="000000"/>
              <w:left w:val="single" w:sz="4" w:space="0" w:color="auto"/>
              <w:bottom w:val="single" w:sz="2" w:space="0" w:color="000000"/>
              <w:right w:val="single" w:sz="2" w:space="0" w:color="000000"/>
            </w:tcBorders>
            <w:noWrap/>
            <w:tcMar>
              <w:top w:w="40" w:type="dxa"/>
              <w:left w:w="200" w:type="dxa"/>
              <w:bottom w:w="40" w:type="dxa"/>
              <w:right w:w="200" w:type="dxa"/>
            </w:tcMar>
            <w:vAlign w:val="center"/>
            <w:hideMark/>
          </w:tcPr>
          <w:p w14:paraId="36C1A31F" w14:textId="77777777" w:rsidR="00A93886" w:rsidRPr="00211C6D" w:rsidRDefault="003A0EF8" w:rsidP="002D40D0">
            <w:pPr>
              <w:spacing w:after="0" w:line="240" w:lineRule="auto"/>
              <w:jc w:val="center"/>
              <w:rPr>
                <w:rFonts w:ascii="Tahoma" w:eastAsia="Times New Roman" w:hAnsi="Tahoma" w:cs="Tahoma"/>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n</w:t>
            </w:r>
          </w:p>
        </w:tc>
        <w:tc>
          <w:tcPr>
            <w:tcW w:w="1490" w:type="dxa"/>
            <w:tcBorders>
              <w:top w:val="single" w:sz="2" w:space="0" w:color="000000"/>
              <w:left w:val="single" w:sz="2" w:space="0" w:color="000000"/>
              <w:bottom w:val="single" w:sz="2" w:space="0" w:color="000000"/>
              <w:right w:val="single" w:sz="2" w:space="0" w:color="000000"/>
            </w:tcBorders>
            <w:noWrap/>
            <w:tcMar>
              <w:top w:w="40" w:type="dxa"/>
              <w:left w:w="200" w:type="dxa"/>
              <w:bottom w:w="40" w:type="dxa"/>
              <w:right w:w="200" w:type="dxa"/>
            </w:tcMar>
            <w:vAlign w:val="center"/>
            <w:hideMark/>
          </w:tcPr>
          <w:p w14:paraId="36C1A320" w14:textId="77777777" w:rsidR="00A93886" w:rsidRPr="00211C6D" w:rsidRDefault="003A0EF8" w:rsidP="002D40D0">
            <w:pPr>
              <w:spacing w:after="0" w:line="240" w:lineRule="auto"/>
              <w:jc w:val="center"/>
              <w:rPr>
                <w:rFonts w:ascii="Tahoma" w:eastAsia="Times New Roman" w:hAnsi="Tahoma" w:cs="Tahoma"/>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w:t>
            </w:r>
          </w:p>
        </w:tc>
        <w:tc>
          <w:tcPr>
            <w:tcW w:w="1027" w:type="dxa"/>
            <w:tcBorders>
              <w:top w:val="single" w:sz="2" w:space="0" w:color="000000"/>
              <w:left w:val="single" w:sz="2" w:space="0" w:color="000000"/>
              <w:bottom w:val="single" w:sz="2" w:space="0" w:color="000000"/>
              <w:right w:val="single" w:sz="2" w:space="0" w:color="000000"/>
            </w:tcBorders>
            <w:noWrap/>
            <w:tcMar>
              <w:top w:w="40" w:type="dxa"/>
              <w:left w:w="200" w:type="dxa"/>
              <w:bottom w:w="40" w:type="dxa"/>
              <w:right w:w="200" w:type="dxa"/>
            </w:tcMar>
            <w:vAlign w:val="center"/>
            <w:hideMark/>
          </w:tcPr>
          <w:p w14:paraId="36C1A321" w14:textId="77777777" w:rsidR="00A93886" w:rsidRPr="00211C6D" w:rsidRDefault="003A0EF8" w:rsidP="002D40D0">
            <w:pPr>
              <w:spacing w:after="0" w:line="240" w:lineRule="auto"/>
              <w:jc w:val="center"/>
              <w:rPr>
                <w:rFonts w:ascii="Tahoma" w:eastAsia="Times New Roman" w:hAnsi="Tahoma" w:cs="Tahoma"/>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n</w:t>
            </w:r>
          </w:p>
        </w:tc>
        <w:tc>
          <w:tcPr>
            <w:tcW w:w="1494" w:type="dxa"/>
            <w:tcBorders>
              <w:top w:val="single" w:sz="2" w:space="0" w:color="000000"/>
              <w:left w:val="single" w:sz="2" w:space="0" w:color="000000"/>
              <w:bottom w:val="single" w:sz="2" w:space="0" w:color="000000"/>
              <w:right w:val="single" w:sz="4" w:space="0" w:color="auto"/>
            </w:tcBorders>
            <w:noWrap/>
            <w:tcMar>
              <w:top w:w="40" w:type="dxa"/>
              <w:left w:w="200" w:type="dxa"/>
              <w:bottom w:w="40" w:type="dxa"/>
              <w:right w:w="200" w:type="dxa"/>
            </w:tcMar>
            <w:vAlign w:val="center"/>
            <w:hideMark/>
          </w:tcPr>
          <w:p w14:paraId="36C1A322" w14:textId="77777777" w:rsidR="00A93886" w:rsidRPr="00211C6D" w:rsidRDefault="003A0EF8" w:rsidP="002D40D0">
            <w:pPr>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w:t>
            </w:r>
          </w:p>
        </w:tc>
      </w:tr>
      <w:tr w:rsidR="00FF6430" w:rsidRPr="00211C6D" w14:paraId="36C1A329" w14:textId="77777777" w:rsidTr="003D58C2">
        <w:trPr>
          <w:cantSplit/>
        </w:trPr>
        <w:tc>
          <w:tcPr>
            <w:tcW w:w="0" w:type="auto"/>
            <w:tcBorders>
              <w:top w:val="single" w:sz="2" w:space="0" w:color="000000"/>
              <w:left w:val="single" w:sz="4" w:space="0" w:color="auto"/>
              <w:bottom w:val="nil"/>
              <w:right w:val="single" w:sz="4" w:space="0" w:color="auto"/>
            </w:tcBorders>
            <w:noWrap/>
            <w:tcMar>
              <w:top w:w="30" w:type="dxa"/>
              <w:left w:w="150" w:type="dxa"/>
              <w:bottom w:w="30" w:type="dxa"/>
              <w:right w:w="150" w:type="dxa"/>
            </w:tcMar>
            <w:vAlign w:val="center"/>
            <w:hideMark/>
          </w:tcPr>
          <w:p w14:paraId="36C1A324" w14:textId="3624CAD2" w:rsidR="00A93886" w:rsidRPr="003D58C2" w:rsidRDefault="007A0E32"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Times New Roman" w:hAnsi="Times New Roman" w:cs="Times New Roman"/>
                <w:noProof/>
                <w:color w:val="000000"/>
                <w:kern w:val="0"/>
                <w:lang w:val="lt-LT"/>
                <w14:ligatures w14:val="none"/>
              </w:rPr>
              <w:t>Pasiektas atsakas</w:t>
            </w:r>
            <w:r w:rsidR="003A0EF8" w:rsidRPr="003D58C2">
              <w:rPr>
                <w:rFonts w:ascii="Times New Roman" w:eastAsia="Times New Roman" w:hAnsi="Times New Roman" w:cs="Times New Roman"/>
                <w:noProof/>
                <w:color w:val="000000"/>
                <w:kern w:val="0"/>
                <w:lang w:val="lt-LT"/>
                <w14:ligatures w14:val="none"/>
              </w:rPr>
              <w:t xml:space="preserve"> </w:t>
            </w:r>
            <w:r w:rsidR="008434DE" w:rsidRPr="003D58C2">
              <w:rPr>
                <w:rFonts w:ascii="Times New Roman" w:eastAsia="Times New Roman" w:hAnsi="Times New Roman" w:cs="Times New Roman"/>
                <w:noProof/>
                <w:color w:val="000000"/>
                <w:kern w:val="0"/>
                <w:lang w:val="en-CA"/>
                <w14:ligatures w14:val="none"/>
              </w:rPr>
              <w:t>(I</w:t>
            </w:r>
            <w:r w:rsidR="008434DE" w:rsidRPr="003D58C2">
              <w:rPr>
                <w:rFonts w:ascii="Times New Roman" w:eastAsia="Times New Roman" w:hAnsi="Times New Roman" w:cs="Times New Roman"/>
                <w:noProof/>
                <w:color w:val="000000"/>
                <w:kern w:val="0"/>
                <w:vertAlign w:val="subscript"/>
                <w:lang w:val="en-CA"/>
                <w14:ligatures w14:val="none"/>
              </w:rPr>
              <w:t>24</w:t>
            </w:r>
            <w:r w:rsidR="004C4EBF">
              <w:rPr>
                <w:rFonts w:ascii="Times New Roman" w:eastAsia="Times New Roman" w:hAnsi="Times New Roman" w:cs="Times New Roman"/>
                <w:noProof/>
                <w:color w:val="000000"/>
                <w:kern w:val="0"/>
                <w:vertAlign w:val="subscript"/>
                <w:lang w:val="en-CA"/>
                <w14:ligatures w14:val="none"/>
              </w:rPr>
              <w:t> </w:t>
            </w:r>
            <w:r w:rsidR="008434DE" w:rsidRPr="003D58C2">
              <w:rPr>
                <w:rFonts w:ascii="Times New Roman" w:eastAsia="Times New Roman" w:hAnsi="Times New Roman" w:cs="Times New Roman"/>
                <w:noProof/>
                <w:color w:val="000000"/>
                <w:kern w:val="0"/>
                <w:lang w:val="en-CA"/>
                <w14:ligatures w14:val="none"/>
              </w:rPr>
              <w:t>&gt;</w:t>
            </w:r>
            <w:r w:rsidR="004C4EBF">
              <w:rPr>
                <w:rFonts w:ascii="Times New Roman" w:eastAsia="Times New Roman" w:hAnsi="Times New Roman" w:cs="Times New Roman"/>
                <w:noProof/>
                <w:color w:val="000000"/>
                <w:kern w:val="0"/>
                <w:lang w:val="en-CA"/>
                <w14:ligatures w14:val="none"/>
              </w:rPr>
              <w:t> </w:t>
            </w:r>
            <w:r w:rsidR="008434DE" w:rsidRPr="003D58C2">
              <w:rPr>
                <w:rFonts w:ascii="Times New Roman" w:eastAsia="Times New Roman" w:hAnsi="Times New Roman" w:cs="Times New Roman"/>
                <w:noProof/>
                <w:color w:val="000000"/>
                <w:kern w:val="0"/>
                <w:lang w:val="en-CA"/>
                <w14:ligatures w14:val="none"/>
              </w:rPr>
              <w:t>97</w:t>
            </w:r>
            <w:r w:rsidR="004C4EBF">
              <w:rPr>
                <w:rFonts w:ascii="Times New Roman" w:eastAsia="Times New Roman" w:hAnsi="Times New Roman" w:cs="Times New Roman"/>
                <w:noProof/>
                <w:color w:val="000000"/>
                <w:kern w:val="0"/>
                <w:lang w:val="en-CA"/>
                <w14:ligatures w14:val="none"/>
              </w:rPr>
              <w:t> </w:t>
            </w:r>
            <w:r w:rsidR="008434DE" w:rsidRPr="003D58C2">
              <w:rPr>
                <w:rFonts w:ascii="Times New Roman" w:eastAsia="Times New Roman" w:hAnsi="Times New Roman" w:cs="Times New Roman"/>
                <w:noProof/>
                <w:color w:val="000000"/>
                <w:kern w:val="0"/>
                <w:lang w:val="en-CA"/>
                <w14:ligatures w14:val="none"/>
              </w:rPr>
              <w:t>%)</w:t>
            </w:r>
          </w:p>
        </w:tc>
        <w:tc>
          <w:tcPr>
            <w:tcW w:w="1190" w:type="dxa"/>
            <w:tcBorders>
              <w:top w:val="single" w:sz="2" w:space="0" w:color="000000"/>
              <w:left w:val="single" w:sz="4" w:space="0" w:color="auto"/>
              <w:bottom w:val="nil"/>
              <w:right w:val="single" w:sz="2" w:space="0" w:color="000000"/>
            </w:tcBorders>
            <w:noWrap/>
            <w:tcMar>
              <w:top w:w="30" w:type="dxa"/>
              <w:left w:w="150" w:type="dxa"/>
              <w:bottom w:w="30" w:type="dxa"/>
              <w:right w:w="150" w:type="dxa"/>
            </w:tcMar>
            <w:hideMark/>
          </w:tcPr>
          <w:p w14:paraId="36C1A325"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39</w:t>
            </w:r>
          </w:p>
        </w:tc>
        <w:tc>
          <w:tcPr>
            <w:tcW w:w="1490" w:type="dxa"/>
            <w:tcBorders>
              <w:top w:val="single" w:sz="2" w:space="0" w:color="000000"/>
              <w:left w:val="single" w:sz="2" w:space="0" w:color="000000"/>
              <w:bottom w:val="nil"/>
              <w:right w:val="single" w:sz="2" w:space="0" w:color="000000"/>
            </w:tcBorders>
            <w:noWrap/>
            <w:tcMar>
              <w:top w:w="30" w:type="dxa"/>
              <w:left w:w="150" w:type="dxa"/>
              <w:bottom w:w="30" w:type="dxa"/>
              <w:right w:w="150" w:type="dxa"/>
            </w:tcMar>
            <w:hideMark/>
          </w:tcPr>
          <w:p w14:paraId="36C1A326" w14:textId="5B0B656E"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97</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50</w:t>
            </w:r>
          </w:p>
        </w:tc>
        <w:tc>
          <w:tcPr>
            <w:tcW w:w="1027" w:type="dxa"/>
            <w:tcBorders>
              <w:top w:val="single" w:sz="2" w:space="0" w:color="000000"/>
              <w:left w:val="single" w:sz="2" w:space="0" w:color="000000"/>
              <w:bottom w:val="nil"/>
              <w:right w:val="single" w:sz="2" w:space="0" w:color="000000"/>
            </w:tcBorders>
            <w:noWrap/>
            <w:tcMar>
              <w:top w:w="30" w:type="dxa"/>
              <w:left w:w="150" w:type="dxa"/>
              <w:bottom w:w="30" w:type="dxa"/>
              <w:right w:w="150" w:type="dxa"/>
            </w:tcMar>
            <w:hideMark/>
          </w:tcPr>
          <w:p w14:paraId="36C1A327"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41*</w:t>
            </w:r>
          </w:p>
        </w:tc>
        <w:tc>
          <w:tcPr>
            <w:tcW w:w="1494" w:type="dxa"/>
            <w:tcBorders>
              <w:top w:val="single" w:sz="2" w:space="0" w:color="000000"/>
              <w:left w:val="single" w:sz="2" w:space="0" w:color="000000"/>
              <w:bottom w:val="nil"/>
              <w:right w:val="single" w:sz="4" w:space="0" w:color="auto"/>
            </w:tcBorders>
            <w:noWrap/>
            <w:tcMar>
              <w:top w:w="30" w:type="dxa"/>
              <w:left w:w="150" w:type="dxa"/>
              <w:bottom w:w="30" w:type="dxa"/>
              <w:right w:w="150" w:type="dxa"/>
            </w:tcMar>
            <w:hideMark/>
          </w:tcPr>
          <w:p w14:paraId="36C1A328" w14:textId="662BAFC9" w:rsidR="00A93886" w:rsidRPr="003D58C2" w:rsidRDefault="003A0EF8" w:rsidP="002D40D0">
            <w:pPr>
              <w:spacing w:after="0" w:line="240" w:lineRule="auto"/>
              <w:jc w:val="center"/>
              <w:rPr>
                <w:rFonts w:ascii="Times New Roman" w:eastAsia="Times New Roman" w:hAnsi="Times New Roman" w:cs="Times New Roman"/>
                <w:noProof/>
                <w:color w:val="000000"/>
                <w:kern w:val="0"/>
                <w:lang w:val="lt-LT"/>
                <w14:ligatures w14:val="none"/>
              </w:rPr>
            </w:pPr>
            <w:r w:rsidRPr="003D58C2">
              <w:rPr>
                <w:rFonts w:ascii="Times New Roman" w:eastAsia="Calibri" w:hAnsi="Times New Roman" w:cs="Times New Roman"/>
                <w:kern w:val="0"/>
                <w:lang w:val="lt-LT"/>
                <w14:ligatures w14:val="none"/>
              </w:rPr>
              <w:t>100</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00</w:t>
            </w:r>
          </w:p>
        </w:tc>
      </w:tr>
      <w:tr w:rsidR="00FF6430" w:rsidRPr="00211C6D" w14:paraId="36C1A32F" w14:textId="77777777" w:rsidTr="003D58C2">
        <w:trPr>
          <w:cantSplit/>
        </w:trPr>
        <w:tc>
          <w:tcPr>
            <w:tcW w:w="0" w:type="auto"/>
            <w:tcBorders>
              <w:top w:val="nil"/>
              <w:left w:val="single" w:sz="4" w:space="0" w:color="auto"/>
              <w:bottom w:val="nil"/>
              <w:right w:val="single" w:sz="4" w:space="0" w:color="auto"/>
            </w:tcBorders>
            <w:noWrap/>
            <w:tcMar>
              <w:top w:w="30" w:type="dxa"/>
              <w:left w:w="150" w:type="dxa"/>
              <w:bottom w:w="30" w:type="dxa"/>
              <w:right w:w="150" w:type="dxa"/>
            </w:tcMar>
            <w:vAlign w:val="center"/>
            <w:hideMark/>
          </w:tcPr>
          <w:p w14:paraId="36C1A32A" w14:textId="4BAA34E1"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Times New Roman" w:hAnsi="Times New Roman" w:cs="Times New Roman"/>
                <w:noProof/>
                <w:color w:val="000000"/>
                <w:kern w:val="0"/>
                <w:lang w:val="lt-LT"/>
                <w14:ligatures w14:val="none"/>
              </w:rPr>
              <w:t>Ne</w:t>
            </w:r>
            <w:r w:rsidR="007A0E32" w:rsidRPr="003D58C2">
              <w:rPr>
                <w:rFonts w:ascii="Times New Roman" w:eastAsia="Times New Roman" w:hAnsi="Times New Roman" w:cs="Times New Roman"/>
                <w:noProof/>
                <w:color w:val="000000"/>
                <w:kern w:val="0"/>
                <w:lang w:val="lt-LT"/>
                <w14:ligatures w14:val="none"/>
              </w:rPr>
              <w:t xml:space="preserve"> visiškas</w:t>
            </w:r>
            <w:r w:rsidRPr="003D58C2">
              <w:rPr>
                <w:rFonts w:ascii="Times New Roman" w:eastAsia="Times New Roman" w:hAnsi="Times New Roman" w:cs="Times New Roman"/>
                <w:noProof/>
                <w:color w:val="000000"/>
                <w:kern w:val="0"/>
                <w:lang w:val="lt-LT"/>
                <w14:ligatures w14:val="none"/>
              </w:rPr>
              <w:t xml:space="preserve"> atsakas </w:t>
            </w:r>
            <w:r w:rsidR="00E57260" w:rsidRPr="00BD24FA">
              <w:rPr>
                <w:rFonts w:ascii="Times New Roman" w:eastAsia="Times New Roman" w:hAnsi="Times New Roman" w:cs="Times New Roman"/>
                <w:noProof/>
                <w:color w:val="000000"/>
                <w:kern w:val="0"/>
                <w:lang w:val="sv-SE"/>
                <w14:ligatures w14:val="none"/>
              </w:rPr>
              <w:t>(I</w:t>
            </w:r>
            <w:r w:rsidR="00E57260" w:rsidRPr="00BD24FA">
              <w:rPr>
                <w:rFonts w:ascii="Times New Roman" w:eastAsia="Times New Roman" w:hAnsi="Times New Roman" w:cs="Times New Roman"/>
                <w:noProof/>
                <w:color w:val="000000"/>
                <w:kern w:val="0"/>
                <w:vertAlign w:val="subscript"/>
                <w:lang w:val="sv-SE"/>
                <w14:ligatures w14:val="none"/>
              </w:rPr>
              <w:t>24</w:t>
            </w:r>
            <w:r w:rsidR="004C4EBF" w:rsidRPr="00BD24FA">
              <w:rPr>
                <w:rFonts w:ascii="Times New Roman" w:eastAsia="Times New Roman" w:hAnsi="Times New Roman" w:cs="Times New Roman"/>
                <w:noProof/>
                <w:color w:val="000000"/>
                <w:kern w:val="0"/>
                <w:vertAlign w:val="subscript"/>
                <w:lang w:val="sv-SE"/>
                <w14:ligatures w14:val="none"/>
              </w:rPr>
              <w:t> </w:t>
            </w:r>
            <w:r w:rsidR="00E57260" w:rsidRPr="00BD24FA">
              <w:rPr>
                <w:rFonts w:ascii="Times New Roman" w:eastAsia="Times New Roman" w:hAnsi="Times New Roman" w:cs="Times New Roman"/>
                <w:noProof/>
                <w:color w:val="000000"/>
                <w:kern w:val="0"/>
                <w:lang w:val="sv-SE"/>
                <w14:ligatures w14:val="none"/>
              </w:rPr>
              <w:t>≥</w:t>
            </w:r>
            <w:r w:rsidR="004C4EBF" w:rsidRPr="00BD24FA">
              <w:rPr>
                <w:rFonts w:ascii="Times New Roman" w:eastAsia="Times New Roman" w:hAnsi="Times New Roman" w:cs="Times New Roman"/>
                <w:noProof/>
                <w:color w:val="000000"/>
                <w:kern w:val="0"/>
                <w:lang w:val="sv-SE"/>
                <w14:ligatures w14:val="none"/>
              </w:rPr>
              <w:t> </w:t>
            </w:r>
            <w:r w:rsidR="00E57260" w:rsidRPr="00BD24FA">
              <w:rPr>
                <w:rFonts w:ascii="Times New Roman" w:eastAsia="Times New Roman" w:hAnsi="Times New Roman" w:cs="Times New Roman"/>
                <w:noProof/>
                <w:color w:val="000000"/>
                <w:kern w:val="0"/>
                <w:lang w:val="sv-SE"/>
                <w14:ligatures w14:val="none"/>
              </w:rPr>
              <w:t>95</w:t>
            </w:r>
            <w:r w:rsidR="004C4EBF" w:rsidRPr="00BD24FA">
              <w:rPr>
                <w:rFonts w:ascii="Times New Roman" w:eastAsia="Times New Roman" w:hAnsi="Times New Roman" w:cs="Times New Roman"/>
                <w:noProof/>
                <w:color w:val="000000"/>
                <w:kern w:val="0"/>
                <w:lang w:val="sv-SE"/>
                <w14:ligatures w14:val="none"/>
              </w:rPr>
              <w:t> </w:t>
            </w:r>
            <w:r w:rsidR="00E57260" w:rsidRPr="00BD24FA">
              <w:rPr>
                <w:rFonts w:ascii="Times New Roman" w:eastAsia="Times New Roman" w:hAnsi="Times New Roman" w:cs="Times New Roman"/>
                <w:noProof/>
                <w:color w:val="000000"/>
                <w:kern w:val="0"/>
                <w:lang w:val="sv-SE"/>
                <w14:ligatures w14:val="none"/>
              </w:rPr>
              <w:t>% ir ≤</w:t>
            </w:r>
            <w:r w:rsidR="004C4EBF" w:rsidRPr="00BD24FA">
              <w:rPr>
                <w:rFonts w:ascii="Times New Roman" w:eastAsia="Times New Roman" w:hAnsi="Times New Roman" w:cs="Times New Roman"/>
                <w:noProof/>
                <w:color w:val="000000"/>
                <w:kern w:val="0"/>
                <w:lang w:val="sv-SE"/>
                <w14:ligatures w14:val="none"/>
              </w:rPr>
              <w:t> </w:t>
            </w:r>
            <w:r w:rsidR="00E57260" w:rsidRPr="00BD24FA">
              <w:rPr>
                <w:rFonts w:ascii="Times New Roman" w:eastAsia="Times New Roman" w:hAnsi="Times New Roman" w:cs="Times New Roman"/>
                <w:noProof/>
                <w:color w:val="000000"/>
                <w:kern w:val="0"/>
                <w:lang w:val="sv-SE"/>
                <w14:ligatures w14:val="none"/>
              </w:rPr>
              <w:t>97</w:t>
            </w:r>
            <w:r w:rsidR="004C4EBF" w:rsidRPr="00BD24FA">
              <w:rPr>
                <w:rFonts w:ascii="Times New Roman" w:eastAsia="Times New Roman" w:hAnsi="Times New Roman" w:cs="Times New Roman"/>
                <w:noProof/>
                <w:color w:val="000000"/>
                <w:kern w:val="0"/>
                <w:lang w:val="sv-SE"/>
                <w14:ligatures w14:val="none"/>
              </w:rPr>
              <w:t> </w:t>
            </w:r>
            <w:r w:rsidR="00E57260" w:rsidRPr="00BD24FA">
              <w:rPr>
                <w:rFonts w:ascii="Times New Roman" w:eastAsia="Times New Roman" w:hAnsi="Times New Roman" w:cs="Times New Roman"/>
                <w:noProof/>
                <w:color w:val="000000"/>
                <w:kern w:val="0"/>
                <w:lang w:val="sv-SE"/>
                <w14:ligatures w14:val="none"/>
              </w:rPr>
              <w:t>%)</w:t>
            </w:r>
          </w:p>
        </w:tc>
        <w:tc>
          <w:tcPr>
            <w:tcW w:w="1190" w:type="dxa"/>
            <w:tcBorders>
              <w:top w:val="nil"/>
              <w:left w:val="single" w:sz="4" w:space="0" w:color="auto"/>
              <w:bottom w:val="nil"/>
              <w:right w:val="single" w:sz="2" w:space="0" w:color="000000"/>
            </w:tcBorders>
            <w:noWrap/>
            <w:tcMar>
              <w:top w:w="30" w:type="dxa"/>
              <w:left w:w="150" w:type="dxa"/>
              <w:bottom w:w="30" w:type="dxa"/>
              <w:right w:w="150" w:type="dxa"/>
            </w:tcMar>
            <w:hideMark/>
          </w:tcPr>
          <w:p w14:paraId="36C1A32B"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0</w:t>
            </w:r>
          </w:p>
        </w:tc>
        <w:tc>
          <w:tcPr>
            <w:tcW w:w="1490" w:type="dxa"/>
            <w:tcBorders>
              <w:top w:val="nil"/>
              <w:left w:val="single" w:sz="2" w:space="0" w:color="000000"/>
              <w:bottom w:val="nil"/>
              <w:right w:val="single" w:sz="2" w:space="0" w:color="000000"/>
            </w:tcBorders>
            <w:noWrap/>
            <w:tcMar>
              <w:top w:w="30" w:type="dxa"/>
              <w:left w:w="150" w:type="dxa"/>
              <w:bottom w:w="30" w:type="dxa"/>
              <w:right w:w="150" w:type="dxa"/>
            </w:tcMar>
            <w:hideMark/>
          </w:tcPr>
          <w:p w14:paraId="36C1A32C" w14:textId="10F1ACC4"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0</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00</w:t>
            </w:r>
          </w:p>
        </w:tc>
        <w:tc>
          <w:tcPr>
            <w:tcW w:w="1027" w:type="dxa"/>
            <w:tcBorders>
              <w:top w:val="nil"/>
              <w:left w:val="single" w:sz="2" w:space="0" w:color="000000"/>
              <w:bottom w:val="nil"/>
              <w:right w:val="single" w:sz="2" w:space="0" w:color="000000"/>
            </w:tcBorders>
            <w:noWrap/>
            <w:tcMar>
              <w:top w:w="30" w:type="dxa"/>
              <w:left w:w="150" w:type="dxa"/>
              <w:bottom w:w="30" w:type="dxa"/>
              <w:right w:w="150" w:type="dxa"/>
            </w:tcMar>
            <w:hideMark/>
          </w:tcPr>
          <w:p w14:paraId="36C1A32D"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0</w:t>
            </w:r>
          </w:p>
        </w:tc>
        <w:tc>
          <w:tcPr>
            <w:tcW w:w="1494" w:type="dxa"/>
            <w:tcBorders>
              <w:top w:val="nil"/>
              <w:left w:val="single" w:sz="2" w:space="0" w:color="000000"/>
              <w:bottom w:val="nil"/>
              <w:right w:val="single" w:sz="4" w:space="0" w:color="auto"/>
            </w:tcBorders>
            <w:noWrap/>
            <w:tcMar>
              <w:top w:w="30" w:type="dxa"/>
              <w:left w:w="150" w:type="dxa"/>
              <w:bottom w:w="30" w:type="dxa"/>
              <w:right w:w="150" w:type="dxa"/>
            </w:tcMar>
            <w:hideMark/>
          </w:tcPr>
          <w:p w14:paraId="36C1A32E" w14:textId="66D3C92A" w:rsidR="00A93886" w:rsidRPr="003D58C2" w:rsidRDefault="003A0EF8" w:rsidP="002D40D0">
            <w:pPr>
              <w:spacing w:after="0" w:line="240" w:lineRule="auto"/>
              <w:jc w:val="center"/>
              <w:rPr>
                <w:rFonts w:ascii="Times New Roman" w:eastAsia="Times New Roman" w:hAnsi="Times New Roman" w:cs="Times New Roman"/>
                <w:noProof/>
                <w:color w:val="000000"/>
                <w:kern w:val="0"/>
                <w:lang w:val="lt-LT"/>
                <w14:ligatures w14:val="none"/>
              </w:rPr>
            </w:pPr>
            <w:r w:rsidRPr="003D58C2">
              <w:rPr>
                <w:rFonts w:ascii="Times New Roman" w:eastAsia="Calibri" w:hAnsi="Times New Roman" w:cs="Times New Roman"/>
                <w:kern w:val="0"/>
                <w:lang w:val="lt-LT"/>
                <w14:ligatures w14:val="none"/>
              </w:rPr>
              <w:t>0</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00</w:t>
            </w:r>
          </w:p>
        </w:tc>
      </w:tr>
      <w:tr w:rsidR="00FF6430" w:rsidRPr="00211C6D" w14:paraId="36C1A335" w14:textId="77777777" w:rsidTr="003D58C2">
        <w:trPr>
          <w:cantSplit/>
        </w:trPr>
        <w:tc>
          <w:tcPr>
            <w:tcW w:w="0" w:type="auto"/>
            <w:tcBorders>
              <w:top w:val="nil"/>
              <w:left w:val="single" w:sz="4" w:space="0" w:color="auto"/>
              <w:bottom w:val="single" w:sz="4" w:space="0" w:color="auto"/>
              <w:right w:val="single" w:sz="4" w:space="0" w:color="auto"/>
            </w:tcBorders>
            <w:noWrap/>
            <w:tcMar>
              <w:top w:w="30" w:type="dxa"/>
              <w:left w:w="150" w:type="dxa"/>
              <w:bottom w:w="30" w:type="dxa"/>
              <w:right w:w="150" w:type="dxa"/>
            </w:tcMar>
            <w:vAlign w:val="center"/>
            <w:hideMark/>
          </w:tcPr>
          <w:p w14:paraId="36C1A330" w14:textId="3F501AD2" w:rsidR="00A93886" w:rsidRPr="003D58C2" w:rsidRDefault="007A0E32"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Times New Roman" w:hAnsi="Times New Roman" w:cs="Times New Roman"/>
                <w:noProof/>
                <w:color w:val="000000"/>
                <w:kern w:val="0"/>
                <w:lang w:val="lt-LT"/>
                <w14:ligatures w14:val="none"/>
              </w:rPr>
              <w:t>Nepasiektas atsakas</w:t>
            </w:r>
            <w:r w:rsidR="003A0EF8" w:rsidRPr="003D58C2">
              <w:rPr>
                <w:rFonts w:ascii="Times New Roman" w:eastAsia="Times New Roman" w:hAnsi="Times New Roman" w:cs="Times New Roman"/>
                <w:noProof/>
                <w:color w:val="000000"/>
                <w:kern w:val="0"/>
                <w:lang w:val="lt-LT"/>
                <w14:ligatures w14:val="none"/>
              </w:rPr>
              <w:t xml:space="preserve"> (I24</w:t>
            </w:r>
            <w:r w:rsidR="002D40D0" w:rsidRPr="003D58C2">
              <w:rPr>
                <w:rFonts w:ascii="Times New Roman" w:eastAsia="Times New Roman" w:hAnsi="Times New Roman" w:cs="Times New Roman"/>
                <w:noProof/>
                <w:color w:val="000000"/>
                <w:kern w:val="0"/>
                <w:lang w:val="lt-LT"/>
                <w14:ligatures w14:val="none"/>
              </w:rPr>
              <w:t> &lt;</w:t>
            </w:r>
            <w:r w:rsidR="004C4EBF">
              <w:rPr>
                <w:rFonts w:ascii="Times New Roman" w:eastAsia="Times New Roman" w:hAnsi="Times New Roman" w:cs="Times New Roman"/>
                <w:noProof/>
                <w:color w:val="000000"/>
                <w:kern w:val="0"/>
                <w:lang w:val="lt-LT"/>
                <w14:ligatures w14:val="none"/>
              </w:rPr>
              <w:t> </w:t>
            </w:r>
            <w:r w:rsidR="003A0EF8" w:rsidRPr="003D58C2">
              <w:rPr>
                <w:rFonts w:ascii="Times New Roman" w:eastAsia="Times New Roman" w:hAnsi="Times New Roman" w:cs="Times New Roman"/>
                <w:noProof/>
                <w:color w:val="000000"/>
                <w:kern w:val="0"/>
                <w:lang w:val="lt-LT"/>
                <w14:ligatures w14:val="none"/>
              </w:rPr>
              <w:t>95</w:t>
            </w:r>
            <w:r w:rsidR="002D40D0" w:rsidRPr="003D58C2">
              <w:rPr>
                <w:rFonts w:ascii="Times New Roman" w:eastAsia="Times New Roman" w:hAnsi="Times New Roman" w:cs="Times New Roman"/>
                <w:noProof/>
                <w:color w:val="000000"/>
                <w:kern w:val="0"/>
                <w:lang w:val="lt-LT"/>
                <w14:ligatures w14:val="none"/>
              </w:rPr>
              <w:t> %</w:t>
            </w:r>
            <w:r w:rsidR="003A0EF8" w:rsidRPr="003D58C2">
              <w:rPr>
                <w:rFonts w:ascii="Times New Roman" w:eastAsia="Times New Roman" w:hAnsi="Times New Roman" w:cs="Times New Roman"/>
                <w:noProof/>
                <w:color w:val="000000"/>
                <w:kern w:val="0"/>
                <w:lang w:val="lt-LT"/>
                <w14:ligatures w14:val="none"/>
              </w:rPr>
              <w:t>)</w:t>
            </w:r>
            <w:r w:rsidR="00FF6430" w:rsidRPr="003D58C2">
              <w:rPr>
                <w:rFonts w:ascii="Times New Roman" w:eastAsia="Times New Roman" w:hAnsi="Times New Roman" w:cs="Times New Roman"/>
                <w:noProof/>
                <w:color w:val="000000"/>
                <w:kern w:val="0"/>
                <w:lang w:val="en-CA"/>
                <w14:ligatures w14:val="none"/>
              </w:rPr>
              <w:t>(I</w:t>
            </w:r>
            <w:r w:rsidR="00FF6430" w:rsidRPr="003D58C2">
              <w:rPr>
                <w:rFonts w:ascii="Times New Roman" w:eastAsia="Times New Roman" w:hAnsi="Times New Roman" w:cs="Times New Roman"/>
                <w:noProof/>
                <w:color w:val="000000"/>
                <w:kern w:val="0"/>
                <w:vertAlign w:val="subscript"/>
                <w:lang w:val="en-CA"/>
                <w14:ligatures w14:val="none"/>
              </w:rPr>
              <w:t>24</w:t>
            </w:r>
            <w:r w:rsidR="002D40D0" w:rsidRPr="003D58C2">
              <w:rPr>
                <w:rFonts w:ascii="Times New Roman" w:eastAsia="Times New Roman" w:hAnsi="Times New Roman" w:cs="Times New Roman"/>
                <w:noProof/>
                <w:color w:val="000000"/>
                <w:kern w:val="0"/>
                <w:vertAlign w:val="subscript"/>
                <w:lang w:val="en-CA"/>
                <w14:ligatures w14:val="none"/>
              </w:rPr>
              <w:t> </w:t>
            </w:r>
            <w:r w:rsidR="002D40D0" w:rsidRPr="00BD24FA">
              <w:rPr>
                <w:rFonts w:ascii="Times New Roman" w:eastAsia="Times New Roman" w:hAnsi="Times New Roman" w:cs="Times New Roman"/>
                <w:noProof/>
                <w:color w:val="000000"/>
                <w:kern w:val="0"/>
                <w:lang w:val="en-CA"/>
                <w14:ligatures w14:val="none"/>
              </w:rPr>
              <w:t>&lt;</w:t>
            </w:r>
            <w:r w:rsidR="004C4EBF" w:rsidRPr="004C4EBF">
              <w:rPr>
                <w:rFonts w:ascii="Times New Roman" w:eastAsia="Times New Roman" w:hAnsi="Times New Roman" w:cs="Times New Roman"/>
                <w:noProof/>
                <w:color w:val="000000"/>
                <w:kern w:val="0"/>
                <w:lang w:val="en-CA"/>
                <w14:ligatures w14:val="none"/>
              </w:rPr>
              <w:t> </w:t>
            </w:r>
            <w:r w:rsidR="00FF6430" w:rsidRPr="003D58C2">
              <w:rPr>
                <w:rFonts w:ascii="Times New Roman" w:eastAsia="Times New Roman" w:hAnsi="Times New Roman" w:cs="Times New Roman"/>
                <w:noProof/>
                <w:color w:val="000000"/>
                <w:kern w:val="0"/>
                <w:lang w:val="en-CA"/>
                <w14:ligatures w14:val="none"/>
              </w:rPr>
              <w:t>95%)</w:t>
            </w:r>
          </w:p>
        </w:tc>
        <w:tc>
          <w:tcPr>
            <w:tcW w:w="1190" w:type="dxa"/>
            <w:tcBorders>
              <w:top w:val="nil"/>
              <w:left w:val="single" w:sz="4" w:space="0" w:color="auto"/>
              <w:bottom w:val="single" w:sz="4" w:space="0" w:color="auto"/>
              <w:right w:val="single" w:sz="2" w:space="0" w:color="000000"/>
            </w:tcBorders>
            <w:noWrap/>
            <w:tcMar>
              <w:top w:w="30" w:type="dxa"/>
              <w:left w:w="150" w:type="dxa"/>
              <w:bottom w:w="30" w:type="dxa"/>
              <w:right w:w="150" w:type="dxa"/>
            </w:tcMar>
            <w:hideMark/>
          </w:tcPr>
          <w:p w14:paraId="36C1A331"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1</w:t>
            </w:r>
          </w:p>
        </w:tc>
        <w:tc>
          <w:tcPr>
            <w:tcW w:w="1490" w:type="dxa"/>
            <w:tcBorders>
              <w:top w:val="nil"/>
              <w:left w:val="single" w:sz="2" w:space="0" w:color="000000"/>
              <w:bottom w:val="single" w:sz="4" w:space="0" w:color="auto"/>
              <w:right w:val="single" w:sz="2" w:space="0" w:color="000000"/>
            </w:tcBorders>
            <w:noWrap/>
            <w:tcMar>
              <w:top w:w="30" w:type="dxa"/>
              <w:left w:w="150" w:type="dxa"/>
              <w:bottom w:w="30" w:type="dxa"/>
              <w:right w:w="150" w:type="dxa"/>
            </w:tcMar>
            <w:hideMark/>
          </w:tcPr>
          <w:p w14:paraId="36C1A332" w14:textId="48EB1773"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2</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50</w:t>
            </w:r>
          </w:p>
        </w:tc>
        <w:tc>
          <w:tcPr>
            <w:tcW w:w="1027" w:type="dxa"/>
            <w:tcBorders>
              <w:top w:val="nil"/>
              <w:left w:val="single" w:sz="2" w:space="0" w:color="000000"/>
              <w:bottom w:val="single" w:sz="4" w:space="0" w:color="auto"/>
              <w:right w:val="single" w:sz="2" w:space="0" w:color="000000"/>
            </w:tcBorders>
            <w:noWrap/>
            <w:tcMar>
              <w:top w:w="30" w:type="dxa"/>
              <w:left w:w="150" w:type="dxa"/>
              <w:bottom w:w="30" w:type="dxa"/>
              <w:right w:w="150" w:type="dxa"/>
            </w:tcMar>
            <w:hideMark/>
          </w:tcPr>
          <w:p w14:paraId="36C1A333"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0</w:t>
            </w:r>
          </w:p>
        </w:tc>
        <w:tc>
          <w:tcPr>
            <w:tcW w:w="1494" w:type="dxa"/>
            <w:tcBorders>
              <w:top w:val="nil"/>
              <w:left w:val="single" w:sz="2" w:space="0" w:color="000000"/>
              <w:bottom w:val="single" w:sz="4" w:space="0" w:color="auto"/>
              <w:right w:val="single" w:sz="4" w:space="0" w:color="auto"/>
            </w:tcBorders>
            <w:noWrap/>
            <w:tcMar>
              <w:top w:w="30" w:type="dxa"/>
              <w:left w:w="150" w:type="dxa"/>
              <w:bottom w:w="30" w:type="dxa"/>
              <w:right w:w="150" w:type="dxa"/>
            </w:tcMar>
            <w:hideMark/>
          </w:tcPr>
          <w:p w14:paraId="36C1A334" w14:textId="5C46F82B" w:rsidR="00A93886" w:rsidRPr="003D58C2" w:rsidRDefault="003A0EF8" w:rsidP="002D40D0">
            <w:pPr>
              <w:spacing w:after="0" w:line="240" w:lineRule="auto"/>
              <w:jc w:val="center"/>
              <w:rPr>
                <w:rFonts w:ascii="Times New Roman" w:eastAsia="Times New Roman" w:hAnsi="Times New Roman" w:cs="Times New Roman"/>
                <w:noProof/>
                <w:color w:val="000000"/>
                <w:kern w:val="0"/>
                <w:lang w:val="lt-LT"/>
                <w14:ligatures w14:val="none"/>
              </w:rPr>
            </w:pPr>
            <w:r w:rsidRPr="003D58C2">
              <w:rPr>
                <w:rFonts w:ascii="Times New Roman" w:eastAsia="Calibri" w:hAnsi="Times New Roman" w:cs="Times New Roman"/>
                <w:kern w:val="0"/>
                <w:lang w:val="lt-LT"/>
                <w14:ligatures w14:val="none"/>
              </w:rPr>
              <w:t>0</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00</w:t>
            </w:r>
          </w:p>
        </w:tc>
      </w:tr>
      <w:bookmarkEnd w:id="4"/>
    </w:tbl>
    <w:p w14:paraId="36C1A336" w14:textId="77777777" w:rsidR="00A93886" w:rsidRPr="00211C6D" w:rsidRDefault="00A93886" w:rsidP="002D40D0">
      <w:pPr>
        <w:widowControl w:val="0"/>
        <w:autoSpaceDE w:val="0"/>
        <w:autoSpaceDN w:val="0"/>
        <w:spacing w:after="0" w:line="240" w:lineRule="auto"/>
        <w:jc w:val="both"/>
        <w:rPr>
          <w:rFonts w:ascii="Times New Roman" w:eastAsia="MS Gothic" w:hAnsi="Times New Roman" w:cs="Times New Roman"/>
          <w:kern w:val="0"/>
          <w:lang w:val="lt-LT"/>
          <w14:ligatures w14:val="none"/>
        </w:rPr>
      </w:pPr>
    </w:p>
    <w:p w14:paraId="36C1A337" w14:textId="7F21C061" w:rsidR="00A93886" w:rsidRPr="00211C6D" w:rsidRDefault="003A0EF8" w:rsidP="002D40D0">
      <w:pPr>
        <w:autoSpaceDE w:val="0"/>
        <w:autoSpaceDN w:val="0"/>
        <w:adjustRightInd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Po 8 dienų gydymo visi</w:t>
      </w:r>
      <w:r w:rsidR="00FF6430">
        <w:rPr>
          <w:rFonts w:ascii="Times New Roman" w:eastAsia="Calibri" w:hAnsi="Times New Roman" w:cs="Times New Roman"/>
          <w:kern w:val="0"/>
          <w:lang w:val="lt-LT"/>
          <w14:ligatures w14:val="none"/>
        </w:rPr>
        <w:t>ems</w:t>
      </w:r>
      <w:r w:rsidRPr="00211C6D">
        <w:rPr>
          <w:rFonts w:ascii="Times New Roman" w:eastAsia="Calibri" w:hAnsi="Times New Roman" w:cs="Times New Roman"/>
          <w:kern w:val="0"/>
          <w:lang w:val="lt-LT"/>
          <w14:ligatures w14:val="none"/>
        </w:rPr>
        <w:t xml:space="preserve"> tiriamie</w:t>
      </w:r>
      <w:r w:rsidR="00FF6430">
        <w:rPr>
          <w:rFonts w:ascii="Times New Roman" w:eastAsia="Calibri" w:hAnsi="Times New Roman" w:cs="Times New Roman"/>
          <w:kern w:val="0"/>
          <w:lang w:val="lt-LT"/>
          <w14:ligatures w14:val="none"/>
        </w:rPr>
        <w:t>siems</w:t>
      </w:r>
      <w:r w:rsidRPr="00211C6D">
        <w:rPr>
          <w:rFonts w:ascii="Times New Roman" w:eastAsia="Calibri" w:hAnsi="Times New Roman" w:cs="Times New Roman"/>
          <w:kern w:val="0"/>
          <w:lang w:val="lt-LT"/>
          <w14:ligatures w14:val="none"/>
        </w:rPr>
        <w:t xml:space="preserve"> (100</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xml:space="preserve">) </w:t>
      </w:r>
      <w:r w:rsidR="00FF6430">
        <w:rPr>
          <w:rFonts w:ascii="Times New Roman" w:eastAsia="Calibri" w:hAnsi="Times New Roman" w:cs="Times New Roman"/>
          <w:kern w:val="0"/>
          <w:lang w:val="lt-LT"/>
          <w14:ligatures w14:val="none"/>
        </w:rPr>
        <w:t xml:space="preserve">pasiektas atsakas </w:t>
      </w:r>
      <w:r w:rsidRPr="00211C6D">
        <w:rPr>
          <w:rFonts w:ascii="Times New Roman" w:eastAsia="Calibri" w:hAnsi="Times New Roman" w:cs="Times New Roman"/>
          <w:kern w:val="0"/>
          <w:lang w:val="lt-LT"/>
          <w14:ligatures w14:val="none"/>
        </w:rPr>
        <w:t>į referen</w:t>
      </w:r>
      <w:r w:rsidR="00FF6430">
        <w:rPr>
          <w:rFonts w:ascii="Times New Roman" w:eastAsia="Calibri" w:hAnsi="Times New Roman" w:cs="Times New Roman"/>
          <w:kern w:val="0"/>
          <w:lang w:val="lt-LT"/>
          <w14:ligatures w14:val="none"/>
        </w:rPr>
        <w:t>t</w:t>
      </w:r>
      <w:r w:rsidRPr="00211C6D">
        <w:rPr>
          <w:rFonts w:ascii="Times New Roman" w:eastAsia="Calibri" w:hAnsi="Times New Roman" w:cs="Times New Roman"/>
          <w:kern w:val="0"/>
          <w:lang w:val="lt-LT"/>
          <w14:ligatures w14:val="none"/>
        </w:rPr>
        <w:t xml:space="preserve">inį </w:t>
      </w:r>
      <w:r w:rsidR="00FF6430">
        <w:rPr>
          <w:rFonts w:ascii="Times New Roman" w:eastAsia="Calibri" w:hAnsi="Times New Roman" w:cs="Times New Roman"/>
          <w:kern w:val="0"/>
          <w:lang w:val="lt-LT"/>
          <w14:ligatures w14:val="none"/>
        </w:rPr>
        <w:t xml:space="preserve">vaistinį </w:t>
      </w:r>
      <w:r w:rsidRPr="00211C6D">
        <w:rPr>
          <w:rFonts w:ascii="Times New Roman" w:eastAsia="Calibri" w:hAnsi="Times New Roman" w:cs="Times New Roman"/>
          <w:kern w:val="0"/>
          <w:lang w:val="lt-LT"/>
          <w14:ligatures w14:val="none"/>
        </w:rPr>
        <w:t>preparatą (I</w:t>
      </w:r>
      <w:r w:rsidRPr="00FF6430">
        <w:rPr>
          <w:rFonts w:ascii="Times New Roman" w:eastAsia="Calibri" w:hAnsi="Times New Roman" w:cs="Times New Roman"/>
          <w:kern w:val="0"/>
          <w:vertAlign w:val="subscript"/>
          <w:lang w:val="lt-LT"/>
          <w14:ligatures w14:val="none"/>
        </w:rPr>
        <w:t>24</w:t>
      </w:r>
      <w:r w:rsidR="00FF6430">
        <w:rPr>
          <w:rFonts w:ascii="Times New Roman" w:eastAsia="Calibri" w:hAnsi="Times New Roman" w:cs="Times New Roman"/>
          <w:kern w:val="0"/>
          <w:vertAlign w:val="subscript"/>
          <w:lang w:val="lt-LT"/>
          <w14:ligatures w14:val="none"/>
        </w:rPr>
        <w:t> </w:t>
      </w:r>
      <w:r w:rsidRPr="00211C6D">
        <w:rPr>
          <w:rFonts w:ascii="Times New Roman" w:eastAsia="Calibri" w:hAnsi="Times New Roman" w:cs="Times New Roman"/>
          <w:kern w:val="0"/>
          <w:lang w:val="lt-LT"/>
          <w14:ligatures w14:val="none"/>
        </w:rPr>
        <w:t>&gt;</w:t>
      </w:r>
      <w:r w:rsidR="00FF643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97</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o 39 iš 40 tiriamųjų (97,50</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xml:space="preserve">) – į tiriamąjį </w:t>
      </w:r>
      <w:r w:rsidR="00FF6430">
        <w:rPr>
          <w:rFonts w:ascii="Times New Roman" w:eastAsia="Calibri" w:hAnsi="Times New Roman" w:cs="Times New Roman"/>
          <w:kern w:val="0"/>
          <w:lang w:val="lt-LT"/>
          <w14:ligatures w14:val="none"/>
        </w:rPr>
        <w:t>vaistinį</w:t>
      </w:r>
      <w:r w:rsidR="00912964">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preparatą (I24&gt;97</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xml:space="preserve">) </w:t>
      </w:r>
      <w:r w:rsidR="00912964">
        <w:rPr>
          <w:rFonts w:ascii="Times New Roman" w:eastAsia="Calibri" w:hAnsi="Times New Roman" w:cs="Times New Roman"/>
          <w:kern w:val="0"/>
          <w:lang w:val="lt-LT"/>
          <w14:ligatures w14:val="none"/>
        </w:rPr>
        <w:t>ir</w:t>
      </w:r>
      <w:r w:rsidRPr="00211C6D">
        <w:rPr>
          <w:rFonts w:ascii="Times New Roman" w:eastAsia="Calibri" w:hAnsi="Times New Roman" w:cs="Times New Roman"/>
          <w:kern w:val="0"/>
          <w:lang w:val="lt-LT"/>
          <w14:ligatures w14:val="none"/>
        </w:rPr>
        <w:t xml:space="preserve"> tai rodo, kad tiriama</w:t>
      </w:r>
      <w:r w:rsidR="00B81309">
        <w:rPr>
          <w:rFonts w:ascii="Times New Roman" w:eastAsia="Calibri" w:hAnsi="Times New Roman" w:cs="Times New Roman"/>
          <w:kern w:val="0"/>
          <w:lang w:val="lt-LT"/>
          <w14:ligatures w14:val="none"/>
        </w:rPr>
        <w:t>jam</w:t>
      </w:r>
      <w:r w:rsidRPr="00211C6D">
        <w:rPr>
          <w:rFonts w:ascii="Times New Roman" w:eastAsia="Calibri" w:hAnsi="Times New Roman" w:cs="Times New Roman"/>
          <w:kern w:val="0"/>
          <w:lang w:val="lt-LT"/>
          <w14:ligatures w14:val="none"/>
        </w:rPr>
        <w:t xml:space="preserve"> ir </w:t>
      </w:r>
      <w:r w:rsidR="00912964">
        <w:rPr>
          <w:rFonts w:ascii="Times New Roman" w:eastAsia="Calibri" w:hAnsi="Times New Roman" w:cs="Times New Roman"/>
          <w:kern w:val="0"/>
          <w:lang w:val="lt-LT"/>
          <w14:ligatures w14:val="none"/>
        </w:rPr>
        <w:t>referentini</w:t>
      </w:r>
      <w:r w:rsidR="00B81309">
        <w:rPr>
          <w:rFonts w:ascii="Times New Roman" w:eastAsia="Calibri" w:hAnsi="Times New Roman" w:cs="Times New Roman"/>
          <w:kern w:val="0"/>
          <w:lang w:val="lt-LT"/>
          <w14:ligatures w14:val="none"/>
        </w:rPr>
        <w:t>am</w:t>
      </w:r>
      <w:r w:rsidR="00912964">
        <w:rPr>
          <w:rFonts w:ascii="Times New Roman" w:eastAsia="Calibri" w:hAnsi="Times New Roman" w:cs="Times New Roman"/>
          <w:kern w:val="0"/>
          <w:lang w:val="lt-LT"/>
          <w14:ligatures w14:val="none"/>
        </w:rPr>
        <w:t xml:space="preserve"> vaistinia</w:t>
      </w:r>
      <w:r w:rsidR="00B81309">
        <w:rPr>
          <w:rFonts w:ascii="Times New Roman" w:eastAsia="Calibri" w:hAnsi="Times New Roman" w:cs="Times New Roman"/>
          <w:kern w:val="0"/>
          <w:lang w:val="lt-LT"/>
          <w14:ligatures w14:val="none"/>
        </w:rPr>
        <w:t>ms</w:t>
      </w:r>
      <w:r w:rsidRPr="00211C6D">
        <w:rPr>
          <w:rFonts w:ascii="Times New Roman" w:eastAsia="Calibri" w:hAnsi="Times New Roman" w:cs="Times New Roman"/>
          <w:kern w:val="0"/>
          <w:lang w:val="lt-LT"/>
          <w14:ligatures w14:val="none"/>
        </w:rPr>
        <w:t xml:space="preserve"> preparata</w:t>
      </w:r>
      <w:r w:rsidR="00B81309">
        <w:rPr>
          <w:rFonts w:ascii="Times New Roman" w:eastAsia="Calibri" w:hAnsi="Times New Roman" w:cs="Times New Roman"/>
          <w:kern w:val="0"/>
          <w:lang w:val="lt-LT"/>
          <w14:ligatures w14:val="none"/>
        </w:rPr>
        <w:t xml:space="preserve">ms būdingas </w:t>
      </w:r>
      <w:r w:rsidRPr="00211C6D">
        <w:rPr>
          <w:rFonts w:ascii="Times New Roman" w:eastAsia="Calibri" w:hAnsi="Times New Roman" w:cs="Times New Roman"/>
          <w:kern w:val="0"/>
          <w:lang w:val="lt-LT"/>
          <w14:ligatures w14:val="none"/>
        </w:rPr>
        <w:t>lygiaver</w:t>
      </w:r>
      <w:r w:rsidR="003E1A1C">
        <w:rPr>
          <w:rFonts w:ascii="Times New Roman" w:eastAsia="Calibri" w:hAnsi="Times New Roman" w:cs="Times New Roman"/>
          <w:kern w:val="0"/>
          <w:lang w:val="lt-LT"/>
          <w14:ligatures w14:val="none"/>
        </w:rPr>
        <w:t>tis</w:t>
      </w:r>
      <w:r w:rsidR="00A25A9C">
        <w:rPr>
          <w:rFonts w:ascii="Times New Roman" w:eastAsia="Calibri" w:hAnsi="Times New Roman" w:cs="Times New Roman"/>
          <w:kern w:val="0"/>
          <w:lang w:val="lt-LT"/>
          <w14:ligatures w14:val="none"/>
        </w:rPr>
        <w:t xml:space="preserve"> slopinimas</w:t>
      </w:r>
      <w:r w:rsidRPr="00211C6D">
        <w:rPr>
          <w:rFonts w:ascii="Times New Roman" w:eastAsia="Calibri" w:hAnsi="Times New Roman" w:cs="Times New Roman"/>
          <w:kern w:val="0"/>
          <w:lang w:val="lt-LT"/>
          <w14:ligatures w14:val="none"/>
        </w:rPr>
        <w:t xml:space="preserve"> (žr. 4</w:t>
      </w:r>
      <w:r w:rsidR="002D40D0">
        <w:rPr>
          <w:rFonts w:ascii="Times New Roman" w:eastAsia="Calibri" w:hAnsi="Times New Roman" w:cs="Times New Roman"/>
          <w:kern w:val="0"/>
          <w:lang w:val="lt-LT"/>
          <w14:ligatures w14:val="none"/>
        </w:rPr>
        <w:t> lentel</w:t>
      </w:r>
      <w:r w:rsidRPr="00211C6D">
        <w:rPr>
          <w:rFonts w:ascii="Times New Roman" w:eastAsia="Calibri" w:hAnsi="Times New Roman" w:cs="Times New Roman"/>
          <w:kern w:val="0"/>
          <w:lang w:val="lt-LT"/>
          <w14:ligatures w14:val="none"/>
        </w:rPr>
        <w:t>ę).</w:t>
      </w:r>
    </w:p>
    <w:p w14:paraId="36C1A338" w14:textId="77777777" w:rsidR="00A93886" w:rsidRPr="00211C6D" w:rsidRDefault="00A93886" w:rsidP="002D40D0">
      <w:pPr>
        <w:widowControl w:val="0"/>
        <w:autoSpaceDE w:val="0"/>
        <w:autoSpaceDN w:val="0"/>
        <w:spacing w:after="0" w:line="240" w:lineRule="auto"/>
        <w:rPr>
          <w:rFonts w:ascii="Times New Roman" w:eastAsia="MS Gothic" w:hAnsi="Times New Roman" w:cs="Times New Roman"/>
          <w:kern w:val="0"/>
          <w:lang w:val="lt-LT"/>
          <w14:ligatures w14:val="none"/>
        </w:rPr>
      </w:pPr>
    </w:p>
    <w:p w14:paraId="36C1A339" w14:textId="408C2CDF" w:rsidR="00A93886" w:rsidRPr="00211C6D" w:rsidRDefault="00E60ACD" w:rsidP="002D40D0">
      <w:pPr>
        <w:widowControl w:val="0"/>
        <w:autoSpaceDE w:val="0"/>
        <w:autoSpaceDN w:val="0"/>
        <w:spacing w:after="0" w:line="240" w:lineRule="auto"/>
        <w:rPr>
          <w:rFonts w:ascii="Times New Roman" w:eastAsia="Calibri" w:hAnsi="Times New Roman" w:cs="Times New Roman"/>
          <w:kern w:val="0"/>
          <w:lang w:val="lt-LT"/>
          <w14:ligatures w14:val="none"/>
        </w:rPr>
      </w:pPr>
      <w:proofErr w:type="spellStart"/>
      <w:r w:rsidRPr="00211C6D">
        <w:rPr>
          <w:rFonts w:ascii="Times New Roman" w:eastAsia="Calibri" w:hAnsi="Times New Roman" w:cs="Times New Roman"/>
          <w:kern w:val="0"/>
          <w:lang w:val="lt-LT"/>
          <w14:ligatures w14:val="none"/>
        </w:rPr>
        <w:t>Igzelymas</w:t>
      </w:r>
      <w:proofErr w:type="spellEnd"/>
      <w:r w:rsidR="003A0EF8" w:rsidRPr="00211C6D">
        <w:rPr>
          <w:rFonts w:ascii="Times New Roman" w:eastAsia="Calibri" w:hAnsi="Times New Roman" w:cs="Times New Roman"/>
          <w:kern w:val="0"/>
          <w:lang w:val="lt-LT"/>
          <w14:ligatures w14:val="none"/>
        </w:rPr>
        <w:t xml:space="preserve"> </w:t>
      </w:r>
      <w:r w:rsidR="003E1A1C">
        <w:rPr>
          <w:rFonts w:ascii="Times New Roman" w:eastAsia="Calibri" w:hAnsi="Times New Roman" w:cs="Times New Roman"/>
          <w:kern w:val="0"/>
          <w:lang w:val="lt-LT"/>
          <w14:ligatures w14:val="none"/>
        </w:rPr>
        <w:t>būdingas</w:t>
      </w:r>
      <w:r w:rsidR="003A0EF8" w:rsidRPr="00211C6D">
        <w:rPr>
          <w:rFonts w:ascii="Times New Roman" w:eastAsia="Calibri" w:hAnsi="Times New Roman" w:cs="Times New Roman"/>
          <w:kern w:val="0"/>
          <w:lang w:val="lt-LT"/>
          <w14:ligatures w14:val="none"/>
        </w:rPr>
        <w:t xml:space="preserve"> panaš</w:t>
      </w:r>
      <w:r w:rsidR="003E1A1C">
        <w:rPr>
          <w:rFonts w:ascii="Times New Roman" w:eastAsia="Calibri" w:hAnsi="Times New Roman" w:cs="Times New Roman"/>
          <w:kern w:val="0"/>
          <w:lang w:val="lt-LT"/>
          <w14:ligatures w14:val="none"/>
        </w:rPr>
        <w:t>us</w:t>
      </w:r>
      <w:r w:rsidR="003A0EF8" w:rsidRPr="00211C6D">
        <w:rPr>
          <w:rFonts w:ascii="Times New Roman" w:eastAsia="Calibri" w:hAnsi="Times New Roman" w:cs="Times New Roman"/>
          <w:kern w:val="0"/>
          <w:lang w:val="lt-LT"/>
          <w14:ligatures w14:val="none"/>
        </w:rPr>
        <w:t xml:space="preserve"> terapin</w:t>
      </w:r>
      <w:r w:rsidR="003E1A1C">
        <w:rPr>
          <w:rFonts w:ascii="Times New Roman" w:eastAsia="Calibri" w:hAnsi="Times New Roman" w:cs="Times New Roman"/>
          <w:kern w:val="0"/>
          <w:lang w:val="lt-LT"/>
          <w14:ligatures w14:val="none"/>
        </w:rPr>
        <w:t>is</w:t>
      </w:r>
      <w:r w:rsidR="003A0EF8" w:rsidRPr="00211C6D">
        <w:rPr>
          <w:rFonts w:ascii="Times New Roman" w:eastAsia="Calibri" w:hAnsi="Times New Roman" w:cs="Times New Roman"/>
          <w:kern w:val="0"/>
          <w:lang w:val="lt-LT"/>
          <w14:ligatures w14:val="none"/>
        </w:rPr>
        <w:t xml:space="preserve"> </w:t>
      </w:r>
      <w:proofErr w:type="spellStart"/>
      <w:r w:rsidR="00000221" w:rsidRPr="00211C6D">
        <w:rPr>
          <w:rFonts w:ascii="Times New Roman" w:eastAsia="Calibri" w:hAnsi="Times New Roman" w:cs="Times New Roman"/>
          <w:kern w:val="0"/>
          <w:lang w:val="lt-LT"/>
          <w14:ligatures w14:val="none"/>
        </w:rPr>
        <w:t>aterotombozės</w:t>
      </w:r>
      <w:proofErr w:type="spellEnd"/>
      <w:r w:rsidR="00000221" w:rsidRPr="00211C6D">
        <w:rPr>
          <w:rFonts w:ascii="Times New Roman" w:eastAsia="Calibri" w:hAnsi="Times New Roman" w:cs="Times New Roman"/>
          <w:kern w:val="0"/>
          <w:lang w:val="lt-LT"/>
          <w14:ligatures w14:val="none"/>
        </w:rPr>
        <w:t xml:space="preserve"> reiškinių profilaktik</w:t>
      </w:r>
      <w:r w:rsidR="00000221">
        <w:rPr>
          <w:rFonts w:ascii="Times New Roman" w:eastAsia="Calibri" w:hAnsi="Times New Roman" w:cs="Times New Roman"/>
          <w:kern w:val="0"/>
          <w:lang w:val="lt-LT"/>
          <w14:ligatures w14:val="none"/>
        </w:rPr>
        <w:t>os</w:t>
      </w:r>
      <w:r w:rsidR="00000221" w:rsidRPr="00211C6D">
        <w:rPr>
          <w:rFonts w:ascii="Times New Roman" w:eastAsia="Calibri" w:hAnsi="Times New Roman" w:cs="Times New Roman"/>
          <w:kern w:val="0"/>
          <w:lang w:val="lt-LT"/>
          <w14:ligatures w14:val="none"/>
        </w:rPr>
        <w:t xml:space="preserve"> </w:t>
      </w:r>
      <w:r w:rsidR="003A0EF8" w:rsidRPr="00211C6D">
        <w:rPr>
          <w:rFonts w:ascii="Times New Roman" w:eastAsia="Calibri" w:hAnsi="Times New Roman" w:cs="Times New Roman"/>
          <w:kern w:val="0"/>
          <w:lang w:val="lt-LT"/>
          <w14:ligatures w14:val="none"/>
        </w:rPr>
        <w:t>poveik</w:t>
      </w:r>
      <w:r w:rsidR="003E1A1C">
        <w:rPr>
          <w:rFonts w:ascii="Times New Roman" w:eastAsia="Calibri" w:hAnsi="Times New Roman" w:cs="Times New Roman"/>
          <w:kern w:val="0"/>
          <w:lang w:val="lt-LT"/>
          <w14:ligatures w14:val="none"/>
        </w:rPr>
        <w:t>is</w:t>
      </w:r>
      <w:r w:rsidR="003A0EF8" w:rsidRPr="00211C6D">
        <w:rPr>
          <w:rFonts w:ascii="Times New Roman" w:eastAsia="Calibri" w:hAnsi="Times New Roman" w:cs="Times New Roman"/>
          <w:kern w:val="0"/>
          <w:lang w:val="lt-LT"/>
          <w14:ligatures w14:val="none"/>
        </w:rPr>
        <w:t xml:space="preserve"> (</w:t>
      </w:r>
      <w:r w:rsidR="00000221">
        <w:rPr>
          <w:rFonts w:ascii="Times New Roman" w:eastAsia="Calibri" w:hAnsi="Times New Roman" w:cs="Times New Roman"/>
          <w:kern w:val="0"/>
          <w:lang w:val="lt-LT"/>
          <w14:ligatures w14:val="none"/>
        </w:rPr>
        <w:t>pagal</w:t>
      </w:r>
      <w:r w:rsidR="004A503E">
        <w:rPr>
          <w:rFonts w:ascii="Times New Roman" w:eastAsia="Calibri" w:hAnsi="Times New Roman" w:cs="Times New Roman"/>
          <w:kern w:val="0"/>
          <w:lang w:val="lt-LT"/>
          <w14:ligatures w14:val="none"/>
        </w:rPr>
        <w:t xml:space="preserve"> pakaitin</w:t>
      </w:r>
      <w:r w:rsidR="00000221">
        <w:rPr>
          <w:rFonts w:ascii="Times New Roman" w:eastAsia="Calibri" w:hAnsi="Times New Roman" w:cs="Times New Roman"/>
          <w:kern w:val="0"/>
          <w:lang w:val="lt-LT"/>
          <w14:ligatures w14:val="none"/>
        </w:rPr>
        <w:t>į</w:t>
      </w:r>
      <w:r w:rsidR="004A503E">
        <w:rPr>
          <w:rFonts w:ascii="Times New Roman" w:eastAsia="Calibri" w:hAnsi="Times New Roman" w:cs="Times New Roman"/>
          <w:kern w:val="0"/>
          <w:lang w:val="lt-LT"/>
          <w14:ligatures w14:val="none"/>
        </w:rPr>
        <w:t xml:space="preserve"> rodmen</w:t>
      </w:r>
      <w:r w:rsidR="00000221">
        <w:rPr>
          <w:rFonts w:ascii="Times New Roman" w:eastAsia="Calibri" w:hAnsi="Times New Roman" w:cs="Times New Roman"/>
          <w:kern w:val="0"/>
          <w:lang w:val="lt-LT"/>
          <w14:ligatures w14:val="none"/>
        </w:rPr>
        <w:t>į</w:t>
      </w:r>
      <w:r w:rsidR="004A503E">
        <w:rPr>
          <w:rFonts w:ascii="Times New Roman" w:eastAsia="Calibri" w:hAnsi="Times New Roman" w:cs="Times New Roman"/>
          <w:kern w:val="0"/>
          <w:lang w:val="lt-LT"/>
          <w14:ligatures w14:val="none"/>
        </w:rPr>
        <w:t xml:space="preserve"> </w:t>
      </w:r>
      <w:r w:rsidR="003A0EF8" w:rsidRPr="00211C6D">
        <w:rPr>
          <w:rFonts w:ascii="Times New Roman" w:eastAsia="Calibri" w:hAnsi="Times New Roman" w:cs="Times New Roman"/>
          <w:kern w:val="0"/>
          <w:lang w:val="lt-LT"/>
          <w14:ligatures w14:val="none"/>
        </w:rPr>
        <w:t>TxB</w:t>
      </w:r>
      <w:r w:rsidR="003A0EF8" w:rsidRPr="00211C6D">
        <w:rPr>
          <w:rFonts w:ascii="Times New Roman" w:eastAsia="Calibri" w:hAnsi="Times New Roman" w:cs="Times New Roman"/>
          <w:kern w:val="0"/>
          <w:vertAlign w:val="subscript"/>
          <w:lang w:val="lt-LT"/>
          <w14:ligatures w14:val="none"/>
        </w:rPr>
        <w:t>2</w:t>
      </w:r>
      <w:r w:rsidR="003A0EF8" w:rsidRPr="00211C6D">
        <w:rPr>
          <w:rFonts w:ascii="Times New Roman" w:eastAsia="Calibri" w:hAnsi="Times New Roman" w:cs="Times New Roman"/>
          <w:kern w:val="0"/>
          <w:lang w:val="lt-LT"/>
          <w14:ligatures w14:val="none"/>
        </w:rPr>
        <w:t xml:space="preserve">), palyginti su </w:t>
      </w:r>
      <w:r w:rsidR="004A503E">
        <w:rPr>
          <w:rFonts w:ascii="Times New Roman" w:eastAsia="Calibri" w:hAnsi="Times New Roman" w:cs="Times New Roman"/>
          <w:kern w:val="0"/>
          <w:lang w:val="lt-LT"/>
          <w14:ligatures w14:val="none"/>
        </w:rPr>
        <w:t>referentiniu</w:t>
      </w:r>
      <w:r w:rsidR="003A0EF8" w:rsidRPr="00211C6D">
        <w:rPr>
          <w:rFonts w:ascii="Times New Roman" w:eastAsia="Calibri" w:hAnsi="Times New Roman" w:cs="Times New Roman"/>
          <w:kern w:val="0"/>
          <w:lang w:val="lt-LT"/>
          <w14:ligatures w14:val="none"/>
        </w:rPr>
        <w:t xml:space="preserve"> gydymu, t. y. </w:t>
      </w:r>
      <w:r w:rsidR="00D23C8C">
        <w:rPr>
          <w:rFonts w:ascii="Times New Roman" w:eastAsia="Calibri" w:hAnsi="Times New Roman" w:cs="Times New Roman"/>
          <w:kern w:val="0"/>
          <w:lang w:val="lt-LT"/>
          <w14:ligatures w14:val="none"/>
        </w:rPr>
        <w:t>k</w:t>
      </w:r>
      <w:r w:rsidR="004A503E">
        <w:rPr>
          <w:rFonts w:ascii="Times New Roman" w:eastAsia="Calibri" w:hAnsi="Times New Roman" w:cs="Times New Roman"/>
          <w:kern w:val="0"/>
          <w:lang w:val="lt-LT"/>
          <w14:ligatures w14:val="none"/>
        </w:rPr>
        <w:t xml:space="preserve">artu vartojamais </w:t>
      </w:r>
      <w:proofErr w:type="spellStart"/>
      <w:r w:rsidR="003A0EF8" w:rsidRPr="00211C6D">
        <w:rPr>
          <w:rFonts w:ascii="Times New Roman" w:eastAsia="Calibri" w:hAnsi="Times New Roman" w:cs="Times New Roman"/>
          <w:kern w:val="0"/>
          <w:lang w:val="lt-LT"/>
          <w14:ligatures w14:val="none"/>
        </w:rPr>
        <w:t>tikagrelo</w:t>
      </w:r>
      <w:r w:rsidR="004A503E">
        <w:rPr>
          <w:rFonts w:ascii="Times New Roman" w:eastAsia="Calibri" w:hAnsi="Times New Roman" w:cs="Times New Roman"/>
          <w:kern w:val="0"/>
          <w:lang w:val="lt-LT"/>
          <w14:ligatures w14:val="none"/>
        </w:rPr>
        <w:t>ru</w:t>
      </w:r>
      <w:proofErr w:type="spellEnd"/>
      <w:r w:rsidR="003A0EF8" w:rsidRPr="00211C6D">
        <w:rPr>
          <w:rFonts w:ascii="Times New Roman" w:eastAsia="Calibri" w:hAnsi="Times New Roman" w:cs="Times New Roman"/>
          <w:kern w:val="0"/>
          <w:lang w:val="lt-LT"/>
          <w14:ligatures w14:val="none"/>
        </w:rPr>
        <w:t xml:space="preserve"> ir </w:t>
      </w:r>
      <w:r w:rsidR="000306D7">
        <w:rPr>
          <w:rFonts w:ascii="Times New Roman" w:eastAsia="Calibri" w:hAnsi="Times New Roman" w:cs="Times New Roman"/>
          <w:kern w:val="0"/>
          <w:lang w:val="lt-LT"/>
          <w14:ligatures w14:val="none"/>
        </w:rPr>
        <w:t>ASR</w:t>
      </w:r>
      <w:r w:rsidR="003A0EF8" w:rsidRPr="00211C6D">
        <w:rPr>
          <w:rFonts w:ascii="Times New Roman" w:eastAsia="Calibri" w:hAnsi="Times New Roman" w:cs="Times New Roman"/>
          <w:kern w:val="0"/>
          <w:lang w:val="lt-LT"/>
          <w14:ligatures w14:val="none"/>
        </w:rPr>
        <w:t xml:space="preserve">, nepaisant </w:t>
      </w:r>
      <w:r w:rsidR="000306D7">
        <w:rPr>
          <w:rFonts w:ascii="Times New Roman" w:eastAsia="Calibri" w:hAnsi="Times New Roman" w:cs="Times New Roman"/>
          <w:kern w:val="0"/>
          <w:lang w:val="lt-LT"/>
          <w14:ligatures w14:val="none"/>
        </w:rPr>
        <w:t>ASR</w:t>
      </w:r>
      <w:r w:rsidR="003A0EF8" w:rsidRPr="00211C6D">
        <w:rPr>
          <w:rFonts w:ascii="Times New Roman" w:eastAsia="Calibri" w:hAnsi="Times New Roman" w:cs="Times New Roman"/>
          <w:kern w:val="0"/>
          <w:lang w:val="lt-LT"/>
          <w14:ligatures w14:val="none"/>
        </w:rPr>
        <w:t xml:space="preserve"> komponento dozavimo skirtum</w:t>
      </w:r>
      <w:r w:rsidR="004A503E">
        <w:rPr>
          <w:rFonts w:ascii="Times New Roman" w:eastAsia="Calibri" w:hAnsi="Times New Roman" w:cs="Times New Roman"/>
          <w:kern w:val="0"/>
          <w:lang w:val="lt-LT"/>
          <w14:ligatures w14:val="none"/>
        </w:rPr>
        <w:t>ų</w:t>
      </w:r>
      <w:r w:rsidR="003A0EF8" w:rsidRPr="00211C6D">
        <w:rPr>
          <w:rFonts w:ascii="Times New Roman" w:eastAsia="Calibri" w:hAnsi="Times New Roman" w:cs="Times New Roman"/>
          <w:kern w:val="0"/>
          <w:lang w:val="lt-LT"/>
          <w14:ligatures w14:val="none"/>
        </w:rPr>
        <w:t xml:space="preserve"> (</w:t>
      </w:r>
      <w:r w:rsidR="004A503E">
        <w:rPr>
          <w:rFonts w:ascii="Times New Roman" w:eastAsia="Calibri" w:hAnsi="Times New Roman" w:cs="Times New Roman"/>
          <w:kern w:val="0"/>
          <w:lang w:val="lt-LT"/>
          <w14:ligatures w14:val="none"/>
        </w:rPr>
        <w:t>du ar vieną kartą per parą</w:t>
      </w:r>
      <w:r w:rsidR="003A0EF8" w:rsidRPr="00211C6D">
        <w:rPr>
          <w:rFonts w:ascii="Times New Roman" w:eastAsia="Calibri" w:hAnsi="Times New Roman" w:cs="Times New Roman"/>
          <w:kern w:val="0"/>
          <w:lang w:val="lt-LT"/>
          <w14:ligatures w14:val="none"/>
        </w:rPr>
        <w:t>).</w:t>
      </w:r>
    </w:p>
    <w:p w14:paraId="36C1A33A"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color w:val="000000"/>
          <w:kern w:val="0"/>
          <w:u w:val="single"/>
          <w:lang w:val="lt-LT"/>
          <w14:ligatures w14:val="none"/>
        </w:rPr>
      </w:pPr>
    </w:p>
    <w:p w14:paraId="36C1A33B" w14:textId="77777777" w:rsidR="00A93886" w:rsidRPr="005C66C0" w:rsidRDefault="003A0EF8" w:rsidP="002D40D0">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5C66C0">
        <w:rPr>
          <w:rFonts w:ascii="Times New Roman" w:eastAsia="Times New Roman" w:hAnsi="Times New Roman" w:cs="Times New Roman"/>
          <w:i/>
          <w:iCs/>
          <w:kern w:val="0"/>
          <w:lang w:val="lt-LT"/>
          <w14:ligatures w14:val="none"/>
        </w:rPr>
        <w:t>Tikagreloras</w:t>
      </w:r>
      <w:proofErr w:type="spellEnd"/>
    </w:p>
    <w:p w14:paraId="36C1A33C" w14:textId="77777777" w:rsidR="00A93886" w:rsidRPr="005C66C0"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3D" w14:textId="7F7CEA80" w:rsidR="00A93886" w:rsidRPr="005C66C0" w:rsidRDefault="003A0EF8"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5C66C0">
        <w:rPr>
          <w:rFonts w:ascii="Times New Roman" w:eastAsia="Times New Roman" w:hAnsi="Times New Roman" w:cs="Times New Roman"/>
          <w:kern w:val="0"/>
          <w:lang w:val="lt-LT"/>
          <w14:ligatures w14:val="none"/>
        </w:rPr>
        <w:t xml:space="preserve">Klinikiniai </w:t>
      </w:r>
      <w:proofErr w:type="spellStart"/>
      <w:r w:rsidRPr="005C66C0">
        <w:rPr>
          <w:rFonts w:ascii="Times New Roman" w:eastAsia="Times New Roman" w:hAnsi="Times New Roman" w:cs="Times New Roman"/>
          <w:kern w:val="0"/>
          <w:lang w:val="lt-LT"/>
          <w14:ligatures w14:val="none"/>
        </w:rPr>
        <w:t>tikagreloro</w:t>
      </w:r>
      <w:proofErr w:type="spellEnd"/>
      <w:r w:rsidRPr="005C66C0">
        <w:rPr>
          <w:rFonts w:ascii="Times New Roman" w:eastAsia="Times New Roman" w:hAnsi="Times New Roman" w:cs="Times New Roman"/>
          <w:kern w:val="0"/>
          <w:lang w:val="lt-LT"/>
          <w14:ligatures w14:val="none"/>
        </w:rPr>
        <w:t xml:space="preserve"> veiksmingumo ir saugumo įrodymai gauti</w:t>
      </w:r>
      <w:r w:rsidR="00E56F47" w:rsidRPr="005C66C0">
        <w:rPr>
          <w:rFonts w:ascii="Times New Roman" w:eastAsia="Times New Roman" w:hAnsi="Times New Roman" w:cs="Times New Roman"/>
          <w:kern w:val="0"/>
          <w:lang w:val="lt-LT"/>
          <w14:ligatures w14:val="none"/>
        </w:rPr>
        <w:t xml:space="preserve"> </w:t>
      </w:r>
      <w:r w:rsidRPr="005C66C0">
        <w:rPr>
          <w:rFonts w:ascii="Times New Roman" w:eastAsia="Times New Roman" w:hAnsi="Times New Roman" w:cs="Times New Roman"/>
          <w:kern w:val="0"/>
          <w:lang w:val="lt-LT"/>
          <w14:ligatures w14:val="none"/>
        </w:rPr>
        <w:t>3</w:t>
      </w:r>
      <w:r w:rsidR="002D40D0">
        <w:rPr>
          <w:rFonts w:ascii="Times New Roman" w:eastAsia="Times New Roman" w:hAnsi="Times New Roman" w:cs="Times New Roman"/>
          <w:kern w:val="0"/>
          <w:lang w:val="lt-LT"/>
          <w14:ligatures w14:val="none"/>
        </w:rPr>
        <w:t> </w:t>
      </w:r>
      <w:r w:rsidRPr="005C66C0">
        <w:rPr>
          <w:rFonts w:ascii="Times New Roman" w:eastAsia="Times New Roman" w:hAnsi="Times New Roman" w:cs="Times New Roman"/>
          <w:kern w:val="0"/>
          <w:lang w:val="lt-LT"/>
          <w14:ligatures w14:val="none"/>
        </w:rPr>
        <w:t>fazės tyrim</w:t>
      </w:r>
      <w:r w:rsidR="00A12DFD">
        <w:rPr>
          <w:rFonts w:ascii="Times New Roman" w:eastAsia="Times New Roman" w:hAnsi="Times New Roman" w:cs="Times New Roman"/>
          <w:kern w:val="0"/>
          <w:lang w:val="lt-LT"/>
          <w14:ligatures w14:val="none"/>
        </w:rPr>
        <w:t>o metu</w:t>
      </w:r>
      <w:r w:rsidRPr="005C66C0">
        <w:rPr>
          <w:rFonts w:ascii="Times New Roman" w:eastAsia="Times New Roman" w:hAnsi="Times New Roman" w:cs="Times New Roman"/>
          <w:kern w:val="0"/>
          <w:lang w:val="lt-LT"/>
          <w14:ligatures w14:val="none"/>
        </w:rPr>
        <w:t>:</w:t>
      </w:r>
    </w:p>
    <w:p w14:paraId="36C1A33E" w14:textId="77777777" w:rsidR="00A93886" w:rsidRPr="005C66C0"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3F" w14:textId="4BED5BF8" w:rsidR="00A93886" w:rsidRPr="005C66C0" w:rsidRDefault="003B52C0" w:rsidP="002D40D0">
      <w:pPr>
        <w:widowControl w:val="0"/>
        <w:numPr>
          <w:ilvl w:val="0"/>
          <w:numId w:val="4"/>
        </w:numPr>
        <w:tabs>
          <w:tab w:val="left" w:pos="784"/>
          <w:tab w:val="left" w:pos="786"/>
        </w:tabs>
        <w:autoSpaceDE w:val="0"/>
        <w:autoSpaceDN w:val="0"/>
        <w:spacing w:after="0" w:line="240" w:lineRule="auto"/>
        <w:ind w:left="357" w:hanging="357"/>
        <w:rPr>
          <w:rFonts w:ascii="Times New Roman" w:eastAsia="Times New Roman" w:hAnsi="Times New Roman" w:cs="Times New Roman"/>
          <w:kern w:val="0"/>
          <w:lang w:val="lt-LT"/>
          <w14:ligatures w14:val="none"/>
        </w:rPr>
      </w:pPr>
      <w:r w:rsidRPr="005C66C0">
        <w:rPr>
          <w:rFonts w:ascii="Times New Roman" w:eastAsia="Times New Roman" w:hAnsi="Times New Roman" w:cs="Times New Roman"/>
          <w:kern w:val="0"/>
          <w:lang w:val="lt-LT"/>
          <w14:ligatures w14:val="none"/>
        </w:rPr>
        <w:t xml:space="preserve">tyrimas </w:t>
      </w:r>
      <w:r w:rsidR="003A0EF8" w:rsidRPr="005C66C0">
        <w:rPr>
          <w:rFonts w:ascii="Times New Roman" w:eastAsia="Times New Roman" w:hAnsi="Times New Roman" w:cs="Times New Roman"/>
          <w:kern w:val="0"/>
          <w:lang w:val="lt-LT"/>
          <w14:ligatures w14:val="none"/>
        </w:rPr>
        <w:t xml:space="preserve">PLATO </w:t>
      </w:r>
      <w:r w:rsidR="00E56F47" w:rsidRPr="005C66C0">
        <w:rPr>
          <w:rFonts w:ascii="Times New Roman" w:eastAsia="Times New Roman" w:hAnsi="Times New Roman" w:cs="Times New Roman"/>
          <w:kern w:val="0"/>
          <w:lang w:val="lt-LT"/>
          <w14:ligatures w14:val="none"/>
        </w:rPr>
        <w:t xml:space="preserve">[angl. </w:t>
      </w:r>
      <w:proofErr w:type="spellStart"/>
      <w:r w:rsidR="003A0EF8" w:rsidRPr="008B49ED">
        <w:rPr>
          <w:rFonts w:ascii="Times New Roman" w:eastAsia="Times New Roman" w:hAnsi="Times New Roman" w:cs="Times New Roman"/>
          <w:i/>
          <w:iCs/>
          <w:kern w:val="0"/>
          <w:u w:val="single"/>
          <w:lang w:val="lt-LT"/>
          <w14:ligatures w14:val="none"/>
        </w:rPr>
        <w:t>P</w:t>
      </w:r>
      <w:r w:rsidR="003A0EF8" w:rsidRPr="005C66C0">
        <w:rPr>
          <w:rFonts w:ascii="Times New Roman" w:eastAsia="Times New Roman" w:hAnsi="Times New Roman" w:cs="Times New Roman"/>
          <w:i/>
          <w:iCs/>
          <w:kern w:val="0"/>
          <w:u w:val="single"/>
          <w:lang w:val="lt-LT"/>
          <w14:ligatures w14:val="none"/>
        </w:rPr>
        <w:t>LATelet</w:t>
      </w:r>
      <w:proofErr w:type="spellEnd"/>
      <w:r w:rsidR="003A0EF8" w:rsidRPr="005C66C0">
        <w:rPr>
          <w:rFonts w:ascii="Times New Roman" w:eastAsia="Times New Roman" w:hAnsi="Times New Roman" w:cs="Times New Roman"/>
          <w:i/>
          <w:iCs/>
          <w:kern w:val="0"/>
          <w:u w:val="single"/>
          <w:lang w:val="lt-LT"/>
          <w14:ligatures w14:val="none"/>
        </w:rPr>
        <w:t xml:space="preserve"> </w:t>
      </w:r>
      <w:proofErr w:type="spellStart"/>
      <w:r w:rsidR="003A0EF8" w:rsidRPr="005C66C0">
        <w:rPr>
          <w:rFonts w:ascii="Times New Roman" w:eastAsia="Times New Roman" w:hAnsi="Times New Roman" w:cs="Times New Roman"/>
          <w:i/>
          <w:iCs/>
          <w:kern w:val="0"/>
          <w:lang w:val="lt-LT"/>
          <w14:ligatures w14:val="none"/>
        </w:rPr>
        <w:t>Inhibition</w:t>
      </w:r>
      <w:proofErr w:type="spellEnd"/>
      <w:r w:rsidR="003A0EF8" w:rsidRPr="005C66C0">
        <w:rPr>
          <w:rFonts w:ascii="Times New Roman" w:eastAsia="Times New Roman" w:hAnsi="Times New Roman" w:cs="Times New Roman"/>
          <w:i/>
          <w:iCs/>
          <w:kern w:val="0"/>
          <w:lang w:val="lt-LT"/>
          <w14:ligatures w14:val="none"/>
        </w:rPr>
        <w:t xml:space="preserve"> </w:t>
      </w:r>
      <w:proofErr w:type="spellStart"/>
      <w:r w:rsidR="003A0EF8" w:rsidRPr="005C66C0">
        <w:rPr>
          <w:rFonts w:ascii="Times New Roman" w:eastAsia="Times New Roman" w:hAnsi="Times New Roman" w:cs="Times New Roman"/>
          <w:i/>
          <w:iCs/>
          <w:kern w:val="0"/>
          <w:lang w:val="lt-LT"/>
          <w14:ligatures w14:val="none"/>
        </w:rPr>
        <w:t>and</w:t>
      </w:r>
      <w:proofErr w:type="spellEnd"/>
      <w:r w:rsidR="003A0EF8" w:rsidRPr="005C66C0">
        <w:rPr>
          <w:rFonts w:ascii="Times New Roman" w:eastAsia="Times New Roman" w:hAnsi="Times New Roman" w:cs="Times New Roman"/>
          <w:i/>
          <w:iCs/>
          <w:kern w:val="0"/>
          <w:lang w:val="lt-LT"/>
          <w14:ligatures w14:val="none"/>
        </w:rPr>
        <w:t xml:space="preserve"> </w:t>
      </w:r>
      <w:proofErr w:type="spellStart"/>
      <w:r w:rsidR="003A0EF8" w:rsidRPr="005C66C0">
        <w:rPr>
          <w:rFonts w:ascii="Times New Roman" w:eastAsia="Times New Roman" w:hAnsi="Times New Roman" w:cs="Times New Roman"/>
          <w:i/>
          <w:iCs/>
          <w:kern w:val="0"/>
          <w:lang w:val="lt-LT"/>
          <w14:ligatures w14:val="none"/>
        </w:rPr>
        <w:t>Patient</w:t>
      </w:r>
      <w:proofErr w:type="spellEnd"/>
      <w:r w:rsidR="003A0EF8" w:rsidRPr="005C66C0">
        <w:rPr>
          <w:rFonts w:ascii="Times New Roman" w:eastAsia="Times New Roman" w:hAnsi="Times New Roman" w:cs="Times New Roman"/>
          <w:i/>
          <w:iCs/>
          <w:kern w:val="0"/>
          <w:lang w:val="lt-LT"/>
          <w14:ligatures w14:val="none"/>
        </w:rPr>
        <w:t xml:space="preserve"> </w:t>
      </w:r>
      <w:proofErr w:type="spellStart"/>
      <w:r w:rsidR="003A0EF8" w:rsidRPr="005C66C0">
        <w:rPr>
          <w:rFonts w:ascii="Times New Roman" w:eastAsia="Times New Roman" w:hAnsi="Times New Roman" w:cs="Times New Roman"/>
          <w:i/>
          <w:iCs/>
          <w:kern w:val="0"/>
          <w:u w:val="single"/>
          <w:lang w:val="lt-LT"/>
          <w14:ligatures w14:val="none"/>
        </w:rPr>
        <w:t>Outcomes</w:t>
      </w:r>
      <w:proofErr w:type="spellEnd"/>
      <w:r w:rsidR="003A0EF8" w:rsidRPr="005C66C0">
        <w:rPr>
          <w:rFonts w:ascii="Times New Roman" w:eastAsia="Times New Roman" w:hAnsi="Times New Roman" w:cs="Times New Roman"/>
          <w:kern w:val="0"/>
          <w:u w:val="single"/>
          <w:lang w:val="lt-LT"/>
          <w14:ligatures w14:val="none"/>
        </w:rPr>
        <w:t>]</w:t>
      </w:r>
      <w:r w:rsidR="003A0EF8" w:rsidRPr="005C66C0">
        <w:rPr>
          <w:rFonts w:ascii="Times New Roman" w:eastAsia="Times New Roman" w:hAnsi="Times New Roman" w:cs="Times New Roman"/>
          <w:kern w:val="0"/>
          <w:lang w:val="lt-LT"/>
          <w14:ligatures w14:val="none"/>
        </w:rPr>
        <w:t xml:space="preserve">, </w:t>
      </w:r>
      <w:proofErr w:type="spellStart"/>
      <w:r w:rsidR="003A0EF8" w:rsidRPr="005C66C0">
        <w:rPr>
          <w:rFonts w:ascii="Times New Roman" w:eastAsia="Times New Roman" w:hAnsi="Times New Roman" w:cs="Times New Roman"/>
          <w:kern w:val="0"/>
          <w:lang w:val="lt-LT"/>
          <w14:ligatures w14:val="none"/>
        </w:rPr>
        <w:t>tikagreloro</w:t>
      </w:r>
      <w:proofErr w:type="spellEnd"/>
      <w:r w:rsidR="003A0EF8" w:rsidRPr="005C66C0">
        <w:rPr>
          <w:rFonts w:ascii="Times New Roman" w:eastAsia="Times New Roman" w:hAnsi="Times New Roman" w:cs="Times New Roman"/>
          <w:kern w:val="0"/>
          <w:lang w:val="lt-LT"/>
          <w14:ligatures w14:val="none"/>
        </w:rPr>
        <w:t xml:space="preserve"> ir </w:t>
      </w:r>
      <w:proofErr w:type="spellStart"/>
      <w:r w:rsidR="003A0EF8" w:rsidRPr="005C66C0">
        <w:rPr>
          <w:rFonts w:ascii="Times New Roman" w:eastAsia="Times New Roman" w:hAnsi="Times New Roman" w:cs="Times New Roman"/>
          <w:kern w:val="0"/>
          <w:lang w:val="lt-LT"/>
          <w14:ligatures w14:val="none"/>
        </w:rPr>
        <w:t>klopidogrelio</w:t>
      </w:r>
      <w:proofErr w:type="spellEnd"/>
      <w:r w:rsidR="003A0EF8" w:rsidRPr="005C66C0">
        <w:rPr>
          <w:rFonts w:ascii="Times New Roman" w:eastAsia="Times New Roman" w:hAnsi="Times New Roman" w:cs="Times New Roman"/>
          <w:kern w:val="0"/>
          <w:lang w:val="lt-LT"/>
          <w14:ligatures w14:val="none"/>
        </w:rPr>
        <w:t xml:space="preserve">, vartojamo kartu su </w:t>
      </w:r>
      <w:r w:rsidR="000306D7">
        <w:rPr>
          <w:rFonts w:ascii="Times New Roman" w:eastAsia="Times New Roman" w:hAnsi="Times New Roman" w:cs="Times New Roman"/>
          <w:kern w:val="0"/>
          <w:lang w:val="lt-LT"/>
          <w14:ligatures w14:val="none"/>
        </w:rPr>
        <w:t>ASR</w:t>
      </w:r>
      <w:r w:rsidR="003A0EF8" w:rsidRPr="005C66C0">
        <w:rPr>
          <w:rFonts w:ascii="Times New Roman" w:eastAsia="Times New Roman" w:hAnsi="Times New Roman" w:cs="Times New Roman"/>
          <w:kern w:val="0"/>
          <w:lang w:val="lt-LT"/>
          <w14:ligatures w14:val="none"/>
        </w:rPr>
        <w:t xml:space="preserve"> ir kitu standartiniu gydymu, palyginimas.</w:t>
      </w:r>
    </w:p>
    <w:p w14:paraId="36AEEA75"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sz w:val="23"/>
          <w:lang w:val="lt-LT"/>
          <w14:ligatures w14:val="none"/>
        </w:rPr>
      </w:pPr>
    </w:p>
    <w:p w14:paraId="6F654D1D"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PLATO tyrimas (ūminiai koronariniai sindromai)</w:t>
      </w:r>
    </w:p>
    <w:p w14:paraId="1C4C3DBC"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i/>
          <w:kern w:val="0"/>
          <w:sz w:val="13"/>
          <w:lang w:val="lt-LT"/>
          <w14:ligatures w14:val="none"/>
        </w:rPr>
      </w:pPr>
    </w:p>
    <w:p w14:paraId="33E913DD" w14:textId="6F51CE78"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tyrime dalyvavo 18</w:t>
      </w:r>
      <w:r w:rsidR="009330D1">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624 pacientai, kurie kreip</w:t>
      </w:r>
      <w:r w:rsidR="0004721C">
        <w:rPr>
          <w:rFonts w:ascii="Times New Roman" w:eastAsia="Times New Roman" w:hAnsi="Times New Roman" w:cs="Times New Roman"/>
          <w:kern w:val="0"/>
          <w:lang w:val="lt-LT"/>
          <w14:ligatures w14:val="none"/>
        </w:rPr>
        <w:t>ė</w:t>
      </w:r>
      <w:r w:rsidRPr="00211C6D">
        <w:rPr>
          <w:rFonts w:ascii="Times New Roman" w:eastAsia="Times New Roman" w:hAnsi="Times New Roman" w:cs="Times New Roman"/>
          <w:kern w:val="0"/>
          <w:lang w:val="lt-LT"/>
          <w14:ligatures w14:val="none"/>
        </w:rPr>
        <w:t>si per 24 val. nuo nestabilios krūtinės anginos, miokardo infarkto be ST pakilimo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non</w:t>
      </w:r>
      <w:proofErr w:type="spellEnd"/>
      <w:r w:rsidRPr="00211C6D">
        <w:rPr>
          <w:rFonts w:ascii="Times New Roman" w:eastAsia="Times New Roman" w:hAnsi="Times New Roman" w:cs="Times New Roman"/>
          <w:i/>
          <w:kern w:val="0"/>
          <w:lang w:val="lt-LT"/>
          <w14:ligatures w14:val="none"/>
        </w:rPr>
        <w:t xml:space="preserve"> ST </w:t>
      </w:r>
      <w:proofErr w:type="spellStart"/>
      <w:r w:rsidRPr="00211C6D">
        <w:rPr>
          <w:rFonts w:ascii="Times New Roman" w:eastAsia="Times New Roman" w:hAnsi="Times New Roman" w:cs="Times New Roman"/>
          <w:i/>
          <w:kern w:val="0"/>
          <w:lang w:val="lt-LT"/>
          <w14:ligatures w14:val="none"/>
        </w:rPr>
        <w:t>elevation</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myocardial</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infarction</w:t>
      </w:r>
      <w:proofErr w:type="spellEnd"/>
      <w:r w:rsidRPr="00211C6D">
        <w:rPr>
          <w:rFonts w:ascii="Times New Roman" w:eastAsia="Times New Roman" w:hAnsi="Times New Roman" w:cs="Times New Roman"/>
          <w:kern w:val="0"/>
          <w:lang w:val="lt-LT"/>
          <w14:ligatures w14:val="none"/>
        </w:rPr>
        <w:t>, NSTEMI) arba miokardo infarkto su ST pakilimu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i/>
          <w:kern w:val="0"/>
          <w:lang w:val="lt-LT"/>
          <w14:ligatures w14:val="none"/>
        </w:rPr>
        <w:t xml:space="preserve">ST </w:t>
      </w:r>
      <w:proofErr w:type="spellStart"/>
      <w:r w:rsidRPr="00211C6D">
        <w:rPr>
          <w:rFonts w:ascii="Times New Roman" w:eastAsia="Times New Roman" w:hAnsi="Times New Roman" w:cs="Times New Roman"/>
          <w:i/>
          <w:kern w:val="0"/>
          <w:lang w:val="lt-LT"/>
          <w14:ligatures w14:val="none"/>
        </w:rPr>
        <w:t>elevation</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myocardial</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infarction</w:t>
      </w:r>
      <w:proofErr w:type="spellEnd"/>
      <w:r w:rsidRPr="00211C6D">
        <w:rPr>
          <w:rFonts w:ascii="Times New Roman" w:eastAsia="Times New Roman" w:hAnsi="Times New Roman" w:cs="Times New Roman"/>
          <w:kern w:val="0"/>
          <w:lang w:val="lt-LT"/>
          <w14:ligatures w14:val="none"/>
        </w:rPr>
        <w:t xml:space="preserve">, STEMI) simptomų pasireiškimo. Jie iš pradžių buvo gydomi vaistiniais preparatais arba taikant </w:t>
      </w:r>
      <w:proofErr w:type="spellStart"/>
      <w:r w:rsidRPr="00211C6D">
        <w:rPr>
          <w:rFonts w:ascii="Times New Roman" w:eastAsia="Times New Roman" w:hAnsi="Times New Roman" w:cs="Times New Roman"/>
          <w:kern w:val="0"/>
          <w:lang w:val="lt-LT"/>
          <w14:ligatures w14:val="none"/>
        </w:rPr>
        <w:t>perkutaninę</w:t>
      </w:r>
      <w:proofErr w:type="spellEnd"/>
      <w:r w:rsidRPr="00211C6D">
        <w:rPr>
          <w:rFonts w:ascii="Times New Roman" w:eastAsia="Times New Roman" w:hAnsi="Times New Roman" w:cs="Times New Roman"/>
          <w:kern w:val="0"/>
          <w:lang w:val="lt-LT"/>
          <w14:ligatures w14:val="none"/>
        </w:rPr>
        <w:t xml:space="preserve"> koronarinę intervenciją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percutaneous</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coronary</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intervention</w:t>
      </w:r>
      <w:proofErr w:type="spellEnd"/>
      <w:r w:rsidRPr="00211C6D">
        <w:rPr>
          <w:rFonts w:ascii="Times New Roman" w:eastAsia="Times New Roman" w:hAnsi="Times New Roman" w:cs="Times New Roman"/>
          <w:kern w:val="0"/>
          <w:lang w:val="lt-LT"/>
          <w14:ligatures w14:val="none"/>
        </w:rPr>
        <w:t>, PCI)</w:t>
      </w:r>
      <w:r w:rsidR="009330D1">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arba koronarinių arterijų šuntavimą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coronary</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artery</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bypass</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grafting</w:t>
      </w:r>
      <w:proofErr w:type="spellEnd"/>
      <w:r w:rsidRPr="00211C6D">
        <w:rPr>
          <w:rFonts w:ascii="Times New Roman" w:eastAsia="Times New Roman" w:hAnsi="Times New Roman" w:cs="Times New Roman"/>
          <w:kern w:val="0"/>
          <w:lang w:val="lt-LT"/>
          <w14:ligatures w14:val="none"/>
        </w:rPr>
        <w:t>, CABG).</w:t>
      </w:r>
    </w:p>
    <w:p w14:paraId="0FABD277"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DB5D627" w14:textId="77777777" w:rsidR="00A93644" w:rsidRPr="00BD24FA" w:rsidRDefault="00A93644" w:rsidP="002D40D0">
      <w:pPr>
        <w:widowControl w:val="0"/>
        <w:autoSpaceDE w:val="0"/>
        <w:autoSpaceDN w:val="0"/>
        <w:spacing w:after="0" w:line="240" w:lineRule="auto"/>
        <w:rPr>
          <w:rFonts w:ascii="Times New Roman" w:eastAsia="Times New Roman" w:hAnsi="Times New Roman" w:cs="Times New Roman"/>
          <w:iCs/>
          <w:kern w:val="0"/>
          <w:u w:val="single"/>
          <w:lang w:val="lt-LT"/>
          <w14:ligatures w14:val="none"/>
        </w:rPr>
      </w:pPr>
      <w:r w:rsidRPr="00BD24FA">
        <w:rPr>
          <w:rFonts w:ascii="Times New Roman" w:eastAsia="Times New Roman" w:hAnsi="Times New Roman" w:cs="Times New Roman"/>
          <w:iCs/>
          <w:kern w:val="0"/>
          <w:u w:val="single"/>
          <w:lang w:val="lt-LT"/>
          <w14:ligatures w14:val="none"/>
        </w:rPr>
        <w:t>Klinikinis veiksmingumas</w:t>
      </w:r>
    </w:p>
    <w:p w14:paraId="24D8A4F6" w14:textId="05023941"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Kartu kasdien vartoj</w:t>
      </w:r>
      <w:r w:rsidR="00F51783">
        <w:rPr>
          <w:rFonts w:ascii="Times New Roman" w:eastAsia="Times New Roman" w:hAnsi="Times New Roman" w:cs="Times New Roman"/>
          <w:kern w:val="0"/>
          <w:lang w:val="lt-LT"/>
          <w14:ligatures w14:val="none"/>
        </w:rPr>
        <w:t>ant</w:t>
      </w:r>
      <w:r w:rsidRPr="00211C6D">
        <w:rPr>
          <w:rFonts w:ascii="Times New Roman" w:eastAsia="Times New Roman" w:hAnsi="Times New Roman" w:cs="Times New Roman"/>
          <w:kern w:val="0"/>
          <w:lang w:val="lt-LT"/>
          <w14:ligatures w14:val="none"/>
        </w:rPr>
        <w:t xml:space="preserve"> ASR,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009330D1">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2 kartus per parą poveikis pagal suminį rodiklį (KV mirtys, MI ir insultai) buvo palankesnis negu 75</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per parą (skirtumą nulėmė kardiovaskulinės mirtys ir miokardo infarktai). Pacientai vartojo 300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įsotinimo dozę (prieš numatomą </w:t>
      </w:r>
      <w:proofErr w:type="spellStart"/>
      <w:r w:rsidRPr="00211C6D">
        <w:rPr>
          <w:rFonts w:ascii="Times New Roman" w:eastAsia="Times New Roman" w:hAnsi="Times New Roman" w:cs="Times New Roman"/>
          <w:kern w:val="0"/>
          <w:lang w:val="lt-LT"/>
          <w14:ligatures w14:val="none"/>
        </w:rPr>
        <w:t>perkutaninę</w:t>
      </w:r>
      <w:proofErr w:type="spellEnd"/>
      <w:r w:rsidRPr="00211C6D">
        <w:rPr>
          <w:rFonts w:ascii="Times New Roman" w:eastAsia="Times New Roman" w:hAnsi="Times New Roman" w:cs="Times New Roman"/>
          <w:kern w:val="0"/>
          <w:lang w:val="lt-LT"/>
          <w14:ligatures w14:val="none"/>
        </w:rPr>
        <w:t xml:space="preserve"> koronarinę intervenciją buvo leidžiama vartoti 600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dozę) arba</w:t>
      </w:r>
      <w:r w:rsidR="00873AFF">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180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įsotinimo dozę.</w:t>
      </w:r>
    </w:p>
    <w:p w14:paraId="263D2A77"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1392DA72" w14:textId="6204A430"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Šie duomenys nustatyti anksti (absoliučios rizikos sumažėjimas [</w:t>
      </w:r>
      <w:proofErr w:type="spellStart"/>
      <w:r w:rsidRPr="00211C6D">
        <w:rPr>
          <w:rFonts w:ascii="Times New Roman" w:eastAsia="Times New Roman" w:hAnsi="Times New Roman" w:cs="Times New Roman"/>
          <w:i/>
          <w:kern w:val="0"/>
          <w:lang w:val="lt-LT"/>
          <w14:ligatures w14:val="none"/>
        </w:rPr>
        <w:t>absolute</w:t>
      </w:r>
      <w:proofErr w:type="spellEnd"/>
      <w:r w:rsidRPr="00211C6D">
        <w:rPr>
          <w:rFonts w:ascii="Times New Roman" w:eastAsia="Times New Roman" w:hAnsi="Times New Roman" w:cs="Times New Roman"/>
          <w:i/>
          <w:kern w:val="0"/>
          <w:lang w:val="lt-LT"/>
          <w14:ligatures w14:val="none"/>
        </w:rPr>
        <w:t xml:space="preserve"> risk </w:t>
      </w:r>
      <w:proofErr w:type="spellStart"/>
      <w:r w:rsidRPr="00211C6D">
        <w:rPr>
          <w:rFonts w:ascii="Times New Roman" w:eastAsia="Times New Roman" w:hAnsi="Times New Roman" w:cs="Times New Roman"/>
          <w:i/>
          <w:kern w:val="0"/>
          <w:lang w:val="lt-LT"/>
          <w14:ligatures w14:val="none"/>
        </w:rPr>
        <w:t>reduction</w:t>
      </w:r>
      <w:proofErr w:type="spellEnd"/>
      <w:r w:rsidRPr="00211C6D">
        <w:rPr>
          <w:rFonts w:ascii="Times New Roman" w:eastAsia="Times New Roman" w:hAnsi="Times New Roman" w:cs="Times New Roman"/>
          <w:kern w:val="0"/>
          <w:lang w:val="lt-LT"/>
          <w14:ligatures w14:val="none"/>
        </w:rPr>
        <w:t>, ARR] 0,6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ir santykinės rizikos sumažėjimas [</w:t>
      </w:r>
      <w:proofErr w:type="spellStart"/>
      <w:r w:rsidRPr="00211C6D">
        <w:rPr>
          <w:rFonts w:ascii="Times New Roman" w:eastAsia="Times New Roman" w:hAnsi="Times New Roman" w:cs="Times New Roman"/>
          <w:i/>
          <w:kern w:val="0"/>
          <w:lang w:val="lt-LT"/>
          <w14:ligatures w14:val="none"/>
        </w:rPr>
        <w:t>Relative</w:t>
      </w:r>
      <w:proofErr w:type="spellEnd"/>
      <w:r w:rsidRPr="00211C6D">
        <w:rPr>
          <w:rFonts w:ascii="Times New Roman" w:eastAsia="Times New Roman" w:hAnsi="Times New Roman" w:cs="Times New Roman"/>
          <w:i/>
          <w:kern w:val="0"/>
          <w:lang w:val="lt-LT"/>
          <w14:ligatures w14:val="none"/>
        </w:rPr>
        <w:t xml:space="preserve"> Risk </w:t>
      </w:r>
      <w:proofErr w:type="spellStart"/>
      <w:r w:rsidRPr="00211C6D">
        <w:rPr>
          <w:rFonts w:ascii="Times New Roman" w:eastAsia="Times New Roman" w:hAnsi="Times New Roman" w:cs="Times New Roman"/>
          <w:i/>
          <w:kern w:val="0"/>
          <w:lang w:val="lt-LT"/>
          <w14:ligatures w14:val="none"/>
        </w:rPr>
        <w:t>Reduction</w:t>
      </w:r>
      <w:proofErr w:type="spellEnd"/>
      <w:r w:rsidRPr="00211C6D">
        <w:rPr>
          <w:rFonts w:ascii="Times New Roman" w:eastAsia="Times New Roman" w:hAnsi="Times New Roman" w:cs="Times New Roman"/>
          <w:kern w:val="0"/>
          <w:lang w:val="lt-LT"/>
          <w14:ligatures w14:val="none"/>
        </w:rPr>
        <w:t>, RRR] 12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po 30–</w:t>
      </w:r>
      <w:proofErr w:type="spellStart"/>
      <w:r w:rsidRPr="00211C6D">
        <w:rPr>
          <w:rFonts w:ascii="Times New Roman" w:eastAsia="Times New Roman" w:hAnsi="Times New Roman" w:cs="Times New Roman"/>
          <w:kern w:val="0"/>
          <w:lang w:val="lt-LT"/>
          <w14:ligatures w14:val="none"/>
        </w:rPr>
        <w:t>ąją</w:t>
      </w:r>
      <w:proofErr w:type="spellEnd"/>
      <w:r w:rsidRPr="00211C6D">
        <w:rPr>
          <w:rFonts w:ascii="Times New Roman" w:eastAsia="Times New Roman" w:hAnsi="Times New Roman" w:cs="Times New Roman"/>
          <w:kern w:val="0"/>
          <w:lang w:val="lt-LT"/>
          <w14:ligatures w14:val="none"/>
        </w:rPr>
        <w:t xml:space="preserve"> parą) ir buvo stabilūs gydant 12 mėn.: absoliuti rizika sumažėjo [ARR] 1,9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per metus, santykinė rizika [RRR] – 16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Tai leidžia manyti, kad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2 kartus per parą tikslinga vartoti 12 mėn. (žr. 4.2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54 ūminių koronarinių sindromų ištiktiems pacientams vartojant </w:t>
      </w:r>
      <w:proofErr w:type="spellStart"/>
      <w:r w:rsidRPr="00211C6D">
        <w:rPr>
          <w:rFonts w:ascii="Times New Roman" w:eastAsia="Times New Roman" w:hAnsi="Times New Roman" w:cs="Times New Roman"/>
          <w:kern w:val="0"/>
          <w:lang w:val="lt-LT"/>
          <w14:ligatures w14:val="none"/>
        </w:rPr>
        <w:t>tikagrelor</w:t>
      </w:r>
      <w:r w:rsidR="009330D1">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vietoje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būtų išvengta vieno arterijų trombozės reiškinio, 91 pacientui vartojant </w:t>
      </w:r>
      <w:proofErr w:type="spellStart"/>
      <w:r w:rsidRPr="00211C6D">
        <w:rPr>
          <w:rFonts w:ascii="Times New Roman" w:eastAsia="Times New Roman" w:hAnsi="Times New Roman" w:cs="Times New Roman"/>
          <w:kern w:val="0"/>
          <w:lang w:val="lt-LT"/>
          <w14:ligatures w14:val="none"/>
        </w:rPr>
        <w:t>tikagrelor</w:t>
      </w:r>
      <w:r w:rsidR="009330D1">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vietoje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 vienos kardiovaskulinės mirties (žr. 1 pav. ir 4</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ę).</w:t>
      </w:r>
    </w:p>
    <w:p w14:paraId="03D2F845"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4F8B3307" w14:textId="44CD3935"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poveikis, palankesnis negu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nustatytas daugeliui pacientų pogrupių, sudarytų pagal svorį, lytį, cukrinio diabeto, trumpalaikių išemijos atakų, nehemoraginio insulto ar </w:t>
      </w:r>
      <w:proofErr w:type="spellStart"/>
      <w:r w:rsidRPr="00211C6D">
        <w:rPr>
          <w:rFonts w:ascii="Times New Roman" w:eastAsia="Times New Roman" w:hAnsi="Times New Roman" w:cs="Times New Roman"/>
          <w:kern w:val="0"/>
          <w:lang w:val="lt-LT"/>
          <w14:ligatures w14:val="none"/>
        </w:rPr>
        <w:t>revaskuliarizacijos</w:t>
      </w:r>
      <w:proofErr w:type="spellEnd"/>
      <w:r w:rsidRPr="00211C6D">
        <w:rPr>
          <w:rFonts w:ascii="Times New Roman" w:eastAsia="Times New Roman" w:hAnsi="Times New Roman" w:cs="Times New Roman"/>
          <w:kern w:val="0"/>
          <w:lang w:val="lt-LT"/>
          <w14:ligatures w14:val="none"/>
        </w:rPr>
        <w:t xml:space="preserve"> anamnezę, kartu vartojamus vaistinius preparatus, įskaitant heparinus, </w:t>
      </w:r>
      <w:proofErr w:type="spellStart"/>
      <w:r w:rsidRPr="00211C6D">
        <w:rPr>
          <w:rFonts w:ascii="Times New Roman" w:eastAsia="Times New Roman" w:hAnsi="Times New Roman" w:cs="Times New Roman"/>
          <w:kern w:val="0"/>
          <w:lang w:val="lt-LT"/>
          <w14:ligatures w14:val="none"/>
        </w:rPr>
        <w:t>GpIIb</w:t>
      </w:r>
      <w:proofErr w:type="spellEnd"/>
      <w:r w:rsidRPr="00211C6D">
        <w:rPr>
          <w:rFonts w:ascii="Times New Roman" w:eastAsia="Times New Roman" w:hAnsi="Times New Roman" w:cs="Times New Roman"/>
          <w:kern w:val="0"/>
          <w:lang w:val="lt-LT"/>
          <w14:ligatures w14:val="none"/>
        </w:rPr>
        <w:t>/</w:t>
      </w:r>
      <w:proofErr w:type="spellStart"/>
      <w:r w:rsidRPr="00211C6D">
        <w:rPr>
          <w:rFonts w:ascii="Times New Roman" w:eastAsia="Times New Roman" w:hAnsi="Times New Roman" w:cs="Times New Roman"/>
          <w:kern w:val="0"/>
          <w:lang w:val="lt-LT"/>
          <w14:ligatures w14:val="none"/>
        </w:rPr>
        <w:t>IIIa</w:t>
      </w:r>
      <w:proofErr w:type="spellEnd"/>
      <w:r w:rsidRPr="00211C6D">
        <w:rPr>
          <w:rFonts w:ascii="Times New Roman" w:eastAsia="Times New Roman" w:hAnsi="Times New Roman" w:cs="Times New Roman"/>
          <w:kern w:val="0"/>
          <w:lang w:val="lt-LT"/>
          <w14:ligatures w14:val="none"/>
        </w:rPr>
        <w:t xml:space="preserve"> inhibitorius ir protonų siurblio inhibitorius (žr. 4.5</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galutinės diagnozės įvykį (miokardo infarktas su ST pakilimu, miokardo infarktas be ST pakilimo, nestabilioji krūtinės angina) ir atrankos į tyrimą metu planuotą gydymą (invazinis ar gydymas vaistiniais preparatais).</w:t>
      </w:r>
    </w:p>
    <w:p w14:paraId="2A3163B8"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3CB4AF5" w14:textId="671BB23B"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Pastebėta nestipri, bet reikšminga regiono įtaka gydomajam poveikiui: rizikos santykis pagal pirminės vertinamosios baigties rodiklį </w:t>
      </w:r>
      <w:proofErr w:type="spellStart"/>
      <w:r w:rsidRPr="00211C6D">
        <w:rPr>
          <w:rFonts w:ascii="Times New Roman" w:eastAsia="Times New Roman" w:hAnsi="Times New Roman" w:cs="Times New Roman"/>
          <w:kern w:val="0"/>
          <w:lang w:val="lt-LT"/>
          <w14:ligatures w14:val="none"/>
        </w:rPr>
        <w:t>tikagrelor</w:t>
      </w:r>
      <w:r w:rsidR="007E2865">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vartojusiems pacientams buvo palankesnis visame pasaulyje, išskyrus Šiaurės Ameriką, kurioje nustatytas palankesnis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poveikis (joje tirti pacientai sudarė apie 10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visos tirtos populiacijos) (įtakos p = 0,045). Papildoma analizė leidžia įtarti didesnės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dozės ryšį su mažesniu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veiksmingumu. Ilgalaikiam gydymui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reikia vartoti 75-150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ASR (žr. 4.2 ir 4.4</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69076CEC"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5CEA845B"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 pav. pavaizduota apskaičiuotoji bendra visų pirmųjų įvykių, įtrauktų į sudėtinį rodiklį, rizika.</w:t>
      </w:r>
    </w:p>
    <w:p w14:paraId="2BE4831B"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352" w14:textId="3B748D99" w:rsidR="00A93886" w:rsidRPr="00211C6D" w:rsidRDefault="003A0EF8" w:rsidP="002D40D0">
      <w:pPr>
        <w:widowControl w:val="0"/>
        <w:autoSpaceDE w:val="0"/>
        <w:autoSpaceDN w:val="0"/>
        <w:spacing w:after="0" w:line="240" w:lineRule="auto"/>
        <w:jc w:val="center"/>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1 pav. Pirminės klinikinės sudėtinės vertinamosios baigties – kardiovaskulinės mirties, MI ir insulto (PLATO) analizė</w:t>
      </w:r>
    </w:p>
    <w:p w14:paraId="36C1A353" w14:textId="77777777" w:rsidR="00A93886" w:rsidRPr="00211C6D" w:rsidRDefault="00A93886"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354" w14:textId="245CDCE6" w:rsidR="00A93886" w:rsidRPr="00211C6D" w:rsidRDefault="00F458F3" w:rsidP="002D40D0">
      <w:pPr>
        <w:widowControl w:val="0"/>
        <w:autoSpaceDE w:val="0"/>
        <w:autoSpaceDN w:val="0"/>
        <w:spacing w:after="0" w:line="240" w:lineRule="auto"/>
        <w:jc w:val="both"/>
        <w:rPr>
          <w:rFonts w:ascii="Times New Roman" w:eastAsia="Times New Roman" w:hAnsi="Times New Roman" w:cs="Times New Roman"/>
          <w:b/>
          <w:bCs/>
          <w:kern w:val="0"/>
          <w:sz w:val="20"/>
          <w:szCs w:val="20"/>
          <w:lang w:val="lt-LT"/>
          <w14:ligatures w14:val="none"/>
        </w:rPr>
      </w:pPr>
      <w:r w:rsidRPr="00211C6D">
        <w:rPr>
          <w:noProof/>
          <w:lang w:val="lt-LT" w:eastAsia="lt-LT"/>
        </w:rPr>
        <w:lastRenderedPageBreak/>
        <w:drawing>
          <wp:inline distT="0" distB="0" distL="0" distR="0" wp14:anchorId="19931E73" wp14:editId="3C03F2C7">
            <wp:extent cx="5073650" cy="30747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3650" cy="3074724"/>
                    </a:xfrm>
                    <a:prstGeom prst="rect">
                      <a:avLst/>
                    </a:prstGeom>
                    <a:noFill/>
                    <a:ln>
                      <a:noFill/>
                    </a:ln>
                  </pic:spPr>
                </pic:pic>
              </a:graphicData>
            </a:graphic>
          </wp:inline>
        </w:drawing>
      </w:r>
    </w:p>
    <w:p w14:paraId="36C1A355"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56" w14:textId="2C9177BF" w:rsidR="00A93886" w:rsidRPr="00211C6D" w:rsidRDefault="003A0EF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sumažino pirminės sudėtinės vertinamosios baigties</w:t>
      </w:r>
      <w:r w:rsidR="00EF6079">
        <w:rPr>
          <w:rFonts w:ascii="Times New Roman" w:eastAsia="Times New Roman" w:hAnsi="Times New Roman" w:cs="Times New Roman"/>
          <w:kern w:val="0"/>
          <w:lang w:val="lt-LT"/>
          <w14:ligatures w14:val="none"/>
        </w:rPr>
        <w:t xml:space="preserve"> rodiklį</w:t>
      </w:r>
      <w:r w:rsidRPr="00211C6D">
        <w:rPr>
          <w:rFonts w:ascii="Times New Roman" w:eastAsia="Times New Roman" w:hAnsi="Times New Roman" w:cs="Times New Roman"/>
          <w:kern w:val="0"/>
          <w:lang w:val="lt-LT"/>
          <w14:ligatures w14:val="none"/>
        </w:rPr>
        <w:t xml:space="preserve">, palyginti su </w:t>
      </w:r>
      <w:proofErr w:type="spellStart"/>
      <w:r w:rsidRPr="00211C6D">
        <w:rPr>
          <w:rFonts w:ascii="Times New Roman" w:eastAsia="Times New Roman" w:hAnsi="Times New Roman" w:cs="Times New Roman"/>
          <w:kern w:val="0"/>
          <w:lang w:val="lt-LT"/>
          <w14:ligatures w14:val="none"/>
        </w:rPr>
        <w:t>klopidogreliu</w:t>
      </w:r>
      <w:proofErr w:type="spellEnd"/>
      <w:r w:rsidRPr="00211C6D">
        <w:rPr>
          <w:rFonts w:ascii="Times New Roman" w:eastAsia="Times New Roman" w:hAnsi="Times New Roman" w:cs="Times New Roman"/>
          <w:kern w:val="0"/>
          <w:lang w:val="lt-LT"/>
          <w14:ligatures w14:val="none"/>
        </w:rPr>
        <w:t>, tiek UA/NSTEMI, tiek STEMI populiacijoje (5</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ė). Taigi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du kartus per parą kartu su mažomis ASR dozėmis gali būti skiriamas pacientams, sergantiems </w:t>
      </w:r>
      <w:r w:rsidR="00E2041C">
        <w:rPr>
          <w:rFonts w:ascii="Times New Roman" w:eastAsia="Times New Roman" w:hAnsi="Times New Roman" w:cs="Times New Roman"/>
          <w:kern w:val="0"/>
          <w:lang w:val="lt-LT"/>
          <w14:ligatures w14:val="none"/>
        </w:rPr>
        <w:t>ŪKS</w:t>
      </w:r>
      <w:r w:rsidRPr="00211C6D">
        <w:rPr>
          <w:rFonts w:ascii="Times New Roman" w:eastAsia="Times New Roman" w:hAnsi="Times New Roman" w:cs="Times New Roman"/>
          <w:kern w:val="0"/>
          <w:lang w:val="lt-LT"/>
          <w14:ligatures w14:val="none"/>
        </w:rPr>
        <w:t xml:space="preserve"> (nestabili</w:t>
      </w:r>
      <w:r w:rsidR="00EF6079">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krūtinės angina, miokardo infarkt</w:t>
      </w:r>
      <w:r w:rsidR="00EF6079">
        <w:rPr>
          <w:rFonts w:ascii="Times New Roman" w:eastAsia="Times New Roman" w:hAnsi="Times New Roman" w:cs="Times New Roman"/>
          <w:kern w:val="0"/>
          <w:lang w:val="lt-LT"/>
          <w14:ligatures w14:val="none"/>
        </w:rPr>
        <w:t>u</w:t>
      </w:r>
      <w:r w:rsidRPr="00211C6D">
        <w:rPr>
          <w:rFonts w:ascii="Times New Roman" w:eastAsia="Times New Roman" w:hAnsi="Times New Roman" w:cs="Times New Roman"/>
          <w:kern w:val="0"/>
          <w:lang w:val="lt-LT"/>
          <w14:ligatures w14:val="none"/>
        </w:rPr>
        <w:t xml:space="preserve"> be ST pakilimo [NSTEMI] arba miokardo infarkt</w:t>
      </w:r>
      <w:r w:rsidR="00EF6079">
        <w:rPr>
          <w:rFonts w:ascii="Times New Roman" w:eastAsia="Times New Roman" w:hAnsi="Times New Roman" w:cs="Times New Roman"/>
          <w:kern w:val="0"/>
          <w:lang w:val="lt-LT"/>
          <w14:ligatures w14:val="none"/>
        </w:rPr>
        <w:t>u</w:t>
      </w:r>
      <w:r w:rsidRPr="00211C6D">
        <w:rPr>
          <w:rFonts w:ascii="Times New Roman" w:eastAsia="Times New Roman" w:hAnsi="Times New Roman" w:cs="Times New Roman"/>
          <w:kern w:val="0"/>
          <w:lang w:val="lt-LT"/>
          <w14:ligatures w14:val="none"/>
        </w:rPr>
        <w:t xml:space="preserve"> su ST pakilimu [STEMI]); įskaitant pacientus, gydomus </w:t>
      </w:r>
      <w:r w:rsidR="00EF6079">
        <w:rPr>
          <w:rFonts w:ascii="Times New Roman" w:eastAsia="Times New Roman" w:hAnsi="Times New Roman" w:cs="Times New Roman"/>
          <w:kern w:val="0"/>
          <w:lang w:val="lt-LT"/>
          <w14:ligatures w14:val="none"/>
        </w:rPr>
        <w:t>vaistiniais preparatais</w:t>
      </w:r>
      <w:r w:rsidRPr="00211C6D">
        <w:rPr>
          <w:rFonts w:ascii="Times New Roman" w:eastAsia="Times New Roman" w:hAnsi="Times New Roman" w:cs="Times New Roman"/>
          <w:kern w:val="0"/>
          <w:lang w:val="lt-LT"/>
          <w14:ligatures w14:val="none"/>
        </w:rPr>
        <w:t xml:space="preserve"> ir tuos, kurie gydomi </w:t>
      </w:r>
      <w:proofErr w:type="spellStart"/>
      <w:r w:rsidRPr="00211C6D">
        <w:rPr>
          <w:rFonts w:ascii="Times New Roman" w:eastAsia="Times New Roman" w:hAnsi="Times New Roman" w:cs="Times New Roman"/>
          <w:kern w:val="0"/>
          <w:lang w:val="lt-LT"/>
          <w14:ligatures w14:val="none"/>
        </w:rPr>
        <w:t>perkutanine</w:t>
      </w:r>
      <w:proofErr w:type="spellEnd"/>
      <w:r w:rsidR="00EF6079">
        <w:rPr>
          <w:rFonts w:ascii="Times New Roman" w:eastAsia="Times New Roman" w:hAnsi="Times New Roman" w:cs="Times New Roman"/>
          <w:kern w:val="0"/>
          <w:lang w:val="lt-LT"/>
          <w14:ligatures w14:val="none"/>
        </w:rPr>
        <w:t xml:space="preserve"> koronarine</w:t>
      </w:r>
      <w:r w:rsidRPr="00211C6D">
        <w:rPr>
          <w:rFonts w:ascii="Times New Roman" w:eastAsia="Times New Roman" w:hAnsi="Times New Roman" w:cs="Times New Roman"/>
          <w:kern w:val="0"/>
          <w:lang w:val="lt-LT"/>
          <w14:ligatures w14:val="none"/>
        </w:rPr>
        <w:t xml:space="preserve"> intervencija (PCI) arba vainikinių arterijų šuntavim</w:t>
      </w:r>
      <w:r w:rsidR="00EF6079">
        <w:rPr>
          <w:rFonts w:ascii="Times New Roman" w:eastAsia="Times New Roman" w:hAnsi="Times New Roman" w:cs="Times New Roman"/>
          <w:kern w:val="0"/>
          <w:lang w:val="lt-LT"/>
          <w14:ligatures w14:val="none"/>
        </w:rPr>
        <w:t>u</w:t>
      </w:r>
      <w:r w:rsidRPr="00211C6D">
        <w:rPr>
          <w:rFonts w:ascii="Times New Roman" w:eastAsia="Times New Roman" w:hAnsi="Times New Roman" w:cs="Times New Roman"/>
          <w:kern w:val="0"/>
          <w:lang w:val="lt-LT"/>
          <w14:ligatures w14:val="none"/>
        </w:rPr>
        <w:t xml:space="preserve"> (CABG).</w:t>
      </w:r>
    </w:p>
    <w:p w14:paraId="36C1A357"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276316DE" w14:textId="377C8F5E" w:rsidR="00273D6A" w:rsidRPr="00EF6079" w:rsidRDefault="00EF6079" w:rsidP="00EF6079">
      <w:pPr>
        <w:pStyle w:val="Antrat2"/>
        <w:keepLines w:val="0"/>
        <w:spacing w:before="0" w:after="0" w:line="240" w:lineRule="auto"/>
        <w:rPr>
          <w:rFonts w:ascii="Times New Roman" w:eastAsia="Times New Roman" w:hAnsi="Times New Roman" w:cs="Times New Roman"/>
          <w:b/>
          <w:bCs/>
          <w:color w:val="auto"/>
          <w:kern w:val="0"/>
          <w:sz w:val="22"/>
          <w:szCs w:val="22"/>
          <w:lang w:val="lt-LT"/>
          <w14:ligatures w14:val="none"/>
        </w:rPr>
      </w:pPr>
      <w:r w:rsidRPr="00EF6079">
        <w:rPr>
          <w:rFonts w:ascii="Times New Roman" w:eastAsia="Times New Roman" w:hAnsi="Times New Roman" w:cs="Times New Roman"/>
          <w:b/>
          <w:bCs/>
          <w:color w:val="auto"/>
          <w:kern w:val="0"/>
          <w:sz w:val="22"/>
          <w:szCs w:val="22"/>
          <w:lang w:val="lt-LT"/>
          <w14:ligatures w14:val="none"/>
        </w:rPr>
        <w:t>5 </w:t>
      </w:r>
      <w:r w:rsidR="00811101" w:rsidRPr="00EF6079">
        <w:rPr>
          <w:rFonts w:ascii="Times New Roman" w:eastAsia="Times New Roman" w:hAnsi="Times New Roman" w:cs="Times New Roman"/>
          <w:b/>
          <w:bCs/>
          <w:color w:val="auto"/>
          <w:kern w:val="0"/>
          <w:sz w:val="22"/>
          <w:szCs w:val="22"/>
          <w:lang w:val="lt-LT"/>
          <w14:ligatures w14:val="none"/>
        </w:rPr>
        <w:t>l</w:t>
      </w:r>
      <w:r w:rsidR="00273D6A" w:rsidRPr="00EF6079">
        <w:rPr>
          <w:rFonts w:ascii="Times New Roman" w:eastAsia="Times New Roman" w:hAnsi="Times New Roman" w:cs="Times New Roman"/>
          <w:b/>
          <w:bCs/>
          <w:color w:val="auto"/>
          <w:kern w:val="0"/>
          <w:sz w:val="22"/>
          <w:szCs w:val="22"/>
          <w:lang w:val="lt-LT"/>
          <w14:ligatures w14:val="none"/>
        </w:rPr>
        <w:t xml:space="preserve">entelė. Pirminių ir antrinių </w:t>
      </w:r>
      <w:r w:rsidR="00811101" w:rsidRPr="00EF6079">
        <w:rPr>
          <w:rFonts w:ascii="Times New Roman" w:eastAsia="Times New Roman" w:hAnsi="Times New Roman" w:cs="Times New Roman"/>
          <w:b/>
          <w:bCs/>
          <w:color w:val="auto"/>
          <w:kern w:val="0"/>
          <w:sz w:val="22"/>
          <w:szCs w:val="22"/>
          <w:lang w:val="lt-LT"/>
          <w14:ligatures w14:val="none"/>
        </w:rPr>
        <w:t>t</w:t>
      </w:r>
      <w:r w:rsidR="00AC7B48" w:rsidRPr="00EF6079">
        <w:rPr>
          <w:rFonts w:ascii="Times New Roman" w:eastAsia="Times New Roman" w:hAnsi="Times New Roman" w:cs="Times New Roman"/>
          <w:b/>
          <w:bCs/>
          <w:color w:val="auto"/>
          <w:kern w:val="0"/>
          <w:sz w:val="22"/>
          <w:szCs w:val="22"/>
          <w:lang w:val="lt-LT"/>
          <w14:ligatures w14:val="none"/>
        </w:rPr>
        <w:t>yrimo PLATO</w:t>
      </w:r>
      <w:r w:rsidR="00273D6A" w:rsidRPr="00EF6079">
        <w:rPr>
          <w:rFonts w:ascii="Times New Roman" w:eastAsia="Times New Roman" w:hAnsi="Times New Roman" w:cs="Times New Roman"/>
          <w:b/>
          <w:bCs/>
          <w:color w:val="auto"/>
          <w:kern w:val="0"/>
          <w:sz w:val="22"/>
          <w:szCs w:val="22"/>
          <w:lang w:val="lt-LT"/>
          <w14:ligatures w14:val="none"/>
        </w:rPr>
        <w:t xml:space="preserve"> vertinamųjų baigčių analizė</w:t>
      </w:r>
    </w:p>
    <w:tbl>
      <w:tblPr>
        <w:tblpPr w:leftFromText="141" w:rightFromText="141" w:vertAnchor="text" w:horzAnchor="margin" w:tblpY="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701"/>
        <w:gridCol w:w="1701"/>
        <w:gridCol w:w="1134"/>
        <w:gridCol w:w="1134"/>
        <w:gridCol w:w="1134"/>
      </w:tblGrid>
      <w:tr w:rsidR="00EF425B" w:rsidRPr="00A93886" w14:paraId="07FED7B0" w14:textId="77777777" w:rsidTr="00FF06C7">
        <w:trPr>
          <w:trHeight w:val="1521"/>
        </w:trPr>
        <w:tc>
          <w:tcPr>
            <w:tcW w:w="2689" w:type="dxa"/>
          </w:tcPr>
          <w:p w14:paraId="4C48985E" w14:textId="77777777" w:rsidR="00C36959" w:rsidRPr="00BD24FA" w:rsidRDefault="00C36959" w:rsidP="002D40D0">
            <w:pPr>
              <w:keepNext/>
              <w:keepLines/>
              <w:widowControl w:val="0"/>
              <w:autoSpaceDE w:val="0"/>
              <w:autoSpaceDN w:val="0"/>
              <w:spacing w:after="0" w:line="240" w:lineRule="auto"/>
              <w:jc w:val="both"/>
              <w:rPr>
                <w:rFonts w:ascii="Times New Roman" w:hAnsi="Times New Roman"/>
                <w:kern w:val="0"/>
                <w:sz w:val="20"/>
                <w:lang w:val="pt-PT"/>
                <w14:ligatures w14:val="none"/>
              </w:rPr>
            </w:pPr>
          </w:p>
        </w:tc>
        <w:tc>
          <w:tcPr>
            <w:tcW w:w="1701" w:type="dxa"/>
          </w:tcPr>
          <w:p w14:paraId="5B25B335" w14:textId="684229A4"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roofErr w:type="spellStart"/>
            <w:r w:rsidRPr="002D40D0">
              <w:rPr>
                <w:rFonts w:ascii="Times New Roman" w:eastAsia="Times New Roman" w:hAnsi="Times New Roman" w:cs="Times New Roman"/>
                <w:b/>
                <w:bCs/>
                <w:kern w:val="0"/>
                <w:lang w:val="lt-LT"/>
                <w14:ligatures w14:val="none"/>
              </w:rPr>
              <w:t>Tikagreloras</w:t>
            </w:r>
            <w:proofErr w:type="spellEnd"/>
            <w:r w:rsidRPr="002D40D0">
              <w:rPr>
                <w:rFonts w:ascii="Times New Roman" w:eastAsia="Times New Roman" w:hAnsi="Times New Roman" w:cs="Times New Roman"/>
                <w:b/>
                <w:bCs/>
                <w:kern w:val="0"/>
                <w:lang w:val="lt-LT"/>
                <w14:ligatures w14:val="none"/>
              </w:rPr>
              <w:t xml:space="preserve"> po 90</w:t>
            </w:r>
            <w:r w:rsidR="002D40D0" w:rsidRPr="002D40D0">
              <w:rPr>
                <w:rFonts w:ascii="Times New Roman" w:eastAsia="Times New Roman" w:hAnsi="Times New Roman" w:cs="Times New Roman"/>
                <w:b/>
                <w:bCs/>
                <w:kern w:val="0"/>
                <w:lang w:val="lt-LT"/>
                <w14:ligatures w14:val="none"/>
              </w:rPr>
              <w:t> mg</w:t>
            </w:r>
            <w:r w:rsidRPr="002D40D0">
              <w:rPr>
                <w:rFonts w:ascii="Times New Roman" w:eastAsia="Times New Roman" w:hAnsi="Times New Roman" w:cs="Times New Roman"/>
                <w:b/>
                <w:bCs/>
                <w:kern w:val="0"/>
                <w:lang w:val="lt-LT"/>
                <w14:ligatures w14:val="none"/>
              </w:rPr>
              <w:t xml:space="preserve"> 2 kartus per parą (reiškin</w:t>
            </w:r>
            <w:r w:rsidR="00EF6079">
              <w:rPr>
                <w:rFonts w:ascii="Times New Roman" w:eastAsia="Times New Roman" w:hAnsi="Times New Roman" w:cs="Times New Roman"/>
                <w:b/>
                <w:bCs/>
                <w:kern w:val="0"/>
                <w:lang w:val="lt-LT"/>
                <w14:ligatures w14:val="none"/>
              </w:rPr>
              <w:t>ius</w:t>
            </w:r>
            <w:r w:rsidRPr="002D40D0">
              <w:rPr>
                <w:rFonts w:ascii="Times New Roman" w:eastAsia="Times New Roman" w:hAnsi="Times New Roman" w:cs="Times New Roman"/>
                <w:b/>
                <w:bCs/>
                <w:kern w:val="0"/>
                <w:lang w:val="lt-LT"/>
                <w14:ligatures w14:val="none"/>
              </w:rPr>
              <w:t xml:space="preserve"> patyrę</w:t>
            </w:r>
            <w:r w:rsidR="006B53BD" w:rsidRPr="002D40D0">
              <w:rPr>
                <w:rFonts w:ascii="Times New Roman" w:eastAsia="Times New Roman" w:hAnsi="Times New Roman" w:cs="Times New Roman"/>
                <w:b/>
                <w:bCs/>
                <w:kern w:val="0"/>
                <w:lang w:val="lt-LT"/>
                <w14:ligatures w14:val="none"/>
              </w:rPr>
              <w:t xml:space="preserve"> </w:t>
            </w:r>
            <w:r w:rsidRPr="002D40D0">
              <w:rPr>
                <w:rFonts w:ascii="Times New Roman" w:eastAsia="Times New Roman" w:hAnsi="Times New Roman" w:cs="Times New Roman"/>
                <w:b/>
                <w:bCs/>
                <w:kern w:val="0"/>
                <w:lang w:val="lt-LT"/>
                <w14:ligatures w14:val="none"/>
              </w:rPr>
              <w:t>pacientai,</w:t>
            </w:r>
            <w:r w:rsidR="002D40D0" w:rsidRPr="002D40D0">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w:t>
            </w:r>
          </w:p>
          <w:p w14:paraId="0BCA5076" w14:textId="6EE723FE" w:rsidR="00C36959" w:rsidRPr="00BD24FA" w:rsidRDefault="00C36959" w:rsidP="00EF6079">
            <w:pPr>
              <w:keepNext/>
              <w:keepLines/>
              <w:widowControl w:val="0"/>
              <w:autoSpaceDE w:val="0"/>
              <w:autoSpaceDN w:val="0"/>
              <w:spacing w:after="0" w:line="240" w:lineRule="auto"/>
              <w:rPr>
                <w:rFonts w:ascii="Times New Roman" w:hAnsi="Times New Roman"/>
                <w:b/>
                <w:kern w:val="0"/>
                <w:lang w:val="pt-PT"/>
                <w14:ligatures w14:val="none"/>
              </w:rPr>
            </w:pPr>
            <w:r w:rsidRPr="002D40D0">
              <w:rPr>
                <w:rFonts w:ascii="Times New Roman" w:eastAsia="Times New Roman" w:hAnsi="Times New Roman" w:cs="Times New Roman"/>
                <w:b/>
                <w:bCs/>
                <w:kern w:val="0"/>
                <w:lang w:val="lt-LT"/>
                <w14:ligatures w14:val="none"/>
              </w:rPr>
              <w:t>N</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9</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333</w:t>
            </w:r>
          </w:p>
        </w:tc>
        <w:tc>
          <w:tcPr>
            <w:tcW w:w="1701" w:type="dxa"/>
          </w:tcPr>
          <w:p w14:paraId="6A4617AE" w14:textId="1C84FCB3" w:rsidR="00C36959" w:rsidRPr="00BD24FA" w:rsidRDefault="00C36959" w:rsidP="00EF6079">
            <w:pPr>
              <w:keepNext/>
              <w:keepLines/>
              <w:widowControl w:val="0"/>
              <w:autoSpaceDE w:val="0"/>
              <w:autoSpaceDN w:val="0"/>
              <w:spacing w:after="0" w:line="240" w:lineRule="auto"/>
              <w:rPr>
                <w:rFonts w:ascii="Times New Roman" w:hAnsi="Times New Roman"/>
                <w:b/>
                <w:kern w:val="0"/>
                <w:lang w:val="pt-PT"/>
                <w14:ligatures w14:val="none"/>
              </w:rPr>
            </w:pPr>
            <w:proofErr w:type="spellStart"/>
            <w:r w:rsidRPr="002D40D0">
              <w:rPr>
                <w:rFonts w:ascii="Times New Roman" w:eastAsia="Times New Roman" w:hAnsi="Times New Roman" w:cs="Times New Roman"/>
                <w:b/>
                <w:bCs/>
                <w:kern w:val="0"/>
                <w:lang w:val="lt-LT"/>
                <w14:ligatures w14:val="none"/>
              </w:rPr>
              <w:t>Klopidogrel</w:t>
            </w:r>
            <w:r w:rsidR="00EF6079">
              <w:rPr>
                <w:rFonts w:ascii="Times New Roman" w:eastAsia="Times New Roman" w:hAnsi="Times New Roman" w:cs="Times New Roman"/>
                <w:b/>
                <w:bCs/>
                <w:kern w:val="0"/>
                <w:lang w:val="lt-LT"/>
                <w14:ligatures w14:val="none"/>
              </w:rPr>
              <w:t>is</w:t>
            </w:r>
            <w:proofErr w:type="spellEnd"/>
            <w:r w:rsidRPr="002D40D0">
              <w:rPr>
                <w:rFonts w:ascii="Times New Roman" w:eastAsia="Times New Roman" w:hAnsi="Times New Roman" w:cs="Times New Roman"/>
                <w:b/>
                <w:bCs/>
                <w:kern w:val="0"/>
                <w:lang w:val="lt-LT"/>
                <w14:ligatures w14:val="none"/>
              </w:rPr>
              <w:t xml:space="preserve"> 75</w:t>
            </w:r>
            <w:r w:rsidR="002D40D0" w:rsidRPr="002D40D0">
              <w:rPr>
                <w:rFonts w:ascii="Times New Roman" w:eastAsia="Times New Roman" w:hAnsi="Times New Roman" w:cs="Times New Roman"/>
                <w:b/>
                <w:bCs/>
                <w:kern w:val="0"/>
                <w:lang w:val="lt-LT"/>
                <w14:ligatures w14:val="none"/>
              </w:rPr>
              <w:t> mg</w:t>
            </w:r>
            <w:r w:rsidRPr="002D40D0">
              <w:rPr>
                <w:rFonts w:ascii="Times New Roman" w:eastAsia="Times New Roman" w:hAnsi="Times New Roman" w:cs="Times New Roman"/>
                <w:b/>
                <w:bCs/>
                <w:kern w:val="0"/>
                <w:lang w:val="lt-LT"/>
                <w14:ligatures w14:val="none"/>
              </w:rPr>
              <w:t xml:space="preserve"> 1 kartą per parą (reiškin</w:t>
            </w:r>
            <w:r w:rsidR="00EF6079">
              <w:rPr>
                <w:rFonts w:ascii="Times New Roman" w:eastAsia="Times New Roman" w:hAnsi="Times New Roman" w:cs="Times New Roman"/>
                <w:b/>
                <w:bCs/>
                <w:kern w:val="0"/>
                <w:lang w:val="lt-LT"/>
                <w14:ligatures w14:val="none"/>
              </w:rPr>
              <w:t>ius</w:t>
            </w:r>
            <w:r w:rsidRPr="002D40D0">
              <w:rPr>
                <w:rFonts w:ascii="Times New Roman" w:eastAsia="Times New Roman" w:hAnsi="Times New Roman" w:cs="Times New Roman"/>
                <w:b/>
                <w:bCs/>
                <w:kern w:val="0"/>
                <w:lang w:val="lt-LT"/>
                <w14:ligatures w14:val="none"/>
              </w:rPr>
              <w:t xml:space="preserve"> patyrę pacientai,</w:t>
            </w:r>
            <w:r w:rsidR="002D40D0" w:rsidRPr="002D40D0">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 N</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9</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291</w:t>
            </w:r>
          </w:p>
        </w:tc>
        <w:tc>
          <w:tcPr>
            <w:tcW w:w="1134" w:type="dxa"/>
          </w:tcPr>
          <w:p w14:paraId="2BB69CFA"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17B0E7FB"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78C054C2"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r w:rsidRPr="002D40D0">
              <w:rPr>
                <w:rFonts w:ascii="Times New Roman" w:eastAsia="Times New Roman" w:hAnsi="Times New Roman" w:cs="Times New Roman"/>
                <w:b/>
                <w:bCs/>
                <w:kern w:val="0"/>
                <w:lang w:val="lt-LT"/>
                <w14:ligatures w14:val="none"/>
              </w:rPr>
              <w:t xml:space="preserve">ARR </w:t>
            </w:r>
            <w:r w:rsidRPr="002D40D0">
              <w:rPr>
                <w:rFonts w:ascii="Times New Roman" w:eastAsia="Times New Roman" w:hAnsi="Times New Roman" w:cs="Times New Roman"/>
                <w:b/>
                <w:bCs/>
                <w:kern w:val="0"/>
                <w:vertAlign w:val="superscript"/>
                <w:lang w:val="lt-LT"/>
                <w14:ligatures w14:val="none"/>
              </w:rPr>
              <w:t>a</w:t>
            </w:r>
          </w:p>
          <w:p w14:paraId="1C99DBE6" w14:textId="058088BF"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en-US"/>
                <w14:ligatures w14:val="none"/>
              </w:rPr>
            </w:pPr>
            <w:r w:rsidRPr="002D40D0">
              <w:rPr>
                <w:rFonts w:ascii="Times New Roman" w:eastAsia="Times New Roman" w:hAnsi="Times New Roman" w:cs="Times New Roman"/>
                <w:b/>
                <w:bCs/>
                <w:kern w:val="0"/>
                <w:lang w:val="lt-LT"/>
                <w14:ligatures w14:val="none"/>
              </w:rPr>
              <w:t>(% per metus)</w:t>
            </w:r>
          </w:p>
        </w:tc>
        <w:tc>
          <w:tcPr>
            <w:tcW w:w="1134" w:type="dxa"/>
          </w:tcPr>
          <w:p w14:paraId="49B541B3"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49A6412D"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0A1F2A53"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5595D514" w14:textId="3D8DF089" w:rsidR="00C36959" w:rsidRPr="002D40D0" w:rsidRDefault="00C36959" w:rsidP="00EF6079">
            <w:pPr>
              <w:keepNext/>
              <w:keepLines/>
              <w:widowControl w:val="0"/>
              <w:autoSpaceDE w:val="0"/>
              <w:autoSpaceDN w:val="0"/>
              <w:spacing w:after="0" w:line="240" w:lineRule="auto"/>
              <w:ind w:hanging="39"/>
              <w:rPr>
                <w:rFonts w:ascii="Times New Roman" w:eastAsia="Times New Roman" w:hAnsi="Times New Roman" w:cs="Times New Roman"/>
                <w:b/>
                <w:bCs/>
                <w:kern w:val="0"/>
                <w:lang w:val="en-US"/>
                <w14:ligatures w14:val="none"/>
              </w:rPr>
            </w:pPr>
            <w:r w:rsidRPr="002D40D0">
              <w:rPr>
                <w:rFonts w:ascii="Times New Roman" w:eastAsia="Times New Roman" w:hAnsi="Times New Roman" w:cs="Times New Roman"/>
                <w:b/>
                <w:bCs/>
                <w:kern w:val="0"/>
                <w:lang w:val="lt-LT"/>
                <w14:ligatures w14:val="none"/>
              </w:rPr>
              <w:t xml:space="preserve">RRR </w:t>
            </w:r>
            <w:r w:rsidRPr="002D40D0">
              <w:rPr>
                <w:rFonts w:ascii="Times New Roman" w:eastAsia="Times New Roman" w:hAnsi="Times New Roman" w:cs="Times New Roman"/>
                <w:b/>
                <w:bCs/>
                <w:kern w:val="0"/>
                <w:vertAlign w:val="superscript"/>
                <w:lang w:val="lt-LT"/>
                <w14:ligatures w14:val="none"/>
              </w:rPr>
              <w:t>a</w:t>
            </w:r>
            <w:r w:rsidRPr="002D40D0">
              <w:rPr>
                <w:rFonts w:ascii="Times New Roman" w:eastAsia="Times New Roman" w:hAnsi="Times New Roman" w:cs="Times New Roman"/>
                <w:b/>
                <w:bCs/>
                <w:kern w:val="0"/>
                <w:lang w:val="lt-LT"/>
                <w14:ligatures w14:val="none"/>
              </w:rPr>
              <w:t xml:space="preserve"> (%) (95</w:t>
            </w:r>
            <w:r w:rsidR="002D40D0" w:rsidRPr="002D40D0">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 xml:space="preserve"> PI)</w:t>
            </w:r>
          </w:p>
        </w:tc>
        <w:tc>
          <w:tcPr>
            <w:tcW w:w="1134" w:type="dxa"/>
          </w:tcPr>
          <w:p w14:paraId="22AD5823"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6F1B0E74"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7C066CE0"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701C47E4" w14:textId="1D8BCD94"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en-US"/>
                <w14:ligatures w14:val="none"/>
              </w:rPr>
            </w:pPr>
            <w:r w:rsidRPr="002D40D0">
              <w:rPr>
                <w:rFonts w:ascii="Times New Roman" w:eastAsia="Times New Roman" w:hAnsi="Times New Roman" w:cs="Times New Roman"/>
                <w:b/>
                <w:bCs/>
                <w:kern w:val="0"/>
                <w:lang w:val="lt-LT"/>
                <w14:ligatures w14:val="none"/>
              </w:rPr>
              <w:t>p reikšmė</w:t>
            </w:r>
          </w:p>
        </w:tc>
      </w:tr>
      <w:tr w:rsidR="00EF425B" w:rsidRPr="00A93886" w14:paraId="3223C284" w14:textId="77777777" w:rsidTr="00FF06C7">
        <w:trPr>
          <w:trHeight w:val="517"/>
        </w:trPr>
        <w:tc>
          <w:tcPr>
            <w:tcW w:w="2689" w:type="dxa"/>
          </w:tcPr>
          <w:p w14:paraId="56A5371B" w14:textId="42248E96" w:rsidR="00C36959" w:rsidRPr="00BD24FA" w:rsidRDefault="00C36959" w:rsidP="002D40D0">
            <w:pPr>
              <w:keepLines/>
              <w:widowControl w:val="0"/>
              <w:autoSpaceDE w:val="0"/>
              <w:autoSpaceDN w:val="0"/>
              <w:spacing w:after="0" w:line="240" w:lineRule="auto"/>
              <w:rPr>
                <w:rFonts w:ascii="Times New Roman" w:eastAsia="Times New Roman" w:hAnsi="Times New Roman" w:cs="Times New Roman"/>
                <w:kern w:val="0"/>
                <w14:ligatures w14:val="none"/>
              </w:rPr>
            </w:pPr>
            <w:r w:rsidRPr="00211C6D">
              <w:rPr>
                <w:rFonts w:ascii="Times New Roman" w:eastAsia="Times New Roman" w:hAnsi="Times New Roman" w:cs="Times New Roman"/>
                <w:kern w:val="0"/>
                <w:lang w:val="lt-LT"/>
                <w14:ligatures w14:val="none"/>
              </w:rPr>
              <w:t xml:space="preserve">Kardiovaskulinės mirtys, miokardo infarktai (išskyrus </w:t>
            </w:r>
            <w:proofErr w:type="spellStart"/>
            <w:r w:rsidRPr="00211C6D">
              <w:rPr>
                <w:rFonts w:ascii="Times New Roman" w:eastAsia="Times New Roman" w:hAnsi="Times New Roman" w:cs="Times New Roman"/>
                <w:kern w:val="0"/>
                <w:lang w:val="lt-LT"/>
                <w14:ligatures w14:val="none"/>
              </w:rPr>
              <w:t>besimptomius</w:t>
            </w:r>
            <w:proofErr w:type="spellEnd"/>
            <w:r w:rsidRPr="00211C6D">
              <w:rPr>
                <w:rFonts w:ascii="Times New Roman" w:eastAsia="Times New Roman" w:hAnsi="Times New Roman" w:cs="Times New Roman"/>
                <w:kern w:val="0"/>
                <w:lang w:val="lt-LT"/>
                <w14:ligatures w14:val="none"/>
              </w:rPr>
              <w:t>) ir insultai</w:t>
            </w:r>
          </w:p>
        </w:tc>
        <w:tc>
          <w:tcPr>
            <w:tcW w:w="1701" w:type="dxa"/>
          </w:tcPr>
          <w:p w14:paraId="1B3FDB2E" w14:textId="2C20DD0E"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9</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3</w:t>
            </w:r>
          </w:p>
        </w:tc>
        <w:tc>
          <w:tcPr>
            <w:tcW w:w="1701" w:type="dxa"/>
          </w:tcPr>
          <w:p w14:paraId="7BC83B6A" w14:textId="6E847E30"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10</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9</w:t>
            </w:r>
          </w:p>
        </w:tc>
        <w:tc>
          <w:tcPr>
            <w:tcW w:w="1134" w:type="dxa"/>
          </w:tcPr>
          <w:p w14:paraId="4B9C4B31" w14:textId="07FC7548"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9</w:t>
            </w:r>
          </w:p>
        </w:tc>
        <w:tc>
          <w:tcPr>
            <w:tcW w:w="1134" w:type="dxa"/>
          </w:tcPr>
          <w:p w14:paraId="45FD700A" w14:textId="7DD68261"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16 (8</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23)</w:t>
            </w:r>
          </w:p>
        </w:tc>
        <w:tc>
          <w:tcPr>
            <w:tcW w:w="1134" w:type="dxa"/>
          </w:tcPr>
          <w:p w14:paraId="26C01649" w14:textId="5F61BAB7"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0003</w:t>
            </w:r>
          </w:p>
        </w:tc>
      </w:tr>
      <w:tr w:rsidR="00EF425B" w:rsidRPr="00A93886" w14:paraId="0CED50F4" w14:textId="77777777" w:rsidTr="00FF06C7">
        <w:trPr>
          <w:trHeight w:val="256"/>
        </w:trPr>
        <w:tc>
          <w:tcPr>
            <w:tcW w:w="2689" w:type="dxa"/>
          </w:tcPr>
          <w:p w14:paraId="20EA0D2F" w14:textId="65F0B9C0"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Numatytos invazinės procedūr</w:t>
            </w:r>
            <w:r w:rsidR="00EF6079">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s</w:t>
            </w:r>
          </w:p>
        </w:tc>
        <w:tc>
          <w:tcPr>
            <w:tcW w:w="1701" w:type="dxa"/>
          </w:tcPr>
          <w:p w14:paraId="4E0885A3" w14:textId="45817890"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8</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5</w:t>
            </w:r>
          </w:p>
        </w:tc>
        <w:tc>
          <w:tcPr>
            <w:tcW w:w="1701" w:type="dxa"/>
          </w:tcPr>
          <w:p w14:paraId="37FB9595" w14:textId="411CAF6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10</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0</w:t>
            </w:r>
          </w:p>
        </w:tc>
        <w:tc>
          <w:tcPr>
            <w:tcW w:w="1134" w:type="dxa"/>
          </w:tcPr>
          <w:p w14:paraId="49A64706" w14:textId="5FC6CD75"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7</w:t>
            </w:r>
          </w:p>
        </w:tc>
        <w:tc>
          <w:tcPr>
            <w:tcW w:w="1134" w:type="dxa"/>
          </w:tcPr>
          <w:p w14:paraId="0AFF9F7A" w14:textId="33C398D5"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16 (6</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25)</w:t>
            </w:r>
          </w:p>
        </w:tc>
        <w:tc>
          <w:tcPr>
            <w:tcW w:w="1134" w:type="dxa"/>
          </w:tcPr>
          <w:p w14:paraId="0B95CD30" w14:textId="6513BA23"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0025</w:t>
            </w:r>
          </w:p>
        </w:tc>
      </w:tr>
      <w:tr w:rsidR="00EF425B" w:rsidRPr="00A93886" w14:paraId="5ECC3BE7" w14:textId="77777777" w:rsidTr="00FF06C7">
        <w:trPr>
          <w:trHeight w:val="263"/>
        </w:trPr>
        <w:tc>
          <w:tcPr>
            <w:tcW w:w="2689" w:type="dxa"/>
          </w:tcPr>
          <w:p w14:paraId="0747620F" w14:textId="34C3C434"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Numatytas gydymas vaistiniais preparatais</w:t>
            </w:r>
          </w:p>
        </w:tc>
        <w:tc>
          <w:tcPr>
            <w:tcW w:w="1701" w:type="dxa"/>
          </w:tcPr>
          <w:p w14:paraId="58897C84" w14:textId="54C8C799"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11</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3</w:t>
            </w:r>
          </w:p>
        </w:tc>
        <w:tc>
          <w:tcPr>
            <w:tcW w:w="1701" w:type="dxa"/>
          </w:tcPr>
          <w:p w14:paraId="2D7AAE18" w14:textId="10011F33"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13</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2</w:t>
            </w:r>
          </w:p>
        </w:tc>
        <w:tc>
          <w:tcPr>
            <w:tcW w:w="1134" w:type="dxa"/>
          </w:tcPr>
          <w:p w14:paraId="567595E6" w14:textId="7A6DDC3E"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2</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3</w:t>
            </w:r>
          </w:p>
        </w:tc>
        <w:tc>
          <w:tcPr>
            <w:tcW w:w="1134" w:type="dxa"/>
          </w:tcPr>
          <w:p w14:paraId="780487D2" w14:textId="1EA6A97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15 (0</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3</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27)</w:t>
            </w:r>
          </w:p>
        </w:tc>
        <w:tc>
          <w:tcPr>
            <w:tcW w:w="1134" w:type="dxa"/>
          </w:tcPr>
          <w:p w14:paraId="60DB7960" w14:textId="128FBE2B"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0444</w:t>
            </w:r>
            <w:r w:rsidRPr="00A93886">
              <w:rPr>
                <w:rFonts w:ascii="Times New Roman" w:eastAsia="Times New Roman" w:hAnsi="Times New Roman" w:cs="Times New Roman"/>
                <w:spacing w:val="-2"/>
                <w:kern w:val="0"/>
                <w:vertAlign w:val="superscript"/>
                <w:lang w:val="en-US"/>
                <w14:ligatures w14:val="none"/>
              </w:rPr>
              <w:t>d</w:t>
            </w:r>
          </w:p>
        </w:tc>
      </w:tr>
      <w:tr w:rsidR="00EF425B" w:rsidRPr="00A93886" w14:paraId="2EE157B4" w14:textId="77777777" w:rsidTr="00FF06C7">
        <w:trPr>
          <w:trHeight w:val="258"/>
        </w:trPr>
        <w:tc>
          <w:tcPr>
            <w:tcW w:w="2689" w:type="dxa"/>
          </w:tcPr>
          <w:p w14:paraId="5C22F990" w14:textId="2F2AC07E"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Kardiovaskulinės mirtys</w:t>
            </w:r>
          </w:p>
        </w:tc>
        <w:tc>
          <w:tcPr>
            <w:tcW w:w="1701" w:type="dxa"/>
          </w:tcPr>
          <w:p w14:paraId="44CCF1B0" w14:textId="3DB9235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3</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8</w:t>
            </w:r>
          </w:p>
        </w:tc>
        <w:tc>
          <w:tcPr>
            <w:tcW w:w="1701" w:type="dxa"/>
          </w:tcPr>
          <w:p w14:paraId="0560C7C1" w14:textId="0B8DAE8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4</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8</w:t>
            </w:r>
          </w:p>
        </w:tc>
        <w:tc>
          <w:tcPr>
            <w:tcW w:w="1134" w:type="dxa"/>
          </w:tcPr>
          <w:p w14:paraId="6CDBF048" w14:textId="0414652A"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4C9DEAB3" w14:textId="2B9B809C"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21 (9</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31)</w:t>
            </w:r>
          </w:p>
        </w:tc>
        <w:tc>
          <w:tcPr>
            <w:tcW w:w="1134" w:type="dxa"/>
          </w:tcPr>
          <w:p w14:paraId="6141A845" w14:textId="61B3615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0013</w:t>
            </w:r>
          </w:p>
        </w:tc>
      </w:tr>
      <w:tr w:rsidR="00EF425B" w:rsidRPr="00A93886" w14:paraId="54761FDA" w14:textId="77777777" w:rsidTr="00FF06C7">
        <w:trPr>
          <w:trHeight w:val="258"/>
        </w:trPr>
        <w:tc>
          <w:tcPr>
            <w:tcW w:w="2689" w:type="dxa"/>
          </w:tcPr>
          <w:p w14:paraId="15EE58CE" w14:textId="0FC53A4D"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 xml:space="preserve">MI (išskyrus </w:t>
            </w:r>
            <w:proofErr w:type="spellStart"/>
            <w:r w:rsidRPr="00211C6D">
              <w:rPr>
                <w:rFonts w:ascii="Times New Roman" w:eastAsia="Times New Roman" w:hAnsi="Times New Roman" w:cs="Times New Roman"/>
                <w:kern w:val="0"/>
                <w:lang w:val="lt-LT"/>
                <w14:ligatures w14:val="none"/>
              </w:rPr>
              <w:t>besimptomius</w:t>
            </w:r>
            <w:proofErr w:type="spellEnd"/>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vertAlign w:val="superscript"/>
                <w:lang w:val="lt-LT"/>
                <w14:ligatures w14:val="none"/>
              </w:rPr>
              <w:t>b</w:t>
            </w:r>
          </w:p>
        </w:tc>
        <w:tc>
          <w:tcPr>
            <w:tcW w:w="1701" w:type="dxa"/>
          </w:tcPr>
          <w:p w14:paraId="73D18417" w14:textId="31DE72C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5</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4</w:t>
            </w:r>
          </w:p>
        </w:tc>
        <w:tc>
          <w:tcPr>
            <w:tcW w:w="1701" w:type="dxa"/>
          </w:tcPr>
          <w:p w14:paraId="47C55B78" w14:textId="6A2F55BB"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6</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4</w:t>
            </w:r>
          </w:p>
        </w:tc>
        <w:tc>
          <w:tcPr>
            <w:tcW w:w="1134" w:type="dxa"/>
          </w:tcPr>
          <w:p w14:paraId="7952E0D5" w14:textId="468F5786"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7B884E33" w14:textId="5D97BDA5"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16 (5</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25)</w:t>
            </w:r>
          </w:p>
        </w:tc>
        <w:tc>
          <w:tcPr>
            <w:tcW w:w="1134" w:type="dxa"/>
          </w:tcPr>
          <w:p w14:paraId="372D006D" w14:textId="7BD868FE"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0045</w:t>
            </w:r>
          </w:p>
        </w:tc>
      </w:tr>
      <w:tr w:rsidR="00EF425B" w:rsidRPr="00A93886" w14:paraId="59CF8B7A" w14:textId="77777777" w:rsidTr="00FF06C7">
        <w:trPr>
          <w:trHeight w:val="258"/>
        </w:trPr>
        <w:tc>
          <w:tcPr>
            <w:tcW w:w="2689" w:type="dxa"/>
          </w:tcPr>
          <w:p w14:paraId="52B0C842" w14:textId="4FC5EA34"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Insulta</w:t>
            </w:r>
            <w:r w:rsidR="00244267">
              <w:rPr>
                <w:rFonts w:ascii="Times New Roman" w:eastAsia="Times New Roman" w:hAnsi="Times New Roman" w:cs="Times New Roman"/>
                <w:kern w:val="0"/>
                <w:lang w:val="lt-LT"/>
                <w14:ligatures w14:val="none"/>
              </w:rPr>
              <w:t>i</w:t>
            </w:r>
          </w:p>
        </w:tc>
        <w:tc>
          <w:tcPr>
            <w:tcW w:w="1701" w:type="dxa"/>
          </w:tcPr>
          <w:p w14:paraId="62FF728D" w14:textId="2C921D10"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3</w:t>
            </w:r>
          </w:p>
        </w:tc>
        <w:tc>
          <w:tcPr>
            <w:tcW w:w="1701" w:type="dxa"/>
          </w:tcPr>
          <w:p w14:paraId="7CDA7E9C" w14:textId="3342AAD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65381C62" w14:textId="53AB1E4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5"/>
                <w:kern w:val="0"/>
                <w:lang w:val="en-US"/>
                <w14:ligatures w14:val="none"/>
              </w:rPr>
              <w:t>0</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2</w:t>
            </w:r>
          </w:p>
        </w:tc>
        <w:tc>
          <w:tcPr>
            <w:tcW w:w="1134" w:type="dxa"/>
          </w:tcPr>
          <w:p w14:paraId="34A5C33A" w14:textId="160C9FC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-17</w:t>
            </w:r>
            <w:r w:rsidRPr="00A93886">
              <w:rPr>
                <w:rFonts w:ascii="Times New Roman" w:eastAsia="Times New Roman" w:hAnsi="Times New Roman" w:cs="Times New Roman"/>
                <w:spacing w:val="-3"/>
                <w:kern w:val="0"/>
                <w:lang w:val="en-US"/>
                <w14:ligatures w14:val="none"/>
              </w:rPr>
              <w:t xml:space="preserve"> </w:t>
            </w:r>
            <w:r w:rsidRPr="00A93886">
              <w:rPr>
                <w:rFonts w:ascii="Times New Roman" w:eastAsia="Times New Roman" w:hAnsi="Times New Roman" w:cs="Times New Roman"/>
                <w:kern w:val="0"/>
                <w:lang w:val="en-US"/>
                <w14:ligatures w14:val="none"/>
              </w:rPr>
              <w:t>(-52</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spacing w:val="-1"/>
                <w:kern w:val="0"/>
                <w:lang w:val="en-US"/>
                <w14:ligatures w14:val="none"/>
              </w:rPr>
              <w:t xml:space="preserve"> </w:t>
            </w:r>
            <w:r w:rsidRPr="00A93886">
              <w:rPr>
                <w:rFonts w:ascii="Times New Roman" w:eastAsia="Times New Roman" w:hAnsi="Times New Roman" w:cs="Times New Roman"/>
                <w:spacing w:val="-5"/>
                <w:kern w:val="0"/>
                <w:lang w:val="en-US"/>
                <w14:ligatures w14:val="none"/>
              </w:rPr>
              <w:t>9)</w:t>
            </w:r>
          </w:p>
        </w:tc>
        <w:tc>
          <w:tcPr>
            <w:tcW w:w="1134" w:type="dxa"/>
          </w:tcPr>
          <w:p w14:paraId="563F69ED" w14:textId="05808065"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2249</w:t>
            </w:r>
          </w:p>
        </w:tc>
      </w:tr>
      <w:tr w:rsidR="00EF425B" w:rsidRPr="00A93886" w14:paraId="0B78ADA1" w14:textId="77777777" w:rsidTr="00FF06C7">
        <w:trPr>
          <w:trHeight w:val="781"/>
        </w:trPr>
        <w:tc>
          <w:tcPr>
            <w:tcW w:w="2689" w:type="dxa"/>
          </w:tcPr>
          <w:p w14:paraId="09D8B2DA" w14:textId="6F0990F5" w:rsidR="00C36959" w:rsidRPr="00BD24FA" w:rsidRDefault="00C36959" w:rsidP="00C36959">
            <w:pPr>
              <w:widowControl w:val="0"/>
              <w:autoSpaceDE w:val="0"/>
              <w:autoSpaceDN w:val="0"/>
              <w:spacing w:after="0" w:line="240" w:lineRule="auto"/>
              <w:rPr>
                <w:rFonts w:ascii="Times New Roman" w:eastAsia="Times New Roman" w:hAnsi="Times New Roman" w:cs="Times New Roman"/>
                <w:kern w:val="0"/>
                <w14:ligatures w14:val="none"/>
              </w:rPr>
            </w:pPr>
            <w:r w:rsidRPr="00211C6D">
              <w:rPr>
                <w:rFonts w:ascii="Times New Roman" w:eastAsia="Times New Roman" w:hAnsi="Times New Roman" w:cs="Times New Roman"/>
                <w:kern w:val="0"/>
                <w:lang w:val="lt-LT"/>
                <w14:ligatures w14:val="none"/>
              </w:rPr>
              <w:t xml:space="preserve">Mirtys dėl visų priežasčių, MI (išskyrus </w:t>
            </w:r>
            <w:proofErr w:type="spellStart"/>
            <w:r w:rsidRPr="00211C6D">
              <w:rPr>
                <w:rFonts w:ascii="Times New Roman" w:eastAsia="Times New Roman" w:hAnsi="Times New Roman" w:cs="Times New Roman"/>
                <w:kern w:val="0"/>
                <w:lang w:val="lt-LT"/>
                <w14:ligatures w14:val="none"/>
              </w:rPr>
              <w:t>besimptomius</w:t>
            </w:r>
            <w:proofErr w:type="spellEnd"/>
            <w:r w:rsidRPr="00211C6D">
              <w:rPr>
                <w:rFonts w:ascii="Times New Roman" w:eastAsia="Times New Roman" w:hAnsi="Times New Roman" w:cs="Times New Roman"/>
                <w:kern w:val="0"/>
                <w:lang w:val="lt-LT"/>
                <w14:ligatures w14:val="none"/>
              </w:rPr>
              <w:t>) ir insultai</w:t>
            </w:r>
          </w:p>
        </w:tc>
        <w:tc>
          <w:tcPr>
            <w:tcW w:w="1701" w:type="dxa"/>
          </w:tcPr>
          <w:p w14:paraId="59520167" w14:textId="77777777" w:rsidR="00C36959" w:rsidRPr="00BD24FA" w:rsidRDefault="00C36959" w:rsidP="00C36959">
            <w:pPr>
              <w:widowControl w:val="0"/>
              <w:autoSpaceDE w:val="0"/>
              <w:autoSpaceDN w:val="0"/>
              <w:spacing w:after="0" w:line="240" w:lineRule="auto"/>
              <w:jc w:val="both"/>
              <w:rPr>
                <w:rFonts w:ascii="Times New Roman" w:eastAsia="Times New Roman" w:hAnsi="Times New Roman" w:cs="Times New Roman"/>
                <w:b/>
                <w:kern w:val="0"/>
                <w14:ligatures w14:val="none"/>
              </w:rPr>
            </w:pPr>
          </w:p>
          <w:p w14:paraId="3A0CACB4" w14:textId="4721B83D"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9</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7</w:t>
            </w:r>
          </w:p>
        </w:tc>
        <w:tc>
          <w:tcPr>
            <w:tcW w:w="1701" w:type="dxa"/>
          </w:tcPr>
          <w:p w14:paraId="134A3888"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2167634B" w14:textId="3EC170A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11</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5</w:t>
            </w:r>
          </w:p>
        </w:tc>
        <w:tc>
          <w:tcPr>
            <w:tcW w:w="1134" w:type="dxa"/>
          </w:tcPr>
          <w:p w14:paraId="1658FC54"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6ED4F250" w14:textId="212B5A0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2</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7A60D20F"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6F6771F9" w14:textId="6CEDE11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16 (8</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23)</w:t>
            </w:r>
          </w:p>
        </w:tc>
        <w:tc>
          <w:tcPr>
            <w:tcW w:w="1134" w:type="dxa"/>
          </w:tcPr>
          <w:p w14:paraId="6E8C4647"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1671167E" w14:textId="11826CF6"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0001</w:t>
            </w:r>
          </w:p>
        </w:tc>
      </w:tr>
      <w:tr w:rsidR="00EF425B" w:rsidRPr="00A93886" w14:paraId="67BCAE50" w14:textId="77777777" w:rsidTr="00FF06C7">
        <w:trPr>
          <w:trHeight w:val="782"/>
        </w:trPr>
        <w:tc>
          <w:tcPr>
            <w:tcW w:w="2689" w:type="dxa"/>
          </w:tcPr>
          <w:p w14:paraId="2FA9A267" w14:textId="0B585B85" w:rsidR="00C36959" w:rsidRPr="00BD24FA" w:rsidRDefault="00C36959" w:rsidP="00C36959">
            <w:pPr>
              <w:widowControl w:val="0"/>
              <w:autoSpaceDE w:val="0"/>
              <w:autoSpaceDN w:val="0"/>
              <w:spacing w:after="0" w:line="240" w:lineRule="auto"/>
              <w:rPr>
                <w:rFonts w:ascii="Times New Roman" w:eastAsia="Times New Roman" w:hAnsi="Times New Roman" w:cs="Times New Roman"/>
                <w:kern w:val="0"/>
                <w14:ligatures w14:val="none"/>
              </w:rPr>
            </w:pPr>
            <w:r w:rsidRPr="00211C6D">
              <w:rPr>
                <w:rFonts w:ascii="Times New Roman" w:eastAsia="Times New Roman" w:hAnsi="Times New Roman" w:cs="Times New Roman"/>
                <w:kern w:val="0"/>
                <w:lang w:val="lt-LT"/>
                <w14:ligatures w14:val="none"/>
              </w:rPr>
              <w:t xml:space="preserve">Kardiovaskulinės mirtys, miokardo infarktai (iš viso), insultai, SRI, RI, TIA ir kiti ATE </w:t>
            </w:r>
            <w:r w:rsidRPr="00211C6D">
              <w:rPr>
                <w:rFonts w:ascii="Times New Roman" w:eastAsia="Times New Roman" w:hAnsi="Times New Roman" w:cs="Times New Roman"/>
                <w:kern w:val="0"/>
                <w:vertAlign w:val="superscript"/>
                <w:lang w:val="lt-LT"/>
                <w14:ligatures w14:val="none"/>
              </w:rPr>
              <w:t>c</w:t>
            </w:r>
          </w:p>
        </w:tc>
        <w:tc>
          <w:tcPr>
            <w:tcW w:w="1701" w:type="dxa"/>
          </w:tcPr>
          <w:p w14:paraId="19C803A4" w14:textId="77777777" w:rsidR="00C36959" w:rsidRPr="00BD24FA" w:rsidRDefault="00C36959" w:rsidP="00C36959">
            <w:pPr>
              <w:widowControl w:val="0"/>
              <w:autoSpaceDE w:val="0"/>
              <w:autoSpaceDN w:val="0"/>
              <w:spacing w:after="0" w:line="240" w:lineRule="auto"/>
              <w:jc w:val="both"/>
              <w:rPr>
                <w:rFonts w:ascii="Times New Roman" w:eastAsia="Times New Roman" w:hAnsi="Times New Roman" w:cs="Times New Roman"/>
                <w:b/>
                <w:kern w:val="0"/>
                <w14:ligatures w14:val="none"/>
              </w:rPr>
            </w:pPr>
          </w:p>
          <w:p w14:paraId="2940633A" w14:textId="73135EC3"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13</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8</w:t>
            </w:r>
          </w:p>
        </w:tc>
        <w:tc>
          <w:tcPr>
            <w:tcW w:w="1701" w:type="dxa"/>
          </w:tcPr>
          <w:p w14:paraId="262B67D6"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6A3B4652" w14:textId="0356DEB3"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15</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7</w:t>
            </w:r>
          </w:p>
        </w:tc>
        <w:tc>
          <w:tcPr>
            <w:tcW w:w="1134" w:type="dxa"/>
          </w:tcPr>
          <w:p w14:paraId="7F059FDC"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15D2C697" w14:textId="39AB0056"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2</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52195882"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31656246" w14:textId="4896247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12 (5</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19)</w:t>
            </w:r>
          </w:p>
        </w:tc>
        <w:tc>
          <w:tcPr>
            <w:tcW w:w="1134" w:type="dxa"/>
          </w:tcPr>
          <w:p w14:paraId="1977D240"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24C9AB48" w14:textId="4CA9359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0006</w:t>
            </w:r>
          </w:p>
        </w:tc>
      </w:tr>
      <w:tr w:rsidR="00EF425B" w:rsidRPr="00A93886" w14:paraId="7478D86F" w14:textId="77777777" w:rsidTr="00FF06C7">
        <w:trPr>
          <w:trHeight w:val="258"/>
        </w:trPr>
        <w:tc>
          <w:tcPr>
            <w:tcW w:w="2689" w:type="dxa"/>
          </w:tcPr>
          <w:p w14:paraId="4C782601" w14:textId="576E826D"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Mirtys dėl visų priežasčių</w:t>
            </w:r>
          </w:p>
        </w:tc>
        <w:tc>
          <w:tcPr>
            <w:tcW w:w="1701" w:type="dxa"/>
          </w:tcPr>
          <w:p w14:paraId="3856C044" w14:textId="411135B6"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4</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3</w:t>
            </w:r>
          </w:p>
        </w:tc>
        <w:tc>
          <w:tcPr>
            <w:tcW w:w="1701" w:type="dxa"/>
          </w:tcPr>
          <w:p w14:paraId="731ACA9D" w14:textId="42786EE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5</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4</w:t>
            </w:r>
          </w:p>
        </w:tc>
        <w:tc>
          <w:tcPr>
            <w:tcW w:w="1134" w:type="dxa"/>
          </w:tcPr>
          <w:p w14:paraId="65DBE809" w14:textId="16EC7EA8"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4</w:t>
            </w:r>
          </w:p>
        </w:tc>
        <w:tc>
          <w:tcPr>
            <w:tcW w:w="1134" w:type="dxa"/>
          </w:tcPr>
          <w:p w14:paraId="40619CFA" w14:textId="623ED98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22 (11</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31)</w:t>
            </w:r>
          </w:p>
        </w:tc>
        <w:tc>
          <w:tcPr>
            <w:tcW w:w="1134" w:type="dxa"/>
          </w:tcPr>
          <w:p w14:paraId="7BCFF863" w14:textId="32111850"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0003</w:t>
            </w:r>
            <w:r w:rsidRPr="00A93886">
              <w:rPr>
                <w:rFonts w:ascii="Times New Roman" w:eastAsia="Times New Roman" w:hAnsi="Times New Roman" w:cs="Times New Roman"/>
                <w:spacing w:val="-2"/>
                <w:kern w:val="0"/>
                <w:vertAlign w:val="superscript"/>
                <w:lang w:val="en-US"/>
                <w14:ligatures w14:val="none"/>
              </w:rPr>
              <w:t>d</w:t>
            </w:r>
          </w:p>
        </w:tc>
      </w:tr>
      <w:tr w:rsidR="00EF425B" w:rsidRPr="00A93886" w14:paraId="6D941B4B" w14:textId="77777777" w:rsidTr="00244267">
        <w:trPr>
          <w:trHeight w:val="323"/>
        </w:trPr>
        <w:tc>
          <w:tcPr>
            <w:tcW w:w="2689" w:type="dxa"/>
          </w:tcPr>
          <w:p w14:paraId="5B141EDF" w14:textId="029DE8CE"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 xml:space="preserve">Nustatytos </w:t>
            </w:r>
            <w:proofErr w:type="spellStart"/>
            <w:r w:rsidRPr="00211C6D">
              <w:rPr>
                <w:rFonts w:ascii="Times New Roman" w:eastAsia="Times New Roman" w:hAnsi="Times New Roman" w:cs="Times New Roman"/>
                <w:kern w:val="0"/>
                <w:lang w:val="lt-LT"/>
                <w14:ligatures w14:val="none"/>
              </w:rPr>
              <w:t>stento</w:t>
            </w:r>
            <w:proofErr w:type="spellEnd"/>
            <w:r w:rsidRPr="00211C6D">
              <w:rPr>
                <w:rFonts w:ascii="Times New Roman" w:eastAsia="Times New Roman" w:hAnsi="Times New Roman" w:cs="Times New Roman"/>
                <w:kern w:val="0"/>
                <w:lang w:val="lt-LT"/>
                <w14:ligatures w14:val="none"/>
              </w:rPr>
              <w:t xml:space="preserve"> trombozės</w:t>
            </w:r>
          </w:p>
        </w:tc>
        <w:tc>
          <w:tcPr>
            <w:tcW w:w="1701" w:type="dxa"/>
          </w:tcPr>
          <w:p w14:paraId="2DF1374A" w14:textId="7831503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2</w:t>
            </w:r>
          </w:p>
        </w:tc>
        <w:tc>
          <w:tcPr>
            <w:tcW w:w="1701" w:type="dxa"/>
          </w:tcPr>
          <w:p w14:paraId="19E2E967" w14:textId="6C1DCD8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7</w:t>
            </w:r>
          </w:p>
        </w:tc>
        <w:tc>
          <w:tcPr>
            <w:tcW w:w="1134" w:type="dxa"/>
          </w:tcPr>
          <w:p w14:paraId="3120CDE4" w14:textId="65DEE09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0</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6</w:t>
            </w:r>
          </w:p>
        </w:tc>
        <w:tc>
          <w:tcPr>
            <w:tcW w:w="1134" w:type="dxa"/>
          </w:tcPr>
          <w:p w14:paraId="52876384" w14:textId="517E805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32 (8</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49)</w:t>
            </w:r>
          </w:p>
        </w:tc>
        <w:tc>
          <w:tcPr>
            <w:tcW w:w="1134" w:type="dxa"/>
          </w:tcPr>
          <w:p w14:paraId="2F01A7EE" w14:textId="48F376D0"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0123</w:t>
            </w:r>
            <w:r w:rsidRPr="00A93886">
              <w:rPr>
                <w:rFonts w:ascii="Times New Roman" w:eastAsia="Times New Roman" w:hAnsi="Times New Roman" w:cs="Times New Roman"/>
                <w:spacing w:val="-2"/>
                <w:kern w:val="0"/>
                <w:vertAlign w:val="superscript"/>
                <w:lang w:val="en-US"/>
                <w14:ligatures w14:val="none"/>
              </w:rPr>
              <w:t>d</w:t>
            </w:r>
          </w:p>
        </w:tc>
      </w:tr>
    </w:tbl>
    <w:p w14:paraId="0ED2FF40" w14:textId="18C1E58E"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vertAlign w:val="superscript"/>
          <w:lang w:val="lt-LT"/>
          <w14:ligatures w14:val="none"/>
        </w:rPr>
        <w:t>a</w:t>
      </w:r>
      <w:r w:rsidRPr="00211C6D">
        <w:rPr>
          <w:rFonts w:ascii="Times New Roman" w:eastAsia="Times New Roman" w:hAnsi="Times New Roman" w:cs="Times New Roman"/>
          <w:kern w:val="0"/>
          <w:lang w:val="lt-LT"/>
          <w14:ligatures w14:val="none"/>
        </w:rPr>
        <w:t xml:space="preserve"> ARR – absoliučios rizikos sumažėjimas, RRR – santykinės rizikos sumažėjimas = (1 – santykinė rizika) x 100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Neigiamas RRR rodo padidėjusią santykinę riziką.</w:t>
      </w:r>
    </w:p>
    <w:p w14:paraId="4F96EB7A" w14:textId="77777777"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vertAlign w:val="superscript"/>
          <w:lang w:val="lt-LT"/>
          <w14:ligatures w14:val="none"/>
        </w:rPr>
        <w:t>b</w:t>
      </w:r>
      <w:r w:rsidRPr="00211C6D">
        <w:rPr>
          <w:rFonts w:ascii="Times New Roman" w:eastAsia="Times New Roman" w:hAnsi="Times New Roman" w:cs="Times New Roman"/>
          <w:kern w:val="0"/>
          <w:lang w:val="lt-LT"/>
          <w14:ligatures w14:val="none"/>
        </w:rPr>
        <w:t xml:space="preserve"> Išskyrus </w:t>
      </w:r>
      <w:proofErr w:type="spellStart"/>
      <w:r w:rsidRPr="00211C6D">
        <w:rPr>
          <w:rFonts w:ascii="Times New Roman" w:eastAsia="Times New Roman" w:hAnsi="Times New Roman" w:cs="Times New Roman"/>
          <w:kern w:val="0"/>
          <w:lang w:val="lt-LT"/>
          <w14:ligatures w14:val="none"/>
        </w:rPr>
        <w:t>besimptomį</w:t>
      </w:r>
      <w:proofErr w:type="spellEnd"/>
      <w:r w:rsidRPr="00211C6D">
        <w:rPr>
          <w:rFonts w:ascii="Times New Roman" w:eastAsia="Times New Roman" w:hAnsi="Times New Roman" w:cs="Times New Roman"/>
          <w:kern w:val="0"/>
          <w:lang w:val="lt-LT"/>
          <w14:ligatures w14:val="none"/>
        </w:rPr>
        <w:t xml:space="preserve"> MI.</w:t>
      </w:r>
    </w:p>
    <w:p w14:paraId="6BD48E1F" w14:textId="77777777"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vertAlign w:val="superscript"/>
          <w:lang w:val="lt-LT"/>
          <w14:ligatures w14:val="none"/>
        </w:rPr>
        <w:lastRenderedPageBreak/>
        <w:t>c</w:t>
      </w:r>
      <w:r w:rsidRPr="00211C6D">
        <w:rPr>
          <w:rFonts w:ascii="Times New Roman" w:eastAsia="Times New Roman" w:hAnsi="Times New Roman" w:cs="Times New Roman"/>
          <w:kern w:val="0"/>
          <w:lang w:val="lt-LT"/>
          <w14:ligatures w14:val="none"/>
        </w:rPr>
        <w:t xml:space="preserve"> SRI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serious</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recurrent</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ischaemia</w:t>
      </w:r>
      <w:proofErr w:type="spellEnd"/>
      <w:r w:rsidRPr="00211C6D">
        <w:rPr>
          <w:rFonts w:ascii="Times New Roman" w:eastAsia="Times New Roman" w:hAnsi="Times New Roman" w:cs="Times New Roman"/>
          <w:kern w:val="0"/>
          <w:lang w:val="lt-LT"/>
          <w14:ligatures w14:val="none"/>
        </w:rPr>
        <w:t>) – sunki pasikartojanti išemija, RI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recurrent</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ischaemia</w:t>
      </w:r>
      <w:proofErr w:type="spellEnd"/>
      <w:r w:rsidRPr="00211C6D">
        <w:rPr>
          <w:rFonts w:ascii="Times New Roman" w:eastAsia="Times New Roman" w:hAnsi="Times New Roman" w:cs="Times New Roman"/>
          <w:kern w:val="0"/>
          <w:lang w:val="lt-LT"/>
          <w14:ligatures w14:val="none"/>
        </w:rPr>
        <w:t>) – pasikartojanti išemija, TIA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transient</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ischaemic</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attack</w:t>
      </w:r>
      <w:proofErr w:type="spellEnd"/>
      <w:r w:rsidRPr="00211C6D">
        <w:rPr>
          <w:rFonts w:ascii="Times New Roman" w:eastAsia="Times New Roman" w:hAnsi="Times New Roman" w:cs="Times New Roman"/>
          <w:kern w:val="0"/>
          <w:lang w:val="lt-LT"/>
          <w14:ligatures w14:val="none"/>
        </w:rPr>
        <w:t>) – trumpalaikė išemijos ataka, ATE (</w:t>
      </w:r>
      <w:r w:rsidRPr="00211C6D">
        <w:rPr>
          <w:rFonts w:ascii="Times New Roman" w:eastAsia="Times New Roman" w:hAnsi="Times New Roman" w:cs="Times New Roman"/>
          <w:i/>
          <w:iCs/>
          <w:kern w:val="0"/>
          <w:lang w:val="lt-LT"/>
          <w14:ligatures w14:val="none"/>
        </w:rPr>
        <w:t xml:space="preserve">angl. </w:t>
      </w:r>
      <w:proofErr w:type="spellStart"/>
      <w:r w:rsidRPr="00211C6D">
        <w:rPr>
          <w:rFonts w:ascii="Times New Roman" w:eastAsia="Times New Roman" w:hAnsi="Times New Roman" w:cs="Times New Roman"/>
          <w:i/>
          <w:kern w:val="0"/>
          <w:lang w:val="lt-LT"/>
          <w14:ligatures w14:val="none"/>
        </w:rPr>
        <w:t>arterial</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thrombotic</w:t>
      </w:r>
      <w:proofErr w:type="spellEnd"/>
      <w:r w:rsidRPr="00211C6D">
        <w:rPr>
          <w:rFonts w:ascii="Times New Roman" w:eastAsia="Times New Roman" w:hAnsi="Times New Roman" w:cs="Times New Roman"/>
          <w:kern w:val="0"/>
          <w:lang w:val="lt-LT"/>
          <w14:ligatures w14:val="none"/>
        </w:rPr>
        <w:t xml:space="preserve">) – arterijų trombozės reiškiniai. Į bendrą miokardo infarktų skaičių įskaičiuoti ir </w:t>
      </w:r>
      <w:proofErr w:type="spellStart"/>
      <w:r w:rsidRPr="00211C6D">
        <w:rPr>
          <w:rFonts w:ascii="Times New Roman" w:eastAsia="Times New Roman" w:hAnsi="Times New Roman" w:cs="Times New Roman"/>
          <w:kern w:val="0"/>
          <w:lang w:val="lt-LT"/>
          <w14:ligatures w14:val="none"/>
        </w:rPr>
        <w:t>besimptomiai</w:t>
      </w:r>
      <w:proofErr w:type="spellEnd"/>
      <w:r w:rsidRPr="00211C6D">
        <w:rPr>
          <w:rFonts w:ascii="Times New Roman" w:eastAsia="Times New Roman" w:hAnsi="Times New Roman" w:cs="Times New Roman"/>
          <w:kern w:val="0"/>
          <w:lang w:val="lt-LT"/>
          <w14:ligatures w14:val="none"/>
        </w:rPr>
        <w:t>, kurių nustatymo data laikyta jų pasireiškimo data.</w:t>
      </w:r>
    </w:p>
    <w:p w14:paraId="545D1D31" w14:textId="34BC7DAD"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vertAlign w:val="superscript"/>
          <w:lang w:val="lt-LT"/>
          <w14:ligatures w14:val="none"/>
        </w:rPr>
        <w:t>d</w:t>
      </w:r>
      <w:r w:rsidRPr="00211C6D">
        <w:rPr>
          <w:rFonts w:ascii="Times New Roman" w:eastAsia="Times New Roman" w:hAnsi="Times New Roman" w:cs="Times New Roman"/>
          <w:kern w:val="0"/>
          <w:lang w:val="lt-LT"/>
          <w14:ligatures w14:val="none"/>
        </w:rPr>
        <w:t xml:space="preserve"> Nominali reikšmingumo </w:t>
      </w:r>
      <w:r w:rsidR="00244267">
        <w:rPr>
          <w:rFonts w:ascii="Times New Roman" w:eastAsia="Times New Roman" w:hAnsi="Times New Roman" w:cs="Times New Roman"/>
          <w:kern w:val="0"/>
          <w:lang w:val="lt-LT"/>
          <w14:ligatures w14:val="none"/>
        </w:rPr>
        <w:t>vertė</w:t>
      </w:r>
      <w:r w:rsidRPr="00211C6D">
        <w:rPr>
          <w:rFonts w:ascii="Times New Roman" w:eastAsia="Times New Roman" w:hAnsi="Times New Roman" w:cs="Times New Roman"/>
          <w:kern w:val="0"/>
          <w:lang w:val="lt-LT"/>
          <w14:ligatures w14:val="none"/>
        </w:rPr>
        <w:t>. Visos kitos yra formaliai reikšmingos statistikai pagal iš anksto pasirinktą hierarchinį metodą.</w:t>
      </w:r>
    </w:p>
    <w:p w14:paraId="1335CA3A" w14:textId="77777777"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6E6A886A" w14:textId="06EC57A6" w:rsidR="009D4E00" w:rsidRPr="00211C6D" w:rsidRDefault="00AC7B48" w:rsidP="009D4E00">
      <w:pPr>
        <w:widowControl w:val="0"/>
        <w:autoSpaceDE w:val="0"/>
        <w:autoSpaceDN w:val="0"/>
        <w:spacing w:after="0" w:line="240" w:lineRule="auto"/>
        <w:rPr>
          <w:rFonts w:ascii="Times New Roman" w:eastAsia="Times New Roman" w:hAnsi="Times New Roman" w:cs="Times New Roman"/>
          <w:i/>
          <w:kern w:val="0"/>
          <w:lang w:val="lt-LT"/>
          <w14:ligatures w14:val="none"/>
        </w:rPr>
      </w:pPr>
      <w:r>
        <w:rPr>
          <w:rFonts w:ascii="Times New Roman" w:eastAsia="Times New Roman" w:hAnsi="Times New Roman" w:cs="Times New Roman"/>
          <w:i/>
          <w:kern w:val="0"/>
          <w:lang w:val="lt-LT"/>
          <w14:ligatures w14:val="none"/>
        </w:rPr>
        <w:t>Tyrimo PLATO</w:t>
      </w:r>
      <w:r w:rsidR="009D4E00" w:rsidRPr="00211C6D">
        <w:rPr>
          <w:rFonts w:ascii="Times New Roman" w:eastAsia="Times New Roman" w:hAnsi="Times New Roman" w:cs="Times New Roman"/>
          <w:i/>
          <w:kern w:val="0"/>
          <w:lang w:val="lt-LT"/>
          <w14:ligatures w14:val="none"/>
        </w:rPr>
        <w:t xml:space="preserve"> genetinė dalis</w:t>
      </w:r>
    </w:p>
    <w:p w14:paraId="08004FA9" w14:textId="06590CEE" w:rsidR="009D4E00" w:rsidRPr="00211C6D" w:rsidRDefault="009D4E00" w:rsidP="009D4E0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tyrime dalyvavusių 10</w:t>
      </w:r>
      <w:r w:rsidR="003A5ABA">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285 pacientų genotipų analizė pagal CYP2C19 ir ABCB1 genus suteikė informacijos apie ryšį tarp genotipo grupių ir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metų gautų rodiklių. Vertinant pagal didžiųjų kardiovaskulinių reiškinių rizikos sumažėjimą, pacientų genotipas pagal CYP2C19 ir ABCB1 reikšmingos įtakos palankesniam už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poveikiui neturėjo. Panašiai kaip bendrais </w:t>
      </w:r>
      <w:r w:rsidR="00D3119E">
        <w:rPr>
          <w:rFonts w:ascii="Times New Roman" w:eastAsia="Times New Roman" w:hAnsi="Times New Roman" w:cs="Times New Roman"/>
          <w:kern w:val="0"/>
          <w:lang w:val="lt-LT"/>
          <w14:ligatures w14:val="none"/>
        </w:rPr>
        <w:t>t</w:t>
      </w:r>
      <w:r w:rsidR="00AC7B48">
        <w:rPr>
          <w:rFonts w:ascii="Times New Roman" w:eastAsia="Times New Roman" w:hAnsi="Times New Roman" w:cs="Times New Roman"/>
          <w:kern w:val="0"/>
          <w:lang w:val="lt-LT"/>
          <w14:ligatures w14:val="none"/>
        </w:rPr>
        <w:t>yrimo PLATO</w:t>
      </w:r>
      <w:r w:rsidRPr="00211C6D">
        <w:rPr>
          <w:rFonts w:ascii="Times New Roman" w:eastAsia="Times New Roman" w:hAnsi="Times New Roman" w:cs="Times New Roman"/>
          <w:kern w:val="0"/>
          <w:lang w:val="lt-LT"/>
          <w14:ligatures w14:val="none"/>
        </w:rPr>
        <w:t xml:space="preserve"> duomenimis, suminis didžiųjų kraujavimų pagal PLATO kriterijus skaičius vartojant </w:t>
      </w:r>
      <w:proofErr w:type="spellStart"/>
      <w:r w:rsidRPr="00211C6D">
        <w:rPr>
          <w:rFonts w:ascii="Times New Roman" w:eastAsia="Times New Roman" w:hAnsi="Times New Roman" w:cs="Times New Roman"/>
          <w:kern w:val="0"/>
          <w:lang w:val="lt-LT"/>
          <w14:ligatures w14:val="none"/>
        </w:rPr>
        <w:t>tikagrelor</w:t>
      </w:r>
      <w:r w:rsidR="00D3119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klopidogrel</w:t>
      </w:r>
      <w:r w:rsidR="00D3119E">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CYP2C19 ar ABCB1 genotipų pacientams nesiskyrė. Pacientams, neturintiems vieno ar daugiau funkcionuojančių CYP2C19 alelių, vartojant </w:t>
      </w:r>
      <w:proofErr w:type="spellStart"/>
      <w:r w:rsidRPr="00211C6D">
        <w:rPr>
          <w:rFonts w:ascii="Times New Roman" w:eastAsia="Times New Roman" w:hAnsi="Times New Roman" w:cs="Times New Roman"/>
          <w:kern w:val="0"/>
          <w:lang w:val="lt-LT"/>
          <w14:ligatures w14:val="none"/>
        </w:rPr>
        <w:t>tikagrelor</w:t>
      </w:r>
      <w:r w:rsidR="00D3119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pasireiškė daugiau su koronarinių arterijų šuntavimu nesusijusių didesniųjų kraujavimų pagal PLATO kriterijus, negu vartojant </w:t>
      </w:r>
      <w:proofErr w:type="spellStart"/>
      <w:r w:rsidRPr="00211C6D">
        <w:rPr>
          <w:rFonts w:ascii="Times New Roman" w:eastAsia="Times New Roman" w:hAnsi="Times New Roman" w:cs="Times New Roman"/>
          <w:kern w:val="0"/>
          <w:lang w:val="lt-LT"/>
          <w14:ligatures w14:val="none"/>
        </w:rPr>
        <w:t>klopidogrel</w:t>
      </w:r>
      <w:r w:rsidR="00D3119E">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o neturintiems nefunkcionuojančių alelių tokių kraujavimų skaičius buvo panašus kaip vartojant </w:t>
      </w:r>
      <w:proofErr w:type="spellStart"/>
      <w:r w:rsidRPr="00211C6D">
        <w:rPr>
          <w:rFonts w:ascii="Times New Roman" w:eastAsia="Times New Roman" w:hAnsi="Times New Roman" w:cs="Times New Roman"/>
          <w:kern w:val="0"/>
          <w:lang w:val="lt-LT"/>
          <w14:ligatures w14:val="none"/>
        </w:rPr>
        <w:t>klopidogrel</w:t>
      </w:r>
      <w:r w:rsidR="00D3119E">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w:t>
      </w:r>
    </w:p>
    <w:p w14:paraId="0EFCB155" w14:textId="77777777" w:rsidR="009D4E00" w:rsidRPr="00211C6D" w:rsidRDefault="009D4E00" w:rsidP="009D4E0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0F2BC06E" w14:textId="77777777" w:rsidR="009D4E00" w:rsidRPr="00211C6D" w:rsidRDefault="009D4E00" w:rsidP="009D4E0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Suminis saugumo ir veiksmingumo rodiklis</w:t>
      </w:r>
    </w:p>
    <w:p w14:paraId="1C81F86E" w14:textId="7D9BC06D" w:rsidR="009D4E00" w:rsidRPr="00211C6D" w:rsidRDefault="009D4E00" w:rsidP="009D4E0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Suminis saugumo ir veiksmingumo rodiklis, apimantis kardiovaskulines mirtis, miokardo infarktus, insultus ir didžiuosius kraujavimus pagal PLATO kriterijus, rodo, kad 12 mėn. laikotarp</w:t>
      </w:r>
      <w:r w:rsidR="001C467F">
        <w:rPr>
          <w:rFonts w:ascii="Times New Roman" w:eastAsia="Times New Roman" w:hAnsi="Times New Roman" w:cs="Times New Roman"/>
          <w:kern w:val="0"/>
          <w:lang w:val="lt-LT"/>
          <w14:ligatures w14:val="none"/>
        </w:rPr>
        <w:t>iu</w:t>
      </w:r>
      <w:r w:rsidRPr="00211C6D">
        <w:rPr>
          <w:rFonts w:ascii="Times New Roman" w:eastAsia="Times New Roman" w:hAnsi="Times New Roman" w:cs="Times New Roman"/>
          <w:kern w:val="0"/>
          <w:lang w:val="lt-LT"/>
          <w14:ligatures w14:val="none"/>
        </w:rPr>
        <w:t xml:space="preserve"> po ūminių koronarinių sindromų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veiksmingum</w:t>
      </w:r>
      <w:r w:rsidR="009936BA">
        <w:rPr>
          <w:rFonts w:ascii="Times New Roman" w:eastAsia="Times New Roman" w:hAnsi="Times New Roman" w:cs="Times New Roman"/>
          <w:kern w:val="0"/>
          <w:lang w:val="lt-LT"/>
          <w14:ligatures w14:val="none"/>
        </w:rPr>
        <w:t xml:space="preserve">as yra </w:t>
      </w:r>
      <w:r w:rsidRPr="00211C6D">
        <w:rPr>
          <w:rFonts w:ascii="Times New Roman" w:eastAsia="Times New Roman" w:hAnsi="Times New Roman" w:cs="Times New Roman"/>
          <w:kern w:val="0"/>
          <w:lang w:val="lt-LT"/>
          <w14:ligatures w14:val="none"/>
        </w:rPr>
        <w:t>didesni</w:t>
      </w:r>
      <w:r w:rsidR="009936BA">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už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w:t>
      </w:r>
      <w:r w:rsidR="009936BA">
        <w:rPr>
          <w:rFonts w:ascii="Times New Roman" w:eastAsia="Times New Roman" w:hAnsi="Times New Roman" w:cs="Times New Roman"/>
          <w:kern w:val="0"/>
          <w:lang w:val="lt-LT"/>
          <w14:ligatures w14:val="none"/>
        </w:rPr>
        <w:t xml:space="preserve">ir šios </w:t>
      </w:r>
      <w:r w:rsidRPr="00211C6D">
        <w:rPr>
          <w:rFonts w:ascii="Times New Roman" w:eastAsia="Times New Roman" w:hAnsi="Times New Roman" w:cs="Times New Roman"/>
          <w:kern w:val="0"/>
          <w:lang w:val="lt-LT"/>
          <w14:ligatures w14:val="none"/>
        </w:rPr>
        <w:t xml:space="preserve">naudos </w:t>
      </w:r>
      <w:r w:rsidR="009936BA">
        <w:rPr>
          <w:rFonts w:ascii="Times New Roman" w:eastAsia="Times New Roman" w:hAnsi="Times New Roman" w:cs="Times New Roman"/>
          <w:kern w:val="0"/>
          <w:lang w:val="lt-LT"/>
          <w14:ligatures w14:val="none"/>
        </w:rPr>
        <w:t>nenusveria d</w:t>
      </w:r>
      <w:r w:rsidRPr="00211C6D">
        <w:rPr>
          <w:rFonts w:ascii="Times New Roman" w:eastAsia="Times New Roman" w:hAnsi="Times New Roman" w:cs="Times New Roman"/>
          <w:kern w:val="0"/>
          <w:lang w:val="lt-LT"/>
          <w14:ligatures w14:val="none"/>
        </w:rPr>
        <w:t>idesniųjų kraujavimo reiškinių rizika (ARR 1,4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RRR 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RS – 0,92; p = 0,0257).</w:t>
      </w:r>
    </w:p>
    <w:p w14:paraId="41245DD7" w14:textId="77777777" w:rsidR="009D4E00" w:rsidRPr="00211C6D" w:rsidRDefault="009D4E00" w:rsidP="009D4E00">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B30DEB1" w14:textId="77777777" w:rsidR="009D4E00" w:rsidRPr="00BD24FA" w:rsidRDefault="009D4E00" w:rsidP="009D4E00">
      <w:pPr>
        <w:widowControl w:val="0"/>
        <w:autoSpaceDE w:val="0"/>
        <w:autoSpaceDN w:val="0"/>
        <w:spacing w:after="0" w:line="240" w:lineRule="auto"/>
        <w:rPr>
          <w:rFonts w:ascii="Times New Roman" w:eastAsia="Times New Roman" w:hAnsi="Times New Roman" w:cs="Times New Roman"/>
          <w:iCs/>
          <w:kern w:val="0"/>
          <w:u w:val="single"/>
          <w:lang w:val="lt-LT"/>
          <w14:ligatures w14:val="none"/>
        </w:rPr>
      </w:pPr>
      <w:r w:rsidRPr="00BD24FA">
        <w:rPr>
          <w:rFonts w:ascii="Times New Roman" w:eastAsia="Times New Roman" w:hAnsi="Times New Roman" w:cs="Times New Roman"/>
          <w:iCs/>
          <w:kern w:val="0"/>
          <w:u w:val="single"/>
          <w:lang w:val="lt-LT"/>
          <w14:ligatures w14:val="none"/>
        </w:rPr>
        <w:t>Klinikinis saugumas</w:t>
      </w:r>
    </w:p>
    <w:p w14:paraId="0CDC0120" w14:textId="77777777" w:rsidR="009D4E00" w:rsidRPr="00211C6D" w:rsidRDefault="009D4E00" w:rsidP="009D4E00">
      <w:pPr>
        <w:widowControl w:val="0"/>
        <w:autoSpaceDE w:val="0"/>
        <w:autoSpaceDN w:val="0"/>
        <w:spacing w:after="0" w:line="240" w:lineRule="auto"/>
        <w:rPr>
          <w:rFonts w:ascii="Times New Roman" w:eastAsia="Times New Roman" w:hAnsi="Times New Roman" w:cs="Times New Roman"/>
          <w:i/>
          <w:kern w:val="0"/>
          <w:lang w:val="lt-LT"/>
          <w14:ligatures w14:val="none"/>
        </w:rPr>
      </w:pPr>
    </w:p>
    <w:p w14:paraId="6F23CD6A" w14:textId="77777777" w:rsidR="009D4E00" w:rsidRPr="006B53BD" w:rsidRDefault="009D4E00" w:rsidP="009D4E00">
      <w:pPr>
        <w:widowControl w:val="0"/>
        <w:autoSpaceDE w:val="0"/>
        <w:autoSpaceDN w:val="0"/>
        <w:spacing w:after="0" w:line="240" w:lineRule="auto"/>
        <w:rPr>
          <w:rFonts w:ascii="Times New Roman" w:eastAsia="Times New Roman" w:hAnsi="Times New Roman" w:cs="Times New Roman"/>
          <w:i/>
          <w:iCs/>
          <w:kern w:val="0"/>
          <w:lang w:val="lt-LT"/>
          <w14:ligatures w14:val="none"/>
        </w:rPr>
      </w:pPr>
      <w:proofErr w:type="spellStart"/>
      <w:r w:rsidRPr="006B53BD">
        <w:rPr>
          <w:rFonts w:ascii="Times New Roman" w:eastAsia="Times New Roman" w:hAnsi="Times New Roman" w:cs="Times New Roman"/>
          <w:i/>
          <w:iCs/>
          <w:kern w:val="0"/>
          <w:lang w:val="lt-LT"/>
          <w14:ligatures w14:val="none"/>
        </w:rPr>
        <w:t>Holter</w:t>
      </w:r>
      <w:proofErr w:type="spellEnd"/>
      <w:r w:rsidRPr="006B53BD">
        <w:rPr>
          <w:rFonts w:ascii="Times New Roman" w:eastAsia="Times New Roman" w:hAnsi="Times New Roman" w:cs="Times New Roman"/>
          <w:i/>
          <w:iCs/>
          <w:kern w:val="0"/>
          <w:lang w:val="lt-LT"/>
          <w14:ligatures w14:val="none"/>
        </w:rPr>
        <w:t xml:space="preserve"> tyrimo dalis</w:t>
      </w:r>
    </w:p>
    <w:p w14:paraId="4B8C3C77" w14:textId="1CF4DE24" w:rsidR="009D4E00" w:rsidRPr="00211C6D" w:rsidRDefault="00AC7B48" w:rsidP="009D4E00">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Tyrimo PLATO</w:t>
      </w:r>
      <w:r w:rsidR="009D4E00" w:rsidRPr="00211C6D">
        <w:rPr>
          <w:rFonts w:ascii="Times New Roman" w:eastAsia="Times New Roman" w:hAnsi="Times New Roman" w:cs="Times New Roman"/>
          <w:kern w:val="0"/>
          <w:lang w:val="lt-LT"/>
          <w14:ligatures w14:val="none"/>
        </w:rPr>
        <w:t xml:space="preserve"> metu tirdami skilvelių veiklos pauzių ir kitokių aritmijos epizodų pasireiškimą, tyrėjai atliko </w:t>
      </w:r>
      <w:proofErr w:type="spellStart"/>
      <w:r w:rsidR="009D4E00" w:rsidRPr="00211C6D">
        <w:rPr>
          <w:rFonts w:ascii="Times New Roman" w:eastAsia="Times New Roman" w:hAnsi="Times New Roman" w:cs="Times New Roman"/>
          <w:kern w:val="0"/>
          <w:lang w:val="lt-LT"/>
          <w14:ligatures w14:val="none"/>
        </w:rPr>
        <w:t>Holter</w:t>
      </w:r>
      <w:proofErr w:type="spellEnd"/>
      <w:r w:rsidR="009D4E00" w:rsidRPr="00211C6D">
        <w:rPr>
          <w:rFonts w:ascii="Times New Roman" w:eastAsia="Times New Roman" w:hAnsi="Times New Roman" w:cs="Times New Roman"/>
          <w:kern w:val="0"/>
          <w:lang w:val="lt-LT"/>
          <w14:ligatures w14:val="none"/>
        </w:rPr>
        <w:t xml:space="preserve"> monitoringą beveik 3</w:t>
      </w:r>
      <w:r w:rsidR="00F33F7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000 pacientų, iš kurių maždaug 2</w:t>
      </w:r>
      <w:r w:rsidR="00F33F7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000 duomenys buvo užregistruoti ūminėje ŪKS fazėje ir po 1 mėn. Pagrindinis tirtas rodiklis buvo ≥ 3 sek</w:t>
      </w:r>
      <w:r w:rsidR="00244267">
        <w:rPr>
          <w:rFonts w:ascii="Times New Roman" w:eastAsia="Times New Roman" w:hAnsi="Times New Roman" w:cs="Times New Roman"/>
          <w:kern w:val="0"/>
          <w:lang w:val="lt-LT"/>
          <w14:ligatures w14:val="none"/>
        </w:rPr>
        <w:t>undžių</w:t>
      </w:r>
      <w:r w:rsidR="009D4E00" w:rsidRPr="00211C6D">
        <w:rPr>
          <w:rFonts w:ascii="Times New Roman" w:eastAsia="Times New Roman" w:hAnsi="Times New Roman" w:cs="Times New Roman"/>
          <w:kern w:val="0"/>
          <w:lang w:val="lt-LT"/>
          <w14:ligatures w14:val="none"/>
        </w:rPr>
        <w:t xml:space="preserve"> trukmės skilvelių veiklos pauzės. Ūminėje fazėje jų nustatyta daugiau </w:t>
      </w:r>
      <w:proofErr w:type="spellStart"/>
      <w:r w:rsidR="009D4E00" w:rsidRPr="00211C6D">
        <w:rPr>
          <w:rFonts w:ascii="Times New Roman" w:eastAsia="Times New Roman" w:hAnsi="Times New Roman" w:cs="Times New Roman"/>
          <w:kern w:val="0"/>
          <w:lang w:val="lt-LT"/>
          <w14:ligatures w14:val="none"/>
        </w:rPr>
        <w:t>tikagrelor</w:t>
      </w:r>
      <w:r w:rsidR="00F33F70">
        <w:rPr>
          <w:rFonts w:ascii="Times New Roman" w:eastAsia="Times New Roman" w:hAnsi="Times New Roman" w:cs="Times New Roman"/>
          <w:kern w:val="0"/>
          <w:lang w:val="lt-LT"/>
          <w14:ligatures w14:val="none"/>
        </w:rPr>
        <w:t>o</w:t>
      </w:r>
      <w:proofErr w:type="spellEnd"/>
      <w:r w:rsidR="009D4E00" w:rsidRPr="00211C6D">
        <w:rPr>
          <w:rFonts w:ascii="Times New Roman" w:eastAsia="Times New Roman" w:hAnsi="Times New Roman" w:cs="Times New Roman"/>
          <w:kern w:val="0"/>
          <w:lang w:val="lt-LT"/>
          <w14:ligatures w14:val="none"/>
        </w:rPr>
        <w:t xml:space="preserve"> (6</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negu </w:t>
      </w:r>
      <w:proofErr w:type="spellStart"/>
      <w:r w:rsidR="009D4E00" w:rsidRPr="00211C6D">
        <w:rPr>
          <w:rFonts w:ascii="Times New Roman" w:eastAsia="Times New Roman" w:hAnsi="Times New Roman" w:cs="Times New Roman"/>
          <w:kern w:val="0"/>
          <w:lang w:val="lt-LT"/>
          <w14:ligatures w14:val="none"/>
        </w:rPr>
        <w:t>klopidogrel</w:t>
      </w:r>
      <w:r w:rsidR="00F33F70">
        <w:rPr>
          <w:rFonts w:ascii="Times New Roman" w:eastAsia="Times New Roman" w:hAnsi="Times New Roman" w:cs="Times New Roman"/>
          <w:kern w:val="0"/>
          <w:lang w:val="lt-LT"/>
          <w14:ligatures w14:val="none"/>
        </w:rPr>
        <w:t>io</w:t>
      </w:r>
      <w:proofErr w:type="spellEnd"/>
      <w:r w:rsidR="009D4E00" w:rsidRPr="00211C6D">
        <w:rPr>
          <w:rFonts w:ascii="Times New Roman" w:eastAsia="Times New Roman" w:hAnsi="Times New Roman" w:cs="Times New Roman"/>
          <w:kern w:val="0"/>
          <w:lang w:val="lt-LT"/>
          <w14:ligatures w14:val="none"/>
        </w:rPr>
        <w:t xml:space="preserve"> (3,5</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vartojusių pacientų, po 1 mėn. šie skaičiai buvo atitinkamai 2,2</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ir 1,6</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(žr. 4.4</w:t>
      </w:r>
      <w:r w:rsidR="002D40D0">
        <w:rPr>
          <w:rFonts w:ascii="Times New Roman" w:eastAsia="Times New Roman" w:hAnsi="Times New Roman" w:cs="Times New Roman"/>
          <w:kern w:val="0"/>
          <w:lang w:val="lt-LT"/>
          <w14:ligatures w14:val="none"/>
        </w:rPr>
        <w:t> skyrių</w:t>
      </w:r>
      <w:r w:rsidR="009D4E00" w:rsidRPr="00211C6D">
        <w:rPr>
          <w:rFonts w:ascii="Times New Roman" w:eastAsia="Times New Roman" w:hAnsi="Times New Roman" w:cs="Times New Roman"/>
          <w:kern w:val="0"/>
          <w:lang w:val="lt-LT"/>
          <w14:ligatures w14:val="none"/>
        </w:rPr>
        <w:t xml:space="preserve">). Skilvelių veiklos pauzių ūminėje ŪKS fazėje vartojant </w:t>
      </w:r>
      <w:proofErr w:type="spellStart"/>
      <w:r w:rsidR="009D4E00" w:rsidRPr="00211C6D">
        <w:rPr>
          <w:rFonts w:ascii="Times New Roman" w:eastAsia="Times New Roman" w:hAnsi="Times New Roman" w:cs="Times New Roman"/>
          <w:kern w:val="0"/>
          <w:lang w:val="lt-LT"/>
          <w14:ligatures w14:val="none"/>
        </w:rPr>
        <w:t>tikagrelor</w:t>
      </w:r>
      <w:r w:rsidR="00F33F70">
        <w:rPr>
          <w:rFonts w:ascii="Times New Roman" w:eastAsia="Times New Roman" w:hAnsi="Times New Roman" w:cs="Times New Roman"/>
          <w:kern w:val="0"/>
          <w:lang w:val="lt-LT"/>
          <w14:ligatures w14:val="none"/>
        </w:rPr>
        <w:t>o</w:t>
      </w:r>
      <w:proofErr w:type="spellEnd"/>
      <w:r w:rsidR="009D4E00" w:rsidRPr="00211C6D">
        <w:rPr>
          <w:rFonts w:ascii="Times New Roman" w:eastAsia="Times New Roman" w:hAnsi="Times New Roman" w:cs="Times New Roman"/>
          <w:kern w:val="0"/>
          <w:lang w:val="lt-LT"/>
          <w14:ligatures w14:val="none"/>
        </w:rPr>
        <w:t xml:space="preserve"> labiau padaugėjo pacientams, kurių anamnezėje buvo </w:t>
      </w:r>
      <w:proofErr w:type="spellStart"/>
      <w:r w:rsidR="009D4E00" w:rsidRPr="00211C6D">
        <w:rPr>
          <w:rFonts w:ascii="Times New Roman" w:eastAsia="Times New Roman" w:hAnsi="Times New Roman" w:cs="Times New Roman"/>
          <w:kern w:val="0"/>
          <w:lang w:val="lt-LT"/>
          <w14:ligatures w14:val="none"/>
        </w:rPr>
        <w:t>stazinis</w:t>
      </w:r>
      <w:proofErr w:type="spellEnd"/>
      <w:r w:rsidR="009D4E00" w:rsidRPr="00211C6D">
        <w:rPr>
          <w:rFonts w:ascii="Times New Roman" w:eastAsia="Times New Roman" w:hAnsi="Times New Roman" w:cs="Times New Roman"/>
          <w:kern w:val="0"/>
          <w:lang w:val="lt-LT"/>
          <w14:ligatures w14:val="none"/>
        </w:rPr>
        <w:t xml:space="preserve"> širdies nepakankamumas (jų patyrė 9,2</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tokių pacientų palyginus su 5,4</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niekada </w:t>
      </w:r>
      <w:proofErr w:type="spellStart"/>
      <w:r w:rsidR="009D4E00" w:rsidRPr="00211C6D">
        <w:rPr>
          <w:rFonts w:ascii="Times New Roman" w:eastAsia="Times New Roman" w:hAnsi="Times New Roman" w:cs="Times New Roman"/>
          <w:kern w:val="0"/>
          <w:lang w:val="lt-LT"/>
          <w14:ligatures w14:val="none"/>
        </w:rPr>
        <w:t>staziniu</w:t>
      </w:r>
      <w:proofErr w:type="spellEnd"/>
      <w:r w:rsidR="009D4E00" w:rsidRPr="00211C6D">
        <w:rPr>
          <w:rFonts w:ascii="Times New Roman" w:eastAsia="Times New Roman" w:hAnsi="Times New Roman" w:cs="Times New Roman"/>
          <w:kern w:val="0"/>
          <w:lang w:val="lt-LT"/>
          <w14:ligatures w14:val="none"/>
        </w:rPr>
        <w:t xml:space="preserve"> širdies nepakankamumu nesirgusių; </w:t>
      </w:r>
      <w:proofErr w:type="spellStart"/>
      <w:r w:rsidR="009D4E00" w:rsidRPr="00211C6D">
        <w:rPr>
          <w:rFonts w:ascii="Times New Roman" w:eastAsia="Times New Roman" w:hAnsi="Times New Roman" w:cs="Times New Roman"/>
          <w:kern w:val="0"/>
          <w:lang w:val="lt-LT"/>
          <w14:ligatures w14:val="none"/>
        </w:rPr>
        <w:t>klopidogrel</w:t>
      </w:r>
      <w:r w:rsidR="00F33F70">
        <w:rPr>
          <w:rFonts w:ascii="Times New Roman" w:eastAsia="Times New Roman" w:hAnsi="Times New Roman" w:cs="Times New Roman"/>
          <w:kern w:val="0"/>
          <w:lang w:val="lt-LT"/>
          <w14:ligatures w14:val="none"/>
        </w:rPr>
        <w:t>io</w:t>
      </w:r>
      <w:proofErr w:type="spellEnd"/>
      <w:r w:rsidR="009D4E00" w:rsidRPr="00211C6D">
        <w:rPr>
          <w:rFonts w:ascii="Times New Roman" w:eastAsia="Times New Roman" w:hAnsi="Times New Roman" w:cs="Times New Roman"/>
          <w:kern w:val="0"/>
          <w:lang w:val="lt-LT"/>
          <w14:ligatures w14:val="none"/>
        </w:rPr>
        <w:t xml:space="preserve"> vartojusiems pacientams šie skaičiai buvo atitinkamai 4</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ir 3,6</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Praėjus mėnesiui po ŪKS tokio skirtumo nenustatyta (vartojant </w:t>
      </w:r>
      <w:proofErr w:type="spellStart"/>
      <w:r w:rsidR="009D4E00" w:rsidRPr="00211C6D">
        <w:rPr>
          <w:rFonts w:ascii="Times New Roman" w:eastAsia="Times New Roman" w:hAnsi="Times New Roman" w:cs="Times New Roman"/>
          <w:kern w:val="0"/>
          <w:lang w:val="lt-LT"/>
          <w14:ligatures w14:val="none"/>
        </w:rPr>
        <w:t>tikagrelor</w:t>
      </w:r>
      <w:r w:rsidR="006129B3">
        <w:rPr>
          <w:rFonts w:ascii="Times New Roman" w:eastAsia="Times New Roman" w:hAnsi="Times New Roman" w:cs="Times New Roman"/>
          <w:kern w:val="0"/>
          <w:lang w:val="lt-LT"/>
          <w14:ligatures w14:val="none"/>
        </w:rPr>
        <w:t>o</w:t>
      </w:r>
      <w:proofErr w:type="spellEnd"/>
      <w:r w:rsidR="009D4E00" w:rsidRPr="00211C6D">
        <w:rPr>
          <w:rFonts w:ascii="Times New Roman" w:eastAsia="Times New Roman" w:hAnsi="Times New Roman" w:cs="Times New Roman"/>
          <w:kern w:val="0"/>
          <w:lang w:val="lt-LT"/>
          <w14:ligatures w14:val="none"/>
        </w:rPr>
        <w:t xml:space="preserve"> šie skaičiai buvo atitinkamai 2</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ir 2,1</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vartojant </w:t>
      </w:r>
      <w:proofErr w:type="spellStart"/>
      <w:r w:rsidR="009D4E00" w:rsidRPr="00211C6D">
        <w:rPr>
          <w:rFonts w:ascii="Times New Roman" w:eastAsia="Times New Roman" w:hAnsi="Times New Roman" w:cs="Times New Roman"/>
          <w:kern w:val="0"/>
          <w:lang w:val="lt-LT"/>
          <w14:ligatures w14:val="none"/>
        </w:rPr>
        <w:t>klopidogrel</w:t>
      </w:r>
      <w:r w:rsidR="006129B3">
        <w:rPr>
          <w:rFonts w:ascii="Times New Roman" w:eastAsia="Times New Roman" w:hAnsi="Times New Roman" w:cs="Times New Roman"/>
          <w:kern w:val="0"/>
          <w:lang w:val="lt-LT"/>
          <w14:ligatures w14:val="none"/>
        </w:rPr>
        <w:t>io</w:t>
      </w:r>
      <w:proofErr w:type="spellEnd"/>
      <w:r w:rsidR="009D4E00" w:rsidRPr="00211C6D">
        <w:rPr>
          <w:rFonts w:ascii="Times New Roman" w:eastAsia="Times New Roman" w:hAnsi="Times New Roman" w:cs="Times New Roman"/>
          <w:kern w:val="0"/>
          <w:lang w:val="lt-LT"/>
          <w14:ligatures w14:val="none"/>
        </w:rPr>
        <w:t xml:space="preserve"> – 3,8</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ir 1,4</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Su šiuo skirtumu susijusių neigiamų klinikinių pasekmių (įskaitant stimuliatorių implantavimą) šiai pacientų populiacijai nebuvo.</w:t>
      </w:r>
    </w:p>
    <w:p w14:paraId="5DF87CDE" w14:textId="77777777" w:rsidR="009D4E00" w:rsidRPr="00A96732" w:rsidRDefault="009D4E00" w:rsidP="009D4E00">
      <w:pPr>
        <w:widowControl w:val="0"/>
        <w:autoSpaceDE w:val="0"/>
        <w:autoSpaceDN w:val="0"/>
        <w:spacing w:after="0" w:line="240" w:lineRule="auto"/>
        <w:rPr>
          <w:rFonts w:ascii="Times New Roman" w:eastAsia="Times New Roman" w:hAnsi="Times New Roman" w:cs="Times New Roman"/>
          <w:kern w:val="0"/>
          <w:sz w:val="23"/>
          <w:lang w:val="lt-LT"/>
          <w14:ligatures w14:val="none"/>
        </w:rPr>
      </w:pPr>
    </w:p>
    <w:p w14:paraId="36C1A3C8" w14:textId="5730F957" w:rsidR="00A93886" w:rsidRPr="00A96732" w:rsidRDefault="003A0EF8" w:rsidP="005C29F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A96732">
        <w:rPr>
          <w:rFonts w:ascii="Times New Roman" w:eastAsia="Times New Roman" w:hAnsi="Times New Roman" w:cs="Times New Roman"/>
          <w:kern w:val="0"/>
          <w:lang w:val="lt-LT"/>
          <w14:ligatures w14:val="none"/>
        </w:rPr>
        <w:t xml:space="preserve">Europos vaistų agentūra atleido nuo įpareigojimo pateikti </w:t>
      </w:r>
      <w:proofErr w:type="spellStart"/>
      <w:r w:rsidR="00AC0A7E" w:rsidRPr="00A96732">
        <w:rPr>
          <w:rFonts w:ascii="Times New Roman" w:eastAsia="Times New Roman" w:hAnsi="Times New Roman" w:cs="Times New Roman"/>
          <w:kern w:val="0"/>
          <w:lang w:val="lt-LT"/>
          <w14:ligatures w14:val="none"/>
        </w:rPr>
        <w:t>Igzelymas</w:t>
      </w:r>
      <w:proofErr w:type="spellEnd"/>
      <w:r w:rsidRPr="00A96732">
        <w:rPr>
          <w:rFonts w:ascii="Times New Roman" w:eastAsia="Times New Roman" w:hAnsi="Times New Roman" w:cs="Times New Roman"/>
          <w:kern w:val="0"/>
          <w:lang w:val="lt-LT"/>
          <w14:ligatures w14:val="none"/>
        </w:rPr>
        <w:t xml:space="preserve"> </w:t>
      </w:r>
      <w:r w:rsidR="00E61C00">
        <w:rPr>
          <w:rFonts w:ascii="Times New Roman" w:eastAsia="Times New Roman" w:hAnsi="Times New Roman" w:cs="Times New Roman"/>
          <w:kern w:val="0"/>
          <w:lang w:val="lt-LT"/>
          <w14:ligatures w14:val="none"/>
        </w:rPr>
        <w:t xml:space="preserve">tyrimų </w:t>
      </w:r>
      <w:r w:rsidRPr="00A96732">
        <w:rPr>
          <w:rFonts w:ascii="Times New Roman" w:eastAsia="Times New Roman" w:hAnsi="Times New Roman" w:cs="Times New Roman"/>
          <w:kern w:val="0"/>
          <w:lang w:val="lt-LT"/>
          <w14:ligatures w14:val="none"/>
        </w:rPr>
        <w:t>su visais vaikų</w:t>
      </w:r>
      <w:r w:rsidR="00150F1D">
        <w:rPr>
          <w:rFonts w:ascii="Times New Roman" w:eastAsia="Times New Roman" w:hAnsi="Times New Roman" w:cs="Times New Roman"/>
          <w:kern w:val="0"/>
          <w:lang w:val="lt-LT"/>
          <w14:ligatures w14:val="none"/>
        </w:rPr>
        <w:t xml:space="preserve">, </w:t>
      </w:r>
      <w:r w:rsidRPr="00A96732">
        <w:rPr>
          <w:rFonts w:ascii="Times New Roman" w:eastAsia="Times New Roman" w:hAnsi="Times New Roman" w:cs="Times New Roman"/>
          <w:kern w:val="0"/>
          <w:lang w:val="lt-LT"/>
          <w14:ligatures w14:val="none"/>
        </w:rPr>
        <w:t>serganči</w:t>
      </w:r>
      <w:r w:rsidR="00150F1D">
        <w:rPr>
          <w:rFonts w:ascii="Times New Roman" w:eastAsia="Times New Roman" w:hAnsi="Times New Roman" w:cs="Times New Roman"/>
          <w:kern w:val="0"/>
          <w:lang w:val="lt-LT"/>
          <w14:ligatures w14:val="none"/>
        </w:rPr>
        <w:t>ų</w:t>
      </w:r>
      <w:r w:rsidRPr="00A96732">
        <w:rPr>
          <w:rFonts w:ascii="Times New Roman" w:eastAsia="Times New Roman" w:hAnsi="Times New Roman" w:cs="Times New Roman"/>
          <w:kern w:val="0"/>
          <w:lang w:val="lt-LT"/>
          <w14:ligatures w14:val="none"/>
        </w:rPr>
        <w:t xml:space="preserve"> ūminiu koronariniu sindromu (</w:t>
      </w:r>
      <w:r w:rsidR="00E2041C" w:rsidRPr="00A96732">
        <w:rPr>
          <w:rFonts w:ascii="Times New Roman" w:eastAsia="Times New Roman" w:hAnsi="Times New Roman" w:cs="Times New Roman"/>
          <w:kern w:val="0"/>
          <w:lang w:val="lt-LT"/>
          <w14:ligatures w14:val="none"/>
        </w:rPr>
        <w:t>ŪKS</w:t>
      </w:r>
      <w:r w:rsidRPr="00A96732">
        <w:rPr>
          <w:rFonts w:ascii="Times New Roman" w:eastAsia="Times New Roman" w:hAnsi="Times New Roman" w:cs="Times New Roman"/>
          <w:kern w:val="0"/>
          <w:lang w:val="lt-LT"/>
          <w14:ligatures w14:val="none"/>
        </w:rPr>
        <w:t>)</w:t>
      </w:r>
      <w:r w:rsidR="00150F1D">
        <w:rPr>
          <w:rFonts w:ascii="Times New Roman" w:eastAsia="Times New Roman" w:hAnsi="Times New Roman" w:cs="Times New Roman"/>
          <w:kern w:val="0"/>
          <w:lang w:val="lt-LT"/>
          <w14:ligatures w14:val="none"/>
        </w:rPr>
        <w:t>, populiacijos pogrupiais duomenis</w:t>
      </w:r>
      <w:r w:rsidRPr="00A96732">
        <w:rPr>
          <w:rFonts w:ascii="Times New Roman" w:eastAsia="Times New Roman" w:hAnsi="Times New Roman" w:cs="Times New Roman"/>
          <w:kern w:val="0"/>
          <w:lang w:val="lt-LT"/>
          <w14:ligatures w14:val="none"/>
        </w:rPr>
        <w:t xml:space="preserve"> (vartojimo vaikams informacija pateikiama 4.2 skyriuje).</w:t>
      </w:r>
    </w:p>
    <w:p w14:paraId="36C1A3C9" w14:textId="77777777" w:rsidR="00A93886" w:rsidRPr="00211C6D" w:rsidRDefault="00A93886" w:rsidP="005C29F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3CA" w14:textId="44497F99" w:rsidR="00174BAD" w:rsidRPr="00211C6D" w:rsidRDefault="003A0EF8" w:rsidP="00244267">
      <w:pPr>
        <w:keepNext/>
        <w:widowControl w:val="0"/>
        <w:autoSpaceDE w:val="0"/>
        <w:autoSpaceDN w:val="0"/>
        <w:spacing w:after="0" w:line="240" w:lineRule="auto"/>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Acetilsalicilo</w:t>
      </w:r>
      <w:proofErr w:type="spellEnd"/>
      <w:r w:rsidRPr="00211C6D">
        <w:rPr>
          <w:rFonts w:ascii="Times New Roman" w:eastAsia="Times New Roman" w:hAnsi="Times New Roman" w:cs="Times New Roman"/>
          <w:i/>
          <w:iCs/>
          <w:kern w:val="0"/>
          <w:lang w:val="lt-LT"/>
          <w14:ligatures w14:val="none"/>
        </w:rPr>
        <w:t xml:space="preserve"> rūgštis</w:t>
      </w:r>
      <w:r w:rsidR="000306D7">
        <w:rPr>
          <w:rFonts w:ascii="Times New Roman" w:eastAsia="Times New Roman" w:hAnsi="Times New Roman" w:cs="Times New Roman"/>
          <w:i/>
          <w:iCs/>
          <w:kern w:val="0"/>
          <w:lang w:val="lt-LT"/>
          <w14:ligatures w14:val="none"/>
        </w:rPr>
        <w:t xml:space="preserve"> (ASR)</w:t>
      </w:r>
    </w:p>
    <w:p w14:paraId="36C1A3CB" w14:textId="77777777" w:rsidR="00174BAD" w:rsidRPr="00211C6D" w:rsidRDefault="00174BAD" w:rsidP="00244267">
      <w:pPr>
        <w:keepNext/>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3CC" w14:textId="43729435" w:rsidR="00174BAD" w:rsidRPr="00211C6D" w:rsidRDefault="003A0EF8" w:rsidP="005C29F5">
      <w:pPr>
        <w:autoSpaceDE w:val="0"/>
        <w:autoSpaceDN w:val="0"/>
        <w:adjustRightInd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Eksperimentiniai duomenys rodo, kad </w:t>
      </w:r>
      <w:proofErr w:type="spellStart"/>
      <w:r w:rsidRPr="00211C6D">
        <w:rPr>
          <w:rFonts w:ascii="Times New Roman" w:eastAsia="Times New Roman" w:hAnsi="Times New Roman" w:cs="Times New Roman"/>
          <w:kern w:val="0"/>
          <w:lang w:val="lt-LT"/>
          <w14:ligatures w14:val="none"/>
        </w:rPr>
        <w:t>ibuprofenas</w:t>
      </w:r>
      <w:proofErr w:type="spellEnd"/>
      <w:r w:rsidRPr="00211C6D">
        <w:rPr>
          <w:rFonts w:ascii="Times New Roman" w:eastAsia="Times New Roman" w:hAnsi="Times New Roman" w:cs="Times New Roman"/>
          <w:kern w:val="0"/>
          <w:lang w:val="lt-LT"/>
          <w14:ligatures w14:val="none"/>
        </w:rPr>
        <w:t xml:space="preserve"> gali slopinti mažų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dozių poveikį trombocitų </w:t>
      </w:r>
      <w:proofErr w:type="spellStart"/>
      <w:r w:rsidRPr="00211C6D">
        <w:rPr>
          <w:rFonts w:ascii="Times New Roman" w:eastAsia="Times New Roman" w:hAnsi="Times New Roman" w:cs="Times New Roman"/>
          <w:kern w:val="0"/>
          <w:lang w:val="lt-LT"/>
          <w14:ligatures w14:val="none"/>
        </w:rPr>
        <w:t>agregacijai</w:t>
      </w:r>
      <w:proofErr w:type="spellEnd"/>
      <w:r w:rsidRPr="00211C6D">
        <w:rPr>
          <w:rFonts w:ascii="Times New Roman" w:eastAsia="Times New Roman" w:hAnsi="Times New Roman" w:cs="Times New Roman"/>
          <w:kern w:val="0"/>
          <w:lang w:val="lt-LT"/>
          <w14:ligatures w14:val="none"/>
        </w:rPr>
        <w:t>, kai jie vartojami kartu.</w:t>
      </w:r>
    </w:p>
    <w:p w14:paraId="36C1A3CD" w14:textId="31C764D5" w:rsidR="00174BAD" w:rsidRPr="00211C6D" w:rsidRDefault="003A0EF8" w:rsidP="005C29F5">
      <w:pPr>
        <w:autoSpaceDE w:val="0"/>
        <w:autoSpaceDN w:val="0"/>
        <w:adjustRightInd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Vieno tyrimo metu, </w:t>
      </w:r>
      <w:r w:rsidR="00992341">
        <w:rPr>
          <w:rFonts w:ascii="Times New Roman" w:eastAsia="Times New Roman" w:hAnsi="Times New Roman" w:cs="Times New Roman"/>
          <w:kern w:val="0"/>
          <w:lang w:val="lt-LT"/>
          <w14:ligatures w14:val="none"/>
        </w:rPr>
        <w:t>v</w:t>
      </w:r>
      <w:r w:rsidRPr="00211C6D">
        <w:rPr>
          <w:rFonts w:ascii="Times New Roman" w:eastAsia="Times New Roman" w:hAnsi="Times New Roman" w:cs="Times New Roman"/>
          <w:kern w:val="0"/>
          <w:lang w:val="lt-LT"/>
          <w14:ligatures w14:val="none"/>
        </w:rPr>
        <w:t>ienkartin</w:t>
      </w:r>
      <w:r w:rsidR="00992341">
        <w:rPr>
          <w:rFonts w:ascii="Times New Roman" w:eastAsia="Times New Roman" w:hAnsi="Times New Roman" w:cs="Times New Roman"/>
          <w:kern w:val="0"/>
          <w:lang w:val="lt-LT"/>
          <w14:ligatures w14:val="none"/>
        </w:rPr>
        <w:t>ę</w:t>
      </w:r>
      <w:r w:rsidRPr="00211C6D">
        <w:rPr>
          <w:rFonts w:ascii="Times New Roman" w:eastAsia="Times New Roman" w:hAnsi="Times New Roman" w:cs="Times New Roman"/>
          <w:kern w:val="0"/>
          <w:lang w:val="lt-LT"/>
          <w14:ligatures w14:val="none"/>
        </w:rPr>
        <w:t xml:space="preserve"> 400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ibuprofeno</w:t>
      </w:r>
      <w:proofErr w:type="spellEnd"/>
      <w:r w:rsidRPr="00211C6D">
        <w:rPr>
          <w:rFonts w:ascii="Times New Roman" w:eastAsia="Times New Roman" w:hAnsi="Times New Roman" w:cs="Times New Roman"/>
          <w:kern w:val="0"/>
          <w:lang w:val="lt-LT"/>
          <w14:ligatures w14:val="none"/>
        </w:rPr>
        <w:t xml:space="preserve"> doz</w:t>
      </w:r>
      <w:r w:rsidR="00992341">
        <w:rPr>
          <w:rFonts w:ascii="Times New Roman" w:eastAsia="Times New Roman" w:hAnsi="Times New Roman" w:cs="Times New Roman"/>
          <w:kern w:val="0"/>
          <w:lang w:val="lt-LT"/>
          <w14:ligatures w14:val="none"/>
        </w:rPr>
        <w:t>ę</w:t>
      </w:r>
      <w:r w:rsidRPr="00211C6D">
        <w:rPr>
          <w:rFonts w:ascii="Times New Roman" w:eastAsia="Times New Roman" w:hAnsi="Times New Roman" w:cs="Times New Roman"/>
          <w:kern w:val="0"/>
          <w:lang w:val="lt-LT"/>
          <w14:ligatures w14:val="none"/>
        </w:rPr>
        <w:t xml:space="preserve"> </w:t>
      </w:r>
      <w:r w:rsidR="005C29F5">
        <w:rPr>
          <w:rFonts w:ascii="Times New Roman" w:eastAsia="Times New Roman" w:hAnsi="Times New Roman" w:cs="Times New Roman"/>
          <w:kern w:val="0"/>
          <w:lang w:val="lt-LT"/>
          <w14:ligatures w14:val="none"/>
        </w:rPr>
        <w:t>pavarto</w:t>
      </w:r>
      <w:r w:rsidR="00992341">
        <w:rPr>
          <w:rFonts w:ascii="Times New Roman" w:eastAsia="Times New Roman" w:hAnsi="Times New Roman" w:cs="Times New Roman"/>
          <w:kern w:val="0"/>
          <w:lang w:val="lt-LT"/>
          <w14:ligatures w14:val="none"/>
        </w:rPr>
        <w:t>jus</w:t>
      </w:r>
      <w:r w:rsidR="005C29F5">
        <w:rPr>
          <w:rFonts w:ascii="Times New Roman" w:eastAsia="Times New Roman" w:hAnsi="Times New Roman" w:cs="Times New Roman"/>
          <w:kern w:val="0"/>
          <w:lang w:val="lt-LT"/>
          <w14:ligatures w14:val="none"/>
        </w:rPr>
        <w:t xml:space="preserve"> likus</w:t>
      </w:r>
      <w:r w:rsidRPr="00211C6D">
        <w:rPr>
          <w:rFonts w:ascii="Times New Roman" w:eastAsia="Times New Roman" w:hAnsi="Times New Roman" w:cs="Times New Roman"/>
          <w:kern w:val="0"/>
          <w:lang w:val="lt-LT"/>
          <w14:ligatures w14:val="none"/>
        </w:rPr>
        <w:t xml:space="preserve"> 8 valand</w:t>
      </w:r>
      <w:r w:rsidR="005C29F5">
        <w:rPr>
          <w:rFonts w:ascii="Times New Roman" w:eastAsia="Times New Roman" w:hAnsi="Times New Roman" w:cs="Times New Roman"/>
          <w:kern w:val="0"/>
          <w:lang w:val="lt-LT"/>
          <w14:ligatures w14:val="none"/>
        </w:rPr>
        <w:t>om</w:t>
      </w:r>
      <w:r w:rsidRPr="00211C6D">
        <w:rPr>
          <w:rFonts w:ascii="Times New Roman" w:eastAsia="Times New Roman" w:hAnsi="Times New Roman" w:cs="Times New Roman"/>
          <w:kern w:val="0"/>
          <w:lang w:val="lt-LT"/>
          <w14:ligatures w14:val="none"/>
        </w:rPr>
        <w:t xml:space="preserve">s </w:t>
      </w:r>
      <w:r w:rsidR="00992341">
        <w:rPr>
          <w:rFonts w:ascii="Times New Roman" w:eastAsia="Times New Roman" w:hAnsi="Times New Roman" w:cs="Times New Roman"/>
          <w:kern w:val="0"/>
          <w:lang w:val="lt-LT"/>
          <w14:ligatures w14:val="none"/>
        </w:rPr>
        <w:t>iki arba praėjus</w:t>
      </w:r>
      <w:r w:rsidRPr="00211C6D">
        <w:rPr>
          <w:rFonts w:ascii="Times New Roman" w:eastAsia="Times New Roman" w:hAnsi="Times New Roman" w:cs="Times New Roman"/>
          <w:kern w:val="0"/>
          <w:lang w:val="lt-LT"/>
          <w14:ligatures w14:val="none"/>
        </w:rPr>
        <w:t xml:space="preserve"> 30</w:t>
      </w:r>
      <w:r w:rsidR="005C29F5">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minučių po greito atpalaidavimo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dozės (81</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poveikis </w:t>
      </w:r>
      <w:proofErr w:type="spellStart"/>
      <w:r w:rsidRPr="00211C6D">
        <w:rPr>
          <w:rFonts w:ascii="Times New Roman" w:eastAsia="Times New Roman" w:hAnsi="Times New Roman" w:cs="Times New Roman"/>
          <w:kern w:val="0"/>
          <w:lang w:val="lt-LT"/>
          <w14:ligatures w14:val="none"/>
        </w:rPr>
        <w:t>tromboksano</w:t>
      </w:r>
      <w:proofErr w:type="spellEnd"/>
      <w:r w:rsidRPr="00211C6D">
        <w:rPr>
          <w:rFonts w:ascii="Times New Roman" w:eastAsia="Times New Roman" w:hAnsi="Times New Roman" w:cs="Times New Roman"/>
          <w:kern w:val="0"/>
          <w:lang w:val="lt-LT"/>
          <w14:ligatures w14:val="none"/>
        </w:rPr>
        <w:t xml:space="preserve"> susidarymui ar trombocitų </w:t>
      </w:r>
      <w:proofErr w:type="spellStart"/>
      <w:r w:rsidRPr="00211C6D">
        <w:rPr>
          <w:rFonts w:ascii="Times New Roman" w:eastAsia="Times New Roman" w:hAnsi="Times New Roman" w:cs="Times New Roman"/>
          <w:kern w:val="0"/>
          <w:lang w:val="lt-LT"/>
          <w14:ligatures w14:val="none"/>
        </w:rPr>
        <w:t>agregacijai</w:t>
      </w:r>
      <w:proofErr w:type="spellEnd"/>
      <w:r w:rsidRPr="00211C6D">
        <w:rPr>
          <w:rFonts w:ascii="Times New Roman" w:eastAsia="Times New Roman" w:hAnsi="Times New Roman" w:cs="Times New Roman"/>
          <w:kern w:val="0"/>
          <w:lang w:val="lt-LT"/>
          <w14:ligatures w14:val="none"/>
        </w:rPr>
        <w:t xml:space="preserve"> sumažėjo. Tačiau šių duomenų </w:t>
      </w:r>
      <w:r w:rsidR="00992341">
        <w:rPr>
          <w:rFonts w:ascii="Times New Roman" w:eastAsia="Times New Roman" w:hAnsi="Times New Roman" w:cs="Times New Roman"/>
          <w:kern w:val="0"/>
          <w:lang w:val="lt-LT"/>
          <w14:ligatures w14:val="none"/>
        </w:rPr>
        <w:t xml:space="preserve">nepakanka ir yra </w:t>
      </w:r>
      <w:r w:rsidRPr="00211C6D">
        <w:rPr>
          <w:rFonts w:ascii="Times New Roman" w:eastAsia="Times New Roman" w:hAnsi="Times New Roman" w:cs="Times New Roman"/>
          <w:kern w:val="0"/>
          <w:lang w:val="lt-LT"/>
          <w14:ligatures w14:val="none"/>
        </w:rPr>
        <w:t>neaiškum</w:t>
      </w:r>
      <w:r w:rsidR="0099234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dėl </w:t>
      </w:r>
      <w:proofErr w:type="spellStart"/>
      <w:r w:rsidRPr="00992341">
        <w:rPr>
          <w:rFonts w:ascii="Times New Roman" w:eastAsia="Times New Roman" w:hAnsi="Times New Roman" w:cs="Times New Roman"/>
          <w:i/>
          <w:iCs/>
          <w:kern w:val="0"/>
          <w:lang w:val="lt-LT"/>
          <w14:ligatures w14:val="none"/>
        </w:rPr>
        <w:t>ex</w:t>
      </w:r>
      <w:proofErr w:type="spellEnd"/>
      <w:r w:rsidRPr="00992341">
        <w:rPr>
          <w:rFonts w:ascii="Times New Roman" w:eastAsia="Times New Roman" w:hAnsi="Times New Roman" w:cs="Times New Roman"/>
          <w:i/>
          <w:iCs/>
          <w:kern w:val="0"/>
          <w:lang w:val="lt-LT"/>
          <w14:ligatures w14:val="none"/>
        </w:rPr>
        <w:t xml:space="preserve"> </w:t>
      </w:r>
      <w:proofErr w:type="spellStart"/>
      <w:r w:rsidRPr="00992341">
        <w:rPr>
          <w:rFonts w:ascii="Times New Roman" w:eastAsia="Times New Roman" w:hAnsi="Times New Roman" w:cs="Times New Roman"/>
          <w:i/>
          <w:iCs/>
          <w:kern w:val="0"/>
          <w:lang w:val="lt-LT"/>
          <w14:ligatures w14:val="none"/>
        </w:rPr>
        <w:t>vivo</w:t>
      </w:r>
      <w:proofErr w:type="spellEnd"/>
      <w:r w:rsidRPr="00992341">
        <w:rPr>
          <w:rFonts w:ascii="Times New Roman" w:eastAsia="Times New Roman" w:hAnsi="Times New Roman" w:cs="Times New Roman"/>
          <w:i/>
          <w:iCs/>
          <w:kern w:val="0"/>
          <w:lang w:val="lt-LT"/>
          <w14:ligatures w14:val="none"/>
        </w:rPr>
        <w:t xml:space="preserve"> </w:t>
      </w:r>
      <w:r w:rsidRPr="00211C6D">
        <w:rPr>
          <w:rFonts w:ascii="Times New Roman" w:eastAsia="Times New Roman" w:hAnsi="Times New Roman" w:cs="Times New Roman"/>
          <w:kern w:val="0"/>
          <w:lang w:val="lt-LT"/>
          <w14:ligatures w14:val="none"/>
        </w:rPr>
        <w:t>duomenų ekstrapoliacijos klinikinei situacijai</w:t>
      </w:r>
      <w:r w:rsidR="00992341">
        <w:rPr>
          <w:rFonts w:ascii="Times New Roman" w:eastAsia="Times New Roman" w:hAnsi="Times New Roman" w:cs="Times New Roman"/>
          <w:kern w:val="0"/>
          <w:lang w:val="lt-LT"/>
          <w14:ligatures w14:val="none"/>
        </w:rPr>
        <w:t>, todėl</w:t>
      </w:r>
      <w:r w:rsidRPr="00211C6D">
        <w:rPr>
          <w:rFonts w:ascii="Times New Roman" w:eastAsia="Times New Roman" w:hAnsi="Times New Roman" w:cs="Times New Roman"/>
          <w:kern w:val="0"/>
          <w:lang w:val="lt-LT"/>
          <w14:ligatures w14:val="none"/>
        </w:rPr>
        <w:t xml:space="preserve"> negalima daryti tvirtų išvadų dėl </w:t>
      </w:r>
      <w:r w:rsidR="002328CB">
        <w:rPr>
          <w:rFonts w:ascii="Times New Roman" w:eastAsia="Times New Roman" w:hAnsi="Times New Roman" w:cs="Times New Roman"/>
          <w:kern w:val="0"/>
          <w:lang w:val="lt-LT"/>
          <w14:ligatures w14:val="none"/>
        </w:rPr>
        <w:t>nuolatinio</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ibuprofeno</w:t>
      </w:r>
      <w:proofErr w:type="spellEnd"/>
      <w:r w:rsidRPr="00211C6D">
        <w:rPr>
          <w:rFonts w:ascii="Times New Roman" w:eastAsia="Times New Roman" w:hAnsi="Times New Roman" w:cs="Times New Roman"/>
          <w:kern w:val="0"/>
          <w:lang w:val="lt-LT"/>
          <w14:ligatures w14:val="none"/>
        </w:rPr>
        <w:t xml:space="preserve"> vartojimo ir manoma, kad retkarčiais vartojant </w:t>
      </w:r>
      <w:proofErr w:type="spellStart"/>
      <w:r w:rsidRPr="00211C6D">
        <w:rPr>
          <w:rFonts w:ascii="Times New Roman" w:eastAsia="Times New Roman" w:hAnsi="Times New Roman" w:cs="Times New Roman"/>
          <w:kern w:val="0"/>
          <w:lang w:val="lt-LT"/>
          <w14:ligatures w14:val="none"/>
        </w:rPr>
        <w:t>ibuprofen</w:t>
      </w:r>
      <w:r w:rsidR="00692832">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kliniškai reikšmingas poveikis </w:t>
      </w:r>
      <w:r w:rsidR="00692832">
        <w:rPr>
          <w:rFonts w:ascii="Times New Roman" w:eastAsia="Times New Roman" w:hAnsi="Times New Roman" w:cs="Times New Roman"/>
          <w:kern w:val="0"/>
          <w:lang w:val="lt-LT"/>
          <w14:ligatures w14:val="none"/>
        </w:rPr>
        <w:t>mažai</w:t>
      </w:r>
      <w:r w:rsidR="00692832"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tikėtinas.</w:t>
      </w:r>
    </w:p>
    <w:p w14:paraId="36C1A3CE" w14:textId="77777777" w:rsidR="00174BAD" w:rsidRPr="00211C6D" w:rsidRDefault="00174BAD" w:rsidP="00174BAD">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CF" w14:textId="2528F767" w:rsidR="00A93886" w:rsidRPr="00211C6D" w:rsidRDefault="009D0245" w:rsidP="009D0245">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5.2</w:t>
      </w:r>
      <w:r>
        <w:rPr>
          <w:b/>
          <w:bCs/>
          <w:szCs w:val="26"/>
          <w:lang w:eastAsia="x-none"/>
        </w:rPr>
        <w:tab/>
      </w:r>
      <w:proofErr w:type="spellStart"/>
      <w:r w:rsidR="003A0EF8" w:rsidRPr="00211C6D">
        <w:rPr>
          <w:rFonts w:ascii="Times New Roman" w:eastAsia="Times New Roman" w:hAnsi="Times New Roman" w:cs="Times New Roman"/>
          <w:b/>
          <w:kern w:val="0"/>
          <w:lang w:val="lt-LT" w:bidi="en-US"/>
          <w14:ligatures w14:val="none"/>
        </w:rPr>
        <w:t>Farmakokinetinės</w:t>
      </w:r>
      <w:proofErr w:type="spellEnd"/>
      <w:r w:rsidR="003A0EF8" w:rsidRPr="00211C6D">
        <w:rPr>
          <w:rFonts w:ascii="Times New Roman" w:eastAsia="Times New Roman" w:hAnsi="Times New Roman" w:cs="Times New Roman"/>
          <w:b/>
          <w:kern w:val="0"/>
          <w:lang w:val="lt-LT" w:bidi="en-US"/>
          <w14:ligatures w14:val="none"/>
        </w:rPr>
        <w:t xml:space="preserve"> savybės</w:t>
      </w:r>
    </w:p>
    <w:p w14:paraId="36C1A3D0"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3D1" w14:textId="78B54C3B" w:rsidR="00A93886" w:rsidRPr="00211C6D" w:rsidRDefault="003A0EF8" w:rsidP="00244267">
      <w:pPr>
        <w:autoSpaceDE w:val="0"/>
        <w:autoSpaceDN w:val="0"/>
        <w:adjustRightInd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Vienkartinių ir kartotinių dozių kryžminio tyrimo metu buvo vertinama du kartus per parą vartojamo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farmakokinetika ir farmakodinamika, palyginti su atskiromis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tabletėmis du kartus per parą ir 100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vieną kartą per parą sveikiems</w:t>
      </w:r>
      <w:r w:rsidR="00BB7747">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ir nutukusiems </w:t>
      </w:r>
      <w:r w:rsidR="00BB7747">
        <w:rPr>
          <w:rFonts w:ascii="Times New Roman" w:eastAsia="Times New Roman" w:hAnsi="Times New Roman" w:cs="Times New Roman"/>
          <w:kern w:val="0"/>
          <w:lang w:val="lt-LT"/>
          <w14:ligatures w14:val="none"/>
        </w:rPr>
        <w:t>tiriamiesiems</w:t>
      </w:r>
      <w:r w:rsidR="00BB7747"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(žr. 5.1</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w:t>
      </w:r>
    </w:p>
    <w:p w14:paraId="36C1A3D2" w14:textId="77777777" w:rsidR="00A93886" w:rsidRPr="00211C6D" w:rsidRDefault="00A93886" w:rsidP="00244267">
      <w:pPr>
        <w:autoSpaceDE w:val="0"/>
        <w:autoSpaceDN w:val="0"/>
        <w:adjustRightInd w:val="0"/>
        <w:spacing w:after="0" w:line="240" w:lineRule="auto"/>
        <w:rPr>
          <w:rFonts w:ascii="Times New Roman" w:eastAsia="Times New Roman" w:hAnsi="Times New Roman" w:cs="Times New Roman"/>
          <w:kern w:val="0"/>
          <w:lang w:val="lt-LT"/>
          <w14:ligatures w14:val="none"/>
        </w:rPr>
      </w:pPr>
    </w:p>
    <w:p w14:paraId="36C1A3D3" w14:textId="216E1122" w:rsidR="00A93886" w:rsidRPr="00211C6D" w:rsidRDefault="003A0EF8" w:rsidP="00244267">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Tyrimas parodė, kad</w:t>
      </w:r>
      <w:r w:rsidR="00BB7747" w:rsidRPr="00211C6D">
        <w:rPr>
          <w:rFonts w:ascii="Times New Roman" w:eastAsia="Times New Roman" w:hAnsi="Times New Roman" w:cs="Times New Roman"/>
          <w:kern w:val="0"/>
          <w:lang w:val="lt-LT"/>
          <w14:ligatures w14:val="none"/>
        </w:rPr>
        <w:t xml:space="preserve"> </w:t>
      </w:r>
      <w:proofErr w:type="spellStart"/>
      <w:r w:rsidR="00BB7747" w:rsidRPr="00211C6D">
        <w:rPr>
          <w:rFonts w:ascii="Times New Roman" w:eastAsia="Times New Roman" w:hAnsi="Times New Roman" w:cs="Times New Roman"/>
          <w:kern w:val="0"/>
          <w:lang w:val="lt-LT"/>
          <w14:ligatures w14:val="none"/>
        </w:rPr>
        <w:t>tikagreloro</w:t>
      </w:r>
      <w:proofErr w:type="spellEnd"/>
      <w:r w:rsidR="00BB7747" w:rsidRPr="00211C6D">
        <w:rPr>
          <w:rFonts w:ascii="Times New Roman" w:eastAsia="Times New Roman" w:hAnsi="Times New Roman" w:cs="Times New Roman"/>
          <w:kern w:val="0"/>
          <w:lang w:val="lt-LT"/>
          <w14:ligatures w14:val="none"/>
        </w:rPr>
        <w:t xml:space="preserve"> farmakokinetika</w:t>
      </w:r>
      <w:r w:rsidR="00BB7747">
        <w:rPr>
          <w:rFonts w:ascii="Times New Roman" w:eastAsia="Times New Roman" w:hAnsi="Times New Roman" w:cs="Times New Roman"/>
          <w:kern w:val="0"/>
          <w:lang w:val="lt-LT"/>
          <w14:ligatures w14:val="none"/>
        </w:rPr>
        <w:t>, pavartojus vienkartinę</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/50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kietųjų kapsulių doz</w:t>
      </w:r>
      <w:r w:rsidR="00BB7747">
        <w:rPr>
          <w:rFonts w:ascii="Times New Roman" w:eastAsia="Times New Roman" w:hAnsi="Times New Roman" w:cs="Times New Roman"/>
          <w:kern w:val="0"/>
          <w:lang w:val="lt-LT"/>
          <w14:ligatures w14:val="none"/>
        </w:rPr>
        <w:t>ę,</w:t>
      </w:r>
      <w:r w:rsidRPr="00211C6D">
        <w:rPr>
          <w:rFonts w:ascii="Times New Roman" w:eastAsia="Times New Roman" w:hAnsi="Times New Roman" w:cs="Times New Roman"/>
          <w:kern w:val="0"/>
          <w:lang w:val="lt-LT"/>
          <w14:ligatures w14:val="none"/>
        </w:rPr>
        <w:t xml:space="preserve"> yra biologiškai ekvivalentiška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farmakokinetikai, </w:t>
      </w:r>
      <w:r w:rsidR="00BB7747">
        <w:rPr>
          <w:rFonts w:ascii="Times New Roman" w:eastAsia="Times New Roman" w:hAnsi="Times New Roman" w:cs="Times New Roman"/>
          <w:kern w:val="0"/>
          <w:lang w:val="lt-LT"/>
          <w14:ligatures w14:val="none"/>
        </w:rPr>
        <w:t xml:space="preserve">kai jo </w:t>
      </w:r>
      <w:r w:rsidRPr="00211C6D">
        <w:rPr>
          <w:rFonts w:ascii="Times New Roman" w:eastAsia="Times New Roman" w:hAnsi="Times New Roman" w:cs="Times New Roman"/>
          <w:kern w:val="0"/>
          <w:lang w:val="lt-LT"/>
          <w14:ligatures w14:val="none"/>
        </w:rPr>
        <w:t>vartojama kartu su ASR kaip atskir</w:t>
      </w:r>
      <w:r w:rsidR="00A60C7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vaistini</w:t>
      </w:r>
      <w:r w:rsidR="00A60C7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preparat</w:t>
      </w:r>
      <w:r w:rsidR="00A60C7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proofErr w:type="spellStart"/>
      <w:r w:rsidR="00EC7BB7">
        <w:rPr>
          <w:rFonts w:ascii="Times New Roman" w:eastAsia="Times New Roman" w:hAnsi="Times New Roman" w:cs="Times New Roman"/>
          <w:kern w:val="0"/>
          <w:lang w:val="lt-LT"/>
          <w14:ligatures w14:val="none"/>
        </w:rPr>
        <w:t>Igzelymas</w:t>
      </w:r>
      <w:proofErr w:type="spellEnd"/>
      <w:r w:rsidR="00EC7BB7" w:rsidRPr="00211C6D">
        <w:rPr>
          <w:rFonts w:ascii="Times New Roman" w:eastAsia="Times New Roman" w:hAnsi="Times New Roman" w:cs="Times New Roman"/>
          <w:kern w:val="0"/>
          <w:lang w:val="lt-LT"/>
          <w14:ligatures w14:val="none"/>
        </w:rPr>
        <w:t xml:space="preserve"> ir atskir</w:t>
      </w:r>
      <w:r w:rsidR="00EC7BB7">
        <w:rPr>
          <w:rFonts w:ascii="Times New Roman" w:eastAsia="Times New Roman" w:hAnsi="Times New Roman" w:cs="Times New Roman"/>
          <w:kern w:val="0"/>
          <w:lang w:val="lt-LT"/>
          <w14:ligatures w14:val="none"/>
        </w:rPr>
        <w:t>ų</w:t>
      </w:r>
      <w:r w:rsidR="00EC7BB7" w:rsidRPr="00211C6D">
        <w:rPr>
          <w:rFonts w:ascii="Times New Roman" w:eastAsia="Times New Roman" w:hAnsi="Times New Roman" w:cs="Times New Roman"/>
          <w:kern w:val="0"/>
          <w:lang w:val="lt-LT"/>
          <w14:ligatures w14:val="none"/>
        </w:rPr>
        <w:t xml:space="preserve"> </w:t>
      </w:r>
      <w:r w:rsidR="00EC7BB7">
        <w:rPr>
          <w:rFonts w:ascii="Times New Roman" w:eastAsia="Times New Roman" w:hAnsi="Times New Roman" w:cs="Times New Roman"/>
          <w:kern w:val="0"/>
          <w:lang w:val="lt-LT"/>
          <w14:ligatures w14:val="none"/>
        </w:rPr>
        <w:t>ASR</w:t>
      </w:r>
      <w:r w:rsidR="00EC7BB7" w:rsidRPr="00211C6D">
        <w:rPr>
          <w:rFonts w:ascii="Times New Roman" w:eastAsia="Times New Roman" w:hAnsi="Times New Roman" w:cs="Times New Roman"/>
          <w:kern w:val="0"/>
          <w:lang w:val="lt-LT"/>
          <w14:ligatures w14:val="none"/>
        </w:rPr>
        <w:t xml:space="preserve"> table</w:t>
      </w:r>
      <w:r w:rsidR="00EC7BB7">
        <w:rPr>
          <w:rFonts w:ascii="Times New Roman" w:eastAsia="Times New Roman" w:hAnsi="Times New Roman" w:cs="Times New Roman"/>
          <w:kern w:val="0"/>
          <w:lang w:val="lt-LT"/>
          <w14:ligatures w14:val="none"/>
        </w:rPr>
        <w:t xml:space="preserve">čių, </w:t>
      </w:r>
      <w:r w:rsidR="00EC7BB7" w:rsidRPr="00211C6D">
        <w:rPr>
          <w:rFonts w:ascii="Times New Roman" w:eastAsia="Times New Roman" w:hAnsi="Times New Roman" w:cs="Times New Roman"/>
          <w:kern w:val="0"/>
          <w:lang w:val="lt-LT"/>
          <w14:ligatures w14:val="none"/>
        </w:rPr>
        <w:t>vartojam</w:t>
      </w:r>
      <w:r w:rsidR="00EC7BB7">
        <w:rPr>
          <w:rFonts w:ascii="Times New Roman" w:eastAsia="Times New Roman" w:hAnsi="Times New Roman" w:cs="Times New Roman"/>
          <w:kern w:val="0"/>
          <w:lang w:val="lt-LT"/>
          <w14:ligatures w14:val="none"/>
        </w:rPr>
        <w:t>ų</w:t>
      </w:r>
      <w:r w:rsidR="00EC7BB7" w:rsidRPr="00211C6D">
        <w:rPr>
          <w:rFonts w:ascii="Times New Roman" w:eastAsia="Times New Roman" w:hAnsi="Times New Roman" w:cs="Times New Roman"/>
          <w:kern w:val="0"/>
          <w:lang w:val="lt-LT"/>
          <w14:ligatures w14:val="none"/>
        </w:rPr>
        <w:t xml:space="preserve"> kartu su </w:t>
      </w:r>
      <w:proofErr w:type="spellStart"/>
      <w:r w:rsidR="00EC7BB7" w:rsidRPr="00211C6D">
        <w:rPr>
          <w:rFonts w:ascii="Times New Roman" w:eastAsia="Times New Roman" w:hAnsi="Times New Roman" w:cs="Times New Roman"/>
          <w:kern w:val="0"/>
          <w:lang w:val="lt-LT"/>
          <w14:ligatures w14:val="none"/>
        </w:rPr>
        <w:t>tikagreloru</w:t>
      </w:r>
      <w:proofErr w:type="spellEnd"/>
      <w:r w:rsidR="00EC7BB7">
        <w:rPr>
          <w:rFonts w:ascii="Times New Roman" w:eastAsia="Times New Roman" w:hAnsi="Times New Roman" w:cs="Times New Roman"/>
          <w:kern w:val="0"/>
          <w:lang w:val="lt-LT"/>
          <w14:ligatures w14:val="none"/>
        </w:rPr>
        <w:t>, f</w:t>
      </w:r>
      <w:r w:rsidR="00A60C71">
        <w:rPr>
          <w:rFonts w:ascii="Times New Roman" w:eastAsia="Times New Roman" w:hAnsi="Times New Roman" w:cs="Times New Roman"/>
          <w:kern w:val="0"/>
          <w:lang w:val="lt-LT"/>
          <w14:ligatures w14:val="none"/>
        </w:rPr>
        <w:t>armakodinamikos</w:t>
      </w:r>
      <w:r w:rsidRPr="00211C6D">
        <w:rPr>
          <w:rFonts w:ascii="Times New Roman" w:eastAsia="Times New Roman" w:hAnsi="Times New Roman" w:cs="Times New Roman"/>
          <w:kern w:val="0"/>
          <w:lang w:val="lt-LT"/>
          <w14:ligatures w14:val="none"/>
        </w:rPr>
        <w:t xml:space="preserve"> </w:t>
      </w:r>
      <w:r w:rsidR="00EC7BB7">
        <w:rPr>
          <w:rFonts w:ascii="Times New Roman" w:eastAsia="Times New Roman" w:hAnsi="Times New Roman" w:cs="Times New Roman"/>
          <w:kern w:val="0"/>
          <w:lang w:val="lt-LT"/>
          <w14:ligatures w14:val="none"/>
        </w:rPr>
        <w:t>ekvivalentiškumas aprašytas</w:t>
      </w:r>
      <w:r w:rsidRPr="00211C6D">
        <w:rPr>
          <w:rFonts w:ascii="Times New Roman" w:eastAsia="Times New Roman" w:hAnsi="Times New Roman" w:cs="Times New Roman"/>
          <w:kern w:val="0"/>
          <w:lang w:val="lt-LT"/>
          <w14:ligatures w14:val="none"/>
        </w:rPr>
        <w:t xml:space="preserve"> 5.1</w:t>
      </w:r>
      <w:r w:rsidR="00EC7BB7">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skyriuje.</w:t>
      </w:r>
    </w:p>
    <w:p w14:paraId="36C1A3D4" w14:textId="77777777" w:rsidR="00A93886" w:rsidRPr="00211C6D" w:rsidRDefault="00A93886" w:rsidP="00244267">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6C1A3D5" w14:textId="45E4D0D8" w:rsidR="00A93886" w:rsidRPr="00211C6D" w:rsidRDefault="003A0EF8" w:rsidP="00244267">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Toliau patei</w:t>
      </w:r>
      <w:r w:rsidR="00EC7BB7">
        <w:rPr>
          <w:rFonts w:ascii="Times New Roman" w:eastAsia="Times New Roman" w:hAnsi="Times New Roman" w:cs="Times New Roman"/>
          <w:kern w:val="0"/>
          <w:lang w:val="lt-LT"/>
          <w14:ligatures w14:val="none"/>
        </w:rPr>
        <w:t>kiama</w:t>
      </w:r>
      <w:r w:rsidRPr="00211C6D">
        <w:rPr>
          <w:rFonts w:ascii="Times New Roman" w:eastAsia="Times New Roman" w:hAnsi="Times New Roman" w:cs="Times New Roman"/>
          <w:kern w:val="0"/>
          <w:lang w:val="lt-LT"/>
          <w14:ligatures w14:val="none"/>
        </w:rPr>
        <w:t xml:space="preserve"> informacija </w:t>
      </w:r>
      <w:r w:rsidR="00EC7BB7">
        <w:rPr>
          <w:rFonts w:ascii="Times New Roman" w:eastAsia="Times New Roman" w:hAnsi="Times New Roman" w:cs="Times New Roman"/>
          <w:kern w:val="0"/>
          <w:lang w:val="lt-LT"/>
          <w14:ligatures w14:val="none"/>
        </w:rPr>
        <w:t>apie</w:t>
      </w:r>
      <w:r w:rsidRPr="00211C6D">
        <w:rPr>
          <w:rFonts w:ascii="Times New Roman" w:eastAsia="Times New Roman" w:hAnsi="Times New Roman" w:cs="Times New Roman"/>
          <w:kern w:val="0"/>
          <w:lang w:val="lt-LT"/>
          <w14:ligatures w14:val="none"/>
        </w:rPr>
        <w:t xml:space="preserve"> atskirų veikliųjų </w:t>
      </w:r>
      <w:proofErr w:type="spellStart"/>
      <w:r w:rsidR="00EC7BB7">
        <w:rPr>
          <w:rFonts w:ascii="Times New Roman" w:eastAsia="Times New Roman" w:hAnsi="Times New Roman" w:cs="Times New Roman"/>
          <w:kern w:val="0"/>
          <w:lang w:val="lt-LT"/>
          <w14:ligatures w14:val="none"/>
        </w:rPr>
        <w:t>Igzelymas</w:t>
      </w:r>
      <w:proofErr w:type="spellEnd"/>
      <w:r w:rsidR="00EC7BB7"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medžiagų </w:t>
      </w:r>
      <w:proofErr w:type="spellStart"/>
      <w:r w:rsidRPr="00211C6D">
        <w:rPr>
          <w:rFonts w:ascii="Times New Roman" w:eastAsia="Times New Roman" w:hAnsi="Times New Roman" w:cs="Times New Roman"/>
          <w:kern w:val="0"/>
          <w:lang w:val="lt-LT"/>
          <w14:ligatures w14:val="none"/>
        </w:rPr>
        <w:t>farmakokinetines</w:t>
      </w:r>
      <w:proofErr w:type="spellEnd"/>
      <w:r w:rsidRPr="00211C6D">
        <w:rPr>
          <w:rFonts w:ascii="Times New Roman" w:eastAsia="Times New Roman" w:hAnsi="Times New Roman" w:cs="Times New Roman"/>
          <w:kern w:val="0"/>
          <w:lang w:val="lt-LT"/>
          <w14:ligatures w14:val="none"/>
        </w:rPr>
        <w:t xml:space="preserve"> savybes. </w:t>
      </w:r>
    </w:p>
    <w:p w14:paraId="36C1A3D6" w14:textId="77777777" w:rsidR="00A93886" w:rsidRPr="00211C6D" w:rsidRDefault="00A93886"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D7" w14:textId="253EC0D0" w:rsidR="00A93886" w:rsidRPr="00211C6D" w:rsidRDefault="003A0EF8"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farmakokinetika yra linijinė, 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aktyvaus metabolito (AR- C124910XX) ekspozicija yra maždaug proporcinga dozei</w:t>
      </w:r>
      <w:r w:rsidR="00F04796">
        <w:rPr>
          <w:rFonts w:ascii="Times New Roman" w:eastAsia="Times New Roman" w:hAnsi="Times New Roman" w:cs="Times New Roman"/>
          <w:kern w:val="0"/>
          <w:lang w:val="lt-LT"/>
          <w14:ligatures w14:val="none"/>
        </w:rPr>
        <w:t xml:space="preserve">, kai ji neviršija </w:t>
      </w:r>
      <w:r w:rsidRPr="00211C6D">
        <w:rPr>
          <w:rFonts w:ascii="Times New Roman" w:eastAsia="Times New Roman" w:hAnsi="Times New Roman" w:cs="Times New Roman"/>
          <w:kern w:val="0"/>
          <w:lang w:val="lt-LT"/>
          <w14:ligatures w14:val="none"/>
        </w:rPr>
        <w:t>1</w:t>
      </w:r>
      <w:r w:rsidR="00BD7DEB">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260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w:t>
      </w:r>
    </w:p>
    <w:p w14:paraId="36C1A3D8" w14:textId="77777777" w:rsidR="00A93886" w:rsidRPr="00211C6D" w:rsidRDefault="00A93886"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D9" w14:textId="77777777" w:rsidR="00A93886" w:rsidRPr="00F04796" w:rsidRDefault="003A0EF8"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F04796">
        <w:rPr>
          <w:rFonts w:ascii="Times New Roman" w:eastAsia="Times New Roman" w:hAnsi="Times New Roman" w:cs="Times New Roman"/>
          <w:spacing w:val="-2"/>
          <w:kern w:val="0"/>
          <w:u w:val="single"/>
          <w:lang w:val="lt-LT"/>
          <w14:ligatures w14:val="none"/>
        </w:rPr>
        <w:t>Absorbcija</w:t>
      </w:r>
    </w:p>
    <w:p w14:paraId="36C1A3DA" w14:textId="77777777" w:rsidR="00A93886" w:rsidRPr="00F04796" w:rsidRDefault="00A93886" w:rsidP="00244267">
      <w:pPr>
        <w:widowControl w:val="0"/>
        <w:autoSpaceDE w:val="0"/>
        <w:autoSpaceDN w:val="0"/>
        <w:spacing w:after="0" w:line="240" w:lineRule="auto"/>
        <w:jc w:val="both"/>
        <w:rPr>
          <w:rFonts w:ascii="Times New Roman" w:eastAsia="Times New Roman" w:hAnsi="Times New Roman" w:cs="Times New Roman"/>
          <w:kern w:val="0"/>
          <w:position w:val="2"/>
          <w:lang w:val="lt-LT"/>
          <w14:ligatures w14:val="none"/>
        </w:rPr>
      </w:pPr>
    </w:p>
    <w:p w14:paraId="36C1A3DB" w14:textId="77777777" w:rsidR="00A93886" w:rsidRPr="00F04796" w:rsidRDefault="003A0EF8" w:rsidP="00244267">
      <w:pPr>
        <w:widowControl w:val="0"/>
        <w:autoSpaceDE w:val="0"/>
        <w:autoSpaceDN w:val="0"/>
        <w:spacing w:after="0" w:line="240" w:lineRule="auto"/>
        <w:jc w:val="both"/>
        <w:rPr>
          <w:rFonts w:ascii="Times New Roman" w:eastAsia="Times New Roman" w:hAnsi="Times New Roman" w:cs="Times New Roman"/>
          <w:i/>
          <w:iCs/>
          <w:kern w:val="0"/>
          <w:position w:val="2"/>
          <w:lang w:val="lt-LT"/>
          <w14:ligatures w14:val="none"/>
        </w:rPr>
      </w:pPr>
      <w:proofErr w:type="spellStart"/>
      <w:r w:rsidRPr="00F04796">
        <w:rPr>
          <w:rFonts w:ascii="Times New Roman" w:eastAsia="Times New Roman" w:hAnsi="Times New Roman" w:cs="Times New Roman"/>
          <w:i/>
          <w:iCs/>
          <w:kern w:val="0"/>
          <w:position w:val="2"/>
          <w:lang w:val="lt-LT"/>
          <w14:ligatures w14:val="none"/>
        </w:rPr>
        <w:t>Tikagreloras</w:t>
      </w:r>
      <w:proofErr w:type="spellEnd"/>
    </w:p>
    <w:p w14:paraId="2CDFB224" w14:textId="213C1ABE"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position w:val="2"/>
          <w:lang w:val="lt-LT"/>
          <w14:ligatures w14:val="none"/>
        </w:rPr>
        <w:t>Tikagrelor</w:t>
      </w:r>
      <w:r w:rsidR="00244267">
        <w:rPr>
          <w:rFonts w:ascii="Times New Roman" w:eastAsia="Times New Roman" w:hAnsi="Times New Roman" w:cs="Times New Roman"/>
          <w:kern w:val="0"/>
          <w:position w:val="2"/>
          <w:lang w:val="lt-LT"/>
          <w14:ligatures w14:val="none"/>
        </w:rPr>
        <w:t>as</w:t>
      </w:r>
      <w:proofErr w:type="spellEnd"/>
      <w:r w:rsidR="00244267">
        <w:rPr>
          <w:rFonts w:ascii="Times New Roman" w:eastAsia="Times New Roman" w:hAnsi="Times New Roman" w:cs="Times New Roman"/>
          <w:kern w:val="0"/>
          <w:position w:val="2"/>
          <w:lang w:val="lt-LT"/>
          <w14:ligatures w14:val="none"/>
        </w:rPr>
        <w:t xml:space="preserve"> greitai </w:t>
      </w:r>
      <w:r w:rsidRPr="00211C6D">
        <w:rPr>
          <w:rFonts w:ascii="Times New Roman" w:eastAsia="Times New Roman" w:hAnsi="Times New Roman" w:cs="Times New Roman"/>
          <w:kern w:val="0"/>
          <w:position w:val="2"/>
          <w:lang w:val="lt-LT"/>
          <w14:ligatures w14:val="none"/>
        </w:rPr>
        <w:t>absorb</w:t>
      </w:r>
      <w:r w:rsidR="00244267">
        <w:rPr>
          <w:rFonts w:ascii="Times New Roman" w:eastAsia="Times New Roman" w:hAnsi="Times New Roman" w:cs="Times New Roman"/>
          <w:kern w:val="0"/>
          <w:position w:val="2"/>
          <w:lang w:val="lt-LT"/>
          <w14:ligatures w14:val="none"/>
        </w:rPr>
        <w:t>uojamas</w:t>
      </w:r>
      <w:r w:rsidRPr="00211C6D">
        <w:rPr>
          <w:rFonts w:ascii="Times New Roman" w:eastAsia="Times New Roman" w:hAnsi="Times New Roman" w:cs="Times New Roman"/>
          <w:kern w:val="0"/>
          <w:position w:val="2"/>
          <w:lang w:val="lt-LT"/>
          <w14:ligatures w14:val="none"/>
        </w:rPr>
        <w:t>, t</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mediana yra</w:t>
      </w:r>
      <w:r w:rsidR="00244267">
        <w:rPr>
          <w:rFonts w:ascii="Times New Roman" w:eastAsia="Times New Roman" w:hAnsi="Times New Roman" w:cs="Times New Roman"/>
          <w:kern w:val="0"/>
          <w:position w:val="2"/>
          <w:lang w:val="lt-LT"/>
          <w14:ligatures w14:val="none"/>
        </w:rPr>
        <w:t xml:space="preserve"> maždaug</w:t>
      </w:r>
      <w:r w:rsidRPr="00211C6D">
        <w:rPr>
          <w:rFonts w:ascii="Times New Roman" w:eastAsia="Times New Roman" w:hAnsi="Times New Roman" w:cs="Times New Roman"/>
          <w:kern w:val="0"/>
          <w:position w:val="2"/>
          <w:lang w:val="lt-LT"/>
          <w14:ligatures w14:val="none"/>
        </w:rPr>
        <w:t xml:space="preserve"> 1,5 val. Pagrindinis (aktyvus) cirkuliuojantis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metabolitas AR-C124910XX taip pat susidaro greitai, jo t</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mediana yra </w:t>
      </w:r>
      <w:r w:rsidR="00244267">
        <w:rPr>
          <w:rFonts w:ascii="Times New Roman" w:eastAsia="Times New Roman" w:hAnsi="Times New Roman" w:cs="Times New Roman"/>
          <w:kern w:val="0"/>
          <w:position w:val="2"/>
          <w:lang w:val="lt-LT"/>
          <w14:ligatures w14:val="none"/>
        </w:rPr>
        <w:t>maždaug</w:t>
      </w:r>
      <w:r w:rsidRPr="00211C6D">
        <w:rPr>
          <w:rFonts w:ascii="Times New Roman" w:eastAsia="Times New Roman" w:hAnsi="Times New Roman" w:cs="Times New Roman"/>
          <w:kern w:val="0"/>
          <w:position w:val="2"/>
          <w:lang w:val="lt-LT"/>
          <w14:ligatures w14:val="none"/>
        </w:rPr>
        <w:t xml:space="preserve"> 2,5 val.</w:t>
      </w:r>
    </w:p>
    <w:p w14:paraId="1CC1D703" w14:textId="673C38CC"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 xml:space="preserve">Sveikiems žmonėms </w:t>
      </w:r>
      <w:r w:rsidR="00244267" w:rsidRPr="00211C6D">
        <w:rPr>
          <w:rFonts w:ascii="Times New Roman" w:eastAsia="Times New Roman" w:hAnsi="Times New Roman" w:cs="Times New Roman"/>
          <w:kern w:val="0"/>
          <w:position w:val="2"/>
          <w:lang w:val="lt-LT"/>
          <w14:ligatures w14:val="none"/>
        </w:rPr>
        <w:t xml:space="preserve">per burną </w:t>
      </w:r>
      <w:r w:rsidRPr="00211C6D">
        <w:rPr>
          <w:rFonts w:ascii="Times New Roman" w:eastAsia="Times New Roman" w:hAnsi="Times New Roman" w:cs="Times New Roman"/>
          <w:kern w:val="0"/>
          <w:position w:val="2"/>
          <w:lang w:val="lt-LT"/>
          <w14:ligatures w14:val="none"/>
        </w:rPr>
        <w:t>pavartojus vieną 90</w:t>
      </w:r>
      <w:r w:rsidR="002D40D0">
        <w:rPr>
          <w:rFonts w:ascii="Times New Roman" w:eastAsia="Times New Roman" w:hAnsi="Times New Roman" w:cs="Times New Roman"/>
          <w:kern w:val="0"/>
          <w:position w:val="2"/>
          <w:lang w:val="lt-LT"/>
          <w14:ligatures w14:val="none"/>
        </w:rPr>
        <w:t> mg</w:t>
      </w:r>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dozę nevalgius,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būna 529 </w:t>
      </w:r>
      <w:proofErr w:type="spellStart"/>
      <w:r w:rsidRPr="00211C6D">
        <w:rPr>
          <w:rFonts w:ascii="Times New Roman" w:eastAsia="Times New Roman" w:hAnsi="Times New Roman" w:cs="Times New Roman"/>
          <w:kern w:val="0"/>
          <w:position w:val="2"/>
          <w:lang w:val="lt-LT"/>
          <w14:ligatures w14:val="none"/>
        </w:rPr>
        <w:t>ng</w:t>
      </w:r>
      <w:proofErr w:type="spellEnd"/>
      <w:r w:rsidRPr="00211C6D">
        <w:rPr>
          <w:rFonts w:ascii="Times New Roman" w:eastAsia="Times New Roman" w:hAnsi="Times New Roman" w:cs="Times New Roman"/>
          <w:kern w:val="0"/>
          <w:position w:val="2"/>
          <w:lang w:val="lt-LT"/>
          <w14:ligatures w14:val="none"/>
        </w:rPr>
        <w:t>/ml, AUC – 3</w:t>
      </w:r>
      <w:r w:rsidR="00BD7DEB">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451 </w:t>
      </w:r>
      <w:proofErr w:type="spellStart"/>
      <w:r w:rsidRPr="00211C6D">
        <w:rPr>
          <w:rFonts w:ascii="Times New Roman" w:eastAsia="Times New Roman" w:hAnsi="Times New Roman" w:cs="Times New Roman"/>
          <w:kern w:val="0"/>
          <w:position w:val="2"/>
          <w:lang w:val="lt-LT"/>
          <w14:ligatures w14:val="none"/>
        </w:rPr>
        <w:t>ng×val</w:t>
      </w:r>
      <w:proofErr w:type="spellEnd"/>
      <w:r w:rsidRPr="00211C6D">
        <w:rPr>
          <w:rFonts w:ascii="Times New Roman" w:eastAsia="Times New Roman" w:hAnsi="Times New Roman" w:cs="Times New Roman"/>
          <w:kern w:val="0"/>
          <w:position w:val="2"/>
          <w:lang w:val="lt-LT"/>
          <w14:ligatures w14:val="none"/>
        </w:rPr>
        <w:t xml:space="preserve">./ml. Metabolito ir nepakitusio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lang w:val="lt-LT"/>
          <w14:ligatures w14:val="none"/>
        </w:rPr>
        <w:t xml:space="preserve">santykis būna 0,28, AUC – 0,42.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AR-C124910XX farmakokinetika anksčiau MI patyrusiems pacientams buvo iš esmės panaši kaip ištiktiems ŪKS.</w:t>
      </w:r>
    </w:p>
    <w:p w14:paraId="53624FF3" w14:textId="77777777"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sz w:val="20"/>
          <w:lang w:val="lt-LT"/>
          <w14:ligatures w14:val="none"/>
        </w:rPr>
      </w:pPr>
    </w:p>
    <w:p w14:paraId="7DA21083" w14:textId="79E36E9B"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Apskaičiuotasis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vidutinis biologinis prieinamumas yra 36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Riebus maistas </w:t>
      </w:r>
      <w:r w:rsidR="004E3940">
        <w:rPr>
          <w:rFonts w:ascii="Times New Roman" w:eastAsia="Times New Roman" w:hAnsi="Times New Roman" w:cs="Times New Roman"/>
          <w:kern w:val="0"/>
          <w:lang w:val="lt-LT"/>
          <w14:ligatures w14:val="none"/>
        </w:rPr>
        <w:t xml:space="preserve">padidino </w:t>
      </w:r>
      <w:proofErr w:type="spellStart"/>
      <w:r w:rsidRPr="00211C6D">
        <w:rPr>
          <w:rFonts w:ascii="Times New Roman" w:eastAsia="Times New Roman" w:hAnsi="Times New Roman" w:cs="Times New Roman"/>
          <w:kern w:val="0"/>
          <w:position w:val="2"/>
          <w:lang w:val="lt-LT"/>
          <w14:ligatures w14:val="none"/>
        </w:rPr>
        <w:t>tikagreloro</w:t>
      </w:r>
      <w:proofErr w:type="spellEnd"/>
      <w:r w:rsidR="004E3940">
        <w:rPr>
          <w:rFonts w:ascii="Times New Roman" w:eastAsia="Times New Roman" w:hAnsi="Times New Roman" w:cs="Times New Roman"/>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AUC 21</w:t>
      </w:r>
      <w:r w:rsidR="002D40D0">
        <w:rPr>
          <w:rFonts w:ascii="Times New Roman" w:eastAsia="Times New Roman" w:hAnsi="Times New Roman" w:cs="Times New Roman"/>
          <w:kern w:val="0"/>
          <w:position w:val="2"/>
          <w:lang w:val="lt-LT"/>
          <w14:ligatures w14:val="none"/>
        </w:rPr>
        <w:t> %</w:t>
      </w:r>
      <w:r w:rsidR="004E3940">
        <w:rPr>
          <w:rFonts w:ascii="Times New Roman" w:eastAsia="Times New Roman" w:hAnsi="Times New Roman" w:cs="Times New Roman"/>
          <w:kern w:val="0"/>
          <w:position w:val="2"/>
          <w:lang w:val="lt-LT"/>
          <w14:ligatures w14:val="none"/>
        </w:rPr>
        <w:t>, o</w:t>
      </w:r>
      <w:r w:rsidRPr="00211C6D">
        <w:rPr>
          <w:rFonts w:ascii="Times New Roman" w:eastAsia="Times New Roman" w:hAnsi="Times New Roman" w:cs="Times New Roman"/>
          <w:kern w:val="0"/>
          <w:position w:val="2"/>
          <w:lang w:val="lt-LT"/>
          <w14:ligatures w14:val="none"/>
        </w:rPr>
        <w:t xml:space="preserve"> jo aktyvaus metabolito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w:t>
      </w:r>
      <w:r w:rsidR="004E3940">
        <w:rPr>
          <w:rFonts w:ascii="Times New Roman" w:eastAsia="Times New Roman" w:hAnsi="Times New Roman" w:cs="Times New Roman"/>
          <w:kern w:val="0"/>
          <w:position w:val="2"/>
          <w:lang w:val="lt-LT"/>
          <w14:ligatures w14:val="none"/>
        </w:rPr>
        <w:t>ino</w:t>
      </w:r>
      <w:r w:rsidRPr="00211C6D">
        <w:rPr>
          <w:rFonts w:ascii="Times New Roman" w:eastAsia="Times New Roman" w:hAnsi="Times New Roman" w:cs="Times New Roman"/>
          <w:kern w:val="0"/>
          <w:position w:val="2"/>
          <w:lang w:val="lt-LT"/>
          <w14:ligatures w14:val="none"/>
        </w:rPr>
        <w:t xml:space="preserve"> 22</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tačiau įtakos </w:t>
      </w:r>
      <w:proofErr w:type="spellStart"/>
      <w:r w:rsidRPr="00211C6D">
        <w:rPr>
          <w:rFonts w:ascii="Times New Roman" w:eastAsia="Times New Roman" w:hAnsi="Times New Roman" w:cs="Times New Roman"/>
          <w:kern w:val="0"/>
          <w:position w:val="2"/>
          <w:lang w:val="lt-LT"/>
          <w14:ligatures w14:val="none"/>
        </w:rPr>
        <w:t>tikagreloro</w:t>
      </w:r>
      <w:proofErr w:type="spellEnd"/>
      <w:r w:rsidR="004E3940">
        <w:rPr>
          <w:rFonts w:ascii="Times New Roman" w:eastAsia="Times New Roman" w:hAnsi="Times New Roman" w:cs="Times New Roman"/>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ir jo </w:t>
      </w:r>
      <w:r w:rsidRPr="00244267">
        <w:rPr>
          <w:rFonts w:ascii="Times New Roman" w:eastAsia="Times New Roman" w:hAnsi="Times New Roman" w:cs="Times New Roman"/>
          <w:kern w:val="0"/>
          <w:lang w:val="lt-LT"/>
          <w14:ligatures w14:val="none"/>
        </w:rPr>
        <w:t xml:space="preserve">aktyvaus metabolito AUC neturėjo. Šių skirtumų klinikinė reikšmė laikoma </w:t>
      </w:r>
      <w:r w:rsidRPr="00211C6D">
        <w:rPr>
          <w:rFonts w:ascii="Times New Roman" w:eastAsia="Times New Roman" w:hAnsi="Times New Roman" w:cs="Times New Roman"/>
          <w:kern w:val="0"/>
          <w:lang w:val="lt-LT"/>
          <w14:ligatures w14:val="none"/>
        </w:rPr>
        <w:t xml:space="preserve">minimalia, todėl </w:t>
      </w:r>
      <w:proofErr w:type="spellStart"/>
      <w:r w:rsidRPr="00211C6D">
        <w:rPr>
          <w:rFonts w:ascii="Times New Roman" w:eastAsia="Times New Roman" w:hAnsi="Times New Roman" w:cs="Times New Roman"/>
          <w:kern w:val="0"/>
          <w:lang w:val="lt-LT"/>
          <w14:ligatures w14:val="none"/>
        </w:rPr>
        <w:t>tikagrelorą</w:t>
      </w:r>
      <w:proofErr w:type="spellEnd"/>
      <w:r w:rsidRPr="00211C6D">
        <w:rPr>
          <w:rFonts w:ascii="Times New Roman" w:eastAsia="Times New Roman" w:hAnsi="Times New Roman" w:cs="Times New Roman"/>
          <w:kern w:val="0"/>
          <w:lang w:val="lt-LT"/>
          <w14:ligatures w14:val="none"/>
        </w:rPr>
        <w:t xml:space="preserve"> galima </w:t>
      </w:r>
      <w:r w:rsidR="004E3940">
        <w:rPr>
          <w:rFonts w:ascii="Times New Roman" w:eastAsia="Times New Roman" w:hAnsi="Times New Roman" w:cs="Times New Roman"/>
          <w:kern w:val="0"/>
          <w:lang w:val="lt-LT"/>
          <w14:ligatures w14:val="none"/>
        </w:rPr>
        <w:t>vartoti</w:t>
      </w:r>
      <w:r w:rsidRPr="00211C6D">
        <w:rPr>
          <w:rFonts w:ascii="Times New Roman" w:eastAsia="Times New Roman" w:hAnsi="Times New Roman" w:cs="Times New Roman"/>
          <w:kern w:val="0"/>
          <w:lang w:val="lt-LT"/>
          <w14:ligatures w14:val="none"/>
        </w:rPr>
        <w:t xml:space="preserve"> valg</w:t>
      </w:r>
      <w:r w:rsidR="004E3940">
        <w:rPr>
          <w:rFonts w:ascii="Times New Roman" w:eastAsia="Times New Roman" w:hAnsi="Times New Roman" w:cs="Times New Roman"/>
          <w:kern w:val="0"/>
          <w:lang w:val="lt-LT"/>
          <w14:ligatures w14:val="none"/>
        </w:rPr>
        <w:t>io metu</w:t>
      </w:r>
      <w:r w:rsidRPr="00211C6D">
        <w:rPr>
          <w:rFonts w:ascii="Times New Roman" w:eastAsia="Times New Roman" w:hAnsi="Times New Roman" w:cs="Times New Roman"/>
          <w:kern w:val="0"/>
          <w:lang w:val="lt-LT"/>
          <w14:ligatures w14:val="none"/>
        </w:rPr>
        <w:t xml:space="preserve"> arba nevalgius.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ir jo aktyvus metabolitas yra P-</w:t>
      </w:r>
      <w:proofErr w:type="spellStart"/>
      <w:r w:rsidRPr="00211C6D">
        <w:rPr>
          <w:rFonts w:ascii="Times New Roman" w:eastAsia="Times New Roman" w:hAnsi="Times New Roman" w:cs="Times New Roman"/>
          <w:kern w:val="0"/>
          <w:lang w:val="lt-LT"/>
          <w14:ligatures w14:val="none"/>
        </w:rPr>
        <w:t>gp</w:t>
      </w:r>
      <w:proofErr w:type="spellEnd"/>
      <w:r w:rsidRPr="00211C6D">
        <w:rPr>
          <w:rFonts w:ascii="Times New Roman" w:eastAsia="Times New Roman" w:hAnsi="Times New Roman" w:cs="Times New Roman"/>
          <w:kern w:val="0"/>
          <w:lang w:val="lt-LT"/>
          <w14:ligatures w14:val="none"/>
        </w:rPr>
        <w:t xml:space="preserve"> substratai.</w:t>
      </w:r>
    </w:p>
    <w:p w14:paraId="4D607FBA" w14:textId="77777777"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0A10F271" w14:textId="4562D60C" w:rsidR="000442A9" w:rsidRPr="00211C6D" w:rsidRDefault="00D25C64"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Susmulkintų</w:t>
      </w:r>
      <w:r w:rsidRPr="00211C6D">
        <w:rPr>
          <w:rFonts w:ascii="Times New Roman" w:eastAsia="Times New Roman" w:hAnsi="Times New Roman" w:cs="Times New Roman"/>
          <w:kern w:val="0"/>
          <w:lang w:val="lt-LT"/>
          <w14:ligatures w14:val="none"/>
        </w:rPr>
        <w:t xml:space="preserve"> </w:t>
      </w:r>
      <w:proofErr w:type="spellStart"/>
      <w:r w:rsidR="000442A9" w:rsidRPr="00211C6D">
        <w:rPr>
          <w:rFonts w:ascii="Times New Roman" w:eastAsia="Times New Roman" w:hAnsi="Times New Roman" w:cs="Times New Roman"/>
          <w:kern w:val="0"/>
          <w:lang w:val="lt-LT"/>
          <w14:ligatures w14:val="none"/>
        </w:rPr>
        <w:t>tikagreloro</w:t>
      </w:r>
      <w:proofErr w:type="spellEnd"/>
      <w:r w:rsidR="000442A9" w:rsidRPr="00211C6D">
        <w:rPr>
          <w:rFonts w:ascii="Times New Roman" w:eastAsia="Times New Roman" w:hAnsi="Times New Roman" w:cs="Times New Roman"/>
          <w:kern w:val="0"/>
          <w:lang w:val="lt-LT"/>
          <w14:ligatures w14:val="none"/>
        </w:rPr>
        <w:t xml:space="preserve"> tablečių, sumaišytų su vandeniu ir pavartotų per burną arba per </w:t>
      </w:r>
      <w:proofErr w:type="spellStart"/>
      <w:r w:rsidR="000442A9" w:rsidRPr="00211C6D">
        <w:rPr>
          <w:rFonts w:ascii="Times New Roman" w:eastAsia="Times New Roman" w:hAnsi="Times New Roman" w:cs="Times New Roman"/>
          <w:kern w:val="0"/>
          <w:lang w:val="lt-LT"/>
          <w14:ligatures w14:val="none"/>
        </w:rPr>
        <w:t>nazogastrinį</w:t>
      </w:r>
      <w:proofErr w:type="spellEnd"/>
      <w:r w:rsidR="00244267">
        <w:rPr>
          <w:rFonts w:ascii="Times New Roman" w:eastAsia="Times New Roman" w:hAnsi="Times New Roman" w:cs="Times New Roman"/>
          <w:kern w:val="0"/>
          <w:lang w:val="lt-LT"/>
          <w14:ligatures w14:val="none"/>
        </w:rPr>
        <w:t xml:space="preserve"> vamzdelį </w:t>
      </w:r>
      <w:r w:rsidR="000442A9" w:rsidRPr="00211C6D">
        <w:rPr>
          <w:rFonts w:ascii="Times New Roman" w:eastAsia="Times New Roman" w:hAnsi="Times New Roman" w:cs="Times New Roman"/>
          <w:kern w:val="0"/>
          <w:lang w:val="lt-LT"/>
          <w14:ligatures w14:val="none"/>
        </w:rPr>
        <w:t xml:space="preserve">tiesiai į skrandį, biologinis prieinamumas, apskaičiuotas pagal </w:t>
      </w:r>
      <w:proofErr w:type="spellStart"/>
      <w:r w:rsidR="000442A9" w:rsidRPr="00211C6D">
        <w:rPr>
          <w:rFonts w:ascii="Times New Roman" w:eastAsia="Times New Roman" w:hAnsi="Times New Roman" w:cs="Times New Roman"/>
          <w:kern w:val="0"/>
          <w:lang w:val="lt-LT"/>
          <w14:ligatures w14:val="none"/>
        </w:rPr>
        <w:t>tikagreloro</w:t>
      </w:r>
      <w:proofErr w:type="spellEnd"/>
      <w:r w:rsidR="000442A9" w:rsidRPr="00211C6D">
        <w:rPr>
          <w:rFonts w:ascii="Times New Roman" w:eastAsia="Times New Roman" w:hAnsi="Times New Roman" w:cs="Times New Roman"/>
          <w:kern w:val="0"/>
          <w:lang w:val="lt-LT"/>
          <w14:ligatures w14:val="none"/>
        </w:rPr>
        <w:t xml:space="preserve"> ir jo </w:t>
      </w:r>
      <w:r w:rsidR="000442A9" w:rsidRPr="00211C6D">
        <w:rPr>
          <w:rFonts w:ascii="Times New Roman" w:eastAsia="Times New Roman" w:hAnsi="Times New Roman" w:cs="Times New Roman"/>
          <w:kern w:val="0"/>
          <w:position w:val="2"/>
          <w:lang w:val="lt-LT"/>
          <w14:ligatures w14:val="none"/>
        </w:rPr>
        <w:t>aktyvaus metabolito AUC ir C</w:t>
      </w:r>
      <w:proofErr w:type="spellStart"/>
      <w:r w:rsidR="000442A9" w:rsidRPr="00211C6D">
        <w:rPr>
          <w:rFonts w:ascii="Times New Roman" w:eastAsia="Times New Roman" w:hAnsi="Times New Roman" w:cs="Times New Roman"/>
          <w:kern w:val="0"/>
          <w:sz w:val="14"/>
          <w:lang w:val="lt-LT"/>
          <w14:ligatures w14:val="none"/>
        </w:rPr>
        <w:t>max</w:t>
      </w:r>
      <w:proofErr w:type="spellEnd"/>
      <w:r w:rsidR="000442A9" w:rsidRPr="00211C6D">
        <w:rPr>
          <w:rFonts w:ascii="Times New Roman" w:eastAsia="Times New Roman" w:hAnsi="Times New Roman" w:cs="Times New Roman"/>
          <w:kern w:val="0"/>
          <w:position w:val="2"/>
          <w:lang w:val="lt-LT"/>
          <w14:ligatures w14:val="none"/>
        </w:rPr>
        <w:t xml:space="preserve">, </w:t>
      </w:r>
      <w:r w:rsidR="00244267">
        <w:rPr>
          <w:rFonts w:ascii="Times New Roman" w:eastAsia="Times New Roman" w:hAnsi="Times New Roman" w:cs="Times New Roman"/>
          <w:kern w:val="0"/>
          <w:lang w:val="lt-LT"/>
          <w14:ligatures w14:val="none"/>
        </w:rPr>
        <w:t>yr</w:t>
      </w:r>
      <w:r w:rsidR="000442A9" w:rsidRPr="00244267">
        <w:rPr>
          <w:rFonts w:ascii="Times New Roman" w:eastAsia="Times New Roman" w:hAnsi="Times New Roman" w:cs="Times New Roman"/>
          <w:kern w:val="0"/>
          <w:lang w:val="lt-LT"/>
          <w14:ligatures w14:val="none"/>
        </w:rPr>
        <w:t xml:space="preserve">a panašus kaip nepažeistų tablečių. Pradinė (0,5 ir 1 val. po dozės) </w:t>
      </w:r>
      <w:r w:rsidR="000442A9" w:rsidRPr="00211C6D">
        <w:rPr>
          <w:rFonts w:ascii="Times New Roman" w:eastAsia="Times New Roman" w:hAnsi="Times New Roman" w:cs="Times New Roman"/>
          <w:kern w:val="0"/>
          <w:lang w:val="lt-LT"/>
          <w14:ligatures w14:val="none"/>
        </w:rPr>
        <w:t xml:space="preserve">ekspozicija pavartojus </w:t>
      </w:r>
      <w:r w:rsidR="009124E1">
        <w:rPr>
          <w:rFonts w:ascii="Times New Roman" w:eastAsia="Times New Roman" w:hAnsi="Times New Roman" w:cs="Times New Roman"/>
          <w:kern w:val="0"/>
          <w:lang w:val="lt-LT"/>
          <w14:ligatures w14:val="none"/>
        </w:rPr>
        <w:t>susmulkintų</w:t>
      </w:r>
      <w:r w:rsidR="009124E1" w:rsidRPr="00211C6D">
        <w:rPr>
          <w:rFonts w:ascii="Times New Roman" w:eastAsia="Times New Roman" w:hAnsi="Times New Roman" w:cs="Times New Roman"/>
          <w:kern w:val="0"/>
          <w:lang w:val="lt-LT"/>
          <w14:ligatures w14:val="none"/>
        </w:rPr>
        <w:t xml:space="preserve"> </w:t>
      </w:r>
      <w:r w:rsidR="000442A9" w:rsidRPr="00211C6D">
        <w:rPr>
          <w:rFonts w:ascii="Times New Roman" w:eastAsia="Times New Roman" w:hAnsi="Times New Roman" w:cs="Times New Roman"/>
          <w:kern w:val="0"/>
          <w:lang w:val="lt-LT"/>
          <w14:ligatures w14:val="none"/>
        </w:rPr>
        <w:t xml:space="preserve">ir sumaišytų su vandeniu </w:t>
      </w:r>
      <w:proofErr w:type="spellStart"/>
      <w:r w:rsidR="000442A9" w:rsidRPr="00211C6D">
        <w:rPr>
          <w:rFonts w:ascii="Times New Roman" w:eastAsia="Times New Roman" w:hAnsi="Times New Roman" w:cs="Times New Roman"/>
          <w:kern w:val="0"/>
          <w:lang w:val="lt-LT"/>
          <w14:ligatures w14:val="none"/>
        </w:rPr>
        <w:t>tikagreloro</w:t>
      </w:r>
      <w:proofErr w:type="spellEnd"/>
      <w:r w:rsidR="000442A9" w:rsidRPr="00211C6D">
        <w:rPr>
          <w:rFonts w:ascii="Times New Roman" w:eastAsia="Times New Roman" w:hAnsi="Times New Roman" w:cs="Times New Roman"/>
          <w:kern w:val="0"/>
          <w:lang w:val="lt-LT"/>
          <w14:ligatures w14:val="none"/>
        </w:rPr>
        <w:t xml:space="preserve"> tablečių būna didesnė negu jų pavartojus nepažeistų, tačiau vėliau (po 2–48 val.) koncentracijos iš esmės nesiskiria.</w:t>
      </w:r>
    </w:p>
    <w:p w14:paraId="36C1A3E1" w14:textId="77777777" w:rsidR="00A93886" w:rsidRPr="00211C6D" w:rsidRDefault="00A93886" w:rsidP="00244267">
      <w:pPr>
        <w:widowControl w:val="0"/>
        <w:autoSpaceDE w:val="0"/>
        <w:autoSpaceDN w:val="0"/>
        <w:spacing w:after="0" w:line="240" w:lineRule="auto"/>
        <w:jc w:val="both"/>
        <w:rPr>
          <w:rFonts w:ascii="Times New Roman" w:eastAsia="Times New Roman" w:hAnsi="Times New Roman" w:cs="Times New Roman"/>
          <w:color w:val="EE0000"/>
          <w:kern w:val="0"/>
          <w:lang w:val="lt-LT"/>
          <w14:ligatures w14:val="none"/>
        </w:rPr>
      </w:pPr>
    </w:p>
    <w:p w14:paraId="36C1A3E2" w14:textId="39F062ED" w:rsidR="00A93886" w:rsidRPr="00211C6D" w:rsidRDefault="003A0EF8" w:rsidP="00244267">
      <w:pPr>
        <w:autoSpaceDE w:val="0"/>
        <w:autoSpaceDN w:val="0"/>
        <w:adjustRightInd w:val="0"/>
        <w:spacing w:after="0" w:line="240" w:lineRule="auto"/>
        <w:jc w:val="both"/>
        <w:rPr>
          <w:rFonts w:ascii="Times New Roman" w:eastAsia="Calibri" w:hAnsi="Times New Roman" w:cs="Times New Roman"/>
          <w:i/>
          <w:iCs/>
          <w:color w:val="000000"/>
          <w:kern w:val="0"/>
          <w:lang w:val="lt-LT"/>
          <w14:ligatures w14:val="none"/>
        </w:rPr>
      </w:pPr>
      <w:proofErr w:type="spellStart"/>
      <w:r w:rsidRPr="00211C6D">
        <w:rPr>
          <w:rFonts w:ascii="Times New Roman" w:eastAsia="Calibri" w:hAnsi="Times New Roman" w:cs="Times New Roman"/>
          <w:i/>
          <w:iCs/>
          <w:color w:val="000000"/>
          <w:kern w:val="0"/>
          <w:lang w:val="lt-LT"/>
          <w14:ligatures w14:val="none"/>
        </w:rPr>
        <w:t>Acetilsalicilo</w:t>
      </w:r>
      <w:proofErr w:type="spellEnd"/>
      <w:r w:rsidRPr="00211C6D">
        <w:rPr>
          <w:rFonts w:ascii="Times New Roman" w:eastAsia="Calibri" w:hAnsi="Times New Roman" w:cs="Times New Roman"/>
          <w:i/>
          <w:iCs/>
          <w:color w:val="000000"/>
          <w:kern w:val="0"/>
          <w:lang w:val="lt-LT"/>
          <w14:ligatures w14:val="none"/>
        </w:rPr>
        <w:t xml:space="preserve"> rūgštis</w:t>
      </w:r>
      <w:r w:rsidR="000306D7">
        <w:rPr>
          <w:rFonts w:ascii="Times New Roman" w:eastAsia="Calibri" w:hAnsi="Times New Roman" w:cs="Times New Roman"/>
          <w:i/>
          <w:iCs/>
          <w:color w:val="000000"/>
          <w:kern w:val="0"/>
          <w:lang w:val="lt-LT"/>
          <w14:ligatures w14:val="none"/>
        </w:rPr>
        <w:t xml:space="preserve"> (ASR)</w:t>
      </w:r>
    </w:p>
    <w:p w14:paraId="36C1A3E3" w14:textId="00725F0A" w:rsidR="009A1E4D" w:rsidRPr="00211C6D" w:rsidRDefault="00DA550D" w:rsidP="00244267">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Per burną pavartota</w:t>
      </w:r>
      <w:r w:rsidR="003A0EF8" w:rsidRPr="00211C6D">
        <w:rPr>
          <w:rFonts w:ascii="Times New Roman" w:eastAsia="Calibri" w:hAnsi="Times New Roman" w:cs="Times New Roman"/>
          <w:color w:val="000000"/>
          <w:kern w:val="0"/>
          <w:lang w:val="lt-LT"/>
          <w14:ligatures w14:val="none"/>
        </w:rPr>
        <w:t xml:space="preserve"> </w:t>
      </w:r>
      <w:r w:rsidR="000306D7">
        <w:rPr>
          <w:rFonts w:ascii="Times New Roman" w:eastAsia="Calibri" w:hAnsi="Times New Roman" w:cs="Times New Roman"/>
          <w:color w:val="000000"/>
          <w:kern w:val="0"/>
          <w:lang w:val="lt-LT"/>
          <w14:ligatures w14:val="none"/>
        </w:rPr>
        <w:t>ASR</w:t>
      </w:r>
      <w:r w:rsidR="003A0EF8" w:rsidRPr="00211C6D">
        <w:rPr>
          <w:rFonts w:ascii="Times New Roman" w:eastAsia="Calibri" w:hAnsi="Times New Roman" w:cs="Times New Roman"/>
          <w:color w:val="000000"/>
          <w:kern w:val="0"/>
          <w:lang w:val="lt-LT"/>
          <w14:ligatures w14:val="none"/>
        </w:rPr>
        <w:t xml:space="preserve"> greitai absorbuojama iš virškinimo trakto.</w:t>
      </w:r>
    </w:p>
    <w:p w14:paraId="36C1A3E4" w14:textId="6F8AA8E5" w:rsidR="00387CE2" w:rsidRPr="00211C6D" w:rsidRDefault="003A0EF8" w:rsidP="00244267">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Tačiau </w:t>
      </w:r>
      <w:r w:rsidR="00DA550D">
        <w:rPr>
          <w:rFonts w:ascii="Times New Roman" w:eastAsia="Calibri" w:hAnsi="Times New Roman" w:cs="Times New Roman"/>
          <w:color w:val="000000"/>
          <w:kern w:val="0"/>
          <w:lang w:val="lt-LT"/>
          <w14:ligatures w14:val="none"/>
        </w:rPr>
        <w:t xml:space="preserve">vykstant </w:t>
      </w:r>
      <w:r w:rsidRPr="00211C6D">
        <w:rPr>
          <w:rFonts w:ascii="Times New Roman" w:eastAsia="Calibri" w:hAnsi="Times New Roman" w:cs="Times New Roman"/>
          <w:color w:val="000000"/>
          <w:kern w:val="0"/>
          <w:lang w:val="lt-LT"/>
          <w14:ligatures w14:val="none"/>
        </w:rPr>
        <w:t>absorbcij</w:t>
      </w:r>
      <w:r w:rsidR="00DA550D">
        <w:rPr>
          <w:rFonts w:ascii="Times New Roman" w:eastAsia="Calibri" w:hAnsi="Times New Roman" w:cs="Times New Roman"/>
          <w:color w:val="000000"/>
          <w:kern w:val="0"/>
          <w:lang w:val="lt-LT"/>
          <w14:ligatures w14:val="none"/>
        </w:rPr>
        <w:t>ai</w:t>
      </w:r>
      <w:r w:rsidRPr="00211C6D">
        <w:rPr>
          <w:rFonts w:ascii="Times New Roman" w:eastAsia="Calibri" w:hAnsi="Times New Roman" w:cs="Times New Roman"/>
          <w:color w:val="000000"/>
          <w:kern w:val="0"/>
          <w:lang w:val="lt-LT"/>
          <w14:ligatures w14:val="none"/>
        </w:rPr>
        <w:t xml:space="preserve"> nemaža dozės dalis žarnyno sienelėje jau hidrolizuojama iki salicilo rūgšties.</w:t>
      </w:r>
    </w:p>
    <w:p w14:paraId="36C1A3E5" w14:textId="77777777" w:rsidR="00A93886" w:rsidRPr="00211C6D" w:rsidRDefault="00A93886"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1F8413B8" w14:textId="77777777" w:rsidR="00F552BB" w:rsidRPr="00211C6D" w:rsidRDefault="00F552BB" w:rsidP="00244267">
      <w:pPr>
        <w:pStyle w:val="Pagrindinistekstas"/>
        <w:keepNext/>
        <w:rPr>
          <w:lang w:val="lt-LT"/>
        </w:rPr>
      </w:pPr>
      <w:r w:rsidRPr="00211C6D">
        <w:rPr>
          <w:u w:val="single"/>
          <w:lang w:val="lt-LT"/>
        </w:rPr>
        <w:t>Pasiskirstymas</w:t>
      </w:r>
    </w:p>
    <w:p w14:paraId="36C1A3E7" w14:textId="77777777" w:rsidR="00A93886" w:rsidRPr="00211C6D" w:rsidRDefault="00A93886" w:rsidP="00244267">
      <w:pPr>
        <w:keepNext/>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E8" w14:textId="77777777" w:rsidR="00A93886" w:rsidRPr="00211C6D" w:rsidRDefault="003A0EF8" w:rsidP="00244267">
      <w:pPr>
        <w:keepNext/>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1FA275B5" w14:textId="0CF058DA" w:rsidR="00354C30" w:rsidRPr="00211C6D" w:rsidRDefault="00354C30" w:rsidP="00354C3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pusiausvyrinis</w:t>
      </w:r>
      <w:proofErr w:type="spellEnd"/>
      <w:r w:rsidRPr="00211C6D">
        <w:rPr>
          <w:rFonts w:ascii="Times New Roman" w:eastAsia="Times New Roman" w:hAnsi="Times New Roman" w:cs="Times New Roman"/>
          <w:kern w:val="0"/>
          <w:lang w:val="lt-LT"/>
          <w14:ligatures w14:val="none"/>
        </w:rPr>
        <w:t xml:space="preserve"> pasiskirstymo tūris yra 87,5 l. Didelė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dalis (&gt;</w:t>
      </w:r>
      <w:r w:rsidR="00213397">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99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būna prisijungusi prie žmogaus plazmos baltymų.</w:t>
      </w:r>
    </w:p>
    <w:p w14:paraId="36C1A3EA"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EB" w14:textId="77777777"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i/>
          <w:iCs/>
          <w:color w:val="000000"/>
          <w:kern w:val="0"/>
          <w:lang w:val="lt-LT"/>
          <w14:ligatures w14:val="none"/>
        </w:rPr>
      </w:pPr>
      <w:proofErr w:type="spellStart"/>
      <w:r w:rsidRPr="00211C6D">
        <w:rPr>
          <w:rFonts w:ascii="Times New Roman" w:eastAsia="Calibri" w:hAnsi="Times New Roman" w:cs="Times New Roman"/>
          <w:i/>
          <w:iCs/>
          <w:color w:val="000000"/>
          <w:kern w:val="0"/>
          <w:lang w:val="lt-LT"/>
          <w14:ligatures w14:val="none"/>
        </w:rPr>
        <w:t>Acetilsalicilo</w:t>
      </w:r>
      <w:proofErr w:type="spellEnd"/>
      <w:r w:rsidRPr="00211C6D">
        <w:rPr>
          <w:rFonts w:ascii="Times New Roman" w:eastAsia="Calibri" w:hAnsi="Times New Roman" w:cs="Times New Roman"/>
          <w:i/>
          <w:iCs/>
          <w:color w:val="000000"/>
          <w:kern w:val="0"/>
          <w:lang w:val="lt-LT"/>
          <w14:ligatures w14:val="none"/>
        </w:rPr>
        <w:t xml:space="preserve"> rūgštis</w:t>
      </w:r>
    </w:p>
    <w:p w14:paraId="36C1A3EC" w14:textId="7B8D5BD6" w:rsidR="009A1E4D" w:rsidRPr="00211C6D" w:rsidRDefault="003A0EF8" w:rsidP="00DA550D">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rūgštis ir pagrindinis metabolitas salicilo rūgštis plačiai jungiasi su plazmos baltymais, </w:t>
      </w:r>
      <w:r w:rsidR="00DA550D">
        <w:rPr>
          <w:rFonts w:ascii="Times New Roman" w:eastAsia="Calibri" w:hAnsi="Times New Roman" w:cs="Times New Roman"/>
          <w:color w:val="000000"/>
          <w:kern w:val="0"/>
          <w:lang w:val="lt-LT"/>
          <w14:ligatures w14:val="none"/>
        </w:rPr>
        <w:t>daugiausia su</w:t>
      </w:r>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albuminu</w:t>
      </w:r>
      <w:proofErr w:type="spellEnd"/>
      <w:r w:rsidRPr="00211C6D">
        <w:rPr>
          <w:rFonts w:ascii="Times New Roman" w:eastAsia="Calibri" w:hAnsi="Times New Roman" w:cs="Times New Roman"/>
          <w:color w:val="000000"/>
          <w:kern w:val="0"/>
          <w:lang w:val="lt-LT"/>
          <w14:ligatures w14:val="none"/>
        </w:rPr>
        <w:t>, ir greitai pasiskirsto visose kūno vietose. Didžiausia koncentracija plazmoje pasiekiama po 0,3</w:t>
      </w:r>
      <w:r w:rsidR="00DA550D">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2 valandų (bendras </w:t>
      </w:r>
      <w:proofErr w:type="spellStart"/>
      <w:r w:rsidRPr="00211C6D">
        <w:rPr>
          <w:rFonts w:ascii="Times New Roman" w:eastAsia="Calibri" w:hAnsi="Times New Roman" w:cs="Times New Roman"/>
          <w:color w:val="000000"/>
          <w:kern w:val="0"/>
          <w:lang w:val="lt-LT"/>
          <w14:ligatures w14:val="none"/>
        </w:rPr>
        <w:t>salicilat</w:t>
      </w:r>
      <w:r w:rsidR="00DA550D">
        <w:rPr>
          <w:rFonts w:ascii="Times New Roman" w:eastAsia="Calibri" w:hAnsi="Times New Roman" w:cs="Times New Roman"/>
          <w:color w:val="000000"/>
          <w:kern w:val="0"/>
          <w:lang w:val="lt-LT"/>
          <w14:ligatures w14:val="none"/>
        </w:rPr>
        <w:t>ų</w:t>
      </w:r>
      <w:proofErr w:type="spellEnd"/>
      <w:r w:rsidR="00DA550D">
        <w:rPr>
          <w:rFonts w:ascii="Times New Roman" w:eastAsia="Calibri" w:hAnsi="Times New Roman" w:cs="Times New Roman"/>
          <w:color w:val="000000"/>
          <w:kern w:val="0"/>
          <w:lang w:val="lt-LT"/>
          <w14:ligatures w14:val="none"/>
        </w:rPr>
        <w:t xml:space="preserve"> kiekis</w:t>
      </w:r>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rūgšties pasiskirstymo tūris yra </w:t>
      </w:r>
      <w:r w:rsidR="00DA550D">
        <w:rPr>
          <w:rFonts w:ascii="Times New Roman" w:eastAsia="Calibri" w:hAnsi="Times New Roman" w:cs="Times New Roman"/>
          <w:color w:val="000000"/>
          <w:kern w:val="0"/>
          <w:lang w:val="lt-LT"/>
          <w14:ligatures w14:val="none"/>
        </w:rPr>
        <w:t xml:space="preserve">maždaug </w:t>
      </w:r>
      <w:r w:rsidRPr="00211C6D">
        <w:rPr>
          <w:rFonts w:ascii="Times New Roman" w:eastAsia="Calibri" w:hAnsi="Times New Roman" w:cs="Times New Roman"/>
          <w:color w:val="000000"/>
          <w:kern w:val="0"/>
          <w:lang w:val="lt-LT"/>
          <w14:ligatures w14:val="none"/>
        </w:rPr>
        <w:t>0,16</w:t>
      </w:r>
      <w:r w:rsidR="00213397">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l/kg kūno svorio.</w:t>
      </w:r>
    </w:p>
    <w:p w14:paraId="36C1A3E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EE"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u w:val="single"/>
          <w:lang w:val="lt-LT"/>
          <w14:ligatures w14:val="none"/>
        </w:rPr>
        <w:t>Biotransformacija</w:t>
      </w:r>
      <w:proofErr w:type="spellEnd"/>
    </w:p>
    <w:p w14:paraId="36C1A3E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F0"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4C346AC6" w14:textId="76E50D05" w:rsidR="004034A1" w:rsidRPr="00211C6D" w:rsidRDefault="004034A1" w:rsidP="004034A1">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CYP3A4 yra pagrindinis </w:t>
      </w:r>
      <w:proofErr w:type="spellStart"/>
      <w:r w:rsidRPr="00211C6D">
        <w:rPr>
          <w:rFonts w:ascii="Times New Roman" w:eastAsia="Times New Roman" w:hAnsi="Times New Roman" w:cs="Times New Roman"/>
          <w:kern w:val="0"/>
          <w:lang w:val="lt-LT"/>
          <w14:ligatures w14:val="none"/>
        </w:rPr>
        <w:t>tikagrelorą</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metabolizuojantis</w:t>
      </w:r>
      <w:proofErr w:type="spellEnd"/>
      <w:r w:rsidRPr="00211C6D">
        <w:rPr>
          <w:rFonts w:ascii="Times New Roman" w:eastAsia="Times New Roman" w:hAnsi="Times New Roman" w:cs="Times New Roman"/>
          <w:kern w:val="0"/>
          <w:lang w:val="lt-LT"/>
          <w14:ligatures w14:val="none"/>
        </w:rPr>
        <w:t xml:space="preserve"> ir jo aktyvaus metabolito susidarymą skatinantis fermentas, o j</w:t>
      </w:r>
      <w:r w:rsidR="00F74274">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sąveika su kitais CYP3A substratais įvairuoja nuo aktyvinimo iki slopinimo.</w:t>
      </w:r>
    </w:p>
    <w:p w14:paraId="11F10E97" w14:textId="394789DC" w:rsidR="004034A1" w:rsidRPr="00211C6D" w:rsidRDefault="004034A1" w:rsidP="004034A1">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Pagrindinis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metabolitas yra AR-C124910XX (jis yra aktyvus – tą rodo jungimosi prie </w:t>
      </w:r>
      <w:r w:rsidRPr="00211C6D">
        <w:rPr>
          <w:rFonts w:ascii="Times New Roman" w:eastAsia="Times New Roman" w:hAnsi="Times New Roman" w:cs="Times New Roman"/>
          <w:kern w:val="0"/>
          <w:position w:val="2"/>
          <w:lang w:val="lt-LT"/>
          <w14:ligatures w14:val="none"/>
        </w:rPr>
        <w:t>trombocitų P2Y</w:t>
      </w:r>
      <w:r w:rsidRPr="00211C6D">
        <w:rPr>
          <w:rFonts w:ascii="Times New Roman" w:eastAsia="Times New Roman" w:hAnsi="Times New Roman" w:cs="Times New Roman"/>
          <w:kern w:val="0"/>
          <w:sz w:val="14"/>
          <w:lang w:val="lt-LT"/>
          <w14:ligatures w14:val="none"/>
        </w:rPr>
        <w:t xml:space="preserve">12 </w:t>
      </w:r>
      <w:r w:rsidRPr="00211C6D">
        <w:rPr>
          <w:rFonts w:ascii="Times New Roman" w:eastAsia="Times New Roman" w:hAnsi="Times New Roman" w:cs="Times New Roman"/>
          <w:kern w:val="0"/>
          <w:position w:val="2"/>
          <w:lang w:val="lt-LT"/>
          <w14:ligatures w14:val="none"/>
        </w:rPr>
        <w:t xml:space="preserve">ADF receptorių tyrimų </w:t>
      </w:r>
      <w:proofErr w:type="spellStart"/>
      <w:r w:rsidRPr="00211C6D">
        <w:rPr>
          <w:rFonts w:ascii="Times New Roman" w:eastAsia="Times New Roman" w:hAnsi="Times New Roman" w:cs="Times New Roman"/>
          <w:i/>
          <w:kern w:val="0"/>
          <w:position w:val="2"/>
          <w:lang w:val="lt-LT"/>
          <w14:ligatures w14:val="none"/>
        </w:rPr>
        <w:t>in</w:t>
      </w:r>
      <w:proofErr w:type="spellEnd"/>
      <w:r w:rsidRPr="00211C6D">
        <w:rPr>
          <w:rFonts w:ascii="Times New Roman" w:eastAsia="Times New Roman" w:hAnsi="Times New Roman" w:cs="Times New Roman"/>
          <w:i/>
          <w:kern w:val="0"/>
          <w:position w:val="2"/>
          <w:lang w:val="lt-LT"/>
          <w14:ligatures w14:val="none"/>
        </w:rPr>
        <w:t xml:space="preserve"> </w:t>
      </w:r>
      <w:proofErr w:type="spellStart"/>
      <w:r w:rsidRPr="00211C6D">
        <w:rPr>
          <w:rFonts w:ascii="Times New Roman" w:eastAsia="Times New Roman" w:hAnsi="Times New Roman" w:cs="Times New Roman"/>
          <w:i/>
          <w:kern w:val="0"/>
          <w:position w:val="2"/>
          <w:lang w:val="lt-LT"/>
          <w14:ligatures w14:val="none"/>
        </w:rPr>
        <w:t>vitro</w:t>
      </w:r>
      <w:proofErr w:type="spellEnd"/>
      <w:r w:rsidRPr="00211C6D">
        <w:rPr>
          <w:rFonts w:ascii="Times New Roman" w:eastAsia="Times New Roman" w:hAnsi="Times New Roman" w:cs="Times New Roman"/>
          <w:i/>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duomenys). Aktyviojo metabolito sisteminė </w:t>
      </w:r>
      <w:r w:rsidRPr="00211C6D">
        <w:rPr>
          <w:rFonts w:ascii="Times New Roman" w:eastAsia="Times New Roman" w:hAnsi="Times New Roman" w:cs="Times New Roman"/>
          <w:kern w:val="0"/>
          <w:lang w:val="lt-LT"/>
          <w14:ligatures w14:val="none"/>
        </w:rPr>
        <w:t>ekspozicija sudaro maždaug 30–40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ekspozicijos.</w:t>
      </w:r>
    </w:p>
    <w:p w14:paraId="36C1A3F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F4" w14:textId="77777777"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i/>
          <w:iCs/>
          <w:color w:val="000000"/>
          <w:kern w:val="0"/>
          <w:lang w:val="lt-LT"/>
          <w14:ligatures w14:val="none"/>
        </w:rPr>
        <w:t>Acetilsalicilo</w:t>
      </w:r>
      <w:proofErr w:type="spellEnd"/>
      <w:r w:rsidRPr="00211C6D">
        <w:rPr>
          <w:rFonts w:ascii="Times New Roman" w:eastAsia="Calibri" w:hAnsi="Times New Roman" w:cs="Times New Roman"/>
          <w:i/>
          <w:iCs/>
          <w:color w:val="000000"/>
          <w:kern w:val="0"/>
          <w:lang w:val="lt-LT"/>
          <w14:ligatures w14:val="none"/>
        </w:rPr>
        <w:t xml:space="preserve"> rūgštis</w:t>
      </w:r>
    </w:p>
    <w:p w14:paraId="36C1A3F5" w14:textId="27EC970D" w:rsidR="008F1461" w:rsidRPr="00211C6D" w:rsidRDefault="003A0EF8" w:rsidP="004E3940">
      <w:pPr>
        <w:widowControl w:val="0"/>
        <w:autoSpaceDE w:val="0"/>
        <w:autoSpaceDN w:val="0"/>
        <w:spacing w:after="0" w:line="240" w:lineRule="auto"/>
        <w:rPr>
          <w:rFonts w:ascii="Times New Roman" w:eastAsia="Times New Roman" w:hAnsi="Times New Roman" w:cs="Times New Roman"/>
          <w:kern w:val="0"/>
          <w:lang w:val="lt-LT" w:bidi="en-US"/>
          <w14:ligatures w14:val="none"/>
        </w:rPr>
      </w:pPr>
      <w:proofErr w:type="spellStart"/>
      <w:r w:rsidRPr="00211C6D">
        <w:rPr>
          <w:rFonts w:ascii="Times New Roman" w:eastAsia="Times New Roman" w:hAnsi="Times New Roman" w:cs="Times New Roman"/>
          <w:kern w:val="0"/>
          <w:lang w:val="lt-LT" w:bidi="en-US"/>
          <w14:ligatures w14:val="none"/>
        </w:rPr>
        <w:t>Acetilsalicilo</w:t>
      </w:r>
      <w:proofErr w:type="spellEnd"/>
      <w:r w:rsidRPr="00211C6D">
        <w:rPr>
          <w:rFonts w:ascii="Times New Roman" w:eastAsia="Times New Roman" w:hAnsi="Times New Roman" w:cs="Times New Roman"/>
          <w:kern w:val="0"/>
          <w:lang w:val="lt-LT" w:bidi="en-US"/>
          <w14:ligatures w14:val="none"/>
        </w:rPr>
        <w:t xml:space="preserve"> rūgštis greitai </w:t>
      </w:r>
      <w:proofErr w:type="spellStart"/>
      <w:r w:rsidRPr="00211C6D">
        <w:rPr>
          <w:rFonts w:ascii="Times New Roman" w:eastAsia="Times New Roman" w:hAnsi="Times New Roman" w:cs="Times New Roman"/>
          <w:kern w:val="0"/>
          <w:lang w:val="lt-LT" w:bidi="en-US"/>
          <w14:ligatures w14:val="none"/>
        </w:rPr>
        <w:t>metabolizuojama</w:t>
      </w:r>
      <w:proofErr w:type="spellEnd"/>
      <w:r w:rsidRPr="00211C6D">
        <w:rPr>
          <w:rFonts w:ascii="Times New Roman" w:eastAsia="Times New Roman" w:hAnsi="Times New Roman" w:cs="Times New Roman"/>
          <w:kern w:val="0"/>
          <w:lang w:val="lt-LT" w:bidi="en-US"/>
          <w14:ligatures w14:val="none"/>
        </w:rPr>
        <w:t xml:space="preserve"> į salicilo rūgštį, jos pusinės eliminacijos laikas yra 15</w:t>
      </w:r>
      <w:r w:rsidR="00F74274">
        <w:rPr>
          <w:rFonts w:ascii="Times New Roman" w:eastAsia="Times New Roman" w:hAnsi="Times New Roman" w:cs="Times New Roman"/>
          <w:kern w:val="0"/>
          <w:lang w:val="lt-LT" w:bidi="en-US"/>
          <w14:ligatures w14:val="none"/>
        </w:rPr>
        <w:t>–</w:t>
      </w:r>
      <w:r w:rsidRPr="00211C6D">
        <w:rPr>
          <w:rFonts w:ascii="Times New Roman" w:eastAsia="Times New Roman" w:hAnsi="Times New Roman" w:cs="Times New Roman"/>
          <w:kern w:val="0"/>
          <w:lang w:val="lt-LT" w:bidi="en-US"/>
          <w14:ligatures w14:val="none"/>
        </w:rPr>
        <w:t>30</w:t>
      </w:r>
      <w:r w:rsidR="00F74274">
        <w:rPr>
          <w:rFonts w:ascii="Times New Roman" w:eastAsia="Times New Roman" w:hAnsi="Times New Roman" w:cs="Times New Roman"/>
          <w:kern w:val="0"/>
          <w:lang w:val="lt-LT" w:bidi="en-US"/>
          <w14:ligatures w14:val="none"/>
        </w:rPr>
        <w:t> </w:t>
      </w:r>
      <w:r w:rsidRPr="00211C6D">
        <w:rPr>
          <w:rFonts w:ascii="Times New Roman" w:eastAsia="Times New Roman" w:hAnsi="Times New Roman" w:cs="Times New Roman"/>
          <w:kern w:val="0"/>
          <w:lang w:val="lt-LT" w:bidi="en-US"/>
          <w14:ligatures w14:val="none"/>
        </w:rPr>
        <w:t xml:space="preserve">minučių. Salicilo rūgštis vėliau daugiausia virsta glicino ir </w:t>
      </w:r>
      <w:proofErr w:type="spellStart"/>
      <w:r w:rsidRPr="00211C6D">
        <w:rPr>
          <w:rFonts w:ascii="Times New Roman" w:eastAsia="Times New Roman" w:hAnsi="Times New Roman" w:cs="Times New Roman"/>
          <w:kern w:val="0"/>
          <w:lang w:val="lt-LT" w:bidi="en-US"/>
          <w14:ligatures w14:val="none"/>
        </w:rPr>
        <w:t>gliukurono</w:t>
      </w:r>
      <w:proofErr w:type="spellEnd"/>
      <w:r w:rsidRPr="00211C6D">
        <w:rPr>
          <w:rFonts w:ascii="Times New Roman" w:eastAsia="Times New Roman" w:hAnsi="Times New Roman" w:cs="Times New Roman"/>
          <w:kern w:val="0"/>
          <w:lang w:val="lt-LT" w:bidi="en-US"/>
          <w14:ligatures w14:val="none"/>
        </w:rPr>
        <w:t xml:space="preserve"> rūgšties </w:t>
      </w:r>
      <w:proofErr w:type="spellStart"/>
      <w:r w:rsidRPr="00211C6D">
        <w:rPr>
          <w:rFonts w:ascii="Times New Roman" w:eastAsia="Times New Roman" w:hAnsi="Times New Roman" w:cs="Times New Roman"/>
          <w:kern w:val="0"/>
          <w:lang w:val="lt-LT" w:bidi="en-US"/>
          <w14:ligatures w14:val="none"/>
        </w:rPr>
        <w:t>konjugatais</w:t>
      </w:r>
      <w:proofErr w:type="spellEnd"/>
      <w:r w:rsidRPr="00211C6D">
        <w:rPr>
          <w:rFonts w:ascii="Times New Roman" w:eastAsia="Times New Roman" w:hAnsi="Times New Roman" w:cs="Times New Roman"/>
          <w:kern w:val="0"/>
          <w:lang w:val="lt-LT" w:bidi="en-US"/>
          <w14:ligatures w14:val="none"/>
        </w:rPr>
        <w:t>.</w:t>
      </w:r>
    </w:p>
    <w:p w14:paraId="36C1A3F6" w14:textId="49252433" w:rsidR="008F1461" w:rsidRPr="00211C6D" w:rsidRDefault="003A0EF8" w:rsidP="004E3940">
      <w:pPr>
        <w:widowControl w:val="0"/>
        <w:autoSpaceDE w:val="0"/>
        <w:autoSpaceDN w:val="0"/>
        <w:spacing w:after="0" w:line="240" w:lineRule="auto"/>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Salicilo rūgšties eliminacijos kinetika priklauso nuo dozės, nes metabolizmą riboja kepenų fermentų pajėgumas. Taigi </w:t>
      </w:r>
      <w:r w:rsidR="00F74274" w:rsidRPr="00211C6D">
        <w:rPr>
          <w:rFonts w:ascii="Times New Roman" w:eastAsia="Times New Roman" w:hAnsi="Times New Roman" w:cs="Times New Roman"/>
          <w:kern w:val="0"/>
          <w:lang w:val="lt-LT" w:bidi="en-US"/>
          <w14:ligatures w14:val="none"/>
        </w:rPr>
        <w:t xml:space="preserve">pusinės eliminacijos laikas </w:t>
      </w:r>
      <w:r w:rsidR="004E3940">
        <w:rPr>
          <w:rFonts w:ascii="Times New Roman" w:eastAsia="Times New Roman" w:hAnsi="Times New Roman" w:cs="Times New Roman"/>
          <w:kern w:val="0"/>
          <w:lang w:val="lt-LT" w:bidi="en-US"/>
          <w14:ligatures w14:val="none"/>
        </w:rPr>
        <w:t xml:space="preserve">yra </w:t>
      </w:r>
      <w:r w:rsidR="00F74274" w:rsidRPr="00211C6D">
        <w:rPr>
          <w:rFonts w:ascii="Times New Roman" w:eastAsia="Times New Roman" w:hAnsi="Times New Roman" w:cs="Times New Roman"/>
          <w:kern w:val="0"/>
          <w:lang w:val="lt-LT" w:bidi="en-US"/>
          <w14:ligatures w14:val="none"/>
        </w:rPr>
        <w:t>skir</w:t>
      </w:r>
      <w:r w:rsidR="004E3940">
        <w:rPr>
          <w:rFonts w:ascii="Times New Roman" w:eastAsia="Times New Roman" w:hAnsi="Times New Roman" w:cs="Times New Roman"/>
          <w:kern w:val="0"/>
          <w:lang w:val="lt-LT" w:bidi="en-US"/>
          <w14:ligatures w14:val="none"/>
        </w:rPr>
        <w:t>tingas</w:t>
      </w:r>
      <w:r w:rsidR="00F74274" w:rsidRPr="00211C6D">
        <w:rPr>
          <w:rFonts w:ascii="Times New Roman" w:eastAsia="Times New Roman" w:hAnsi="Times New Roman" w:cs="Times New Roman"/>
          <w:kern w:val="0"/>
          <w:lang w:val="lt-LT" w:bidi="en-US"/>
          <w14:ligatures w14:val="none"/>
        </w:rPr>
        <w:t xml:space="preserve"> </w:t>
      </w:r>
      <w:r w:rsidR="00F74274">
        <w:rPr>
          <w:rFonts w:ascii="Times New Roman" w:eastAsia="Times New Roman" w:hAnsi="Times New Roman" w:cs="Times New Roman"/>
          <w:kern w:val="0"/>
          <w:lang w:val="lt-LT" w:bidi="en-US"/>
          <w14:ligatures w14:val="none"/>
        </w:rPr>
        <w:t>ir vartojant maž</w:t>
      </w:r>
      <w:r w:rsidR="004E3940">
        <w:rPr>
          <w:rFonts w:ascii="Times New Roman" w:eastAsia="Times New Roman" w:hAnsi="Times New Roman" w:cs="Times New Roman"/>
          <w:kern w:val="0"/>
          <w:lang w:val="lt-LT" w:bidi="en-US"/>
          <w14:ligatures w14:val="none"/>
        </w:rPr>
        <w:t>a</w:t>
      </w:r>
      <w:r w:rsidR="00F74274">
        <w:rPr>
          <w:rFonts w:ascii="Times New Roman" w:eastAsia="Times New Roman" w:hAnsi="Times New Roman" w:cs="Times New Roman"/>
          <w:kern w:val="0"/>
          <w:lang w:val="lt-LT" w:bidi="en-US"/>
          <w14:ligatures w14:val="none"/>
        </w:rPr>
        <w:t>s doz</w:t>
      </w:r>
      <w:r w:rsidR="004E3940">
        <w:rPr>
          <w:rFonts w:ascii="Times New Roman" w:eastAsia="Times New Roman" w:hAnsi="Times New Roman" w:cs="Times New Roman"/>
          <w:kern w:val="0"/>
          <w:lang w:val="lt-LT" w:bidi="en-US"/>
          <w14:ligatures w14:val="none"/>
        </w:rPr>
        <w:t>es</w:t>
      </w:r>
      <w:r w:rsidR="00F74274">
        <w:rPr>
          <w:rFonts w:ascii="Times New Roman" w:eastAsia="Times New Roman" w:hAnsi="Times New Roman" w:cs="Times New Roman"/>
          <w:kern w:val="0"/>
          <w:lang w:val="lt-LT" w:bidi="en-US"/>
          <w14:ligatures w14:val="none"/>
        </w:rPr>
        <w:t xml:space="preserve"> (</w:t>
      </w:r>
      <w:r w:rsidR="00F74274" w:rsidRPr="00211C6D">
        <w:rPr>
          <w:rFonts w:ascii="Times New Roman" w:eastAsia="Times New Roman" w:hAnsi="Times New Roman" w:cs="Times New Roman"/>
          <w:kern w:val="0"/>
          <w:lang w:val="lt-LT" w:bidi="en-US"/>
          <w14:ligatures w14:val="none"/>
        </w:rPr>
        <w:t>75–160</w:t>
      </w:r>
      <w:r w:rsidR="002D40D0">
        <w:rPr>
          <w:rFonts w:ascii="Times New Roman" w:eastAsia="Times New Roman" w:hAnsi="Times New Roman" w:cs="Times New Roman"/>
          <w:kern w:val="0"/>
          <w:lang w:val="lt-LT" w:bidi="en-US"/>
          <w14:ligatures w14:val="none"/>
        </w:rPr>
        <w:t> mg</w:t>
      </w:r>
      <w:r w:rsidR="00F74274" w:rsidRPr="00211C6D">
        <w:rPr>
          <w:rFonts w:ascii="Times New Roman" w:eastAsia="Times New Roman" w:hAnsi="Times New Roman" w:cs="Times New Roman"/>
          <w:kern w:val="0"/>
          <w:lang w:val="lt-LT" w:bidi="en-US"/>
          <w14:ligatures w14:val="none"/>
        </w:rPr>
        <w:t>)</w:t>
      </w:r>
      <w:r w:rsidR="00F74274">
        <w:rPr>
          <w:rFonts w:ascii="Times New Roman" w:eastAsia="Times New Roman" w:hAnsi="Times New Roman" w:cs="Times New Roman"/>
          <w:kern w:val="0"/>
          <w:lang w:val="lt-LT" w:bidi="en-US"/>
          <w14:ligatures w14:val="none"/>
        </w:rPr>
        <w:t xml:space="preserve"> jis </w:t>
      </w:r>
      <w:r w:rsidRPr="00211C6D">
        <w:rPr>
          <w:rFonts w:ascii="Times New Roman" w:eastAsia="Times New Roman" w:hAnsi="Times New Roman" w:cs="Times New Roman"/>
          <w:kern w:val="0"/>
          <w:lang w:val="lt-LT" w:bidi="en-US"/>
          <w14:ligatures w14:val="none"/>
        </w:rPr>
        <w:t>ir yra 2</w:t>
      </w:r>
      <w:r w:rsidR="00F74274">
        <w:rPr>
          <w:rFonts w:ascii="Times New Roman" w:eastAsia="Times New Roman" w:hAnsi="Times New Roman" w:cs="Times New Roman"/>
          <w:kern w:val="0"/>
          <w:lang w:val="lt-LT" w:bidi="en-US"/>
          <w14:ligatures w14:val="none"/>
        </w:rPr>
        <w:t>–</w:t>
      </w:r>
      <w:r w:rsidRPr="00211C6D">
        <w:rPr>
          <w:rFonts w:ascii="Times New Roman" w:eastAsia="Times New Roman" w:hAnsi="Times New Roman" w:cs="Times New Roman"/>
          <w:kern w:val="0"/>
          <w:lang w:val="lt-LT" w:bidi="en-US"/>
          <w14:ligatures w14:val="none"/>
        </w:rPr>
        <w:t>3 valandos</w:t>
      </w:r>
      <w:r w:rsidR="00F74274">
        <w:rPr>
          <w:rFonts w:ascii="Times New Roman" w:eastAsia="Times New Roman" w:hAnsi="Times New Roman" w:cs="Times New Roman"/>
          <w:kern w:val="0"/>
          <w:lang w:val="lt-LT" w:bidi="en-US"/>
          <w14:ligatures w14:val="none"/>
        </w:rPr>
        <w:t>.</w:t>
      </w:r>
    </w:p>
    <w:p w14:paraId="36C1A3F7" w14:textId="77777777" w:rsidR="00A93886" w:rsidRPr="00211C6D" w:rsidRDefault="00A93886" w:rsidP="004E394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1AF2333" w14:textId="77777777" w:rsidR="00A43E52" w:rsidRPr="00211C6D" w:rsidRDefault="00A43E52" w:rsidP="00A43E52">
      <w:pPr>
        <w:pStyle w:val="Pagrindinistekstas"/>
        <w:rPr>
          <w:lang w:val="lt-LT"/>
        </w:rPr>
      </w:pPr>
      <w:r w:rsidRPr="00211C6D">
        <w:rPr>
          <w:u w:val="single"/>
          <w:lang w:val="lt-LT"/>
        </w:rPr>
        <w:t>Eliminacija</w:t>
      </w:r>
    </w:p>
    <w:p w14:paraId="36C1A3F9"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FA"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3B31251A" w14:textId="63638084" w:rsidR="003C4B1F" w:rsidRPr="00211C6D" w:rsidRDefault="003C4B1F" w:rsidP="003C4B1F">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Pagrindinis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eliminacijos būdas yra metabolizmas kepenyse. Pavartojus radioaktyviu izotopu žymėto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išskir</w:t>
      </w:r>
      <w:r w:rsidR="004E3940">
        <w:rPr>
          <w:rFonts w:ascii="Times New Roman" w:eastAsia="Times New Roman" w:hAnsi="Times New Roman" w:cs="Times New Roman"/>
          <w:kern w:val="0"/>
          <w:lang w:val="lt-LT"/>
          <w14:ligatures w14:val="none"/>
        </w:rPr>
        <w:t>iama</w:t>
      </w:r>
      <w:r w:rsidRPr="00211C6D">
        <w:rPr>
          <w:rFonts w:ascii="Times New Roman" w:eastAsia="Times New Roman" w:hAnsi="Times New Roman" w:cs="Times New Roman"/>
          <w:kern w:val="0"/>
          <w:lang w:val="lt-LT"/>
          <w14:ligatures w14:val="none"/>
        </w:rPr>
        <w:t xml:space="preserve"> maždaug 84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radioaktyvumo (57,8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išmatose, 26,5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šlapime).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kiekis šlapime atitiko po mažiau kaip 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pavartotos dozės. Pagrindinis aktyvaus metabolito eliminacijos būdas tikriausiai yra išskyrimas su tulžimi.</w:t>
      </w:r>
    </w:p>
    <w:p w14:paraId="676925B8" w14:textId="77777777" w:rsidR="003C4B1F" w:rsidRPr="00211C6D" w:rsidRDefault="003C4B1F" w:rsidP="003C4B1F">
      <w:pPr>
        <w:widowControl w:val="0"/>
        <w:autoSpaceDE w:val="0"/>
        <w:autoSpaceDN w:val="0"/>
        <w:spacing w:after="0" w:line="240" w:lineRule="auto"/>
        <w:rPr>
          <w:rFonts w:ascii="Times New Roman" w:eastAsia="Times New Roman" w:hAnsi="Times New Roman" w:cs="Times New Roman"/>
          <w:kern w:val="0"/>
          <w:position w:val="2"/>
          <w:lang w:val="lt-LT"/>
          <w14:ligatures w14:val="none"/>
        </w:rPr>
      </w:pPr>
      <w:r w:rsidRPr="00211C6D">
        <w:rPr>
          <w:rFonts w:ascii="Times New Roman" w:eastAsia="Times New Roman" w:hAnsi="Times New Roman" w:cs="Times New Roman"/>
          <w:kern w:val="0"/>
          <w:position w:val="2"/>
          <w:lang w:val="lt-LT"/>
          <w14:ligatures w14:val="none"/>
        </w:rPr>
        <w:t xml:space="preserve">Vidutinis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t</w:t>
      </w:r>
      <w:r w:rsidRPr="00211C6D">
        <w:rPr>
          <w:rFonts w:ascii="Times New Roman" w:eastAsia="Times New Roman" w:hAnsi="Times New Roman" w:cs="Times New Roman"/>
          <w:kern w:val="0"/>
          <w:sz w:val="14"/>
          <w:lang w:val="lt-LT"/>
          <w14:ligatures w14:val="none"/>
        </w:rPr>
        <w:t xml:space="preserve">1/2 </w:t>
      </w:r>
      <w:r w:rsidRPr="00211C6D">
        <w:rPr>
          <w:rFonts w:ascii="Times New Roman" w:eastAsia="Times New Roman" w:hAnsi="Times New Roman" w:cs="Times New Roman"/>
          <w:kern w:val="0"/>
          <w:position w:val="2"/>
          <w:lang w:val="lt-LT"/>
          <w14:ligatures w14:val="none"/>
        </w:rPr>
        <w:t xml:space="preserve">buvo maždaug 7 val., jo aktyvaus metabolito – 8,5 val. </w:t>
      </w:r>
    </w:p>
    <w:p w14:paraId="36C1A3F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FD"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i/>
          <w:iCs/>
          <w:kern w:val="0"/>
          <w:lang w:val="lt-LT"/>
          <w14:ligatures w14:val="none"/>
        </w:rPr>
        <w:t>Acetilsalicilo</w:t>
      </w:r>
      <w:proofErr w:type="spellEnd"/>
      <w:r w:rsidRPr="00211C6D">
        <w:rPr>
          <w:rFonts w:ascii="Times New Roman" w:eastAsia="Times New Roman" w:hAnsi="Times New Roman" w:cs="Times New Roman"/>
          <w:i/>
          <w:iCs/>
          <w:kern w:val="0"/>
          <w:lang w:val="lt-LT"/>
          <w14:ligatures w14:val="none"/>
        </w:rPr>
        <w:t xml:space="preserve"> rūgštis</w:t>
      </w:r>
    </w:p>
    <w:p w14:paraId="36C1A3FE"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Salicilo rūgštis ir jos metabolitai daugiausia išsiskiria per inkstus.</w:t>
      </w:r>
    </w:p>
    <w:p w14:paraId="36C1A3F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p>
    <w:p w14:paraId="36C1A400" w14:textId="70192073" w:rsidR="00A93886" w:rsidRPr="00211C6D" w:rsidRDefault="001149FB"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u w:val="single"/>
          <w:lang w:val="lt-LT"/>
          <w14:ligatures w14:val="none"/>
        </w:rPr>
        <w:t>Ypatingos</w:t>
      </w:r>
      <w:r w:rsidRPr="00211C6D">
        <w:rPr>
          <w:rFonts w:ascii="Times New Roman" w:eastAsia="Times New Roman" w:hAnsi="Times New Roman" w:cs="Times New Roman"/>
          <w:kern w:val="0"/>
          <w:u w:val="single"/>
          <w:lang w:val="lt-LT"/>
          <w14:ligatures w14:val="none"/>
        </w:rPr>
        <w:t xml:space="preserve"> </w:t>
      </w:r>
      <w:r w:rsidR="003A0EF8" w:rsidRPr="00211C6D">
        <w:rPr>
          <w:rFonts w:ascii="Times New Roman" w:eastAsia="Times New Roman" w:hAnsi="Times New Roman" w:cs="Times New Roman"/>
          <w:kern w:val="0"/>
          <w:u w:val="single"/>
          <w:lang w:val="lt-LT"/>
          <w14:ligatures w14:val="none"/>
        </w:rPr>
        <w:t>populiacijos</w:t>
      </w:r>
    </w:p>
    <w:p w14:paraId="36C1A40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02" w14:textId="427B9AF5" w:rsidR="00A93886" w:rsidRPr="00211C6D" w:rsidRDefault="006D2EF2" w:rsidP="00A93886">
      <w:pPr>
        <w:widowControl w:val="0"/>
        <w:autoSpaceDE w:val="0"/>
        <w:autoSpaceDN w:val="0"/>
        <w:spacing w:after="0" w:line="240" w:lineRule="auto"/>
        <w:jc w:val="both"/>
        <w:rPr>
          <w:rFonts w:ascii="Times New Roman" w:eastAsia="Times New Roman" w:hAnsi="Times New Roman" w:cs="Times New Roman"/>
          <w:i/>
          <w:kern w:val="0"/>
          <w:lang w:val="lt-LT"/>
          <w14:ligatures w14:val="none"/>
        </w:rPr>
      </w:pPr>
      <w:r>
        <w:rPr>
          <w:rFonts w:ascii="Times New Roman" w:eastAsia="Times New Roman" w:hAnsi="Times New Roman" w:cs="Times New Roman"/>
          <w:i/>
          <w:spacing w:val="-2"/>
          <w:kern w:val="0"/>
          <w:u w:val="single"/>
          <w:lang w:val="lt-LT"/>
          <w14:ligatures w14:val="none"/>
        </w:rPr>
        <w:t xml:space="preserve">Senyvi </w:t>
      </w:r>
      <w:r w:rsidR="004E3940">
        <w:rPr>
          <w:rFonts w:ascii="Times New Roman" w:eastAsia="Times New Roman" w:hAnsi="Times New Roman" w:cs="Times New Roman"/>
          <w:i/>
          <w:spacing w:val="-2"/>
          <w:kern w:val="0"/>
          <w:u w:val="single"/>
          <w:lang w:val="lt-LT"/>
          <w14:ligatures w14:val="none"/>
        </w:rPr>
        <w:t>pacientai</w:t>
      </w:r>
    </w:p>
    <w:p w14:paraId="36C1A403" w14:textId="65F90027" w:rsidR="00A93886" w:rsidRPr="00211C6D" w:rsidRDefault="003A0EF8" w:rsidP="004E394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Populiacijos farmakokinetikos analizės duomenimis, senyviems (≥</w:t>
      </w:r>
      <w:r w:rsidR="001149FB">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75 metų) </w:t>
      </w:r>
      <w:r w:rsidR="00E2041C">
        <w:rPr>
          <w:rFonts w:ascii="Times New Roman" w:eastAsia="Times New Roman" w:hAnsi="Times New Roman" w:cs="Times New Roman"/>
          <w:kern w:val="0"/>
          <w:position w:val="2"/>
          <w:lang w:val="lt-LT"/>
          <w14:ligatures w14:val="none"/>
        </w:rPr>
        <w:t>ŪKS</w:t>
      </w:r>
      <w:r w:rsidRPr="00211C6D">
        <w:rPr>
          <w:rFonts w:ascii="Times New Roman" w:eastAsia="Times New Roman" w:hAnsi="Times New Roman" w:cs="Times New Roman"/>
          <w:kern w:val="0"/>
          <w:position w:val="2"/>
          <w:lang w:val="lt-LT"/>
          <w14:ligatures w14:val="none"/>
        </w:rPr>
        <w:t xml:space="preserve"> sergantiems pacientams buvo pastebėta didesnė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(maždaug 25% </w:t>
      </w:r>
      <w:proofErr w:type="spellStart"/>
      <w:r w:rsidRPr="00211C6D">
        <w:rPr>
          <w:rFonts w:ascii="Times New Roman" w:eastAsia="Times New Roman" w:hAnsi="Times New Roman" w:cs="Times New Roman"/>
          <w:kern w:val="0"/>
          <w:position w:val="2"/>
          <w:lang w:val="lt-LT"/>
          <w14:ligatures w14:val="none"/>
        </w:rPr>
        <w:t>C</w:t>
      </w:r>
      <w:r w:rsidRPr="004E3940">
        <w:rPr>
          <w:rFonts w:ascii="Times New Roman" w:eastAsia="Times New Roman" w:hAnsi="Times New Roman" w:cs="Times New Roman"/>
          <w:kern w:val="0"/>
          <w:position w:val="2"/>
          <w:vertAlign w:val="subscript"/>
          <w:lang w:val="lt-LT"/>
          <w14:ligatures w14:val="none"/>
        </w:rPr>
        <w:t>max</w:t>
      </w:r>
      <w:proofErr w:type="spellEnd"/>
      <w:r w:rsidRPr="00211C6D">
        <w:rPr>
          <w:rFonts w:ascii="Times New Roman" w:eastAsia="Times New Roman" w:hAnsi="Times New Roman" w:cs="Times New Roman"/>
          <w:kern w:val="0"/>
          <w:position w:val="2"/>
          <w:lang w:val="lt-LT"/>
          <w14:ligatures w14:val="none"/>
        </w:rPr>
        <w:t xml:space="preserve"> ir AUC) ir aktyvaus metabolito ekspozicija</w:t>
      </w:r>
      <w:r w:rsidRPr="00211C6D">
        <w:rPr>
          <w:rFonts w:ascii="Times New Roman" w:eastAsia="Times New Roman" w:hAnsi="Times New Roman" w:cs="Times New Roman"/>
          <w:kern w:val="0"/>
          <w:lang w:val="lt-LT"/>
          <w14:ligatures w14:val="none"/>
        </w:rPr>
        <w:t>, palyginti su jaunesniais pacientais. Šie skirtumai nelaikomi kliniškai reikšmingais (žr. 4.2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404"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05"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Vaikų populiacija</w:t>
      </w:r>
    </w:p>
    <w:p w14:paraId="36C1A406" w14:textId="5FBA9B6A"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Duomenų</w:t>
      </w:r>
      <w:r w:rsidR="0077754B">
        <w:rPr>
          <w:rFonts w:ascii="Times New Roman" w:eastAsia="Times New Roman" w:hAnsi="Times New Roman" w:cs="Times New Roman"/>
          <w:kern w:val="0"/>
          <w:lang w:val="lt-LT"/>
          <w14:ligatures w14:val="none"/>
        </w:rPr>
        <w:t xml:space="preserve"> apie</w:t>
      </w:r>
      <w:r w:rsidRPr="00211C6D">
        <w:rPr>
          <w:rFonts w:ascii="Times New Roman" w:eastAsia="Times New Roman" w:hAnsi="Times New Roman" w:cs="Times New Roman"/>
          <w:kern w:val="0"/>
          <w:lang w:val="lt-LT"/>
          <w14:ligatures w14:val="none"/>
        </w:rPr>
        <w:t xml:space="preserve"> </w:t>
      </w:r>
      <w:proofErr w:type="spellStart"/>
      <w:r w:rsidR="0077754B">
        <w:rPr>
          <w:rFonts w:ascii="Times New Roman" w:eastAsia="Times New Roman" w:hAnsi="Times New Roman" w:cs="Times New Roman"/>
          <w:kern w:val="0"/>
          <w:lang w:val="lt-LT"/>
          <w14:ligatures w14:val="none"/>
        </w:rPr>
        <w:t>Igzelymas</w:t>
      </w:r>
      <w:proofErr w:type="spellEnd"/>
      <w:r w:rsidR="0077754B">
        <w:rPr>
          <w:rFonts w:ascii="Times New Roman" w:eastAsia="Times New Roman" w:hAnsi="Times New Roman" w:cs="Times New Roman"/>
          <w:kern w:val="0"/>
          <w:lang w:val="lt-LT"/>
          <w14:ligatures w14:val="none"/>
        </w:rPr>
        <w:t xml:space="preserve"> </w:t>
      </w:r>
      <w:r w:rsidR="00D75031" w:rsidRPr="00211C6D">
        <w:rPr>
          <w:rFonts w:ascii="Times New Roman" w:eastAsia="Times New Roman" w:hAnsi="Times New Roman" w:cs="Times New Roman"/>
          <w:kern w:val="0"/>
          <w:lang w:val="lt-LT"/>
          <w14:ligatures w14:val="none"/>
        </w:rPr>
        <w:t xml:space="preserve">ar </w:t>
      </w:r>
      <w:proofErr w:type="spellStart"/>
      <w:r w:rsidR="00D75031" w:rsidRPr="00211C6D">
        <w:rPr>
          <w:rFonts w:ascii="Times New Roman" w:eastAsia="Times New Roman" w:hAnsi="Times New Roman" w:cs="Times New Roman"/>
          <w:kern w:val="0"/>
          <w:lang w:val="lt-LT"/>
          <w14:ligatures w14:val="none"/>
        </w:rPr>
        <w:t>tikagrelor</w:t>
      </w:r>
      <w:r w:rsidR="00D75031">
        <w:rPr>
          <w:rFonts w:ascii="Times New Roman" w:eastAsia="Times New Roman" w:hAnsi="Times New Roman" w:cs="Times New Roman"/>
          <w:kern w:val="0"/>
          <w:lang w:val="lt-LT"/>
          <w14:ligatures w14:val="none"/>
        </w:rPr>
        <w:t>o</w:t>
      </w:r>
      <w:proofErr w:type="spellEnd"/>
      <w:r w:rsidR="00D75031">
        <w:rPr>
          <w:rFonts w:ascii="Times New Roman" w:eastAsia="Times New Roman" w:hAnsi="Times New Roman" w:cs="Times New Roman"/>
          <w:kern w:val="0"/>
          <w:lang w:val="lt-LT"/>
          <w14:ligatures w14:val="none"/>
        </w:rPr>
        <w:t xml:space="preserve"> </w:t>
      </w:r>
      <w:r w:rsidR="0077754B">
        <w:rPr>
          <w:rFonts w:ascii="Times New Roman" w:eastAsia="Times New Roman" w:hAnsi="Times New Roman" w:cs="Times New Roman"/>
          <w:kern w:val="0"/>
          <w:lang w:val="lt-LT"/>
          <w14:ligatures w14:val="none"/>
        </w:rPr>
        <w:t xml:space="preserve">vartojimą </w:t>
      </w:r>
      <w:r w:rsidR="00E2041C">
        <w:rPr>
          <w:rFonts w:ascii="Times New Roman" w:eastAsia="Times New Roman" w:hAnsi="Times New Roman" w:cs="Times New Roman"/>
          <w:kern w:val="0"/>
          <w:lang w:val="lt-LT"/>
          <w14:ligatures w14:val="none"/>
        </w:rPr>
        <w:t>ŪKS</w:t>
      </w:r>
      <w:r w:rsidRPr="00211C6D">
        <w:rPr>
          <w:rFonts w:ascii="Times New Roman" w:eastAsia="Times New Roman" w:hAnsi="Times New Roman" w:cs="Times New Roman"/>
          <w:kern w:val="0"/>
          <w:lang w:val="lt-LT"/>
          <w14:ligatures w14:val="none"/>
        </w:rPr>
        <w:t xml:space="preserve"> </w:t>
      </w:r>
      <w:r w:rsidR="0077754B">
        <w:rPr>
          <w:rFonts w:ascii="Times New Roman" w:eastAsia="Times New Roman" w:hAnsi="Times New Roman" w:cs="Times New Roman"/>
          <w:kern w:val="0"/>
          <w:lang w:val="lt-LT"/>
          <w14:ligatures w14:val="none"/>
        </w:rPr>
        <w:t xml:space="preserve">arba </w:t>
      </w:r>
      <w:r w:rsidRPr="00211C6D">
        <w:rPr>
          <w:rFonts w:ascii="Times New Roman" w:eastAsia="Times New Roman" w:hAnsi="Times New Roman" w:cs="Times New Roman"/>
          <w:kern w:val="0"/>
          <w:lang w:val="lt-LT"/>
          <w14:ligatures w14:val="none"/>
        </w:rPr>
        <w:t xml:space="preserve">MI </w:t>
      </w:r>
      <w:r w:rsidR="0077754B">
        <w:rPr>
          <w:rFonts w:ascii="Times New Roman" w:eastAsia="Times New Roman" w:hAnsi="Times New Roman" w:cs="Times New Roman"/>
          <w:kern w:val="0"/>
          <w:lang w:val="lt-LT"/>
          <w14:ligatures w14:val="none"/>
        </w:rPr>
        <w:t>patyrusiems vaikams</w:t>
      </w:r>
      <w:r w:rsidRPr="00211C6D">
        <w:rPr>
          <w:rFonts w:ascii="Times New Roman" w:eastAsia="Times New Roman" w:hAnsi="Times New Roman" w:cs="Times New Roman"/>
          <w:kern w:val="0"/>
          <w:lang w:val="lt-LT"/>
          <w14:ligatures w14:val="none"/>
        </w:rPr>
        <w:t xml:space="preserve"> nėra.</w:t>
      </w:r>
    </w:p>
    <w:p w14:paraId="17CB6538" w14:textId="77777777" w:rsidR="00067716" w:rsidRPr="00211C6D" w:rsidRDefault="0006771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115999D6"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Lytis</w:t>
      </w:r>
    </w:p>
    <w:p w14:paraId="356F5FFD" w14:textId="106B47F0"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Moterims nustatyta didesnė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ekspozicija negu vyrams, tačiau šie skirtumai nelaikomi</w:t>
      </w:r>
      <w:r w:rsidR="00D75031">
        <w:rPr>
          <w:rFonts w:ascii="Times New Roman" w:eastAsia="Times New Roman" w:hAnsi="Times New Roman" w:cs="Times New Roman"/>
          <w:kern w:val="0"/>
          <w:lang w:val="lt-LT"/>
          <w14:ligatures w14:val="none"/>
        </w:rPr>
        <w:t xml:space="preserve"> kliniškai</w:t>
      </w:r>
      <w:r w:rsidRPr="00211C6D">
        <w:rPr>
          <w:rFonts w:ascii="Times New Roman" w:eastAsia="Times New Roman" w:hAnsi="Times New Roman" w:cs="Times New Roman"/>
          <w:kern w:val="0"/>
          <w:lang w:val="lt-LT"/>
          <w14:ligatures w14:val="none"/>
        </w:rPr>
        <w:t xml:space="preserve"> reikšmingais.</w:t>
      </w:r>
    </w:p>
    <w:p w14:paraId="0CC23E10"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12D3946D" w14:textId="77777777" w:rsidR="00067716" w:rsidRPr="00BD24FA" w:rsidRDefault="00067716" w:rsidP="00067716">
      <w:pPr>
        <w:widowControl w:val="0"/>
        <w:autoSpaceDE w:val="0"/>
        <w:autoSpaceDN w:val="0"/>
        <w:spacing w:after="0" w:line="240" w:lineRule="auto"/>
        <w:rPr>
          <w:rFonts w:ascii="Times New Roman" w:eastAsia="Times New Roman" w:hAnsi="Times New Roman" w:cs="Times New Roman"/>
          <w:iCs/>
          <w:kern w:val="0"/>
          <w:lang w:val="lt-LT"/>
          <w14:ligatures w14:val="none"/>
        </w:rPr>
      </w:pPr>
      <w:r w:rsidRPr="00BD24FA">
        <w:rPr>
          <w:rFonts w:ascii="Times New Roman" w:eastAsia="Times New Roman" w:hAnsi="Times New Roman" w:cs="Times New Roman"/>
          <w:iCs/>
          <w:kern w:val="0"/>
          <w:u w:val="single"/>
          <w:lang w:val="lt-LT"/>
          <w14:ligatures w14:val="none"/>
        </w:rPr>
        <w:t>Sutrikusi inkstų funkcija</w:t>
      </w:r>
    </w:p>
    <w:p w14:paraId="59F1DE4E" w14:textId="24B6FE0A"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Sunkiu inkstų nepakankamumu (kreatinino klirensas</w:t>
      </w:r>
      <w:r w:rsidR="002D40D0">
        <w:rPr>
          <w:rFonts w:ascii="Times New Roman" w:eastAsia="Times New Roman" w:hAnsi="Times New Roman" w:cs="Times New Roman"/>
          <w:kern w:val="0"/>
          <w:lang w:val="lt-LT"/>
          <w14:ligatures w14:val="none"/>
        </w:rPr>
        <w:t> &lt;</w:t>
      </w:r>
      <w:r w:rsidRPr="00211C6D">
        <w:rPr>
          <w:rFonts w:ascii="Times New Roman" w:eastAsia="Times New Roman" w:hAnsi="Times New Roman" w:cs="Times New Roman"/>
          <w:kern w:val="0"/>
          <w:lang w:val="lt-LT"/>
          <w14:ligatures w14:val="none"/>
        </w:rPr>
        <w:t> 30 ml/min.) sergantiems pacientams nustatyta maždaug 20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mažesnė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maždaug 17</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didesnė jo aktyvaus metabolito ekspozicija negu </w:t>
      </w:r>
      <w:r w:rsidR="00995271">
        <w:rPr>
          <w:rFonts w:ascii="Times New Roman" w:eastAsia="Times New Roman" w:hAnsi="Times New Roman" w:cs="Times New Roman"/>
          <w:kern w:val="0"/>
          <w:lang w:val="lt-LT"/>
          <w14:ligatures w14:val="none"/>
        </w:rPr>
        <w:t>pacientams, kurių</w:t>
      </w:r>
      <w:r w:rsidRPr="00211C6D">
        <w:rPr>
          <w:rFonts w:ascii="Times New Roman" w:eastAsia="Times New Roman" w:hAnsi="Times New Roman" w:cs="Times New Roman"/>
          <w:kern w:val="0"/>
          <w:lang w:val="lt-LT"/>
          <w14:ligatures w14:val="none"/>
        </w:rPr>
        <w:t xml:space="preserve"> inkstų funkcij</w:t>
      </w:r>
      <w:r w:rsidR="00995271">
        <w:rPr>
          <w:rFonts w:ascii="Times New Roman" w:eastAsia="Times New Roman" w:hAnsi="Times New Roman" w:cs="Times New Roman"/>
          <w:kern w:val="0"/>
          <w:lang w:val="lt-LT"/>
          <w14:ligatures w14:val="none"/>
        </w:rPr>
        <w:t>a normali</w:t>
      </w:r>
      <w:r w:rsidRPr="00211C6D">
        <w:rPr>
          <w:rFonts w:ascii="Times New Roman" w:eastAsia="Times New Roman" w:hAnsi="Times New Roman" w:cs="Times New Roman"/>
          <w:kern w:val="0"/>
          <w:lang w:val="lt-LT"/>
          <w14:ligatures w14:val="none"/>
        </w:rPr>
        <w:t>.</w:t>
      </w:r>
    </w:p>
    <w:p w14:paraId="2EEA45D5"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6C85BAA4" w14:textId="2CC49373" w:rsidR="00067716" w:rsidRPr="00211C6D" w:rsidRDefault="00AF4CFC"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Galutinės</w:t>
      </w:r>
      <w:r w:rsidRPr="00211C6D">
        <w:rPr>
          <w:rFonts w:ascii="Times New Roman" w:eastAsia="Times New Roman" w:hAnsi="Times New Roman" w:cs="Times New Roman"/>
          <w:kern w:val="0"/>
          <w:lang w:val="lt-LT"/>
          <w14:ligatures w14:val="none"/>
        </w:rPr>
        <w:t xml:space="preserve"> </w:t>
      </w:r>
      <w:r w:rsidR="00067716" w:rsidRPr="00211C6D">
        <w:rPr>
          <w:rFonts w:ascii="Times New Roman" w:eastAsia="Times New Roman" w:hAnsi="Times New Roman" w:cs="Times New Roman"/>
          <w:kern w:val="0"/>
          <w:lang w:val="lt-LT"/>
          <w14:ligatures w14:val="none"/>
        </w:rPr>
        <w:t xml:space="preserve">stadijos inkstų liga sergantiems </w:t>
      </w:r>
      <w:proofErr w:type="spellStart"/>
      <w:r w:rsidR="00067716" w:rsidRPr="00211C6D">
        <w:rPr>
          <w:rFonts w:ascii="Times New Roman" w:eastAsia="Times New Roman" w:hAnsi="Times New Roman" w:cs="Times New Roman"/>
          <w:kern w:val="0"/>
          <w:lang w:val="lt-LT"/>
          <w14:ligatures w14:val="none"/>
        </w:rPr>
        <w:t>hemodializuojamiems</w:t>
      </w:r>
      <w:proofErr w:type="spellEnd"/>
      <w:r w:rsidR="00067716" w:rsidRPr="00211C6D">
        <w:rPr>
          <w:rFonts w:ascii="Times New Roman" w:eastAsia="Times New Roman" w:hAnsi="Times New Roman" w:cs="Times New Roman"/>
          <w:kern w:val="0"/>
          <w:lang w:val="lt-LT"/>
          <w14:ligatures w14:val="none"/>
        </w:rPr>
        <w:t xml:space="preserve"> pacientams, ne dializės dieną </w:t>
      </w:r>
      <w:r w:rsidR="00067716" w:rsidRPr="00211C6D">
        <w:rPr>
          <w:rFonts w:ascii="Times New Roman" w:eastAsia="Times New Roman" w:hAnsi="Times New Roman" w:cs="Times New Roman"/>
          <w:kern w:val="0"/>
          <w:position w:val="2"/>
          <w:lang w:val="lt-LT"/>
          <w14:ligatures w14:val="none"/>
        </w:rPr>
        <w:t>išgėrusiems 90</w:t>
      </w:r>
      <w:r w:rsidR="002D40D0">
        <w:rPr>
          <w:rFonts w:ascii="Times New Roman" w:eastAsia="Times New Roman" w:hAnsi="Times New Roman" w:cs="Times New Roman"/>
          <w:kern w:val="0"/>
          <w:position w:val="2"/>
          <w:lang w:val="lt-LT"/>
          <w14:ligatures w14:val="none"/>
        </w:rPr>
        <w:t> mg</w:t>
      </w:r>
      <w:r w:rsidR="00067716" w:rsidRPr="00211C6D">
        <w:rPr>
          <w:rFonts w:ascii="Times New Roman" w:eastAsia="Times New Roman" w:hAnsi="Times New Roman" w:cs="Times New Roman"/>
          <w:kern w:val="0"/>
          <w:position w:val="2"/>
          <w:lang w:val="lt-LT"/>
          <w14:ligatures w14:val="none"/>
        </w:rPr>
        <w:t xml:space="preserve"> </w:t>
      </w:r>
      <w:proofErr w:type="spellStart"/>
      <w:r w:rsidR="00067716" w:rsidRPr="00211C6D">
        <w:rPr>
          <w:rFonts w:ascii="Times New Roman" w:eastAsia="Times New Roman" w:hAnsi="Times New Roman" w:cs="Times New Roman"/>
          <w:kern w:val="0"/>
          <w:position w:val="2"/>
          <w:lang w:val="lt-LT"/>
          <w14:ligatures w14:val="none"/>
        </w:rPr>
        <w:t>tikagreloro</w:t>
      </w:r>
      <w:proofErr w:type="spellEnd"/>
      <w:r w:rsidR="00067716" w:rsidRPr="00211C6D">
        <w:rPr>
          <w:rFonts w:ascii="Times New Roman" w:eastAsia="Times New Roman" w:hAnsi="Times New Roman" w:cs="Times New Roman"/>
          <w:kern w:val="0"/>
          <w:position w:val="2"/>
          <w:lang w:val="lt-LT"/>
          <w14:ligatures w14:val="none"/>
        </w:rPr>
        <w:t>, AUC ir C</w:t>
      </w:r>
      <w:proofErr w:type="spellStart"/>
      <w:r w:rsidR="00067716" w:rsidRPr="00211C6D">
        <w:rPr>
          <w:rFonts w:ascii="Times New Roman" w:eastAsia="Times New Roman" w:hAnsi="Times New Roman" w:cs="Times New Roman"/>
          <w:kern w:val="0"/>
          <w:sz w:val="14"/>
          <w:lang w:val="lt-LT"/>
          <w14:ligatures w14:val="none"/>
        </w:rPr>
        <w:t>max</w:t>
      </w:r>
      <w:proofErr w:type="spellEnd"/>
      <w:r w:rsidR="00067716" w:rsidRPr="00211C6D">
        <w:rPr>
          <w:rFonts w:ascii="Times New Roman" w:eastAsia="Times New Roman" w:hAnsi="Times New Roman" w:cs="Times New Roman"/>
          <w:kern w:val="0"/>
          <w:sz w:val="14"/>
          <w:lang w:val="lt-LT"/>
          <w14:ligatures w14:val="none"/>
        </w:rPr>
        <w:t xml:space="preserve"> </w:t>
      </w:r>
      <w:r w:rsidR="00067716" w:rsidRPr="001653CE">
        <w:rPr>
          <w:rFonts w:ascii="Times New Roman" w:eastAsia="Times New Roman" w:hAnsi="Times New Roman" w:cs="Times New Roman"/>
          <w:kern w:val="0"/>
          <w:lang w:val="lt-LT"/>
          <w14:ligatures w14:val="none"/>
        </w:rPr>
        <w:t>buvo atitinkamai 38</w:t>
      </w:r>
      <w:r w:rsidR="002D40D0">
        <w:rPr>
          <w:rFonts w:ascii="Times New Roman" w:eastAsia="Times New Roman" w:hAnsi="Times New Roman" w:cs="Times New Roman"/>
          <w:kern w:val="0"/>
          <w:lang w:val="lt-LT"/>
          <w14:ligatures w14:val="none"/>
        </w:rPr>
        <w:t> %</w:t>
      </w:r>
      <w:r w:rsidR="00067716" w:rsidRPr="001653CE">
        <w:rPr>
          <w:rFonts w:ascii="Times New Roman" w:eastAsia="Times New Roman" w:hAnsi="Times New Roman" w:cs="Times New Roman"/>
          <w:kern w:val="0"/>
          <w:lang w:val="lt-LT"/>
          <w14:ligatures w14:val="none"/>
        </w:rPr>
        <w:t xml:space="preserve"> ir 51</w:t>
      </w:r>
      <w:r w:rsidR="002D40D0">
        <w:rPr>
          <w:rFonts w:ascii="Times New Roman" w:eastAsia="Times New Roman" w:hAnsi="Times New Roman" w:cs="Times New Roman"/>
          <w:kern w:val="0"/>
          <w:lang w:val="lt-LT"/>
          <w14:ligatures w14:val="none"/>
        </w:rPr>
        <w:t> %</w:t>
      </w:r>
      <w:r w:rsidR="00067716" w:rsidRPr="001653CE">
        <w:rPr>
          <w:rFonts w:ascii="Times New Roman" w:eastAsia="Times New Roman" w:hAnsi="Times New Roman" w:cs="Times New Roman"/>
          <w:kern w:val="0"/>
          <w:lang w:val="lt-LT"/>
          <w14:ligatures w14:val="none"/>
        </w:rPr>
        <w:t xml:space="preserve"> didesni negu </w:t>
      </w:r>
      <w:r w:rsidR="001653CE" w:rsidRPr="001653CE">
        <w:rPr>
          <w:rFonts w:ascii="Times New Roman" w:eastAsia="Times New Roman" w:hAnsi="Times New Roman" w:cs="Times New Roman"/>
          <w:kern w:val="0"/>
          <w:lang w:val="lt-LT"/>
          <w14:ligatures w14:val="none"/>
        </w:rPr>
        <w:t xml:space="preserve">pacientams, kurių </w:t>
      </w:r>
      <w:r w:rsidR="00067716" w:rsidRPr="00211C6D">
        <w:rPr>
          <w:rFonts w:ascii="Times New Roman" w:eastAsia="Times New Roman" w:hAnsi="Times New Roman" w:cs="Times New Roman"/>
          <w:kern w:val="0"/>
          <w:lang w:val="lt-LT"/>
          <w14:ligatures w14:val="none"/>
        </w:rPr>
        <w:t>inkstų funkcij</w:t>
      </w:r>
      <w:r w:rsidR="001653CE">
        <w:rPr>
          <w:rFonts w:ascii="Times New Roman" w:eastAsia="Times New Roman" w:hAnsi="Times New Roman" w:cs="Times New Roman"/>
          <w:kern w:val="0"/>
          <w:lang w:val="lt-LT"/>
          <w14:ligatures w14:val="none"/>
        </w:rPr>
        <w:t>a normali</w:t>
      </w:r>
      <w:r w:rsidR="00067716" w:rsidRPr="00211C6D">
        <w:rPr>
          <w:rFonts w:ascii="Times New Roman" w:eastAsia="Times New Roman" w:hAnsi="Times New Roman" w:cs="Times New Roman"/>
          <w:kern w:val="0"/>
          <w:lang w:val="lt-LT"/>
          <w14:ligatures w14:val="none"/>
        </w:rPr>
        <w:t xml:space="preserve">. </w:t>
      </w:r>
      <w:proofErr w:type="spellStart"/>
      <w:r w:rsidR="00067716" w:rsidRPr="00211C6D">
        <w:rPr>
          <w:rFonts w:ascii="Times New Roman" w:eastAsia="Times New Roman" w:hAnsi="Times New Roman" w:cs="Times New Roman"/>
          <w:kern w:val="0"/>
          <w:lang w:val="lt-LT"/>
          <w14:ligatures w14:val="none"/>
        </w:rPr>
        <w:t>Tikagreloro</w:t>
      </w:r>
      <w:proofErr w:type="spellEnd"/>
      <w:r w:rsidR="00067716" w:rsidRPr="00211C6D">
        <w:rPr>
          <w:rFonts w:ascii="Times New Roman" w:eastAsia="Times New Roman" w:hAnsi="Times New Roman" w:cs="Times New Roman"/>
          <w:kern w:val="0"/>
          <w:lang w:val="lt-LT"/>
          <w14:ligatures w14:val="none"/>
        </w:rPr>
        <w:t xml:space="preserve"> išgėrus prieš pat dializę, jo ekspozicija padidėjo panašiai (atitinkamai 49</w:t>
      </w:r>
      <w:r w:rsidR="002D40D0">
        <w:rPr>
          <w:rFonts w:ascii="Times New Roman" w:eastAsia="Times New Roman" w:hAnsi="Times New Roman" w:cs="Times New Roman"/>
          <w:kern w:val="0"/>
          <w:lang w:val="lt-LT"/>
          <w14:ligatures w14:val="none"/>
        </w:rPr>
        <w:t> %</w:t>
      </w:r>
      <w:r w:rsidR="00067716" w:rsidRPr="00211C6D">
        <w:rPr>
          <w:rFonts w:ascii="Times New Roman" w:eastAsia="Times New Roman" w:hAnsi="Times New Roman" w:cs="Times New Roman"/>
          <w:kern w:val="0"/>
          <w:lang w:val="lt-LT"/>
          <w14:ligatures w14:val="none"/>
        </w:rPr>
        <w:t xml:space="preserve"> ir 61</w:t>
      </w:r>
      <w:r w:rsidR="002D40D0">
        <w:rPr>
          <w:rFonts w:ascii="Times New Roman" w:eastAsia="Times New Roman" w:hAnsi="Times New Roman" w:cs="Times New Roman"/>
          <w:kern w:val="0"/>
          <w:lang w:val="lt-LT"/>
          <w14:ligatures w14:val="none"/>
        </w:rPr>
        <w:t> %</w:t>
      </w:r>
      <w:r w:rsidR="00067716" w:rsidRPr="00211C6D">
        <w:rPr>
          <w:rFonts w:ascii="Times New Roman" w:eastAsia="Times New Roman" w:hAnsi="Times New Roman" w:cs="Times New Roman"/>
          <w:kern w:val="0"/>
          <w:lang w:val="lt-LT"/>
          <w14:ligatures w14:val="none"/>
        </w:rPr>
        <w:t xml:space="preserve">) – tai rodo, kad dializės metu </w:t>
      </w:r>
      <w:proofErr w:type="spellStart"/>
      <w:r w:rsidR="00067716" w:rsidRPr="00211C6D">
        <w:rPr>
          <w:rFonts w:ascii="Times New Roman" w:eastAsia="Times New Roman" w:hAnsi="Times New Roman" w:cs="Times New Roman"/>
          <w:kern w:val="0"/>
          <w:lang w:val="lt-LT"/>
          <w14:ligatures w14:val="none"/>
        </w:rPr>
        <w:t>tikagreloro</w:t>
      </w:r>
      <w:proofErr w:type="spellEnd"/>
      <w:r w:rsidR="00067716" w:rsidRPr="00211C6D">
        <w:rPr>
          <w:rFonts w:ascii="Times New Roman" w:eastAsia="Times New Roman" w:hAnsi="Times New Roman" w:cs="Times New Roman"/>
          <w:kern w:val="0"/>
          <w:lang w:val="lt-LT"/>
          <w14:ligatures w14:val="none"/>
        </w:rPr>
        <w:t xml:space="preserve"> nepašalinama. Aktyvaus </w:t>
      </w:r>
      <w:r w:rsidR="00067716" w:rsidRPr="001653CE">
        <w:rPr>
          <w:rFonts w:ascii="Times New Roman" w:eastAsia="Times New Roman" w:hAnsi="Times New Roman" w:cs="Times New Roman"/>
          <w:kern w:val="0"/>
          <w:lang w:val="lt-LT"/>
          <w14:ligatures w14:val="none"/>
        </w:rPr>
        <w:t>metabolito ekspozicija padidėjo mažiau (AUC – 13–14</w:t>
      </w:r>
      <w:r w:rsidR="002D40D0">
        <w:rPr>
          <w:rFonts w:ascii="Times New Roman" w:eastAsia="Times New Roman" w:hAnsi="Times New Roman" w:cs="Times New Roman"/>
          <w:kern w:val="0"/>
          <w:lang w:val="lt-LT"/>
          <w14:ligatures w14:val="none"/>
        </w:rPr>
        <w:t> %</w:t>
      </w:r>
      <w:r w:rsidR="00067716" w:rsidRPr="001653CE">
        <w:rPr>
          <w:rFonts w:ascii="Times New Roman" w:eastAsia="Times New Roman" w:hAnsi="Times New Roman" w:cs="Times New Roman"/>
          <w:kern w:val="0"/>
          <w:lang w:val="lt-LT"/>
          <w14:ligatures w14:val="none"/>
        </w:rPr>
        <w:t xml:space="preserve">, </w:t>
      </w:r>
      <w:proofErr w:type="spellStart"/>
      <w:r w:rsidR="00067716" w:rsidRPr="001653CE">
        <w:rPr>
          <w:rFonts w:ascii="Times New Roman" w:eastAsia="Times New Roman" w:hAnsi="Times New Roman" w:cs="Times New Roman"/>
          <w:kern w:val="0"/>
          <w:lang w:val="lt-LT"/>
          <w14:ligatures w14:val="none"/>
        </w:rPr>
        <w:t>Cmax</w:t>
      </w:r>
      <w:proofErr w:type="spellEnd"/>
      <w:r w:rsidR="00067716" w:rsidRPr="001653CE">
        <w:rPr>
          <w:rFonts w:ascii="Times New Roman" w:eastAsia="Times New Roman" w:hAnsi="Times New Roman" w:cs="Times New Roman"/>
          <w:kern w:val="0"/>
          <w:lang w:val="lt-LT"/>
          <w14:ligatures w14:val="none"/>
        </w:rPr>
        <w:t xml:space="preserve"> – 17–36</w:t>
      </w:r>
      <w:r w:rsidR="002D40D0">
        <w:rPr>
          <w:rFonts w:ascii="Times New Roman" w:eastAsia="Times New Roman" w:hAnsi="Times New Roman" w:cs="Times New Roman"/>
          <w:kern w:val="0"/>
          <w:lang w:val="lt-LT"/>
          <w14:ligatures w14:val="none"/>
        </w:rPr>
        <w:t> %</w:t>
      </w:r>
      <w:r w:rsidR="00067716" w:rsidRPr="001653CE">
        <w:rPr>
          <w:rFonts w:ascii="Times New Roman" w:eastAsia="Times New Roman" w:hAnsi="Times New Roman" w:cs="Times New Roman"/>
          <w:kern w:val="0"/>
          <w:lang w:val="lt-LT"/>
          <w14:ligatures w14:val="none"/>
        </w:rPr>
        <w:t xml:space="preserve">). </w:t>
      </w:r>
      <w:proofErr w:type="spellStart"/>
      <w:r w:rsidR="00067716" w:rsidRPr="001653CE">
        <w:rPr>
          <w:rFonts w:ascii="Times New Roman" w:eastAsia="Times New Roman" w:hAnsi="Times New Roman" w:cs="Times New Roman"/>
          <w:kern w:val="0"/>
          <w:lang w:val="lt-LT"/>
          <w14:ligatures w14:val="none"/>
        </w:rPr>
        <w:t>Tikagreloro</w:t>
      </w:r>
      <w:proofErr w:type="spellEnd"/>
      <w:r w:rsidR="00067716" w:rsidRPr="001653CE">
        <w:rPr>
          <w:rFonts w:ascii="Times New Roman" w:eastAsia="Times New Roman" w:hAnsi="Times New Roman" w:cs="Times New Roman"/>
          <w:kern w:val="0"/>
          <w:lang w:val="lt-LT"/>
          <w14:ligatures w14:val="none"/>
        </w:rPr>
        <w:t xml:space="preserve"> sukeliamas </w:t>
      </w:r>
      <w:r>
        <w:rPr>
          <w:rFonts w:ascii="Times New Roman" w:eastAsia="Times New Roman" w:hAnsi="Times New Roman" w:cs="Times New Roman"/>
          <w:kern w:val="0"/>
          <w:lang w:val="lt-LT"/>
          <w14:ligatures w14:val="none"/>
        </w:rPr>
        <w:t>galutinės</w:t>
      </w:r>
      <w:r w:rsidRPr="00211C6D">
        <w:rPr>
          <w:rFonts w:ascii="Times New Roman" w:eastAsia="Times New Roman" w:hAnsi="Times New Roman" w:cs="Times New Roman"/>
          <w:kern w:val="0"/>
          <w:lang w:val="lt-LT"/>
          <w14:ligatures w14:val="none"/>
        </w:rPr>
        <w:t xml:space="preserve"> </w:t>
      </w:r>
      <w:r w:rsidR="00067716" w:rsidRPr="00211C6D">
        <w:rPr>
          <w:rFonts w:ascii="Times New Roman" w:eastAsia="Times New Roman" w:hAnsi="Times New Roman" w:cs="Times New Roman"/>
          <w:kern w:val="0"/>
          <w:lang w:val="lt-LT"/>
          <w14:ligatures w14:val="none"/>
        </w:rPr>
        <w:t xml:space="preserve">stadijos inkstų liga sergančių </w:t>
      </w:r>
      <w:proofErr w:type="spellStart"/>
      <w:r w:rsidR="00067716" w:rsidRPr="00211C6D">
        <w:rPr>
          <w:rFonts w:ascii="Times New Roman" w:eastAsia="Times New Roman" w:hAnsi="Times New Roman" w:cs="Times New Roman"/>
          <w:kern w:val="0"/>
          <w:lang w:val="lt-LT"/>
          <w14:ligatures w14:val="none"/>
        </w:rPr>
        <w:t>hemodializuojamų</w:t>
      </w:r>
      <w:proofErr w:type="spellEnd"/>
      <w:r w:rsidR="00067716" w:rsidRPr="00211C6D">
        <w:rPr>
          <w:rFonts w:ascii="Times New Roman" w:eastAsia="Times New Roman" w:hAnsi="Times New Roman" w:cs="Times New Roman"/>
          <w:kern w:val="0"/>
          <w:lang w:val="lt-LT"/>
          <w14:ligatures w14:val="none"/>
        </w:rPr>
        <w:t xml:space="preserve"> pacientų trombocitų </w:t>
      </w:r>
      <w:proofErr w:type="spellStart"/>
      <w:r w:rsidR="00067716" w:rsidRPr="00211C6D">
        <w:rPr>
          <w:rFonts w:ascii="Times New Roman" w:eastAsia="Times New Roman" w:hAnsi="Times New Roman" w:cs="Times New Roman"/>
          <w:kern w:val="0"/>
          <w:lang w:val="lt-LT"/>
          <w14:ligatures w14:val="none"/>
        </w:rPr>
        <w:t>agregacijos</w:t>
      </w:r>
      <w:proofErr w:type="spellEnd"/>
      <w:r w:rsidR="00067716" w:rsidRPr="00211C6D">
        <w:rPr>
          <w:rFonts w:ascii="Times New Roman" w:eastAsia="Times New Roman" w:hAnsi="Times New Roman" w:cs="Times New Roman"/>
          <w:kern w:val="0"/>
          <w:lang w:val="lt-LT"/>
          <w14:ligatures w14:val="none"/>
        </w:rPr>
        <w:t xml:space="preserve"> slopinimas nepriklausė nuo dializių ir buvo panašus kaip normalią inkstų funkciją turėjusių tiriamųjų (žr. 4.2</w:t>
      </w:r>
      <w:r w:rsidR="002D40D0">
        <w:rPr>
          <w:rFonts w:ascii="Times New Roman" w:eastAsia="Times New Roman" w:hAnsi="Times New Roman" w:cs="Times New Roman"/>
          <w:kern w:val="0"/>
          <w:lang w:val="lt-LT"/>
          <w14:ligatures w14:val="none"/>
        </w:rPr>
        <w:t> skyrių</w:t>
      </w:r>
      <w:r w:rsidR="00067716" w:rsidRPr="00211C6D">
        <w:rPr>
          <w:rFonts w:ascii="Times New Roman" w:eastAsia="Times New Roman" w:hAnsi="Times New Roman" w:cs="Times New Roman"/>
          <w:kern w:val="0"/>
          <w:lang w:val="lt-LT"/>
          <w14:ligatures w14:val="none"/>
        </w:rPr>
        <w:t>).</w:t>
      </w:r>
    </w:p>
    <w:p w14:paraId="6156239B"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40A0DF3B" w14:textId="77777777" w:rsidR="00067716" w:rsidRPr="00BD24FA" w:rsidRDefault="00067716" w:rsidP="00067716">
      <w:pPr>
        <w:widowControl w:val="0"/>
        <w:autoSpaceDE w:val="0"/>
        <w:autoSpaceDN w:val="0"/>
        <w:spacing w:after="0" w:line="240" w:lineRule="auto"/>
        <w:rPr>
          <w:rFonts w:ascii="Times New Roman" w:eastAsia="Times New Roman" w:hAnsi="Times New Roman" w:cs="Times New Roman"/>
          <w:iCs/>
          <w:kern w:val="0"/>
          <w:lang w:val="lt-LT"/>
          <w14:ligatures w14:val="none"/>
        </w:rPr>
      </w:pPr>
      <w:r w:rsidRPr="00BD24FA">
        <w:rPr>
          <w:rFonts w:ascii="Times New Roman" w:eastAsia="Times New Roman" w:hAnsi="Times New Roman" w:cs="Times New Roman"/>
          <w:iCs/>
          <w:kern w:val="0"/>
          <w:u w:val="single"/>
          <w:lang w:val="lt-LT"/>
          <w14:ligatures w14:val="none"/>
        </w:rPr>
        <w:t>Sutrikusi kepenų funkcija</w:t>
      </w:r>
    </w:p>
    <w:p w14:paraId="76A09FD0" w14:textId="60354ADD"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lastRenderedPageBreak/>
        <w:t xml:space="preserve">Pacientams, kuriems yra lengvas kepenų funkcijos sutrikimas,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ir AUC buvo atitinkamai 12</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w:t>
      </w:r>
      <w:r w:rsidRPr="00211C6D">
        <w:rPr>
          <w:rFonts w:ascii="Times New Roman" w:eastAsia="Times New Roman" w:hAnsi="Times New Roman" w:cs="Times New Roman"/>
          <w:kern w:val="0"/>
          <w:lang w:val="lt-LT"/>
          <w14:ligatures w14:val="none"/>
        </w:rPr>
        <w:t>23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didesni negu sveikiems asmenims, tačiau poveikis IPA buvo panašus. Pacientams, kuriems yra lengvas kepenų funkcijos sutrikimas, dozės koreguoti nereikia.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koncentracija buvo panaši arba šiek tiek didesnė negu tų, kurių atitinkami rodikliai padidėję nebuvo. Dėl vidutinio sunkumo kepenų funkcijos sutrikimo dozės koreguoti nerekomenduojama (žr. 4.2 ir 4.4</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0B1FF669"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643CD9C2" w14:textId="3922CDA0" w:rsidR="00067716" w:rsidRPr="0004347F" w:rsidRDefault="0004347F" w:rsidP="00067716">
      <w:pPr>
        <w:widowControl w:val="0"/>
        <w:autoSpaceDE w:val="0"/>
        <w:autoSpaceDN w:val="0"/>
        <w:spacing w:after="0" w:line="240" w:lineRule="auto"/>
        <w:rPr>
          <w:rFonts w:ascii="Times New Roman" w:eastAsia="Times New Roman" w:hAnsi="Times New Roman" w:cs="Times New Roman"/>
          <w:i/>
          <w:kern w:val="0"/>
          <w:u w:val="single"/>
          <w:lang w:val="lt-LT"/>
          <w14:ligatures w14:val="none"/>
        </w:rPr>
      </w:pPr>
      <w:r w:rsidRPr="0004347F">
        <w:rPr>
          <w:rFonts w:ascii="Times New Roman" w:eastAsia="Times New Roman" w:hAnsi="Times New Roman" w:cs="Times New Roman"/>
          <w:i/>
          <w:kern w:val="0"/>
          <w:u w:val="single"/>
          <w:lang w:val="lt-LT"/>
          <w14:ligatures w14:val="none"/>
        </w:rPr>
        <w:t>Etninės grupės</w:t>
      </w:r>
    </w:p>
    <w:p w14:paraId="0D7AC97C" w14:textId="0C596BB0"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Vidutinis biologinis prieinamumas pacientams azijiečiams buvo 39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didesnis negu </w:t>
      </w:r>
      <w:r w:rsidR="00B1087D">
        <w:rPr>
          <w:rFonts w:ascii="Times New Roman" w:eastAsia="Times New Roman" w:hAnsi="Times New Roman" w:cs="Times New Roman"/>
          <w:kern w:val="0"/>
          <w:lang w:val="lt-LT"/>
          <w14:ligatures w14:val="none"/>
        </w:rPr>
        <w:t>europidų (</w:t>
      </w:r>
      <w:r w:rsidR="00D263CD">
        <w:rPr>
          <w:rFonts w:ascii="Times New Roman" w:eastAsia="Times New Roman" w:hAnsi="Times New Roman" w:cs="Times New Roman"/>
          <w:kern w:val="0"/>
          <w:lang w:val="lt-LT"/>
          <w14:ligatures w14:val="none"/>
        </w:rPr>
        <w:t>balt</w:t>
      </w:r>
      <w:r w:rsidR="00B1087D">
        <w:rPr>
          <w:rFonts w:ascii="Times New Roman" w:eastAsia="Times New Roman" w:hAnsi="Times New Roman" w:cs="Times New Roman"/>
          <w:kern w:val="0"/>
          <w:lang w:val="lt-LT"/>
          <w14:ligatures w14:val="none"/>
        </w:rPr>
        <w:t>aodžių)</w:t>
      </w:r>
      <w:r w:rsidR="00D263CD">
        <w:rPr>
          <w:rFonts w:ascii="Times New Roman" w:eastAsia="Times New Roman" w:hAnsi="Times New Roman" w:cs="Times New Roman"/>
          <w:kern w:val="0"/>
          <w:lang w:val="lt-LT"/>
          <w14:ligatures w14:val="none"/>
        </w:rPr>
        <w:t xml:space="preserve"> rasei</w:t>
      </w:r>
      <w:r w:rsidRPr="00211C6D">
        <w:rPr>
          <w:rFonts w:ascii="Times New Roman" w:eastAsia="Times New Roman" w:hAnsi="Times New Roman" w:cs="Times New Roman"/>
          <w:kern w:val="0"/>
          <w:lang w:val="lt-LT"/>
          <w14:ligatures w14:val="none"/>
        </w:rPr>
        <w:t xml:space="preserve">. Pacientams, save </w:t>
      </w:r>
      <w:r w:rsidR="006555E7">
        <w:rPr>
          <w:rFonts w:ascii="Times New Roman" w:eastAsia="Times New Roman" w:hAnsi="Times New Roman" w:cs="Times New Roman"/>
          <w:kern w:val="0"/>
          <w:lang w:val="lt-LT"/>
          <w14:ligatures w14:val="none"/>
        </w:rPr>
        <w:t>laikė</w:t>
      </w:r>
      <w:r w:rsidR="00D263C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juoda</w:t>
      </w:r>
      <w:r w:rsidR="00D263CD">
        <w:rPr>
          <w:rFonts w:ascii="Times New Roman" w:eastAsia="Times New Roman" w:hAnsi="Times New Roman" w:cs="Times New Roman"/>
          <w:kern w:val="0"/>
          <w:lang w:val="lt-LT"/>
          <w14:ligatures w14:val="none"/>
        </w:rPr>
        <w:t>odžia</w:t>
      </w:r>
      <w:r w:rsidR="006555E7">
        <w:rPr>
          <w:rFonts w:ascii="Times New Roman" w:eastAsia="Times New Roman" w:hAnsi="Times New Roman" w:cs="Times New Roman"/>
          <w:kern w:val="0"/>
          <w:lang w:val="lt-LT"/>
          <w14:ligatures w14:val="none"/>
        </w:rPr>
        <w:t>i</w:t>
      </w:r>
      <w:r w:rsidR="00D263CD">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biologinis prieinamumas buvo 18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mažesnis negu </w:t>
      </w:r>
      <w:r w:rsidR="00D263CD">
        <w:rPr>
          <w:rFonts w:ascii="Times New Roman" w:eastAsia="Times New Roman" w:hAnsi="Times New Roman" w:cs="Times New Roman"/>
          <w:kern w:val="0"/>
          <w:lang w:val="lt-LT"/>
          <w14:ligatures w14:val="none"/>
        </w:rPr>
        <w:t>baltųjų rasei</w:t>
      </w:r>
      <w:r w:rsidRPr="00211C6D">
        <w:rPr>
          <w:rFonts w:ascii="Times New Roman" w:eastAsia="Times New Roman" w:hAnsi="Times New Roman" w:cs="Times New Roman"/>
          <w:kern w:val="0"/>
          <w:lang w:val="lt-LT"/>
          <w14:ligatures w14:val="none"/>
        </w:rPr>
        <w:t xml:space="preserve">. Atliekant klinikinius farmakologinius tyrimus nustatyta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ekspozicija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ir AUC) japon</w:t>
      </w:r>
      <w:r w:rsidR="00D50025">
        <w:rPr>
          <w:rFonts w:ascii="Times New Roman" w:eastAsia="Times New Roman" w:hAnsi="Times New Roman" w:cs="Times New Roman"/>
          <w:kern w:val="0"/>
          <w:position w:val="2"/>
          <w:lang w:val="lt-LT"/>
          <w14:ligatures w14:val="none"/>
        </w:rPr>
        <w:t>ams</w:t>
      </w:r>
      <w:r w:rsidRPr="00211C6D">
        <w:rPr>
          <w:rFonts w:ascii="Times New Roman" w:eastAsia="Times New Roman" w:hAnsi="Times New Roman" w:cs="Times New Roman"/>
          <w:kern w:val="0"/>
          <w:position w:val="2"/>
          <w:lang w:val="lt-LT"/>
          <w14:ligatures w14:val="none"/>
        </w:rPr>
        <w:t xml:space="preserve"> yra maždaug 40</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(koreguota pagal </w:t>
      </w:r>
      <w:r w:rsidRPr="00211C6D">
        <w:rPr>
          <w:rFonts w:ascii="Times New Roman" w:eastAsia="Times New Roman" w:hAnsi="Times New Roman" w:cs="Times New Roman"/>
          <w:kern w:val="0"/>
          <w:lang w:val="lt-LT"/>
          <w14:ligatures w14:val="none"/>
        </w:rPr>
        <w:t>kūno svorį – 20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didesnė negu </w:t>
      </w:r>
      <w:r w:rsidR="00D50025">
        <w:rPr>
          <w:rFonts w:ascii="Times New Roman" w:eastAsia="Times New Roman" w:hAnsi="Times New Roman" w:cs="Times New Roman"/>
          <w:kern w:val="0"/>
          <w:lang w:val="lt-LT"/>
          <w14:ligatures w14:val="none"/>
        </w:rPr>
        <w:t>baltųjų rasei</w:t>
      </w:r>
      <w:r w:rsidRPr="00211C6D">
        <w:rPr>
          <w:rFonts w:ascii="Times New Roman" w:eastAsia="Times New Roman" w:hAnsi="Times New Roman" w:cs="Times New Roman"/>
          <w:kern w:val="0"/>
          <w:lang w:val="lt-LT"/>
          <w14:ligatures w14:val="none"/>
        </w:rPr>
        <w:t xml:space="preserve">. Pacientų, kurie save laikė ispaniškos arba Lotynų Amerikos kilmės, ekspozicija buvo panaši kaip </w:t>
      </w:r>
      <w:r w:rsidR="00D50025">
        <w:rPr>
          <w:rFonts w:ascii="Times New Roman" w:eastAsia="Times New Roman" w:hAnsi="Times New Roman" w:cs="Times New Roman"/>
          <w:kern w:val="0"/>
          <w:lang w:val="lt-LT"/>
          <w14:ligatures w14:val="none"/>
        </w:rPr>
        <w:t>baltųjų rasei</w:t>
      </w:r>
      <w:r w:rsidRPr="00211C6D">
        <w:rPr>
          <w:rFonts w:ascii="Times New Roman" w:eastAsia="Times New Roman" w:hAnsi="Times New Roman" w:cs="Times New Roman"/>
          <w:kern w:val="0"/>
          <w:lang w:val="lt-LT"/>
          <w14:ligatures w14:val="none"/>
        </w:rPr>
        <w:t>.</w:t>
      </w:r>
    </w:p>
    <w:p w14:paraId="3A906400" w14:textId="77777777" w:rsidR="00067716" w:rsidRPr="00211C6D" w:rsidRDefault="00067716" w:rsidP="00067716">
      <w:pPr>
        <w:widowControl w:val="0"/>
        <w:tabs>
          <w:tab w:val="left" w:pos="782"/>
        </w:tabs>
        <w:autoSpaceDE w:val="0"/>
        <w:autoSpaceDN w:val="0"/>
        <w:spacing w:after="0" w:line="240" w:lineRule="auto"/>
        <w:outlineLvl w:val="1"/>
        <w:rPr>
          <w:rFonts w:ascii="Times New Roman" w:eastAsia="Times New Roman" w:hAnsi="Times New Roman" w:cs="Times New Roman"/>
          <w:b/>
          <w:bCs/>
          <w:kern w:val="0"/>
          <w:lang w:val="lt-LT"/>
          <w14:ligatures w14:val="none"/>
        </w:rPr>
      </w:pPr>
    </w:p>
    <w:p w14:paraId="36C1A417" w14:textId="2D103E53" w:rsidR="00A93886" w:rsidRPr="00211C6D" w:rsidRDefault="009D0245" w:rsidP="00A93886">
      <w:pPr>
        <w:widowControl w:val="0"/>
        <w:autoSpaceDE w:val="0"/>
        <w:autoSpaceDN w:val="0"/>
        <w:spacing w:after="0" w:line="240" w:lineRule="auto"/>
        <w:jc w:val="both"/>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5.3</w:t>
      </w:r>
      <w:r>
        <w:rPr>
          <w:b/>
          <w:bCs/>
          <w:szCs w:val="26"/>
          <w:lang w:eastAsia="x-none"/>
        </w:rPr>
        <w:tab/>
      </w:r>
      <w:proofErr w:type="spellStart"/>
      <w:r w:rsidR="00243BEF" w:rsidRPr="00243BEF">
        <w:rPr>
          <w:rFonts w:ascii="Times New Roman" w:eastAsia="Times New Roman" w:hAnsi="Times New Roman" w:cs="Times New Roman"/>
          <w:b/>
          <w:bCs/>
          <w:kern w:val="0"/>
          <w:lang w:val="lt-LT"/>
          <w14:ligatures w14:val="none"/>
        </w:rPr>
        <w:t>Ikiklinikinių</w:t>
      </w:r>
      <w:proofErr w:type="spellEnd"/>
      <w:r w:rsidR="00243BEF" w:rsidRPr="00243BEF">
        <w:rPr>
          <w:rFonts w:ascii="Times New Roman" w:eastAsia="Times New Roman" w:hAnsi="Times New Roman" w:cs="Times New Roman"/>
          <w:b/>
          <w:bCs/>
          <w:kern w:val="0"/>
          <w:lang w:val="lt-LT"/>
          <w14:ligatures w14:val="none"/>
        </w:rPr>
        <w:t xml:space="preserve"> saugumo tyrimų duomenys</w:t>
      </w:r>
    </w:p>
    <w:p w14:paraId="36C1A41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19" w14:textId="77777777" w:rsidR="00FA5464" w:rsidRPr="00211C6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5B6D8211" w14:textId="77777777" w:rsidR="005120AE" w:rsidRPr="00211C6D" w:rsidRDefault="005120AE" w:rsidP="005120AE">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pagrindinio metabolito įprastų farmakologinio saugumo, vienos dozės ir kartotinių dozių toksiškumo bei </w:t>
      </w:r>
      <w:proofErr w:type="spellStart"/>
      <w:r w:rsidRPr="00211C6D">
        <w:rPr>
          <w:rFonts w:ascii="Times New Roman" w:eastAsia="Times New Roman" w:hAnsi="Times New Roman" w:cs="Times New Roman"/>
          <w:kern w:val="0"/>
          <w:lang w:val="lt-LT"/>
          <w14:ligatures w14:val="none"/>
        </w:rPr>
        <w:t>genotoksiškumo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ikiklinikinių</w:t>
      </w:r>
      <w:proofErr w:type="spellEnd"/>
      <w:r w:rsidRPr="00211C6D">
        <w:rPr>
          <w:rFonts w:ascii="Times New Roman" w:eastAsia="Times New Roman" w:hAnsi="Times New Roman" w:cs="Times New Roman"/>
          <w:kern w:val="0"/>
          <w:lang w:val="lt-LT"/>
          <w14:ligatures w14:val="none"/>
        </w:rPr>
        <w:t xml:space="preserve"> tyrimų duomenys nepriimtinos nepageidaujamų poveikių rizikos žmogui neparodė.</w:t>
      </w:r>
    </w:p>
    <w:p w14:paraId="1323B154"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5B568D40" w14:textId="5265D408"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Esant klinikai reikšmingai ekspozicijai, kelioms gyvūnų rūšims nustatyta virškinimo trakto sutrikimų (žr. 4.8</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2275B0C3"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180ADA85"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Žiurkių patelėms didelės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dozės sukėlė gimdos navikų (</w:t>
      </w:r>
      <w:proofErr w:type="spellStart"/>
      <w:r w:rsidRPr="00211C6D">
        <w:rPr>
          <w:rFonts w:ascii="Times New Roman" w:eastAsia="Times New Roman" w:hAnsi="Times New Roman" w:cs="Times New Roman"/>
          <w:kern w:val="0"/>
          <w:lang w:val="lt-LT"/>
          <w14:ligatures w14:val="none"/>
        </w:rPr>
        <w:t>adenokarcinomų</w:t>
      </w:r>
      <w:proofErr w:type="spellEnd"/>
      <w:r w:rsidRPr="00211C6D">
        <w:rPr>
          <w:rFonts w:ascii="Times New Roman" w:eastAsia="Times New Roman" w:hAnsi="Times New Roman" w:cs="Times New Roman"/>
          <w:kern w:val="0"/>
          <w:lang w:val="lt-LT"/>
          <w14:ligatures w14:val="none"/>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211C6D">
        <w:rPr>
          <w:rFonts w:ascii="Times New Roman" w:eastAsia="Times New Roman" w:hAnsi="Times New Roman" w:cs="Times New Roman"/>
          <w:kern w:val="0"/>
          <w:lang w:val="lt-LT"/>
          <w14:ligatures w14:val="none"/>
        </w:rPr>
        <w:t>kancerogeniškumo</w:t>
      </w:r>
      <w:proofErr w:type="spellEnd"/>
      <w:r w:rsidRPr="00211C6D">
        <w:rPr>
          <w:rFonts w:ascii="Times New Roman" w:eastAsia="Times New Roman" w:hAnsi="Times New Roman" w:cs="Times New Roman"/>
          <w:kern w:val="0"/>
          <w:lang w:val="lt-LT"/>
          <w14:ligatures w14:val="none"/>
        </w:rPr>
        <w:t xml:space="preserve"> duomenys neturėtų būti reikšmingi žmonėms.</w:t>
      </w:r>
    </w:p>
    <w:p w14:paraId="736DE433"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59D86818"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5E1E4C64"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B6572D7" w14:textId="4ED08FA3"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sukėlė ciklų nereguliarumą (dažniausiai jie užsitęsdavo) žiurkių patelėms, tačiau įtakos bendram žiurkių patinų ir patelių vaisingumui neturėjo. Su radioaktyviu izotopu žymėtu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atlikti farmakokinetikos tyrimai parodė nepakitusio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metabolitų išskyrimą </w:t>
      </w:r>
      <w:r w:rsidR="00180A4A">
        <w:rPr>
          <w:rFonts w:ascii="Times New Roman" w:eastAsia="Times New Roman" w:hAnsi="Times New Roman" w:cs="Times New Roman"/>
          <w:kern w:val="0"/>
          <w:lang w:val="lt-LT"/>
          <w14:ligatures w14:val="none"/>
        </w:rPr>
        <w:t>į</w:t>
      </w:r>
      <w:r w:rsidR="00180A4A"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žiurkių pien</w:t>
      </w:r>
      <w:r w:rsidR="00180A4A">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lang w:val="lt-LT"/>
          <w14:ligatures w14:val="none"/>
        </w:rPr>
        <w:t xml:space="preserve"> (žr. 4.6</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42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24" w14:textId="77777777" w:rsidR="00FA5464" w:rsidRPr="00211C6D" w:rsidRDefault="003A0EF8" w:rsidP="00FA5464">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i/>
          <w:iCs/>
          <w:kern w:val="0"/>
          <w:lang w:val="lt-LT"/>
          <w14:ligatures w14:val="none"/>
        </w:rPr>
        <w:t>Acetilsalicilo</w:t>
      </w:r>
      <w:proofErr w:type="spellEnd"/>
      <w:r w:rsidRPr="00211C6D">
        <w:rPr>
          <w:rFonts w:ascii="Times New Roman" w:eastAsia="Times New Roman" w:hAnsi="Times New Roman" w:cs="Times New Roman"/>
          <w:i/>
          <w:iCs/>
          <w:kern w:val="0"/>
          <w:lang w:val="lt-LT"/>
          <w14:ligatures w14:val="none"/>
        </w:rPr>
        <w:t xml:space="preserve"> rūgštis</w:t>
      </w:r>
    </w:p>
    <w:p w14:paraId="36C1A425" w14:textId="49F1029E" w:rsidR="00865E82" w:rsidRPr="00211C6D" w:rsidRDefault="003A0EF8" w:rsidP="00865E82">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rūgšties neklinikin</w:t>
      </w:r>
      <w:r w:rsidR="006077EC">
        <w:rPr>
          <w:rFonts w:ascii="Times New Roman" w:eastAsia="Times New Roman" w:hAnsi="Times New Roman" w:cs="Times New Roman"/>
          <w:kern w:val="0"/>
          <w:lang w:val="lt-LT"/>
          <w14:ligatures w14:val="none"/>
        </w:rPr>
        <w:t>ė</w:t>
      </w:r>
      <w:r w:rsidRPr="00211C6D">
        <w:rPr>
          <w:rFonts w:ascii="Times New Roman" w:eastAsia="Times New Roman" w:hAnsi="Times New Roman" w:cs="Times New Roman"/>
          <w:kern w:val="0"/>
          <w:lang w:val="lt-LT"/>
          <w14:ligatures w14:val="none"/>
        </w:rPr>
        <w:t xml:space="preserve">s saugumo </w:t>
      </w:r>
      <w:r w:rsidR="006077EC">
        <w:rPr>
          <w:rFonts w:ascii="Times New Roman" w:eastAsia="Times New Roman" w:hAnsi="Times New Roman" w:cs="Times New Roman"/>
          <w:kern w:val="0"/>
          <w:lang w:val="lt-LT"/>
          <w14:ligatures w14:val="none"/>
        </w:rPr>
        <w:t>savybės</w:t>
      </w:r>
      <w:r w:rsidRPr="00211C6D">
        <w:rPr>
          <w:rFonts w:ascii="Times New Roman" w:eastAsia="Times New Roman" w:hAnsi="Times New Roman" w:cs="Times New Roman"/>
          <w:kern w:val="0"/>
          <w:lang w:val="lt-LT"/>
          <w14:ligatures w14:val="none"/>
        </w:rPr>
        <w:t xml:space="preserve"> yra gerai </w:t>
      </w:r>
      <w:r w:rsidR="00657CB0">
        <w:rPr>
          <w:rFonts w:ascii="Times New Roman" w:eastAsia="Times New Roman" w:hAnsi="Times New Roman" w:cs="Times New Roman"/>
          <w:kern w:val="0"/>
          <w:lang w:val="lt-LT"/>
          <w14:ligatures w14:val="none"/>
        </w:rPr>
        <w:t>aprašytos</w:t>
      </w:r>
      <w:r w:rsidRPr="00211C6D">
        <w:rPr>
          <w:rFonts w:ascii="Times New Roman" w:eastAsia="Times New Roman" w:hAnsi="Times New Roman" w:cs="Times New Roman"/>
          <w:kern w:val="0"/>
          <w:lang w:val="lt-LT"/>
          <w14:ligatures w14:val="none"/>
        </w:rPr>
        <w:t>.</w:t>
      </w:r>
    </w:p>
    <w:p w14:paraId="36C1A426" w14:textId="62171C49" w:rsidR="00865E82" w:rsidRPr="00211C6D" w:rsidRDefault="003A0EF8" w:rsidP="00865E82">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Eksperimentinių tyrimų su gyvūnais metu </w:t>
      </w:r>
      <w:proofErr w:type="spellStart"/>
      <w:r w:rsidRPr="00211C6D">
        <w:rPr>
          <w:rFonts w:ascii="Times New Roman" w:eastAsia="Times New Roman" w:hAnsi="Times New Roman" w:cs="Times New Roman"/>
          <w:kern w:val="0"/>
          <w:lang w:val="lt-LT"/>
          <w14:ligatures w14:val="none"/>
        </w:rPr>
        <w:t>salicilatai</w:t>
      </w:r>
      <w:proofErr w:type="spellEnd"/>
      <w:r w:rsidRPr="00211C6D">
        <w:rPr>
          <w:rFonts w:ascii="Times New Roman" w:eastAsia="Times New Roman" w:hAnsi="Times New Roman" w:cs="Times New Roman"/>
          <w:kern w:val="0"/>
          <w:lang w:val="lt-LT"/>
          <w14:ligatures w14:val="none"/>
        </w:rPr>
        <w:t xml:space="preserve"> neparodė jokio kito organo</w:t>
      </w:r>
      <w:r w:rsidR="00657CB0">
        <w:rPr>
          <w:rFonts w:ascii="Times New Roman" w:eastAsia="Times New Roman" w:hAnsi="Times New Roman" w:cs="Times New Roman"/>
          <w:kern w:val="0"/>
          <w:lang w:val="lt-LT"/>
          <w14:ligatures w14:val="none"/>
        </w:rPr>
        <w:t>,</w:t>
      </w:r>
      <w:r w:rsidR="00657CB0" w:rsidRPr="00657CB0">
        <w:rPr>
          <w:rFonts w:ascii="Times New Roman" w:eastAsia="Times New Roman" w:hAnsi="Times New Roman" w:cs="Times New Roman"/>
          <w:kern w:val="0"/>
          <w:lang w:val="lt-LT"/>
          <w14:ligatures w14:val="none"/>
        </w:rPr>
        <w:t xml:space="preserve"> </w:t>
      </w:r>
      <w:r w:rsidR="00657CB0" w:rsidRPr="00211C6D">
        <w:rPr>
          <w:rFonts w:ascii="Times New Roman" w:eastAsia="Times New Roman" w:hAnsi="Times New Roman" w:cs="Times New Roman"/>
          <w:kern w:val="0"/>
          <w:lang w:val="lt-LT"/>
          <w14:ligatures w14:val="none"/>
        </w:rPr>
        <w:t>išskyrus inkst</w:t>
      </w:r>
      <w:r w:rsidR="00657CB0">
        <w:rPr>
          <w:rFonts w:ascii="Times New Roman" w:eastAsia="Times New Roman" w:hAnsi="Times New Roman" w:cs="Times New Roman"/>
          <w:kern w:val="0"/>
          <w:lang w:val="lt-LT"/>
          <w14:ligatures w14:val="none"/>
        </w:rPr>
        <w:t>us,</w:t>
      </w:r>
      <w:r w:rsidRPr="00211C6D">
        <w:rPr>
          <w:rFonts w:ascii="Times New Roman" w:eastAsia="Times New Roman" w:hAnsi="Times New Roman" w:cs="Times New Roman"/>
          <w:kern w:val="0"/>
          <w:lang w:val="lt-LT"/>
          <w14:ligatures w14:val="none"/>
        </w:rPr>
        <w:t xml:space="preserve"> pažeidimo. Tyrimų su žiurkėmis metu</w:t>
      </w:r>
      <w:r w:rsidR="00657CB0">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w:t>
      </w:r>
      <w:r w:rsidR="00657CB0" w:rsidRPr="00211C6D">
        <w:rPr>
          <w:rFonts w:ascii="Times New Roman" w:eastAsia="Times New Roman" w:hAnsi="Times New Roman" w:cs="Times New Roman"/>
          <w:kern w:val="0"/>
          <w:lang w:val="lt-LT"/>
          <w14:ligatures w14:val="none"/>
        </w:rPr>
        <w:t>vartojant</w:t>
      </w:r>
      <w:r w:rsidR="00657CB0">
        <w:rPr>
          <w:rFonts w:ascii="Times New Roman" w:eastAsia="Times New Roman" w:hAnsi="Times New Roman" w:cs="Times New Roman"/>
          <w:kern w:val="0"/>
          <w:lang w:val="lt-LT"/>
          <w14:ligatures w14:val="none"/>
        </w:rPr>
        <w:t xml:space="preserve"> </w:t>
      </w:r>
      <w:r w:rsidR="00657CB0" w:rsidRPr="00211C6D">
        <w:rPr>
          <w:rFonts w:ascii="Times New Roman" w:eastAsia="Times New Roman" w:hAnsi="Times New Roman" w:cs="Times New Roman"/>
          <w:kern w:val="0"/>
          <w:lang w:val="lt-LT"/>
          <w14:ligatures w14:val="none"/>
        </w:rPr>
        <w:t>patelėm</w:t>
      </w:r>
      <w:r w:rsidR="00657CB0">
        <w:rPr>
          <w:rFonts w:ascii="Times New Roman" w:eastAsia="Times New Roman" w:hAnsi="Times New Roman" w:cs="Times New Roman"/>
          <w:kern w:val="0"/>
          <w:lang w:val="lt-LT"/>
          <w14:ligatures w14:val="none"/>
        </w:rPr>
        <w:t>s</w:t>
      </w:r>
      <w:r w:rsidR="00657CB0" w:rsidRPr="00211C6D">
        <w:rPr>
          <w:rFonts w:ascii="Times New Roman" w:eastAsia="Times New Roman" w:hAnsi="Times New Roman" w:cs="Times New Roman"/>
          <w:kern w:val="0"/>
          <w:lang w:val="lt-LT"/>
          <w14:ligatures w14:val="none"/>
        </w:rPr>
        <w:t xml:space="preserve"> toksi</w:t>
      </w:r>
      <w:r w:rsidR="00657CB0">
        <w:rPr>
          <w:rFonts w:ascii="Times New Roman" w:eastAsia="Times New Roman" w:hAnsi="Times New Roman" w:cs="Times New Roman"/>
          <w:kern w:val="0"/>
          <w:lang w:val="lt-LT"/>
          <w14:ligatures w14:val="none"/>
        </w:rPr>
        <w:t>nes</w:t>
      </w:r>
      <w:r w:rsidR="00657CB0" w:rsidRPr="00211C6D">
        <w:rPr>
          <w:rFonts w:ascii="Times New Roman" w:eastAsia="Times New Roman" w:hAnsi="Times New Roman" w:cs="Times New Roman"/>
          <w:kern w:val="0"/>
          <w:lang w:val="lt-LT"/>
          <w14:ligatures w14:val="none"/>
        </w:rPr>
        <w:t xml:space="preserve"> </w:t>
      </w:r>
      <w:proofErr w:type="spellStart"/>
      <w:r w:rsidR="00657CB0" w:rsidRPr="00211C6D">
        <w:rPr>
          <w:rFonts w:ascii="Times New Roman" w:eastAsia="Times New Roman" w:hAnsi="Times New Roman" w:cs="Times New Roman"/>
          <w:kern w:val="0"/>
          <w:lang w:val="lt-LT"/>
          <w14:ligatures w14:val="none"/>
        </w:rPr>
        <w:t>acetilsalicilo</w:t>
      </w:r>
      <w:proofErr w:type="spellEnd"/>
      <w:r w:rsidR="00657CB0" w:rsidRPr="00211C6D">
        <w:rPr>
          <w:rFonts w:ascii="Times New Roman" w:eastAsia="Times New Roman" w:hAnsi="Times New Roman" w:cs="Times New Roman"/>
          <w:kern w:val="0"/>
          <w:lang w:val="lt-LT"/>
          <w14:ligatures w14:val="none"/>
        </w:rPr>
        <w:t xml:space="preserve"> rūgšt</w:t>
      </w:r>
      <w:r w:rsidR="00657CB0">
        <w:rPr>
          <w:rFonts w:ascii="Times New Roman" w:eastAsia="Times New Roman" w:hAnsi="Times New Roman" w:cs="Times New Roman"/>
          <w:kern w:val="0"/>
          <w:lang w:val="lt-LT"/>
          <w14:ligatures w14:val="none"/>
        </w:rPr>
        <w:t>ies</w:t>
      </w:r>
      <w:r w:rsidR="00657CB0" w:rsidRPr="00211C6D">
        <w:rPr>
          <w:rFonts w:ascii="Times New Roman" w:eastAsia="Times New Roman" w:hAnsi="Times New Roman" w:cs="Times New Roman"/>
          <w:kern w:val="0"/>
          <w:lang w:val="lt-LT"/>
          <w14:ligatures w14:val="none"/>
        </w:rPr>
        <w:t xml:space="preserve"> dozes</w:t>
      </w:r>
      <w:r w:rsidR="00657CB0">
        <w:rPr>
          <w:rFonts w:ascii="Times New Roman" w:eastAsia="Times New Roman" w:hAnsi="Times New Roman" w:cs="Times New Roman"/>
          <w:kern w:val="0"/>
          <w:lang w:val="lt-LT"/>
          <w14:ligatures w14:val="none"/>
        </w:rPr>
        <w:t>,</w:t>
      </w:r>
      <w:r w:rsidR="00657CB0"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buvo pastebėtas toksinis poveikis vaisiui ir </w:t>
      </w:r>
      <w:proofErr w:type="spellStart"/>
      <w:r w:rsidRPr="00211C6D">
        <w:rPr>
          <w:rFonts w:ascii="Times New Roman" w:eastAsia="Times New Roman" w:hAnsi="Times New Roman" w:cs="Times New Roman"/>
          <w:kern w:val="0"/>
          <w:lang w:val="lt-LT"/>
          <w14:ligatures w14:val="none"/>
        </w:rPr>
        <w:t>teratogeninis</w:t>
      </w:r>
      <w:proofErr w:type="spellEnd"/>
      <w:r w:rsidRPr="00211C6D">
        <w:rPr>
          <w:rFonts w:ascii="Times New Roman" w:eastAsia="Times New Roman" w:hAnsi="Times New Roman" w:cs="Times New Roman"/>
          <w:kern w:val="0"/>
          <w:lang w:val="lt-LT"/>
          <w14:ligatures w14:val="none"/>
        </w:rPr>
        <w:t xml:space="preserve"> poveikis. Klinikinė reikšmė nežinoma, nes </w:t>
      </w:r>
      <w:proofErr w:type="spellStart"/>
      <w:r w:rsidR="00B53DD4">
        <w:rPr>
          <w:rFonts w:ascii="Times New Roman" w:eastAsia="Times New Roman" w:hAnsi="Times New Roman" w:cs="Times New Roman"/>
          <w:kern w:val="0"/>
          <w:lang w:val="lt-LT"/>
          <w14:ligatures w14:val="none"/>
        </w:rPr>
        <w:t>iki</w:t>
      </w:r>
      <w:r w:rsidRPr="00211C6D">
        <w:rPr>
          <w:rFonts w:ascii="Times New Roman" w:eastAsia="Times New Roman" w:hAnsi="Times New Roman" w:cs="Times New Roman"/>
          <w:kern w:val="0"/>
          <w:lang w:val="lt-LT"/>
          <w14:ligatures w14:val="none"/>
        </w:rPr>
        <w:t>klinikinių</w:t>
      </w:r>
      <w:proofErr w:type="spellEnd"/>
      <w:r w:rsidRPr="00211C6D">
        <w:rPr>
          <w:rFonts w:ascii="Times New Roman" w:eastAsia="Times New Roman" w:hAnsi="Times New Roman" w:cs="Times New Roman"/>
          <w:kern w:val="0"/>
          <w:lang w:val="lt-LT"/>
          <w14:ligatures w14:val="none"/>
        </w:rPr>
        <w:t xml:space="preserve"> tyrimų metu </w:t>
      </w:r>
      <w:r w:rsidR="00B53DD4">
        <w:rPr>
          <w:rFonts w:ascii="Times New Roman" w:eastAsia="Times New Roman" w:hAnsi="Times New Roman" w:cs="Times New Roman"/>
          <w:kern w:val="0"/>
          <w:lang w:val="lt-LT"/>
          <w14:ligatures w14:val="none"/>
        </w:rPr>
        <w:t>vart</w:t>
      </w:r>
      <w:r w:rsidRPr="00211C6D">
        <w:rPr>
          <w:rFonts w:ascii="Times New Roman" w:eastAsia="Times New Roman" w:hAnsi="Times New Roman" w:cs="Times New Roman"/>
          <w:kern w:val="0"/>
          <w:lang w:val="lt-LT"/>
          <w14:ligatures w14:val="none"/>
        </w:rPr>
        <w:t>ojamos dozės yra daug didesnės (mažiausiai 7</w:t>
      </w:r>
      <w:r w:rsidR="00EE608B">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kartus) nei didžiausios rekomenduojamos dozės tikslinėms širdies ir kraujagyslių indikacijoms.</w:t>
      </w:r>
    </w:p>
    <w:p w14:paraId="36C1A427" w14:textId="6476029D" w:rsidR="00FA5464" w:rsidRPr="00211C6D" w:rsidRDefault="003A0EF8" w:rsidP="00865E82">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rūgštis buvo išsamiai tiriama dėl mutageninio ir kancerogeninio poveikio. </w:t>
      </w:r>
      <w:r w:rsidR="00587947">
        <w:rPr>
          <w:rFonts w:ascii="Times New Roman" w:eastAsia="Times New Roman" w:hAnsi="Times New Roman" w:cs="Times New Roman"/>
          <w:kern w:val="0"/>
          <w:lang w:val="lt-LT"/>
          <w14:ligatures w14:val="none"/>
        </w:rPr>
        <w:t>T</w:t>
      </w:r>
      <w:r w:rsidR="00587947" w:rsidRPr="00211C6D">
        <w:rPr>
          <w:rFonts w:ascii="Times New Roman" w:eastAsia="Times New Roman" w:hAnsi="Times New Roman" w:cs="Times New Roman"/>
          <w:kern w:val="0"/>
          <w:lang w:val="lt-LT"/>
          <w14:ligatures w14:val="none"/>
        </w:rPr>
        <w:t>yrim</w:t>
      </w:r>
      <w:r w:rsidR="004C4D69">
        <w:rPr>
          <w:rFonts w:ascii="Times New Roman" w:eastAsia="Times New Roman" w:hAnsi="Times New Roman" w:cs="Times New Roman"/>
          <w:kern w:val="0"/>
          <w:lang w:val="lt-LT"/>
          <w14:ligatures w14:val="none"/>
        </w:rPr>
        <w:t>ų</w:t>
      </w:r>
      <w:r w:rsidR="00587947">
        <w:rPr>
          <w:rFonts w:ascii="Times New Roman" w:eastAsia="Times New Roman" w:hAnsi="Times New Roman" w:cs="Times New Roman"/>
          <w:kern w:val="0"/>
          <w:lang w:val="lt-LT"/>
          <w14:ligatures w14:val="none"/>
        </w:rPr>
        <w:t xml:space="preserve"> su </w:t>
      </w:r>
      <w:r w:rsidR="00587947" w:rsidRPr="00211C6D">
        <w:rPr>
          <w:rFonts w:ascii="Times New Roman" w:eastAsia="Times New Roman" w:hAnsi="Times New Roman" w:cs="Times New Roman"/>
          <w:kern w:val="0"/>
          <w:lang w:val="lt-LT"/>
          <w14:ligatures w14:val="none"/>
        </w:rPr>
        <w:t>pel</w:t>
      </w:r>
      <w:r w:rsidR="004C4D69">
        <w:rPr>
          <w:rFonts w:ascii="Times New Roman" w:eastAsia="Times New Roman" w:hAnsi="Times New Roman" w:cs="Times New Roman"/>
          <w:kern w:val="0"/>
          <w:lang w:val="lt-LT"/>
          <w14:ligatures w14:val="none"/>
        </w:rPr>
        <w:t>ėmis</w:t>
      </w:r>
      <w:r w:rsidR="00587947" w:rsidRPr="00211C6D">
        <w:rPr>
          <w:rFonts w:ascii="Times New Roman" w:eastAsia="Times New Roman" w:hAnsi="Times New Roman" w:cs="Times New Roman"/>
          <w:kern w:val="0"/>
          <w:lang w:val="lt-LT"/>
          <w14:ligatures w14:val="none"/>
        </w:rPr>
        <w:t xml:space="preserve"> ir žiurk</w:t>
      </w:r>
      <w:r w:rsidR="004C4D69">
        <w:rPr>
          <w:rFonts w:ascii="Times New Roman" w:eastAsia="Times New Roman" w:hAnsi="Times New Roman" w:cs="Times New Roman"/>
          <w:kern w:val="0"/>
          <w:lang w:val="lt-LT"/>
          <w14:ligatures w14:val="none"/>
        </w:rPr>
        <w:t>ėmis r</w:t>
      </w:r>
      <w:r w:rsidRPr="00211C6D">
        <w:rPr>
          <w:rFonts w:ascii="Times New Roman" w:eastAsia="Times New Roman" w:hAnsi="Times New Roman" w:cs="Times New Roman"/>
          <w:kern w:val="0"/>
          <w:lang w:val="lt-LT"/>
          <w14:ligatures w14:val="none"/>
        </w:rPr>
        <w:t>ezultat</w:t>
      </w:r>
      <w:r w:rsidR="00D14B2E">
        <w:rPr>
          <w:rFonts w:ascii="Times New Roman" w:eastAsia="Times New Roman" w:hAnsi="Times New Roman" w:cs="Times New Roman"/>
          <w:kern w:val="0"/>
          <w:lang w:val="lt-LT"/>
          <w14:ligatures w14:val="none"/>
        </w:rPr>
        <w:t>ų visuma</w:t>
      </w:r>
      <w:r w:rsidRPr="00211C6D">
        <w:rPr>
          <w:rFonts w:ascii="Times New Roman" w:eastAsia="Times New Roman" w:hAnsi="Times New Roman" w:cs="Times New Roman"/>
          <w:kern w:val="0"/>
          <w:lang w:val="lt-LT"/>
          <w14:ligatures w14:val="none"/>
        </w:rPr>
        <w:t xml:space="preserve"> nerodo jokių reikšmingų mutagenin</w:t>
      </w:r>
      <w:r w:rsidR="00587947">
        <w:rPr>
          <w:rFonts w:ascii="Times New Roman" w:eastAsia="Times New Roman" w:hAnsi="Times New Roman" w:cs="Times New Roman"/>
          <w:kern w:val="0"/>
          <w:lang w:val="lt-LT"/>
          <w14:ligatures w14:val="none"/>
        </w:rPr>
        <w:t>io</w:t>
      </w:r>
      <w:r w:rsidRPr="00211C6D">
        <w:rPr>
          <w:rFonts w:ascii="Times New Roman" w:eastAsia="Times New Roman" w:hAnsi="Times New Roman" w:cs="Times New Roman"/>
          <w:kern w:val="0"/>
          <w:lang w:val="lt-LT"/>
          <w14:ligatures w14:val="none"/>
        </w:rPr>
        <w:t xml:space="preserve"> ar kancerogenin</w:t>
      </w:r>
      <w:r w:rsidR="00587947">
        <w:rPr>
          <w:rFonts w:ascii="Times New Roman" w:eastAsia="Times New Roman" w:hAnsi="Times New Roman" w:cs="Times New Roman"/>
          <w:kern w:val="0"/>
          <w:lang w:val="lt-LT"/>
          <w14:ligatures w14:val="none"/>
        </w:rPr>
        <w:t>io</w:t>
      </w:r>
      <w:r w:rsidRPr="00211C6D">
        <w:rPr>
          <w:rFonts w:ascii="Times New Roman" w:eastAsia="Times New Roman" w:hAnsi="Times New Roman" w:cs="Times New Roman"/>
          <w:kern w:val="0"/>
          <w:lang w:val="lt-LT"/>
          <w14:ligatures w14:val="none"/>
        </w:rPr>
        <w:t xml:space="preserve"> poveik</w:t>
      </w:r>
      <w:r w:rsidR="00587947">
        <w:rPr>
          <w:rFonts w:ascii="Times New Roman" w:eastAsia="Times New Roman" w:hAnsi="Times New Roman" w:cs="Times New Roman"/>
          <w:kern w:val="0"/>
          <w:lang w:val="lt-LT"/>
          <w14:ligatures w14:val="none"/>
        </w:rPr>
        <w:t>io</w:t>
      </w:r>
      <w:r w:rsidRPr="00211C6D">
        <w:rPr>
          <w:rFonts w:ascii="Times New Roman" w:eastAsia="Times New Roman" w:hAnsi="Times New Roman" w:cs="Times New Roman"/>
          <w:kern w:val="0"/>
          <w:lang w:val="lt-LT"/>
          <w14:ligatures w14:val="none"/>
        </w:rPr>
        <w:t xml:space="preserve"> </w:t>
      </w:r>
      <w:r w:rsidR="00D14B2E" w:rsidRPr="00211C6D">
        <w:rPr>
          <w:rFonts w:ascii="Times New Roman" w:eastAsia="Times New Roman" w:hAnsi="Times New Roman" w:cs="Times New Roman"/>
          <w:kern w:val="0"/>
          <w:lang w:val="lt-LT"/>
          <w14:ligatures w14:val="none"/>
        </w:rPr>
        <w:t>požymių</w:t>
      </w:r>
      <w:r w:rsidRPr="00211C6D">
        <w:rPr>
          <w:rFonts w:ascii="Times New Roman" w:eastAsia="Times New Roman" w:hAnsi="Times New Roman" w:cs="Times New Roman"/>
          <w:kern w:val="0"/>
          <w:lang w:val="lt-LT"/>
          <w14:ligatures w14:val="none"/>
        </w:rPr>
        <w:t>.</w:t>
      </w:r>
    </w:p>
    <w:p w14:paraId="36C1A428" w14:textId="77777777" w:rsidR="00FA5464" w:rsidRPr="00211C6D" w:rsidRDefault="00FA5464"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29"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2A" w14:textId="77777777" w:rsidR="00A93886" w:rsidRPr="00211C6D" w:rsidRDefault="003A0EF8" w:rsidP="009D0245">
      <w:pPr>
        <w:widowControl w:val="0"/>
        <w:numPr>
          <w:ilvl w:val="0"/>
          <w:numId w:val="48"/>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t>FARMACINĖ INFORMACIJA</w:t>
      </w:r>
    </w:p>
    <w:p w14:paraId="36C1A42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42C" w14:textId="1CC801E7" w:rsidR="00A93886" w:rsidRPr="00211C6D" w:rsidRDefault="00EE608B" w:rsidP="00EE608B">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 xml:space="preserve">6.1 </w:t>
      </w:r>
      <w:r w:rsidR="00275D9C">
        <w:rPr>
          <w:rFonts w:ascii="Times New Roman" w:eastAsia="Times New Roman" w:hAnsi="Times New Roman" w:cs="Times New Roman"/>
          <w:b/>
          <w:kern w:val="0"/>
          <w:lang w:val="lt-LT" w:bidi="en-US"/>
          <w14:ligatures w14:val="none"/>
        </w:rPr>
        <w:tab/>
      </w:r>
      <w:r w:rsidR="003A0EF8" w:rsidRPr="00211C6D">
        <w:rPr>
          <w:rFonts w:ascii="Times New Roman" w:eastAsia="Times New Roman" w:hAnsi="Times New Roman" w:cs="Times New Roman"/>
          <w:b/>
          <w:kern w:val="0"/>
          <w:lang w:val="lt-LT" w:bidi="en-US"/>
          <w14:ligatures w14:val="none"/>
        </w:rPr>
        <w:t>Pagalbinių medžiagų sąrašas</w:t>
      </w:r>
    </w:p>
    <w:p w14:paraId="36C1A42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42E" w14:textId="77777777" w:rsidR="00A93886" w:rsidRPr="00211C6D" w:rsidRDefault="003A0EF8" w:rsidP="00A93886">
      <w:pPr>
        <w:widowControl w:val="0"/>
        <w:autoSpaceDE w:val="0"/>
        <w:autoSpaceDN w:val="0"/>
        <w:spacing w:after="0" w:line="240" w:lineRule="auto"/>
        <w:rPr>
          <w:rFonts w:ascii="Times New Roman" w:eastAsia="Times New Roman" w:hAnsi="Times New Roman" w:cs="Times New Roman"/>
          <w:bCs/>
          <w:kern w:val="0"/>
          <w:u w:val="single"/>
          <w:lang w:val="lt-LT"/>
          <w14:ligatures w14:val="none"/>
        </w:rPr>
      </w:pPr>
      <w:r w:rsidRPr="00211C6D">
        <w:rPr>
          <w:rFonts w:ascii="Times New Roman" w:eastAsia="Times New Roman" w:hAnsi="Times New Roman" w:cs="Times New Roman"/>
          <w:bCs/>
          <w:kern w:val="0"/>
          <w:u w:val="single"/>
          <w:lang w:val="lt-LT"/>
          <w14:ligatures w14:val="none"/>
        </w:rPr>
        <w:t>Kapsulės turinys</w:t>
      </w:r>
    </w:p>
    <w:p w14:paraId="23DF52AA"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Manitolis</w:t>
      </w:r>
      <w:proofErr w:type="spellEnd"/>
      <w:r w:rsidRPr="00211C6D">
        <w:rPr>
          <w:rFonts w:ascii="Times New Roman" w:eastAsia="Times New Roman" w:hAnsi="Times New Roman" w:cs="Times New Roman"/>
          <w:kern w:val="0"/>
          <w:lang w:val="lt-LT"/>
          <w14:ligatures w14:val="none"/>
        </w:rPr>
        <w:t xml:space="preserve"> (E421)</w:t>
      </w:r>
    </w:p>
    <w:p w14:paraId="49730146" w14:textId="32234CDD"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Kalcio</w:t>
      </w:r>
      <w:r w:rsidR="00D9538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vandenilio fosfatas </w:t>
      </w:r>
      <w:proofErr w:type="spellStart"/>
      <w:r w:rsidRPr="00211C6D">
        <w:rPr>
          <w:rFonts w:ascii="Times New Roman" w:eastAsia="Times New Roman" w:hAnsi="Times New Roman" w:cs="Times New Roman"/>
          <w:kern w:val="0"/>
          <w:lang w:val="lt-LT"/>
          <w14:ligatures w14:val="none"/>
        </w:rPr>
        <w:t>dihidratas</w:t>
      </w:r>
      <w:proofErr w:type="spellEnd"/>
      <w:r w:rsidRPr="00211C6D">
        <w:rPr>
          <w:rFonts w:ascii="Times New Roman" w:eastAsia="Times New Roman" w:hAnsi="Times New Roman" w:cs="Times New Roman"/>
          <w:kern w:val="0"/>
          <w:lang w:val="lt-LT"/>
          <w14:ligatures w14:val="none"/>
        </w:rPr>
        <w:t xml:space="preserve"> </w:t>
      </w:r>
    </w:p>
    <w:p w14:paraId="5C04B923"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sz w:val="21"/>
          <w:lang w:val="lt-LT"/>
          <w14:ligatures w14:val="none"/>
        </w:rPr>
      </w:pPr>
      <w:r w:rsidRPr="00211C6D">
        <w:rPr>
          <w:rFonts w:ascii="Times New Roman" w:eastAsia="Times New Roman" w:hAnsi="Times New Roman" w:cs="Times New Roman"/>
          <w:kern w:val="0"/>
          <w:sz w:val="21"/>
          <w:lang w:val="lt-LT"/>
          <w14:ligatures w14:val="none"/>
        </w:rPr>
        <w:t>Kukurūzų krakmolas</w:t>
      </w:r>
    </w:p>
    <w:p w14:paraId="3C3F6455"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sz w:val="21"/>
          <w:lang w:val="lt-LT"/>
          <w14:ligatures w14:val="none"/>
        </w:rPr>
      </w:pPr>
      <w:proofErr w:type="spellStart"/>
      <w:r w:rsidRPr="00211C6D">
        <w:rPr>
          <w:rFonts w:ascii="Times New Roman" w:eastAsia="Times New Roman" w:hAnsi="Times New Roman" w:cs="Times New Roman"/>
          <w:kern w:val="0"/>
          <w:sz w:val="21"/>
          <w:lang w:val="lt-LT"/>
          <w14:ligatures w14:val="none"/>
        </w:rPr>
        <w:t>Pregelifikuotas</w:t>
      </w:r>
      <w:proofErr w:type="spellEnd"/>
      <w:r w:rsidRPr="00211C6D">
        <w:rPr>
          <w:rFonts w:ascii="Times New Roman" w:eastAsia="Times New Roman" w:hAnsi="Times New Roman" w:cs="Times New Roman"/>
          <w:kern w:val="0"/>
          <w:sz w:val="21"/>
          <w:lang w:val="lt-LT"/>
          <w14:ligatures w14:val="none"/>
        </w:rPr>
        <w:t xml:space="preserve"> krakmolas (kukurūzų)</w:t>
      </w:r>
    </w:p>
    <w:p w14:paraId="66F8EAF1"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sz w:val="21"/>
          <w:lang w:val="lt-LT"/>
          <w14:ligatures w14:val="none"/>
        </w:rPr>
      </w:pPr>
      <w:r w:rsidRPr="00211C6D">
        <w:rPr>
          <w:rFonts w:ascii="Times New Roman" w:eastAsia="Times New Roman" w:hAnsi="Times New Roman" w:cs="Times New Roman"/>
          <w:kern w:val="0"/>
          <w:sz w:val="21"/>
          <w:lang w:val="lt-LT"/>
          <w14:ligatures w14:val="none"/>
        </w:rPr>
        <w:t>Talkas (E553b)</w:t>
      </w:r>
    </w:p>
    <w:p w14:paraId="765A0620"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sz w:val="21"/>
          <w:lang w:val="lt-LT"/>
          <w14:ligatures w14:val="none"/>
        </w:rPr>
      </w:pPr>
      <w:r w:rsidRPr="00211C6D">
        <w:rPr>
          <w:rFonts w:ascii="Times New Roman" w:eastAsia="Times New Roman" w:hAnsi="Times New Roman" w:cs="Times New Roman"/>
          <w:kern w:val="0"/>
          <w:sz w:val="21"/>
          <w:lang w:val="lt-LT"/>
          <w14:ligatures w14:val="none"/>
        </w:rPr>
        <w:t xml:space="preserve">Natrio </w:t>
      </w:r>
      <w:proofErr w:type="spellStart"/>
      <w:r w:rsidRPr="00211C6D">
        <w:rPr>
          <w:rFonts w:ascii="Times New Roman" w:eastAsia="Times New Roman" w:hAnsi="Times New Roman" w:cs="Times New Roman"/>
          <w:kern w:val="0"/>
          <w:sz w:val="21"/>
          <w:lang w:val="lt-LT"/>
          <w14:ligatures w14:val="none"/>
        </w:rPr>
        <w:t>stearilfumaratas</w:t>
      </w:r>
      <w:proofErr w:type="spellEnd"/>
    </w:p>
    <w:p w14:paraId="36C1A435"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bCs/>
          <w:kern w:val="0"/>
          <w:lang w:val="lt-LT"/>
          <w14:ligatures w14:val="none"/>
        </w:rPr>
      </w:pPr>
    </w:p>
    <w:p w14:paraId="36C1A436" w14:textId="77777777" w:rsidR="00A93886" w:rsidRPr="00211C6D" w:rsidRDefault="003A0EF8" w:rsidP="00A93886">
      <w:pPr>
        <w:widowControl w:val="0"/>
        <w:autoSpaceDE w:val="0"/>
        <w:autoSpaceDN w:val="0"/>
        <w:spacing w:after="0" w:line="240" w:lineRule="auto"/>
        <w:rPr>
          <w:rFonts w:ascii="Times New Roman" w:eastAsia="Times New Roman" w:hAnsi="Times New Roman" w:cs="Times New Roman"/>
          <w:bCs/>
          <w:kern w:val="0"/>
          <w:u w:val="single"/>
          <w:lang w:val="lt-LT"/>
          <w14:ligatures w14:val="none"/>
        </w:rPr>
      </w:pPr>
      <w:r w:rsidRPr="00211C6D">
        <w:rPr>
          <w:rFonts w:ascii="Times New Roman" w:eastAsia="Times New Roman" w:hAnsi="Times New Roman" w:cs="Times New Roman"/>
          <w:bCs/>
          <w:kern w:val="0"/>
          <w:u w:val="single"/>
          <w:lang w:val="lt-LT"/>
          <w14:ligatures w14:val="none"/>
        </w:rPr>
        <w:t>Kapsulės apvalkalas</w:t>
      </w:r>
    </w:p>
    <w:p w14:paraId="36C1A437" w14:textId="77777777" w:rsidR="00A93886" w:rsidRPr="00211C6D" w:rsidRDefault="003A0EF8" w:rsidP="00A93886">
      <w:pPr>
        <w:widowControl w:val="0"/>
        <w:autoSpaceDE w:val="0"/>
        <w:autoSpaceDN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Titano dioksidas (E171)</w:t>
      </w:r>
    </w:p>
    <w:p w14:paraId="36C1A438" w14:textId="77777777" w:rsidR="00A93886" w:rsidRPr="00211C6D" w:rsidRDefault="003A0EF8" w:rsidP="00A93886">
      <w:pPr>
        <w:widowControl w:val="0"/>
        <w:autoSpaceDE w:val="0"/>
        <w:autoSpaceDN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Išgrynintas vanduo</w:t>
      </w:r>
    </w:p>
    <w:p w14:paraId="36C1A439"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spacing w:val="-2"/>
          <w:kern w:val="0"/>
          <w:lang w:val="lt-LT"/>
          <w14:ligatures w14:val="none"/>
        </w:rPr>
      </w:pPr>
      <w:r w:rsidRPr="00211C6D">
        <w:rPr>
          <w:rFonts w:ascii="Times New Roman" w:eastAsia="Calibri" w:hAnsi="Times New Roman" w:cs="Times New Roman"/>
          <w:kern w:val="0"/>
          <w:lang w:val="lt-LT"/>
          <w14:ligatures w14:val="none"/>
        </w:rPr>
        <w:t>Želatina</w:t>
      </w:r>
    </w:p>
    <w:p w14:paraId="36C1A43A" w14:textId="77777777" w:rsidR="00A93886" w:rsidRPr="009101BB" w:rsidRDefault="00A93886" w:rsidP="00A93886">
      <w:pPr>
        <w:widowControl w:val="0"/>
        <w:autoSpaceDE w:val="0"/>
        <w:autoSpaceDN w:val="0"/>
        <w:spacing w:after="0" w:line="240" w:lineRule="auto"/>
        <w:jc w:val="both"/>
        <w:rPr>
          <w:rFonts w:ascii="Times New Roman" w:eastAsia="Times New Roman" w:hAnsi="Times New Roman" w:cs="Times New Roman"/>
          <w:spacing w:val="-2"/>
          <w:kern w:val="0"/>
          <w:lang w:val="en-US"/>
          <w14:ligatures w14:val="none"/>
        </w:rPr>
      </w:pPr>
    </w:p>
    <w:p w14:paraId="36C1A43B" w14:textId="1DE0D40E" w:rsidR="00A93886" w:rsidRPr="00211C6D" w:rsidRDefault="005E1B83" w:rsidP="00A93886">
      <w:pPr>
        <w:widowControl w:val="0"/>
        <w:autoSpaceDE w:val="0"/>
        <w:autoSpaceDN w:val="0"/>
        <w:spacing w:after="0" w:line="240" w:lineRule="auto"/>
        <w:jc w:val="both"/>
        <w:rPr>
          <w:rFonts w:ascii="Times New Roman" w:eastAsia="Times New Roman" w:hAnsi="Times New Roman" w:cs="Times New Roman"/>
          <w:bCs/>
          <w:kern w:val="0"/>
          <w:u w:val="single"/>
          <w:lang w:val="lt-LT"/>
          <w14:ligatures w14:val="none"/>
        </w:rPr>
      </w:pPr>
      <w:r>
        <w:rPr>
          <w:rFonts w:ascii="Times New Roman" w:eastAsia="Times New Roman" w:hAnsi="Times New Roman" w:cs="Times New Roman"/>
          <w:bCs/>
          <w:kern w:val="0"/>
          <w:u w:val="single"/>
          <w:lang w:val="lt-LT"/>
          <w14:ligatures w14:val="none"/>
        </w:rPr>
        <w:t>J</w:t>
      </w:r>
      <w:r w:rsidRPr="00211C6D">
        <w:rPr>
          <w:rFonts w:ascii="Times New Roman" w:eastAsia="Times New Roman" w:hAnsi="Times New Roman" w:cs="Times New Roman"/>
          <w:bCs/>
          <w:kern w:val="0"/>
          <w:u w:val="single"/>
          <w:lang w:val="lt-LT"/>
          <w14:ligatures w14:val="none"/>
        </w:rPr>
        <w:t xml:space="preserve">uodas </w:t>
      </w:r>
      <w:r>
        <w:rPr>
          <w:rFonts w:ascii="Times New Roman" w:eastAsia="Times New Roman" w:hAnsi="Times New Roman" w:cs="Times New Roman"/>
          <w:bCs/>
          <w:kern w:val="0"/>
          <w:u w:val="single"/>
          <w:lang w:val="lt-LT"/>
          <w14:ligatures w14:val="none"/>
        </w:rPr>
        <w:t>s</w:t>
      </w:r>
      <w:r w:rsidR="003A0EF8" w:rsidRPr="00211C6D">
        <w:rPr>
          <w:rFonts w:ascii="Times New Roman" w:eastAsia="Times New Roman" w:hAnsi="Times New Roman" w:cs="Times New Roman"/>
          <w:bCs/>
          <w:kern w:val="0"/>
          <w:u w:val="single"/>
          <w:lang w:val="lt-LT"/>
          <w14:ligatures w14:val="none"/>
        </w:rPr>
        <w:t>pausdinimo rašalas</w:t>
      </w:r>
    </w:p>
    <w:p w14:paraId="36C1A43C"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Šelakas</w:t>
      </w:r>
      <w:proofErr w:type="spellEnd"/>
      <w:r w:rsidRPr="00211C6D">
        <w:rPr>
          <w:rFonts w:ascii="Times New Roman" w:eastAsia="Times New Roman" w:hAnsi="Times New Roman" w:cs="Times New Roman"/>
          <w:kern w:val="0"/>
          <w:lang w:val="lt-LT"/>
          <w14:ligatures w14:val="none"/>
        </w:rPr>
        <w:t xml:space="preserve"> (E904)</w:t>
      </w:r>
    </w:p>
    <w:p w14:paraId="36C1A43D"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Juodasis geležies oksidas (E172)</w:t>
      </w:r>
    </w:p>
    <w:p w14:paraId="36C1A43E"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Kalio hidroksidas (E525)</w:t>
      </w:r>
    </w:p>
    <w:p w14:paraId="36C1A43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spacing w:val="-2"/>
          <w:kern w:val="0"/>
          <w:lang w:val="lt-LT"/>
          <w14:ligatures w14:val="none"/>
        </w:rPr>
      </w:pPr>
    </w:p>
    <w:p w14:paraId="36C1A440" w14:textId="3157FAE8" w:rsidR="00A93886" w:rsidRPr="005E1B83" w:rsidRDefault="003A0EF8" w:rsidP="00FE4613">
      <w:pPr>
        <w:pStyle w:val="Sraopastraipa"/>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r w:rsidRPr="005E1B83">
        <w:rPr>
          <w:rFonts w:ascii="Times New Roman" w:eastAsia="Times New Roman" w:hAnsi="Times New Roman" w:cs="Times New Roman"/>
          <w:b/>
          <w:kern w:val="0"/>
          <w:lang w:val="lt-LT" w:bidi="en-US"/>
          <w14:ligatures w14:val="none"/>
        </w:rPr>
        <w:t>Nesuderinamumus</w:t>
      </w:r>
    </w:p>
    <w:p w14:paraId="36C1A44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Cs/>
          <w:kern w:val="0"/>
          <w:lang w:val="lt-LT"/>
          <w14:ligatures w14:val="none"/>
        </w:rPr>
      </w:pPr>
    </w:p>
    <w:p w14:paraId="36C1A442" w14:textId="0F487C4D" w:rsidR="00A93886" w:rsidRPr="00211C6D" w:rsidRDefault="009301F5"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Duomenys nebūtini</w:t>
      </w:r>
      <w:r w:rsidR="003A0EF8" w:rsidRPr="00211C6D">
        <w:rPr>
          <w:rFonts w:ascii="Times New Roman" w:eastAsia="Times New Roman" w:hAnsi="Times New Roman" w:cs="Times New Roman"/>
          <w:kern w:val="0"/>
          <w:lang w:val="lt-LT"/>
          <w14:ligatures w14:val="none"/>
        </w:rPr>
        <w:t xml:space="preserve">. </w:t>
      </w:r>
    </w:p>
    <w:p w14:paraId="36C1A44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44" w14:textId="77777777" w:rsidR="00A93886" w:rsidRPr="00211C6D" w:rsidRDefault="003A0EF8" w:rsidP="00FE4613">
      <w:pPr>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r w:rsidRPr="00211C6D">
        <w:rPr>
          <w:rFonts w:ascii="Times New Roman" w:eastAsia="Times New Roman" w:hAnsi="Times New Roman" w:cs="Times New Roman"/>
          <w:b/>
          <w:kern w:val="0"/>
          <w:lang w:val="lt-LT" w:bidi="en-US"/>
          <w14:ligatures w14:val="none"/>
        </w:rPr>
        <w:t>Tinkamumo laikas</w:t>
      </w:r>
    </w:p>
    <w:p w14:paraId="36C1A445"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446"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Aliuminio-OPA/aliuminio/PVC lizdinės plokštelės: </w:t>
      </w:r>
    </w:p>
    <w:p w14:paraId="36C1A447" w14:textId="0889D7BE"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21 mėnuo</w:t>
      </w:r>
    </w:p>
    <w:p w14:paraId="36C1A44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49" w14:textId="7A399B15"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DTPE buteli</w:t>
      </w:r>
      <w:r w:rsidR="009101BB">
        <w:rPr>
          <w:rFonts w:ascii="Times New Roman" w:eastAsia="Times New Roman" w:hAnsi="Times New Roman" w:cs="Times New Roman"/>
          <w:kern w:val="0"/>
          <w:lang w:val="lt-LT"/>
          <w14:ligatures w14:val="none"/>
        </w:rPr>
        <w:t>ukai</w:t>
      </w:r>
      <w:r w:rsidRPr="00211C6D">
        <w:rPr>
          <w:rFonts w:ascii="Times New Roman" w:eastAsia="Times New Roman" w:hAnsi="Times New Roman" w:cs="Times New Roman"/>
          <w:kern w:val="0"/>
          <w:lang w:val="lt-LT"/>
          <w14:ligatures w14:val="none"/>
        </w:rPr>
        <w:t>:</w:t>
      </w:r>
    </w:p>
    <w:p w14:paraId="36C1A44A" w14:textId="2B264B8C"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21 mėnuo</w:t>
      </w:r>
    </w:p>
    <w:p w14:paraId="36C1A44B" w14:textId="77777777" w:rsidR="00EE2DC0" w:rsidRPr="00211C6D" w:rsidRDefault="00EE2DC0"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4C" w14:textId="77777777" w:rsidR="00EE2DC0" w:rsidRPr="00211C6D" w:rsidRDefault="003A0EF8" w:rsidP="00EE2DC0">
      <w:pPr>
        <w:widowControl w:val="0"/>
        <w:autoSpaceDE w:val="0"/>
        <w:autoSpaceDN w:val="0"/>
        <w:spacing w:after="0" w:line="240" w:lineRule="auto"/>
        <w:jc w:val="both"/>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Tinkamumo laikas pirmą kartą atidarius</w:t>
      </w:r>
    </w:p>
    <w:p w14:paraId="36C1A44E" w14:textId="4C223A1B" w:rsidR="00761002" w:rsidRPr="00211C6D" w:rsidRDefault="009101BB" w:rsidP="00EE2DC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Pirmą kartą atidarius buteliuką, šį</w:t>
      </w:r>
      <w:r w:rsidR="003A0EF8" w:rsidRPr="00211C6D">
        <w:rPr>
          <w:rFonts w:ascii="Times New Roman" w:eastAsia="Times New Roman" w:hAnsi="Times New Roman" w:cs="Times New Roman"/>
          <w:kern w:val="0"/>
          <w:lang w:val="lt-LT"/>
          <w14:ligatures w14:val="none"/>
        </w:rPr>
        <w:t xml:space="preserve"> vaistinį preparatą reikia suvartoti per 6 mėnesius.</w:t>
      </w:r>
    </w:p>
    <w:p w14:paraId="36C1A44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50" w14:textId="687C3391" w:rsidR="00A93886" w:rsidRPr="00211C6D" w:rsidRDefault="003A0EF8" w:rsidP="00FE4613">
      <w:pPr>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r w:rsidRPr="00211C6D">
        <w:rPr>
          <w:rFonts w:ascii="Times New Roman" w:eastAsia="Times New Roman" w:hAnsi="Times New Roman" w:cs="Times New Roman"/>
          <w:b/>
          <w:kern w:val="0"/>
          <w:lang w:val="lt-LT" w:bidi="en-US"/>
          <w14:ligatures w14:val="none"/>
        </w:rPr>
        <w:t xml:space="preserve">Specialios laikymo </w:t>
      </w:r>
      <w:r w:rsidR="00CC694D">
        <w:rPr>
          <w:rFonts w:ascii="Times New Roman" w:eastAsia="Times New Roman" w:hAnsi="Times New Roman" w:cs="Times New Roman"/>
          <w:b/>
          <w:kern w:val="0"/>
          <w:lang w:val="lt-LT" w:bidi="en-US"/>
          <w14:ligatures w14:val="none"/>
        </w:rPr>
        <w:t>sąlygos</w:t>
      </w:r>
    </w:p>
    <w:p w14:paraId="36C1A45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Cs/>
          <w:kern w:val="0"/>
          <w:lang w:val="lt-LT"/>
          <w14:ligatures w14:val="none"/>
        </w:rPr>
      </w:pPr>
    </w:p>
    <w:p w14:paraId="36C1A452"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Aliuminio-OPA/aliuminio/PVC lizdinės plokštelės: </w:t>
      </w:r>
    </w:p>
    <w:p w14:paraId="36C1A453" w14:textId="2F11EDE0"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Laikyti ne aukštesnėje kaip 30</w:t>
      </w:r>
      <w:r w:rsidR="00277D2E">
        <w:rPr>
          <w:rFonts w:ascii="Times New Roman" w:eastAsia="Times New Roman" w:hAnsi="Times New Roman" w:cs="Times New Roman"/>
          <w:kern w:val="0"/>
          <w:lang w:val="lt-LT"/>
          <w14:ligatures w14:val="none"/>
        </w:rPr>
        <w:t> </w:t>
      </w:r>
      <w:r w:rsidRPr="00211C6D">
        <w:rPr>
          <w:rFonts w:ascii="Symbol" w:eastAsia="Symbol" w:hAnsi="Symbol" w:cs="Symbol"/>
          <w:color w:val="000000"/>
          <w:kern w:val="0"/>
          <w:lang w:val="lt-LT"/>
          <w14:ligatures w14:val="none"/>
        </w:rPr>
        <w:sym w:font="Symbol" w:char="F0B0"/>
      </w:r>
      <w:r w:rsidRPr="00211C6D">
        <w:rPr>
          <w:rFonts w:ascii="Times New Roman" w:eastAsia="Calibri" w:hAnsi="Times New Roman" w:cs="Times New Roman"/>
          <w:color w:val="000000"/>
          <w:kern w:val="0"/>
          <w:lang w:val="lt-LT"/>
          <w14:ligatures w14:val="none"/>
        </w:rPr>
        <w:t>C temperatūroje</w:t>
      </w:r>
      <w:r w:rsidRPr="00211C6D">
        <w:rPr>
          <w:rFonts w:ascii="Times New Roman" w:eastAsia="Times New Roman" w:hAnsi="Times New Roman" w:cs="Times New Roman"/>
          <w:kern w:val="0"/>
          <w:lang w:val="lt-LT"/>
          <w14:ligatures w14:val="none"/>
        </w:rPr>
        <w:t xml:space="preserve">. </w:t>
      </w:r>
    </w:p>
    <w:p w14:paraId="36C1A454"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55" w14:textId="5F312E12"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DTPE buteli</w:t>
      </w:r>
      <w:r w:rsidR="00277D2E">
        <w:rPr>
          <w:rFonts w:ascii="Times New Roman" w:eastAsia="Times New Roman" w:hAnsi="Times New Roman" w:cs="Times New Roman"/>
          <w:kern w:val="0"/>
          <w:lang w:val="lt-LT"/>
          <w14:ligatures w14:val="none"/>
        </w:rPr>
        <w:t>uk</w:t>
      </w:r>
      <w:r w:rsidRPr="00211C6D">
        <w:rPr>
          <w:rFonts w:ascii="Times New Roman" w:eastAsia="Times New Roman" w:hAnsi="Times New Roman" w:cs="Times New Roman"/>
          <w:kern w:val="0"/>
          <w:lang w:val="lt-LT"/>
          <w14:ligatures w14:val="none"/>
        </w:rPr>
        <w:t>ai:</w:t>
      </w:r>
    </w:p>
    <w:p w14:paraId="36C1A456" w14:textId="7CC14AEB" w:rsidR="008436CF" w:rsidRPr="00211C6D" w:rsidRDefault="003A0EF8" w:rsidP="008436CF">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Laikyti ne aukštesnėje kaip 30</w:t>
      </w:r>
      <w:r w:rsidR="00277D2E">
        <w:rPr>
          <w:rFonts w:ascii="Times New Roman" w:eastAsia="Times New Roman" w:hAnsi="Times New Roman" w:cs="Times New Roman"/>
          <w:kern w:val="0"/>
          <w:lang w:val="lt-LT"/>
          <w14:ligatures w14:val="none"/>
        </w:rPr>
        <w:t> </w:t>
      </w:r>
      <w:r w:rsidRPr="00211C6D">
        <w:rPr>
          <w:rFonts w:ascii="Symbol" w:eastAsia="Symbol" w:hAnsi="Symbol" w:cs="Symbol"/>
          <w:color w:val="000000"/>
          <w:kern w:val="0"/>
          <w:lang w:val="lt-LT"/>
          <w14:ligatures w14:val="none"/>
        </w:rPr>
        <w:sym w:font="Symbol" w:char="F0B0"/>
      </w:r>
      <w:r w:rsidRPr="00211C6D">
        <w:rPr>
          <w:rFonts w:ascii="Times New Roman" w:eastAsia="Calibri" w:hAnsi="Times New Roman" w:cs="Times New Roman"/>
          <w:color w:val="000000"/>
          <w:kern w:val="0"/>
          <w:lang w:val="lt-LT"/>
          <w14:ligatures w14:val="none"/>
        </w:rPr>
        <w:t>C temperatūroje</w:t>
      </w:r>
      <w:r w:rsidRPr="00211C6D">
        <w:rPr>
          <w:rFonts w:ascii="Times New Roman" w:eastAsia="Times New Roman" w:hAnsi="Times New Roman" w:cs="Times New Roman"/>
          <w:kern w:val="0"/>
          <w:lang w:val="lt-LT"/>
          <w14:ligatures w14:val="none"/>
        </w:rPr>
        <w:t xml:space="preserve">. </w:t>
      </w:r>
    </w:p>
    <w:p w14:paraId="36C1A457"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58" w14:textId="77777777" w:rsidR="00A93886" w:rsidRPr="00211C6D" w:rsidRDefault="003A0EF8" w:rsidP="00BD24FA">
      <w:pPr>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proofErr w:type="spellStart"/>
      <w:r w:rsidRPr="00211C6D">
        <w:rPr>
          <w:rFonts w:ascii="Times New Roman" w:eastAsia="Times New Roman" w:hAnsi="Times New Roman" w:cs="Times New Roman"/>
          <w:b/>
          <w:kern w:val="0"/>
          <w:lang w:val="lt-LT" w:bidi="en-US"/>
          <w14:ligatures w14:val="none"/>
        </w:rPr>
        <w:t>Talpyklės</w:t>
      </w:r>
      <w:proofErr w:type="spellEnd"/>
      <w:r w:rsidRPr="00211C6D">
        <w:rPr>
          <w:rFonts w:ascii="Times New Roman" w:eastAsia="Times New Roman" w:hAnsi="Times New Roman" w:cs="Times New Roman"/>
          <w:b/>
          <w:kern w:val="0"/>
          <w:lang w:val="lt-LT" w:bidi="en-US"/>
          <w14:ligatures w14:val="none"/>
        </w:rPr>
        <w:t xml:space="preserve"> pobūdis ir turinys</w:t>
      </w:r>
    </w:p>
    <w:p w14:paraId="36C1A459" w14:textId="77777777" w:rsidR="00A93886" w:rsidRPr="00211C6D" w:rsidRDefault="00A93886"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p>
    <w:p w14:paraId="36C1A45A" w14:textId="1F773113" w:rsidR="00A93886" w:rsidRPr="00211C6D" w:rsidRDefault="00141E0C"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Kartono d</w:t>
      </w:r>
      <w:r w:rsidR="003A0EF8" w:rsidRPr="00211C6D">
        <w:rPr>
          <w:rFonts w:ascii="Times New Roman" w:eastAsia="Times New Roman" w:hAnsi="Times New Roman" w:cs="Times New Roman"/>
          <w:bCs/>
          <w:kern w:val="0"/>
          <w:lang w:val="lt-LT"/>
          <w14:ligatures w14:val="none"/>
        </w:rPr>
        <w:t xml:space="preserve">ėžutės, kuriose yra </w:t>
      </w:r>
      <w:r w:rsidR="00A66B49">
        <w:rPr>
          <w:rFonts w:ascii="Times New Roman" w:eastAsia="Times New Roman" w:hAnsi="Times New Roman" w:cs="Times New Roman"/>
          <w:bCs/>
          <w:kern w:val="0"/>
          <w:lang w:val="lt-LT"/>
          <w14:ligatures w14:val="none"/>
        </w:rPr>
        <w:t xml:space="preserve">po </w:t>
      </w:r>
      <w:r w:rsidR="00FB7005">
        <w:rPr>
          <w:rFonts w:ascii="Times New Roman" w:eastAsia="Times New Roman" w:hAnsi="Times New Roman" w:cs="Times New Roman"/>
          <w:bCs/>
          <w:kern w:val="0"/>
          <w:lang w:val="lt-LT"/>
          <w14:ligatures w14:val="none"/>
        </w:rPr>
        <w:t xml:space="preserve">30, </w:t>
      </w:r>
      <w:r w:rsidR="003A0EF8" w:rsidRPr="00211C6D">
        <w:rPr>
          <w:rFonts w:ascii="Times New Roman" w:eastAsia="Times New Roman" w:hAnsi="Times New Roman" w:cs="Times New Roman"/>
          <w:bCs/>
          <w:kern w:val="0"/>
          <w:lang w:val="lt-LT"/>
          <w14:ligatures w14:val="none"/>
        </w:rPr>
        <w:t>56</w:t>
      </w:r>
      <w:r>
        <w:rPr>
          <w:rFonts w:ascii="Times New Roman" w:eastAsia="Times New Roman" w:hAnsi="Times New Roman" w:cs="Times New Roman"/>
          <w:bCs/>
          <w:kern w:val="0"/>
          <w:lang w:val="lt-LT"/>
          <w14:ligatures w14:val="none"/>
        </w:rPr>
        <w:t xml:space="preserve"> arba</w:t>
      </w:r>
      <w:r w:rsidR="003A0EF8" w:rsidRPr="00211C6D">
        <w:rPr>
          <w:rFonts w:ascii="Times New Roman" w:eastAsia="Times New Roman" w:hAnsi="Times New Roman" w:cs="Times New Roman"/>
          <w:bCs/>
          <w:kern w:val="0"/>
          <w:lang w:val="lt-LT"/>
          <w14:ligatures w14:val="none"/>
        </w:rPr>
        <w:t xml:space="preserve"> 60</w:t>
      </w:r>
      <w:r w:rsidR="005877B5">
        <w:rPr>
          <w:rFonts w:ascii="Times New Roman" w:eastAsia="Times New Roman" w:hAnsi="Times New Roman" w:cs="Times New Roman"/>
          <w:bCs/>
          <w:kern w:val="0"/>
          <w:lang w:val="lt-LT"/>
          <w14:ligatures w14:val="none"/>
        </w:rPr>
        <w:t xml:space="preserve"> kietųjų kapsulių, </w:t>
      </w:r>
      <w:r w:rsidR="00FB7005" w:rsidRPr="00FB7005">
        <w:rPr>
          <w:rFonts w:ascii="Times New Roman" w:eastAsia="Times New Roman" w:hAnsi="Times New Roman" w:cs="Times New Roman"/>
          <w:bCs/>
          <w:kern w:val="0"/>
          <w:lang w:val="lt-LT"/>
          <w14:ligatures w14:val="none"/>
        </w:rPr>
        <w:t>sudėtinės pakuotės, kuriose yra 168 (3 p</w:t>
      </w:r>
      <w:r w:rsidR="00FB7005">
        <w:rPr>
          <w:rFonts w:ascii="Times New Roman" w:eastAsia="Times New Roman" w:hAnsi="Times New Roman" w:cs="Times New Roman"/>
          <w:bCs/>
          <w:kern w:val="0"/>
          <w:lang w:val="lt-LT"/>
          <w14:ligatures w14:val="none"/>
        </w:rPr>
        <w:t>a</w:t>
      </w:r>
      <w:r w:rsidR="00FB7005" w:rsidRPr="00FB7005">
        <w:rPr>
          <w:rFonts w:ascii="Times New Roman" w:eastAsia="Times New Roman" w:hAnsi="Times New Roman" w:cs="Times New Roman"/>
          <w:bCs/>
          <w:kern w:val="0"/>
          <w:lang w:val="lt-LT"/>
          <w14:ligatures w14:val="none"/>
        </w:rPr>
        <w:t>kuotės po 56) kietosios kapsul</w:t>
      </w:r>
      <w:r w:rsidR="00FB7005">
        <w:rPr>
          <w:rFonts w:ascii="Times New Roman" w:eastAsia="Times New Roman" w:hAnsi="Times New Roman" w:cs="Times New Roman"/>
          <w:bCs/>
          <w:kern w:val="0"/>
          <w:lang w:val="lt-LT"/>
          <w14:ligatures w14:val="none"/>
        </w:rPr>
        <w:t>ė</w:t>
      </w:r>
      <w:r w:rsidR="00FB7005" w:rsidRPr="00FB7005">
        <w:rPr>
          <w:rFonts w:ascii="Times New Roman" w:eastAsia="Times New Roman" w:hAnsi="Times New Roman" w:cs="Times New Roman"/>
          <w:bCs/>
          <w:kern w:val="0"/>
          <w:lang w:val="lt-LT"/>
          <w14:ligatures w14:val="none"/>
        </w:rPr>
        <w:t>s,</w:t>
      </w:r>
      <w:r w:rsidR="00FB7005">
        <w:rPr>
          <w:rFonts w:ascii="Times New Roman" w:eastAsia="Times New Roman" w:hAnsi="Times New Roman" w:cs="Times New Roman"/>
          <w:bCs/>
          <w:kern w:val="0"/>
          <w:lang w:val="lt-LT"/>
          <w14:ligatures w14:val="none"/>
        </w:rPr>
        <w:t xml:space="preserve"> </w:t>
      </w:r>
      <w:r w:rsidR="003A0EF8" w:rsidRPr="00211C6D">
        <w:rPr>
          <w:rFonts w:ascii="Times New Roman" w:eastAsia="Times New Roman" w:hAnsi="Times New Roman" w:cs="Times New Roman"/>
          <w:bCs/>
          <w:kern w:val="0"/>
          <w:lang w:val="lt-LT"/>
          <w14:ligatures w14:val="none"/>
        </w:rPr>
        <w:t>arba sudėtinė</w:t>
      </w:r>
      <w:r>
        <w:rPr>
          <w:rFonts w:ascii="Times New Roman" w:eastAsia="Times New Roman" w:hAnsi="Times New Roman" w:cs="Times New Roman"/>
          <w:bCs/>
          <w:kern w:val="0"/>
          <w:lang w:val="lt-LT"/>
          <w14:ligatures w14:val="none"/>
        </w:rPr>
        <w:t>s</w:t>
      </w:r>
      <w:r w:rsidR="003A0EF8" w:rsidRPr="00211C6D">
        <w:rPr>
          <w:rFonts w:ascii="Times New Roman" w:eastAsia="Times New Roman" w:hAnsi="Times New Roman" w:cs="Times New Roman"/>
          <w:bCs/>
          <w:kern w:val="0"/>
          <w:lang w:val="lt-LT"/>
          <w14:ligatures w14:val="none"/>
        </w:rPr>
        <w:t xml:space="preserve"> pakuotė</w:t>
      </w:r>
      <w:r>
        <w:rPr>
          <w:rFonts w:ascii="Times New Roman" w:eastAsia="Times New Roman" w:hAnsi="Times New Roman" w:cs="Times New Roman"/>
          <w:bCs/>
          <w:kern w:val="0"/>
          <w:lang w:val="lt-LT"/>
          <w14:ligatures w14:val="none"/>
        </w:rPr>
        <w:t>s</w:t>
      </w:r>
      <w:r w:rsidR="005877B5">
        <w:rPr>
          <w:rFonts w:ascii="Times New Roman" w:eastAsia="Times New Roman" w:hAnsi="Times New Roman" w:cs="Times New Roman"/>
          <w:bCs/>
          <w:kern w:val="0"/>
          <w:lang w:val="lt-LT"/>
          <w14:ligatures w14:val="none"/>
        </w:rPr>
        <w:t>, kurio</w:t>
      </w:r>
      <w:r>
        <w:rPr>
          <w:rFonts w:ascii="Times New Roman" w:eastAsia="Times New Roman" w:hAnsi="Times New Roman" w:cs="Times New Roman"/>
          <w:bCs/>
          <w:kern w:val="0"/>
          <w:lang w:val="lt-LT"/>
          <w14:ligatures w14:val="none"/>
        </w:rPr>
        <w:t>s</w:t>
      </w:r>
      <w:r w:rsidR="005877B5">
        <w:rPr>
          <w:rFonts w:ascii="Times New Roman" w:eastAsia="Times New Roman" w:hAnsi="Times New Roman" w:cs="Times New Roman"/>
          <w:bCs/>
          <w:kern w:val="0"/>
          <w:lang w:val="lt-LT"/>
          <w14:ligatures w14:val="none"/>
        </w:rPr>
        <w:t>e yra</w:t>
      </w:r>
      <w:r w:rsidR="003A0EF8" w:rsidRPr="00211C6D">
        <w:rPr>
          <w:rFonts w:ascii="Times New Roman" w:eastAsia="Times New Roman" w:hAnsi="Times New Roman" w:cs="Times New Roman"/>
          <w:bCs/>
          <w:kern w:val="0"/>
          <w:lang w:val="lt-LT"/>
          <w14:ligatures w14:val="none"/>
        </w:rPr>
        <w:t xml:space="preserve"> 200</w:t>
      </w:r>
      <w:r w:rsidR="005877B5">
        <w:rPr>
          <w:rFonts w:ascii="Times New Roman" w:eastAsia="Times New Roman" w:hAnsi="Times New Roman" w:cs="Times New Roman"/>
          <w:bCs/>
          <w:kern w:val="0"/>
          <w:lang w:val="lt-LT"/>
          <w14:ligatures w14:val="none"/>
        </w:rPr>
        <w:t> </w:t>
      </w:r>
      <w:r w:rsidR="003A0EF8" w:rsidRPr="00211C6D">
        <w:rPr>
          <w:rFonts w:ascii="Times New Roman" w:eastAsia="Times New Roman" w:hAnsi="Times New Roman" w:cs="Times New Roman"/>
          <w:bCs/>
          <w:kern w:val="0"/>
          <w:lang w:val="lt-LT"/>
          <w14:ligatures w14:val="none"/>
        </w:rPr>
        <w:t>(4</w:t>
      </w:r>
      <w:r>
        <w:rPr>
          <w:rFonts w:ascii="Times New Roman" w:eastAsia="Times New Roman" w:hAnsi="Times New Roman" w:cs="Times New Roman"/>
          <w:bCs/>
          <w:kern w:val="0"/>
          <w:lang w:val="lt-LT"/>
          <w14:ligatures w14:val="none"/>
        </w:rPr>
        <w:t> </w:t>
      </w:r>
      <w:r w:rsidR="003A0EF8" w:rsidRPr="00211C6D">
        <w:rPr>
          <w:rFonts w:ascii="Times New Roman" w:eastAsia="Times New Roman" w:hAnsi="Times New Roman" w:cs="Times New Roman"/>
          <w:bCs/>
          <w:kern w:val="0"/>
          <w:lang w:val="lt-LT"/>
          <w14:ligatures w14:val="none"/>
        </w:rPr>
        <w:t>pakuotės po 50) kietų</w:t>
      </w:r>
      <w:r w:rsidR="005877B5">
        <w:rPr>
          <w:rFonts w:ascii="Times New Roman" w:eastAsia="Times New Roman" w:hAnsi="Times New Roman" w:cs="Times New Roman"/>
          <w:bCs/>
          <w:kern w:val="0"/>
          <w:lang w:val="lt-LT"/>
          <w14:ligatures w14:val="none"/>
        </w:rPr>
        <w:t>jų</w:t>
      </w:r>
      <w:r w:rsidR="003A0EF8" w:rsidRPr="00211C6D">
        <w:rPr>
          <w:rFonts w:ascii="Times New Roman" w:eastAsia="Times New Roman" w:hAnsi="Times New Roman" w:cs="Times New Roman"/>
          <w:bCs/>
          <w:kern w:val="0"/>
          <w:lang w:val="lt-LT"/>
          <w14:ligatures w14:val="none"/>
        </w:rPr>
        <w:t xml:space="preserve"> kapsulių</w:t>
      </w:r>
      <w:r w:rsidR="005877B5">
        <w:rPr>
          <w:rFonts w:ascii="Times New Roman" w:eastAsia="Times New Roman" w:hAnsi="Times New Roman" w:cs="Times New Roman"/>
          <w:bCs/>
          <w:kern w:val="0"/>
          <w:lang w:val="lt-LT"/>
          <w14:ligatures w14:val="none"/>
        </w:rPr>
        <w:t xml:space="preserve">, supakuotų į </w:t>
      </w:r>
      <w:r w:rsidR="003A0EF8" w:rsidRPr="00211C6D">
        <w:rPr>
          <w:rFonts w:ascii="Times New Roman" w:eastAsia="Times New Roman" w:hAnsi="Times New Roman" w:cs="Times New Roman"/>
          <w:bCs/>
          <w:kern w:val="0"/>
          <w:lang w:val="lt-LT"/>
          <w14:ligatures w14:val="none"/>
        </w:rPr>
        <w:t>aliuminio-OPA/aliuminio/PVC lizdin</w:t>
      </w:r>
      <w:r w:rsidR="005877B5">
        <w:rPr>
          <w:rFonts w:ascii="Times New Roman" w:eastAsia="Times New Roman" w:hAnsi="Times New Roman" w:cs="Times New Roman"/>
          <w:bCs/>
          <w:kern w:val="0"/>
          <w:lang w:val="lt-LT"/>
          <w14:ligatures w14:val="none"/>
        </w:rPr>
        <w:t>es</w:t>
      </w:r>
      <w:r w:rsidR="003A0EF8" w:rsidRPr="00211C6D">
        <w:rPr>
          <w:rFonts w:ascii="Times New Roman" w:eastAsia="Times New Roman" w:hAnsi="Times New Roman" w:cs="Times New Roman"/>
          <w:bCs/>
          <w:kern w:val="0"/>
          <w:lang w:val="lt-LT"/>
          <w14:ligatures w14:val="none"/>
        </w:rPr>
        <w:t xml:space="preserve"> plokštel</w:t>
      </w:r>
      <w:r w:rsidR="005877B5">
        <w:rPr>
          <w:rFonts w:ascii="Times New Roman" w:eastAsia="Times New Roman" w:hAnsi="Times New Roman" w:cs="Times New Roman"/>
          <w:bCs/>
          <w:kern w:val="0"/>
          <w:lang w:val="lt-LT"/>
          <w14:ligatures w14:val="none"/>
        </w:rPr>
        <w:t>es</w:t>
      </w:r>
      <w:r w:rsidR="003A0EF8" w:rsidRPr="00211C6D">
        <w:rPr>
          <w:rFonts w:ascii="Times New Roman" w:eastAsia="Times New Roman" w:hAnsi="Times New Roman" w:cs="Times New Roman"/>
          <w:bCs/>
          <w:kern w:val="0"/>
          <w:lang w:val="lt-LT"/>
          <w14:ligatures w14:val="none"/>
        </w:rPr>
        <w:t>.</w:t>
      </w:r>
    </w:p>
    <w:p w14:paraId="36C1A45B" w14:textId="2BCBBBBF" w:rsidR="00A93886" w:rsidRPr="00211C6D" w:rsidRDefault="00141E0C"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r w:rsidRPr="00FE4613">
        <w:rPr>
          <w:rFonts w:ascii="Times New Roman" w:eastAsia="Times New Roman" w:hAnsi="Times New Roman" w:cs="Times New Roman"/>
          <w:bCs/>
          <w:kern w:val="0"/>
          <w:lang w:val="lt-LT"/>
          <w14:ligatures w14:val="none"/>
        </w:rPr>
        <w:t>Kartono d</w:t>
      </w:r>
      <w:r w:rsidR="003A0EF8" w:rsidRPr="00FE4613">
        <w:rPr>
          <w:rFonts w:ascii="Times New Roman" w:eastAsia="Times New Roman" w:hAnsi="Times New Roman" w:cs="Times New Roman"/>
          <w:bCs/>
          <w:kern w:val="0"/>
          <w:lang w:val="lt-LT"/>
          <w14:ligatures w14:val="none"/>
        </w:rPr>
        <w:t xml:space="preserve">ėžutės, kuriose yra </w:t>
      </w:r>
      <w:r w:rsidR="00A66B49" w:rsidRPr="00FE4613">
        <w:rPr>
          <w:rFonts w:ascii="Times New Roman" w:eastAsia="Times New Roman" w:hAnsi="Times New Roman" w:cs="Times New Roman"/>
          <w:bCs/>
          <w:kern w:val="0"/>
          <w:lang w:val="lt-LT"/>
          <w14:ligatures w14:val="none"/>
        </w:rPr>
        <w:t xml:space="preserve">po </w:t>
      </w:r>
      <w:r w:rsidR="003A0EF8" w:rsidRPr="00FE4613">
        <w:rPr>
          <w:rFonts w:ascii="Times New Roman" w:eastAsia="Times New Roman" w:hAnsi="Times New Roman" w:cs="Times New Roman"/>
          <w:bCs/>
          <w:kern w:val="0"/>
          <w:lang w:val="lt-LT"/>
          <w14:ligatures w14:val="none"/>
        </w:rPr>
        <w:t xml:space="preserve">28 × 1 </w:t>
      </w:r>
      <w:r w:rsidR="005C77F1" w:rsidRPr="00FE4613">
        <w:rPr>
          <w:rFonts w:ascii="Times New Roman" w:eastAsia="Times New Roman" w:hAnsi="Times New Roman" w:cs="Times New Roman"/>
          <w:bCs/>
          <w:kern w:val="0"/>
          <w:lang w:val="lt-LT"/>
          <w14:ligatures w14:val="none"/>
        </w:rPr>
        <w:t>kiet</w:t>
      </w:r>
      <w:r w:rsidR="00B06F8B">
        <w:rPr>
          <w:rFonts w:ascii="Times New Roman" w:eastAsia="Times New Roman" w:hAnsi="Times New Roman" w:cs="Times New Roman"/>
          <w:bCs/>
          <w:kern w:val="0"/>
          <w:lang w:val="lt-LT"/>
          <w14:ligatures w14:val="none"/>
        </w:rPr>
        <w:t>ąsias</w:t>
      </w:r>
      <w:r w:rsidR="005C77F1" w:rsidRPr="00FE4613">
        <w:rPr>
          <w:rFonts w:ascii="Times New Roman" w:eastAsia="Times New Roman" w:hAnsi="Times New Roman" w:cs="Times New Roman"/>
          <w:bCs/>
          <w:kern w:val="0"/>
          <w:lang w:val="lt-LT"/>
          <w14:ligatures w14:val="none"/>
        </w:rPr>
        <w:t xml:space="preserve"> kapsul</w:t>
      </w:r>
      <w:r w:rsidR="00B06F8B">
        <w:rPr>
          <w:rFonts w:ascii="Times New Roman" w:eastAsia="Times New Roman" w:hAnsi="Times New Roman" w:cs="Times New Roman"/>
          <w:bCs/>
          <w:kern w:val="0"/>
          <w:lang w:val="lt-LT"/>
          <w14:ligatures w14:val="none"/>
        </w:rPr>
        <w:t>e</w:t>
      </w:r>
      <w:r w:rsidR="00C518A9" w:rsidRPr="00FE4613">
        <w:rPr>
          <w:rFonts w:ascii="Times New Roman" w:eastAsia="Times New Roman" w:hAnsi="Times New Roman" w:cs="Times New Roman"/>
          <w:bCs/>
          <w:kern w:val="0"/>
          <w:lang w:val="lt-LT"/>
          <w14:ligatures w14:val="none"/>
        </w:rPr>
        <w:t>s</w:t>
      </w:r>
      <w:r w:rsidR="00E2722E" w:rsidRPr="00FE4613">
        <w:rPr>
          <w:rFonts w:ascii="Times New Roman" w:eastAsia="Times New Roman" w:hAnsi="Times New Roman" w:cs="Times New Roman"/>
          <w:bCs/>
          <w:kern w:val="0"/>
          <w:lang w:val="lt-LT"/>
          <w14:ligatures w14:val="none"/>
        </w:rPr>
        <w:t xml:space="preserve"> arba</w:t>
      </w:r>
      <w:r w:rsidR="003A0EF8" w:rsidRPr="00FE4613">
        <w:rPr>
          <w:rFonts w:ascii="Times New Roman" w:eastAsia="Times New Roman" w:hAnsi="Times New Roman" w:cs="Times New Roman"/>
          <w:bCs/>
          <w:kern w:val="0"/>
          <w:lang w:val="lt-LT"/>
          <w14:ligatures w14:val="none"/>
        </w:rPr>
        <w:t xml:space="preserve"> 56 × 1 </w:t>
      </w:r>
      <w:r w:rsidR="005C77F1" w:rsidRPr="00FE4613">
        <w:rPr>
          <w:rFonts w:ascii="Times New Roman" w:eastAsia="Times New Roman" w:hAnsi="Times New Roman" w:cs="Times New Roman"/>
          <w:bCs/>
          <w:kern w:val="0"/>
          <w:lang w:val="lt-LT"/>
          <w14:ligatures w14:val="none"/>
        </w:rPr>
        <w:t>kiet</w:t>
      </w:r>
      <w:r w:rsidR="00B06F8B">
        <w:rPr>
          <w:rFonts w:ascii="Times New Roman" w:eastAsia="Times New Roman" w:hAnsi="Times New Roman" w:cs="Times New Roman"/>
          <w:bCs/>
          <w:kern w:val="0"/>
          <w:lang w:val="lt-LT"/>
          <w14:ligatures w14:val="none"/>
        </w:rPr>
        <w:t>ą</w:t>
      </w:r>
      <w:r w:rsidR="00C518A9" w:rsidRPr="00FE4613">
        <w:rPr>
          <w:rFonts w:ascii="Times New Roman" w:eastAsia="Times New Roman" w:hAnsi="Times New Roman" w:cs="Times New Roman"/>
          <w:bCs/>
          <w:kern w:val="0"/>
          <w:lang w:val="lt-LT"/>
          <w14:ligatures w14:val="none"/>
        </w:rPr>
        <w:t>si</w:t>
      </w:r>
      <w:r w:rsidR="00B06F8B">
        <w:rPr>
          <w:rFonts w:ascii="Times New Roman" w:eastAsia="Times New Roman" w:hAnsi="Times New Roman" w:cs="Times New Roman"/>
          <w:bCs/>
          <w:kern w:val="0"/>
          <w:lang w:val="lt-LT"/>
          <w14:ligatures w14:val="none"/>
        </w:rPr>
        <w:t>a</w:t>
      </w:r>
      <w:r w:rsidR="00C518A9" w:rsidRPr="00FE4613">
        <w:rPr>
          <w:rFonts w:ascii="Times New Roman" w:eastAsia="Times New Roman" w:hAnsi="Times New Roman" w:cs="Times New Roman"/>
          <w:bCs/>
          <w:kern w:val="0"/>
          <w:lang w:val="lt-LT"/>
          <w14:ligatures w14:val="none"/>
        </w:rPr>
        <w:t>s</w:t>
      </w:r>
      <w:r w:rsidR="005C77F1" w:rsidRPr="00FE4613">
        <w:rPr>
          <w:rFonts w:ascii="Times New Roman" w:eastAsia="Times New Roman" w:hAnsi="Times New Roman" w:cs="Times New Roman"/>
          <w:bCs/>
          <w:kern w:val="0"/>
          <w:lang w:val="lt-LT"/>
          <w14:ligatures w14:val="none"/>
        </w:rPr>
        <w:t xml:space="preserve"> kapsul</w:t>
      </w:r>
      <w:r w:rsidR="00B06F8B">
        <w:rPr>
          <w:rFonts w:ascii="Times New Roman" w:eastAsia="Times New Roman" w:hAnsi="Times New Roman" w:cs="Times New Roman"/>
          <w:bCs/>
          <w:kern w:val="0"/>
          <w:lang w:val="lt-LT"/>
          <w14:ligatures w14:val="none"/>
        </w:rPr>
        <w:t>e</w:t>
      </w:r>
      <w:r w:rsidR="00C518A9" w:rsidRPr="00FE4613">
        <w:rPr>
          <w:rFonts w:ascii="Times New Roman" w:eastAsia="Times New Roman" w:hAnsi="Times New Roman" w:cs="Times New Roman"/>
          <w:bCs/>
          <w:kern w:val="0"/>
          <w:lang w:val="lt-LT"/>
          <w14:ligatures w14:val="none"/>
        </w:rPr>
        <w:t>s</w:t>
      </w:r>
      <w:r w:rsidR="00A66B49" w:rsidRPr="00FE4613">
        <w:rPr>
          <w:rFonts w:ascii="Times New Roman" w:eastAsia="Times New Roman" w:hAnsi="Times New Roman" w:cs="Times New Roman"/>
          <w:bCs/>
          <w:kern w:val="0"/>
          <w:lang w:val="lt-LT"/>
          <w14:ligatures w14:val="none"/>
        </w:rPr>
        <w:t>, arba sudėtinės</w:t>
      </w:r>
      <w:r w:rsidR="003A0EF8" w:rsidRPr="00FE4613">
        <w:rPr>
          <w:rFonts w:ascii="Times New Roman" w:eastAsia="Times New Roman" w:hAnsi="Times New Roman" w:cs="Times New Roman"/>
          <w:bCs/>
          <w:kern w:val="0"/>
          <w:lang w:val="lt-LT"/>
          <w14:ligatures w14:val="none"/>
        </w:rPr>
        <w:t xml:space="preserve"> pakuotė</w:t>
      </w:r>
      <w:r w:rsidR="00A66B49" w:rsidRPr="00FE4613">
        <w:rPr>
          <w:rFonts w:ascii="Times New Roman" w:eastAsia="Times New Roman" w:hAnsi="Times New Roman" w:cs="Times New Roman"/>
          <w:bCs/>
          <w:kern w:val="0"/>
          <w:lang w:val="lt-LT"/>
          <w14:ligatures w14:val="none"/>
        </w:rPr>
        <w:t xml:space="preserve">s, </w:t>
      </w:r>
      <w:r w:rsidR="00842DA8" w:rsidRPr="00FE4613">
        <w:rPr>
          <w:rFonts w:ascii="Times New Roman" w:eastAsia="Times New Roman" w:hAnsi="Times New Roman" w:cs="Times New Roman"/>
          <w:bCs/>
          <w:kern w:val="0"/>
          <w:lang w:val="lt-LT"/>
          <w14:ligatures w14:val="none"/>
        </w:rPr>
        <w:t>k</w:t>
      </w:r>
      <w:r w:rsidR="00A66B49" w:rsidRPr="00FE4613">
        <w:rPr>
          <w:rFonts w:ascii="Times New Roman" w:eastAsia="Times New Roman" w:hAnsi="Times New Roman" w:cs="Times New Roman"/>
          <w:bCs/>
          <w:kern w:val="0"/>
          <w:lang w:val="lt-LT"/>
          <w14:ligatures w14:val="none"/>
        </w:rPr>
        <w:t xml:space="preserve">uriose yra </w:t>
      </w:r>
      <w:r w:rsidR="003A0EF8" w:rsidRPr="00FE4613">
        <w:rPr>
          <w:rFonts w:ascii="Times New Roman" w:eastAsia="Times New Roman" w:hAnsi="Times New Roman" w:cs="Times New Roman"/>
          <w:bCs/>
          <w:kern w:val="0"/>
          <w:lang w:val="lt-LT"/>
          <w14:ligatures w14:val="none"/>
        </w:rPr>
        <w:t xml:space="preserve">po 168 × 1 (3 pakuotės po 56 × 1) </w:t>
      </w:r>
      <w:r w:rsidR="005C77F1" w:rsidRPr="00FE4613">
        <w:rPr>
          <w:rFonts w:ascii="Times New Roman" w:eastAsia="Times New Roman" w:hAnsi="Times New Roman" w:cs="Times New Roman"/>
          <w:bCs/>
          <w:kern w:val="0"/>
          <w:lang w:val="lt-LT"/>
          <w14:ligatures w14:val="none"/>
        </w:rPr>
        <w:t>kiet</w:t>
      </w:r>
      <w:r w:rsidR="00511E89" w:rsidRPr="00FE4613">
        <w:rPr>
          <w:rFonts w:ascii="Times New Roman" w:eastAsia="Times New Roman" w:hAnsi="Times New Roman" w:cs="Times New Roman"/>
          <w:bCs/>
          <w:kern w:val="0"/>
          <w:lang w:val="lt-LT"/>
          <w14:ligatures w14:val="none"/>
        </w:rPr>
        <w:t>ąsias</w:t>
      </w:r>
      <w:r w:rsidR="005C77F1" w:rsidRPr="00FE4613">
        <w:rPr>
          <w:rFonts w:ascii="Times New Roman" w:eastAsia="Times New Roman" w:hAnsi="Times New Roman" w:cs="Times New Roman"/>
          <w:bCs/>
          <w:kern w:val="0"/>
          <w:lang w:val="lt-LT"/>
          <w14:ligatures w14:val="none"/>
        </w:rPr>
        <w:t xml:space="preserve"> kapsul</w:t>
      </w:r>
      <w:r w:rsidR="00511E89" w:rsidRPr="00FE4613">
        <w:rPr>
          <w:rFonts w:ascii="Times New Roman" w:eastAsia="Times New Roman" w:hAnsi="Times New Roman" w:cs="Times New Roman"/>
          <w:bCs/>
          <w:kern w:val="0"/>
          <w:lang w:val="lt-LT"/>
          <w14:ligatures w14:val="none"/>
        </w:rPr>
        <w:t>es</w:t>
      </w:r>
      <w:r w:rsidR="00A66B49" w:rsidRPr="00FE4613">
        <w:rPr>
          <w:rFonts w:ascii="Times New Roman" w:eastAsia="Times New Roman" w:hAnsi="Times New Roman" w:cs="Times New Roman"/>
          <w:bCs/>
          <w:kern w:val="0"/>
          <w:lang w:val="lt-LT"/>
          <w14:ligatures w14:val="none"/>
        </w:rPr>
        <w:t xml:space="preserve">, </w:t>
      </w:r>
      <w:r w:rsidR="00BE6207" w:rsidRPr="00FE4613">
        <w:rPr>
          <w:rFonts w:ascii="Times New Roman" w:eastAsia="Times New Roman" w:hAnsi="Times New Roman" w:cs="Times New Roman"/>
          <w:bCs/>
          <w:kern w:val="0"/>
          <w:lang w:val="lt-LT"/>
          <w14:ligatures w14:val="none"/>
        </w:rPr>
        <w:t>supakuot</w:t>
      </w:r>
      <w:r w:rsidR="00037333">
        <w:rPr>
          <w:rFonts w:ascii="Times New Roman" w:eastAsia="Times New Roman" w:hAnsi="Times New Roman" w:cs="Times New Roman"/>
          <w:bCs/>
          <w:kern w:val="0"/>
          <w:lang w:val="lt-LT"/>
          <w14:ligatures w14:val="none"/>
        </w:rPr>
        <w:t>as</w:t>
      </w:r>
      <w:r w:rsidR="00BE6207" w:rsidRPr="00FE4613">
        <w:rPr>
          <w:rFonts w:ascii="Times New Roman" w:eastAsia="Times New Roman" w:hAnsi="Times New Roman" w:cs="Times New Roman"/>
          <w:bCs/>
          <w:kern w:val="0"/>
          <w:lang w:val="lt-LT"/>
          <w14:ligatures w14:val="none"/>
        </w:rPr>
        <w:t xml:space="preserve"> į</w:t>
      </w:r>
      <w:r w:rsidR="003A0EF8" w:rsidRPr="00211C6D">
        <w:rPr>
          <w:rFonts w:ascii="Times New Roman" w:eastAsia="Times New Roman" w:hAnsi="Times New Roman" w:cs="Times New Roman"/>
          <w:bCs/>
          <w:kern w:val="0"/>
          <w:lang w:val="lt-LT"/>
          <w14:ligatures w14:val="none"/>
        </w:rPr>
        <w:t xml:space="preserve"> aliuminio-OPA/aliuminio/PVC perforuot</w:t>
      </w:r>
      <w:r w:rsidR="00BE6207">
        <w:rPr>
          <w:rFonts w:ascii="Times New Roman" w:eastAsia="Times New Roman" w:hAnsi="Times New Roman" w:cs="Times New Roman"/>
          <w:bCs/>
          <w:kern w:val="0"/>
          <w:lang w:val="lt-LT"/>
          <w14:ligatures w14:val="none"/>
        </w:rPr>
        <w:t xml:space="preserve">as </w:t>
      </w:r>
      <w:proofErr w:type="spellStart"/>
      <w:r w:rsidR="00BE6207">
        <w:rPr>
          <w:rFonts w:ascii="Times New Roman" w:eastAsia="Times New Roman" w:hAnsi="Times New Roman" w:cs="Times New Roman"/>
          <w:bCs/>
          <w:kern w:val="0"/>
          <w:lang w:val="lt-LT"/>
          <w14:ligatures w14:val="none"/>
        </w:rPr>
        <w:t>dalomąsias</w:t>
      </w:r>
      <w:proofErr w:type="spellEnd"/>
      <w:r w:rsidR="003A0EF8" w:rsidRPr="00211C6D">
        <w:rPr>
          <w:rFonts w:ascii="Times New Roman" w:eastAsia="Times New Roman" w:hAnsi="Times New Roman" w:cs="Times New Roman"/>
          <w:bCs/>
          <w:kern w:val="0"/>
          <w:lang w:val="lt-LT"/>
          <w14:ligatures w14:val="none"/>
        </w:rPr>
        <w:t xml:space="preserve"> lizdin</w:t>
      </w:r>
      <w:r w:rsidR="00BE6207">
        <w:rPr>
          <w:rFonts w:ascii="Times New Roman" w:eastAsia="Times New Roman" w:hAnsi="Times New Roman" w:cs="Times New Roman"/>
          <w:bCs/>
          <w:kern w:val="0"/>
          <w:lang w:val="lt-LT"/>
          <w14:ligatures w14:val="none"/>
        </w:rPr>
        <w:t>es</w:t>
      </w:r>
      <w:r w:rsidR="003A0EF8" w:rsidRPr="00211C6D">
        <w:rPr>
          <w:rFonts w:ascii="Times New Roman" w:eastAsia="Times New Roman" w:hAnsi="Times New Roman" w:cs="Times New Roman"/>
          <w:bCs/>
          <w:kern w:val="0"/>
          <w:lang w:val="lt-LT"/>
          <w14:ligatures w14:val="none"/>
        </w:rPr>
        <w:t xml:space="preserve"> plokštel</w:t>
      </w:r>
      <w:r w:rsidR="00BE6207">
        <w:rPr>
          <w:rFonts w:ascii="Times New Roman" w:eastAsia="Times New Roman" w:hAnsi="Times New Roman" w:cs="Times New Roman"/>
          <w:bCs/>
          <w:kern w:val="0"/>
          <w:lang w:val="lt-LT"/>
          <w14:ligatures w14:val="none"/>
        </w:rPr>
        <w:t>es</w:t>
      </w:r>
      <w:r w:rsidR="003A0EF8" w:rsidRPr="00211C6D">
        <w:rPr>
          <w:rFonts w:ascii="Times New Roman" w:eastAsia="Times New Roman" w:hAnsi="Times New Roman" w:cs="Times New Roman"/>
          <w:bCs/>
          <w:kern w:val="0"/>
          <w:lang w:val="lt-LT"/>
          <w14:ligatures w14:val="none"/>
        </w:rPr>
        <w:t>.</w:t>
      </w:r>
      <w:bookmarkStart w:id="5" w:name="_Hlk180698723"/>
      <w:bookmarkEnd w:id="5"/>
    </w:p>
    <w:p w14:paraId="36C1A45C" w14:textId="77777777" w:rsidR="00A93886" w:rsidRPr="00211C6D" w:rsidRDefault="00A93886"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p>
    <w:p w14:paraId="098A50B1" w14:textId="724F48AC" w:rsidR="002641A4" w:rsidRPr="00211C6D" w:rsidRDefault="003A0EF8"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DTPE buteliukai su drėgmę sugerianči</w:t>
      </w:r>
      <w:r w:rsidR="00696F77">
        <w:rPr>
          <w:rFonts w:ascii="Times New Roman" w:eastAsia="Times New Roman" w:hAnsi="Times New Roman" w:cs="Times New Roman"/>
          <w:bCs/>
          <w:kern w:val="0"/>
          <w:lang w:val="lt-LT"/>
          <w14:ligatures w14:val="none"/>
        </w:rPr>
        <w:t>omis</w:t>
      </w:r>
      <w:r w:rsidRPr="00211C6D">
        <w:rPr>
          <w:rFonts w:ascii="Times New Roman" w:eastAsia="Times New Roman" w:hAnsi="Times New Roman" w:cs="Times New Roman"/>
          <w:bCs/>
          <w:kern w:val="0"/>
          <w:lang w:val="lt-LT"/>
          <w14:ligatures w14:val="none"/>
        </w:rPr>
        <w:t xml:space="preserve"> </w:t>
      </w:r>
      <w:proofErr w:type="spellStart"/>
      <w:r w:rsidRPr="00211C6D">
        <w:rPr>
          <w:rFonts w:ascii="Times New Roman" w:eastAsia="Times New Roman" w:hAnsi="Times New Roman" w:cs="Times New Roman"/>
          <w:bCs/>
          <w:kern w:val="0"/>
          <w:lang w:val="lt-LT"/>
          <w14:ligatures w14:val="none"/>
        </w:rPr>
        <w:t>silikagelio</w:t>
      </w:r>
      <w:proofErr w:type="spellEnd"/>
      <w:r w:rsidR="009C07D7">
        <w:rPr>
          <w:rFonts w:ascii="Times New Roman" w:eastAsia="Times New Roman" w:hAnsi="Times New Roman" w:cs="Times New Roman"/>
          <w:bCs/>
          <w:kern w:val="0"/>
          <w:lang w:val="lt-LT"/>
          <w14:ligatures w14:val="none"/>
        </w:rPr>
        <w:t xml:space="preserve"> </w:t>
      </w:r>
      <w:r w:rsidR="00696F77">
        <w:rPr>
          <w:rFonts w:ascii="Times New Roman" w:eastAsia="Times New Roman" w:hAnsi="Times New Roman" w:cs="Times New Roman"/>
          <w:bCs/>
          <w:kern w:val="0"/>
          <w:lang w:val="lt-LT"/>
          <w14:ligatures w14:val="none"/>
        </w:rPr>
        <w:t>talp</w:t>
      </w:r>
      <w:r w:rsidR="00BB7675">
        <w:rPr>
          <w:rFonts w:ascii="Times New Roman" w:eastAsia="Times New Roman" w:hAnsi="Times New Roman" w:cs="Times New Roman"/>
          <w:bCs/>
          <w:kern w:val="0"/>
          <w:lang w:val="lt-LT"/>
          <w14:ligatures w14:val="none"/>
        </w:rPr>
        <w:t>omis</w:t>
      </w:r>
      <w:r w:rsidRPr="00211C6D">
        <w:rPr>
          <w:rFonts w:ascii="Times New Roman" w:eastAsia="Times New Roman" w:hAnsi="Times New Roman" w:cs="Times New Roman"/>
          <w:bCs/>
          <w:kern w:val="0"/>
          <w:lang w:val="lt-LT"/>
          <w14:ligatures w14:val="none"/>
        </w:rPr>
        <w:t>,</w:t>
      </w:r>
      <w:r w:rsidR="004743AD">
        <w:rPr>
          <w:rFonts w:ascii="Times New Roman" w:eastAsia="Times New Roman" w:hAnsi="Times New Roman" w:cs="Times New Roman"/>
          <w:bCs/>
          <w:kern w:val="0"/>
          <w:lang w:val="lt-LT"/>
          <w14:ligatures w14:val="none"/>
        </w:rPr>
        <w:t xml:space="preserve"> uždaryti</w:t>
      </w:r>
      <w:r w:rsidRPr="00211C6D">
        <w:rPr>
          <w:rFonts w:ascii="Times New Roman" w:eastAsia="Times New Roman" w:hAnsi="Times New Roman" w:cs="Times New Roman"/>
          <w:bCs/>
          <w:kern w:val="0"/>
          <w:lang w:val="lt-LT"/>
          <w14:ligatures w14:val="none"/>
        </w:rPr>
        <w:t xml:space="preserve"> </w:t>
      </w:r>
      <w:r w:rsidR="009C07D7">
        <w:rPr>
          <w:rFonts w:ascii="Times New Roman" w:eastAsia="Times New Roman" w:hAnsi="Times New Roman" w:cs="Times New Roman"/>
          <w:bCs/>
          <w:kern w:val="0"/>
          <w:lang w:val="lt-LT"/>
          <w14:ligatures w14:val="none"/>
        </w:rPr>
        <w:t xml:space="preserve">polipropileno </w:t>
      </w:r>
      <w:r w:rsidRPr="00211C6D">
        <w:rPr>
          <w:rFonts w:ascii="Times New Roman" w:eastAsia="Times New Roman" w:hAnsi="Times New Roman" w:cs="Times New Roman"/>
          <w:bCs/>
          <w:kern w:val="0"/>
          <w:lang w:val="lt-LT"/>
          <w14:ligatures w14:val="none"/>
        </w:rPr>
        <w:t xml:space="preserve">vaikų </w:t>
      </w:r>
      <w:r w:rsidR="004743AD">
        <w:rPr>
          <w:rFonts w:ascii="Times New Roman" w:eastAsia="Times New Roman" w:hAnsi="Times New Roman" w:cs="Times New Roman"/>
          <w:bCs/>
          <w:kern w:val="0"/>
          <w:lang w:val="lt-LT"/>
          <w14:ligatures w14:val="none"/>
        </w:rPr>
        <w:t xml:space="preserve">sunkiai </w:t>
      </w:r>
      <w:r w:rsidRPr="00211C6D">
        <w:rPr>
          <w:rFonts w:ascii="Times New Roman" w:eastAsia="Times New Roman" w:hAnsi="Times New Roman" w:cs="Times New Roman"/>
          <w:bCs/>
          <w:kern w:val="0"/>
          <w:lang w:val="lt-LT"/>
          <w14:ligatures w14:val="none"/>
        </w:rPr>
        <w:t>atidarom</w:t>
      </w:r>
      <w:r w:rsidR="009E526D">
        <w:rPr>
          <w:rFonts w:ascii="Times New Roman" w:eastAsia="Times New Roman" w:hAnsi="Times New Roman" w:cs="Times New Roman"/>
          <w:bCs/>
          <w:kern w:val="0"/>
          <w:lang w:val="lt-LT"/>
          <w14:ligatures w14:val="none"/>
        </w:rPr>
        <w:t>ais</w:t>
      </w:r>
      <w:r w:rsidRPr="00211C6D">
        <w:rPr>
          <w:rFonts w:ascii="Times New Roman" w:eastAsia="Times New Roman" w:hAnsi="Times New Roman" w:cs="Times New Roman"/>
          <w:bCs/>
          <w:kern w:val="0"/>
          <w:lang w:val="lt-LT"/>
          <w14:ligatures w14:val="none"/>
        </w:rPr>
        <w:t xml:space="preserve"> </w:t>
      </w:r>
      <w:r w:rsidR="004743AD">
        <w:rPr>
          <w:rFonts w:ascii="Times New Roman" w:eastAsia="Times New Roman" w:hAnsi="Times New Roman" w:cs="Times New Roman"/>
          <w:bCs/>
          <w:kern w:val="0"/>
          <w:lang w:val="lt-LT"/>
          <w14:ligatures w14:val="none"/>
        </w:rPr>
        <w:t>uždori</w:t>
      </w:r>
      <w:r w:rsidR="009E526D">
        <w:rPr>
          <w:rFonts w:ascii="Times New Roman" w:eastAsia="Times New Roman" w:hAnsi="Times New Roman" w:cs="Times New Roman"/>
          <w:bCs/>
          <w:kern w:val="0"/>
          <w:lang w:val="lt-LT"/>
          <w14:ligatures w14:val="none"/>
        </w:rPr>
        <w:t>ais. Buteliuke yra</w:t>
      </w:r>
      <w:r w:rsidRPr="00211C6D">
        <w:rPr>
          <w:rFonts w:ascii="Times New Roman" w:eastAsia="Times New Roman" w:hAnsi="Times New Roman" w:cs="Times New Roman"/>
          <w:bCs/>
          <w:kern w:val="0"/>
          <w:lang w:val="lt-LT"/>
          <w14:ligatures w14:val="none"/>
        </w:rPr>
        <w:t xml:space="preserve"> 180 kietų</w:t>
      </w:r>
      <w:r w:rsidR="009E526D">
        <w:rPr>
          <w:rFonts w:ascii="Times New Roman" w:eastAsia="Times New Roman" w:hAnsi="Times New Roman" w:cs="Times New Roman"/>
          <w:bCs/>
          <w:kern w:val="0"/>
          <w:lang w:val="lt-LT"/>
          <w14:ligatures w14:val="none"/>
        </w:rPr>
        <w:t>jų</w:t>
      </w:r>
      <w:r w:rsidRPr="00211C6D">
        <w:rPr>
          <w:rFonts w:ascii="Times New Roman" w:eastAsia="Times New Roman" w:hAnsi="Times New Roman" w:cs="Times New Roman"/>
          <w:bCs/>
          <w:kern w:val="0"/>
          <w:lang w:val="lt-LT"/>
          <w14:ligatures w14:val="none"/>
        </w:rPr>
        <w:t xml:space="preserve"> kapsulių. </w:t>
      </w:r>
    </w:p>
    <w:p w14:paraId="36C1A45E" w14:textId="77777777" w:rsidR="00A93886" w:rsidRPr="00211C6D" w:rsidRDefault="00A93886"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p>
    <w:p w14:paraId="36C1A45F" w14:textId="77777777" w:rsidR="00A93886" w:rsidRPr="00211C6D" w:rsidRDefault="003A0EF8"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Gali būti tiekiamos ne visų dydžių pakuotės.</w:t>
      </w:r>
    </w:p>
    <w:p w14:paraId="36C1A460"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61" w14:textId="66A3D2A9" w:rsidR="00A93886" w:rsidRPr="00211C6D" w:rsidRDefault="00F969F9" w:rsidP="00BD24FA">
      <w:pPr>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r w:rsidRPr="00F969F9">
        <w:rPr>
          <w:rFonts w:ascii="Times New Roman" w:eastAsia="Times New Roman" w:hAnsi="Times New Roman" w:cs="Times New Roman"/>
          <w:b/>
          <w:kern w:val="0"/>
          <w:lang w:val="lt-LT" w:bidi="en-US"/>
          <w14:ligatures w14:val="none"/>
        </w:rPr>
        <w:t>Specialūs reikalavimai atliekoms tvarkyti ir vaistiniam preparatui ruošti</w:t>
      </w:r>
    </w:p>
    <w:p w14:paraId="36C1A462"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463" w14:textId="52DF988A" w:rsidR="00A93886" w:rsidRPr="00211C6D" w:rsidRDefault="003A0EF8" w:rsidP="00A93886">
      <w:pPr>
        <w:widowControl w:val="0"/>
        <w:autoSpaceDE w:val="0"/>
        <w:autoSpaceDN w:val="0"/>
        <w:spacing w:after="0" w:line="240" w:lineRule="auto"/>
        <w:rPr>
          <w:rFonts w:ascii="Times New Roman" w:eastAsia="Times New Roman" w:hAnsi="Times New Roman" w:cs="Times New Roman"/>
          <w:w w:val="105"/>
          <w:kern w:val="0"/>
          <w:lang w:val="lt-LT"/>
          <w14:ligatures w14:val="none"/>
        </w:rPr>
      </w:pPr>
      <w:r w:rsidRPr="00211C6D">
        <w:rPr>
          <w:rFonts w:ascii="Times New Roman" w:eastAsia="Times New Roman" w:hAnsi="Times New Roman" w:cs="Times New Roman"/>
          <w:w w:val="105"/>
          <w:kern w:val="0"/>
          <w:lang w:val="lt-LT"/>
          <w14:ligatures w14:val="none"/>
        </w:rPr>
        <w:t xml:space="preserve">Nesuvartotą vaistinį preparatą ar atliekas reikia </w:t>
      </w:r>
      <w:r w:rsidR="009E526D">
        <w:rPr>
          <w:rFonts w:ascii="Times New Roman" w:eastAsia="Times New Roman" w:hAnsi="Times New Roman" w:cs="Times New Roman"/>
          <w:w w:val="105"/>
          <w:kern w:val="0"/>
          <w:lang w:val="lt-LT"/>
          <w14:ligatures w14:val="none"/>
        </w:rPr>
        <w:t>tvarkyti</w:t>
      </w:r>
      <w:r w:rsidRPr="00211C6D">
        <w:rPr>
          <w:rFonts w:ascii="Times New Roman" w:eastAsia="Times New Roman" w:hAnsi="Times New Roman" w:cs="Times New Roman"/>
          <w:w w:val="105"/>
          <w:kern w:val="0"/>
          <w:lang w:val="lt-LT"/>
          <w14:ligatures w14:val="none"/>
        </w:rPr>
        <w:t xml:space="preserve"> laikantis vietinių reikalavimų.</w:t>
      </w:r>
    </w:p>
    <w:p w14:paraId="36C1A464"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w w:val="105"/>
          <w:kern w:val="0"/>
          <w:lang w:val="lt-LT"/>
          <w14:ligatures w14:val="none"/>
        </w:rPr>
      </w:pPr>
    </w:p>
    <w:p w14:paraId="61F4DDD6" w14:textId="7344464D" w:rsidR="00FD5048" w:rsidRPr="00211C6D" w:rsidRDefault="00DE33E8" w:rsidP="00A93886">
      <w:pPr>
        <w:widowControl w:val="0"/>
        <w:autoSpaceDE w:val="0"/>
        <w:autoSpaceDN w:val="0"/>
        <w:spacing w:after="0" w:line="240" w:lineRule="auto"/>
        <w:rPr>
          <w:rFonts w:ascii="Times New Roman" w:eastAsia="Times New Roman" w:hAnsi="Times New Roman" w:cs="Times New Roman"/>
          <w:w w:val="105"/>
          <w:kern w:val="0"/>
          <w:lang w:val="lt-LT"/>
          <w14:ligatures w14:val="none"/>
        </w:rPr>
      </w:pPr>
      <w:r>
        <w:rPr>
          <w:rFonts w:ascii="Times New Roman" w:eastAsia="Times New Roman" w:hAnsi="Times New Roman" w:cs="Times New Roman"/>
          <w:w w:val="105"/>
          <w:kern w:val="0"/>
          <w:lang w:val="lt-LT"/>
          <w14:ligatures w14:val="none"/>
        </w:rPr>
        <w:t>L</w:t>
      </w:r>
      <w:r w:rsidR="00FD5048" w:rsidRPr="00211C6D">
        <w:rPr>
          <w:rFonts w:ascii="Times New Roman" w:eastAsia="Times New Roman" w:hAnsi="Times New Roman" w:cs="Times New Roman"/>
          <w:w w:val="105"/>
          <w:kern w:val="0"/>
          <w:lang w:val="lt-LT"/>
          <w14:ligatures w14:val="none"/>
        </w:rPr>
        <w:t xml:space="preserve">izdinės plokštelės </w:t>
      </w:r>
      <w:r>
        <w:rPr>
          <w:rFonts w:ascii="Times New Roman" w:eastAsia="Times New Roman" w:hAnsi="Times New Roman" w:cs="Times New Roman"/>
          <w:w w:val="105"/>
          <w:kern w:val="0"/>
          <w:lang w:val="lt-LT"/>
          <w14:ligatures w14:val="none"/>
        </w:rPr>
        <w:t>nugarėlėje</w:t>
      </w:r>
      <w:r w:rsidR="00FD5048">
        <w:rPr>
          <w:rFonts w:ascii="Times New Roman" w:eastAsia="Times New Roman" w:hAnsi="Times New Roman" w:cs="Times New Roman"/>
          <w:w w:val="105"/>
          <w:kern w:val="0"/>
          <w:lang w:val="lt-LT"/>
          <w14:ligatures w14:val="none"/>
        </w:rPr>
        <w:t>, ties duobutės</w:t>
      </w:r>
      <w:r w:rsidR="00FD5048" w:rsidRPr="00211C6D">
        <w:rPr>
          <w:rFonts w:ascii="Times New Roman" w:eastAsia="Times New Roman" w:hAnsi="Times New Roman" w:cs="Times New Roman"/>
          <w:w w:val="105"/>
          <w:kern w:val="0"/>
          <w:lang w:val="lt-LT"/>
          <w14:ligatures w14:val="none"/>
        </w:rPr>
        <w:t xml:space="preserve"> krašt</w:t>
      </w:r>
      <w:r w:rsidR="00FD5048">
        <w:rPr>
          <w:rFonts w:ascii="Times New Roman" w:eastAsia="Times New Roman" w:hAnsi="Times New Roman" w:cs="Times New Roman"/>
          <w:w w:val="105"/>
          <w:kern w:val="0"/>
          <w:lang w:val="lt-LT"/>
          <w14:ligatures w14:val="none"/>
        </w:rPr>
        <w:t>u, reikia pra</w:t>
      </w:r>
      <w:r w:rsidR="00FD5048" w:rsidRPr="00211C6D">
        <w:rPr>
          <w:rFonts w:ascii="Times New Roman" w:eastAsia="Times New Roman" w:hAnsi="Times New Roman" w:cs="Times New Roman"/>
          <w:w w:val="105"/>
          <w:kern w:val="0"/>
          <w:lang w:val="lt-LT"/>
          <w14:ligatures w14:val="none"/>
        </w:rPr>
        <w:t>plėš</w:t>
      </w:r>
      <w:r w:rsidR="00FD5048">
        <w:rPr>
          <w:rFonts w:ascii="Times New Roman" w:eastAsia="Times New Roman" w:hAnsi="Times New Roman" w:cs="Times New Roman"/>
          <w:w w:val="105"/>
          <w:kern w:val="0"/>
          <w:lang w:val="lt-LT"/>
          <w14:ligatures w14:val="none"/>
        </w:rPr>
        <w:t>ti</w:t>
      </w:r>
      <w:r w:rsidR="00FD5048" w:rsidRPr="00211C6D">
        <w:rPr>
          <w:rFonts w:ascii="Times New Roman" w:eastAsia="Times New Roman" w:hAnsi="Times New Roman" w:cs="Times New Roman"/>
          <w:w w:val="105"/>
          <w:kern w:val="0"/>
          <w:lang w:val="lt-LT"/>
          <w14:ligatures w14:val="none"/>
        </w:rPr>
        <w:t xml:space="preserve"> aliuminio foliją</w:t>
      </w:r>
      <w:r w:rsidR="00FD5048">
        <w:rPr>
          <w:rFonts w:ascii="Times New Roman" w:eastAsia="Times New Roman" w:hAnsi="Times New Roman" w:cs="Times New Roman"/>
          <w:w w:val="105"/>
          <w:kern w:val="0"/>
          <w:lang w:val="lt-LT"/>
          <w14:ligatures w14:val="none"/>
        </w:rPr>
        <w:t xml:space="preserve"> ir </w:t>
      </w:r>
      <w:r w:rsidR="00FD5048" w:rsidRPr="00882E61">
        <w:rPr>
          <w:rFonts w:ascii="Times New Roman" w:hAnsi="Times New Roman" w:cs="Times New Roman"/>
          <w:color w:val="000000"/>
          <w:kern w:val="0"/>
          <w:lang w:val="lt-LT"/>
          <w14:ligatures w14:val="none"/>
        </w:rPr>
        <w:t>atsargiai</w:t>
      </w:r>
      <w:r w:rsidR="00FD5048">
        <w:rPr>
          <w:rFonts w:ascii="Times New Roman" w:eastAsia="Times New Roman" w:hAnsi="Times New Roman" w:cs="Times New Roman"/>
          <w:w w:val="105"/>
          <w:kern w:val="0"/>
          <w:lang w:val="lt-LT"/>
          <w14:ligatures w14:val="none"/>
        </w:rPr>
        <w:t xml:space="preserve"> išimti k</w:t>
      </w:r>
      <w:r w:rsidR="00FD5048" w:rsidRPr="00882E61">
        <w:rPr>
          <w:rFonts w:ascii="Times New Roman" w:hAnsi="Times New Roman" w:cs="Times New Roman"/>
          <w:color w:val="000000"/>
          <w:kern w:val="0"/>
          <w:lang w:val="lt-LT"/>
          <w14:ligatures w14:val="none"/>
        </w:rPr>
        <w:t xml:space="preserve">apsulę iš lizdinės plokštelės duobutės, </w:t>
      </w:r>
      <w:r w:rsidR="00FD5048" w:rsidRPr="00211C6D">
        <w:rPr>
          <w:rFonts w:ascii="Times New Roman" w:eastAsia="Times New Roman" w:hAnsi="Times New Roman" w:cs="Times New Roman"/>
          <w:w w:val="105"/>
          <w:kern w:val="0"/>
          <w:lang w:val="lt-LT"/>
          <w14:ligatures w14:val="none"/>
        </w:rPr>
        <w:t xml:space="preserve">kaip parodyta </w:t>
      </w:r>
      <w:r w:rsidR="00944509">
        <w:rPr>
          <w:rFonts w:ascii="Times New Roman" w:eastAsia="Times New Roman" w:hAnsi="Times New Roman" w:cs="Times New Roman"/>
          <w:w w:val="105"/>
          <w:kern w:val="0"/>
          <w:lang w:val="lt-LT"/>
          <w14:ligatures w14:val="none"/>
        </w:rPr>
        <w:t xml:space="preserve">toliau </w:t>
      </w:r>
      <w:r w:rsidR="00FD5048">
        <w:rPr>
          <w:rFonts w:ascii="Times New Roman" w:eastAsia="Times New Roman" w:hAnsi="Times New Roman" w:cs="Times New Roman"/>
          <w:w w:val="105"/>
          <w:kern w:val="0"/>
          <w:lang w:val="lt-LT"/>
          <w14:ligatures w14:val="none"/>
        </w:rPr>
        <w:t>esančiuose</w:t>
      </w:r>
      <w:r w:rsidR="00FD5048" w:rsidRPr="00200817">
        <w:rPr>
          <w:rFonts w:ascii="Times New Roman" w:eastAsia="Times New Roman" w:hAnsi="Times New Roman" w:cs="Times New Roman"/>
          <w:w w:val="105"/>
          <w:kern w:val="0"/>
          <w:lang w:val="lt-LT"/>
          <w14:ligatures w14:val="none"/>
        </w:rPr>
        <w:t xml:space="preserve"> </w:t>
      </w:r>
      <w:r w:rsidR="00FD5048" w:rsidRPr="00211C6D">
        <w:rPr>
          <w:rFonts w:ascii="Times New Roman" w:eastAsia="Times New Roman" w:hAnsi="Times New Roman" w:cs="Times New Roman"/>
          <w:w w:val="105"/>
          <w:kern w:val="0"/>
          <w:lang w:val="lt-LT"/>
          <w14:ligatures w14:val="none"/>
        </w:rPr>
        <w:t>paveikslėliuose.</w:t>
      </w:r>
    </w:p>
    <w:p w14:paraId="36C1A466"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w w:val="105"/>
          <w:kern w:val="0"/>
          <w:lang w:val="lt-LT"/>
          <w14:ligatures w14:val="none"/>
        </w:rPr>
      </w:pPr>
    </w:p>
    <w:p w14:paraId="36C1A467" w14:textId="77777777" w:rsidR="00A93886" w:rsidRPr="00211C6D" w:rsidRDefault="003A0EF8"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noProof/>
          <w:kern w:val="0"/>
          <w:lang w:val="lt-LT"/>
          <w14:ligatures w14:val="none"/>
        </w:rPr>
        <w:drawing>
          <wp:inline distT="0" distB="0" distL="0" distR="0" wp14:anchorId="56C825BA" wp14:editId="575C228A">
            <wp:extent cx="1813560" cy="1299050"/>
            <wp:effectExtent l="0" t="0" r="0" b="0"/>
            <wp:docPr id="248480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8028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26512" cy="1308328"/>
                    </a:xfrm>
                    <a:prstGeom prst="rect">
                      <a:avLst/>
                    </a:prstGeom>
                    <a:noFill/>
                    <a:ln>
                      <a:noFill/>
                    </a:ln>
                  </pic:spPr>
                </pic:pic>
              </a:graphicData>
            </a:graphic>
          </wp:inline>
        </w:drawing>
      </w:r>
      <w:r w:rsidRPr="00211C6D">
        <w:rPr>
          <w:rFonts w:ascii="Times New Roman" w:eastAsia="Times New Roman" w:hAnsi="Times New Roman" w:cs="Times New Roman"/>
          <w:noProof/>
          <w:kern w:val="0"/>
          <w:lang w:val="lt-LT"/>
          <w14:ligatures w14:val="none"/>
        </w:rPr>
        <w:t xml:space="preserve">    </w:t>
      </w:r>
      <w:r w:rsidRPr="00211C6D">
        <w:rPr>
          <w:rFonts w:ascii="Times New Roman" w:eastAsia="Times New Roman" w:hAnsi="Times New Roman" w:cs="Times New Roman"/>
          <w:noProof/>
          <w:kern w:val="0"/>
          <w:lang w:val="lt-LT"/>
          <w14:ligatures w14:val="none"/>
        </w:rPr>
        <w:drawing>
          <wp:inline distT="0" distB="0" distL="0" distR="0" wp14:anchorId="04A5FD66" wp14:editId="6EF6EFCB">
            <wp:extent cx="1807200" cy="1299600"/>
            <wp:effectExtent l="0" t="0" r="3175" b="0"/>
            <wp:docPr id="15447445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4455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7200" cy="1299600"/>
                    </a:xfrm>
                    <a:prstGeom prst="rect">
                      <a:avLst/>
                    </a:prstGeom>
                    <a:noFill/>
                    <a:ln>
                      <a:noFill/>
                    </a:ln>
                  </pic:spPr>
                </pic:pic>
              </a:graphicData>
            </a:graphic>
          </wp:inline>
        </w:drawing>
      </w:r>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noProof/>
          <w:kern w:val="0"/>
          <w:lang w:val="lt-LT"/>
          <w14:ligatures w14:val="none"/>
        </w:rPr>
        <w:drawing>
          <wp:inline distT="0" distB="0" distL="0" distR="0" wp14:anchorId="125A325D" wp14:editId="294AD7C1">
            <wp:extent cx="1753200" cy="1263600"/>
            <wp:effectExtent l="0" t="0" r="0" b="0"/>
            <wp:docPr id="5557376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37668"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53200" cy="1263600"/>
                    </a:xfrm>
                    <a:prstGeom prst="rect">
                      <a:avLst/>
                    </a:prstGeom>
                    <a:noFill/>
                    <a:ln>
                      <a:noFill/>
                    </a:ln>
                  </pic:spPr>
                </pic:pic>
              </a:graphicData>
            </a:graphic>
          </wp:inline>
        </w:drawing>
      </w:r>
    </w:p>
    <w:p w14:paraId="36C1A46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69"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6A" w14:textId="7567D3EE" w:rsidR="00A93886" w:rsidRPr="00232604" w:rsidRDefault="00232604" w:rsidP="00BD24FA">
      <w:pPr>
        <w:pStyle w:val="Sraopastraipa"/>
        <w:widowControl w:val="0"/>
        <w:numPr>
          <w:ilvl w:val="0"/>
          <w:numId w:val="48"/>
        </w:numPr>
        <w:tabs>
          <w:tab w:val="left" w:pos="709"/>
        </w:tabs>
        <w:autoSpaceDE w:val="0"/>
        <w:autoSpaceDN w:val="0"/>
        <w:spacing w:after="0" w:line="240" w:lineRule="auto"/>
        <w:ind w:left="567" w:hanging="567"/>
        <w:jc w:val="both"/>
        <w:outlineLvl w:val="0"/>
        <w:rPr>
          <w:rFonts w:ascii="Times New Roman" w:eastAsia="Times New Roman" w:hAnsi="Times New Roman" w:cs="Times New Roman"/>
          <w:b/>
          <w:bCs/>
          <w:kern w:val="0"/>
          <w:lang w:val="lt-LT" w:bidi="en-US"/>
          <w14:ligatures w14:val="none"/>
        </w:rPr>
      </w:pPr>
      <w:r w:rsidRPr="00232604">
        <w:rPr>
          <w:rFonts w:ascii="Times New Roman" w:eastAsia="Times New Roman" w:hAnsi="Times New Roman" w:cs="Times New Roman"/>
          <w:b/>
          <w:bCs/>
          <w:kern w:val="0"/>
          <w:lang w:val="lt-LT" w:bidi="en-US"/>
          <w14:ligatures w14:val="none"/>
        </w:rPr>
        <w:t>REGISTRUOTOJAS</w:t>
      </w:r>
    </w:p>
    <w:p w14:paraId="36C1A46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7E396DF1" w14:textId="77777777" w:rsidR="000D4351"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131528FA" w14:textId="77777777" w:rsidR="00C35527"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6D0752AE" w14:textId="77777777" w:rsidR="00C35527"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1B62EA7B" w14:textId="74D763C6" w:rsidR="000D4351"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36C1A46E" w14:textId="7C3BC0DD" w:rsidR="00A93886"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p>
    <w:p w14:paraId="65D45B9C" w14:textId="77777777" w:rsidR="000D4351"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
    <w:p w14:paraId="788DAFB9" w14:textId="77777777" w:rsidR="000D4351" w:rsidRPr="00211C6D" w:rsidRDefault="000D4351"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1821C25" w14:textId="77777777" w:rsidR="00B84FEB" w:rsidRPr="00B84FEB" w:rsidRDefault="00B84FEB" w:rsidP="00B84FEB">
      <w:pPr>
        <w:widowControl w:val="0"/>
        <w:autoSpaceDE w:val="0"/>
        <w:autoSpaceDN w:val="0"/>
        <w:spacing w:after="0" w:line="240" w:lineRule="auto"/>
        <w:jc w:val="both"/>
        <w:rPr>
          <w:rFonts w:ascii="Times New Roman" w:eastAsia="Times New Roman" w:hAnsi="Times New Roman" w:cs="Times New Roman"/>
          <w:b/>
          <w:bCs/>
          <w:kern w:val="0"/>
          <w:lang w:val="lt-LT" w:bidi="en-US"/>
          <w14:ligatures w14:val="none"/>
        </w:rPr>
      </w:pPr>
      <w:r w:rsidRPr="00B84FEB">
        <w:rPr>
          <w:rFonts w:ascii="Times New Roman" w:eastAsia="Times New Roman" w:hAnsi="Times New Roman" w:cs="Times New Roman"/>
          <w:b/>
          <w:bCs/>
          <w:kern w:val="0"/>
          <w:lang w:val="lt-LT" w:bidi="en-US"/>
          <w14:ligatures w14:val="none"/>
        </w:rPr>
        <w:t>8.</w:t>
      </w:r>
      <w:r w:rsidRPr="00B84FEB">
        <w:rPr>
          <w:rFonts w:ascii="Times New Roman" w:eastAsia="Times New Roman" w:hAnsi="Times New Roman" w:cs="Times New Roman"/>
          <w:b/>
          <w:bCs/>
          <w:kern w:val="0"/>
          <w:lang w:val="lt-LT" w:bidi="en-US"/>
          <w14:ligatures w14:val="none"/>
        </w:rPr>
        <w:tab/>
        <w:t xml:space="preserve">REGISTRACIJOS PAŽYMĖJIMO NUMERIS (-IAI) </w:t>
      </w:r>
    </w:p>
    <w:p w14:paraId="677E92C7" w14:textId="77777777" w:rsidR="00B84FEB" w:rsidRDefault="00B84FEB" w:rsidP="00B84FEB">
      <w:pPr>
        <w:widowControl w:val="0"/>
        <w:autoSpaceDE w:val="0"/>
        <w:autoSpaceDN w:val="0"/>
        <w:spacing w:after="0" w:line="240" w:lineRule="auto"/>
        <w:jc w:val="both"/>
        <w:rPr>
          <w:rFonts w:ascii="Times New Roman" w:eastAsia="Times New Roman" w:hAnsi="Times New Roman" w:cs="Times New Roman"/>
          <w:b/>
          <w:bCs/>
          <w:kern w:val="0"/>
          <w:lang w:val="lt-LT" w:bidi="en-US"/>
          <w14:ligatures w14:val="none"/>
        </w:rPr>
      </w:pPr>
    </w:p>
    <w:tbl>
      <w:tblPr>
        <w:tblStyle w:val="Lentelstinklelis"/>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827"/>
        <w:gridCol w:w="2126"/>
      </w:tblGrid>
      <w:tr w:rsidR="007A593D" w14:paraId="7CD0BEA1" w14:textId="77777777" w:rsidTr="007A593D">
        <w:tc>
          <w:tcPr>
            <w:tcW w:w="3261" w:type="dxa"/>
          </w:tcPr>
          <w:p w14:paraId="29B61D16" w14:textId="2D41AC70"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u w:val="single"/>
                <w:lang w:val="lt-LT" w:bidi="en-US"/>
                <w14:ligatures w14:val="none"/>
              </w:rPr>
              <w:t>lizdinė plokštelė</w:t>
            </w:r>
            <w:r w:rsidRPr="007A593D">
              <w:rPr>
                <w:rFonts w:ascii="Times New Roman" w:eastAsia="Times New Roman" w:hAnsi="Times New Roman" w:cs="Times New Roman"/>
                <w:kern w:val="0"/>
                <w:lang w:val="lt-LT" w:bidi="en-US"/>
                <w14:ligatures w14:val="none"/>
              </w:rPr>
              <w:t>:</w:t>
            </w:r>
          </w:p>
          <w:p w14:paraId="4A86AE88" w14:textId="77777777"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LT/1/25/5932/001 – N56</w:t>
            </w:r>
          </w:p>
          <w:p w14:paraId="2BE27392" w14:textId="77777777"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LT/1/25/5932/002 – N60</w:t>
            </w:r>
          </w:p>
          <w:p w14:paraId="7BE00374" w14:textId="77777777" w:rsid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LT/1/25/5932/003 – N200 (4×50)</w:t>
            </w:r>
          </w:p>
          <w:p w14:paraId="155EDD13" w14:textId="62F8BFF4" w:rsidR="00FB7005" w:rsidRPr="007A593D" w:rsidRDefault="00FB7005"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FB7005">
              <w:rPr>
                <w:rFonts w:ascii="Times New Roman" w:eastAsia="Times New Roman" w:hAnsi="Times New Roman" w:cs="Times New Roman"/>
                <w:kern w:val="0"/>
                <w:lang w:val="lt-LT" w:bidi="en-US"/>
                <w14:ligatures w14:val="none"/>
              </w:rPr>
              <w:t>LT/1/25/5932/00</w:t>
            </w:r>
            <w:r w:rsidR="001F0D51">
              <w:rPr>
                <w:rFonts w:ascii="Times New Roman" w:eastAsia="Times New Roman" w:hAnsi="Times New Roman" w:cs="Times New Roman"/>
                <w:kern w:val="0"/>
                <w:lang w:val="lt-LT" w:bidi="en-US"/>
                <w14:ligatures w14:val="none"/>
              </w:rPr>
              <w:t>8</w:t>
            </w:r>
            <w:r w:rsidRPr="00FB7005">
              <w:rPr>
                <w:rFonts w:ascii="Times New Roman" w:eastAsia="Times New Roman" w:hAnsi="Times New Roman" w:cs="Times New Roman"/>
                <w:kern w:val="0"/>
                <w:lang w:val="lt-LT" w:bidi="en-US"/>
                <w14:ligatures w14:val="none"/>
              </w:rPr>
              <w:t xml:space="preserve"> – N</w:t>
            </w:r>
            <w:r>
              <w:rPr>
                <w:rFonts w:ascii="Times New Roman" w:eastAsia="Times New Roman" w:hAnsi="Times New Roman" w:cs="Times New Roman"/>
                <w:kern w:val="0"/>
                <w:lang w:val="lt-LT" w:bidi="en-US"/>
                <w14:ligatures w14:val="none"/>
              </w:rPr>
              <w:t>30</w:t>
            </w:r>
          </w:p>
        </w:tc>
        <w:tc>
          <w:tcPr>
            <w:tcW w:w="3827" w:type="dxa"/>
          </w:tcPr>
          <w:p w14:paraId="39ABBCD7" w14:textId="3349350B"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proofErr w:type="spellStart"/>
            <w:r w:rsidRPr="007A593D">
              <w:rPr>
                <w:rFonts w:ascii="Times New Roman" w:eastAsia="Times New Roman" w:hAnsi="Times New Roman" w:cs="Times New Roman"/>
                <w:kern w:val="0"/>
                <w:u w:val="single"/>
                <w:lang w:val="lt-LT" w:bidi="en-US"/>
                <w14:ligatures w14:val="none"/>
              </w:rPr>
              <w:t>dalomoji</w:t>
            </w:r>
            <w:proofErr w:type="spellEnd"/>
            <w:r w:rsidRPr="007A593D">
              <w:rPr>
                <w:rFonts w:ascii="Times New Roman" w:eastAsia="Times New Roman" w:hAnsi="Times New Roman" w:cs="Times New Roman"/>
                <w:kern w:val="0"/>
                <w:u w:val="single"/>
                <w:lang w:val="lt-LT" w:bidi="en-US"/>
                <w14:ligatures w14:val="none"/>
              </w:rPr>
              <w:t xml:space="preserve"> lizdinė plokštelė</w:t>
            </w:r>
            <w:r w:rsidRPr="007A593D">
              <w:rPr>
                <w:rFonts w:ascii="Times New Roman" w:eastAsia="Times New Roman" w:hAnsi="Times New Roman" w:cs="Times New Roman"/>
                <w:kern w:val="0"/>
                <w:lang w:val="lt-LT" w:bidi="en-US"/>
                <w14:ligatures w14:val="none"/>
              </w:rPr>
              <w:t xml:space="preserve">: </w:t>
            </w:r>
          </w:p>
          <w:p w14:paraId="0C7851E2" w14:textId="61F24E8C"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LT/1/25/5932/004 – N28×1</w:t>
            </w:r>
          </w:p>
          <w:p w14:paraId="7EEA1367" w14:textId="52F6D265"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LT/1/25/5932/005 – N56×1</w:t>
            </w:r>
          </w:p>
          <w:p w14:paraId="7353E09D" w14:textId="45AA63AC" w:rsidR="007A593D" w:rsidRPr="007A593D" w:rsidRDefault="007A593D" w:rsidP="007A593D">
            <w:pPr>
              <w:widowControl w:val="0"/>
              <w:autoSpaceDE w:val="0"/>
              <w:autoSpaceDN w:val="0"/>
              <w:ind w:left="-57" w:right="-57"/>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LT/1/25/5932/006</w:t>
            </w:r>
            <w:r>
              <w:rPr>
                <w:rFonts w:ascii="Times New Roman" w:eastAsia="Times New Roman" w:hAnsi="Times New Roman" w:cs="Times New Roman"/>
                <w:kern w:val="0"/>
                <w:lang w:val="lt-LT" w:bidi="en-US"/>
                <w14:ligatures w14:val="none"/>
              </w:rPr>
              <w:t xml:space="preserve"> </w:t>
            </w:r>
            <w:r w:rsidRPr="007A593D">
              <w:rPr>
                <w:rFonts w:ascii="Times New Roman" w:eastAsia="Times New Roman" w:hAnsi="Times New Roman" w:cs="Times New Roman"/>
                <w:kern w:val="0"/>
                <w:lang w:val="lt-LT" w:bidi="en-US"/>
                <w14:ligatures w14:val="none"/>
              </w:rPr>
              <w:t>–</w:t>
            </w:r>
            <w:r>
              <w:rPr>
                <w:rFonts w:ascii="Times New Roman" w:eastAsia="Times New Roman" w:hAnsi="Times New Roman" w:cs="Times New Roman"/>
                <w:kern w:val="0"/>
                <w:lang w:val="lt-LT" w:bidi="en-US"/>
                <w14:ligatures w14:val="none"/>
              </w:rPr>
              <w:t xml:space="preserve"> </w:t>
            </w:r>
            <w:r w:rsidRPr="007A593D">
              <w:rPr>
                <w:rFonts w:ascii="Times New Roman" w:eastAsia="Times New Roman" w:hAnsi="Times New Roman" w:cs="Times New Roman"/>
                <w:kern w:val="0"/>
                <w:lang w:val="lt-LT" w:bidi="en-US"/>
                <w14:ligatures w14:val="none"/>
              </w:rPr>
              <w:t>N168×1 (3×(56×1))</w:t>
            </w:r>
          </w:p>
        </w:tc>
        <w:tc>
          <w:tcPr>
            <w:tcW w:w="2126" w:type="dxa"/>
          </w:tcPr>
          <w:p w14:paraId="6CF6EEC1" w14:textId="7173A896"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u w:val="single"/>
                <w:lang w:val="lt-LT" w:bidi="en-US"/>
                <w14:ligatures w14:val="none"/>
              </w:rPr>
              <w:t>buteliukas</w:t>
            </w:r>
            <w:r w:rsidRPr="007A593D">
              <w:rPr>
                <w:rFonts w:ascii="Times New Roman" w:eastAsia="Times New Roman" w:hAnsi="Times New Roman" w:cs="Times New Roman"/>
                <w:kern w:val="0"/>
                <w:lang w:val="lt-LT" w:bidi="en-US"/>
                <w14:ligatures w14:val="none"/>
              </w:rPr>
              <w:t>:</w:t>
            </w:r>
          </w:p>
          <w:p w14:paraId="73DCE882" w14:textId="1ACF7619"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 xml:space="preserve">LT/1/25/5932/007 </w:t>
            </w:r>
          </w:p>
        </w:tc>
      </w:tr>
    </w:tbl>
    <w:p w14:paraId="6F85DE40" w14:textId="5991CEAC" w:rsidR="007A593D" w:rsidRDefault="001F0D51" w:rsidP="001F0D51">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r w:rsidRPr="00FD707F">
        <w:rPr>
          <w:rFonts w:ascii="Times New Roman" w:eastAsia="Times New Roman" w:hAnsi="Times New Roman" w:cs="Times New Roman"/>
          <w:kern w:val="0"/>
          <w:lang w:val="lt-LT" w:bidi="en-US"/>
          <w14:ligatures w14:val="none"/>
        </w:rPr>
        <w:t xml:space="preserve"> LT/1/25/5932/009 – N168 (3x56)</w:t>
      </w:r>
    </w:p>
    <w:p w14:paraId="265EFA16" w14:textId="77777777" w:rsidR="001F0D51" w:rsidRPr="00FD707F" w:rsidRDefault="001F0D51" w:rsidP="001F0D51">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p>
    <w:p w14:paraId="7DD1D1BD" w14:textId="77777777" w:rsidR="00B84FEB" w:rsidRPr="00B84FEB" w:rsidRDefault="00B84FEB" w:rsidP="00B84FEB">
      <w:pPr>
        <w:widowControl w:val="0"/>
        <w:autoSpaceDE w:val="0"/>
        <w:autoSpaceDN w:val="0"/>
        <w:spacing w:after="0" w:line="240" w:lineRule="auto"/>
        <w:jc w:val="both"/>
        <w:rPr>
          <w:rFonts w:ascii="Times New Roman" w:eastAsia="Times New Roman" w:hAnsi="Times New Roman" w:cs="Times New Roman"/>
          <w:b/>
          <w:bCs/>
          <w:kern w:val="0"/>
          <w:lang w:val="lt-LT" w:bidi="en-US"/>
          <w14:ligatures w14:val="none"/>
        </w:rPr>
      </w:pPr>
    </w:p>
    <w:p w14:paraId="75684854" w14:textId="77777777" w:rsidR="00B84FEB" w:rsidRPr="00B84FEB" w:rsidRDefault="00B84FEB" w:rsidP="00B84FEB">
      <w:pPr>
        <w:widowControl w:val="0"/>
        <w:autoSpaceDE w:val="0"/>
        <w:autoSpaceDN w:val="0"/>
        <w:spacing w:after="0" w:line="240" w:lineRule="auto"/>
        <w:jc w:val="both"/>
        <w:rPr>
          <w:rFonts w:ascii="Times New Roman" w:eastAsia="Times New Roman" w:hAnsi="Times New Roman" w:cs="Times New Roman"/>
          <w:b/>
          <w:bCs/>
          <w:kern w:val="0"/>
          <w:lang w:val="lt-LT" w:bidi="en-US"/>
          <w14:ligatures w14:val="none"/>
        </w:rPr>
      </w:pPr>
      <w:r w:rsidRPr="00B84FEB">
        <w:rPr>
          <w:rFonts w:ascii="Times New Roman" w:eastAsia="Times New Roman" w:hAnsi="Times New Roman" w:cs="Times New Roman"/>
          <w:b/>
          <w:bCs/>
          <w:kern w:val="0"/>
          <w:lang w:val="lt-LT" w:bidi="en-US"/>
          <w14:ligatures w14:val="none"/>
        </w:rPr>
        <w:t>9.</w:t>
      </w:r>
      <w:r w:rsidRPr="00B84FEB">
        <w:rPr>
          <w:rFonts w:ascii="Times New Roman" w:eastAsia="Times New Roman" w:hAnsi="Times New Roman" w:cs="Times New Roman"/>
          <w:b/>
          <w:bCs/>
          <w:kern w:val="0"/>
          <w:lang w:val="lt-LT" w:bidi="en-US"/>
          <w14:ligatures w14:val="none"/>
        </w:rPr>
        <w:tab/>
        <w:t>REGISTRAVIMO / PERREGISTRAVIMO DATA</w:t>
      </w:r>
    </w:p>
    <w:p w14:paraId="714B06B5" w14:textId="77777777" w:rsidR="003E4209" w:rsidRPr="003E4209" w:rsidRDefault="003E4209"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664D37DA" w14:textId="59452766" w:rsidR="003E4209" w:rsidRPr="003E4209" w:rsidRDefault="003E4209"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3E4209">
        <w:rPr>
          <w:rFonts w:ascii="Times New Roman" w:eastAsia="Times New Roman" w:hAnsi="Times New Roman" w:cs="Times New Roman"/>
          <w:kern w:val="0"/>
          <w:lang w:val="lt-LT"/>
          <w14:ligatures w14:val="none"/>
        </w:rPr>
        <w:t>Registravimo data</w:t>
      </w:r>
      <w:r w:rsidR="001B4D75">
        <w:rPr>
          <w:rFonts w:ascii="Times New Roman" w:eastAsia="Times New Roman" w:hAnsi="Times New Roman" w:cs="Times New Roman"/>
          <w:kern w:val="0"/>
          <w:lang w:val="lt-LT"/>
          <w14:ligatures w14:val="none"/>
        </w:rPr>
        <w:t xml:space="preserve"> 2025 m. gruodžio 17 d.</w:t>
      </w:r>
    </w:p>
    <w:p w14:paraId="3498CFC6" w14:textId="77777777" w:rsidR="00C6432A" w:rsidRDefault="00C6432A" w:rsidP="003E4209">
      <w:pPr>
        <w:widowControl w:val="0"/>
        <w:autoSpaceDE w:val="0"/>
        <w:autoSpaceDN w:val="0"/>
        <w:spacing w:after="0" w:line="240" w:lineRule="auto"/>
        <w:jc w:val="both"/>
        <w:rPr>
          <w:rFonts w:ascii="Times New Roman" w:eastAsia="Times New Roman" w:hAnsi="Times New Roman" w:cs="Times New Roman"/>
          <w:b/>
          <w:bCs/>
          <w:kern w:val="0"/>
          <w:lang w:val="lt-LT"/>
          <w14:ligatures w14:val="none"/>
        </w:rPr>
      </w:pPr>
    </w:p>
    <w:p w14:paraId="549E8C77" w14:textId="77777777" w:rsidR="00C6432A" w:rsidRDefault="00C6432A" w:rsidP="003E4209">
      <w:pPr>
        <w:widowControl w:val="0"/>
        <w:autoSpaceDE w:val="0"/>
        <w:autoSpaceDN w:val="0"/>
        <w:spacing w:after="0" w:line="240" w:lineRule="auto"/>
        <w:jc w:val="both"/>
        <w:rPr>
          <w:rFonts w:ascii="Times New Roman" w:eastAsia="Times New Roman" w:hAnsi="Times New Roman" w:cs="Times New Roman"/>
          <w:b/>
          <w:bCs/>
          <w:kern w:val="0"/>
          <w:lang w:val="lt-LT"/>
          <w14:ligatures w14:val="none"/>
        </w:rPr>
      </w:pPr>
    </w:p>
    <w:p w14:paraId="36C1A47A" w14:textId="6567A7D5" w:rsidR="00A93886" w:rsidRPr="003E4209" w:rsidRDefault="003E4209" w:rsidP="003E4209">
      <w:pPr>
        <w:widowControl w:val="0"/>
        <w:autoSpaceDE w:val="0"/>
        <w:autoSpaceDN w:val="0"/>
        <w:spacing w:after="0" w:line="240" w:lineRule="auto"/>
        <w:jc w:val="both"/>
        <w:rPr>
          <w:rFonts w:ascii="Times New Roman" w:eastAsia="Times New Roman" w:hAnsi="Times New Roman" w:cs="Times New Roman"/>
          <w:b/>
          <w:bCs/>
          <w:kern w:val="0"/>
          <w:lang w:val="lt-LT"/>
          <w14:ligatures w14:val="none"/>
        </w:rPr>
      </w:pPr>
      <w:r w:rsidRPr="003E4209">
        <w:rPr>
          <w:rFonts w:ascii="Times New Roman" w:eastAsia="Times New Roman" w:hAnsi="Times New Roman" w:cs="Times New Roman"/>
          <w:b/>
          <w:bCs/>
          <w:kern w:val="0"/>
          <w:lang w:val="lt-LT"/>
          <w14:ligatures w14:val="none"/>
        </w:rPr>
        <w:t>10.</w:t>
      </w:r>
      <w:r w:rsidRPr="003E4209">
        <w:rPr>
          <w:rFonts w:ascii="Times New Roman" w:eastAsia="Times New Roman" w:hAnsi="Times New Roman" w:cs="Times New Roman"/>
          <w:b/>
          <w:bCs/>
          <w:kern w:val="0"/>
          <w:lang w:val="lt-LT"/>
          <w14:ligatures w14:val="none"/>
        </w:rPr>
        <w:tab/>
        <w:t>TEKSTO PERŽIŪROS DATA</w:t>
      </w:r>
    </w:p>
    <w:p w14:paraId="219A034C" w14:textId="77777777" w:rsidR="003E4209" w:rsidRDefault="003E4209"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17D5384D" w14:textId="1DB38F54" w:rsidR="002E085F" w:rsidRPr="00211C6D" w:rsidRDefault="001B4D75"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202</w:t>
      </w:r>
      <w:r w:rsidR="00C01FAB">
        <w:rPr>
          <w:rFonts w:ascii="Times New Roman" w:eastAsia="Times New Roman" w:hAnsi="Times New Roman" w:cs="Times New Roman"/>
          <w:kern w:val="0"/>
          <w:lang w:val="lt-LT"/>
          <w14:ligatures w14:val="none"/>
        </w:rPr>
        <w:t>6</w:t>
      </w:r>
      <w:r>
        <w:rPr>
          <w:rFonts w:ascii="Times New Roman" w:eastAsia="Times New Roman" w:hAnsi="Times New Roman" w:cs="Times New Roman"/>
          <w:kern w:val="0"/>
          <w:lang w:val="lt-LT"/>
          <w14:ligatures w14:val="none"/>
        </w:rPr>
        <w:t xml:space="preserve"> m. </w:t>
      </w:r>
      <w:r w:rsidR="00C01FAB">
        <w:rPr>
          <w:rFonts w:ascii="Times New Roman" w:eastAsia="Times New Roman" w:hAnsi="Times New Roman" w:cs="Times New Roman"/>
          <w:kern w:val="0"/>
          <w:lang w:val="lt-LT"/>
          <w14:ligatures w14:val="none"/>
        </w:rPr>
        <w:t>sausio 29</w:t>
      </w:r>
      <w:r>
        <w:rPr>
          <w:rFonts w:ascii="Times New Roman" w:eastAsia="Times New Roman" w:hAnsi="Times New Roman" w:cs="Times New Roman"/>
          <w:kern w:val="0"/>
          <w:lang w:val="lt-LT"/>
          <w14:ligatures w14:val="none"/>
        </w:rPr>
        <w:t xml:space="preserve"> d.</w:t>
      </w:r>
    </w:p>
    <w:p w14:paraId="193CE342" w14:textId="77777777" w:rsidR="00A93886"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D9BA6F3" w14:textId="77777777" w:rsidR="0004347F" w:rsidRDefault="0004347F"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00DB304" w14:textId="77777777" w:rsidR="0004347F" w:rsidRPr="0004347F" w:rsidRDefault="0004347F" w:rsidP="0004347F">
      <w:pPr>
        <w:tabs>
          <w:tab w:val="center" w:pos="4819"/>
          <w:tab w:val="right" w:pos="9638"/>
        </w:tabs>
        <w:spacing w:after="0" w:line="240" w:lineRule="auto"/>
        <w:rPr>
          <w:rFonts w:ascii="Times New Roman" w:eastAsia="Times New Roman" w:hAnsi="Times New Roman" w:cs="Times New Roman"/>
          <w:kern w:val="0"/>
          <w:sz w:val="24"/>
          <w:szCs w:val="20"/>
          <w:lang w:val="lt-LT"/>
          <w14:ligatures w14:val="none"/>
        </w:rPr>
      </w:pPr>
      <w:r w:rsidRPr="0004347F">
        <w:rPr>
          <w:rFonts w:ascii="Times New Roman" w:eastAsia="Times New Roman" w:hAnsi="Times New Roman" w:cs="Times New Roman"/>
          <w:kern w:val="0"/>
          <w:lang w:val="lt-LT" w:eastAsia="lt-LT"/>
          <w14:ligatures w14:val="none"/>
        </w:rPr>
        <w:t xml:space="preserve">Išsami informacija apie šį vaistinį preparatą pateikiama Valstybinės vaistų kontrolės tarnybos prie Lietuvos Respublikos sveikatos apsaugos ministerijos tinklalapyje </w:t>
      </w:r>
      <w:r w:rsidRPr="0004347F">
        <w:rPr>
          <w:rFonts w:ascii="Times New Roman" w:eastAsia="Times New Roman" w:hAnsi="Times New Roman" w:cs="Times New Roman"/>
          <w:color w:val="0000EE"/>
          <w:kern w:val="0"/>
          <w:u w:val="single"/>
          <w:lang w:val="lt-LT" w:eastAsia="lt-LT"/>
          <w14:ligatures w14:val="none"/>
        </w:rPr>
        <w:t>https://vvkt.lrv.lt/lt/.</w:t>
      </w:r>
    </w:p>
    <w:p w14:paraId="51E8AAAD" w14:textId="77777777" w:rsidR="0004347F" w:rsidRDefault="0004347F"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47B" w14:textId="10FD42AA" w:rsidR="00BC7D3F" w:rsidRDefault="00BC7D3F"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br w:type="page"/>
      </w:r>
    </w:p>
    <w:p w14:paraId="46F6B9FA"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024989A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A31CF3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3E72FC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172091A7"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7807B8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770FA4E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E375C30"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1CD85E8D"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3B01B25"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060E1EB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66BCA51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6E15A0E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5411315" w14:textId="77777777" w:rsidR="00D122CC" w:rsidRDefault="00D122CC"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54B4201F" w14:textId="77777777" w:rsidR="00D122CC" w:rsidRDefault="00D122CC"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69CB3227" w14:textId="77777777" w:rsidR="00D122CC" w:rsidRDefault="00D122CC"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7F3EF177"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27F2CE8F"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45F4379A"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5EC01858"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2E00DF31"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01B4E8F0"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5DB06CF1"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4ECA469C" w14:textId="7A8865A5" w:rsidR="00D122CC" w:rsidRPr="00D122CC" w:rsidRDefault="00D122CC"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r w:rsidRPr="00D122CC">
        <w:rPr>
          <w:rFonts w:ascii="Times New Roman" w:eastAsia="Times New Roman" w:hAnsi="Times New Roman" w:cs="Times New Roman"/>
          <w:b/>
          <w:kern w:val="0"/>
          <w:szCs w:val="20"/>
          <w:lang w:val="lt-LT"/>
          <w14:ligatures w14:val="none"/>
        </w:rPr>
        <w:t>II PRIEDAS</w:t>
      </w:r>
    </w:p>
    <w:p w14:paraId="4103AB35" w14:textId="77777777" w:rsidR="00D122CC" w:rsidRPr="00D122CC" w:rsidRDefault="00D122CC" w:rsidP="00D122CC">
      <w:pPr>
        <w:tabs>
          <w:tab w:val="left" w:pos="567"/>
        </w:tabs>
        <w:spacing w:after="0" w:line="260" w:lineRule="exact"/>
        <w:ind w:left="1701" w:right="1416" w:hanging="567"/>
        <w:rPr>
          <w:rFonts w:ascii="Times New Roman" w:eastAsia="Times New Roman" w:hAnsi="Times New Roman" w:cs="Times New Roman"/>
          <w:kern w:val="0"/>
          <w:szCs w:val="20"/>
          <w:lang w:val="lt-LT"/>
          <w14:ligatures w14:val="none"/>
        </w:rPr>
      </w:pPr>
    </w:p>
    <w:p w14:paraId="44CBF69B" w14:textId="77777777" w:rsidR="00D122CC" w:rsidRPr="00D122CC" w:rsidRDefault="00D122CC" w:rsidP="00D122CC">
      <w:pPr>
        <w:tabs>
          <w:tab w:val="left" w:pos="567"/>
        </w:tabs>
        <w:spacing w:after="0" w:line="260" w:lineRule="exact"/>
        <w:jc w:val="center"/>
        <w:rPr>
          <w:rFonts w:ascii="Times New Roman" w:eastAsia="Times New Roman" w:hAnsi="Times New Roman" w:cs="Times New Roman"/>
          <w:i/>
          <w:kern w:val="0"/>
          <w:szCs w:val="20"/>
          <w:lang w:val="lt-LT"/>
          <w14:ligatures w14:val="none"/>
        </w:rPr>
      </w:pPr>
      <w:r w:rsidRPr="00D122CC">
        <w:rPr>
          <w:rFonts w:ascii="Times New Roman" w:eastAsia="Times New Roman" w:hAnsi="Times New Roman" w:cs="Times New Roman"/>
          <w:b/>
          <w:kern w:val="0"/>
          <w:szCs w:val="20"/>
          <w:lang w:val="lt-LT"/>
          <w14:ligatures w14:val="none"/>
        </w:rPr>
        <w:t>REGISTRACIJOS SĄLYGOS</w:t>
      </w:r>
    </w:p>
    <w:p w14:paraId="5FC076CB"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759A2575" w14:textId="16661DF2" w:rsidR="00D122CC" w:rsidRPr="00D122CC" w:rsidRDefault="00D122CC" w:rsidP="00D122CC">
      <w:pPr>
        <w:tabs>
          <w:tab w:val="left" w:pos="1701"/>
        </w:tabs>
        <w:spacing w:after="0" w:line="260" w:lineRule="exact"/>
        <w:ind w:left="1701" w:right="567" w:hanging="567"/>
        <w:rPr>
          <w:rFonts w:ascii="Times New Roman" w:eastAsia="Times New Roman" w:hAnsi="Times New Roman" w:cs="Times New Roman"/>
          <w:b/>
          <w:kern w:val="0"/>
          <w:szCs w:val="24"/>
          <w:lang w:val="lt-LT"/>
          <w14:ligatures w14:val="none"/>
        </w:rPr>
      </w:pPr>
      <w:r w:rsidRPr="00D122CC">
        <w:rPr>
          <w:rFonts w:ascii="Times New Roman" w:eastAsia="Times New Roman" w:hAnsi="Times New Roman" w:cs="Times New Roman"/>
          <w:b/>
          <w:kern w:val="0"/>
          <w:szCs w:val="24"/>
          <w:lang w:val="lt-LT"/>
          <w14:ligatures w14:val="none"/>
        </w:rPr>
        <w:t>A.</w:t>
      </w:r>
      <w:r w:rsidRPr="00D122CC">
        <w:rPr>
          <w:rFonts w:ascii="Times New Roman" w:eastAsia="Times New Roman" w:hAnsi="Times New Roman" w:cs="Times New Roman"/>
          <w:b/>
          <w:kern w:val="0"/>
          <w:szCs w:val="24"/>
          <w:lang w:val="lt-LT"/>
          <w14:ligatures w14:val="none"/>
        </w:rPr>
        <w:tab/>
        <w:t>GAMINTOJAS (-AI), ATSAKINGAS (-I) UŽ SERIJŲ IŠLEIDIMĄ</w:t>
      </w:r>
    </w:p>
    <w:p w14:paraId="359BDFEF" w14:textId="77777777" w:rsidR="00D122CC" w:rsidRPr="00D122CC" w:rsidRDefault="00D122CC" w:rsidP="00D122CC">
      <w:pPr>
        <w:tabs>
          <w:tab w:val="left" w:pos="1701"/>
        </w:tabs>
        <w:spacing w:after="0" w:line="260" w:lineRule="exact"/>
        <w:ind w:left="567" w:right="567" w:hanging="567"/>
        <w:rPr>
          <w:rFonts w:ascii="Times New Roman" w:eastAsia="Times New Roman" w:hAnsi="Times New Roman" w:cs="Times New Roman"/>
          <w:kern w:val="0"/>
          <w:szCs w:val="24"/>
          <w:lang w:val="lt-LT"/>
          <w14:ligatures w14:val="none"/>
        </w:rPr>
      </w:pPr>
    </w:p>
    <w:p w14:paraId="37EA92FD" w14:textId="77777777" w:rsidR="00D122CC" w:rsidRPr="00D122CC" w:rsidRDefault="00D122CC" w:rsidP="00D122CC">
      <w:pPr>
        <w:tabs>
          <w:tab w:val="left" w:pos="1701"/>
        </w:tabs>
        <w:spacing w:after="0" w:line="260" w:lineRule="exact"/>
        <w:ind w:left="1701" w:right="567" w:hanging="567"/>
        <w:rPr>
          <w:rFonts w:ascii="Times New Roman" w:eastAsia="Times New Roman" w:hAnsi="Times New Roman" w:cs="Times New Roman"/>
          <w:b/>
          <w:kern w:val="0"/>
          <w:szCs w:val="20"/>
          <w:lang w:val="lt-LT"/>
          <w14:ligatures w14:val="none"/>
        </w:rPr>
      </w:pPr>
      <w:r w:rsidRPr="00D122CC">
        <w:rPr>
          <w:rFonts w:ascii="Times New Roman" w:eastAsia="Times New Roman" w:hAnsi="Times New Roman" w:cs="Times New Roman"/>
          <w:b/>
          <w:kern w:val="0"/>
          <w:szCs w:val="20"/>
          <w:lang w:val="lt-LT"/>
          <w14:ligatures w14:val="none"/>
        </w:rPr>
        <w:t>B.</w:t>
      </w:r>
      <w:r w:rsidRPr="00D122CC">
        <w:rPr>
          <w:rFonts w:ascii="Times New Roman" w:eastAsia="Times New Roman" w:hAnsi="Times New Roman" w:cs="Times New Roman"/>
          <w:b/>
          <w:kern w:val="0"/>
          <w:szCs w:val="20"/>
          <w:lang w:val="lt-LT"/>
          <w14:ligatures w14:val="none"/>
        </w:rPr>
        <w:tab/>
        <w:t>TIEKIMO IR VARTOJIMO SĄLYGOS AR APRIBOJIMAI</w:t>
      </w:r>
    </w:p>
    <w:p w14:paraId="3D15D278" w14:textId="77777777" w:rsidR="00D122CC" w:rsidRPr="00D122CC" w:rsidRDefault="00D122CC" w:rsidP="00D122CC">
      <w:pPr>
        <w:tabs>
          <w:tab w:val="left" w:pos="1701"/>
        </w:tabs>
        <w:spacing w:after="0" w:line="260" w:lineRule="exact"/>
        <w:ind w:left="567" w:right="567" w:hanging="567"/>
        <w:rPr>
          <w:rFonts w:ascii="Times New Roman" w:eastAsia="Times New Roman" w:hAnsi="Times New Roman" w:cs="Times New Roman"/>
          <w:kern w:val="0"/>
          <w:szCs w:val="20"/>
          <w:lang w:val="lt-LT"/>
          <w14:ligatures w14:val="none"/>
        </w:rPr>
      </w:pPr>
    </w:p>
    <w:p w14:paraId="0901298C" w14:textId="77777777" w:rsidR="00D122CC" w:rsidRPr="00D122CC" w:rsidRDefault="00D122CC" w:rsidP="00D122CC">
      <w:pPr>
        <w:tabs>
          <w:tab w:val="left" w:pos="567"/>
        </w:tabs>
        <w:spacing w:after="0" w:line="260" w:lineRule="exact"/>
        <w:ind w:left="1701" w:right="1558" w:hanging="850"/>
        <w:rPr>
          <w:rFonts w:ascii="Times New Roman" w:eastAsia="Times New Roman" w:hAnsi="Times New Roman" w:cs="Times New Roman"/>
          <w:b/>
          <w:kern w:val="0"/>
          <w:szCs w:val="20"/>
          <w:lang w:val="lt-LT"/>
          <w14:ligatures w14:val="none"/>
        </w:rPr>
      </w:pPr>
    </w:p>
    <w:p w14:paraId="0CA38FF8" w14:textId="77777777" w:rsidR="00D122CC" w:rsidRPr="00D122CC" w:rsidRDefault="00D122CC" w:rsidP="00D122CC">
      <w:pPr>
        <w:tabs>
          <w:tab w:val="left" w:pos="567"/>
        </w:tabs>
        <w:spacing w:after="0" w:line="260" w:lineRule="exact"/>
        <w:ind w:left="567" w:hanging="567"/>
        <w:rPr>
          <w:rFonts w:ascii="Times New Roman" w:eastAsia="Times New Roman" w:hAnsi="Times New Roman" w:cs="Times New Roman"/>
          <w:kern w:val="0"/>
          <w:szCs w:val="20"/>
          <w:lang w:val="lt-LT"/>
          <w14:ligatures w14:val="none"/>
        </w:rPr>
      </w:pPr>
    </w:p>
    <w:p w14:paraId="79D6C1BB" w14:textId="77777777" w:rsidR="00D122CC" w:rsidRPr="00D122CC" w:rsidRDefault="00D122CC" w:rsidP="00D122CC">
      <w:pPr>
        <w:tabs>
          <w:tab w:val="left" w:pos="567"/>
        </w:tabs>
        <w:spacing w:after="0" w:line="260" w:lineRule="exact"/>
        <w:ind w:right="-1"/>
        <w:rPr>
          <w:rFonts w:ascii="Times New Roman" w:eastAsia="Times New Roman" w:hAnsi="Times New Roman" w:cs="Times New Roman"/>
          <w:kern w:val="0"/>
          <w:szCs w:val="20"/>
          <w:lang w:val="lt-LT"/>
          <w14:ligatures w14:val="none"/>
        </w:rPr>
      </w:pPr>
    </w:p>
    <w:p w14:paraId="3ED31C51" w14:textId="2468A34F" w:rsidR="00D122CC" w:rsidRPr="00D122CC" w:rsidRDefault="00D122CC" w:rsidP="00D122CC">
      <w:pPr>
        <w:tabs>
          <w:tab w:val="left" w:pos="567"/>
        </w:tabs>
        <w:spacing w:after="0" w:line="260" w:lineRule="exact"/>
        <w:ind w:left="567" w:hanging="567"/>
        <w:rPr>
          <w:rFonts w:ascii="Times New Roman" w:eastAsia="Times New Roman" w:hAnsi="Times New Roman" w:cs="Times New Roman"/>
          <w:b/>
          <w:kern w:val="0"/>
          <w:szCs w:val="24"/>
          <w:lang w:val="lt-LT"/>
          <w14:ligatures w14:val="none"/>
        </w:rPr>
      </w:pPr>
      <w:r w:rsidRPr="00D122CC">
        <w:rPr>
          <w:rFonts w:ascii="Times New Roman" w:eastAsia="Times New Roman" w:hAnsi="Times New Roman" w:cs="Times New Roman"/>
          <w:kern w:val="0"/>
          <w:szCs w:val="20"/>
          <w:lang w:val="lt-LT"/>
          <w14:ligatures w14:val="none"/>
        </w:rPr>
        <w:br w:type="page"/>
      </w:r>
      <w:r w:rsidRPr="00D122CC">
        <w:rPr>
          <w:rFonts w:ascii="Times New Roman" w:eastAsia="Times New Roman" w:hAnsi="Times New Roman" w:cs="Times New Roman"/>
          <w:b/>
          <w:kern w:val="0"/>
          <w:szCs w:val="20"/>
          <w:lang w:val="lt-LT"/>
          <w14:ligatures w14:val="none"/>
        </w:rPr>
        <w:lastRenderedPageBreak/>
        <w:t>A.</w:t>
      </w:r>
      <w:r w:rsidRPr="00D122CC">
        <w:rPr>
          <w:rFonts w:ascii="Times New Roman" w:eastAsia="Times New Roman" w:hAnsi="Times New Roman" w:cs="Times New Roman"/>
          <w:b/>
          <w:kern w:val="0"/>
          <w:szCs w:val="24"/>
          <w:lang w:val="lt-LT"/>
          <w14:ligatures w14:val="none"/>
        </w:rPr>
        <w:tab/>
      </w:r>
      <w:r w:rsidRPr="00D122CC">
        <w:rPr>
          <w:rFonts w:ascii="Times New Roman" w:eastAsia="Times New Roman" w:hAnsi="Times New Roman" w:cs="Times New Roman"/>
          <w:b/>
          <w:kern w:val="0"/>
          <w:szCs w:val="20"/>
          <w:lang w:val="lt-LT"/>
          <w14:ligatures w14:val="none"/>
        </w:rPr>
        <w:t>GAMINTOJAS (-AI), ATSAKINGAS (-I) UŽ SERIJŲ IŠLEIDIMĄ</w:t>
      </w:r>
    </w:p>
    <w:p w14:paraId="43F23328"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FCC989C" w14:textId="77777777" w:rsidR="00D122CC" w:rsidRPr="00D122CC" w:rsidRDefault="00D122CC" w:rsidP="00D122CC">
      <w:pPr>
        <w:tabs>
          <w:tab w:val="left" w:pos="567"/>
        </w:tabs>
        <w:spacing w:after="0" w:line="240" w:lineRule="auto"/>
        <w:jc w:val="both"/>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4"/>
          <w:u w:val="single"/>
          <w:lang w:val="lt-LT"/>
          <w14:ligatures w14:val="none"/>
        </w:rPr>
        <w:t>Gamintojo (-ų), atsakingo (-ų) už serijų išleidimą, pavadinimas (-ai) ir adresas (-ai)</w:t>
      </w:r>
    </w:p>
    <w:p w14:paraId="27076447"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25A6CE8" w14:textId="77777777" w:rsidR="00BD24FA" w:rsidRPr="000D4351"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bookmarkStart w:id="6" w:name="_Hlk210671135"/>
      <w:proofErr w:type="spellStart"/>
      <w:r w:rsidRPr="000D4351">
        <w:rPr>
          <w:rFonts w:ascii="Times New Roman" w:hAnsi="Times New Roman" w:cs="Times New Roman"/>
          <w:color w:val="000000"/>
          <w:kern w:val="0"/>
          <w:lang w:val="lt-LT"/>
          <w14:ligatures w14:val="none"/>
        </w:rPr>
        <w:t>PharOS</w:t>
      </w:r>
      <w:proofErr w:type="spellEnd"/>
      <w:r w:rsidRPr="000D4351">
        <w:rPr>
          <w:rFonts w:ascii="Times New Roman" w:hAnsi="Times New Roman" w:cs="Times New Roman"/>
          <w:color w:val="000000"/>
          <w:kern w:val="0"/>
          <w:lang w:val="lt-LT"/>
          <w14:ligatures w14:val="none"/>
        </w:rPr>
        <w:t xml:space="preserve"> MT L</w:t>
      </w:r>
      <w:r>
        <w:rPr>
          <w:rFonts w:ascii="Times New Roman" w:hAnsi="Times New Roman" w:cs="Times New Roman"/>
          <w:color w:val="000000"/>
          <w:kern w:val="0"/>
          <w:lang w:val="lt-LT"/>
          <w14:ligatures w14:val="none"/>
        </w:rPr>
        <w:t>t</w:t>
      </w:r>
      <w:r w:rsidRPr="000D4351">
        <w:rPr>
          <w:rFonts w:ascii="Times New Roman" w:hAnsi="Times New Roman" w:cs="Times New Roman"/>
          <w:color w:val="000000"/>
          <w:kern w:val="0"/>
          <w:lang w:val="lt-LT"/>
          <w14:ligatures w14:val="none"/>
        </w:rPr>
        <w:t>d</w:t>
      </w:r>
      <w:r>
        <w:rPr>
          <w:rFonts w:ascii="Times New Roman" w:hAnsi="Times New Roman" w:cs="Times New Roman"/>
          <w:color w:val="000000"/>
          <w:kern w:val="0"/>
          <w:lang w:val="lt-LT"/>
          <w14:ligatures w14:val="none"/>
        </w:rPr>
        <w:t>.</w:t>
      </w:r>
    </w:p>
    <w:p w14:paraId="5210CF8E" w14:textId="77777777" w:rsid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lang w:val="lt-LT"/>
          <w14:ligatures w14:val="none"/>
        </w:rPr>
        <w:t xml:space="preserve">HF62X, </w:t>
      </w:r>
      <w:proofErr w:type="spellStart"/>
      <w:r w:rsidRPr="000D4351">
        <w:rPr>
          <w:rFonts w:ascii="Times New Roman" w:hAnsi="Times New Roman" w:cs="Times New Roman"/>
          <w:color w:val="000000"/>
          <w:kern w:val="0"/>
          <w:lang w:val="lt-LT"/>
          <w14:ligatures w14:val="none"/>
        </w:rPr>
        <w:t>Hal</w:t>
      </w:r>
      <w:proofErr w:type="spellEnd"/>
      <w:r w:rsidRPr="000D4351">
        <w:rPr>
          <w:rFonts w:ascii="Times New Roman" w:hAnsi="Times New Roman" w:cs="Times New Roman"/>
          <w:color w:val="000000"/>
          <w:kern w:val="0"/>
          <w:lang w:val="lt-LT"/>
          <w14:ligatures w14:val="none"/>
        </w:rPr>
        <w:t xml:space="preserve"> </w:t>
      </w:r>
      <w:proofErr w:type="spellStart"/>
      <w:r w:rsidRPr="000D4351">
        <w:rPr>
          <w:rFonts w:ascii="Times New Roman" w:hAnsi="Times New Roman" w:cs="Times New Roman"/>
          <w:color w:val="000000"/>
          <w:kern w:val="0"/>
          <w:lang w:val="lt-LT"/>
          <w14:ligatures w14:val="none"/>
        </w:rPr>
        <w:t>Far</w:t>
      </w:r>
      <w:proofErr w:type="spellEnd"/>
      <w:r w:rsidRPr="000D4351">
        <w:rPr>
          <w:rFonts w:ascii="Times New Roman" w:hAnsi="Times New Roman" w:cs="Times New Roman"/>
          <w:color w:val="000000"/>
          <w:kern w:val="0"/>
          <w:lang w:val="lt-LT"/>
          <w14:ligatures w14:val="none"/>
        </w:rPr>
        <w:t xml:space="preserve"> </w:t>
      </w:r>
      <w:proofErr w:type="spellStart"/>
      <w:r>
        <w:rPr>
          <w:rFonts w:ascii="Times New Roman" w:hAnsi="Times New Roman" w:cs="Times New Roman"/>
          <w:color w:val="000000"/>
          <w:kern w:val="0"/>
          <w:lang w:val="lt-LT"/>
          <w14:ligatures w14:val="none"/>
        </w:rPr>
        <w:t>Industrial</w:t>
      </w:r>
      <w:proofErr w:type="spellEnd"/>
      <w:r>
        <w:rPr>
          <w:rFonts w:ascii="Times New Roman" w:hAnsi="Times New Roman" w:cs="Times New Roman"/>
          <w:color w:val="000000"/>
          <w:kern w:val="0"/>
          <w:lang w:val="lt-LT"/>
          <w14:ligatures w14:val="none"/>
        </w:rPr>
        <w:t xml:space="preserve"> </w:t>
      </w:r>
      <w:proofErr w:type="spellStart"/>
      <w:r>
        <w:rPr>
          <w:rFonts w:ascii="Times New Roman" w:hAnsi="Times New Roman" w:cs="Times New Roman"/>
          <w:color w:val="000000"/>
          <w:kern w:val="0"/>
          <w:lang w:val="lt-LT"/>
          <w14:ligatures w14:val="none"/>
        </w:rPr>
        <w:t>Estate</w:t>
      </w:r>
      <w:proofErr w:type="spellEnd"/>
    </w:p>
    <w:p w14:paraId="69F75B2B" w14:textId="77777777" w:rsidR="00BD24FA" w:rsidRPr="000D4351"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0D4351">
        <w:rPr>
          <w:rFonts w:ascii="Times New Roman" w:hAnsi="Times New Roman" w:cs="Times New Roman"/>
          <w:color w:val="000000"/>
          <w:kern w:val="0"/>
          <w:lang w:val="lt-LT"/>
          <w14:ligatures w14:val="none"/>
        </w:rPr>
        <w:t>Birzebbugia</w:t>
      </w:r>
      <w:proofErr w:type="spellEnd"/>
      <w:r w:rsidRPr="000D4351">
        <w:rPr>
          <w:rFonts w:ascii="Times New Roman" w:hAnsi="Times New Roman" w:cs="Times New Roman"/>
          <w:color w:val="000000"/>
          <w:kern w:val="0"/>
          <w:lang w:val="lt-LT"/>
          <w14:ligatures w14:val="none"/>
        </w:rPr>
        <w:t xml:space="preserve"> BBG</w:t>
      </w:r>
      <w:r>
        <w:rPr>
          <w:rFonts w:ascii="Times New Roman" w:hAnsi="Times New Roman" w:cs="Times New Roman"/>
          <w:color w:val="000000"/>
          <w:kern w:val="0"/>
          <w:lang w:val="lt-LT"/>
          <w14:ligatures w14:val="none"/>
        </w:rPr>
        <w:t> </w:t>
      </w:r>
      <w:r w:rsidRPr="000D4351">
        <w:rPr>
          <w:rFonts w:ascii="Times New Roman" w:hAnsi="Times New Roman" w:cs="Times New Roman"/>
          <w:color w:val="000000"/>
          <w:kern w:val="0"/>
          <w:lang w:val="lt-LT"/>
          <w14:ligatures w14:val="none"/>
        </w:rPr>
        <w:t xml:space="preserve">3000 </w:t>
      </w:r>
    </w:p>
    <w:p w14:paraId="51715FA1" w14:textId="77777777" w:rsidR="00BD24FA" w:rsidRPr="000D4351"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lang w:val="lt-LT"/>
          <w14:ligatures w14:val="none"/>
        </w:rPr>
        <w:t>Malta</w:t>
      </w:r>
    </w:p>
    <w:p w14:paraId="056E899F" w14:textId="77777777" w:rsid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
    <w:p w14:paraId="1680938A" w14:textId="3E25DD07" w:rsid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Pr>
          <w:rFonts w:ascii="Times New Roman" w:hAnsi="Times New Roman" w:cs="Times New Roman"/>
          <w:color w:val="000000"/>
          <w:kern w:val="0"/>
          <w:lang w:val="lt-LT"/>
          <w14:ligatures w14:val="none"/>
        </w:rPr>
        <w:t>arba</w:t>
      </w:r>
    </w:p>
    <w:p w14:paraId="46DD1024" w14:textId="77777777" w:rsidR="00BD24FA" w:rsidRPr="000D4351"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
    <w:p w14:paraId="7CA23BFA" w14:textId="77777777" w:rsidR="00BD24FA" w:rsidRP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BD24FA">
        <w:rPr>
          <w:rFonts w:ascii="Times New Roman" w:hAnsi="Times New Roman" w:cs="Times New Roman"/>
          <w:color w:val="000000"/>
          <w:kern w:val="0"/>
          <w:lang w:val="lt-LT"/>
          <w14:ligatures w14:val="none"/>
        </w:rPr>
        <w:t>PharOS</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Pharmaceutical</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Oriented</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Services</w:t>
      </w:r>
      <w:proofErr w:type="spellEnd"/>
      <w:r w:rsidRPr="00BD24FA">
        <w:rPr>
          <w:rFonts w:ascii="Times New Roman" w:hAnsi="Times New Roman" w:cs="Times New Roman"/>
          <w:color w:val="000000"/>
          <w:kern w:val="0"/>
          <w:lang w:val="lt-LT"/>
          <w14:ligatures w14:val="none"/>
        </w:rPr>
        <w:t xml:space="preserve"> Ltd. </w:t>
      </w:r>
    </w:p>
    <w:p w14:paraId="76E3CDE5" w14:textId="77777777" w:rsidR="00BD24FA" w:rsidRP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BD24FA">
        <w:rPr>
          <w:rFonts w:ascii="Times New Roman" w:hAnsi="Times New Roman" w:cs="Times New Roman"/>
          <w:color w:val="000000"/>
          <w:kern w:val="0"/>
          <w:lang w:val="lt-LT"/>
          <w14:ligatures w14:val="none"/>
        </w:rPr>
        <w:t>Lesvou</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str</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end</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Thesi</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Loggos</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Industrial</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Zone</w:t>
      </w:r>
      <w:proofErr w:type="spellEnd"/>
    </w:p>
    <w:p w14:paraId="1C5EAF92" w14:textId="11388095" w:rsidR="00BD24FA" w:rsidRP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BD24FA">
        <w:rPr>
          <w:rFonts w:ascii="Times New Roman" w:hAnsi="Times New Roman" w:cs="Times New Roman"/>
          <w:color w:val="000000"/>
          <w:kern w:val="0"/>
          <w:lang w:val="lt-LT"/>
          <w14:ligatures w14:val="none"/>
        </w:rPr>
        <w:t>Metamorfossi</w:t>
      </w:r>
      <w:proofErr w:type="spellEnd"/>
      <w:r w:rsidRPr="00BD24FA">
        <w:rPr>
          <w:rFonts w:ascii="Times New Roman" w:hAnsi="Times New Roman" w:cs="Times New Roman"/>
          <w:color w:val="000000"/>
          <w:kern w:val="0"/>
          <w:lang w:val="lt-LT"/>
          <w14:ligatures w14:val="none"/>
        </w:rPr>
        <w:t xml:space="preserve">, </w:t>
      </w:r>
      <w:proofErr w:type="spellStart"/>
      <w:r>
        <w:rPr>
          <w:rFonts w:ascii="Times New Roman" w:hAnsi="Times New Roman" w:cs="Times New Roman"/>
          <w:color w:val="000000"/>
          <w:kern w:val="0"/>
          <w:lang w:val="lt-LT"/>
          <w14:ligatures w14:val="none"/>
        </w:rPr>
        <w:t>Attiki</w:t>
      </w:r>
      <w:proofErr w:type="spellEnd"/>
      <w:r>
        <w:rPr>
          <w:rFonts w:ascii="Times New Roman" w:hAnsi="Times New Roman" w:cs="Times New Roman"/>
          <w:color w:val="000000"/>
          <w:kern w:val="0"/>
          <w:lang w:val="lt-LT"/>
          <w14:ligatures w14:val="none"/>
        </w:rPr>
        <w:t xml:space="preserve">, </w:t>
      </w:r>
      <w:r w:rsidRPr="00BD24FA">
        <w:rPr>
          <w:rFonts w:ascii="Times New Roman" w:hAnsi="Times New Roman" w:cs="Times New Roman"/>
          <w:color w:val="000000"/>
          <w:kern w:val="0"/>
          <w:lang w:val="lt-LT"/>
          <w14:ligatures w14:val="none"/>
        </w:rPr>
        <w:t xml:space="preserve">144 52 </w:t>
      </w:r>
    </w:p>
    <w:p w14:paraId="778244BC" w14:textId="77777777" w:rsid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BD24FA">
        <w:rPr>
          <w:rFonts w:ascii="Times New Roman" w:hAnsi="Times New Roman" w:cs="Times New Roman"/>
          <w:color w:val="000000"/>
          <w:kern w:val="0"/>
          <w:lang w:val="lt-LT"/>
          <w14:ligatures w14:val="none"/>
        </w:rPr>
        <w:t>Graikija</w:t>
      </w:r>
    </w:p>
    <w:bookmarkEnd w:id="6"/>
    <w:p w14:paraId="38C0B155" w14:textId="77777777" w:rsidR="0004347F" w:rsidRPr="00D122CC" w:rsidRDefault="0004347F" w:rsidP="0004347F">
      <w:pPr>
        <w:tabs>
          <w:tab w:val="left" w:pos="567"/>
        </w:tabs>
        <w:spacing w:after="0" w:line="260" w:lineRule="exact"/>
        <w:rPr>
          <w:rFonts w:ascii="Times New Roman" w:eastAsia="Times New Roman" w:hAnsi="Times New Roman" w:cs="Times New Roman"/>
          <w:kern w:val="0"/>
          <w:szCs w:val="24"/>
          <w:lang w:val="lt-LT"/>
          <w14:ligatures w14:val="none"/>
        </w:rPr>
      </w:pPr>
    </w:p>
    <w:p w14:paraId="7E1E49A1" w14:textId="5466AF5C" w:rsidR="00D122CC" w:rsidRPr="00D122CC" w:rsidRDefault="00D122CC" w:rsidP="0004347F">
      <w:pPr>
        <w:tabs>
          <w:tab w:val="left" w:pos="567"/>
        </w:tabs>
        <w:spacing w:after="0" w:line="240" w:lineRule="auto"/>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4"/>
          <w:lang w:val="lt-LT"/>
          <w14:ligatures w14:val="none"/>
        </w:rPr>
        <w:t>Su pakuote pateikiamame lapelyje nurodomas gamintojo, atsakingo už konkrečios serijos išleidimą, pavadinimas ir adresas.</w:t>
      </w:r>
    </w:p>
    <w:p w14:paraId="6AFBA889"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37D842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1142E9A4" w14:textId="77777777" w:rsidR="00D122CC" w:rsidRPr="00D122CC" w:rsidRDefault="00D122CC" w:rsidP="00D122CC">
      <w:pP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b/>
          <w:kern w:val="0"/>
          <w:szCs w:val="24"/>
          <w:lang w:val="lt-LT"/>
          <w14:ligatures w14:val="none"/>
        </w:rPr>
        <w:t>B.</w:t>
      </w:r>
      <w:r w:rsidRPr="00D122CC">
        <w:rPr>
          <w:rFonts w:ascii="Times New Roman" w:eastAsia="Times New Roman" w:hAnsi="Times New Roman" w:cs="Times New Roman"/>
          <w:b/>
          <w:kern w:val="0"/>
          <w:szCs w:val="24"/>
          <w:lang w:val="lt-LT"/>
          <w14:ligatures w14:val="none"/>
        </w:rPr>
        <w:tab/>
        <w:t>TIEKIMO IR VARTOJIMO SĄLYGOS AR APRIBOJIMAI</w:t>
      </w:r>
    </w:p>
    <w:p w14:paraId="4F09F18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B837D51" w14:textId="0F749B3C"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0"/>
          <w:lang w:val="lt-LT"/>
          <w14:ligatures w14:val="none"/>
        </w:rPr>
        <w:t>Receptinis vaistinis preparatas.</w:t>
      </w:r>
    </w:p>
    <w:p w14:paraId="37D55036" w14:textId="77777777" w:rsidR="00D122CC" w:rsidRPr="00D122CC" w:rsidRDefault="00D122CC" w:rsidP="00D122CC">
      <w:pPr>
        <w:numPr>
          <w:ilvl w:val="12"/>
          <w:numId w:val="0"/>
        </w:numPr>
        <w:tabs>
          <w:tab w:val="left" w:pos="567"/>
        </w:tabs>
        <w:spacing w:after="0" w:line="260" w:lineRule="exact"/>
        <w:rPr>
          <w:rFonts w:ascii="Times New Roman" w:eastAsia="Times New Roman" w:hAnsi="Times New Roman" w:cs="Times New Roman"/>
          <w:kern w:val="0"/>
          <w:szCs w:val="24"/>
          <w:lang w:val="lt-LT"/>
          <w14:ligatures w14:val="none"/>
        </w:rPr>
      </w:pPr>
    </w:p>
    <w:p w14:paraId="4E5410DA" w14:textId="77777777" w:rsidR="00D122CC" w:rsidRPr="00D122CC" w:rsidRDefault="00D122CC" w:rsidP="00D122CC">
      <w:pPr>
        <w:spacing w:after="0" w:line="240" w:lineRule="auto"/>
        <w:rPr>
          <w:rFonts w:ascii="Times New Roman" w:eastAsia="Times New Roman" w:hAnsi="Times New Roman" w:cs="Times New Roman"/>
          <w:kern w:val="0"/>
          <w:sz w:val="18"/>
          <w:lang w:val="lt-LT" w:eastAsia="lt-LT"/>
          <w14:ligatures w14:val="none"/>
        </w:rPr>
      </w:pPr>
    </w:p>
    <w:p w14:paraId="0A175351"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 w:val="24"/>
          <w:szCs w:val="20"/>
          <w:lang w:val="lt-LT"/>
          <w14:ligatures w14:val="none"/>
        </w:rPr>
      </w:pPr>
    </w:p>
    <w:p w14:paraId="686B33BE" w14:textId="77777777" w:rsidR="00D122CC" w:rsidRDefault="00D122CC" w:rsidP="00D122CC">
      <w:pPr>
        <w:tabs>
          <w:tab w:val="left" w:pos="4962"/>
        </w:tabs>
        <w:spacing w:after="0" w:line="240" w:lineRule="auto"/>
        <w:ind w:firstLine="4962"/>
        <w:rPr>
          <w:rFonts w:ascii="Times New Roman" w:eastAsia="Times New Roman" w:hAnsi="Times New Roman" w:cs="Times New Roman"/>
          <w:kern w:val="0"/>
          <w:sz w:val="24"/>
          <w:szCs w:val="20"/>
          <w:lang w:val="lt-LT"/>
          <w14:ligatures w14:val="none"/>
        </w:rPr>
      </w:pPr>
    </w:p>
    <w:p w14:paraId="3BE3EEEB" w14:textId="6BE6C22B" w:rsidR="00115FE1" w:rsidRDefault="00115FE1" w:rsidP="00D122CC">
      <w:pPr>
        <w:tabs>
          <w:tab w:val="left" w:pos="4962"/>
        </w:tabs>
        <w:spacing w:after="0" w:line="240" w:lineRule="auto"/>
        <w:ind w:firstLine="4962"/>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br w:type="page"/>
      </w:r>
    </w:p>
    <w:p w14:paraId="465E519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2B6E252B"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3B94A56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5099745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2A123D33"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18C29B75"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7CD28761"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33A09710"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32D02059"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7575C08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416734B0"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2F5D0859"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1F1611F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2CBB8C6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3205AE7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1F0413A2"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7A71EAFD"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7F50F480"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5FC0D7CC"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04238C59"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62CBE0A3"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0654CC41" w14:textId="77777777" w:rsidR="00115FE1" w:rsidRDefault="00115FE1" w:rsidP="00D122CC">
      <w:pPr>
        <w:keepNext/>
        <w:tabs>
          <w:tab w:val="left" w:pos="567"/>
        </w:tabs>
        <w:spacing w:after="0" w:line="240" w:lineRule="auto"/>
        <w:jc w:val="center"/>
        <w:outlineLvl w:val="1"/>
        <w:rPr>
          <w:rFonts w:ascii="Times New Roman" w:eastAsia="Times New Roman" w:hAnsi="Times New Roman" w:cs="Times New Roman"/>
          <w:b/>
          <w:bCs/>
          <w:iCs/>
          <w:kern w:val="0"/>
          <w:szCs w:val="28"/>
          <w:lang w:val="lt-LT" w:eastAsia="x-none"/>
          <w14:ligatures w14:val="none"/>
        </w:rPr>
      </w:pPr>
    </w:p>
    <w:p w14:paraId="72EF1360" w14:textId="77777777" w:rsidR="00115FE1" w:rsidRDefault="00115FE1" w:rsidP="00D122CC">
      <w:pPr>
        <w:keepNext/>
        <w:tabs>
          <w:tab w:val="left" w:pos="567"/>
        </w:tabs>
        <w:spacing w:after="0" w:line="240" w:lineRule="auto"/>
        <w:jc w:val="center"/>
        <w:outlineLvl w:val="1"/>
        <w:rPr>
          <w:rFonts w:ascii="Times New Roman" w:eastAsia="Times New Roman" w:hAnsi="Times New Roman" w:cs="Times New Roman"/>
          <w:b/>
          <w:bCs/>
          <w:iCs/>
          <w:kern w:val="0"/>
          <w:szCs w:val="28"/>
          <w:lang w:val="lt-LT" w:eastAsia="x-none"/>
          <w14:ligatures w14:val="none"/>
        </w:rPr>
      </w:pPr>
    </w:p>
    <w:p w14:paraId="4275B0CB" w14:textId="1CB550F2" w:rsidR="00D122CC" w:rsidRPr="00D122CC" w:rsidRDefault="00D122CC" w:rsidP="00D122CC">
      <w:pPr>
        <w:keepNext/>
        <w:tabs>
          <w:tab w:val="left" w:pos="567"/>
        </w:tabs>
        <w:spacing w:after="0" w:line="240" w:lineRule="auto"/>
        <w:jc w:val="center"/>
        <w:outlineLvl w:val="1"/>
        <w:rPr>
          <w:rFonts w:ascii="Times New Roman" w:eastAsia="Times New Roman" w:hAnsi="Times New Roman" w:cs="Times New Roman"/>
          <w:b/>
          <w:kern w:val="0"/>
          <w:szCs w:val="24"/>
          <w:lang w:val="lt-LT" w:eastAsia="x-none"/>
          <w14:ligatures w14:val="none"/>
        </w:rPr>
      </w:pPr>
      <w:r w:rsidRPr="00D122CC">
        <w:rPr>
          <w:rFonts w:ascii="Times New Roman" w:eastAsia="Times New Roman" w:hAnsi="Times New Roman" w:cs="Times New Roman"/>
          <w:b/>
          <w:bCs/>
          <w:iCs/>
          <w:kern w:val="0"/>
          <w:szCs w:val="28"/>
          <w:lang w:val="lt-LT" w:eastAsia="x-none"/>
          <w14:ligatures w14:val="none"/>
        </w:rPr>
        <w:t>III PRIEDAS</w:t>
      </w:r>
    </w:p>
    <w:p w14:paraId="380C44F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9BDD2A7" w14:textId="77777777" w:rsidR="00D122CC" w:rsidRPr="00D122CC" w:rsidRDefault="00D122CC" w:rsidP="00D122CC">
      <w:pPr>
        <w:keepNext/>
        <w:tabs>
          <w:tab w:val="left" w:pos="567"/>
        </w:tabs>
        <w:spacing w:after="0" w:line="240" w:lineRule="auto"/>
        <w:jc w:val="center"/>
        <w:outlineLvl w:val="1"/>
        <w:rPr>
          <w:rFonts w:ascii="Times New Roman" w:eastAsia="Times New Roman" w:hAnsi="Times New Roman" w:cs="Times New Roman"/>
          <w:b/>
          <w:kern w:val="0"/>
          <w:szCs w:val="24"/>
          <w:lang w:val="lt-LT" w:eastAsia="x-none"/>
          <w14:ligatures w14:val="none"/>
        </w:rPr>
      </w:pPr>
      <w:r w:rsidRPr="00D122CC">
        <w:rPr>
          <w:rFonts w:ascii="Times New Roman" w:eastAsia="Times New Roman" w:hAnsi="Times New Roman" w:cs="Times New Roman"/>
          <w:b/>
          <w:bCs/>
          <w:iCs/>
          <w:kern w:val="0"/>
          <w:szCs w:val="28"/>
          <w:lang w:val="lt-LT" w:eastAsia="x-none"/>
          <w14:ligatures w14:val="none"/>
        </w:rPr>
        <w:t>ŽENKLINIMAS IR PAKUOTĖS LAPELIS</w:t>
      </w:r>
    </w:p>
    <w:p w14:paraId="1247293C"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4"/>
          <w:lang w:val="lt-LT"/>
          <w14:ligatures w14:val="none"/>
        </w:rPr>
        <w:br w:type="page"/>
      </w:r>
    </w:p>
    <w:p w14:paraId="4F05B119"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867DEC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3DB4CB1"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7F1A038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40755F3"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8790C6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66DD2C3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DF7578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4E5024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00950E6D"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71571AA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5A65535"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91F9DDB"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CF7BEF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765CC7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0762D18C"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750D9E2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67A3F00"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ACFB93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E025BFC"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B8FB1E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62A9DA11"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093DDC1" w14:textId="77777777" w:rsidR="00420001" w:rsidRDefault="00420001" w:rsidP="00D122CC">
      <w:pPr>
        <w:keepNext/>
        <w:tabs>
          <w:tab w:val="left" w:pos="567"/>
        </w:tabs>
        <w:spacing w:after="0" w:line="240" w:lineRule="auto"/>
        <w:jc w:val="center"/>
        <w:outlineLvl w:val="1"/>
        <w:rPr>
          <w:rFonts w:ascii="Times New Roman" w:eastAsia="Times New Roman" w:hAnsi="Times New Roman" w:cs="Times New Roman"/>
          <w:b/>
          <w:bCs/>
          <w:iCs/>
          <w:kern w:val="0"/>
          <w:szCs w:val="28"/>
          <w:lang w:val="lt-LT" w:eastAsia="x-none"/>
          <w14:ligatures w14:val="none"/>
        </w:rPr>
      </w:pPr>
    </w:p>
    <w:p w14:paraId="291F9984" w14:textId="5984A3FC" w:rsidR="00D122CC" w:rsidRPr="00D122CC" w:rsidRDefault="00D122CC" w:rsidP="00D122CC">
      <w:pPr>
        <w:keepNext/>
        <w:tabs>
          <w:tab w:val="left" w:pos="567"/>
        </w:tabs>
        <w:spacing w:after="0" w:line="240" w:lineRule="auto"/>
        <w:jc w:val="center"/>
        <w:outlineLvl w:val="1"/>
        <w:rPr>
          <w:rFonts w:ascii="Times New Roman" w:eastAsia="Times New Roman" w:hAnsi="Times New Roman" w:cs="Times New Roman"/>
          <w:b/>
          <w:kern w:val="0"/>
          <w:szCs w:val="24"/>
          <w:lang w:val="lt-LT" w:eastAsia="x-none"/>
          <w14:ligatures w14:val="none"/>
        </w:rPr>
      </w:pPr>
      <w:r w:rsidRPr="00D122CC">
        <w:rPr>
          <w:rFonts w:ascii="Times New Roman" w:eastAsia="Times New Roman" w:hAnsi="Times New Roman" w:cs="Times New Roman"/>
          <w:b/>
          <w:bCs/>
          <w:iCs/>
          <w:kern w:val="0"/>
          <w:szCs w:val="28"/>
          <w:lang w:val="lt-LT" w:eastAsia="x-none"/>
          <w14:ligatures w14:val="none"/>
        </w:rPr>
        <w:t>A. ŽENKLINIMAS</w:t>
      </w:r>
    </w:p>
    <w:p w14:paraId="3C51208A"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4"/>
          <w:lang w:val="lt-LT"/>
          <w14:ligatures w14:val="none"/>
        </w:rPr>
        <w:br w:type="page"/>
      </w:r>
    </w:p>
    <w:p w14:paraId="74A998CD" w14:textId="731C3A9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INFORMACIJA ANT IŠORINĖS PAKUOTĖS</w:t>
      </w:r>
    </w:p>
    <w:p w14:paraId="2957D840"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p>
    <w:p w14:paraId="0BC45F96" w14:textId="3675272E" w:rsidR="006027C5" w:rsidRPr="00BD24FA" w:rsidRDefault="006027C5" w:rsidP="006027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 xml:space="preserve">IŠORINĖ DĖŽUTĖ </w:t>
      </w:r>
      <w:r w:rsidR="001E6C83" w:rsidRPr="00BD24FA">
        <w:rPr>
          <w:rFonts w:ascii="Times New Roman" w:eastAsia="Times New Roman" w:hAnsi="Times New Roman" w:cs="Times New Roman"/>
          <w:b/>
          <w:noProof/>
          <w:kern w:val="0"/>
          <w:szCs w:val="20"/>
          <w:lang w:val="lt-LT"/>
          <w14:ligatures w14:val="none"/>
        </w:rPr>
        <w:t>–</w:t>
      </w:r>
      <w:r w:rsidRPr="00BD24FA">
        <w:rPr>
          <w:rFonts w:ascii="Times New Roman" w:eastAsia="Times New Roman" w:hAnsi="Times New Roman" w:cs="Times New Roman"/>
          <w:b/>
          <w:noProof/>
          <w:kern w:val="0"/>
          <w:szCs w:val="20"/>
          <w:lang w:val="lt-LT"/>
          <w14:ligatures w14:val="none"/>
        </w:rPr>
        <w:t xml:space="preserve"> </w:t>
      </w:r>
      <w:r w:rsidR="001E6C83" w:rsidRPr="00BD24FA">
        <w:rPr>
          <w:rFonts w:ascii="Times New Roman" w:eastAsia="Times New Roman" w:hAnsi="Times New Roman" w:cs="Times New Roman"/>
          <w:b/>
          <w:noProof/>
          <w:kern w:val="0"/>
          <w:szCs w:val="20"/>
          <w:lang w:val="lt-LT"/>
          <w14:ligatures w14:val="none"/>
        </w:rPr>
        <w:t xml:space="preserve">ES šalims skirtas visas </w:t>
      </w:r>
      <w:r w:rsidRPr="00BD24FA">
        <w:rPr>
          <w:rFonts w:ascii="Times New Roman" w:eastAsia="Times New Roman" w:hAnsi="Times New Roman" w:cs="Times New Roman"/>
          <w:b/>
          <w:noProof/>
          <w:kern w:val="0"/>
          <w:szCs w:val="20"/>
          <w:lang w:val="lt-LT"/>
          <w14:ligatures w14:val="none"/>
        </w:rPr>
        <w:t>/</w:t>
      </w:r>
      <w:r w:rsidR="001E6C83" w:rsidRPr="00BD24FA">
        <w:rPr>
          <w:rFonts w:ascii="Times New Roman" w:eastAsia="Times New Roman" w:hAnsi="Times New Roman" w:cs="Times New Roman"/>
          <w:b/>
          <w:noProof/>
          <w:kern w:val="0"/>
          <w:szCs w:val="20"/>
          <w:lang w:val="lt-LT"/>
          <w14:ligatures w14:val="none"/>
        </w:rPr>
        <w:t xml:space="preserve"> </w:t>
      </w:r>
      <w:r w:rsidR="001E6C83" w:rsidRPr="00BD24FA">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Pr="00BD24FA">
        <w:rPr>
          <w:rFonts w:ascii="Times New Roman" w:eastAsia="Times New Roman" w:hAnsi="Times New Roman" w:cs="Times New Roman"/>
          <w:b/>
          <w:noProof/>
          <w:kern w:val="0"/>
          <w:szCs w:val="20"/>
          <w:lang w:val="lt-LT"/>
          <w14:ligatures w14:val="none"/>
        </w:rPr>
        <w:t xml:space="preserve"> </w:t>
      </w:r>
      <w:r w:rsidR="001E6C83" w:rsidRPr="00BD24FA">
        <w:rPr>
          <w:rFonts w:ascii="Times New Roman" w:eastAsia="Times New Roman" w:hAnsi="Times New Roman" w:cs="Times New Roman"/>
          <w:b/>
          <w:noProof/>
          <w:kern w:val="0"/>
          <w:szCs w:val="20"/>
          <w:lang w:val="lt-LT"/>
          <w14:ligatures w14:val="none"/>
        </w:rPr>
        <w:t>harmonizuotas ženklinimo tekstas</w:t>
      </w:r>
    </w:p>
    <w:p w14:paraId="0793B83D" w14:textId="02B1A4BE" w:rsidR="006027C5" w:rsidRPr="00BD24FA" w:rsidRDefault="006027C5" w:rsidP="006027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w:t>
      </w:r>
      <w:r w:rsidR="001E6C83" w:rsidRPr="00BD24FA">
        <w:rPr>
          <w:rFonts w:ascii="Times New Roman" w:eastAsia="Times New Roman" w:hAnsi="Times New Roman" w:cs="Times New Roman"/>
          <w:b/>
          <w:noProof/>
          <w:kern w:val="0"/>
          <w:szCs w:val="20"/>
          <w:lang w:val="lt-LT"/>
          <w14:ligatures w14:val="none"/>
        </w:rPr>
        <w:t>1 grupė</w:t>
      </w:r>
      <w:r w:rsidRPr="00BD24FA">
        <w:rPr>
          <w:rFonts w:ascii="Times New Roman" w:eastAsia="Times New Roman" w:hAnsi="Times New Roman" w:cs="Times New Roman"/>
          <w:b/>
          <w:noProof/>
          <w:kern w:val="0"/>
          <w:szCs w:val="20"/>
          <w:lang w:val="lt-LT"/>
          <w14:ligatures w14:val="none"/>
        </w:rPr>
        <w:t xml:space="preserve"> (BE-LU), 2</w:t>
      </w:r>
      <w:r w:rsidR="001E6C83" w:rsidRPr="00BD24FA">
        <w:rPr>
          <w:rFonts w:ascii="Times New Roman" w:eastAsia="Times New Roman" w:hAnsi="Times New Roman" w:cs="Times New Roman"/>
          <w:b/>
          <w:noProof/>
          <w:kern w:val="0"/>
          <w:szCs w:val="20"/>
          <w:lang w:val="lt-LT"/>
          <w14:ligatures w14:val="none"/>
        </w:rPr>
        <w:t xml:space="preserve"> grupė </w:t>
      </w:r>
      <w:r w:rsidRPr="00BD24FA">
        <w:rPr>
          <w:rFonts w:ascii="Times New Roman" w:eastAsia="Times New Roman" w:hAnsi="Times New Roman" w:cs="Times New Roman"/>
          <w:b/>
          <w:noProof/>
          <w:kern w:val="0"/>
          <w:szCs w:val="20"/>
          <w:lang w:val="lt-LT"/>
          <w14:ligatures w14:val="none"/>
        </w:rPr>
        <w:t>(EE-LT-LV))</w:t>
      </w:r>
    </w:p>
    <w:p w14:paraId="3CFB453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E9B5EC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98F74D8"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0F82750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CEC1B3B" w14:textId="0BCB7EB8" w:rsidR="00AC5F75" w:rsidRPr="00211C6D" w:rsidRDefault="00AC5F75" w:rsidP="00AC5F75">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kietosios kapsulės</w:t>
      </w:r>
    </w:p>
    <w:p w14:paraId="520DB9B1" w14:textId="7409B927" w:rsidR="00122663" w:rsidRPr="00C35527" w:rsidRDefault="0055160D" w:rsidP="00122663">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C35527">
        <w:rPr>
          <w:rFonts w:ascii="Times New Roman" w:eastAsia="Times New Roman" w:hAnsi="Times New Roman" w:cs="Times New Roman"/>
          <w:i/>
          <w:iCs/>
          <w:kern w:val="0"/>
          <w:szCs w:val="24"/>
          <w:lang w:val="lt-LT"/>
          <w14:ligatures w14:val="none"/>
        </w:rPr>
        <w:t>ticagrelorum</w:t>
      </w:r>
      <w:proofErr w:type="spellEnd"/>
      <w:r w:rsidRPr="00C35527">
        <w:rPr>
          <w:rFonts w:ascii="Times New Roman" w:eastAsia="Times New Roman" w:hAnsi="Times New Roman" w:cs="Times New Roman"/>
          <w:i/>
          <w:iCs/>
          <w:kern w:val="0"/>
          <w:szCs w:val="24"/>
          <w:lang w:val="lt-LT"/>
          <w14:ligatures w14:val="none"/>
        </w:rPr>
        <w:t>/</w:t>
      </w:r>
      <w:proofErr w:type="spellStart"/>
      <w:r w:rsidRPr="00C35527">
        <w:rPr>
          <w:rFonts w:ascii="Times New Roman" w:eastAsia="Times New Roman" w:hAnsi="Times New Roman" w:cs="Times New Roman"/>
          <w:i/>
          <w:iCs/>
          <w:kern w:val="0"/>
          <w:szCs w:val="24"/>
          <w:lang w:val="lt-LT"/>
          <w14:ligatures w14:val="none"/>
        </w:rPr>
        <w:t>acidum</w:t>
      </w:r>
      <w:proofErr w:type="spellEnd"/>
      <w:r w:rsidRPr="00C35527">
        <w:rPr>
          <w:rFonts w:ascii="Times New Roman" w:eastAsia="Times New Roman" w:hAnsi="Times New Roman" w:cs="Times New Roman"/>
          <w:i/>
          <w:iCs/>
          <w:kern w:val="0"/>
          <w:szCs w:val="24"/>
          <w:lang w:val="lt-LT"/>
          <w14:ligatures w14:val="none"/>
        </w:rPr>
        <w:t xml:space="preserve"> </w:t>
      </w:r>
      <w:proofErr w:type="spellStart"/>
      <w:r w:rsidRPr="00C35527">
        <w:rPr>
          <w:rFonts w:ascii="Times New Roman" w:eastAsia="Times New Roman" w:hAnsi="Times New Roman" w:cs="Times New Roman"/>
          <w:i/>
          <w:iCs/>
          <w:kern w:val="0"/>
          <w:szCs w:val="24"/>
          <w:lang w:val="lt-LT"/>
          <w14:ligatures w14:val="none"/>
        </w:rPr>
        <w:t>acetylsali</w:t>
      </w:r>
      <w:r w:rsidR="0039662B">
        <w:rPr>
          <w:rFonts w:ascii="Times New Roman" w:eastAsia="Times New Roman" w:hAnsi="Times New Roman" w:cs="Times New Roman"/>
          <w:i/>
          <w:iCs/>
          <w:kern w:val="0"/>
          <w:szCs w:val="24"/>
          <w:lang w:val="lt-LT"/>
          <w14:ligatures w14:val="none"/>
        </w:rPr>
        <w:t>c</w:t>
      </w:r>
      <w:r w:rsidRPr="00C35527">
        <w:rPr>
          <w:rFonts w:ascii="Times New Roman" w:eastAsia="Times New Roman" w:hAnsi="Times New Roman" w:cs="Times New Roman"/>
          <w:i/>
          <w:iCs/>
          <w:kern w:val="0"/>
          <w:szCs w:val="24"/>
          <w:lang w:val="lt-LT"/>
          <w14:ligatures w14:val="none"/>
        </w:rPr>
        <w:t>ylicum</w:t>
      </w:r>
      <w:proofErr w:type="spellEnd"/>
      <w:r w:rsidR="00122663" w:rsidRPr="00C35527">
        <w:rPr>
          <w:rFonts w:ascii="Times New Roman" w:eastAsia="Times New Roman" w:hAnsi="Times New Roman" w:cs="Times New Roman"/>
          <w:i/>
          <w:iCs/>
          <w:kern w:val="0"/>
          <w:szCs w:val="24"/>
          <w:lang w:val="lt-LT"/>
          <w14:ligatures w14:val="none"/>
        </w:rPr>
        <w:t xml:space="preserve"> </w:t>
      </w:r>
    </w:p>
    <w:p w14:paraId="73998DF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4E7642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BFA84CA"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t>VEIKLIOJI (-IOS) MEDŽIAGA (-OS) IR JOS (-Ų) KIEKIS (-IAI)</w:t>
      </w:r>
    </w:p>
    <w:p w14:paraId="74C4F193"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2516B9B" w14:textId="16A9E40B" w:rsidR="000A15BF" w:rsidRPr="0042662E" w:rsidRDefault="000A15BF"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42662E">
        <w:rPr>
          <w:rFonts w:ascii="Times New Roman" w:eastAsia="Times New Roman" w:hAnsi="Times New Roman" w:cs="Times New Roman"/>
          <w:kern w:val="0"/>
          <w:szCs w:val="24"/>
          <w:lang w:val="lt-LT"/>
          <w14:ligatures w14:val="none"/>
        </w:rPr>
        <w:t xml:space="preserve">Kiekvienoje </w:t>
      </w:r>
      <w:r w:rsidRPr="00F31015">
        <w:rPr>
          <w:rFonts w:ascii="Times New Roman" w:eastAsia="Times New Roman" w:hAnsi="Times New Roman" w:cs="Times New Roman"/>
          <w:i/>
          <w:iCs/>
          <w:w w:val="105"/>
          <w:kern w:val="0"/>
          <w:szCs w:val="20"/>
          <w:shd w:val="clear" w:color="auto" w:fill="A6A6A6" w:themeFill="background1" w:themeFillShade="A6"/>
          <w:lang w:val="lt-LT"/>
          <w14:ligatures w14:val="none"/>
        </w:rPr>
        <w:t>kietojoje</w:t>
      </w:r>
      <w:r w:rsidRPr="0042662E">
        <w:rPr>
          <w:rFonts w:ascii="Times New Roman" w:eastAsia="Times New Roman" w:hAnsi="Times New Roman" w:cs="Times New Roman"/>
          <w:kern w:val="0"/>
          <w:szCs w:val="24"/>
          <w:lang w:val="lt-LT"/>
          <w14:ligatures w14:val="none"/>
        </w:rPr>
        <w:t xml:space="preserve"> kapsulėje yra 90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tikagreloro</w:t>
      </w:r>
      <w:proofErr w:type="spellEnd"/>
      <w:r w:rsidRPr="0042662E">
        <w:rPr>
          <w:rFonts w:ascii="Times New Roman" w:eastAsia="Times New Roman" w:hAnsi="Times New Roman" w:cs="Times New Roman"/>
          <w:kern w:val="0"/>
          <w:szCs w:val="24"/>
          <w:lang w:val="lt-LT"/>
          <w14:ligatures w14:val="none"/>
        </w:rPr>
        <w:t xml:space="preserve"> ir 50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acetilsalicilo</w:t>
      </w:r>
      <w:proofErr w:type="spellEnd"/>
      <w:r w:rsidRPr="0042662E">
        <w:rPr>
          <w:rFonts w:ascii="Times New Roman" w:eastAsia="Times New Roman" w:hAnsi="Times New Roman" w:cs="Times New Roman"/>
          <w:kern w:val="0"/>
          <w:szCs w:val="24"/>
          <w:lang w:val="lt-LT"/>
          <w14:ligatures w14:val="none"/>
        </w:rPr>
        <w:t xml:space="preserve"> rūgšties.</w:t>
      </w:r>
    </w:p>
    <w:p w14:paraId="3628B94B" w14:textId="77777777" w:rsidR="000A15BF" w:rsidRPr="00122663" w:rsidRDefault="000A15BF"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2749D7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EC900CC"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PAGALBINIŲ MEDŽIAGŲ SĄRAŠAS</w:t>
      </w:r>
    </w:p>
    <w:p w14:paraId="5030588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9C19C7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39B93FC"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FARMACINĖ FORMA IR KIEKIS PAKUOTĖJE</w:t>
      </w:r>
    </w:p>
    <w:p w14:paraId="20A4CBD4" w14:textId="77777777" w:rsidR="00C3150D" w:rsidRPr="00211C6D" w:rsidRDefault="00C3150D" w:rsidP="00C315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6D2C3F22" w14:textId="77777777" w:rsidR="00C3150D" w:rsidRPr="00211C6D" w:rsidRDefault="00C3150D" w:rsidP="00C3150D">
      <w:pPr>
        <w:shd w:val="clear" w:color="auto" w:fill="BFBFBF" w:themeFill="background1" w:themeFillShade="BF"/>
        <w:tabs>
          <w:tab w:val="left" w:pos="567"/>
        </w:tabs>
        <w:spacing w:after="0" w:line="260" w:lineRule="exact"/>
        <w:rPr>
          <w:rFonts w:ascii="Times New Roman" w:eastAsia="Times New Roman" w:hAnsi="Times New Roman" w:cs="Times New Roman"/>
          <w:i/>
          <w:iCs/>
          <w:w w:val="105"/>
          <w:kern w:val="0"/>
          <w:szCs w:val="20"/>
          <w:u w:val="single"/>
          <w:shd w:val="clear" w:color="auto" w:fill="BFBFBF" w:themeFill="background1" w:themeFillShade="BF"/>
          <w:lang w:val="lt-LT"/>
          <w14:ligatures w14:val="none"/>
        </w:rPr>
      </w:pPr>
      <w:r w:rsidRPr="00211C6D">
        <w:rPr>
          <w:rFonts w:ascii="Times New Roman" w:eastAsia="Times New Roman" w:hAnsi="Times New Roman" w:cs="Times New Roman"/>
          <w:i/>
          <w:iCs/>
          <w:w w:val="105"/>
          <w:kern w:val="0"/>
          <w:szCs w:val="20"/>
          <w:u w:val="single"/>
          <w:shd w:val="clear" w:color="auto" w:fill="BFBFBF" w:themeFill="background1" w:themeFillShade="BF"/>
          <w:lang w:val="lt-LT"/>
          <w14:ligatures w14:val="none"/>
        </w:rPr>
        <w:t xml:space="preserve">Aliuminio-OPA/aliuminio/PVC lizdinės plokštelės </w:t>
      </w:r>
    </w:p>
    <w:p w14:paraId="5BBEFF99" w14:textId="77777777" w:rsidR="00D27497" w:rsidRDefault="00D27497" w:rsidP="00D27497">
      <w:pPr>
        <w:tabs>
          <w:tab w:val="left" w:pos="567"/>
        </w:tabs>
        <w:spacing w:after="0" w:line="260" w:lineRule="exact"/>
        <w:rPr>
          <w:rFonts w:ascii="Times New Roman" w:eastAsia="Times New Roman" w:hAnsi="Times New Roman" w:cs="Times New Roman"/>
          <w:w w:val="105"/>
          <w:kern w:val="0"/>
          <w:szCs w:val="20"/>
          <w:lang w:val="lt-LT"/>
          <w14:ligatures w14:val="none"/>
        </w:rPr>
      </w:pPr>
      <w:r>
        <w:rPr>
          <w:rFonts w:ascii="Times New Roman" w:eastAsia="Times New Roman" w:hAnsi="Times New Roman" w:cs="Times New Roman"/>
          <w:w w:val="105"/>
          <w:kern w:val="0"/>
          <w:szCs w:val="20"/>
          <w:lang w:val="lt-LT"/>
          <w14:ligatures w14:val="none"/>
        </w:rPr>
        <w:t>30 </w:t>
      </w:r>
      <w:r w:rsidRPr="00876953">
        <w:rPr>
          <w:rFonts w:ascii="Times New Roman" w:eastAsia="Times New Roman" w:hAnsi="Times New Roman" w:cs="Times New Roman"/>
          <w:i/>
          <w:iCs/>
          <w:w w:val="105"/>
          <w:kern w:val="0"/>
          <w:szCs w:val="20"/>
          <w:highlight w:val="darkGray"/>
          <w:lang w:val="lt-LT"/>
          <w14:ligatures w14:val="none"/>
        </w:rPr>
        <w:t>kietųjų</w:t>
      </w:r>
      <w:r>
        <w:rPr>
          <w:rFonts w:ascii="Times New Roman" w:eastAsia="Times New Roman" w:hAnsi="Times New Roman" w:cs="Times New Roman"/>
          <w:w w:val="105"/>
          <w:kern w:val="0"/>
          <w:szCs w:val="20"/>
          <w:lang w:val="lt-LT"/>
          <w14:ligatures w14:val="none"/>
        </w:rPr>
        <w:t xml:space="preserve"> kapsulių</w:t>
      </w:r>
    </w:p>
    <w:p w14:paraId="557EE141" w14:textId="0FCF2445" w:rsidR="00C3150D" w:rsidRPr="00216CC7" w:rsidRDefault="00C3150D" w:rsidP="00C3150D">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FD707F">
        <w:rPr>
          <w:rFonts w:ascii="Times New Roman" w:eastAsia="Times New Roman" w:hAnsi="Times New Roman" w:cs="Times New Roman"/>
          <w:w w:val="105"/>
          <w:kern w:val="0"/>
          <w:szCs w:val="20"/>
          <w:highlight w:val="lightGray"/>
          <w:lang w:val="lt-LT"/>
          <w14:ligatures w14:val="none"/>
        </w:rPr>
        <w:t>56</w:t>
      </w:r>
      <w:r w:rsidRPr="00216CC7">
        <w:rPr>
          <w:rFonts w:ascii="Times New Roman" w:eastAsia="Times New Roman" w:hAnsi="Times New Roman" w:cs="Times New Roman"/>
          <w:w w:val="105"/>
          <w:kern w:val="0"/>
          <w:szCs w:val="20"/>
          <w:lang w:val="lt-LT"/>
          <w14:ligatures w14:val="none"/>
        </w:rPr>
        <w:t xml:space="preserve"> </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 xml:space="preserve">kietosios </w:t>
      </w:r>
      <w:r w:rsidRPr="00BD24FA">
        <w:rPr>
          <w:rFonts w:ascii="Times New Roman" w:eastAsia="Times New Roman" w:hAnsi="Times New Roman" w:cs="Times New Roman"/>
          <w:w w:val="105"/>
          <w:kern w:val="0"/>
          <w:szCs w:val="20"/>
          <w:shd w:val="clear" w:color="auto" w:fill="FFFFFF" w:themeFill="background1"/>
          <w:lang w:val="lt-LT"/>
          <w14:ligatures w14:val="none"/>
        </w:rPr>
        <w:t>kapsulės</w:t>
      </w:r>
    </w:p>
    <w:p w14:paraId="7F9455A6" w14:textId="189CC4A5" w:rsidR="00C3150D" w:rsidRPr="00216CC7" w:rsidRDefault="00C3150D" w:rsidP="00C3150D">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216CC7">
        <w:rPr>
          <w:rFonts w:ascii="Times New Roman" w:eastAsia="Times New Roman" w:hAnsi="Times New Roman" w:cs="Times New Roman"/>
          <w:w w:val="105"/>
          <w:kern w:val="0"/>
          <w:szCs w:val="20"/>
          <w:lang w:val="lt-LT"/>
          <w14:ligatures w14:val="none"/>
        </w:rPr>
        <w:t xml:space="preserve">60 </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sidR="0042662E"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ųj</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ų</w:t>
      </w:r>
      <w:r w:rsidRPr="00216CC7">
        <w:rPr>
          <w:rFonts w:ascii="Times New Roman" w:eastAsia="Times New Roman" w:hAnsi="Times New Roman" w:cs="Times New Roman"/>
          <w:w w:val="105"/>
          <w:kern w:val="0"/>
          <w:szCs w:val="20"/>
          <w:lang w:val="lt-LT"/>
          <w14:ligatures w14:val="none"/>
        </w:rPr>
        <w:t xml:space="preserve"> kapsulių</w:t>
      </w:r>
    </w:p>
    <w:p w14:paraId="78A6B5BD" w14:textId="34110CD9" w:rsidR="00C3150D" w:rsidRPr="00216CC7" w:rsidRDefault="00C3150D" w:rsidP="00C3150D">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216CC7">
        <w:rPr>
          <w:rFonts w:ascii="Times New Roman" w:eastAsia="Times New Roman" w:hAnsi="Times New Roman" w:cs="Times New Roman"/>
          <w:w w:val="105"/>
          <w:kern w:val="0"/>
          <w:szCs w:val="20"/>
          <w:lang w:val="lt-LT"/>
          <w14:ligatures w14:val="none"/>
        </w:rPr>
        <w:t xml:space="preserve">28 × 1 </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 xml:space="preserve">kietosios </w:t>
      </w:r>
      <w:r w:rsidR="00D444B1" w:rsidRPr="00216CC7">
        <w:rPr>
          <w:rFonts w:ascii="Times New Roman" w:eastAsia="Times New Roman" w:hAnsi="Times New Roman" w:cs="Times New Roman"/>
          <w:w w:val="105"/>
          <w:kern w:val="0"/>
          <w:szCs w:val="20"/>
          <w:lang w:val="lt-LT"/>
          <w14:ligatures w14:val="none"/>
        </w:rPr>
        <w:t>kapsulės</w:t>
      </w:r>
    </w:p>
    <w:p w14:paraId="2E971E5B" w14:textId="0D26BF2C" w:rsidR="00C3150D" w:rsidRPr="00216CC7" w:rsidRDefault="00C3150D" w:rsidP="00C3150D">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216CC7">
        <w:rPr>
          <w:rFonts w:ascii="Times New Roman" w:eastAsia="Times New Roman" w:hAnsi="Times New Roman" w:cs="Times New Roman"/>
          <w:w w:val="105"/>
          <w:kern w:val="0"/>
          <w:szCs w:val="20"/>
          <w:lang w:val="lt-LT"/>
          <w14:ligatures w14:val="none"/>
        </w:rPr>
        <w:t xml:space="preserve">56 × 1 </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 xml:space="preserve">kietosios </w:t>
      </w:r>
      <w:r w:rsidR="00D444B1" w:rsidRPr="00216CC7">
        <w:rPr>
          <w:rFonts w:ascii="Times New Roman" w:eastAsia="Times New Roman" w:hAnsi="Times New Roman" w:cs="Times New Roman"/>
          <w:w w:val="105"/>
          <w:kern w:val="0"/>
          <w:szCs w:val="20"/>
          <w:lang w:val="lt-LT"/>
          <w14:ligatures w14:val="none"/>
        </w:rPr>
        <w:t>kapsulės</w:t>
      </w:r>
    </w:p>
    <w:p w14:paraId="31600B74" w14:textId="77777777" w:rsidR="000D01AA" w:rsidRPr="00211C6D" w:rsidRDefault="000D01AA" w:rsidP="008C3782">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4CA43090" w14:textId="77777777" w:rsidR="000D01AA" w:rsidRPr="00211C6D" w:rsidRDefault="000D01AA" w:rsidP="000D01AA">
      <w:pPr>
        <w:shd w:val="clear" w:color="auto" w:fill="BFBFBF" w:themeFill="background1" w:themeFillShade="BF"/>
        <w:tabs>
          <w:tab w:val="left" w:pos="567"/>
        </w:tabs>
        <w:spacing w:after="0" w:line="260" w:lineRule="exact"/>
        <w:rPr>
          <w:rFonts w:ascii="Times New Roman" w:eastAsia="Times New Roman" w:hAnsi="Times New Roman" w:cs="Times New Roman"/>
          <w:i/>
          <w:iCs/>
          <w:w w:val="105"/>
          <w:kern w:val="0"/>
          <w:szCs w:val="20"/>
          <w:u w:val="single"/>
          <w:lang w:val="lt-LT"/>
          <w14:ligatures w14:val="none"/>
        </w:rPr>
      </w:pPr>
      <w:r w:rsidRPr="00211C6D">
        <w:rPr>
          <w:rFonts w:ascii="Times New Roman" w:eastAsia="Times New Roman" w:hAnsi="Times New Roman" w:cs="Times New Roman"/>
          <w:i/>
          <w:iCs/>
          <w:w w:val="105"/>
          <w:kern w:val="0"/>
          <w:szCs w:val="20"/>
          <w:u w:val="single"/>
          <w:lang w:val="lt-LT"/>
          <w14:ligatures w14:val="none"/>
        </w:rPr>
        <w:t>DTPE buteliukai</w:t>
      </w:r>
    </w:p>
    <w:p w14:paraId="51E7F2D5" w14:textId="60B90D25" w:rsidR="000D01AA" w:rsidRPr="00211C6D" w:rsidRDefault="000D01AA" w:rsidP="000D01AA">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 xml:space="preserve">180 </w:t>
      </w: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sidR="00F31CEB">
        <w:rPr>
          <w:rFonts w:ascii="Times New Roman" w:eastAsia="Times New Roman" w:hAnsi="Times New Roman" w:cs="Times New Roman"/>
          <w:i/>
          <w:iCs/>
          <w:w w:val="105"/>
          <w:kern w:val="0"/>
          <w:szCs w:val="20"/>
          <w:shd w:val="clear" w:color="auto" w:fill="A6A6A6" w:themeFill="background1" w:themeFillShade="A6"/>
          <w:lang w:val="lt-LT"/>
          <w14:ligatures w14:val="none"/>
        </w:rPr>
        <w:t>ųj</w:t>
      </w: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ų</w:t>
      </w:r>
      <w:r w:rsidRPr="00211C6D">
        <w:rPr>
          <w:rFonts w:ascii="Times New Roman" w:eastAsia="Times New Roman" w:hAnsi="Times New Roman" w:cs="Times New Roman"/>
          <w:w w:val="105"/>
          <w:kern w:val="0"/>
          <w:szCs w:val="20"/>
          <w:lang w:val="lt-LT"/>
          <w14:ligatures w14:val="none"/>
        </w:rPr>
        <w:t xml:space="preserve"> kapsulių</w:t>
      </w:r>
    </w:p>
    <w:p w14:paraId="4A5BAC25" w14:textId="77777777" w:rsidR="000D01AA" w:rsidRPr="00211C6D" w:rsidRDefault="000D01AA" w:rsidP="000D01AA">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E715084"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C2AA833"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VARTOJIMO METODAS IR BŪDAS (-AI)</w:t>
      </w:r>
    </w:p>
    <w:p w14:paraId="0B839AF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295FB68" w14:textId="77777777" w:rsidR="00FB4E4C" w:rsidRPr="00211C6D" w:rsidRDefault="00FB4E4C" w:rsidP="00FB4E4C">
      <w:pPr>
        <w:tabs>
          <w:tab w:val="left" w:pos="567"/>
        </w:tabs>
        <w:spacing w:after="0" w:line="260" w:lineRule="exact"/>
        <w:rPr>
          <w:rFonts w:ascii="Times New Roman" w:eastAsia="Times New Roman" w:hAnsi="Times New Roman" w:cs="Times New Roman"/>
          <w:i/>
          <w:iCs/>
          <w:w w:val="105"/>
          <w:kern w:val="0"/>
          <w:szCs w:val="20"/>
          <w:lang w:val="lt-LT"/>
          <w14:ligatures w14:val="none"/>
        </w:rPr>
      </w:pP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Vartoti per burną.</w:t>
      </w:r>
    </w:p>
    <w:p w14:paraId="52DD1268"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Prieš vartojimą perskaitykite pakuotės lapelį.</w:t>
      </w:r>
    </w:p>
    <w:p w14:paraId="0617F25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FB946F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1E4CE51" w14:textId="0E2CEFEC"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6.</w:t>
      </w:r>
      <w:r w:rsidRPr="00122663">
        <w:rPr>
          <w:rFonts w:ascii="Times New Roman" w:eastAsia="Times New Roman" w:hAnsi="Times New Roman" w:cs="Times New Roman"/>
          <w:b/>
          <w:kern w:val="0"/>
          <w:szCs w:val="24"/>
          <w:lang w:val="lt-LT"/>
          <w14:ligatures w14:val="none"/>
        </w:rPr>
        <w:tab/>
        <w:t>SPECIALUS ĮSPĖJIMAS, KAD VAISTINĮ PREPARATĄ BŪTINA LAIKYTI VAIKAMS NEPASTEBIMOJE IR</w:t>
      </w:r>
      <w:r w:rsidR="000A72C0">
        <w:rPr>
          <w:rFonts w:ascii="Times New Roman" w:eastAsia="Times New Roman" w:hAnsi="Times New Roman" w:cs="Times New Roman"/>
          <w:b/>
          <w:kern w:val="0"/>
          <w:szCs w:val="24"/>
          <w:lang w:val="lt-LT"/>
          <w14:ligatures w14:val="none"/>
        </w:rPr>
        <w:t xml:space="preserve"> </w:t>
      </w:r>
      <w:r w:rsidRPr="00122663">
        <w:rPr>
          <w:rFonts w:ascii="Times New Roman" w:eastAsia="Times New Roman" w:hAnsi="Times New Roman" w:cs="Times New Roman"/>
          <w:b/>
          <w:kern w:val="0"/>
          <w:szCs w:val="24"/>
          <w:lang w:val="lt-LT"/>
          <w14:ligatures w14:val="none"/>
        </w:rPr>
        <w:t>NEPASIEKIAMOJE VIETOJE</w:t>
      </w:r>
    </w:p>
    <w:p w14:paraId="21CBF00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27C477B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Laikyti vaikams nepastebimoje ir nepasiekiamoje vietoje.</w:t>
      </w:r>
    </w:p>
    <w:p w14:paraId="37317748"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FB9C9C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57F32E9"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7.</w:t>
      </w:r>
      <w:r w:rsidRPr="00122663">
        <w:rPr>
          <w:rFonts w:ascii="Times New Roman" w:eastAsia="Times New Roman" w:hAnsi="Times New Roman" w:cs="Times New Roman"/>
          <w:b/>
          <w:kern w:val="0"/>
          <w:szCs w:val="24"/>
          <w:lang w:val="lt-LT"/>
          <w14:ligatures w14:val="none"/>
        </w:rPr>
        <w:tab/>
        <w:t>KITAS (-I) SPECIALUS (-ŪS) ĮSPĖJIMAS (-AI) (JEI REIKIA)</w:t>
      </w:r>
    </w:p>
    <w:p w14:paraId="4BD0D71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25D9051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1A44A59"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8.</w:t>
      </w:r>
      <w:r w:rsidRPr="00122663">
        <w:rPr>
          <w:rFonts w:ascii="Times New Roman" w:eastAsia="Times New Roman" w:hAnsi="Times New Roman" w:cs="Times New Roman"/>
          <w:b/>
          <w:kern w:val="0"/>
          <w:szCs w:val="24"/>
          <w:lang w:val="lt-LT"/>
          <w14:ligatures w14:val="none"/>
        </w:rPr>
        <w:tab/>
        <w:t>TINKAMUMO LAIKAS</w:t>
      </w:r>
    </w:p>
    <w:p w14:paraId="66C504C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BF0FF12" w14:textId="0CFA4CF8" w:rsidR="00A27799" w:rsidRPr="00211C6D" w:rsidRDefault="00A27799" w:rsidP="00A27799">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EXP</w:t>
      </w:r>
      <w:r w:rsidR="00554F32">
        <w:rPr>
          <w:rFonts w:ascii="Times New Roman" w:eastAsia="Times New Roman" w:hAnsi="Times New Roman" w:cs="Times New Roman"/>
          <w:w w:val="105"/>
          <w:kern w:val="0"/>
          <w:szCs w:val="20"/>
          <w:lang w:val="lt-LT"/>
          <w14:ligatures w14:val="none"/>
        </w:rPr>
        <w:t xml:space="preserve"> </w:t>
      </w:r>
      <w:r w:rsidR="00554F32" w:rsidRPr="00554F32">
        <w:rPr>
          <w:rFonts w:ascii="Times New Roman" w:eastAsia="Times New Roman" w:hAnsi="Times New Roman" w:cs="Times New Roman"/>
          <w:w w:val="105"/>
          <w:kern w:val="0"/>
          <w:szCs w:val="20"/>
          <w:lang w:val="lt-LT"/>
          <w14:ligatures w14:val="none"/>
        </w:rPr>
        <w:t>{mm/MMMM}</w:t>
      </w:r>
    </w:p>
    <w:p w14:paraId="07760DD0" w14:textId="77777777" w:rsidR="00A27799" w:rsidRPr="00211C6D" w:rsidRDefault="00A27799" w:rsidP="00A27799">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56FCA7D9" w14:textId="77777777" w:rsidR="00A27799" w:rsidRPr="00211C6D" w:rsidRDefault="00A27799" w:rsidP="00A27799">
      <w:pPr>
        <w:shd w:val="clear" w:color="auto" w:fill="BFBFBF" w:themeFill="background1" w:themeFillShade="BF"/>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i/>
          <w:iCs/>
          <w:w w:val="105"/>
          <w:kern w:val="0"/>
          <w:szCs w:val="20"/>
          <w:u w:val="single"/>
          <w:lang w:val="lt-LT"/>
          <w14:ligatures w14:val="none"/>
        </w:rPr>
        <w:t>DTPE buteliukai</w:t>
      </w:r>
    </w:p>
    <w:p w14:paraId="23E695A8" w14:textId="704CF957" w:rsidR="00A27799" w:rsidRPr="00211C6D" w:rsidRDefault="00F31CEB" w:rsidP="00A27799">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Pr>
          <w:rFonts w:ascii="Times New Roman" w:eastAsia="Times New Roman" w:hAnsi="Times New Roman" w:cs="Times New Roman"/>
          <w:w w:val="105"/>
          <w:kern w:val="0"/>
          <w:szCs w:val="20"/>
          <w:lang w:val="lt-LT"/>
          <w14:ligatures w14:val="none"/>
        </w:rPr>
        <w:t>Pirmą kartą atidarius</w:t>
      </w:r>
      <w:r w:rsidR="00F4148D">
        <w:rPr>
          <w:rFonts w:ascii="Times New Roman" w:eastAsia="Times New Roman" w:hAnsi="Times New Roman" w:cs="Times New Roman"/>
          <w:w w:val="105"/>
          <w:kern w:val="0"/>
          <w:szCs w:val="20"/>
          <w:lang w:val="lt-LT"/>
          <w14:ligatures w14:val="none"/>
        </w:rPr>
        <w:t xml:space="preserve"> buteliuką</w:t>
      </w:r>
      <w:r>
        <w:rPr>
          <w:rFonts w:ascii="Times New Roman" w:eastAsia="Times New Roman" w:hAnsi="Times New Roman" w:cs="Times New Roman"/>
          <w:w w:val="105"/>
          <w:kern w:val="0"/>
          <w:szCs w:val="20"/>
          <w:lang w:val="lt-LT"/>
          <w14:ligatures w14:val="none"/>
        </w:rPr>
        <w:t>, s</w:t>
      </w:r>
      <w:r w:rsidR="00A27799" w:rsidRPr="00211C6D">
        <w:rPr>
          <w:rFonts w:ascii="Times New Roman" w:eastAsia="Times New Roman" w:hAnsi="Times New Roman" w:cs="Times New Roman"/>
          <w:w w:val="105"/>
          <w:kern w:val="0"/>
          <w:szCs w:val="20"/>
          <w:lang w:val="lt-LT"/>
          <w14:ligatures w14:val="none"/>
        </w:rPr>
        <w:t>uvartoti per 6 mėnesius.</w:t>
      </w:r>
    </w:p>
    <w:p w14:paraId="60081E94" w14:textId="77777777" w:rsidR="00A27799" w:rsidRPr="00211C6D" w:rsidRDefault="00A27799" w:rsidP="00A27799">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2A91419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218D4F7D" w14:textId="77777777" w:rsidR="00122663" w:rsidRPr="00122663" w:rsidRDefault="00122663" w:rsidP="0012266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9.</w:t>
      </w:r>
      <w:r w:rsidRPr="00122663">
        <w:rPr>
          <w:rFonts w:ascii="Times New Roman" w:eastAsia="Times New Roman" w:hAnsi="Times New Roman" w:cs="Times New Roman"/>
          <w:b/>
          <w:kern w:val="0"/>
          <w:szCs w:val="24"/>
          <w:lang w:val="lt-LT"/>
          <w14:ligatures w14:val="none"/>
        </w:rPr>
        <w:tab/>
        <w:t>SPECIALIOS LAIKYMO SĄLYGOS</w:t>
      </w:r>
    </w:p>
    <w:p w14:paraId="452F32E5"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0C80DCB" w14:textId="223DC33A" w:rsidR="00E14AA5" w:rsidRPr="00211C6D" w:rsidRDefault="00E14AA5" w:rsidP="00E14AA5">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kern w:val="0"/>
          <w:szCs w:val="20"/>
          <w:lang w:val="lt-LT"/>
          <w14:ligatures w14:val="none"/>
        </w:rPr>
        <w:t>Laikyti ne aukštesnėje kaip 30</w:t>
      </w:r>
      <w:r w:rsidR="00F31CEB">
        <w:rPr>
          <w:rFonts w:ascii="Times New Roman" w:eastAsia="Times New Roman" w:hAnsi="Times New Roman" w:cs="Times New Roman"/>
          <w:kern w:val="0"/>
          <w:szCs w:val="20"/>
          <w:lang w:val="lt-LT"/>
          <w14:ligatures w14:val="none"/>
        </w:rPr>
        <w:t> </w:t>
      </w:r>
      <w:r w:rsidRPr="00211C6D">
        <w:rPr>
          <w:rFonts w:ascii="Symbol" w:eastAsia="Times New Roman" w:hAnsi="Symbol" w:cs="Times New Roman"/>
          <w:kern w:val="0"/>
          <w:szCs w:val="20"/>
          <w:lang w:val="lt-LT"/>
          <w14:ligatures w14:val="none"/>
        </w:rPr>
        <w:sym w:font="Symbol" w:char="F0B0"/>
      </w:r>
      <w:r w:rsidRPr="00211C6D">
        <w:rPr>
          <w:rFonts w:ascii="Times New Roman" w:eastAsia="Times New Roman" w:hAnsi="Times New Roman" w:cs="Times New Roman"/>
          <w:kern w:val="0"/>
          <w:szCs w:val="20"/>
          <w:lang w:val="lt-LT"/>
          <w14:ligatures w14:val="none"/>
        </w:rPr>
        <w:t xml:space="preserve">C temperatūroje. </w:t>
      </w:r>
    </w:p>
    <w:p w14:paraId="5808B301" w14:textId="77777777" w:rsidR="00E14AA5" w:rsidRPr="00122663" w:rsidRDefault="00E14AA5"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EC055C8"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3A7A448"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10.</w:t>
      </w:r>
      <w:r w:rsidRPr="00122663">
        <w:rPr>
          <w:rFonts w:ascii="Times New Roman" w:eastAsia="Times New Roman" w:hAnsi="Times New Roman" w:cs="Times New Roman"/>
          <w:b/>
          <w:kern w:val="0"/>
          <w:szCs w:val="24"/>
          <w:lang w:val="lt-LT"/>
          <w14:ligatures w14:val="none"/>
        </w:rPr>
        <w:tab/>
        <w:t>SPECIALIOS ATSARGUMO PRIEMONĖS DĖL NESUVARTOTO VAISTINIO PREPARATO AR JO ATLIEKŲ TVARKYMO (JEI REIKIA)</w:t>
      </w:r>
    </w:p>
    <w:p w14:paraId="01565B1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8F046D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4DB3BCA"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 xml:space="preserve"> REGISTRUOTOJO PAVADINIMAS IR ADRESAS</w:t>
      </w:r>
    </w:p>
    <w:p w14:paraId="49919FD4"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7247E30" w14:textId="77777777" w:rsidR="00C35527"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61F8D32F" w14:textId="77777777" w:rsidR="00C35527"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17BEB53B" w14:textId="77777777" w:rsidR="00C35527"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25EC32CA" w14:textId="77777777" w:rsidR="00C35527"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11A80DF4" w14:textId="2060355F" w:rsidR="00122663" w:rsidRPr="00122663"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r w:rsidR="00122663" w:rsidRPr="00122663">
        <w:rPr>
          <w:rFonts w:ascii="Times New Roman" w:eastAsia="Times New Roman" w:hAnsi="Times New Roman" w:cs="Times New Roman"/>
          <w:kern w:val="0"/>
          <w:szCs w:val="24"/>
          <w:lang w:val="lt-LT"/>
          <w14:ligatures w14:val="none"/>
        </w:rPr>
        <w:t xml:space="preserve"> </w:t>
      </w:r>
    </w:p>
    <w:p w14:paraId="772BFDC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DB4186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1192885"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12.</w:t>
      </w:r>
      <w:r w:rsidRPr="00122663">
        <w:rPr>
          <w:rFonts w:ascii="Times New Roman" w:eastAsia="Times New Roman" w:hAnsi="Times New Roman" w:cs="Times New Roman"/>
          <w:b/>
          <w:kern w:val="0"/>
          <w:szCs w:val="24"/>
          <w:lang w:val="lt-LT"/>
          <w14:ligatures w14:val="none"/>
        </w:rPr>
        <w:tab/>
        <w:t xml:space="preserve">REGISTRACIJOS PAŽYMĖJIMO NUMERIS (-IAI) </w:t>
      </w:r>
    </w:p>
    <w:p w14:paraId="47D8EC4E" w14:textId="77777777" w:rsidR="001B4D75" w:rsidRDefault="001B4D75" w:rsidP="00122663">
      <w:pPr>
        <w:tabs>
          <w:tab w:val="left" w:pos="567"/>
        </w:tabs>
        <w:spacing w:after="0" w:line="260" w:lineRule="exact"/>
        <w:rPr>
          <w:rFonts w:eastAsia="Calibri"/>
          <w:lang w:val="lt-LT"/>
        </w:rPr>
      </w:pPr>
    </w:p>
    <w:p w14:paraId="2D344EF5" w14:textId="323A56CC" w:rsidR="00122663" w:rsidRDefault="001B4D75" w:rsidP="00122663">
      <w:pPr>
        <w:tabs>
          <w:tab w:val="left" w:pos="567"/>
        </w:tabs>
        <w:spacing w:after="0" w:line="260" w:lineRule="exact"/>
        <w:rPr>
          <w:rFonts w:ascii="Times New Roman" w:eastAsia="Times New Roman" w:hAnsi="Times New Roman" w:cs="Times New Roman"/>
          <w:kern w:val="0"/>
          <w:szCs w:val="20"/>
          <w:u w:val="single"/>
          <w:lang w:val="lt-LT"/>
          <w14:ligatures w14:val="none"/>
        </w:rPr>
      </w:pPr>
      <w:r w:rsidRPr="001B4D75">
        <w:rPr>
          <w:rFonts w:ascii="Times New Roman" w:eastAsia="Times New Roman" w:hAnsi="Times New Roman" w:cs="Times New Roman"/>
          <w:kern w:val="0"/>
          <w:szCs w:val="20"/>
          <w:highlight w:val="lightGray"/>
          <w:u w:val="single"/>
          <w:lang w:val="lt-LT"/>
          <w14:ligatures w14:val="none"/>
        </w:rPr>
        <w:t>lizdinė plokštelė</w:t>
      </w:r>
    </w:p>
    <w:p w14:paraId="5B0C5484" w14:textId="3FB58F3F" w:rsidR="00D27497" w:rsidRPr="001B4D75" w:rsidRDefault="00D27497" w:rsidP="00D27497">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lang w:val="lt-LT"/>
          <w14:ligatures w14:val="none"/>
        </w:rPr>
        <w:t>LT/1/25/5932/00</w:t>
      </w:r>
      <w:r w:rsidR="001F0D51">
        <w:rPr>
          <w:rFonts w:ascii="Times New Roman" w:eastAsia="Times New Roman" w:hAnsi="Times New Roman" w:cs="Times New Roman"/>
          <w:kern w:val="0"/>
          <w:szCs w:val="20"/>
          <w:lang w:val="lt-LT"/>
          <w14:ligatures w14:val="none"/>
        </w:rPr>
        <w:t>8</w:t>
      </w:r>
      <w:r w:rsidRPr="001B4D75">
        <w:rPr>
          <w:rFonts w:ascii="Times New Roman" w:eastAsia="Times New Roman" w:hAnsi="Times New Roman" w:cs="Times New Roman"/>
          <w:kern w:val="0"/>
          <w:szCs w:val="20"/>
          <w:lang w:val="lt-LT"/>
          <w14:ligatures w14:val="none"/>
        </w:rPr>
        <w:t xml:space="preserve"> </w:t>
      </w:r>
      <w:r w:rsidRPr="001B4D75">
        <w:rPr>
          <w:rFonts w:ascii="Times New Roman" w:eastAsia="Times New Roman" w:hAnsi="Times New Roman" w:cs="Times New Roman"/>
          <w:kern w:val="0"/>
          <w:szCs w:val="20"/>
          <w:highlight w:val="lightGray"/>
          <w:lang w:val="lt-LT"/>
          <w14:ligatures w14:val="none"/>
        </w:rPr>
        <w:t>– N</w:t>
      </w:r>
      <w:r>
        <w:rPr>
          <w:rFonts w:ascii="Times New Roman" w:eastAsia="Times New Roman" w:hAnsi="Times New Roman" w:cs="Times New Roman"/>
          <w:kern w:val="0"/>
          <w:szCs w:val="20"/>
          <w:highlight w:val="lightGray"/>
          <w:lang w:val="lt-LT"/>
          <w14:ligatures w14:val="none"/>
        </w:rPr>
        <w:t>30</w:t>
      </w:r>
    </w:p>
    <w:p w14:paraId="5A8FCAB6"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FD707F">
        <w:rPr>
          <w:rFonts w:ascii="Times New Roman" w:eastAsia="Times New Roman" w:hAnsi="Times New Roman" w:cs="Times New Roman"/>
          <w:kern w:val="0"/>
          <w:szCs w:val="20"/>
          <w:highlight w:val="lightGray"/>
          <w:lang w:val="lt-LT"/>
          <w14:ligatures w14:val="none"/>
        </w:rPr>
        <w:t xml:space="preserve">LT/1/25/5932/001 </w:t>
      </w:r>
      <w:r w:rsidRPr="00D27497">
        <w:rPr>
          <w:rFonts w:ascii="Times New Roman" w:eastAsia="Times New Roman" w:hAnsi="Times New Roman" w:cs="Times New Roman"/>
          <w:kern w:val="0"/>
          <w:szCs w:val="20"/>
          <w:highlight w:val="lightGray"/>
          <w:lang w:val="lt-LT"/>
          <w14:ligatures w14:val="none"/>
        </w:rPr>
        <w:t xml:space="preserve">– </w:t>
      </w:r>
      <w:r w:rsidRPr="001B4D75">
        <w:rPr>
          <w:rFonts w:ascii="Times New Roman" w:eastAsia="Times New Roman" w:hAnsi="Times New Roman" w:cs="Times New Roman"/>
          <w:kern w:val="0"/>
          <w:szCs w:val="20"/>
          <w:highlight w:val="lightGray"/>
          <w:lang w:val="lt-LT"/>
          <w14:ligatures w14:val="none"/>
        </w:rPr>
        <w:t>N56</w:t>
      </w:r>
    </w:p>
    <w:p w14:paraId="59609F7A"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highlight w:val="lightGray"/>
          <w:lang w:val="lt-LT"/>
          <w14:ligatures w14:val="none"/>
        </w:rPr>
        <w:t>LT/1/25/5932/002 – N60</w:t>
      </w:r>
    </w:p>
    <w:p w14:paraId="43C59D70" w14:textId="1832D4CC"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u w:val="single"/>
          <w:lang w:val="lt-LT"/>
          <w14:ligatures w14:val="none"/>
        </w:rPr>
      </w:pPr>
      <w:proofErr w:type="spellStart"/>
      <w:r w:rsidRPr="001B4D75">
        <w:rPr>
          <w:rFonts w:ascii="Times New Roman" w:eastAsia="Times New Roman" w:hAnsi="Times New Roman" w:cs="Times New Roman"/>
          <w:kern w:val="0"/>
          <w:szCs w:val="20"/>
          <w:highlight w:val="lightGray"/>
          <w:u w:val="single"/>
          <w:lang w:val="lt-LT"/>
          <w14:ligatures w14:val="none"/>
        </w:rPr>
        <w:t>dalomoji</w:t>
      </w:r>
      <w:proofErr w:type="spellEnd"/>
      <w:r w:rsidRPr="001B4D75">
        <w:rPr>
          <w:rFonts w:ascii="Times New Roman" w:eastAsia="Times New Roman" w:hAnsi="Times New Roman" w:cs="Times New Roman"/>
          <w:kern w:val="0"/>
          <w:szCs w:val="20"/>
          <w:highlight w:val="lightGray"/>
          <w:u w:val="single"/>
          <w:lang w:val="lt-LT"/>
          <w14:ligatures w14:val="none"/>
        </w:rPr>
        <w:t xml:space="preserve"> lizdinė plokštelė</w:t>
      </w:r>
    </w:p>
    <w:p w14:paraId="511651F9" w14:textId="0F35A803"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highlight w:val="lightGray"/>
          <w:lang w:val="lt-LT"/>
          <w14:ligatures w14:val="none"/>
        </w:rPr>
        <w:t>LT/1/25/5932/004  – N28×1</w:t>
      </w:r>
    </w:p>
    <w:p w14:paraId="605393D9"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highlight w:val="lightGray"/>
          <w:lang w:val="lt-LT"/>
          <w14:ligatures w14:val="none"/>
        </w:rPr>
        <w:t>LT/1/25/5932/005  – N56×1</w:t>
      </w:r>
    </w:p>
    <w:p w14:paraId="5A46E733"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p>
    <w:p w14:paraId="3B366C93" w14:textId="44C16024"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highlight w:val="lightGray"/>
          <w:u w:val="single"/>
          <w:lang w:val="lt-LT"/>
          <w14:ligatures w14:val="none"/>
        </w:rPr>
        <w:t>buteliukas</w:t>
      </w:r>
    </w:p>
    <w:p w14:paraId="24866608" w14:textId="6DF9D926" w:rsidR="00122663" w:rsidRDefault="001B4D75" w:rsidP="001B4D75">
      <w:pPr>
        <w:tabs>
          <w:tab w:val="left" w:pos="567"/>
        </w:tabs>
        <w:spacing w:after="0" w:line="260" w:lineRule="exact"/>
        <w:rPr>
          <w:rFonts w:ascii="Times New Roman" w:eastAsia="Times New Roman" w:hAnsi="Times New Roman" w:cs="Times New Roman"/>
          <w:kern w:val="0"/>
          <w:szCs w:val="20"/>
          <w:lang w:val="lt-LT"/>
          <w14:ligatures w14:val="none"/>
        </w:rPr>
      </w:pPr>
      <w:r w:rsidRPr="001B4D75">
        <w:rPr>
          <w:rFonts w:ascii="Times New Roman" w:eastAsia="Times New Roman" w:hAnsi="Times New Roman" w:cs="Times New Roman"/>
          <w:kern w:val="0"/>
          <w:szCs w:val="20"/>
          <w:highlight w:val="lightGray"/>
          <w:lang w:val="lt-LT"/>
          <w14:ligatures w14:val="none"/>
        </w:rPr>
        <w:t>LT/1/25/5932/007</w:t>
      </w:r>
    </w:p>
    <w:p w14:paraId="0EDA9CE2" w14:textId="77777777" w:rsidR="001B4D75" w:rsidRPr="00122663" w:rsidRDefault="001B4D75" w:rsidP="001B4D75">
      <w:pPr>
        <w:tabs>
          <w:tab w:val="left" w:pos="567"/>
        </w:tabs>
        <w:spacing w:after="0" w:line="260" w:lineRule="exact"/>
        <w:rPr>
          <w:rFonts w:ascii="Times New Roman" w:eastAsia="Times New Roman" w:hAnsi="Times New Roman" w:cs="Times New Roman"/>
          <w:kern w:val="0"/>
          <w:szCs w:val="24"/>
          <w:lang w:val="lt-LT"/>
          <w14:ligatures w14:val="none"/>
        </w:rPr>
      </w:pPr>
    </w:p>
    <w:p w14:paraId="53050923"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33C6174"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13.</w:t>
      </w:r>
      <w:r w:rsidRPr="00122663">
        <w:rPr>
          <w:rFonts w:ascii="Times New Roman" w:eastAsia="Times New Roman" w:hAnsi="Times New Roman" w:cs="Times New Roman"/>
          <w:b/>
          <w:kern w:val="0"/>
          <w:szCs w:val="24"/>
          <w:lang w:val="lt-LT"/>
          <w14:ligatures w14:val="none"/>
        </w:rPr>
        <w:tab/>
        <w:t xml:space="preserve">SERIJOS NUMERIS </w:t>
      </w:r>
    </w:p>
    <w:p w14:paraId="3E735B8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7EFC60EB" w14:textId="30DB86A5"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331F091D"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8AD6D2F"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0428123"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14.</w:t>
      </w:r>
      <w:r w:rsidRPr="00122663">
        <w:rPr>
          <w:rFonts w:ascii="Times New Roman" w:eastAsia="Times New Roman" w:hAnsi="Times New Roman" w:cs="Times New Roman"/>
          <w:b/>
          <w:kern w:val="0"/>
          <w:szCs w:val="24"/>
          <w:lang w:val="lt-LT"/>
          <w14:ligatures w14:val="none"/>
        </w:rPr>
        <w:tab/>
        <w:t>PARDAVIMO (IŠDAVIMO) TVARKA</w:t>
      </w:r>
    </w:p>
    <w:p w14:paraId="5260E61E"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A68F4E6" w14:textId="24ABE29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0"/>
          <w:lang w:val="lt-LT"/>
          <w14:ligatures w14:val="none"/>
        </w:rPr>
        <w:t>Receptinis vaistas</w:t>
      </w:r>
      <w:r w:rsidR="00C35527">
        <w:rPr>
          <w:rFonts w:ascii="Times New Roman" w:eastAsia="Times New Roman" w:hAnsi="Times New Roman" w:cs="Times New Roman"/>
          <w:kern w:val="0"/>
          <w:szCs w:val="20"/>
          <w:lang w:val="lt-LT"/>
          <w14:ligatures w14:val="none"/>
        </w:rPr>
        <w:t>.</w:t>
      </w:r>
    </w:p>
    <w:p w14:paraId="168A6D9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79B9B9D"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7ADBABE" w14:textId="77777777" w:rsidR="00122663" w:rsidRPr="00122663" w:rsidRDefault="00122663" w:rsidP="00122663">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15.</w:t>
      </w:r>
      <w:r w:rsidRPr="00122663">
        <w:rPr>
          <w:rFonts w:ascii="Times New Roman" w:eastAsia="Times New Roman" w:hAnsi="Times New Roman" w:cs="Times New Roman"/>
          <w:b/>
          <w:kern w:val="0"/>
          <w:szCs w:val="24"/>
          <w:lang w:val="lt-LT"/>
          <w14:ligatures w14:val="none"/>
        </w:rPr>
        <w:tab/>
        <w:t>VARTOJIMO INSTRUKCIJA</w:t>
      </w:r>
    </w:p>
    <w:p w14:paraId="2EE1C34C"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9B0B26D" w14:textId="77777777" w:rsidR="00FF3F0F" w:rsidRPr="00211C6D" w:rsidRDefault="00FF3F0F" w:rsidP="00FF3F0F">
      <w:pPr>
        <w:tabs>
          <w:tab w:val="left" w:pos="567"/>
        </w:tabs>
        <w:spacing w:after="0" w:line="260" w:lineRule="exact"/>
        <w:rPr>
          <w:rFonts w:ascii="Times New Roman" w:eastAsia="Times New Roman" w:hAnsi="Times New Roman" w:cs="Times New Roman"/>
          <w:i/>
          <w:iCs/>
          <w:w w:val="105"/>
          <w:kern w:val="0"/>
          <w:szCs w:val="20"/>
          <w:shd w:val="clear" w:color="auto" w:fill="BFBFBF" w:themeFill="background1" w:themeFillShade="BF"/>
          <w:lang w:val="lt-LT"/>
          <w14:ligatures w14:val="none"/>
        </w:rPr>
      </w:pPr>
      <w:r w:rsidRPr="00211C6D">
        <w:rPr>
          <w:rFonts w:ascii="Times New Roman" w:eastAsia="Times New Roman" w:hAnsi="Times New Roman" w:cs="Times New Roman"/>
          <w:i/>
          <w:iCs/>
          <w:w w:val="105"/>
          <w:kern w:val="0"/>
          <w:szCs w:val="20"/>
          <w:shd w:val="clear" w:color="auto" w:fill="BFBFBF" w:themeFill="background1" w:themeFillShade="BF"/>
          <w:lang w:val="lt-LT"/>
          <w14:ligatures w14:val="none"/>
        </w:rPr>
        <w:t xml:space="preserve">Aliuminio-OPA/aliuminio/PVC lizdinės plokštelės: </w:t>
      </w:r>
    </w:p>
    <w:p w14:paraId="2AB9AEE1" w14:textId="47FE4FBF" w:rsidR="00FF3F0F" w:rsidRPr="00211C6D" w:rsidRDefault="00FF3F0F" w:rsidP="00FF3F0F">
      <w:pPr>
        <w:shd w:val="clear" w:color="auto" w:fill="D9D9D9" w:themeFill="background1" w:themeFillShade="D9"/>
        <w:tabs>
          <w:tab w:val="left" w:pos="567"/>
          <w:tab w:val="left" w:pos="720"/>
        </w:tabs>
        <w:spacing w:after="0" w:line="260" w:lineRule="exact"/>
        <w:rPr>
          <w:rFonts w:ascii="Times New Roman" w:eastAsia="Times New Roman" w:hAnsi="Times New Roman" w:cs="Times New Roman"/>
          <w:i/>
          <w:iCs/>
          <w:noProof/>
          <w:kern w:val="0"/>
          <w:szCs w:val="20"/>
          <w:lang w:val="lt-LT"/>
          <w14:ligatures w14:val="none"/>
        </w:rPr>
      </w:pPr>
      <w:r w:rsidRPr="00211C6D">
        <w:rPr>
          <w:rFonts w:ascii="Times New Roman" w:eastAsia="Times New Roman" w:hAnsi="Times New Roman" w:cs="Times New Roman"/>
          <w:i/>
          <w:iCs/>
          <w:noProof/>
          <w:kern w:val="0"/>
          <w:szCs w:val="20"/>
          <w:lang w:val="lt-LT"/>
          <w14:ligatures w14:val="none"/>
        </w:rPr>
        <w:t xml:space="preserve">Atsargiai išimkite kapsulę iš lizdinės plokštelės </w:t>
      </w:r>
      <w:r w:rsidR="002D40FF">
        <w:rPr>
          <w:rFonts w:ascii="Times New Roman" w:eastAsia="Times New Roman" w:hAnsi="Times New Roman" w:cs="Times New Roman"/>
          <w:i/>
          <w:iCs/>
          <w:noProof/>
          <w:kern w:val="0"/>
          <w:szCs w:val="20"/>
          <w:lang w:val="lt-LT"/>
          <w14:ligatures w14:val="none"/>
        </w:rPr>
        <w:t>duobutės</w:t>
      </w:r>
      <w:r w:rsidRPr="00211C6D">
        <w:rPr>
          <w:rFonts w:ascii="Times New Roman" w:eastAsia="Times New Roman" w:hAnsi="Times New Roman" w:cs="Times New Roman"/>
          <w:i/>
          <w:iCs/>
          <w:noProof/>
          <w:kern w:val="0"/>
          <w:szCs w:val="20"/>
          <w:lang w:val="lt-LT"/>
          <w14:ligatures w14:val="none"/>
        </w:rPr>
        <w:t>.</w:t>
      </w:r>
    </w:p>
    <w:p w14:paraId="3076B8D1" w14:textId="060F3188" w:rsidR="00FF3F0F" w:rsidRPr="00211C6D" w:rsidRDefault="00FF3F0F" w:rsidP="00FF3F0F">
      <w:pPr>
        <w:shd w:val="clear" w:color="auto" w:fill="D9D9D9" w:themeFill="background1" w:themeFillShade="D9"/>
        <w:tabs>
          <w:tab w:val="left" w:pos="567"/>
          <w:tab w:val="left" w:pos="720"/>
        </w:tabs>
        <w:spacing w:after="0" w:line="260" w:lineRule="exact"/>
        <w:rPr>
          <w:rFonts w:ascii="Times New Roman" w:eastAsia="Times New Roman" w:hAnsi="Times New Roman" w:cs="Times New Roman"/>
          <w:i/>
          <w:iCs/>
          <w:noProof/>
          <w:kern w:val="0"/>
          <w:szCs w:val="20"/>
          <w:lang w:val="lt-LT"/>
          <w14:ligatures w14:val="none"/>
        </w:rPr>
      </w:pPr>
      <w:r w:rsidRPr="00211C6D">
        <w:rPr>
          <w:rFonts w:ascii="Times New Roman" w:eastAsia="Times New Roman" w:hAnsi="Times New Roman" w:cs="Times New Roman"/>
          <w:i/>
          <w:iCs/>
          <w:w w:val="105"/>
          <w:kern w:val="0"/>
          <w:szCs w:val="20"/>
          <w:lang w:val="lt-LT"/>
          <w14:ligatures w14:val="none"/>
        </w:rPr>
        <w:t xml:space="preserve">Daugiau informacijos, kaip </w:t>
      </w:r>
      <w:r w:rsidR="00FD5048">
        <w:rPr>
          <w:rFonts w:ascii="Times New Roman" w:eastAsia="Times New Roman" w:hAnsi="Times New Roman" w:cs="Times New Roman"/>
          <w:i/>
          <w:iCs/>
          <w:w w:val="105"/>
          <w:kern w:val="0"/>
          <w:szCs w:val="20"/>
          <w:lang w:val="lt-LT"/>
          <w14:ligatures w14:val="none"/>
        </w:rPr>
        <w:t>pra</w:t>
      </w:r>
      <w:r w:rsidR="003230CF">
        <w:rPr>
          <w:rFonts w:ascii="Times New Roman" w:eastAsia="Times New Roman" w:hAnsi="Times New Roman" w:cs="Times New Roman"/>
          <w:i/>
          <w:iCs/>
          <w:w w:val="105"/>
          <w:kern w:val="0"/>
          <w:szCs w:val="20"/>
          <w:lang w:val="lt-LT"/>
          <w14:ligatures w14:val="none"/>
        </w:rPr>
        <w:t>plėšti</w:t>
      </w:r>
      <w:r w:rsidRPr="00211C6D">
        <w:rPr>
          <w:rFonts w:ascii="Times New Roman" w:eastAsia="Times New Roman" w:hAnsi="Times New Roman" w:cs="Times New Roman"/>
          <w:i/>
          <w:iCs/>
          <w:w w:val="105"/>
          <w:kern w:val="0"/>
          <w:szCs w:val="20"/>
          <w:lang w:val="lt-LT"/>
          <w14:ligatures w14:val="none"/>
        </w:rPr>
        <w:t xml:space="preserve"> lizdinę plokštelę,</w:t>
      </w:r>
      <w:r w:rsidR="00F317A7">
        <w:rPr>
          <w:rFonts w:ascii="Times New Roman" w:eastAsia="Times New Roman" w:hAnsi="Times New Roman" w:cs="Times New Roman"/>
          <w:i/>
          <w:iCs/>
          <w:w w:val="105"/>
          <w:kern w:val="0"/>
          <w:szCs w:val="20"/>
          <w:lang w:val="lt-LT"/>
          <w14:ligatures w14:val="none"/>
        </w:rPr>
        <w:t xml:space="preserve"> pateikta</w:t>
      </w:r>
      <w:r w:rsidRPr="00211C6D">
        <w:rPr>
          <w:rFonts w:ascii="Times New Roman" w:eastAsia="Times New Roman" w:hAnsi="Times New Roman" w:cs="Times New Roman"/>
          <w:i/>
          <w:iCs/>
          <w:w w:val="105"/>
          <w:kern w:val="0"/>
          <w:szCs w:val="20"/>
          <w:lang w:val="lt-LT"/>
          <w14:ligatures w14:val="none"/>
        </w:rPr>
        <w:t xml:space="preserve"> pakuotės lapelyje.</w:t>
      </w:r>
    </w:p>
    <w:p w14:paraId="559D03EA" w14:textId="77777777" w:rsidR="00FF3F0F" w:rsidRPr="00211C6D" w:rsidRDefault="00FF3F0F" w:rsidP="00FF3F0F">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260DFDE6"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1D21861" w14:textId="77777777" w:rsidR="00122663" w:rsidRPr="00122663" w:rsidRDefault="00122663" w:rsidP="0012266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lang w:val="lt-LT"/>
          <w14:ligatures w14:val="none"/>
        </w:rPr>
      </w:pPr>
      <w:r w:rsidRPr="00122663">
        <w:rPr>
          <w:rFonts w:ascii="Times New Roman" w:eastAsia="Times New Roman" w:hAnsi="Times New Roman" w:cs="Times New Roman"/>
          <w:b/>
          <w:kern w:val="0"/>
          <w:szCs w:val="24"/>
          <w:lang w:val="lt-LT"/>
          <w14:ligatures w14:val="none"/>
        </w:rPr>
        <w:t>16.</w:t>
      </w:r>
      <w:r w:rsidRPr="00122663">
        <w:rPr>
          <w:rFonts w:ascii="Times New Roman" w:eastAsia="Times New Roman" w:hAnsi="Times New Roman" w:cs="Times New Roman"/>
          <w:b/>
          <w:kern w:val="0"/>
          <w:szCs w:val="24"/>
          <w:lang w:val="lt-LT"/>
          <w14:ligatures w14:val="none"/>
        </w:rPr>
        <w:tab/>
        <w:t>INFORMACIJA BRAILIO RAŠTU</w:t>
      </w:r>
    </w:p>
    <w:p w14:paraId="73FE0113"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5258A4E" w14:textId="72F17F59" w:rsidR="001C0B02" w:rsidRDefault="00F317A7" w:rsidP="001C0B02">
      <w:pPr>
        <w:tabs>
          <w:tab w:val="left" w:pos="567"/>
        </w:tabs>
        <w:spacing w:after="0" w:line="260" w:lineRule="exact"/>
        <w:rPr>
          <w:rFonts w:ascii="Times New Roman" w:eastAsia="Times New Roman" w:hAnsi="Times New Roman" w:cs="Times New Roman"/>
          <w:w w:val="105"/>
          <w:kern w:val="0"/>
          <w:szCs w:val="20"/>
          <w:lang w:val="lt-LT"/>
          <w14:ligatures w14:val="none"/>
        </w:rPr>
      </w:pPr>
      <w:proofErr w:type="spellStart"/>
      <w:r>
        <w:rPr>
          <w:rFonts w:ascii="Times New Roman" w:eastAsia="Times New Roman" w:hAnsi="Times New Roman" w:cs="Times New Roman"/>
          <w:w w:val="105"/>
          <w:kern w:val="0"/>
          <w:szCs w:val="20"/>
          <w:lang w:val="lt-LT"/>
          <w14:ligatures w14:val="none"/>
        </w:rPr>
        <w:t>i</w:t>
      </w:r>
      <w:r w:rsidR="001C0B02" w:rsidRPr="00211C6D">
        <w:rPr>
          <w:rFonts w:ascii="Times New Roman" w:eastAsia="Times New Roman" w:hAnsi="Times New Roman" w:cs="Times New Roman"/>
          <w:w w:val="105"/>
          <w:kern w:val="0"/>
          <w:szCs w:val="20"/>
          <w:lang w:val="lt-LT"/>
          <w14:ligatures w14:val="none"/>
        </w:rPr>
        <w:t>gzelymas</w:t>
      </w:r>
      <w:proofErr w:type="spellEnd"/>
      <w:r w:rsidR="001C0B02"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001C0B02"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p>
    <w:p w14:paraId="775F74C7" w14:textId="77777777" w:rsidR="001C0B02" w:rsidRDefault="001C0B02" w:rsidP="001C0B02">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1214679C" w14:textId="77777777" w:rsidR="001C0B02" w:rsidRPr="00211C6D" w:rsidRDefault="001C0B02" w:rsidP="001C0B02">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1E9D654B" w14:textId="77777777" w:rsidR="00122663" w:rsidRPr="00BD24FA" w:rsidRDefault="00122663" w:rsidP="0012266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lang w:val="lt-LT"/>
          <w14:ligatures w14:val="none"/>
        </w:rPr>
      </w:pPr>
      <w:r w:rsidRPr="00BD24FA">
        <w:rPr>
          <w:rFonts w:ascii="Times New Roman" w:eastAsia="Times New Roman" w:hAnsi="Times New Roman" w:cs="Times New Roman"/>
          <w:b/>
          <w:kern w:val="0"/>
          <w:szCs w:val="20"/>
          <w:lang w:val="lt-LT"/>
          <w14:ligatures w14:val="none"/>
        </w:rPr>
        <w:t>17.</w:t>
      </w:r>
      <w:r w:rsidRPr="00BD24FA">
        <w:rPr>
          <w:rFonts w:ascii="Times New Roman" w:eastAsia="Times New Roman" w:hAnsi="Times New Roman" w:cs="Times New Roman"/>
          <w:b/>
          <w:kern w:val="0"/>
          <w:szCs w:val="20"/>
          <w:lang w:val="lt-LT"/>
          <w14:ligatures w14:val="none"/>
        </w:rPr>
        <w:tab/>
        <w:t>UNIKALUS IDENTIFIKATORIUS – 2D BRŪKŠNINIS KODAS</w:t>
      </w:r>
    </w:p>
    <w:p w14:paraId="17439E21" w14:textId="77777777" w:rsidR="00122663" w:rsidRPr="00BD24FA"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1274161" w14:textId="46BA85EE" w:rsidR="00122663" w:rsidRPr="00122663" w:rsidRDefault="00122663" w:rsidP="00122663">
      <w:pPr>
        <w:tabs>
          <w:tab w:val="left" w:pos="567"/>
        </w:tabs>
        <w:spacing w:after="0" w:line="260" w:lineRule="exact"/>
        <w:rPr>
          <w:rFonts w:ascii="Times New Roman" w:eastAsia="Times New Roman" w:hAnsi="Times New Roman" w:cs="Times New Roman"/>
          <w:kern w:val="0"/>
          <w:shd w:val="clear" w:color="auto" w:fill="CCCCCC"/>
          <w:lang w:val="lt-LT"/>
          <w14:ligatures w14:val="none"/>
        </w:rPr>
      </w:pPr>
      <w:r w:rsidRPr="00122663">
        <w:rPr>
          <w:rFonts w:ascii="Times New Roman" w:eastAsia="Times New Roman" w:hAnsi="Times New Roman" w:cs="Times New Roman"/>
          <w:kern w:val="0"/>
          <w:szCs w:val="20"/>
          <w:highlight w:val="lightGray"/>
          <w:lang w:val="lt-LT"/>
          <w14:ligatures w14:val="none"/>
        </w:rPr>
        <w:t>2D brūkšninis kodas su nurodytu unikaliu identifikatoriumi.</w:t>
      </w:r>
    </w:p>
    <w:p w14:paraId="02146406" w14:textId="77777777" w:rsidR="00122663" w:rsidRPr="00BD24FA" w:rsidRDefault="00122663" w:rsidP="00122663">
      <w:pPr>
        <w:tabs>
          <w:tab w:val="left" w:pos="567"/>
        </w:tabs>
        <w:spacing w:after="0" w:line="260" w:lineRule="exact"/>
        <w:rPr>
          <w:rFonts w:ascii="Times New Roman" w:eastAsia="Times New Roman" w:hAnsi="Times New Roman" w:cs="Times New Roman"/>
          <w:kern w:val="0"/>
          <w:szCs w:val="20"/>
          <w:lang w:val="sv-SE"/>
          <w14:ligatures w14:val="none"/>
        </w:rPr>
      </w:pPr>
    </w:p>
    <w:p w14:paraId="634DFDD7" w14:textId="77777777" w:rsidR="00122663" w:rsidRPr="00BD24FA" w:rsidRDefault="00122663" w:rsidP="00122663">
      <w:pPr>
        <w:tabs>
          <w:tab w:val="left" w:pos="567"/>
        </w:tabs>
        <w:spacing w:after="0" w:line="260" w:lineRule="exact"/>
        <w:rPr>
          <w:rFonts w:ascii="Times New Roman" w:eastAsia="Times New Roman" w:hAnsi="Times New Roman" w:cs="Times New Roman"/>
          <w:kern w:val="0"/>
          <w:szCs w:val="20"/>
          <w:lang w:val="sv-SE"/>
          <w14:ligatures w14:val="none"/>
        </w:rPr>
      </w:pPr>
    </w:p>
    <w:p w14:paraId="420FFBC5" w14:textId="77777777" w:rsidR="00122663" w:rsidRPr="00BD24FA" w:rsidRDefault="00122663" w:rsidP="0012266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lang w:val="sv-SE"/>
          <w14:ligatures w14:val="none"/>
        </w:rPr>
      </w:pPr>
      <w:r w:rsidRPr="00BD24FA">
        <w:rPr>
          <w:rFonts w:ascii="Times New Roman" w:eastAsia="Times New Roman" w:hAnsi="Times New Roman" w:cs="Times New Roman"/>
          <w:b/>
          <w:kern w:val="0"/>
          <w:szCs w:val="20"/>
          <w:lang w:val="sv-SE"/>
          <w14:ligatures w14:val="none"/>
        </w:rPr>
        <w:t>18.</w:t>
      </w:r>
      <w:r w:rsidRPr="00BD24FA">
        <w:rPr>
          <w:rFonts w:ascii="Times New Roman" w:eastAsia="Times New Roman" w:hAnsi="Times New Roman" w:cs="Times New Roman"/>
          <w:b/>
          <w:kern w:val="0"/>
          <w:szCs w:val="20"/>
          <w:lang w:val="sv-SE"/>
          <w14:ligatures w14:val="none"/>
        </w:rPr>
        <w:tab/>
        <w:t>UNIKALUS IDENTIFIKATORIUS – ŽMONĖMS SUPRANTAMI DUOMENYS</w:t>
      </w:r>
    </w:p>
    <w:p w14:paraId="51E316DD" w14:textId="77777777" w:rsidR="00142436" w:rsidRPr="00211C6D" w:rsidRDefault="00142436" w:rsidP="00142436">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0FF0F959" w14:textId="77777777" w:rsidR="00142436" w:rsidRPr="00211C6D" w:rsidRDefault="00142436" w:rsidP="00142436">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w w:val="105"/>
          <w:kern w:val="0"/>
          <w:szCs w:val="20"/>
          <w:lang w:val="lt-LT"/>
          <w14:ligatures w14:val="none"/>
        </w:rPr>
        <w:t>PC {numeris}</w:t>
      </w:r>
    </w:p>
    <w:p w14:paraId="2A9A95BD" w14:textId="3BE2EB5C" w:rsidR="00142436" w:rsidRPr="00211C6D" w:rsidRDefault="00142436" w:rsidP="00142436">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w w:val="105"/>
          <w:kern w:val="0"/>
          <w:szCs w:val="20"/>
          <w:lang w:val="lt-LT"/>
          <w14:ligatures w14:val="none"/>
        </w:rPr>
        <w:t>SN {</w:t>
      </w:r>
      <w:r w:rsidR="00F7102C">
        <w:rPr>
          <w:rFonts w:ascii="Times New Roman" w:eastAsia="Times New Roman" w:hAnsi="Times New Roman" w:cs="Times New Roman"/>
          <w:w w:val="105"/>
          <w:kern w:val="0"/>
          <w:szCs w:val="20"/>
          <w:lang w:val="lt-LT"/>
          <w14:ligatures w14:val="none"/>
        </w:rPr>
        <w:t>numeris</w:t>
      </w:r>
      <w:r w:rsidRPr="00211C6D">
        <w:rPr>
          <w:rFonts w:ascii="Times New Roman" w:eastAsia="Times New Roman" w:hAnsi="Times New Roman" w:cs="Times New Roman"/>
          <w:w w:val="105"/>
          <w:kern w:val="0"/>
          <w:szCs w:val="20"/>
          <w:lang w:val="lt-LT"/>
          <w14:ligatures w14:val="none"/>
        </w:rPr>
        <w:t>}</w:t>
      </w:r>
    </w:p>
    <w:p w14:paraId="076F354D" w14:textId="2A5133BA" w:rsidR="001B4D75" w:rsidRDefault="00142436" w:rsidP="00142436">
      <w:pPr>
        <w:tabs>
          <w:tab w:val="left" w:pos="567"/>
        </w:tabs>
        <w:spacing w:after="0" w:line="260" w:lineRule="exact"/>
        <w:rPr>
          <w:rFonts w:ascii="Times New Roman" w:eastAsia="Times New Roman" w:hAnsi="Times New Roman" w:cs="Times New Roman"/>
          <w:w w:val="105"/>
          <w:kern w:val="0"/>
          <w:szCs w:val="20"/>
          <w:highlight w:val="lightGray"/>
          <w:lang w:val="lt-LT"/>
          <w14:ligatures w14:val="none"/>
        </w:rPr>
      </w:pPr>
      <w:r w:rsidRPr="00BD24FA">
        <w:rPr>
          <w:rFonts w:ascii="Times New Roman" w:eastAsia="Times New Roman" w:hAnsi="Times New Roman" w:cs="Times New Roman"/>
          <w:w w:val="105"/>
          <w:kern w:val="0"/>
          <w:szCs w:val="20"/>
          <w:highlight w:val="lightGray"/>
          <w:lang w:val="lt-LT"/>
          <w14:ligatures w14:val="none"/>
        </w:rPr>
        <w:t>NN {</w:t>
      </w:r>
      <w:r w:rsidR="00F7102C" w:rsidRPr="00BD24FA">
        <w:rPr>
          <w:rFonts w:ascii="Times New Roman" w:eastAsia="Times New Roman" w:hAnsi="Times New Roman" w:cs="Times New Roman"/>
          <w:w w:val="105"/>
          <w:kern w:val="0"/>
          <w:szCs w:val="20"/>
          <w:highlight w:val="lightGray"/>
          <w:lang w:val="lt-LT"/>
          <w14:ligatures w14:val="none"/>
        </w:rPr>
        <w:t>numeris</w:t>
      </w:r>
      <w:r w:rsidRPr="00BD24FA">
        <w:rPr>
          <w:rFonts w:ascii="Times New Roman" w:eastAsia="Times New Roman" w:hAnsi="Times New Roman" w:cs="Times New Roman"/>
          <w:w w:val="105"/>
          <w:kern w:val="0"/>
          <w:szCs w:val="20"/>
          <w:highlight w:val="lightGray"/>
          <w:lang w:val="lt-LT"/>
          <w14:ligatures w14:val="none"/>
        </w:rPr>
        <w:t>}</w:t>
      </w:r>
    </w:p>
    <w:p w14:paraId="083A22BE" w14:textId="77777777" w:rsidR="001B4D75" w:rsidRDefault="001B4D75">
      <w:pPr>
        <w:rPr>
          <w:rFonts w:ascii="Times New Roman" w:eastAsia="Times New Roman" w:hAnsi="Times New Roman" w:cs="Times New Roman"/>
          <w:w w:val="105"/>
          <w:kern w:val="0"/>
          <w:szCs w:val="20"/>
          <w:highlight w:val="lightGray"/>
          <w:lang w:val="lt-LT"/>
          <w14:ligatures w14:val="none"/>
        </w:rPr>
      </w:pPr>
      <w:r>
        <w:rPr>
          <w:rFonts w:ascii="Times New Roman" w:eastAsia="Times New Roman" w:hAnsi="Times New Roman" w:cs="Times New Roman"/>
          <w:w w:val="105"/>
          <w:kern w:val="0"/>
          <w:szCs w:val="20"/>
          <w:highlight w:val="lightGray"/>
          <w:lang w:val="lt-LT"/>
          <w14:ligatures w14:val="none"/>
        </w:rPr>
        <w:br w:type="page"/>
      </w:r>
    </w:p>
    <w:p w14:paraId="48E02633" w14:textId="0245273F" w:rsidR="00C943FB" w:rsidRPr="00FC6001" w:rsidRDefault="00C943FB">
      <w:pPr>
        <w:rPr>
          <w:rFonts w:ascii="Times New Roman" w:eastAsia="Times New Roman" w:hAnsi="Times New Roman" w:cs="Times New Roman"/>
          <w:vanish/>
          <w:kern w:val="0"/>
          <w:lang w:val="lt-LT"/>
          <w14:ligatures w14:val="none"/>
        </w:rPr>
      </w:pPr>
      <w:r w:rsidRPr="00FC6001">
        <w:rPr>
          <w:rFonts w:ascii="Times New Roman" w:eastAsia="Times New Roman" w:hAnsi="Times New Roman" w:cs="Times New Roman"/>
          <w:vanish/>
          <w:kern w:val="0"/>
          <w:lang w:val="lt-LT"/>
          <w14:ligatures w14:val="none"/>
        </w:rPr>
        <w:lastRenderedPageBreak/>
        <w:br w:type="page"/>
      </w:r>
    </w:p>
    <w:p w14:paraId="27BD352E"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INFORMACIJA ANT IŠORINĖS PAKUOTĖS</w:t>
      </w:r>
    </w:p>
    <w:p w14:paraId="20ADF690"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p>
    <w:p w14:paraId="4CD8A56A" w14:textId="1491016B" w:rsidR="00C943FB" w:rsidRPr="00FC6001" w:rsidRDefault="004D231B" w:rsidP="00C943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FC6001">
        <w:rPr>
          <w:rFonts w:ascii="Times New Roman" w:eastAsia="Times New Roman" w:hAnsi="Times New Roman" w:cs="Times New Roman"/>
          <w:b/>
          <w:noProof/>
          <w:kern w:val="0"/>
          <w:szCs w:val="20"/>
          <w:lang w:val="lt-LT"/>
          <w14:ligatures w14:val="none"/>
        </w:rPr>
        <w:t>SUDĖTINĖS PAKUOTĖ</w:t>
      </w:r>
      <w:r w:rsidR="00C943FB" w:rsidRPr="00FC6001">
        <w:rPr>
          <w:rFonts w:ascii="Times New Roman" w:eastAsia="Times New Roman" w:hAnsi="Times New Roman" w:cs="Times New Roman"/>
          <w:b/>
          <w:noProof/>
          <w:kern w:val="0"/>
          <w:szCs w:val="20"/>
          <w:lang w:val="lt-LT"/>
          <w14:ligatures w14:val="none"/>
        </w:rPr>
        <w:t xml:space="preserve"> </w:t>
      </w:r>
      <w:r w:rsidR="00464B14">
        <w:rPr>
          <w:rFonts w:ascii="Times New Roman" w:eastAsia="Times New Roman" w:hAnsi="Times New Roman" w:cs="Times New Roman"/>
          <w:b/>
          <w:noProof/>
          <w:kern w:val="0"/>
          <w:szCs w:val="20"/>
          <w:lang w:val="lt-LT"/>
          <w14:ligatures w14:val="none"/>
        </w:rPr>
        <w:t xml:space="preserve">IŠORINĖ </w:t>
      </w:r>
      <w:r w:rsidR="009A4426">
        <w:rPr>
          <w:rFonts w:ascii="Times New Roman" w:eastAsia="Times New Roman" w:hAnsi="Times New Roman" w:cs="Times New Roman"/>
          <w:b/>
          <w:noProof/>
          <w:kern w:val="0"/>
          <w:szCs w:val="20"/>
          <w:lang w:val="lt-LT"/>
          <w14:ligatures w14:val="none"/>
        </w:rPr>
        <w:t xml:space="preserve">DĖŽUTĖ </w:t>
      </w:r>
      <w:r w:rsidRPr="00FC6001">
        <w:rPr>
          <w:rFonts w:ascii="Times New Roman" w:eastAsia="Times New Roman" w:hAnsi="Times New Roman" w:cs="Times New Roman"/>
          <w:b/>
          <w:noProof/>
          <w:kern w:val="0"/>
          <w:szCs w:val="20"/>
          <w:lang w:val="lt-LT"/>
          <w14:ligatures w14:val="none"/>
        </w:rPr>
        <w:t>(</w:t>
      </w:r>
      <w:r w:rsidR="004646F1" w:rsidRPr="00FC6001">
        <w:rPr>
          <w:rFonts w:ascii="Times New Roman" w:eastAsia="Times New Roman" w:hAnsi="Times New Roman" w:cs="Times New Roman"/>
          <w:b/>
          <w:noProof/>
          <w:kern w:val="0"/>
          <w:szCs w:val="20"/>
          <w:lang w:val="lt-LT"/>
          <w14:ligatures w14:val="none"/>
        </w:rPr>
        <w:t>SU</w:t>
      </w:r>
      <w:r w:rsidRPr="00FC6001">
        <w:rPr>
          <w:rFonts w:ascii="Times New Roman" w:eastAsia="Times New Roman" w:hAnsi="Times New Roman" w:cs="Times New Roman"/>
          <w:b/>
          <w:noProof/>
          <w:kern w:val="0"/>
          <w:szCs w:val="20"/>
          <w:lang w:val="lt-LT"/>
          <w14:ligatures w14:val="none"/>
        </w:rPr>
        <w:t xml:space="preserve"> MĖLYN</w:t>
      </w:r>
      <w:r w:rsidR="004646F1" w:rsidRPr="00FC6001">
        <w:rPr>
          <w:rFonts w:ascii="Times New Roman" w:eastAsia="Times New Roman" w:hAnsi="Times New Roman" w:cs="Times New Roman"/>
          <w:b/>
          <w:noProof/>
          <w:kern w:val="0"/>
          <w:szCs w:val="20"/>
          <w:lang w:val="lt-LT"/>
          <w14:ligatures w14:val="none"/>
        </w:rPr>
        <w:t>UOJU</w:t>
      </w:r>
      <w:r w:rsidRPr="00FC6001">
        <w:rPr>
          <w:rFonts w:ascii="Times New Roman" w:eastAsia="Times New Roman" w:hAnsi="Times New Roman" w:cs="Times New Roman"/>
          <w:b/>
          <w:noProof/>
          <w:kern w:val="0"/>
          <w:szCs w:val="20"/>
          <w:lang w:val="lt-LT"/>
          <w14:ligatures w14:val="none"/>
        </w:rPr>
        <w:t xml:space="preserve"> LANGEL</w:t>
      </w:r>
      <w:r w:rsidR="004646F1" w:rsidRPr="00FC6001">
        <w:rPr>
          <w:rFonts w:ascii="Times New Roman" w:eastAsia="Times New Roman" w:hAnsi="Times New Roman" w:cs="Times New Roman"/>
          <w:b/>
          <w:noProof/>
          <w:kern w:val="0"/>
          <w:szCs w:val="20"/>
          <w:lang w:val="lt-LT"/>
          <w14:ligatures w14:val="none"/>
        </w:rPr>
        <w:t>IU</w:t>
      </w:r>
      <w:r w:rsidRPr="00FC6001">
        <w:rPr>
          <w:rFonts w:ascii="Times New Roman" w:eastAsia="Times New Roman" w:hAnsi="Times New Roman" w:cs="Times New Roman"/>
          <w:b/>
          <w:noProof/>
          <w:kern w:val="0"/>
          <w:szCs w:val="20"/>
          <w:lang w:val="lt-LT"/>
          <w14:ligatures w14:val="none"/>
        </w:rPr>
        <w:t xml:space="preserve">) </w:t>
      </w:r>
      <w:r w:rsidR="00C943FB" w:rsidRPr="00FC6001">
        <w:rPr>
          <w:rFonts w:ascii="Times New Roman" w:eastAsia="Times New Roman" w:hAnsi="Times New Roman" w:cs="Times New Roman"/>
          <w:b/>
          <w:noProof/>
          <w:kern w:val="0"/>
          <w:szCs w:val="20"/>
          <w:lang w:val="lt-LT"/>
          <w14:ligatures w14:val="none"/>
        </w:rPr>
        <w:t xml:space="preserve">– ES šalims skirtas visas / </w:t>
      </w:r>
      <w:r w:rsidR="00C943FB" w:rsidRPr="00FC6001">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00C943FB" w:rsidRPr="00FC6001">
        <w:rPr>
          <w:rFonts w:ascii="Times New Roman" w:eastAsia="Times New Roman" w:hAnsi="Times New Roman" w:cs="Times New Roman"/>
          <w:b/>
          <w:noProof/>
          <w:kern w:val="0"/>
          <w:szCs w:val="20"/>
          <w:lang w:val="lt-LT"/>
          <w14:ligatures w14:val="none"/>
        </w:rPr>
        <w:t xml:space="preserve"> harmonizuotas ženklinimo tekstas</w:t>
      </w:r>
    </w:p>
    <w:p w14:paraId="2E4EA8B4" w14:textId="4B406342" w:rsidR="00C943FB" w:rsidRPr="00BD24FA" w:rsidRDefault="00C943FB" w:rsidP="00C943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(1 grupė (BE-LU), 2 grupė (EE-LT-LV))</w:t>
      </w:r>
    </w:p>
    <w:p w14:paraId="1AAAC906"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24EEB789"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503B9C4"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2AFA7A7B"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6399846" w14:textId="274E64E2" w:rsidR="00C943FB" w:rsidRPr="00211C6D" w:rsidRDefault="00C943FB" w:rsidP="00C943FB">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kietosios kapsulės</w:t>
      </w:r>
    </w:p>
    <w:p w14:paraId="1BDD655E" w14:textId="002CC4A1" w:rsidR="00C943FB" w:rsidRPr="00C35527" w:rsidRDefault="00C943FB" w:rsidP="00C943FB">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C35527">
        <w:rPr>
          <w:rFonts w:ascii="Times New Roman" w:eastAsia="Times New Roman" w:hAnsi="Times New Roman" w:cs="Times New Roman"/>
          <w:i/>
          <w:iCs/>
          <w:kern w:val="0"/>
          <w:szCs w:val="24"/>
          <w:lang w:val="lt-LT"/>
          <w14:ligatures w14:val="none"/>
        </w:rPr>
        <w:t>ticagrelorum</w:t>
      </w:r>
      <w:proofErr w:type="spellEnd"/>
      <w:r w:rsidRPr="00C35527">
        <w:rPr>
          <w:rFonts w:ascii="Times New Roman" w:eastAsia="Times New Roman" w:hAnsi="Times New Roman" w:cs="Times New Roman"/>
          <w:i/>
          <w:iCs/>
          <w:kern w:val="0"/>
          <w:szCs w:val="24"/>
          <w:lang w:val="lt-LT"/>
          <w14:ligatures w14:val="none"/>
        </w:rPr>
        <w:t>/</w:t>
      </w:r>
      <w:proofErr w:type="spellStart"/>
      <w:r w:rsidRPr="00C35527">
        <w:rPr>
          <w:rFonts w:ascii="Times New Roman" w:eastAsia="Times New Roman" w:hAnsi="Times New Roman" w:cs="Times New Roman"/>
          <w:i/>
          <w:iCs/>
          <w:kern w:val="0"/>
          <w:szCs w:val="24"/>
          <w:lang w:val="lt-LT"/>
          <w14:ligatures w14:val="none"/>
        </w:rPr>
        <w:t>acidum</w:t>
      </w:r>
      <w:proofErr w:type="spellEnd"/>
      <w:r w:rsidRPr="00C35527">
        <w:rPr>
          <w:rFonts w:ascii="Times New Roman" w:eastAsia="Times New Roman" w:hAnsi="Times New Roman" w:cs="Times New Roman"/>
          <w:i/>
          <w:iCs/>
          <w:kern w:val="0"/>
          <w:szCs w:val="24"/>
          <w:lang w:val="lt-LT"/>
          <w14:ligatures w14:val="none"/>
        </w:rPr>
        <w:t xml:space="preserve"> </w:t>
      </w:r>
      <w:proofErr w:type="spellStart"/>
      <w:r w:rsidRPr="00C35527">
        <w:rPr>
          <w:rFonts w:ascii="Times New Roman" w:eastAsia="Times New Roman" w:hAnsi="Times New Roman" w:cs="Times New Roman"/>
          <w:i/>
          <w:iCs/>
          <w:kern w:val="0"/>
          <w:szCs w:val="24"/>
          <w:lang w:val="lt-LT"/>
          <w14:ligatures w14:val="none"/>
        </w:rPr>
        <w:t>acetylsali</w:t>
      </w:r>
      <w:r w:rsidR="000E60F4">
        <w:rPr>
          <w:rFonts w:ascii="Times New Roman" w:eastAsia="Times New Roman" w:hAnsi="Times New Roman" w:cs="Times New Roman"/>
          <w:i/>
          <w:iCs/>
          <w:kern w:val="0"/>
          <w:szCs w:val="24"/>
          <w:lang w:val="lt-LT"/>
          <w14:ligatures w14:val="none"/>
        </w:rPr>
        <w:t>c</w:t>
      </w:r>
      <w:r w:rsidRPr="00C35527">
        <w:rPr>
          <w:rFonts w:ascii="Times New Roman" w:eastAsia="Times New Roman" w:hAnsi="Times New Roman" w:cs="Times New Roman"/>
          <w:i/>
          <w:iCs/>
          <w:kern w:val="0"/>
          <w:szCs w:val="24"/>
          <w:lang w:val="lt-LT"/>
          <w14:ligatures w14:val="none"/>
        </w:rPr>
        <w:t>ylicum</w:t>
      </w:r>
      <w:proofErr w:type="spellEnd"/>
    </w:p>
    <w:p w14:paraId="17868A23"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1F6E2307"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F4293DD"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t>VEIKLIOJI (-IOS) MEDŽIAGA (-OS) IR JOS (-Ų) KIEKIS (-IAI)</w:t>
      </w:r>
    </w:p>
    <w:p w14:paraId="182F7AB3" w14:textId="77777777" w:rsidR="00C943FB"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082F0B4" w14:textId="4BFD771A" w:rsidR="00C943FB" w:rsidRPr="0042662E"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42662E">
        <w:rPr>
          <w:rFonts w:ascii="Times New Roman" w:eastAsia="Times New Roman" w:hAnsi="Times New Roman" w:cs="Times New Roman"/>
          <w:kern w:val="0"/>
          <w:szCs w:val="24"/>
          <w:lang w:val="lt-LT"/>
          <w14:ligatures w14:val="none"/>
        </w:rPr>
        <w:t xml:space="preserve">Kiekvienoje </w:t>
      </w:r>
      <w:r w:rsidRPr="00892290">
        <w:rPr>
          <w:rFonts w:ascii="Times New Roman" w:eastAsia="Times New Roman" w:hAnsi="Times New Roman" w:cs="Times New Roman"/>
          <w:i/>
          <w:iCs/>
          <w:w w:val="105"/>
          <w:kern w:val="0"/>
          <w:szCs w:val="20"/>
          <w:shd w:val="clear" w:color="auto" w:fill="A6A6A6" w:themeFill="background1" w:themeFillShade="A6"/>
          <w:lang w:val="lt-LT"/>
          <w14:ligatures w14:val="none"/>
        </w:rPr>
        <w:t>kietojoje</w:t>
      </w:r>
      <w:r w:rsidRPr="00C35527">
        <w:rPr>
          <w:rFonts w:ascii="Times New Roman" w:eastAsia="Times New Roman" w:hAnsi="Times New Roman" w:cs="Times New Roman"/>
          <w:kern w:val="0"/>
          <w:szCs w:val="24"/>
          <w:lang w:val="lt-LT"/>
          <w14:ligatures w14:val="none"/>
        </w:rPr>
        <w:t xml:space="preserve"> </w:t>
      </w:r>
      <w:r w:rsidRPr="0042662E">
        <w:rPr>
          <w:rFonts w:ascii="Times New Roman" w:eastAsia="Times New Roman" w:hAnsi="Times New Roman" w:cs="Times New Roman"/>
          <w:kern w:val="0"/>
          <w:szCs w:val="24"/>
          <w:lang w:val="lt-LT"/>
          <w14:ligatures w14:val="none"/>
        </w:rPr>
        <w:t>kapsulėje yra 90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tikagreloro</w:t>
      </w:r>
      <w:proofErr w:type="spellEnd"/>
      <w:r w:rsidRPr="0042662E">
        <w:rPr>
          <w:rFonts w:ascii="Times New Roman" w:eastAsia="Times New Roman" w:hAnsi="Times New Roman" w:cs="Times New Roman"/>
          <w:kern w:val="0"/>
          <w:szCs w:val="24"/>
          <w:lang w:val="lt-LT"/>
          <w14:ligatures w14:val="none"/>
        </w:rPr>
        <w:t xml:space="preserve"> ir 50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acetilsalicilo</w:t>
      </w:r>
      <w:proofErr w:type="spellEnd"/>
      <w:r w:rsidRPr="0042662E">
        <w:rPr>
          <w:rFonts w:ascii="Times New Roman" w:eastAsia="Times New Roman" w:hAnsi="Times New Roman" w:cs="Times New Roman"/>
          <w:kern w:val="0"/>
          <w:szCs w:val="24"/>
          <w:lang w:val="lt-LT"/>
          <w14:ligatures w14:val="none"/>
        </w:rPr>
        <w:t xml:space="preserve"> rūgšties.</w:t>
      </w:r>
    </w:p>
    <w:p w14:paraId="6A5914C3"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67E61EA"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97F4F7B"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PAGALBINIŲ MEDŽIAGŲ SĄRAŠAS</w:t>
      </w:r>
    </w:p>
    <w:p w14:paraId="54191D17"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27DDB69"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1157461B"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FARMACINĖ FORMA IR KIEKIS PAKUOTĖJE</w:t>
      </w:r>
    </w:p>
    <w:p w14:paraId="33257668" w14:textId="77777777" w:rsidR="00C943FB" w:rsidRDefault="00C943FB" w:rsidP="00C943FB">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50FB6127" w14:textId="3B786604" w:rsidR="00517CBD" w:rsidRPr="00517CBD" w:rsidRDefault="008E3695" w:rsidP="00517CBD">
      <w:pPr>
        <w:tabs>
          <w:tab w:val="left" w:pos="567"/>
          <w:tab w:val="left" w:pos="720"/>
        </w:tabs>
        <w:spacing w:after="0" w:line="260" w:lineRule="exact"/>
        <w:rPr>
          <w:rFonts w:ascii="Times New Roman" w:eastAsia="Times New Roman" w:hAnsi="Times New Roman" w:cs="Times New Roman"/>
          <w:w w:val="105"/>
          <w:kern w:val="0"/>
          <w:szCs w:val="20"/>
          <w:lang w:val="lt-LT"/>
          <w14:ligatures w14:val="none"/>
        </w:rPr>
      </w:pPr>
      <w:r>
        <w:rPr>
          <w:rFonts w:ascii="Times New Roman" w:eastAsia="Times New Roman" w:hAnsi="Times New Roman" w:cs="Times New Roman"/>
          <w:noProof/>
          <w:kern w:val="0"/>
          <w:szCs w:val="20"/>
          <w:lang w:val="lt-LT"/>
          <w14:ligatures w14:val="none"/>
        </w:rPr>
        <w:t xml:space="preserve">Sudėtinė </w:t>
      </w:r>
      <w:r w:rsidR="00570725" w:rsidRPr="00517CBD">
        <w:rPr>
          <w:rFonts w:ascii="Times New Roman" w:eastAsia="Times New Roman" w:hAnsi="Times New Roman" w:cs="Times New Roman"/>
          <w:noProof/>
          <w:kern w:val="0"/>
          <w:szCs w:val="20"/>
          <w:lang w:val="lt-LT"/>
          <w14:ligatures w14:val="none"/>
        </w:rPr>
        <w:t xml:space="preserve">pakuotė, kurioje yra </w:t>
      </w:r>
      <w:r w:rsidR="00517CBD" w:rsidRPr="00517CBD">
        <w:rPr>
          <w:rFonts w:ascii="Times New Roman" w:eastAsia="Times New Roman" w:hAnsi="Times New Roman" w:cs="Times New Roman"/>
          <w:w w:val="105"/>
          <w:kern w:val="0"/>
          <w:szCs w:val="20"/>
          <w:lang w:val="lt-LT"/>
          <w14:ligatures w14:val="none"/>
        </w:rPr>
        <w:t>168 × 1 (3</w:t>
      </w:r>
      <w:r w:rsidR="00517CBD">
        <w:rPr>
          <w:rFonts w:ascii="Times New Roman" w:eastAsia="Times New Roman" w:hAnsi="Times New Roman" w:cs="Times New Roman"/>
          <w:w w:val="105"/>
          <w:kern w:val="0"/>
          <w:szCs w:val="20"/>
          <w:lang w:val="lt-LT"/>
          <w14:ligatures w14:val="none"/>
        </w:rPr>
        <w:t> pakuotės po</w:t>
      </w:r>
      <w:r w:rsidR="00517CBD" w:rsidRPr="00517CBD">
        <w:rPr>
          <w:rFonts w:ascii="Times New Roman" w:eastAsia="Times New Roman" w:hAnsi="Times New Roman" w:cs="Times New Roman"/>
          <w:w w:val="105"/>
          <w:kern w:val="0"/>
          <w:szCs w:val="20"/>
          <w:lang w:val="lt-LT"/>
          <w14:ligatures w14:val="none"/>
        </w:rPr>
        <w:t xml:space="preserve"> 56 × 1) </w:t>
      </w:r>
      <w:r w:rsidR="00517CBD" w:rsidRPr="00517CBD">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sidR="003230CF">
        <w:rPr>
          <w:rFonts w:ascii="Times New Roman" w:eastAsia="Times New Roman" w:hAnsi="Times New Roman" w:cs="Times New Roman"/>
          <w:i/>
          <w:iCs/>
          <w:w w:val="105"/>
          <w:kern w:val="0"/>
          <w:szCs w:val="20"/>
          <w:shd w:val="clear" w:color="auto" w:fill="A6A6A6" w:themeFill="background1" w:themeFillShade="A6"/>
          <w:lang w:val="lt-LT"/>
          <w14:ligatures w14:val="none"/>
        </w:rPr>
        <w:t>osios</w:t>
      </w:r>
      <w:r w:rsidR="00517CBD" w:rsidRPr="00517CBD">
        <w:rPr>
          <w:rFonts w:ascii="Times New Roman" w:eastAsia="Times New Roman" w:hAnsi="Times New Roman" w:cs="Times New Roman"/>
          <w:w w:val="105"/>
          <w:kern w:val="0"/>
          <w:szCs w:val="20"/>
          <w:lang w:val="lt-LT"/>
          <w14:ligatures w14:val="none"/>
        </w:rPr>
        <w:t xml:space="preserve"> kapsul</w:t>
      </w:r>
      <w:r w:rsidR="003230CF">
        <w:rPr>
          <w:rFonts w:ascii="Times New Roman" w:eastAsia="Times New Roman" w:hAnsi="Times New Roman" w:cs="Times New Roman"/>
          <w:w w:val="105"/>
          <w:kern w:val="0"/>
          <w:szCs w:val="20"/>
          <w:lang w:val="lt-LT"/>
          <w14:ligatures w14:val="none"/>
        </w:rPr>
        <w:t>ės</w:t>
      </w:r>
    </w:p>
    <w:p w14:paraId="56CB0855" w14:textId="38CCB7A6" w:rsidR="00517CBD" w:rsidRPr="00FC6001" w:rsidRDefault="00517CBD" w:rsidP="00517CBD">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517CBD">
        <w:rPr>
          <w:rFonts w:ascii="Times New Roman" w:eastAsia="Times New Roman" w:hAnsi="Times New Roman" w:cs="Times New Roman"/>
          <w:w w:val="105"/>
          <w:kern w:val="0"/>
          <w:szCs w:val="20"/>
          <w:lang w:val="lt-LT"/>
          <w14:ligatures w14:val="none"/>
        </w:rPr>
        <w:t>Sudėtinė pakuotė, kurioje yra 200 (4</w:t>
      </w:r>
      <w:r>
        <w:rPr>
          <w:rFonts w:ascii="Times New Roman" w:eastAsia="Times New Roman" w:hAnsi="Times New Roman" w:cs="Times New Roman"/>
          <w:w w:val="105"/>
          <w:kern w:val="0"/>
          <w:szCs w:val="20"/>
          <w:lang w:val="lt-LT"/>
          <w14:ligatures w14:val="none"/>
        </w:rPr>
        <w:t xml:space="preserve"> pakuotės po</w:t>
      </w:r>
      <w:r w:rsidRPr="00517CBD">
        <w:rPr>
          <w:rFonts w:ascii="Times New Roman" w:eastAsia="Times New Roman" w:hAnsi="Times New Roman" w:cs="Times New Roman"/>
          <w:w w:val="105"/>
          <w:kern w:val="0"/>
          <w:szCs w:val="20"/>
          <w:lang w:val="lt-LT"/>
          <w14:ligatures w14:val="none"/>
        </w:rPr>
        <w:t xml:space="preserve"> 50) </w:t>
      </w:r>
      <w:r>
        <w:rPr>
          <w:rFonts w:ascii="Times New Roman" w:eastAsia="Times New Roman" w:hAnsi="Times New Roman" w:cs="Times New Roman"/>
          <w:i/>
          <w:iCs/>
          <w:w w:val="105"/>
          <w:kern w:val="0"/>
          <w:szCs w:val="20"/>
          <w:shd w:val="clear" w:color="auto" w:fill="A6A6A6" w:themeFill="background1" w:themeFillShade="A6"/>
          <w:lang w:val="lt-LT"/>
          <w14:ligatures w14:val="none"/>
        </w:rPr>
        <w:t>kietųjų</w:t>
      </w:r>
      <w:r w:rsidRPr="00517CBD">
        <w:rPr>
          <w:rFonts w:ascii="Times New Roman" w:eastAsia="Times New Roman" w:hAnsi="Times New Roman" w:cs="Times New Roman"/>
          <w:w w:val="105"/>
          <w:kern w:val="0"/>
          <w:szCs w:val="20"/>
          <w:lang w:val="lt-LT"/>
          <w14:ligatures w14:val="none"/>
        </w:rPr>
        <w:t xml:space="preserve"> </w:t>
      </w:r>
      <w:r>
        <w:rPr>
          <w:rFonts w:ascii="Times New Roman" w:eastAsia="Times New Roman" w:hAnsi="Times New Roman" w:cs="Times New Roman"/>
          <w:w w:val="105"/>
          <w:kern w:val="0"/>
          <w:szCs w:val="20"/>
          <w:lang w:val="lt-LT"/>
          <w14:ligatures w14:val="none"/>
        </w:rPr>
        <w:t>kapsulių</w:t>
      </w:r>
    </w:p>
    <w:p w14:paraId="644D8BBF" w14:textId="77777777" w:rsidR="00D27497" w:rsidRDefault="00D27497" w:rsidP="00D27497">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en-GB"/>
          <w14:ligatures w14:val="none"/>
        </w:rPr>
      </w:pPr>
      <w:r w:rsidRPr="00517CBD">
        <w:rPr>
          <w:rFonts w:ascii="Times New Roman" w:eastAsia="Times New Roman" w:hAnsi="Times New Roman" w:cs="Times New Roman"/>
          <w:w w:val="105"/>
          <w:kern w:val="0"/>
          <w:szCs w:val="20"/>
          <w:lang w:val="lt-LT"/>
          <w14:ligatures w14:val="none"/>
        </w:rPr>
        <w:t xml:space="preserve">Sudėtinė pakuotė, kurioje yra </w:t>
      </w:r>
      <w:r>
        <w:rPr>
          <w:rFonts w:ascii="Times New Roman" w:eastAsia="Times New Roman" w:hAnsi="Times New Roman" w:cs="Times New Roman"/>
          <w:w w:val="105"/>
          <w:kern w:val="0"/>
          <w:szCs w:val="20"/>
          <w:lang w:val="lt-LT"/>
          <w14:ligatures w14:val="none"/>
        </w:rPr>
        <w:t>168 </w:t>
      </w:r>
      <w:r w:rsidRPr="00517CBD">
        <w:rPr>
          <w:rFonts w:ascii="Times New Roman" w:eastAsia="Times New Roman" w:hAnsi="Times New Roman" w:cs="Times New Roman"/>
          <w:w w:val="105"/>
          <w:kern w:val="0"/>
          <w:szCs w:val="20"/>
          <w:lang w:val="lt-LT"/>
          <w14:ligatures w14:val="none"/>
        </w:rPr>
        <w:t>(</w:t>
      </w:r>
      <w:r>
        <w:rPr>
          <w:rFonts w:ascii="Times New Roman" w:eastAsia="Times New Roman" w:hAnsi="Times New Roman" w:cs="Times New Roman"/>
          <w:w w:val="105"/>
          <w:kern w:val="0"/>
          <w:szCs w:val="20"/>
          <w:lang w:val="lt-LT"/>
          <w14:ligatures w14:val="none"/>
        </w:rPr>
        <w:t>3 pakuotės po</w:t>
      </w:r>
      <w:r w:rsidRPr="00517CBD">
        <w:rPr>
          <w:rFonts w:ascii="Times New Roman" w:eastAsia="Times New Roman" w:hAnsi="Times New Roman" w:cs="Times New Roman"/>
          <w:w w:val="105"/>
          <w:kern w:val="0"/>
          <w:szCs w:val="20"/>
          <w:lang w:val="lt-LT"/>
          <w14:ligatures w14:val="none"/>
        </w:rPr>
        <w:t xml:space="preserve"> 5</w:t>
      </w:r>
      <w:r>
        <w:rPr>
          <w:rFonts w:ascii="Times New Roman" w:eastAsia="Times New Roman" w:hAnsi="Times New Roman" w:cs="Times New Roman"/>
          <w:w w:val="105"/>
          <w:kern w:val="0"/>
          <w:szCs w:val="20"/>
          <w:lang w:val="lt-LT"/>
          <w14:ligatures w14:val="none"/>
        </w:rPr>
        <w:t>6</w:t>
      </w:r>
      <w:r w:rsidRPr="00517CBD">
        <w:rPr>
          <w:rFonts w:ascii="Times New Roman" w:eastAsia="Times New Roman" w:hAnsi="Times New Roman" w:cs="Times New Roman"/>
          <w:w w:val="105"/>
          <w:kern w:val="0"/>
          <w:szCs w:val="20"/>
          <w:lang w:val="lt-LT"/>
          <w14:ligatures w14:val="none"/>
        </w:rPr>
        <w:t xml:space="preserve">) </w:t>
      </w:r>
      <w:r>
        <w:rPr>
          <w:rFonts w:ascii="Times New Roman" w:eastAsia="Times New Roman" w:hAnsi="Times New Roman" w:cs="Times New Roman"/>
          <w:i/>
          <w:iCs/>
          <w:w w:val="105"/>
          <w:kern w:val="0"/>
          <w:szCs w:val="20"/>
          <w:shd w:val="clear" w:color="auto" w:fill="A6A6A6" w:themeFill="background1" w:themeFillShade="A6"/>
          <w:lang w:val="lt-LT"/>
          <w14:ligatures w14:val="none"/>
        </w:rPr>
        <w:t>kietosios</w:t>
      </w:r>
      <w:r w:rsidRPr="00517CBD">
        <w:rPr>
          <w:rFonts w:ascii="Times New Roman" w:eastAsia="Times New Roman" w:hAnsi="Times New Roman" w:cs="Times New Roman"/>
          <w:w w:val="105"/>
          <w:kern w:val="0"/>
          <w:szCs w:val="20"/>
          <w:lang w:val="lt-LT"/>
          <w14:ligatures w14:val="none"/>
        </w:rPr>
        <w:t xml:space="preserve"> </w:t>
      </w:r>
      <w:r>
        <w:rPr>
          <w:rFonts w:ascii="Times New Roman" w:eastAsia="Times New Roman" w:hAnsi="Times New Roman" w:cs="Times New Roman"/>
          <w:w w:val="105"/>
          <w:kern w:val="0"/>
          <w:szCs w:val="20"/>
          <w:lang w:val="lt-LT"/>
          <w14:ligatures w14:val="none"/>
        </w:rPr>
        <w:t>kapsulės</w:t>
      </w:r>
    </w:p>
    <w:p w14:paraId="004DDE58" w14:textId="460B85B0" w:rsidR="008E3695" w:rsidRDefault="008E3695" w:rsidP="00C943FB">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147953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0233CE93"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VARTOJIMO METODAS IR BŪDAS (-AI)</w:t>
      </w:r>
    </w:p>
    <w:p w14:paraId="18889959"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B6FAACC" w14:textId="77777777" w:rsidR="00C943FB" w:rsidRPr="00211C6D" w:rsidRDefault="00C943FB" w:rsidP="00C943FB">
      <w:pPr>
        <w:tabs>
          <w:tab w:val="left" w:pos="567"/>
        </w:tabs>
        <w:spacing w:after="0" w:line="260" w:lineRule="exact"/>
        <w:rPr>
          <w:rFonts w:ascii="Times New Roman" w:eastAsia="Times New Roman" w:hAnsi="Times New Roman" w:cs="Times New Roman"/>
          <w:i/>
          <w:iCs/>
          <w:w w:val="105"/>
          <w:kern w:val="0"/>
          <w:szCs w:val="20"/>
          <w:lang w:val="lt-LT"/>
          <w14:ligatures w14:val="none"/>
        </w:rPr>
      </w:pP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Vartoti per burną.</w:t>
      </w:r>
    </w:p>
    <w:p w14:paraId="15F83F2F"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Prieš vartojimą perskaitykite pakuotės lapelį.</w:t>
      </w:r>
    </w:p>
    <w:p w14:paraId="6F9CB734"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A2D2A84"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1C5080E" w14:textId="3FE7F9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6.</w:t>
      </w:r>
      <w:r w:rsidRPr="00122663">
        <w:rPr>
          <w:rFonts w:ascii="Times New Roman" w:eastAsia="Times New Roman" w:hAnsi="Times New Roman" w:cs="Times New Roman"/>
          <w:b/>
          <w:kern w:val="0"/>
          <w:szCs w:val="24"/>
          <w:lang w:val="lt-LT"/>
          <w14:ligatures w14:val="none"/>
        </w:rPr>
        <w:tab/>
        <w:t>SPECIALUS ĮSPĖJIMAS, KAD VAISTINĮ PREPARATĄ BŪTINA LAIKYTI VAIKAMS NEPASTEBIMOJE IR</w:t>
      </w:r>
      <w:r w:rsidR="000A72C0">
        <w:rPr>
          <w:rFonts w:ascii="Times New Roman" w:eastAsia="Times New Roman" w:hAnsi="Times New Roman" w:cs="Times New Roman"/>
          <w:b/>
          <w:kern w:val="0"/>
          <w:szCs w:val="24"/>
          <w:lang w:val="lt-LT"/>
          <w14:ligatures w14:val="none"/>
        </w:rPr>
        <w:t xml:space="preserve"> </w:t>
      </w:r>
      <w:r w:rsidRPr="00122663">
        <w:rPr>
          <w:rFonts w:ascii="Times New Roman" w:eastAsia="Times New Roman" w:hAnsi="Times New Roman" w:cs="Times New Roman"/>
          <w:b/>
          <w:kern w:val="0"/>
          <w:szCs w:val="24"/>
          <w:lang w:val="lt-LT"/>
          <w14:ligatures w14:val="none"/>
        </w:rPr>
        <w:t>NEPASIEKIAMOJE VIETOJE</w:t>
      </w:r>
    </w:p>
    <w:p w14:paraId="5ED2F5D3"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E2D7957"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Laikyti vaikams nepastebimoje ir nepasiekiamoje vietoje.</w:t>
      </w:r>
    </w:p>
    <w:p w14:paraId="1194E8B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18B02306"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383C6AA8"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7.</w:t>
      </w:r>
      <w:r w:rsidRPr="00122663">
        <w:rPr>
          <w:rFonts w:ascii="Times New Roman" w:eastAsia="Times New Roman" w:hAnsi="Times New Roman" w:cs="Times New Roman"/>
          <w:b/>
          <w:kern w:val="0"/>
          <w:szCs w:val="24"/>
          <w:lang w:val="lt-LT"/>
          <w14:ligatures w14:val="none"/>
        </w:rPr>
        <w:tab/>
        <w:t>KITAS (-I) SPECIALUS (-ŪS) ĮSPĖJIMAS (-AI) (JEI REIKIA)</w:t>
      </w:r>
    </w:p>
    <w:p w14:paraId="00D481D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38570D6"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146C53E"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8.</w:t>
      </w:r>
      <w:r w:rsidRPr="00122663">
        <w:rPr>
          <w:rFonts w:ascii="Times New Roman" w:eastAsia="Times New Roman" w:hAnsi="Times New Roman" w:cs="Times New Roman"/>
          <w:b/>
          <w:kern w:val="0"/>
          <w:szCs w:val="24"/>
          <w:lang w:val="lt-LT"/>
          <w14:ligatures w14:val="none"/>
        </w:rPr>
        <w:tab/>
        <w:t>TINKAMUMO LAIKAS</w:t>
      </w:r>
    </w:p>
    <w:p w14:paraId="7309B882"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6F83D06" w14:textId="13CB5645" w:rsidR="00C943FB" w:rsidRPr="00211C6D"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EXP</w:t>
      </w:r>
      <w:r w:rsidR="00554F32">
        <w:rPr>
          <w:rFonts w:ascii="Times New Roman" w:eastAsia="Times New Roman" w:hAnsi="Times New Roman" w:cs="Times New Roman"/>
          <w:w w:val="105"/>
          <w:kern w:val="0"/>
          <w:szCs w:val="20"/>
          <w:lang w:val="lt-LT"/>
          <w14:ligatures w14:val="none"/>
        </w:rPr>
        <w:t xml:space="preserve"> </w:t>
      </w:r>
      <w:r w:rsidR="00554F32" w:rsidRPr="00554F32">
        <w:rPr>
          <w:rFonts w:ascii="Times New Roman" w:eastAsia="Times New Roman" w:hAnsi="Times New Roman" w:cs="Times New Roman"/>
          <w:w w:val="105"/>
          <w:kern w:val="0"/>
          <w:szCs w:val="20"/>
          <w:lang w:val="lt-LT"/>
          <w14:ligatures w14:val="none"/>
        </w:rPr>
        <w:t>{mm/MMMM}</w:t>
      </w:r>
    </w:p>
    <w:p w14:paraId="2CC61FCE"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7BEFF6C"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0559A70F" w14:textId="77777777" w:rsidR="00C943FB" w:rsidRPr="00122663" w:rsidRDefault="00C943FB" w:rsidP="00C943F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9.</w:t>
      </w:r>
      <w:r w:rsidRPr="00122663">
        <w:rPr>
          <w:rFonts w:ascii="Times New Roman" w:eastAsia="Times New Roman" w:hAnsi="Times New Roman" w:cs="Times New Roman"/>
          <w:b/>
          <w:kern w:val="0"/>
          <w:szCs w:val="24"/>
          <w:lang w:val="lt-LT"/>
          <w14:ligatures w14:val="none"/>
        </w:rPr>
        <w:tab/>
        <w:t>SPECIALIOS LAIKYMO SĄLYGOS</w:t>
      </w:r>
    </w:p>
    <w:p w14:paraId="5B6A8F3D" w14:textId="77777777" w:rsidR="00C943FB"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2205F81F" w14:textId="30E55119" w:rsidR="00C943FB" w:rsidRPr="00211C6D"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kern w:val="0"/>
          <w:szCs w:val="20"/>
          <w:lang w:val="lt-LT"/>
          <w14:ligatures w14:val="none"/>
        </w:rPr>
        <w:t>Laikyti ne aukštesnėje kaip 30</w:t>
      </w:r>
      <w:r w:rsidR="006B7142">
        <w:rPr>
          <w:rFonts w:ascii="Times New Roman" w:eastAsia="Times New Roman" w:hAnsi="Times New Roman" w:cs="Times New Roman"/>
          <w:kern w:val="0"/>
          <w:szCs w:val="20"/>
          <w:lang w:val="lt-LT"/>
          <w14:ligatures w14:val="none"/>
        </w:rPr>
        <w:t> </w:t>
      </w:r>
      <w:r w:rsidRPr="00211C6D">
        <w:rPr>
          <w:rFonts w:ascii="Symbol" w:eastAsia="Times New Roman" w:hAnsi="Symbol" w:cs="Times New Roman"/>
          <w:kern w:val="0"/>
          <w:szCs w:val="20"/>
          <w:lang w:val="lt-LT"/>
          <w14:ligatures w14:val="none"/>
        </w:rPr>
        <w:sym w:font="Symbol" w:char="F0B0"/>
      </w:r>
      <w:r w:rsidRPr="00211C6D">
        <w:rPr>
          <w:rFonts w:ascii="Times New Roman" w:eastAsia="Times New Roman" w:hAnsi="Times New Roman" w:cs="Times New Roman"/>
          <w:kern w:val="0"/>
          <w:szCs w:val="20"/>
          <w:lang w:val="lt-LT"/>
          <w14:ligatures w14:val="none"/>
        </w:rPr>
        <w:t xml:space="preserve">C temperatūroje. </w:t>
      </w:r>
    </w:p>
    <w:p w14:paraId="5A0C7262"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2A8D117D"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00E4B3DE"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10.</w:t>
      </w:r>
      <w:r w:rsidRPr="00122663">
        <w:rPr>
          <w:rFonts w:ascii="Times New Roman" w:eastAsia="Times New Roman" w:hAnsi="Times New Roman" w:cs="Times New Roman"/>
          <w:b/>
          <w:kern w:val="0"/>
          <w:szCs w:val="24"/>
          <w:lang w:val="lt-LT"/>
          <w14:ligatures w14:val="none"/>
        </w:rPr>
        <w:tab/>
        <w:t>SPECIALIOS ATSARGUMO PRIEMONĖS DĖL NESUVARTOTO VAISTINIO PREPARATO AR JO ATLIEKŲ TVARKYMO (JEI REIKIA)</w:t>
      </w:r>
    </w:p>
    <w:p w14:paraId="60D4FBC0"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5CAE61E"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33EAEB62"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 xml:space="preserve"> REGISTRUOTOJO PAVADINIMAS IR ADRESAS</w:t>
      </w:r>
    </w:p>
    <w:p w14:paraId="5654EA50"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76E37A3" w14:textId="77777777" w:rsidR="00582305"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26AC93A6" w14:textId="77777777" w:rsidR="00582305"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511753AB" w14:textId="77777777" w:rsidR="00582305"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4559A607" w14:textId="77777777" w:rsidR="00582305"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3449D1DD" w14:textId="006532C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r w:rsidRPr="00122663">
        <w:rPr>
          <w:rFonts w:ascii="Times New Roman" w:eastAsia="Times New Roman" w:hAnsi="Times New Roman" w:cs="Times New Roman"/>
          <w:kern w:val="0"/>
          <w:szCs w:val="24"/>
          <w:lang w:val="lt-LT"/>
          <w14:ligatures w14:val="none"/>
        </w:rPr>
        <w:t xml:space="preserve"> </w:t>
      </w:r>
    </w:p>
    <w:p w14:paraId="0F04E2E1"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980922D"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474AA47"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12.</w:t>
      </w:r>
      <w:r w:rsidRPr="00122663">
        <w:rPr>
          <w:rFonts w:ascii="Times New Roman" w:eastAsia="Times New Roman" w:hAnsi="Times New Roman" w:cs="Times New Roman"/>
          <w:b/>
          <w:kern w:val="0"/>
          <w:szCs w:val="24"/>
          <w:lang w:val="lt-LT"/>
          <w14:ligatures w14:val="none"/>
        </w:rPr>
        <w:tab/>
        <w:t xml:space="preserve">REGISTRACIJOS PAŽYMĖJIMO NUMERIS (-IAI) </w:t>
      </w:r>
    </w:p>
    <w:p w14:paraId="6AB54F24"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B904513"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lang w:val="lt-LT"/>
          <w14:ligatures w14:val="none"/>
        </w:rPr>
        <w:t xml:space="preserve">LT/1/25/5932/006 </w:t>
      </w:r>
      <w:r w:rsidRPr="001B4D75">
        <w:rPr>
          <w:rFonts w:ascii="Times New Roman" w:eastAsia="Times New Roman" w:hAnsi="Times New Roman" w:cs="Times New Roman"/>
          <w:kern w:val="0"/>
          <w:szCs w:val="20"/>
          <w:highlight w:val="lightGray"/>
          <w:lang w:val="lt-LT"/>
          <w14:ligatures w14:val="none"/>
        </w:rPr>
        <w:t>– N168×1 (3×(56×1))</w:t>
      </w:r>
    </w:p>
    <w:p w14:paraId="362121B3" w14:textId="0C8E5DBD" w:rsidR="001B4D75" w:rsidRDefault="001B4D75" w:rsidP="001F0D51">
      <w:pPr>
        <w:tabs>
          <w:tab w:val="left" w:pos="567"/>
        </w:tabs>
        <w:spacing w:after="0" w:line="260" w:lineRule="exact"/>
        <w:rPr>
          <w:rFonts w:ascii="Times New Roman" w:eastAsia="Times New Roman" w:hAnsi="Times New Roman" w:cs="Times New Roman"/>
          <w:kern w:val="0"/>
          <w:szCs w:val="24"/>
          <w:lang w:val="lt-LT"/>
          <w14:ligatures w14:val="none"/>
        </w:rPr>
      </w:pPr>
      <w:r w:rsidRPr="001B4D75">
        <w:rPr>
          <w:rFonts w:ascii="Times New Roman" w:eastAsia="Times New Roman" w:hAnsi="Times New Roman" w:cs="Times New Roman"/>
          <w:kern w:val="0"/>
          <w:szCs w:val="20"/>
          <w:highlight w:val="lightGray"/>
          <w:lang w:val="lt-LT"/>
          <w14:ligatures w14:val="none"/>
        </w:rPr>
        <w:t>LT/1/25/5932/003 – N200 (4×50)</w:t>
      </w:r>
      <w:r w:rsidR="001F0D51" w:rsidRPr="00FD707F">
        <w:rPr>
          <w:rFonts w:ascii="Times New Roman" w:eastAsia="Times New Roman" w:hAnsi="Times New Roman" w:cs="Times New Roman"/>
          <w:kern w:val="0"/>
          <w:szCs w:val="24"/>
          <w:highlight w:val="lightGray"/>
          <w:lang w:val="lt-LT"/>
          <w14:ligatures w14:val="none"/>
        </w:rPr>
        <w:t>LT/1/25/5932/009 – N168 (3x56)</w:t>
      </w:r>
    </w:p>
    <w:p w14:paraId="2E67D88D" w14:textId="77777777" w:rsidR="00C71974" w:rsidRPr="00122663" w:rsidRDefault="00C71974" w:rsidP="001F0D51">
      <w:pPr>
        <w:tabs>
          <w:tab w:val="left" w:pos="567"/>
        </w:tabs>
        <w:spacing w:after="0" w:line="260" w:lineRule="exact"/>
        <w:rPr>
          <w:rFonts w:ascii="Times New Roman" w:eastAsia="Times New Roman" w:hAnsi="Times New Roman" w:cs="Times New Roman"/>
          <w:kern w:val="0"/>
          <w:szCs w:val="24"/>
          <w:lang w:val="lt-LT"/>
          <w14:ligatures w14:val="none"/>
        </w:rPr>
      </w:pPr>
    </w:p>
    <w:p w14:paraId="3AA8E3BD"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C359556"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13.</w:t>
      </w:r>
      <w:r w:rsidRPr="00122663">
        <w:rPr>
          <w:rFonts w:ascii="Times New Roman" w:eastAsia="Times New Roman" w:hAnsi="Times New Roman" w:cs="Times New Roman"/>
          <w:b/>
          <w:kern w:val="0"/>
          <w:szCs w:val="24"/>
          <w:lang w:val="lt-LT"/>
          <w14:ligatures w14:val="none"/>
        </w:rPr>
        <w:tab/>
        <w:t xml:space="preserve">SERIJOS NUMERIS </w:t>
      </w:r>
    </w:p>
    <w:p w14:paraId="2EAEEF9E"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p>
    <w:p w14:paraId="082B3F1E"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7E2116A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66EB359"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FE33D76"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14.</w:t>
      </w:r>
      <w:r w:rsidRPr="00122663">
        <w:rPr>
          <w:rFonts w:ascii="Times New Roman" w:eastAsia="Times New Roman" w:hAnsi="Times New Roman" w:cs="Times New Roman"/>
          <w:b/>
          <w:kern w:val="0"/>
          <w:szCs w:val="24"/>
          <w:lang w:val="lt-LT"/>
          <w14:ligatures w14:val="none"/>
        </w:rPr>
        <w:tab/>
        <w:t>PARDAVIMO (IŠDAVIMO) TVARKA</w:t>
      </w:r>
    </w:p>
    <w:p w14:paraId="7BB9D9CA"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23E51963"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0"/>
          <w:lang w:val="lt-LT"/>
          <w14:ligatures w14:val="none"/>
        </w:rPr>
        <w:t>Receptinis vaistas</w:t>
      </w:r>
    </w:p>
    <w:p w14:paraId="270BC04F"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08DD6C4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318F572D" w14:textId="77777777" w:rsidR="00C943FB" w:rsidRPr="00122663" w:rsidRDefault="00C943FB" w:rsidP="00C943FB">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15.</w:t>
      </w:r>
      <w:r w:rsidRPr="00122663">
        <w:rPr>
          <w:rFonts w:ascii="Times New Roman" w:eastAsia="Times New Roman" w:hAnsi="Times New Roman" w:cs="Times New Roman"/>
          <w:b/>
          <w:kern w:val="0"/>
          <w:szCs w:val="24"/>
          <w:lang w:val="lt-LT"/>
          <w14:ligatures w14:val="none"/>
        </w:rPr>
        <w:tab/>
        <w:t>VARTOJIMO INSTRUKCIJA</w:t>
      </w:r>
    </w:p>
    <w:p w14:paraId="7AFD7282" w14:textId="77777777"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350FEB0A" w14:textId="79DBA95E" w:rsidR="0046670D" w:rsidRP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r w:rsidRPr="0046670D">
        <w:rPr>
          <w:rFonts w:ascii="Times New Roman" w:eastAsia="Times New Roman" w:hAnsi="Times New Roman" w:cs="Times New Roman"/>
          <w:noProof/>
          <w:kern w:val="0"/>
          <w:szCs w:val="20"/>
          <w:lang w:val="lt-LT"/>
          <w14:ligatures w14:val="none"/>
        </w:rPr>
        <w:t>Atsargiai išimkite kapsulę iš lizdinės plokštelės duobutės.</w:t>
      </w:r>
    </w:p>
    <w:p w14:paraId="7CF66B4D" w14:textId="21DFA5B7" w:rsidR="00C943FB"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r w:rsidRPr="0046670D">
        <w:rPr>
          <w:rFonts w:ascii="Times New Roman" w:eastAsia="Times New Roman" w:hAnsi="Times New Roman" w:cs="Times New Roman"/>
          <w:noProof/>
          <w:kern w:val="0"/>
          <w:szCs w:val="20"/>
          <w:lang w:val="lt-LT"/>
          <w14:ligatures w14:val="none"/>
        </w:rPr>
        <w:t xml:space="preserve">Daugiau informacijos, kaip </w:t>
      </w:r>
      <w:r w:rsidR="00FD5048">
        <w:rPr>
          <w:rFonts w:ascii="Times New Roman" w:eastAsia="Times New Roman" w:hAnsi="Times New Roman" w:cs="Times New Roman"/>
          <w:noProof/>
          <w:kern w:val="0"/>
          <w:szCs w:val="20"/>
          <w:lang w:val="lt-LT"/>
          <w14:ligatures w14:val="none"/>
        </w:rPr>
        <w:t>pra</w:t>
      </w:r>
      <w:r w:rsidR="005F01D4">
        <w:rPr>
          <w:rFonts w:ascii="Times New Roman" w:eastAsia="Times New Roman" w:hAnsi="Times New Roman" w:cs="Times New Roman"/>
          <w:noProof/>
          <w:kern w:val="0"/>
          <w:szCs w:val="20"/>
          <w:lang w:val="lt-LT"/>
          <w14:ligatures w14:val="none"/>
        </w:rPr>
        <w:t>plėšti</w:t>
      </w:r>
      <w:r w:rsidRPr="0046670D">
        <w:rPr>
          <w:rFonts w:ascii="Times New Roman" w:eastAsia="Times New Roman" w:hAnsi="Times New Roman" w:cs="Times New Roman"/>
          <w:noProof/>
          <w:kern w:val="0"/>
          <w:szCs w:val="20"/>
          <w:lang w:val="lt-LT"/>
          <w14:ligatures w14:val="none"/>
        </w:rPr>
        <w:t xml:space="preserve"> lizdinę plokštelę, pateikta pakuotės lapelyje.</w:t>
      </w:r>
    </w:p>
    <w:p w14:paraId="009FE964" w14:textId="77777777" w:rsidR="0046670D" w:rsidRPr="00211C6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47F6548"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65D3BD1" w14:textId="77777777" w:rsidR="00C943FB" w:rsidRPr="00122663" w:rsidRDefault="00C943FB" w:rsidP="00C943F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lang w:val="lt-LT"/>
          <w14:ligatures w14:val="none"/>
        </w:rPr>
      </w:pPr>
      <w:r w:rsidRPr="00122663">
        <w:rPr>
          <w:rFonts w:ascii="Times New Roman" w:eastAsia="Times New Roman" w:hAnsi="Times New Roman" w:cs="Times New Roman"/>
          <w:b/>
          <w:kern w:val="0"/>
          <w:szCs w:val="24"/>
          <w:lang w:val="lt-LT"/>
          <w14:ligatures w14:val="none"/>
        </w:rPr>
        <w:t>16.</w:t>
      </w:r>
      <w:r w:rsidRPr="00122663">
        <w:rPr>
          <w:rFonts w:ascii="Times New Roman" w:eastAsia="Times New Roman" w:hAnsi="Times New Roman" w:cs="Times New Roman"/>
          <w:b/>
          <w:kern w:val="0"/>
          <w:szCs w:val="24"/>
          <w:lang w:val="lt-LT"/>
          <w14:ligatures w14:val="none"/>
        </w:rPr>
        <w:tab/>
        <w:t>INFORMACIJA BRAILIO RAŠTU</w:t>
      </w:r>
    </w:p>
    <w:p w14:paraId="71CCB7C2"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5B290FA" w14:textId="2612B1A1" w:rsidR="00C943FB"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proofErr w:type="spellStart"/>
      <w:r>
        <w:rPr>
          <w:rFonts w:ascii="Times New Roman" w:eastAsia="Times New Roman" w:hAnsi="Times New Roman" w:cs="Times New Roman"/>
          <w:w w:val="105"/>
          <w:kern w:val="0"/>
          <w:szCs w:val="20"/>
          <w:lang w:val="lt-LT"/>
          <w14:ligatures w14:val="none"/>
        </w:rPr>
        <w:t>i</w:t>
      </w:r>
      <w:r w:rsidRPr="00211C6D">
        <w:rPr>
          <w:rFonts w:ascii="Times New Roman" w:eastAsia="Times New Roman" w:hAnsi="Times New Roman" w:cs="Times New Roman"/>
          <w:w w:val="105"/>
          <w:kern w:val="0"/>
          <w:szCs w:val="20"/>
          <w:lang w:val="lt-LT"/>
          <w14:ligatures w14:val="none"/>
        </w:rPr>
        <w:t>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p>
    <w:p w14:paraId="3E709845" w14:textId="77777777" w:rsidR="00C943FB"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008E538E" w14:textId="77777777" w:rsidR="00C943FB" w:rsidRPr="00211C6D"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6F2822CF" w14:textId="77777777" w:rsidR="00C943FB" w:rsidRPr="00BD24FA" w:rsidRDefault="00C943FB" w:rsidP="00C943F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lang w:val="lt-LT"/>
          <w14:ligatures w14:val="none"/>
        </w:rPr>
      </w:pPr>
      <w:r w:rsidRPr="00BD24FA">
        <w:rPr>
          <w:rFonts w:ascii="Times New Roman" w:eastAsia="Times New Roman" w:hAnsi="Times New Roman" w:cs="Times New Roman"/>
          <w:b/>
          <w:kern w:val="0"/>
          <w:szCs w:val="20"/>
          <w:lang w:val="lt-LT"/>
          <w14:ligatures w14:val="none"/>
        </w:rPr>
        <w:t>17.</w:t>
      </w:r>
      <w:r w:rsidRPr="00BD24FA">
        <w:rPr>
          <w:rFonts w:ascii="Times New Roman" w:eastAsia="Times New Roman" w:hAnsi="Times New Roman" w:cs="Times New Roman"/>
          <w:b/>
          <w:kern w:val="0"/>
          <w:szCs w:val="20"/>
          <w:lang w:val="lt-LT"/>
          <w14:ligatures w14:val="none"/>
        </w:rPr>
        <w:tab/>
        <w:t>UNIKALUS IDENTIFIKATORIUS – 2D BRŪKŠNINIS KODAS</w:t>
      </w:r>
    </w:p>
    <w:p w14:paraId="71CC5031" w14:textId="77777777" w:rsidR="00C943FB" w:rsidRPr="00BD24FA"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p>
    <w:p w14:paraId="462D49E2" w14:textId="77777777" w:rsidR="00C943FB" w:rsidRPr="00582305" w:rsidRDefault="00C943FB" w:rsidP="00C943FB">
      <w:pPr>
        <w:tabs>
          <w:tab w:val="left" w:pos="567"/>
        </w:tabs>
        <w:spacing w:after="0" w:line="260" w:lineRule="exact"/>
        <w:rPr>
          <w:rFonts w:ascii="Times New Roman" w:eastAsia="Times New Roman" w:hAnsi="Times New Roman" w:cs="Times New Roman"/>
          <w:kern w:val="0"/>
          <w:shd w:val="clear" w:color="auto" w:fill="CCCCCC"/>
          <w:lang w:val="lt-LT"/>
          <w14:ligatures w14:val="none"/>
        </w:rPr>
      </w:pPr>
      <w:r w:rsidRPr="00582305">
        <w:rPr>
          <w:rFonts w:ascii="Times New Roman" w:eastAsia="Times New Roman" w:hAnsi="Times New Roman" w:cs="Times New Roman"/>
          <w:kern w:val="0"/>
          <w:szCs w:val="20"/>
          <w:highlight w:val="lightGray"/>
          <w:lang w:val="lt-LT"/>
          <w14:ligatures w14:val="none"/>
        </w:rPr>
        <w:t>2D brūkšninis kodas su nurodytu unikaliu identifikatoriumi.</w:t>
      </w:r>
    </w:p>
    <w:p w14:paraId="52783419" w14:textId="77777777" w:rsidR="00C943FB" w:rsidRPr="00BD24FA" w:rsidRDefault="00C943FB" w:rsidP="00C943FB">
      <w:pPr>
        <w:tabs>
          <w:tab w:val="left" w:pos="567"/>
        </w:tabs>
        <w:spacing w:after="0" w:line="260" w:lineRule="exact"/>
        <w:rPr>
          <w:rFonts w:ascii="Times New Roman" w:eastAsia="Times New Roman" w:hAnsi="Times New Roman" w:cs="Times New Roman"/>
          <w:kern w:val="0"/>
          <w:szCs w:val="20"/>
          <w:lang w:val="sv-SE"/>
          <w14:ligatures w14:val="none"/>
        </w:rPr>
      </w:pPr>
    </w:p>
    <w:p w14:paraId="68738A7B" w14:textId="77777777" w:rsidR="00C943FB" w:rsidRPr="00BD24FA" w:rsidRDefault="00C943FB" w:rsidP="00C943FB">
      <w:pPr>
        <w:tabs>
          <w:tab w:val="left" w:pos="567"/>
        </w:tabs>
        <w:spacing w:after="0" w:line="260" w:lineRule="exact"/>
        <w:rPr>
          <w:rFonts w:ascii="Times New Roman" w:eastAsia="Times New Roman" w:hAnsi="Times New Roman" w:cs="Times New Roman"/>
          <w:kern w:val="0"/>
          <w:szCs w:val="20"/>
          <w:lang w:val="sv-SE"/>
          <w14:ligatures w14:val="none"/>
        </w:rPr>
      </w:pPr>
    </w:p>
    <w:p w14:paraId="33948400" w14:textId="77777777" w:rsidR="00C943FB" w:rsidRPr="00BD24FA" w:rsidRDefault="00C943FB" w:rsidP="00C943F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lang w:val="sv-SE"/>
          <w14:ligatures w14:val="none"/>
        </w:rPr>
      </w:pPr>
      <w:r w:rsidRPr="00BD24FA">
        <w:rPr>
          <w:rFonts w:ascii="Times New Roman" w:eastAsia="Times New Roman" w:hAnsi="Times New Roman" w:cs="Times New Roman"/>
          <w:b/>
          <w:kern w:val="0"/>
          <w:szCs w:val="20"/>
          <w:lang w:val="sv-SE"/>
          <w14:ligatures w14:val="none"/>
        </w:rPr>
        <w:t>18.</w:t>
      </w:r>
      <w:r w:rsidRPr="00BD24FA">
        <w:rPr>
          <w:rFonts w:ascii="Times New Roman" w:eastAsia="Times New Roman" w:hAnsi="Times New Roman" w:cs="Times New Roman"/>
          <w:b/>
          <w:kern w:val="0"/>
          <w:szCs w:val="20"/>
          <w:lang w:val="sv-SE"/>
          <w14:ligatures w14:val="none"/>
        </w:rPr>
        <w:tab/>
        <w:t>UNIKALUS IDENTIFIKATORIUS – ŽMONĖMS SUPRANTAMI DUOMENYS</w:t>
      </w:r>
    </w:p>
    <w:p w14:paraId="6398BC61" w14:textId="77777777" w:rsidR="00C943FB" w:rsidRPr="00211C6D" w:rsidRDefault="00C943FB" w:rsidP="00C943FB">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757FC0E8" w14:textId="77777777" w:rsidR="00C943FB" w:rsidRPr="00211C6D"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w w:val="105"/>
          <w:kern w:val="0"/>
          <w:szCs w:val="20"/>
          <w:lang w:val="lt-LT"/>
          <w14:ligatures w14:val="none"/>
        </w:rPr>
        <w:t>PC {numeris}</w:t>
      </w:r>
    </w:p>
    <w:p w14:paraId="41188528" w14:textId="50800C4F" w:rsidR="00C943FB" w:rsidRPr="00211C6D"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w w:val="105"/>
          <w:kern w:val="0"/>
          <w:szCs w:val="20"/>
          <w:lang w:val="lt-LT"/>
          <w14:ligatures w14:val="none"/>
        </w:rPr>
        <w:t>SN {</w:t>
      </w:r>
      <w:r w:rsidR="001B2A40">
        <w:rPr>
          <w:rFonts w:ascii="Times New Roman" w:eastAsia="Times New Roman" w:hAnsi="Times New Roman" w:cs="Times New Roman"/>
          <w:w w:val="105"/>
          <w:kern w:val="0"/>
          <w:szCs w:val="20"/>
          <w:lang w:val="lt-LT"/>
          <w14:ligatures w14:val="none"/>
        </w:rPr>
        <w:t>numeris</w:t>
      </w:r>
      <w:r w:rsidRPr="00211C6D">
        <w:rPr>
          <w:rFonts w:ascii="Times New Roman" w:eastAsia="Times New Roman" w:hAnsi="Times New Roman" w:cs="Times New Roman"/>
          <w:w w:val="105"/>
          <w:kern w:val="0"/>
          <w:szCs w:val="20"/>
          <w:lang w:val="lt-LT"/>
          <w14:ligatures w14:val="none"/>
        </w:rPr>
        <w:t>}</w:t>
      </w:r>
    </w:p>
    <w:p w14:paraId="64B9398E" w14:textId="5B6518E7" w:rsidR="00C943FB" w:rsidRPr="00211C6D"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BD24FA">
        <w:rPr>
          <w:rFonts w:ascii="Times New Roman" w:eastAsia="Times New Roman" w:hAnsi="Times New Roman" w:cs="Times New Roman"/>
          <w:w w:val="105"/>
          <w:kern w:val="0"/>
          <w:szCs w:val="20"/>
          <w:highlight w:val="lightGray"/>
          <w:lang w:val="lt-LT"/>
          <w14:ligatures w14:val="none"/>
        </w:rPr>
        <w:t>NN {</w:t>
      </w:r>
      <w:r w:rsidR="001B2A40" w:rsidRPr="00BD24FA">
        <w:rPr>
          <w:rFonts w:ascii="Times New Roman" w:eastAsia="Times New Roman" w:hAnsi="Times New Roman" w:cs="Times New Roman"/>
          <w:w w:val="105"/>
          <w:kern w:val="0"/>
          <w:szCs w:val="20"/>
          <w:highlight w:val="lightGray"/>
          <w:lang w:val="lt-LT"/>
          <w14:ligatures w14:val="none"/>
        </w:rPr>
        <w:t>numeris</w:t>
      </w:r>
      <w:r w:rsidRPr="00BD24FA">
        <w:rPr>
          <w:rFonts w:ascii="Times New Roman" w:eastAsia="Times New Roman" w:hAnsi="Times New Roman" w:cs="Times New Roman"/>
          <w:w w:val="105"/>
          <w:kern w:val="0"/>
          <w:szCs w:val="20"/>
          <w:highlight w:val="lightGray"/>
          <w:lang w:val="lt-LT"/>
          <w14:ligatures w14:val="none"/>
        </w:rPr>
        <w:t>}</w:t>
      </w:r>
    </w:p>
    <w:p w14:paraId="31FF3C68" w14:textId="77777777" w:rsidR="00122663" w:rsidRPr="00FC6001" w:rsidRDefault="00122663" w:rsidP="00122663">
      <w:pPr>
        <w:tabs>
          <w:tab w:val="left" w:pos="567"/>
        </w:tabs>
        <w:spacing w:after="0" w:line="260" w:lineRule="exact"/>
        <w:rPr>
          <w:rFonts w:ascii="Times New Roman" w:eastAsia="Times New Roman" w:hAnsi="Times New Roman" w:cs="Times New Roman"/>
          <w:vanish/>
          <w:kern w:val="0"/>
          <w:lang w:val="lt-LT"/>
          <w14:ligatures w14:val="none"/>
        </w:rPr>
      </w:pPr>
    </w:p>
    <w:p w14:paraId="5A2648C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0D6C8B6" w14:textId="77777777" w:rsidR="0046670D" w:rsidRDefault="0046670D">
      <w:pPr>
        <w:rPr>
          <w:rFonts w:ascii="Times New Roman" w:eastAsia="Times New Roman" w:hAnsi="Times New Roman" w:cs="Times New Roman"/>
          <w:kern w:val="0"/>
          <w:szCs w:val="24"/>
          <w:lang w:val="lt-LT"/>
          <w14:ligatures w14:val="none"/>
        </w:rPr>
      </w:pPr>
      <w:r>
        <w:rPr>
          <w:rFonts w:ascii="Times New Roman" w:eastAsia="Times New Roman" w:hAnsi="Times New Roman" w:cs="Times New Roman"/>
          <w:kern w:val="0"/>
          <w:szCs w:val="24"/>
          <w:lang w:val="lt-LT"/>
          <w14:ligatures w14:val="none"/>
        </w:rPr>
        <w:br w:type="page"/>
      </w:r>
    </w:p>
    <w:p w14:paraId="1ADE9A1A"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INFORMACIJA ANT IŠORINĖS PAKUOTĖS</w:t>
      </w:r>
    </w:p>
    <w:p w14:paraId="68CAA2D2"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p>
    <w:p w14:paraId="40D54827" w14:textId="33AF66C3" w:rsidR="0046670D" w:rsidRPr="00BD24FA" w:rsidRDefault="009A4426" w:rsidP="0046670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Pr>
          <w:rFonts w:ascii="Times New Roman" w:eastAsia="Times New Roman" w:hAnsi="Times New Roman" w:cs="Times New Roman"/>
          <w:b/>
          <w:noProof/>
          <w:kern w:val="0"/>
          <w:szCs w:val="20"/>
          <w:lang w:val="lt-LT"/>
          <w14:ligatures w14:val="none"/>
        </w:rPr>
        <w:t>VIDINĖ</w:t>
      </w:r>
      <w:r w:rsidRPr="00BD24FA">
        <w:rPr>
          <w:rFonts w:ascii="Times New Roman" w:eastAsia="Times New Roman" w:hAnsi="Times New Roman" w:cs="Times New Roman"/>
          <w:b/>
          <w:noProof/>
          <w:kern w:val="0"/>
          <w:szCs w:val="20"/>
          <w:lang w:val="lt-LT"/>
          <w14:ligatures w14:val="none"/>
        </w:rPr>
        <w:t xml:space="preserve"> </w:t>
      </w:r>
      <w:r w:rsidR="001D13C6" w:rsidRPr="00BD24FA">
        <w:rPr>
          <w:rFonts w:ascii="Times New Roman" w:eastAsia="Times New Roman" w:hAnsi="Times New Roman" w:cs="Times New Roman"/>
          <w:b/>
          <w:noProof/>
          <w:kern w:val="0"/>
          <w:szCs w:val="20"/>
          <w:lang w:val="lt-LT"/>
          <w14:ligatures w14:val="none"/>
        </w:rPr>
        <w:t>SUDĖTINĖS PAKUOTĖS DĖŽUTĖ</w:t>
      </w:r>
      <w:r w:rsidR="0046670D" w:rsidRPr="00BD24FA">
        <w:rPr>
          <w:rFonts w:ascii="Times New Roman" w:eastAsia="Times New Roman" w:hAnsi="Times New Roman" w:cs="Times New Roman"/>
          <w:b/>
          <w:noProof/>
          <w:kern w:val="0"/>
          <w:szCs w:val="20"/>
          <w:lang w:val="lt-LT"/>
          <w14:ligatures w14:val="none"/>
        </w:rPr>
        <w:t xml:space="preserve"> (</w:t>
      </w:r>
      <w:r w:rsidR="004646F1" w:rsidRPr="00BD24FA">
        <w:rPr>
          <w:rFonts w:ascii="Times New Roman" w:eastAsia="Times New Roman" w:hAnsi="Times New Roman" w:cs="Times New Roman"/>
          <w:b/>
          <w:noProof/>
          <w:kern w:val="0"/>
          <w:szCs w:val="20"/>
          <w:lang w:val="lt-LT"/>
          <w14:ligatures w14:val="none"/>
        </w:rPr>
        <w:t>BE</w:t>
      </w:r>
      <w:r w:rsidR="0046670D" w:rsidRPr="00BD24FA">
        <w:rPr>
          <w:rFonts w:ascii="Times New Roman" w:eastAsia="Times New Roman" w:hAnsi="Times New Roman" w:cs="Times New Roman"/>
          <w:b/>
          <w:noProof/>
          <w:kern w:val="0"/>
          <w:szCs w:val="20"/>
          <w:lang w:val="lt-LT"/>
          <w14:ligatures w14:val="none"/>
        </w:rPr>
        <w:t xml:space="preserve"> MĖLYN</w:t>
      </w:r>
      <w:r w:rsidR="004646F1" w:rsidRPr="00BD24FA">
        <w:rPr>
          <w:rFonts w:ascii="Times New Roman" w:eastAsia="Times New Roman" w:hAnsi="Times New Roman" w:cs="Times New Roman"/>
          <w:b/>
          <w:noProof/>
          <w:kern w:val="0"/>
          <w:szCs w:val="20"/>
          <w:lang w:val="lt-LT"/>
          <w14:ligatures w14:val="none"/>
        </w:rPr>
        <w:t>OJO</w:t>
      </w:r>
      <w:r w:rsidR="0046670D" w:rsidRPr="00BD24FA">
        <w:rPr>
          <w:rFonts w:ascii="Times New Roman" w:eastAsia="Times New Roman" w:hAnsi="Times New Roman" w:cs="Times New Roman"/>
          <w:b/>
          <w:noProof/>
          <w:kern w:val="0"/>
          <w:szCs w:val="20"/>
          <w:lang w:val="lt-LT"/>
          <w14:ligatures w14:val="none"/>
        </w:rPr>
        <w:t xml:space="preserve"> LANGEL</w:t>
      </w:r>
      <w:r w:rsidR="004646F1" w:rsidRPr="00BD24FA">
        <w:rPr>
          <w:rFonts w:ascii="Times New Roman" w:eastAsia="Times New Roman" w:hAnsi="Times New Roman" w:cs="Times New Roman"/>
          <w:b/>
          <w:noProof/>
          <w:kern w:val="0"/>
          <w:szCs w:val="20"/>
          <w:lang w:val="lt-LT"/>
          <w14:ligatures w14:val="none"/>
        </w:rPr>
        <w:t>IO</w:t>
      </w:r>
      <w:r w:rsidR="0046670D" w:rsidRPr="00BD24FA">
        <w:rPr>
          <w:rFonts w:ascii="Times New Roman" w:eastAsia="Times New Roman" w:hAnsi="Times New Roman" w:cs="Times New Roman"/>
          <w:b/>
          <w:noProof/>
          <w:kern w:val="0"/>
          <w:szCs w:val="20"/>
          <w:lang w:val="lt-LT"/>
          <w14:ligatures w14:val="none"/>
        </w:rPr>
        <w:t>) –</w:t>
      </w:r>
      <w:bookmarkStart w:id="7" w:name="_Hlk210660343"/>
      <w:r w:rsidR="0046670D" w:rsidRPr="00BD24FA">
        <w:rPr>
          <w:rFonts w:ascii="Times New Roman" w:eastAsia="Times New Roman" w:hAnsi="Times New Roman" w:cs="Times New Roman"/>
          <w:b/>
          <w:noProof/>
          <w:kern w:val="0"/>
          <w:szCs w:val="20"/>
          <w:lang w:val="lt-LT"/>
          <w14:ligatures w14:val="none"/>
        </w:rPr>
        <w:t xml:space="preserve"> ES šalims skirtas visas / </w:t>
      </w:r>
      <w:r w:rsidR="0046670D" w:rsidRPr="00BD24FA">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0046670D" w:rsidRPr="00BD24FA">
        <w:rPr>
          <w:rFonts w:ascii="Times New Roman" w:eastAsia="Times New Roman" w:hAnsi="Times New Roman" w:cs="Times New Roman"/>
          <w:b/>
          <w:noProof/>
          <w:kern w:val="0"/>
          <w:szCs w:val="20"/>
          <w:lang w:val="lt-LT"/>
          <w14:ligatures w14:val="none"/>
        </w:rPr>
        <w:t xml:space="preserve"> harmonizuotas ženklinimo tekstas</w:t>
      </w:r>
    </w:p>
    <w:p w14:paraId="513DCF4B" w14:textId="6B06082D" w:rsidR="0046670D" w:rsidRPr="00BD24FA" w:rsidRDefault="0046670D" w:rsidP="0046670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(1 grupė (BE-LU), 2 grupė (EE-LT-LV))</w:t>
      </w:r>
    </w:p>
    <w:bookmarkEnd w:id="7"/>
    <w:p w14:paraId="4B4642E4"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61810C14"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2EB940A5"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13F1CA91"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DF4E13C" w14:textId="5559732C" w:rsidR="0046670D" w:rsidRPr="00211C6D" w:rsidRDefault="0046670D" w:rsidP="0046670D">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kietosios kapsulės</w:t>
      </w:r>
    </w:p>
    <w:p w14:paraId="7F881590" w14:textId="61748F2C" w:rsidR="0046670D" w:rsidRPr="00582305" w:rsidRDefault="0046670D" w:rsidP="0046670D">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582305">
        <w:rPr>
          <w:rFonts w:ascii="Times New Roman" w:eastAsia="Times New Roman" w:hAnsi="Times New Roman" w:cs="Times New Roman"/>
          <w:i/>
          <w:iCs/>
          <w:kern w:val="0"/>
          <w:szCs w:val="24"/>
          <w:lang w:val="lt-LT"/>
          <w14:ligatures w14:val="none"/>
        </w:rPr>
        <w:t>ticagrelorum</w:t>
      </w:r>
      <w:proofErr w:type="spellEnd"/>
      <w:r w:rsidRPr="00582305">
        <w:rPr>
          <w:rFonts w:ascii="Times New Roman" w:eastAsia="Times New Roman" w:hAnsi="Times New Roman" w:cs="Times New Roman"/>
          <w:i/>
          <w:iCs/>
          <w:kern w:val="0"/>
          <w:szCs w:val="24"/>
          <w:lang w:val="lt-LT"/>
          <w14:ligatures w14:val="none"/>
        </w:rPr>
        <w:t>/</w:t>
      </w:r>
      <w:proofErr w:type="spellStart"/>
      <w:r w:rsidRPr="00582305">
        <w:rPr>
          <w:rFonts w:ascii="Times New Roman" w:eastAsia="Times New Roman" w:hAnsi="Times New Roman" w:cs="Times New Roman"/>
          <w:i/>
          <w:iCs/>
          <w:kern w:val="0"/>
          <w:szCs w:val="24"/>
          <w:lang w:val="lt-LT"/>
          <w14:ligatures w14:val="none"/>
        </w:rPr>
        <w:t>acidum</w:t>
      </w:r>
      <w:proofErr w:type="spellEnd"/>
      <w:r w:rsidRPr="00582305">
        <w:rPr>
          <w:rFonts w:ascii="Times New Roman" w:eastAsia="Times New Roman" w:hAnsi="Times New Roman" w:cs="Times New Roman"/>
          <w:i/>
          <w:iCs/>
          <w:kern w:val="0"/>
          <w:szCs w:val="24"/>
          <w:lang w:val="lt-LT"/>
          <w14:ligatures w14:val="none"/>
        </w:rPr>
        <w:t xml:space="preserve"> </w:t>
      </w:r>
      <w:proofErr w:type="spellStart"/>
      <w:r w:rsidRPr="00582305">
        <w:rPr>
          <w:rFonts w:ascii="Times New Roman" w:eastAsia="Times New Roman" w:hAnsi="Times New Roman" w:cs="Times New Roman"/>
          <w:i/>
          <w:iCs/>
          <w:kern w:val="0"/>
          <w:szCs w:val="24"/>
          <w:lang w:val="lt-LT"/>
          <w14:ligatures w14:val="none"/>
        </w:rPr>
        <w:t>acetylsali</w:t>
      </w:r>
      <w:r w:rsidR="00DD3ACC">
        <w:rPr>
          <w:rFonts w:ascii="Times New Roman" w:eastAsia="Times New Roman" w:hAnsi="Times New Roman" w:cs="Times New Roman"/>
          <w:i/>
          <w:iCs/>
          <w:kern w:val="0"/>
          <w:szCs w:val="24"/>
          <w:lang w:val="lt-LT"/>
          <w14:ligatures w14:val="none"/>
        </w:rPr>
        <w:t>c</w:t>
      </w:r>
      <w:r w:rsidRPr="00582305">
        <w:rPr>
          <w:rFonts w:ascii="Times New Roman" w:eastAsia="Times New Roman" w:hAnsi="Times New Roman" w:cs="Times New Roman"/>
          <w:i/>
          <w:iCs/>
          <w:kern w:val="0"/>
          <w:szCs w:val="24"/>
          <w:lang w:val="lt-LT"/>
          <w14:ligatures w14:val="none"/>
        </w:rPr>
        <w:t>ylicum</w:t>
      </w:r>
      <w:proofErr w:type="spellEnd"/>
      <w:r w:rsidRPr="00582305">
        <w:rPr>
          <w:rFonts w:ascii="Times New Roman" w:eastAsia="Times New Roman" w:hAnsi="Times New Roman" w:cs="Times New Roman"/>
          <w:i/>
          <w:iCs/>
          <w:kern w:val="0"/>
          <w:szCs w:val="24"/>
          <w:lang w:val="lt-LT"/>
          <w14:ligatures w14:val="none"/>
        </w:rPr>
        <w:t xml:space="preserve"> </w:t>
      </w:r>
    </w:p>
    <w:p w14:paraId="22B032AB"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C949F9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CBC2D8A"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t>VEIKLIOJI (-IOS) MEDŽIAGA (-OS) IR JOS (-Ų) KIEKIS (-IAI)</w:t>
      </w:r>
    </w:p>
    <w:p w14:paraId="6A2BE95D" w14:textId="77777777" w:rsidR="0046670D"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1A473A5" w14:textId="4636E798" w:rsidR="0046670D" w:rsidRPr="00561371" w:rsidRDefault="0046670D" w:rsidP="0046670D">
      <w:pPr>
        <w:tabs>
          <w:tab w:val="left" w:pos="567"/>
        </w:tabs>
        <w:spacing w:after="0" w:line="260" w:lineRule="exact"/>
        <w:rPr>
          <w:rFonts w:ascii="Times New Roman" w:eastAsia="Times New Roman" w:hAnsi="Times New Roman" w:cs="Times New Roman"/>
          <w:kern w:val="0"/>
          <w:lang w:val="lt-LT"/>
          <w14:ligatures w14:val="none"/>
        </w:rPr>
      </w:pPr>
      <w:r w:rsidRPr="00561371">
        <w:rPr>
          <w:rFonts w:ascii="Times New Roman" w:eastAsia="Times New Roman" w:hAnsi="Times New Roman" w:cs="Times New Roman"/>
          <w:kern w:val="0"/>
          <w:lang w:val="lt-LT"/>
          <w14:ligatures w14:val="none"/>
        </w:rPr>
        <w:t xml:space="preserve">Kiekvienoje </w:t>
      </w:r>
      <w:r w:rsidRPr="00561371">
        <w:rPr>
          <w:rFonts w:ascii="Times New Roman" w:eastAsia="Times New Roman" w:hAnsi="Times New Roman" w:cs="Times New Roman"/>
          <w:i/>
          <w:iCs/>
          <w:w w:val="105"/>
          <w:kern w:val="0"/>
          <w:shd w:val="clear" w:color="auto" w:fill="A6A6A6" w:themeFill="background1" w:themeFillShade="A6"/>
          <w:lang w:val="lt-LT"/>
          <w14:ligatures w14:val="none"/>
        </w:rPr>
        <w:t>kietojoje</w:t>
      </w:r>
      <w:r w:rsidRPr="00582305">
        <w:rPr>
          <w:rFonts w:ascii="Times New Roman" w:eastAsia="Times New Roman" w:hAnsi="Times New Roman" w:cs="Times New Roman"/>
          <w:kern w:val="0"/>
          <w:lang w:val="lt-LT"/>
          <w14:ligatures w14:val="none"/>
        </w:rPr>
        <w:t xml:space="preserve"> </w:t>
      </w:r>
      <w:r w:rsidRPr="00561371">
        <w:rPr>
          <w:rFonts w:ascii="Times New Roman" w:eastAsia="Times New Roman" w:hAnsi="Times New Roman" w:cs="Times New Roman"/>
          <w:kern w:val="0"/>
          <w:lang w:val="lt-LT"/>
          <w14:ligatures w14:val="none"/>
        </w:rPr>
        <w:t>kapsulėje yra 90</w:t>
      </w:r>
      <w:r w:rsidR="002D40D0">
        <w:rPr>
          <w:rFonts w:ascii="Times New Roman" w:eastAsia="Times New Roman" w:hAnsi="Times New Roman" w:cs="Times New Roman"/>
          <w:kern w:val="0"/>
          <w:lang w:val="lt-LT"/>
          <w14:ligatures w14:val="none"/>
        </w:rPr>
        <w:t> mg</w:t>
      </w:r>
      <w:r w:rsidRPr="00561371">
        <w:rPr>
          <w:rFonts w:ascii="Times New Roman" w:eastAsia="Times New Roman" w:hAnsi="Times New Roman" w:cs="Times New Roman"/>
          <w:kern w:val="0"/>
          <w:lang w:val="lt-LT"/>
          <w14:ligatures w14:val="none"/>
        </w:rPr>
        <w:t xml:space="preserve"> </w:t>
      </w:r>
      <w:proofErr w:type="spellStart"/>
      <w:r w:rsidRPr="00561371">
        <w:rPr>
          <w:rFonts w:ascii="Times New Roman" w:eastAsia="Times New Roman" w:hAnsi="Times New Roman" w:cs="Times New Roman"/>
          <w:kern w:val="0"/>
          <w:lang w:val="lt-LT"/>
          <w14:ligatures w14:val="none"/>
        </w:rPr>
        <w:t>tikagreloro</w:t>
      </w:r>
      <w:proofErr w:type="spellEnd"/>
      <w:r w:rsidRPr="00561371">
        <w:rPr>
          <w:rFonts w:ascii="Times New Roman" w:eastAsia="Times New Roman" w:hAnsi="Times New Roman" w:cs="Times New Roman"/>
          <w:kern w:val="0"/>
          <w:lang w:val="lt-LT"/>
          <w14:ligatures w14:val="none"/>
        </w:rPr>
        <w:t xml:space="preserve"> ir 50</w:t>
      </w:r>
      <w:r w:rsidR="002D40D0">
        <w:rPr>
          <w:rFonts w:ascii="Times New Roman" w:eastAsia="Times New Roman" w:hAnsi="Times New Roman" w:cs="Times New Roman"/>
          <w:kern w:val="0"/>
          <w:lang w:val="lt-LT"/>
          <w14:ligatures w14:val="none"/>
        </w:rPr>
        <w:t> mg</w:t>
      </w:r>
      <w:r w:rsidRPr="00561371">
        <w:rPr>
          <w:rFonts w:ascii="Times New Roman" w:eastAsia="Times New Roman" w:hAnsi="Times New Roman" w:cs="Times New Roman"/>
          <w:kern w:val="0"/>
          <w:lang w:val="lt-LT"/>
          <w14:ligatures w14:val="none"/>
        </w:rPr>
        <w:t xml:space="preserve"> </w:t>
      </w:r>
      <w:proofErr w:type="spellStart"/>
      <w:r w:rsidRPr="00561371">
        <w:rPr>
          <w:rFonts w:ascii="Times New Roman" w:eastAsia="Times New Roman" w:hAnsi="Times New Roman" w:cs="Times New Roman"/>
          <w:kern w:val="0"/>
          <w:lang w:val="lt-LT"/>
          <w14:ligatures w14:val="none"/>
        </w:rPr>
        <w:t>acetilsalicilo</w:t>
      </w:r>
      <w:proofErr w:type="spellEnd"/>
      <w:r w:rsidRPr="00561371">
        <w:rPr>
          <w:rFonts w:ascii="Times New Roman" w:eastAsia="Times New Roman" w:hAnsi="Times New Roman" w:cs="Times New Roman"/>
          <w:kern w:val="0"/>
          <w:lang w:val="lt-LT"/>
          <w14:ligatures w14:val="none"/>
        </w:rPr>
        <w:t xml:space="preserve"> rūgšties.</w:t>
      </w:r>
    </w:p>
    <w:p w14:paraId="0CF55923"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B693F2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FA9624F"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PAGALBINIŲ MEDŽIAGŲ SĄRAŠAS</w:t>
      </w:r>
    </w:p>
    <w:p w14:paraId="302D5D0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75761D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E522038"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FARMACINĖ FORMA IR KIEKIS PAKUOTĖJE</w:t>
      </w:r>
    </w:p>
    <w:p w14:paraId="3FAAE261" w14:textId="77777777"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0E736EE" w14:textId="0AF2B92C" w:rsidR="0057790B" w:rsidRDefault="0057790B" w:rsidP="0046670D">
      <w:pPr>
        <w:tabs>
          <w:tab w:val="left" w:pos="567"/>
          <w:tab w:val="left" w:pos="720"/>
        </w:tabs>
        <w:spacing w:after="0" w:line="260" w:lineRule="exact"/>
        <w:rPr>
          <w:rFonts w:ascii="Times New Roman" w:eastAsia="Times New Roman" w:hAnsi="Times New Roman" w:cs="Times New Roman"/>
          <w:w w:val="105"/>
          <w:kern w:val="0"/>
          <w:szCs w:val="20"/>
          <w:lang w:val="lt-LT"/>
          <w14:ligatures w14:val="none"/>
        </w:rPr>
      </w:pPr>
      <w:r w:rsidRPr="00517CBD">
        <w:rPr>
          <w:rFonts w:ascii="Times New Roman" w:eastAsia="Times New Roman" w:hAnsi="Times New Roman" w:cs="Times New Roman"/>
          <w:w w:val="105"/>
          <w:kern w:val="0"/>
          <w:szCs w:val="20"/>
          <w:lang w:val="lt-LT"/>
          <w14:ligatures w14:val="none"/>
        </w:rPr>
        <w:t xml:space="preserve">56 × 1 </w:t>
      </w:r>
      <w:r w:rsidRPr="00517CBD">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sidR="005A7CA7">
        <w:rPr>
          <w:rFonts w:ascii="Times New Roman" w:eastAsia="Times New Roman" w:hAnsi="Times New Roman" w:cs="Times New Roman"/>
          <w:i/>
          <w:iCs/>
          <w:w w:val="105"/>
          <w:kern w:val="0"/>
          <w:szCs w:val="20"/>
          <w:shd w:val="clear" w:color="auto" w:fill="A6A6A6" w:themeFill="background1" w:themeFillShade="A6"/>
          <w:lang w:val="lt-LT"/>
          <w14:ligatures w14:val="none"/>
        </w:rPr>
        <w:t>osios</w:t>
      </w:r>
      <w:r w:rsidRPr="00517CBD">
        <w:rPr>
          <w:rFonts w:ascii="Times New Roman" w:eastAsia="Times New Roman" w:hAnsi="Times New Roman" w:cs="Times New Roman"/>
          <w:w w:val="105"/>
          <w:kern w:val="0"/>
          <w:szCs w:val="20"/>
          <w:lang w:val="lt-LT"/>
          <w14:ligatures w14:val="none"/>
        </w:rPr>
        <w:t xml:space="preserve"> kapsul</w:t>
      </w:r>
      <w:r w:rsidR="005A7CA7">
        <w:rPr>
          <w:rFonts w:ascii="Times New Roman" w:eastAsia="Times New Roman" w:hAnsi="Times New Roman" w:cs="Times New Roman"/>
          <w:w w:val="105"/>
          <w:kern w:val="0"/>
          <w:szCs w:val="20"/>
          <w:lang w:val="lt-LT"/>
          <w14:ligatures w14:val="none"/>
        </w:rPr>
        <w:t>ės</w:t>
      </w:r>
      <w:r>
        <w:rPr>
          <w:rFonts w:ascii="Times New Roman" w:eastAsia="Times New Roman" w:hAnsi="Times New Roman" w:cs="Times New Roman"/>
          <w:w w:val="105"/>
          <w:kern w:val="0"/>
          <w:szCs w:val="20"/>
          <w:lang w:val="lt-LT"/>
          <w14:ligatures w14:val="none"/>
        </w:rPr>
        <w:t xml:space="preserve">. Sudėtinės pakuotės dalis. </w:t>
      </w:r>
      <w:r w:rsidR="009971B5">
        <w:rPr>
          <w:rFonts w:ascii="Times New Roman" w:eastAsia="Times New Roman" w:hAnsi="Times New Roman" w:cs="Times New Roman"/>
          <w:w w:val="105"/>
          <w:kern w:val="0"/>
          <w:szCs w:val="20"/>
          <w:lang w:val="lt-LT"/>
          <w14:ligatures w14:val="none"/>
        </w:rPr>
        <w:t>Negalima parduoti a</w:t>
      </w:r>
      <w:r w:rsidR="005A72A9">
        <w:rPr>
          <w:rFonts w:ascii="Times New Roman" w:eastAsia="Times New Roman" w:hAnsi="Times New Roman" w:cs="Times New Roman"/>
          <w:w w:val="105"/>
          <w:kern w:val="0"/>
          <w:szCs w:val="20"/>
          <w:lang w:val="lt-LT"/>
          <w14:ligatures w14:val="none"/>
        </w:rPr>
        <w:t>tskirai.</w:t>
      </w:r>
    </w:p>
    <w:p w14:paraId="4293F173" w14:textId="460688B1" w:rsidR="00A76B99" w:rsidRDefault="00A76B99" w:rsidP="00A76B99">
      <w:pPr>
        <w:tabs>
          <w:tab w:val="left" w:pos="567"/>
          <w:tab w:val="left" w:pos="720"/>
        </w:tabs>
        <w:spacing w:after="0" w:line="260" w:lineRule="exact"/>
        <w:rPr>
          <w:rFonts w:ascii="Times New Roman" w:eastAsia="Times New Roman" w:hAnsi="Times New Roman" w:cs="Times New Roman"/>
          <w:w w:val="105"/>
          <w:kern w:val="0"/>
          <w:szCs w:val="20"/>
          <w:lang w:val="lt-LT"/>
          <w14:ligatures w14:val="none"/>
        </w:rPr>
      </w:pPr>
      <w:r w:rsidRPr="00582305">
        <w:rPr>
          <w:rFonts w:ascii="Times New Roman" w:eastAsia="Times New Roman" w:hAnsi="Times New Roman" w:cs="Times New Roman"/>
          <w:w w:val="105"/>
          <w:kern w:val="0"/>
          <w:szCs w:val="20"/>
          <w:highlight w:val="lightGray"/>
          <w:lang w:val="lt-LT"/>
          <w14:ligatures w14:val="none"/>
        </w:rPr>
        <w:t>5</w:t>
      </w:r>
      <w:r w:rsidR="005A7CA7" w:rsidRPr="00582305">
        <w:rPr>
          <w:rFonts w:ascii="Times New Roman" w:eastAsia="Times New Roman" w:hAnsi="Times New Roman" w:cs="Times New Roman"/>
          <w:w w:val="105"/>
          <w:kern w:val="0"/>
          <w:szCs w:val="20"/>
          <w:highlight w:val="lightGray"/>
          <w:lang w:val="lt-LT"/>
          <w14:ligatures w14:val="none"/>
        </w:rPr>
        <w:t>0 </w:t>
      </w:r>
      <w:r w:rsidRPr="00582305">
        <w:rPr>
          <w:rFonts w:ascii="Times New Roman" w:eastAsia="Times New Roman" w:hAnsi="Times New Roman" w:cs="Times New Roman"/>
          <w:i/>
          <w:iCs/>
          <w:w w:val="105"/>
          <w:kern w:val="0"/>
          <w:szCs w:val="20"/>
          <w:shd w:val="clear" w:color="auto" w:fill="A6A6A6" w:themeFill="background1" w:themeFillShade="A6"/>
          <w:lang w:val="lt-LT"/>
          <w14:ligatures w14:val="none"/>
        </w:rPr>
        <w:t>kietųjų</w:t>
      </w:r>
      <w:r w:rsidRPr="00582305">
        <w:rPr>
          <w:rFonts w:ascii="Times New Roman" w:eastAsia="Times New Roman" w:hAnsi="Times New Roman" w:cs="Times New Roman"/>
          <w:w w:val="105"/>
          <w:kern w:val="0"/>
          <w:szCs w:val="20"/>
          <w:highlight w:val="lightGray"/>
          <w:lang w:val="lt-LT"/>
          <w14:ligatures w14:val="none"/>
        </w:rPr>
        <w:t xml:space="preserve"> kapsulių. Sudėtinės pakuotės dalis. </w:t>
      </w:r>
      <w:r w:rsidR="009971B5" w:rsidRPr="00582305">
        <w:rPr>
          <w:rFonts w:ascii="Times New Roman" w:eastAsia="Times New Roman" w:hAnsi="Times New Roman" w:cs="Times New Roman"/>
          <w:w w:val="105"/>
          <w:kern w:val="0"/>
          <w:szCs w:val="20"/>
          <w:highlight w:val="lightGray"/>
          <w:lang w:val="lt-LT"/>
          <w14:ligatures w14:val="none"/>
        </w:rPr>
        <w:t>Negalima parduoti atskirai.</w:t>
      </w:r>
    </w:p>
    <w:p w14:paraId="7D6C9E62" w14:textId="77777777" w:rsidR="007D6B86" w:rsidRDefault="007D6B86" w:rsidP="007D6B86">
      <w:pPr>
        <w:tabs>
          <w:tab w:val="left" w:pos="567"/>
          <w:tab w:val="left" w:pos="720"/>
        </w:tabs>
        <w:spacing w:after="0" w:line="260" w:lineRule="exact"/>
        <w:rPr>
          <w:rFonts w:ascii="Times New Roman" w:eastAsia="Times New Roman" w:hAnsi="Times New Roman" w:cs="Times New Roman"/>
          <w:w w:val="105"/>
          <w:kern w:val="0"/>
          <w:szCs w:val="20"/>
          <w:lang w:val="lt-LT"/>
          <w14:ligatures w14:val="none"/>
        </w:rPr>
      </w:pPr>
      <w:r w:rsidRPr="00582305">
        <w:rPr>
          <w:rFonts w:ascii="Times New Roman" w:eastAsia="Times New Roman" w:hAnsi="Times New Roman" w:cs="Times New Roman"/>
          <w:w w:val="105"/>
          <w:kern w:val="0"/>
          <w:szCs w:val="20"/>
          <w:highlight w:val="lightGray"/>
          <w:lang w:val="lt-LT"/>
          <w14:ligatures w14:val="none"/>
        </w:rPr>
        <w:t>5</w:t>
      </w:r>
      <w:r>
        <w:rPr>
          <w:rFonts w:ascii="Times New Roman" w:eastAsia="Times New Roman" w:hAnsi="Times New Roman" w:cs="Times New Roman"/>
          <w:w w:val="105"/>
          <w:kern w:val="0"/>
          <w:szCs w:val="20"/>
          <w:highlight w:val="lightGray"/>
          <w:lang w:val="lt-LT"/>
          <w14:ligatures w14:val="none"/>
        </w:rPr>
        <w:t>6</w:t>
      </w:r>
      <w:r w:rsidRPr="00582305">
        <w:rPr>
          <w:rFonts w:ascii="Times New Roman" w:eastAsia="Times New Roman" w:hAnsi="Times New Roman" w:cs="Times New Roman"/>
          <w:w w:val="105"/>
          <w:kern w:val="0"/>
          <w:szCs w:val="20"/>
          <w:highlight w:val="lightGray"/>
          <w:lang w:val="lt-LT"/>
          <w14:ligatures w14:val="none"/>
        </w:rPr>
        <w:t> </w:t>
      </w:r>
      <w:r w:rsidRPr="00582305">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Pr>
          <w:rFonts w:ascii="Times New Roman" w:eastAsia="Times New Roman" w:hAnsi="Times New Roman" w:cs="Times New Roman"/>
          <w:i/>
          <w:iCs/>
          <w:w w:val="105"/>
          <w:kern w:val="0"/>
          <w:szCs w:val="20"/>
          <w:shd w:val="clear" w:color="auto" w:fill="A6A6A6" w:themeFill="background1" w:themeFillShade="A6"/>
          <w:lang w:val="lt-LT"/>
          <w14:ligatures w14:val="none"/>
        </w:rPr>
        <w:t>osios</w:t>
      </w:r>
      <w:r w:rsidRPr="00582305">
        <w:rPr>
          <w:rFonts w:ascii="Times New Roman" w:eastAsia="Times New Roman" w:hAnsi="Times New Roman" w:cs="Times New Roman"/>
          <w:w w:val="105"/>
          <w:kern w:val="0"/>
          <w:szCs w:val="20"/>
          <w:highlight w:val="lightGray"/>
          <w:lang w:val="lt-LT"/>
          <w14:ligatures w14:val="none"/>
        </w:rPr>
        <w:t xml:space="preserve"> kapsul</w:t>
      </w:r>
      <w:r>
        <w:rPr>
          <w:rFonts w:ascii="Times New Roman" w:eastAsia="Times New Roman" w:hAnsi="Times New Roman" w:cs="Times New Roman"/>
          <w:w w:val="105"/>
          <w:kern w:val="0"/>
          <w:szCs w:val="20"/>
          <w:highlight w:val="lightGray"/>
          <w:lang w:val="lt-LT"/>
          <w14:ligatures w14:val="none"/>
        </w:rPr>
        <w:t>ės</w:t>
      </w:r>
      <w:r w:rsidRPr="00582305">
        <w:rPr>
          <w:rFonts w:ascii="Times New Roman" w:eastAsia="Times New Roman" w:hAnsi="Times New Roman" w:cs="Times New Roman"/>
          <w:w w:val="105"/>
          <w:kern w:val="0"/>
          <w:szCs w:val="20"/>
          <w:highlight w:val="lightGray"/>
          <w:lang w:val="lt-LT"/>
          <w14:ligatures w14:val="none"/>
        </w:rPr>
        <w:t>. Sudėtinės pakuotės dalis. Negalima parduoti atskirai.</w:t>
      </w:r>
    </w:p>
    <w:p w14:paraId="1F86D5E0" w14:textId="77777777"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2C7B8B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306CD48"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VARTOJIMO METODAS IR BŪDAS (-AI)</w:t>
      </w:r>
    </w:p>
    <w:p w14:paraId="06FDF37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772BBF4" w14:textId="77777777" w:rsidR="0046670D" w:rsidRPr="00211C6D" w:rsidRDefault="0046670D" w:rsidP="0046670D">
      <w:pPr>
        <w:tabs>
          <w:tab w:val="left" w:pos="567"/>
        </w:tabs>
        <w:spacing w:after="0" w:line="260" w:lineRule="exact"/>
        <w:rPr>
          <w:rFonts w:ascii="Times New Roman" w:eastAsia="Times New Roman" w:hAnsi="Times New Roman" w:cs="Times New Roman"/>
          <w:i/>
          <w:iCs/>
          <w:w w:val="105"/>
          <w:kern w:val="0"/>
          <w:szCs w:val="20"/>
          <w:lang w:val="lt-LT"/>
          <w14:ligatures w14:val="none"/>
        </w:rPr>
      </w:pP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Vartoti per burną.</w:t>
      </w:r>
    </w:p>
    <w:p w14:paraId="67A16CA9"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Prieš vartojimą perskaitykite pakuotės lapelį.</w:t>
      </w:r>
    </w:p>
    <w:p w14:paraId="36D27440"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2C28175"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AED46E9" w14:textId="3B7F88B1"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6.</w:t>
      </w:r>
      <w:r w:rsidRPr="00122663">
        <w:rPr>
          <w:rFonts w:ascii="Times New Roman" w:eastAsia="Times New Roman" w:hAnsi="Times New Roman" w:cs="Times New Roman"/>
          <w:b/>
          <w:kern w:val="0"/>
          <w:szCs w:val="24"/>
          <w:lang w:val="lt-LT"/>
          <w14:ligatures w14:val="none"/>
        </w:rPr>
        <w:tab/>
        <w:t>SPECIALUS ĮSPĖJIMAS, KAD VAISTINĮ PREPARATĄ BŪTINA LAIKYTI VAIKAMS NEPASTEBIMOJE IR</w:t>
      </w:r>
      <w:r w:rsidR="000A72C0">
        <w:rPr>
          <w:rFonts w:ascii="Times New Roman" w:eastAsia="Times New Roman" w:hAnsi="Times New Roman" w:cs="Times New Roman"/>
          <w:b/>
          <w:kern w:val="0"/>
          <w:szCs w:val="24"/>
          <w:lang w:val="lt-LT"/>
          <w14:ligatures w14:val="none"/>
        </w:rPr>
        <w:t xml:space="preserve"> </w:t>
      </w:r>
      <w:r w:rsidRPr="00122663">
        <w:rPr>
          <w:rFonts w:ascii="Times New Roman" w:eastAsia="Times New Roman" w:hAnsi="Times New Roman" w:cs="Times New Roman"/>
          <w:b/>
          <w:kern w:val="0"/>
          <w:szCs w:val="24"/>
          <w:lang w:val="lt-LT"/>
          <w14:ligatures w14:val="none"/>
        </w:rPr>
        <w:t>NEPASIEKIAMOJE VIETOJE</w:t>
      </w:r>
    </w:p>
    <w:p w14:paraId="3BC63794"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E4F07E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Laikyti vaikams nepastebimoje ir nepasiekiamoje vietoje.</w:t>
      </w:r>
    </w:p>
    <w:p w14:paraId="78EFDCC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24F665D0"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BAC9F07"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7.</w:t>
      </w:r>
      <w:r w:rsidRPr="00122663">
        <w:rPr>
          <w:rFonts w:ascii="Times New Roman" w:eastAsia="Times New Roman" w:hAnsi="Times New Roman" w:cs="Times New Roman"/>
          <w:b/>
          <w:kern w:val="0"/>
          <w:szCs w:val="24"/>
          <w:lang w:val="lt-LT"/>
          <w14:ligatures w14:val="none"/>
        </w:rPr>
        <w:tab/>
        <w:t>KITAS (-I) SPECIALUS (-ŪS) ĮSPĖJIMAS (-AI) (JEI REIKIA)</w:t>
      </w:r>
    </w:p>
    <w:p w14:paraId="485D8770"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721C0D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74F08459"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8.</w:t>
      </w:r>
      <w:r w:rsidRPr="00122663">
        <w:rPr>
          <w:rFonts w:ascii="Times New Roman" w:eastAsia="Times New Roman" w:hAnsi="Times New Roman" w:cs="Times New Roman"/>
          <w:b/>
          <w:kern w:val="0"/>
          <w:szCs w:val="24"/>
          <w:lang w:val="lt-LT"/>
          <w14:ligatures w14:val="none"/>
        </w:rPr>
        <w:tab/>
        <w:t>TINKAMUMO LAIKAS</w:t>
      </w:r>
    </w:p>
    <w:p w14:paraId="4A122EA9"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694EBA0" w14:textId="3E3707A3" w:rsidR="0046670D" w:rsidRPr="00211C6D" w:rsidRDefault="0046670D" w:rsidP="0046670D">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EXP</w:t>
      </w:r>
      <w:r w:rsidR="00554F32">
        <w:rPr>
          <w:rFonts w:ascii="Times New Roman" w:eastAsia="Times New Roman" w:hAnsi="Times New Roman" w:cs="Times New Roman"/>
          <w:w w:val="105"/>
          <w:kern w:val="0"/>
          <w:szCs w:val="20"/>
          <w:lang w:val="lt-LT"/>
          <w14:ligatures w14:val="none"/>
        </w:rPr>
        <w:t xml:space="preserve"> </w:t>
      </w:r>
      <w:r w:rsidR="00554F32" w:rsidRPr="00554F32">
        <w:rPr>
          <w:rFonts w:ascii="Times New Roman" w:eastAsia="Times New Roman" w:hAnsi="Times New Roman" w:cs="Times New Roman"/>
          <w:w w:val="105"/>
          <w:kern w:val="0"/>
          <w:szCs w:val="20"/>
          <w:lang w:val="lt-LT"/>
          <w14:ligatures w14:val="none"/>
        </w:rPr>
        <w:t>{mm/MMMM}</w:t>
      </w:r>
    </w:p>
    <w:p w14:paraId="0A2037F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11096BE"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473A27B" w14:textId="77777777" w:rsidR="0046670D" w:rsidRPr="00122663" w:rsidRDefault="0046670D" w:rsidP="0046670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9.</w:t>
      </w:r>
      <w:r w:rsidRPr="00122663">
        <w:rPr>
          <w:rFonts w:ascii="Times New Roman" w:eastAsia="Times New Roman" w:hAnsi="Times New Roman" w:cs="Times New Roman"/>
          <w:b/>
          <w:kern w:val="0"/>
          <w:szCs w:val="24"/>
          <w:lang w:val="lt-LT"/>
          <w14:ligatures w14:val="none"/>
        </w:rPr>
        <w:tab/>
        <w:t>SPECIALIOS LAIKYMO SĄLYGOS</w:t>
      </w:r>
    </w:p>
    <w:p w14:paraId="232D3003" w14:textId="77777777" w:rsidR="0046670D"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797A913" w14:textId="77777777" w:rsidR="0046670D" w:rsidRPr="00211C6D"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kern w:val="0"/>
          <w:szCs w:val="20"/>
          <w:lang w:val="lt-LT"/>
          <w14:ligatures w14:val="none"/>
        </w:rPr>
        <w:t>Laikyti ne aukštesnėje kaip 30</w:t>
      </w:r>
      <w:r>
        <w:rPr>
          <w:rFonts w:ascii="Times New Roman" w:eastAsia="Times New Roman" w:hAnsi="Times New Roman" w:cs="Times New Roman"/>
          <w:kern w:val="0"/>
          <w:szCs w:val="20"/>
          <w:lang w:val="lt-LT"/>
          <w14:ligatures w14:val="none"/>
        </w:rPr>
        <w:t> </w:t>
      </w:r>
      <w:r w:rsidRPr="00211C6D">
        <w:rPr>
          <w:rFonts w:ascii="Symbol" w:eastAsia="Times New Roman" w:hAnsi="Symbol" w:cs="Times New Roman"/>
          <w:kern w:val="0"/>
          <w:szCs w:val="20"/>
          <w:lang w:val="lt-LT"/>
          <w14:ligatures w14:val="none"/>
        </w:rPr>
        <w:sym w:font="Symbol" w:char="F0B0"/>
      </w:r>
      <w:r w:rsidRPr="00211C6D">
        <w:rPr>
          <w:rFonts w:ascii="Times New Roman" w:eastAsia="Times New Roman" w:hAnsi="Times New Roman" w:cs="Times New Roman"/>
          <w:kern w:val="0"/>
          <w:szCs w:val="20"/>
          <w:lang w:val="lt-LT"/>
          <w14:ligatures w14:val="none"/>
        </w:rPr>
        <w:t xml:space="preserve">C temperatūroje. </w:t>
      </w:r>
    </w:p>
    <w:p w14:paraId="303E0A68"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721FCB7"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DE8D684"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10.</w:t>
      </w:r>
      <w:r w:rsidRPr="00122663">
        <w:rPr>
          <w:rFonts w:ascii="Times New Roman" w:eastAsia="Times New Roman" w:hAnsi="Times New Roman" w:cs="Times New Roman"/>
          <w:b/>
          <w:kern w:val="0"/>
          <w:szCs w:val="24"/>
          <w:lang w:val="lt-LT"/>
          <w14:ligatures w14:val="none"/>
        </w:rPr>
        <w:tab/>
        <w:t>SPECIALIOS ATSARGUMO PRIEMONĖS DĖL NESUVARTOTO VAISTINIO PREPARATO AR JO ATLIEKŲ TVARKYMO (JEI REIKIA)</w:t>
      </w:r>
    </w:p>
    <w:p w14:paraId="787A5E37"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097D6323"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2A50F2A2"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 xml:space="preserve"> REGISTRUOTOJO PAVADINIMAS IR ADRESAS</w:t>
      </w:r>
    </w:p>
    <w:p w14:paraId="7E78FE2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0A0CADCE" w14:textId="77777777" w:rsidR="00582305"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70301837" w14:textId="77777777" w:rsidR="00582305"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57946605" w14:textId="77777777" w:rsidR="00582305"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73299431" w14:textId="77777777" w:rsidR="00582305"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7EE28B2D" w14:textId="6053351D"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r w:rsidRPr="00122663">
        <w:rPr>
          <w:rFonts w:ascii="Times New Roman" w:eastAsia="Times New Roman" w:hAnsi="Times New Roman" w:cs="Times New Roman"/>
          <w:kern w:val="0"/>
          <w:szCs w:val="24"/>
          <w:lang w:val="lt-LT"/>
          <w14:ligatures w14:val="none"/>
        </w:rPr>
        <w:t xml:space="preserve"> </w:t>
      </w:r>
    </w:p>
    <w:p w14:paraId="54024711"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766D428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89ED9DD"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12.</w:t>
      </w:r>
      <w:r w:rsidRPr="00122663">
        <w:rPr>
          <w:rFonts w:ascii="Times New Roman" w:eastAsia="Times New Roman" w:hAnsi="Times New Roman" w:cs="Times New Roman"/>
          <w:b/>
          <w:kern w:val="0"/>
          <w:szCs w:val="24"/>
          <w:lang w:val="lt-LT"/>
          <w14:ligatures w14:val="none"/>
        </w:rPr>
        <w:tab/>
        <w:t xml:space="preserve">REGISTRACIJOS PAŽYMĖJIMO NUMERIS (-IAI) </w:t>
      </w:r>
    </w:p>
    <w:p w14:paraId="6118C76E"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01215E75"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lang w:val="lt-LT"/>
          <w14:ligatures w14:val="none"/>
        </w:rPr>
        <w:t xml:space="preserve">LT/1/25/5932/006 </w:t>
      </w:r>
      <w:r w:rsidRPr="001B4D75">
        <w:rPr>
          <w:rFonts w:ascii="Times New Roman" w:eastAsia="Times New Roman" w:hAnsi="Times New Roman" w:cs="Times New Roman"/>
          <w:kern w:val="0"/>
          <w:szCs w:val="20"/>
          <w:highlight w:val="lightGray"/>
          <w:lang w:val="lt-LT"/>
          <w14:ligatures w14:val="none"/>
        </w:rPr>
        <w:t>– N168×1 (3×(56×1))</w:t>
      </w:r>
    </w:p>
    <w:p w14:paraId="78315C5B"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lang w:val="lt-LT"/>
          <w14:ligatures w14:val="none"/>
        </w:rPr>
      </w:pPr>
      <w:r w:rsidRPr="001B4D75">
        <w:rPr>
          <w:rFonts w:ascii="Times New Roman" w:eastAsia="Times New Roman" w:hAnsi="Times New Roman" w:cs="Times New Roman"/>
          <w:kern w:val="0"/>
          <w:szCs w:val="20"/>
          <w:highlight w:val="lightGray"/>
          <w:lang w:val="lt-LT"/>
          <w14:ligatures w14:val="none"/>
        </w:rPr>
        <w:t>LT/1/25/5932/003 – N200 (4×50)</w:t>
      </w:r>
    </w:p>
    <w:p w14:paraId="4FB6CB4F" w14:textId="0E758B9A" w:rsidR="0046670D" w:rsidRPr="00122663" w:rsidRDefault="00C71974" w:rsidP="00C71974">
      <w:pPr>
        <w:tabs>
          <w:tab w:val="left" w:pos="567"/>
        </w:tabs>
        <w:spacing w:after="0" w:line="260" w:lineRule="exact"/>
        <w:rPr>
          <w:rFonts w:ascii="Times New Roman" w:eastAsia="Times New Roman" w:hAnsi="Times New Roman" w:cs="Times New Roman"/>
          <w:kern w:val="0"/>
          <w:szCs w:val="24"/>
          <w:lang w:val="lt-LT"/>
          <w14:ligatures w14:val="none"/>
        </w:rPr>
      </w:pPr>
      <w:r w:rsidRPr="00FD707F">
        <w:rPr>
          <w:rFonts w:ascii="Times New Roman" w:eastAsia="Times New Roman" w:hAnsi="Times New Roman" w:cs="Times New Roman"/>
          <w:kern w:val="0"/>
          <w:szCs w:val="24"/>
          <w:highlight w:val="lightGray"/>
          <w:lang w:val="lt-LT"/>
          <w14:ligatures w14:val="none"/>
        </w:rPr>
        <w:t>LT/1/25/5932/009 – N168 (3x56)</w:t>
      </w:r>
    </w:p>
    <w:p w14:paraId="32A26DD1" w14:textId="77777777" w:rsidR="0046670D"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62BB6E39" w14:textId="77777777" w:rsidR="00C71974" w:rsidRPr="00122663" w:rsidRDefault="00C71974"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C5BB5C8"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13.</w:t>
      </w:r>
      <w:r w:rsidRPr="00122663">
        <w:rPr>
          <w:rFonts w:ascii="Times New Roman" w:eastAsia="Times New Roman" w:hAnsi="Times New Roman" w:cs="Times New Roman"/>
          <w:b/>
          <w:kern w:val="0"/>
          <w:szCs w:val="24"/>
          <w:lang w:val="lt-LT"/>
          <w14:ligatures w14:val="none"/>
        </w:rPr>
        <w:tab/>
        <w:t xml:space="preserve">SERIJOS NUMERIS </w:t>
      </w:r>
    </w:p>
    <w:p w14:paraId="05597EBE"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p>
    <w:p w14:paraId="556004A1"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5F9E8AE0"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60428CEA"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7424C92B"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14.</w:t>
      </w:r>
      <w:r w:rsidRPr="00122663">
        <w:rPr>
          <w:rFonts w:ascii="Times New Roman" w:eastAsia="Times New Roman" w:hAnsi="Times New Roman" w:cs="Times New Roman"/>
          <w:b/>
          <w:kern w:val="0"/>
          <w:szCs w:val="24"/>
          <w:lang w:val="lt-LT"/>
          <w14:ligatures w14:val="none"/>
        </w:rPr>
        <w:tab/>
        <w:t>PARDAVIMO (IŠDAVIMO) TVARKA</w:t>
      </w:r>
    </w:p>
    <w:p w14:paraId="4246607F"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20F0B4F1" w14:textId="1D2702E8"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0"/>
          <w:lang w:val="lt-LT"/>
          <w14:ligatures w14:val="none"/>
        </w:rPr>
        <w:t>Receptinis vaistas</w:t>
      </w:r>
      <w:r w:rsidR="00582305">
        <w:rPr>
          <w:rFonts w:ascii="Times New Roman" w:eastAsia="Times New Roman" w:hAnsi="Times New Roman" w:cs="Times New Roman"/>
          <w:kern w:val="0"/>
          <w:szCs w:val="20"/>
          <w:lang w:val="lt-LT"/>
          <w14:ligatures w14:val="none"/>
        </w:rPr>
        <w:t>.</w:t>
      </w:r>
    </w:p>
    <w:p w14:paraId="4D5A3BFF"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9BC7331"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6D9BD233" w14:textId="77777777" w:rsidR="0046670D" w:rsidRPr="00122663" w:rsidRDefault="0046670D" w:rsidP="0046670D">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15.</w:t>
      </w:r>
      <w:r w:rsidRPr="00122663">
        <w:rPr>
          <w:rFonts w:ascii="Times New Roman" w:eastAsia="Times New Roman" w:hAnsi="Times New Roman" w:cs="Times New Roman"/>
          <w:b/>
          <w:kern w:val="0"/>
          <w:szCs w:val="24"/>
          <w:lang w:val="lt-LT"/>
          <w14:ligatures w14:val="none"/>
        </w:rPr>
        <w:tab/>
        <w:t>VARTOJIMO INSTRUKCIJA</w:t>
      </w:r>
    </w:p>
    <w:p w14:paraId="0DDBDF99" w14:textId="77777777"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471DA7CE" w14:textId="77777777" w:rsidR="0046670D" w:rsidRP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r w:rsidRPr="0046670D">
        <w:rPr>
          <w:rFonts w:ascii="Times New Roman" w:eastAsia="Times New Roman" w:hAnsi="Times New Roman" w:cs="Times New Roman"/>
          <w:noProof/>
          <w:kern w:val="0"/>
          <w:szCs w:val="20"/>
          <w:lang w:val="lt-LT"/>
          <w14:ligatures w14:val="none"/>
        </w:rPr>
        <w:t>Atsargiai išimkite kapsulę iš lizdinės plokštelės duobutės.</w:t>
      </w:r>
    </w:p>
    <w:p w14:paraId="57BB5EA7" w14:textId="4E559B9F"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r w:rsidRPr="0046670D">
        <w:rPr>
          <w:rFonts w:ascii="Times New Roman" w:eastAsia="Times New Roman" w:hAnsi="Times New Roman" w:cs="Times New Roman"/>
          <w:noProof/>
          <w:kern w:val="0"/>
          <w:szCs w:val="20"/>
          <w:lang w:val="lt-LT"/>
          <w14:ligatures w14:val="none"/>
        </w:rPr>
        <w:t xml:space="preserve">Daugiau informacijos, kaip </w:t>
      </w:r>
      <w:r w:rsidR="004A554F">
        <w:rPr>
          <w:rFonts w:ascii="Times New Roman" w:eastAsia="Times New Roman" w:hAnsi="Times New Roman" w:cs="Times New Roman"/>
          <w:noProof/>
          <w:kern w:val="0"/>
          <w:szCs w:val="20"/>
          <w:lang w:val="lt-LT"/>
          <w14:ligatures w14:val="none"/>
        </w:rPr>
        <w:t>pra</w:t>
      </w:r>
      <w:r w:rsidR="009971B5">
        <w:rPr>
          <w:rFonts w:ascii="Times New Roman" w:eastAsia="Times New Roman" w:hAnsi="Times New Roman" w:cs="Times New Roman"/>
          <w:noProof/>
          <w:kern w:val="0"/>
          <w:szCs w:val="20"/>
          <w:lang w:val="lt-LT"/>
          <w14:ligatures w14:val="none"/>
        </w:rPr>
        <w:t>plėšti</w:t>
      </w:r>
      <w:r w:rsidRPr="0046670D">
        <w:rPr>
          <w:rFonts w:ascii="Times New Roman" w:eastAsia="Times New Roman" w:hAnsi="Times New Roman" w:cs="Times New Roman"/>
          <w:noProof/>
          <w:kern w:val="0"/>
          <w:szCs w:val="20"/>
          <w:lang w:val="lt-LT"/>
          <w14:ligatures w14:val="none"/>
        </w:rPr>
        <w:t xml:space="preserve"> lizdinę plokštelę, pateikta pakuotės lapelyje.</w:t>
      </w:r>
    </w:p>
    <w:p w14:paraId="4A2B1E2F" w14:textId="77777777" w:rsidR="0046670D" w:rsidRPr="00211C6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7331D207"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9535864" w14:textId="77777777" w:rsidR="0046670D" w:rsidRPr="00122663" w:rsidRDefault="0046670D" w:rsidP="0046670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lang w:val="lt-LT"/>
          <w14:ligatures w14:val="none"/>
        </w:rPr>
      </w:pPr>
      <w:r w:rsidRPr="00122663">
        <w:rPr>
          <w:rFonts w:ascii="Times New Roman" w:eastAsia="Times New Roman" w:hAnsi="Times New Roman" w:cs="Times New Roman"/>
          <w:b/>
          <w:kern w:val="0"/>
          <w:szCs w:val="24"/>
          <w:lang w:val="lt-LT"/>
          <w14:ligatures w14:val="none"/>
        </w:rPr>
        <w:t>16.</w:t>
      </w:r>
      <w:r w:rsidRPr="00122663">
        <w:rPr>
          <w:rFonts w:ascii="Times New Roman" w:eastAsia="Times New Roman" w:hAnsi="Times New Roman" w:cs="Times New Roman"/>
          <w:b/>
          <w:kern w:val="0"/>
          <w:szCs w:val="24"/>
          <w:lang w:val="lt-LT"/>
          <w14:ligatures w14:val="none"/>
        </w:rPr>
        <w:tab/>
        <w:t>INFORMACIJA BRAILIO RAŠTU</w:t>
      </w:r>
    </w:p>
    <w:p w14:paraId="6D72EC49"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6CDFA54D" w14:textId="042891DE" w:rsidR="0046670D" w:rsidRDefault="0046670D" w:rsidP="0046670D">
      <w:pPr>
        <w:tabs>
          <w:tab w:val="left" w:pos="567"/>
        </w:tabs>
        <w:spacing w:after="0" w:line="260" w:lineRule="exact"/>
        <w:rPr>
          <w:rFonts w:ascii="Times New Roman" w:eastAsia="Times New Roman" w:hAnsi="Times New Roman" w:cs="Times New Roman"/>
          <w:w w:val="105"/>
          <w:kern w:val="0"/>
          <w:szCs w:val="20"/>
          <w:lang w:val="lt-LT"/>
          <w14:ligatures w14:val="none"/>
        </w:rPr>
      </w:pPr>
      <w:proofErr w:type="spellStart"/>
      <w:r>
        <w:rPr>
          <w:rFonts w:ascii="Times New Roman" w:eastAsia="Times New Roman" w:hAnsi="Times New Roman" w:cs="Times New Roman"/>
          <w:w w:val="105"/>
          <w:kern w:val="0"/>
          <w:szCs w:val="20"/>
          <w:lang w:val="lt-LT"/>
          <w14:ligatures w14:val="none"/>
        </w:rPr>
        <w:t>i</w:t>
      </w:r>
      <w:r w:rsidRPr="00211C6D">
        <w:rPr>
          <w:rFonts w:ascii="Times New Roman" w:eastAsia="Times New Roman" w:hAnsi="Times New Roman" w:cs="Times New Roman"/>
          <w:w w:val="105"/>
          <w:kern w:val="0"/>
          <w:szCs w:val="20"/>
          <w:lang w:val="lt-LT"/>
          <w14:ligatures w14:val="none"/>
        </w:rPr>
        <w:t>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p>
    <w:p w14:paraId="5AD573AE" w14:textId="77777777" w:rsidR="0046670D" w:rsidRDefault="0046670D" w:rsidP="0046670D">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49C3CC07" w14:textId="77777777" w:rsidR="0046670D" w:rsidRPr="00211C6D" w:rsidRDefault="0046670D" w:rsidP="0046670D">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7776FF02" w14:textId="77777777" w:rsidR="0046670D" w:rsidRPr="00BD24FA" w:rsidRDefault="0046670D" w:rsidP="0046670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lang w:val="lt-LT"/>
          <w14:ligatures w14:val="none"/>
        </w:rPr>
      </w:pPr>
      <w:r w:rsidRPr="00BD24FA">
        <w:rPr>
          <w:rFonts w:ascii="Times New Roman" w:eastAsia="Times New Roman" w:hAnsi="Times New Roman" w:cs="Times New Roman"/>
          <w:b/>
          <w:kern w:val="0"/>
          <w:szCs w:val="20"/>
          <w:lang w:val="lt-LT"/>
          <w14:ligatures w14:val="none"/>
        </w:rPr>
        <w:t>17.</w:t>
      </w:r>
      <w:r w:rsidRPr="00BD24FA">
        <w:rPr>
          <w:rFonts w:ascii="Times New Roman" w:eastAsia="Times New Roman" w:hAnsi="Times New Roman" w:cs="Times New Roman"/>
          <w:b/>
          <w:kern w:val="0"/>
          <w:szCs w:val="20"/>
          <w:lang w:val="lt-LT"/>
          <w14:ligatures w14:val="none"/>
        </w:rPr>
        <w:tab/>
        <w:t>UNIKALUS IDENTIFIKATORIUS – 2D BRŪKŠNINIS KODAS</w:t>
      </w:r>
    </w:p>
    <w:p w14:paraId="2B21E118" w14:textId="77777777" w:rsidR="0046670D" w:rsidRPr="00BD24FA"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p>
    <w:p w14:paraId="7BB33CFD" w14:textId="77777777" w:rsidR="0046670D" w:rsidRPr="00BD24FA"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p>
    <w:p w14:paraId="2637AF25" w14:textId="77777777" w:rsidR="0046670D" w:rsidRPr="00BD24FA" w:rsidRDefault="0046670D" w:rsidP="0046670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lang w:val="lt-LT"/>
          <w14:ligatures w14:val="none"/>
        </w:rPr>
      </w:pPr>
      <w:r w:rsidRPr="00BD24FA">
        <w:rPr>
          <w:rFonts w:ascii="Times New Roman" w:eastAsia="Times New Roman" w:hAnsi="Times New Roman" w:cs="Times New Roman"/>
          <w:b/>
          <w:kern w:val="0"/>
          <w:szCs w:val="20"/>
          <w:lang w:val="lt-LT"/>
          <w14:ligatures w14:val="none"/>
        </w:rPr>
        <w:t>18.</w:t>
      </w:r>
      <w:r w:rsidRPr="00BD24FA">
        <w:rPr>
          <w:rFonts w:ascii="Times New Roman" w:eastAsia="Times New Roman" w:hAnsi="Times New Roman" w:cs="Times New Roman"/>
          <w:b/>
          <w:kern w:val="0"/>
          <w:szCs w:val="20"/>
          <w:lang w:val="lt-LT"/>
          <w14:ligatures w14:val="none"/>
        </w:rPr>
        <w:tab/>
        <w:t>UNIKALUS IDENTIFIKATORIUS – ŽMONĖMS SUPRANTAMI DUOMENYS</w:t>
      </w:r>
    </w:p>
    <w:p w14:paraId="4146F462" w14:textId="77777777" w:rsidR="0046670D" w:rsidRPr="00211C6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09C28A08" w14:textId="6EBAD6FE"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br w:type="page"/>
      </w:r>
    </w:p>
    <w:p w14:paraId="07360DEE" w14:textId="77777777" w:rsidR="00122663" w:rsidRPr="00122663" w:rsidRDefault="00122663" w:rsidP="005A7CA7">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MINIMALI INFORMACIJA ANT LIZDINIŲ PLOKŠTELIŲ ARBA DVISLUOKSNIŲ JUOSTELIŲ</w:t>
      </w:r>
    </w:p>
    <w:p w14:paraId="3FC11FB4"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4"/>
          <w:lang w:val="lt-LT"/>
          <w14:ligatures w14:val="none"/>
        </w:rPr>
      </w:pPr>
    </w:p>
    <w:p w14:paraId="671BAEB9" w14:textId="0257B797" w:rsidR="005A7CA7" w:rsidRPr="00BD24FA" w:rsidRDefault="00561371" w:rsidP="005A7C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 xml:space="preserve">LIZDINĖ PLOKŠTELĖ – </w:t>
      </w:r>
      <w:r w:rsidR="005A7CA7" w:rsidRPr="00BD24FA">
        <w:rPr>
          <w:rFonts w:ascii="Times New Roman" w:eastAsia="Times New Roman" w:hAnsi="Times New Roman" w:cs="Times New Roman"/>
          <w:b/>
          <w:noProof/>
          <w:kern w:val="0"/>
          <w:szCs w:val="20"/>
          <w:lang w:val="lt-LT"/>
          <w14:ligatures w14:val="none"/>
        </w:rPr>
        <w:t xml:space="preserve">ES šalims skirtas visas / </w:t>
      </w:r>
      <w:r w:rsidR="005A7CA7" w:rsidRPr="00BD24FA">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005A7CA7" w:rsidRPr="00BD24FA">
        <w:rPr>
          <w:rFonts w:ascii="Times New Roman" w:eastAsia="Times New Roman" w:hAnsi="Times New Roman" w:cs="Times New Roman"/>
          <w:b/>
          <w:noProof/>
          <w:kern w:val="0"/>
          <w:szCs w:val="20"/>
          <w:lang w:val="lt-LT"/>
          <w14:ligatures w14:val="none"/>
        </w:rPr>
        <w:t xml:space="preserve"> harmonizuotas ženklinimo tekstas</w:t>
      </w:r>
    </w:p>
    <w:p w14:paraId="6EEA17BA" w14:textId="17C63C91" w:rsidR="00122663" w:rsidRPr="00122663" w:rsidRDefault="005A7CA7" w:rsidP="00BD2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Cs w:val="20"/>
          <w:lang w:val="lt-LT"/>
          <w14:ligatures w14:val="none"/>
        </w:rPr>
      </w:pPr>
      <w:r w:rsidRPr="00BD24FA">
        <w:rPr>
          <w:rFonts w:ascii="Times New Roman" w:eastAsia="Times New Roman" w:hAnsi="Times New Roman" w:cs="Times New Roman"/>
          <w:b/>
          <w:noProof/>
          <w:kern w:val="0"/>
          <w:szCs w:val="20"/>
          <w:lang w:val="lt-LT"/>
          <w14:ligatures w14:val="none"/>
        </w:rPr>
        <w:t>(1 grupė (BE-LU), 2 grupė (EE-LT-LV))</w:t>
      </w:r>
    </w:p>
    <w:p w14:paraId="259D248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188ED62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ABAC68D"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2A5FD90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1AB6EBC" w14:textId="3C98F618" w:rsidR="00561371" w:rsidRPr="00211C6D" w:rsidRDefault="00561371" w:rsidP="00561371">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w:t>
      </w:r>
      <w:r w:rsidRPr="00BD24FA">
        <w:rPr>
          <w:rFonts w:ascii="Times New Roman" w:eastAsia="Times New Roman" w:hAnsi="Times New Roman" w:cs="Times New Roman"/>
          <w:i/>
          <w:iCs/>
          <w:w w:val="105"/>
          <w:kern w:val="0"/>
          <w:szCs w:val="20"/>
          <w:highlight w:val="darkGray"/>
          <w:lang w:val="lt-LT"/>
          <w14:ligatures w14:val="none"/>
        </w:rPr>
        <w:t>kietosios</w:t>
      </w:r>
      <w:r w:rsidRPr="00211C6D">
        <w:rPr>
          <w:rFonts w:ascii="Times New Roman" w:eastAsia="Times New Roman" w:hAnsi="Times New Roman" w:cs="Times New Roman"/>
          <w:w w:val="105"/>
          <w:kern w:val="0"/>
          <w:szCs w:val="20"/>
          <w:lang w:val="lt-LT"/>
          <w14:ligatures w14:val="none"/>
        </w:rPr>
        <w:t xml:space="preserve"> kapsulės</w:t>
      </w:r>
    </w:p>
    <w:p w14:paraId="0A5D5095" w14:textId="2B0E4EFC" w:rsidR="00561371" w:rsidRPr="005806D0" w:rsidRDefault="00561371" w:rsidP="00561371">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5806D0">
        <w:rPr>
          <w:rFonts w:ascii="Times New Roman" w:eastAsia="Times New Roman" w:hAnsi="Times New Roman" w:cs="Times New Roman"/>
          <w:i/>
          <w:iCs/>
          <w:kern w:val="0"/>
          <w:szCs w:val="24"/>
          <w:lang w:val="lt-LT"/>
          <w14:ligatures w14:val="none"/>
        </w:rPr>
        <w:t>ticagrelorum</w:t>
      </w:r>
      <w:proofErr w:type="spellEnd"/>
      <w:r w:rsidRPr="005806D0">
        <w:rPr>
          <w:rFonts w:ascii="Times New Roman" w:eastAsia="Times New Roman" w:hAnsi="Times New Roman" w:cs="Times New Roman"/>
          <w:i/>
          <w:iCs/>
          <w:kern w:val="0"/>
          <w:szCs w:val="24"/>
          <w:lang w:val="lt-LT"/>
          <w14:ligatures w14:val="none"/>
        </w:rPr>
        <w:t>/</w:t>
      </w:r>
      <w:proofErr w:type="spellStart"/>
      <w:r w:rsidRPr="005806D0">
        <w:rPr>
          <w:rFonts w:ascii="Times New Roman" w:eastAsia="Times New Roman" w:hAnsi="Times New Roman" w:cs="Times New Roman"/>
          <w:i/>
          <w:iCs/>
          <w:kern w:val="0"/>
          <w:szCs w:val="24"/>
          <w:lang w:val="lt-LT"/>
          <w14:ligatures w14:val="none"/>
        </w:rPr>
        <w:t>acidum</w:t>
      </w:r>
      <w:proofErr w:type="spellEnd"/>
      <w:r w:rsidRPr="005806D0">
        <w:rPr>
          <w:rFonts w:ascii="Times New Roman" w:eastAsia="Times New Roman" w:hAnsi="Times New Roman" w:cs="Times New Roman"/>
          <w:i/>
          <w:iCs/>
          <w:kern w:val="0"/>
          <w:szCs w:val="24"/>
          <w:lang w:val="lt-LT"/>
          <w14:ligatures w14:val="none"/>
        </w:rPr>
        <w:t xml:space="preserve"> </w:t>
      </w:r>
      <w:proofErr w:type="spellStart"/>
      <w:r w:rsidRPr="005806D0">
        <w:rPr>
          <w:rFonts w:ascii="Times New Roman" w:eastAsia="Times New Roman" w:hAnsi="Times New Roman" w:cs="Times New Roman"/>
          <w:i/>
          <w:iCs/>
          <w:kern w:val="0"/>
          <w:szCs w:val="24"/>
          <w:lang w:val="lt-LT"/>
          <w14:ligatures w14:val="none"/>
        </w:rPr>
        <w:t>acetylsali</w:t>
      </w:r>
      <w:r w:rsidR="009758D5">
        <w:rPr>
          <w:rFonts w:ascii="Times New Roman" w:eastAsia="Times New Roman" w:hAnsi="Times New Roman" w:cs="Times New Roman"/>
          <w:i/>
          <w:iCs/>
          <w:kern w:val="0"/>
          <w:szCs w:val="24"/>
          <w:lang w:val="lt-LT"/>
          <w14:ligatures w14:val="none"/>
        </w:rPr>
        <w:t>c</w:t>
      </w:r>
      <w:r w:rsidRPr="005806D0">
        <w:rPr>
          <w:rFonts w:ascii="Times New Roman" w:eastAsia="Times New Roman" w:hAnsi="Times New Roman" w:cs="Times New Roman"/>
          <w:i/>
          <w:iCs/>
          <w:kern w:val="0"/>
          <w:szCs w:val="24"/>
          <w:lang w:val="lt-LT"/>
          <w14:ligatures w14:val="none"/>
        </w:rPr>
        <w:t>ylicum</w:t>
      </w:r>
      <w:proofErr w:type="spellEnd"/>
      <w:r w:rsidRPr="005806D0">
        <w:rPr>
          <w:rFonts w:ascii="Times New Roman" w:eastAsia="Times New Roman" w:hAnsi="Times New Roman" w:cs="Times New Roman"/>
          <w:i/>
          <w:iCs/>
          <w:kern w:val="0"/>
          <w:szCs w:val="24"/>
          <w:lang w:val="lt-LT"/>
          <w14:ligatures w14:val="none"/>
        </w:rPr>
        <w:t xml:space="preserve"> </w:t>
      </w:r>
    </w:p>
    <w:p w14:paraId="6EF2FBF1"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EDE4A7C" w14:textId="77777777" w:rsidR="00561371" w:rsidRPr="00122663" w:rsidRDefault="00561371"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AB84A94"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REGISTRUOTOJO pavadinimas</w:t>
      </w:r>
    </w:p>
    <w:p w14:paraId="0B11FDB0"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C3E0E65" w14:textId="3303D7AA" w:rsidR="00122663" w:rsidRPr="00122663" w:rsidRDefault="002D724C" w:rsidP="00122663">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03BB212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CF343DC"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B7F2A55" w14:textId="77777777" w:rsidR="00122663" w:rsidRPr="00122663" w:rsidRDefault="00122663" w:rsidP="00122663">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TINKAMUMO LAIKAS</w:t>
      </w:r>
    </w:p>
    <w:p w14:paraId="3887EFCC"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20734AF" w14:textId="2CD159EA"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EXP</w:t>
      </w:r>
      <w:r w:rsidR="00554F32">
        <w:rPr>
          <w:rFonts w:ascii="Times New Roman" w:eastAsia="Times New Roman" w:hAnsi="Times New Roman" w:cs="Times New Roman"/>
          <w:kern w:val="0"/>
          <w:szCs w:val="20"/>
          <w:lang w:val="lt-LT"/>
          <w14:ligatures w14:val="none"/>
        </w:rPr>
        <w:t xml:space="preserve"> </w:t>
      </w:r>
      <w:r w:rsidR="00554F32" w:rsidRPr="00554F32">
        <w:rPr>
          <w:rFonts w:ascii="Times New Roman" w:eastAsia="Times New Roman" w:hAnsi="Times New Roman" w:cs="Times New Roman"/>
          <w:kern w:val="0"/>
          <w:szCs w:val="20"/>
          <w:lang w:val="lt-LT"/>
          <w14:ligatures w14:val="none"/>
        </w:rPr>
        <w:t>{mm/MMMM}</w:t>
      </w:r>
    </w:p>
    <w:p w14:paraId="797CF3A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499CB5A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1BF16292" w14:textId="77777777" w:rsidR="00122663" w:rsidRPr="00122663" w:rsidRDefault="00122663" w:rsidP="0012266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SERIJOS NUMERIS</w:t>
      </w:r>
    </w:p>
    <w:p w14:paraId="165F368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5DBBE1C9" w14:textId="25739FA2" w:rsidR="00122663" w:rsidRPr="00122663" w:rsidRDefault="00122663" w:rsidP="00122663">
      <w:pPr>
        <w:tabs>
          <w:tab w:val="left" w:pos="567"/>
        </w:tabs>
        <w:spacing w:after="0" w:line="240" w:lineRule="auto"/>
        <w:rPr>
          <w:rFonts w:ascii="Times New Roman" w:eastAsia="Times New Roman" w:hAnsi="Times New Roman" w:cs="Times New Roman"/>
          <w:b/>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0BD1C8D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A11C9E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77A68F2"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KITA</w:t>
      </w:r>
    </w:p>
    <w:p w14:paraId="5E18EC32"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8561120" w14:textId="77777777" w:rsidR="00F65A8B" w:rsidRDefault="00F65A8B"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131F2EA" w14:textId="5440DE10" w:rsidR="00F65A8B" w:rsidRDefault="00F65A8B">
      <w:pPr>
        <w:rPr>
          <w:rFonts w:ascii="Times New Roman" w:eastAsia="Times New Roman" w:hAnsi="Times New Roman" w:cs="Times New Roman"/>
          <w:kern w:val="0"/>
          <w:szCs w:val="24"/>
          <w:lang w:val="lt-LT"/>
          <w14:ligatures w14:val="none"/>
        </w:rPr>
      </w:pPr>
      <w:r>
        <w:rPr>
          <w:rFonts w:ascii="Times New Roman" w:eastAsia="Times New Roman" w:hAnsi="Times New Roman" w:cs="Times New Roman"/>
          <w:kern w:val="0"/>
          <w:szCs w:val="24"/>
          <w:lang w:val="lt-LT"/>
          <w14:ligatures w14:val="none"/>
        </w:rPr>
        <w:br w:type="page"/>
      </w:r>
    </w:p>
    <w:p w14:paraId="609BC0CD" w14:textId="371D5CAF"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 xml:space="preserve">INFORMACIJA ANT </w:t>
      </w:r>
      <w:r>
        <w:rPr>
          <w:rFonts w:ascii="Times New Roman" w:eastAsia="Times New Roman" w:hAnsi="Times New Roman" w:cs="Times New Roman"/>
          <w:b/>
          <w:kern w:val="0"/>
          <w:szCs w:val="24"/>
          <w:lang w:val="lt-LT"/>
          <w14:ligatures w14:val="none"/>
        </w:rPr>
        <w:t>VIDINĖS</w:t>
      </w:r>
      <w:r w:rsidRPr="00122663">
        <w:rPr>
          <w:rFonts w:ascii="Times New Roman" w:eastAsia="Times New Roman" w:hAnsi="Times New Roman" w:cs="Times New Roman"/>
          <w:b/>
          <w:kern w:val="0"/>
          <w:szCs w:val="24"/>
          <w:lang w:val="lt-LT"/>
          <w14:ligatures w14:val="none"/>
        </w:rPr>
        <w:t xml:space="preserve"> PAKUOTĖS</w:t>
      </w:r>
    </w:p>
    <w:p w14:paraId="524074C7"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p>
    <w:p w14:paraId="0DCCDD3F" w14:textId="394DB676" w:rsidR="00F65A8B" w:rsidRPr="00BD24FA" w:rsidRDefault="00F65A8B" w:rsidP="00F65A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DTPE</w:t>
      </w:r>
      <w:r w:rsidR="001901CA" w:rsidRPr="00BD24FA">
        <w:rPr>
          <w:rFonts w:ascii="Times New Roman" w:eastAsia="Times New Roman" w:hAnsi="Times New Roman" w:cs="Times New Roman"/>
          <w:b/>
          <w:noProof/>
          <w:kern w:val="0"/>
          <w:szCs w:val="20"/>
          <w:lang w:val="lt-LT"/>
          <w14:ligatures w14:val="none"/>
        </w:rPr>
        <w:t xml:space="preserve"> BUTELIUKO ETIKETĖ</w:t>
      </w:r>
      <w:r w:rsidRPr="00BD24FA">
        <w:rPr>
          <w:rFonts w:ascii="Times New Roman" w:eastAsia="Times New Roman" w:hAnsi="Times New Roman" w:cs="Times New Roman"/>
          <w:b/>
          <w:noProof/>
          <w:kern w:val="0"/>
          <w:szCs w:val="20"/>
          <w:lang w:val="lt-LT"/>
          <w14:ligatures w14:val="none"/>
        </w:rPr>
        <w:t xml:space="preserve"> – ES šalims skirtas visas / </w:t>
      </w:r>
      <w:r w:rsidRPr="00BD24FA">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Pr="00BD24FA">
        <w:rPr>
          <w:rFonts w:ascii="Times New Roman" w:eastAsia="Times New Roman" w:hAnsi="Times New Roman" w:cs="Times New Roman"/>
          <w:b/>
          <w:noProof/>
          <w:kern w:val="0"/>
          <w:szCs w:val="20"/>
          <w:lang w:val="lt-LT"/>
          <w14:ligatures w14:val="none"/>
        </w:rPr>
        <w:t xml:space="preserve"> harmonizuotas ženklinimo tekstas</w:t>
      </w:r>
    </w:p>
    <w:p w14:paraId="07508365" w14:textId="5EF8D7E3" w:rsidR="00F65A8B" w:rsidRPr="00BD24FA" w:rsidRDefault="00F65A8B" w:rsidP="00F65A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(1 grupė (BE-LU), 2 grupė (EE-LT-LV))</w:t>
      </w:r>
    </w:p>
    <w:p w14:paraId="36CD7470"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2F8AFC1"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97B2208"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23D5591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4AC86D99" w14:textId="6230B3B3" w:rsidR="00F65A8B" w:rsidRPr="00211C6D" w:rsidRDefault="00F65A8B" w:rsidP="00F65A8B">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kietosios kapsulės</w:t>
      </w:r>
    </w:p>
    <w:p w14:paraId="4B3A6CDC" w14:textId="0B7EFE1A" w:rsidR="00F65A8B" w:rsidRPr="005806D0" w:rsidRDefault="00F65A8B" w:rsidP="00F65A8B">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5806D0">
        <w:rPr>
          <w:rFonts w:ascii="Times New Roman" w:eastAsia="Times New Roman" w:hAnsi="Times New Roman" w:cs="Times New Roman"/>
          <w:i/>
          <w:iCs/>
          <w:kern w:val="0"/>
          <w:szCs w:val="24"/>
          <w:lang w:val="lt-LT"/>
          <w14:ligatures w14:val="none"/>
        </w:rPr>
        <w:t>ticagrelorum</w:t>
      </w:r>
      <w:proofErr w:type="spellEnd"/>
      <w:r w:rsidRPr="005806D0">
        <w:rPr>
          <w:rFonts w:ascii="Times New Roman" w:eastAsia="Times New Roman" w:hAnsi="Times New Roman" w:cs="Times New Roman"/>
          <w:i/>
          <w:iCs/>
          <w:kern w:val="0"/>
          <w:szCs w:val="24"/>
          <w:lang w:val="lt-LT"/>
          <w14:ligatures w14:val="none"/>
        </w:rPr>
        <w:t>/</w:t>
      </w:r>
      <w:proofErr w:type="spellStart"/>
      <w:r w:rsidRPr="005806D0">
        <w:rPr>
          <w:rFonts w:ascii="Times New Roman" w:eastAsia="Times New Roman" w:hAnsi="Times New Roman" w:cs="Times New Roman"/>
          <w:i/>
          <w:iCs/>
          <w:kern w:val="0"/>
          <w:szCs w:val="24"/>
          <w:lang w:val="lt-LT"/>
          <w14:ligatures w14:val="none"/>
        </w:rPr>
        <w:t>acidum</w:t>
      </w:r>
      <w:proofErr w:type="spellEnd"/>
      <w:r w:rsidRPr="005806D0">
        <w:rPr>
          <w:rFonts w:ascii="Times New Roman" w:eastAsia="Times New Roman" w:hAnsi="Times New Roman" w:cs="Times New Roman"/>
          <w:i/>
          <w:iCs/>
          <w:kern w:val="0"/>
          <w:szCs w:val="24"/>
          <w:lang w:val="lt-LT"/>
          <w14:ligatures w14:val="none"/>
        </w:rPr>
        <w:t xml:space="preserve"> </w:t>
      </w:r>
      <w:proofErr w:type="spellStart"/>
      <w:r w:rsidRPr="005806D0">
        <w:rPr>
          <w:rFonts w:ascii="Times New Roman" w:eastAsia="Times New Roman" w:hAnsi="Times New Roman" w:cs="Times New Roman"/>
          <w:i/>
          <w:iCs/>
          <w:kern w:val="0"/>
          <w:szCs w:val="24"/>
          <w:lang w:val="lt-LT"/>
          <w14:ligatures w14:val="none"/>
        </w:rPr>
        <w:t>acetylsali</w:t>
      </w:r>
      <w:r w:rsidR="00E12C26">
        <w:rPr>
          <w:rFonts w:ascii="Times New Roman" w:eastAsia="Times New Roman" w:hAnsi="Times New Roman" w:cs="Times New Roman"/>
          <w:i/>
          <w:iCs/>
          <w:kern w:val="0"/>
          <w:szCs w:val="24"/>
          <w:lang w:val="lt-LT"/>
          <w14:ligatures w14:val="none"/>
        </w:rPr>
        <w:t>c</w:t>
      </w:r>
      <w:r w:rsidRPr="005806D0">
        <w:rPr>
          <w:rFonts w:ascii="Times New Roman" w:eastAsia="Times New Roman" w:hAnsi="Times New Roman" w:cs="Times New Roman"/>
          <w:i/>
          <w:iCs/>
          <w:kern w:val="0"/>
          <w:szCs w:val="24"/>
          <w:lang w:val="lt-LT"/>
          <w14:ligatures w14:val="none"/>
        </w:rPr>
        <w:t>ylicum</w:t>
      </w:r>
      <w:proofErr w:type="spellEnd"/>
    </w:p>
    <w:p w14:paraId="1B6F1ABA"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0610D2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7641E110"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t>VEIKLIOJI (-IOS) MEDŽIAGA (-OS) IR JOS (-Ų) KIEKIS (-IAI)</w:t>
      </w:r>
    </w:p>
    <w:p w14:paraId="58640B7C"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1198AD0" w14:textId="389796FA" w:rsidR="00F65A8B" w:rsidRPr="0042662E"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42662E">
        <w:rPr>
          <w:rFonts w:ascii="Times New Roman" w:eastAsia="Times New Roman" w:hAnsi="Times New Roman" w:cs="Times New Roman"/>
          <w:kern w:val="0"/>
          <w:szCs w:val="24"/>
          <w:lang w:val="lt-LT"/>
          <w14:ligatures w14:val="none"/>
        </w:rPr>
        <w:t xml:space="preserve">Kiekvienoje </w:t>
      </w:r>
      <w:r w:rsidRPr="001901CA">
        <w:rPr>
          <w:rFonts w:ascii="Times New Roman" w:eastAsia="Times New Roman" w:hAnsi="Times New Roman" w:cs="Times New Roman"/>
          <w:i/>
          <w:iCs/>
          <w:w w:val="105"/>
          <w:kern w:val="0"/>
          <w:szCs w:val="20"/>
          <w:shd w:val="clear" w:color="auto" w:fill="A6A6A6" w:themeFill="background1" w:themeFillShade="A6"/>
          <w:lang w:val="lt-LT"/>
          <w14:ligatures w14:val="none"/>
        </w:rPr>
        <w:t>kietojoje</w:t>
      </w:r>
      <w:r w:rsidRPr="0042662E">
        <w:rPr>
          <w:rFonts w:ascii="Times New Roman" w:eastAsia="Times New Roman" w:hAnsi="Times New Roman" w:cs="Times New Roman"/>
          <w:kern w:val="0"/>
          <w:szCs w:val="24"/>
          <w:lang w:val="lt-LT"/>
          <w14:ligatures w14:val="none"/>
        </w:rPr>
        <w:t xml:space="preserve"> kapsulėje yra 90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tikagreloro</w:t>
      </w:r>
      <w:proofErr w:type="spellEnd"/>
      <w:r w:rsidRPr="0042662E">
        <w:rPr>
          <w:rFonts w:ascii="Times New Roman" w:eastAsia="Times New Roman" w:hAnsi="Times New Roman" w:cs="Times New Roman"/>
          <w:kern w:val="0"/>
          <w:szCs w:val="24"/>
          <w:lang w:val="lt-LT"/>
          <w14:ligatures w14:val="none"/>
        </w:rPr>
        <w:t xml:space="preserve"> ir 50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acetilsalicilo</w:t>
      </w:r>
      <w:proofErr w:type="spellEnd"/>
      <w:r w:rsidRPr="0042662E">
        <w:rPr>
          <w:rFonts w:ascii="Times New Roman" w:eastAsia="Times New Roman" w:hAnsi="Times New Roman" w:cs="Times New Roman"/>
          <w:kern w:val="0"/>
          <w:szCs w:val="24"/>
          <w:lang w:val="lt-LT"/>
          <w14:ligatures w14:val="none"/>
        </w:rPr>
        <w:t xml:space="preserve"> rūgšties.</w:t>
      </w:r>
    </w:p>
    <w:p w14:paraId="1BEEFD38"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A7514E7"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8AFA74D"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PAGALBINIŲ MEDŽIAGŲ SĄRAŠAS</w:t>
      </w:r>
    </w:p>
    <w:p w14:paraId="45B2167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5C14460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0CFEF0A"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FARMACINĖ FORMA IR KIEKIS PAKUOTĖJE</w:t>
      </w:r>
    </w:p>
    <w:p w14:paraId="1411FA59"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B2FABE5" w14:textId="58A60E47" w:rsidR="001901CA" w:rsidRPr="00122663" w:rsidRDefault="001901CA" w:rsidP="00F65A8B">
      <w:pPr>
        <w:tabs>
          <w:tab w:val="left" w:pos="567"/>
        </w:tabs>
        <w:spacing w:after="0" w:line="260" w:lineRule="exact"/>
        <w:rPr>
          <w:rFonts w:ascii="Times New Roman" w:eastAsia="Times New Roman" w:hAnsi="Times New Roman" w:cs="Times New Roman"/>
          <w:kern w:val="0"/>
          <w:szCs w:val="24"/>
          <w:lang w:val="lt-LT"/>
          <w14:ligatures w14:val="none"/>
        </w:rPr>
      </w:pPr>
      <w:r>
        <w:rPr>
          <w:rFonts w:ascii="Times New Roman" w:eastAsia="Times New Roman" w:hAnsi="Times New Roman" w:cs="Times New Roman"/>
          <w:kern w:val="0"/>
          <w:szCs w:val="24"/>
          <w:lang w:val="lt-LT"/>
          <w14:ligatures w14:val="none"/>
        </w:rPr>
        <w:t>180 </w:t>
      </w:r>
      <w:r w:rsidRPr="001901CA">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Pr>
          <w:rFonts w:ascii="Times New Roman" w:eastAsia="Times New Roman" w:hAnsi="Times New Roman" w:cs="Times New Roman"/>
          <w:i/>
          <w:iCs/>
          <w:w w:val="105"/>
          <w:kern w:val="0"/>
          <w:szCs w:val="20"/>
          <w:shd w:val="clear" w:color="auto" w:fill="A6A6A6" w:themeFill="background1" w:themeFillShade="A6"/>
          <w:lang w:val="lt-LT"/>
          <w14:ligatures w14:val="none"/>
        </w:rPr>
        <w:t>ųjų</w:t>
      </w:r>
      <w:r w:rsidRPr="0042662E">
        <w:rPr>
          <w:rFonts w:ascii="Times New Roman" w:eastAsia="Times New Roman" w:hAnsi="Times New Roman" w:cs="Times New Roman"/>
          <w:kern w:val="0"/>
          <w:szCs w:val="24"/>
          <w:lang w:val="lt-LT"/>
          <w14:ligatures w14:val="none"/>
        </w:rPr>
        <w:t xml:space="preserve"> kapsul</w:t>
      </w:r>
      <w:r>
        <w:rPr>
          <w:rFonts w:ascii="Times New Roman" w:eastAsia="Times New Roman" w:hAnsi="Times New Roman" w:cs="Times New Roman"/>
          <w:kern w:val="0"/>
          <w:szCs w:val="24"/>
          <w:lang w:val="lt-LT"/>
          <w14:ligatures w14:val="none"/>
        </w:rPr>
        <w:t>ių</w:t>
      </w:r>
    </w:p>
    <w:p w14:paraId="5DFAE467"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549C7D42" w14:textId="77777777" w:rsidR="001901CA" w:rsidRPr="00122663" w:rsidRDefault="001901CA"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7D1925B8"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VARTOJIMO METODAS IR BŪDAS (-AI)</w:t>
      </w:r>
    </w:p>
    <w:p w14:paraId="48C91009"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478FD69" w14:textId="77777777" w:rsidR="00F65A8B" w:rsidRPr="00211C6D" w:rsidRDefault="00F65A8B" w:rsidP="00F65A8B">
      <w:pPr>
        <w:tabs>
          <w:tab w:val="left" w:pos="567"/>
        </w:tabs>
        <w:spacing w:after="0" w:line="260" w:lineRule="exact"/>
        <w:rPr>
          <w:rFonts w:ascii="Times New Roman" w:eastAsia="Times New Roman" w:hAnsi="Times New Roman" w:cs="Times New Roman"/>
          <w:i/>
          <w:iCs/>
          <w:w w:val="105"/>
          <w:kern w:val="0"/>
          <w:szCs w:val="20"/>
          <w:lang w:val="lt-LT"/>
          <w14:ligatures w14:val="none"/>
        </w:rPr>
      </w:pP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Vartoti per burną.</w:t>
      </w:r>
    </w:p>
    <w:p w14:paraId="109EA4A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Prieš vartojimą perskaitykite pakuotės lapelį.</w:t>
      </w:r>
    </w:p>
    <w:p w14:paraId="31203A2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C645BB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71202C83" w14:textId="27B99849"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6.</w:t>
      </w:r>
      <w:r w:rsidRPr="00122663">
        <w:rPr>
          <w:rFonts w:ascii="Times New Roman" w:eastAsia="Times New Roman" w:hAnsi="Times New Roman" w:cs="Times New Roman"/>
          <w:b/>
          <w:kern w:val="0"/>
          <w:szCs w:val="24"/>
          <w:lang w:val="lt-LT"/>
          <w14:ligatures w14:val="none"/>
        </w:rPr>
        <w:tab/>
        <w:t>SPECIALUS ĮSPĖJIMAS, KAD VAISTINĮ PREPARATĄ BŪTINA LAIKYTI VAIKAMS NEPASTEBIMOJE IR</w:t>
      </w:r>
      <w:r w:rsidR="000A72C0">
        <w:rPr>
          <w:rFonts w:ascii="Times New Roman" w:eastAsia="Times New Roman" w:hAnsi="Times New Roman" w:cs="Times New Roman"/>
          <w:b/>
          <w:kern w:val="0"/>
          <w:szCs w:val="24"/>
          <w:lang w:val="lt-LT"/>
          <w14:ligatures w14:val="none"/>
        </w:rPr>
        <w:t xml:space="preserve"> </w:t>
      </w:r>
      <w:r w:rsidRPr="00122663">
        <w:rPr>
          <w:rFonts w:ascii="Times New Roman" w:eastAsia="Times New Roman" w:hAnsi="Times New Roman" w:cs="Times New Roman"/>
          <w:b/>
          <w:kern w:val="0"/>
          <w:szCs w:val="24"/>
          <w:lang w:val="lt-LT"/>
          <w14:ligatures w14:val="none"/>
        </w:rPr>
        <w:t>NEPASIEKIAMOJE VIETOJE</w:t>
      </w:r>
    </w:p>
    <w:p w14:paraId="7A588909"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18E0A6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Laikyti vaikams nepastebimoje ir nepasiekiamoje vietoje.</w:t>
      </w:r>
    </w:p>
    <w:p w14:paraId="31317C5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527CD40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9DFCF84"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7.</w:t>
      </w:r>
      <w:r w:rsidRPr="00122663">
        <w:rPr>
          <w:rFonts w:ascii="Times New Roman" w:eastAsia="Times New Roman" w:hAnsi="Times New Roman" w:cs="Times New Roman"/>
          <w:b/>
          <w:kern w:val="0"/>
          <w:szCs w:val="24"/>
          <w:lang w:val="lt-LT"/>
          <w14:ligatures w14:val="none"/>
        </w:rPr>
        <w:tab/>
        <w:t>KITAS (-I) SPECIALUS (-ŪS) ĮSPĖJIMAS (-AI) (JEI REIKIA)</w:t>
      </w:r>
    </w:p>
    <w:p w14:paraId="3A28B7CC"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471FD378"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2B006B93"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8.</w:t>
      </w:r>
      <w:r w:rsidRPr="00122663">
        <w:rPr>
          <w:rFonts w:ascii="Times New Roman" w:eastAsia="Times New Roman" w:hAnsi="Times New Roman" w:cs="Times New Roman"/>
          <w:b/>
          <w:kern w:val="0"/>
          <w:szCs w:val="24"/>
          <w:lang w:val="lt-LT"/>
          <w14:ligatures w14:val="none"/>
        </w:rPr>
        <w:tab/>
        <w:t>TINKAMUMO LAIKAS</w:t>
      </w:r>
    </w:p>
    <w:p w14:paraId="4A2BBD18"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B0221A1" w14:textId="59FD7933" w:rsidR="00F65A8B" w:rsidRDefault="00F65A8B" w:rsidP="00F65A8B">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EXP</w:t>
      </w:r>
      <w:r w:rsidR="00554F32">
        <w:rPr>
          <w:rFonts w:ascii="Times New Roman" w:eastAsia="Times New Roman" w:hAnsi="Times New Roman" w:cs="Times New Roman"/>
          <w:w w:val="105"/>
          <w:kern w:val="0"/>
          <w:szCs w:val="20"/>
          <w:lang w:val="lt-LT"/>
          <w14:ligatures w14:val="none"/>
        </w:rPr>
        <w:t xml:space="preserve"> </w:t>
      </w:r>
      <w:r w:rsidR="00554F32" w:rsidRPr="00554F32">
        <w:rPr>
          <w:rFonts w:ascii="Times New Roman" w:eastAsia="Times New Roman" w:hAnsi="Times New Roman" w:cs="Times New Roman"/>
          <w:w w:val="105"/>
          <w:kern w:val="0"/>
          <w:szCs w:val="20"/>
          <w:lang w:val="lt-LT"/>
          <w14:ligatures w14:val="none"/>
        </w:rPr>
        <w:t>{mm/MMMM}</w:t>
      </w:r>
    </w:p>
    <w:p w14:paraId="358103E0" w14:textId="77777777" w:rsidR="00EE4145" w:rsidRPr="00211C6D" w:rsidRDefault="00EE4145" w:rsidP="00F65A8B">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6BD0E425" w14:textId="6FA855E0" w:rsidR="00F65A8B" w:rsidRPr="00211C6D" w:rsidRDefault="001901CA" w:rsidP="00F65A8B">
      <w:pPr>
        <w:tabs>
          <w:tab w:val="left" w:pos="567"/>
        </w:tabs>
        <w:spacing w:after="0" w:line="260" w:lineRule="exact"/>
        <w:rPr>
          <w:rFonts w:ascii="Times New Roman" w:eastAsia="Times New Roman" w:hAnsi="Times New Roman" w:cs="Times New Roman"/>
          <w:w w:val="105"/>
          <w:kern w:val="0"/>
          <w:szCs w:val="20"/>
          <w:lang w:val="lt-LT"/>
          <w14:ligatures w14:val="none"/>
        </w:rPr>
      </w:pPr>
      <w:r>
        <w:rPr>
          <w:rFonts w:ascii="Times New Roman" w:eastAsia="Times New Roman" w:hAnsi="Times New Roman" w:cs="Times New Roman"/>
          <w:w w:val="105"/>
          <w:kern w:val="0"/>
          <w:szCs w:val="20"/>
          <w:lang w:val="lt-LT"/>
          <w14:ligatures w14:val="none"/>
        </w:rPr>
        <w:t>Pirmą kartą atidarius</w:t>
      </w:r>
      <w:r w:rsidR="00E12C26">
        <w:rPr>
          <w:rFonts w:ascii="Times New Roman" w:eastAsia="Times New Roman" w:hAnsi="Times New Roman" w:cs="Times New Roman"/>
          <w:w w:val="105"/>
          <w:kern w:val="0"/>
          <w:szCs w:val="20"/>
          <w:lang w:val="lt-LT"/>
          <w14:ligatures w14:val="none"/>
        </w:rPr>
        <w:t xml:space="preserve"> buteliuką</w:t>
      </w:r>
      <w:r>
        <w:rPr>
          <w:rFonts w:ascii="Times New Roman" w:eastAsia="Times New Roman" w:hAnsi="Times New Roman" w:cs="Times New Roman"/>
          <w:w w:val="105"/>
          <w:kern w:val="0"/>
          <w:szCs w:val="20"/>
          <w:lang w:val="lt-LT"/>
          <w14:ligatures w14:val="none"/>
        </w:rPr>
        <w:t>, s</w:t>
      </w:r>
      <w:r w:rsidRPr="00211C6D">
        <w:rPr>
          <w:rFonts w:ascii="Times New Roman" w:eastAsia="Times New Roman" w:hAnsi="Times New Roman" w:cs="Times New Roman"/>
          <w:w w:val="105"/>
          <w:kern w:val="0"/>
          <w:szCs w:val="20"/>
          <w:lang w:val="lt-LT"/>
          <w14:ligatures w14:val="none"/>
        </w:rPr>
        <w:t>uvartoti per 6 mėnesius.</w:t>
      </w:r>
    </w:p>
    <w:p w14:paraId="32E05621"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354F6A5"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4D86FCCB" w14:textId="77777777" w:rsidR="00F65A8B" w:rsidRPr="00122663" w:rsidRDefault="00F65A8B" w:rsidP="00F65A8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9.</w:t>
      </w:r>
      <w:r w:rsidRPr="00122663">
        <w:rPr>
          <w:rFonts w:ascii="Times New Roman" w:eastAsia="Times New Roman" w:hAnsi="Times New Roman" w:cs="Times New Roman"/>
          <w:b/>
          <w:kern w:val="0"/>
          <w:szCs w:val="24"/>
          <w:lang w:val="lt-LT"/>
          <w14:ligatures w14:val="none"/>
        </w:rPr>
        <w:tab/>
        <w:t>SPECIALIOS LAIKYMO SĄLYGOS</w:t>
      </w:r>
    </w:p>
    <w:p w14:paraId="4E9CE451"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73EFD8D4" w14:textId="77777777" w:rsidR="00F65A8B" w:rsidRPr="00211C6D" w:rsidRDefault="00F65A8B" w:rsidP="00F65A8B">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kern w:val="0"/>
          <w:szCs w:val="20"/>
          <w:lang w:val="lt-LT"/>
          <w14:ligatures w14:val="none"/>
        </w:rPr>
        <w:t>Laikyti ne aukštesnėje kaip 30</w:t>
      </w:r>
      <w:r>
        <w:rPr>
          <w:rFonts w:ascii="Times New Roman" w:eastAsia="Times New Roman" w:hAnsi="Times New Roman" w:cs="Times New Roman"/>
          <w:kern w:val="0"/>
          <w:szCs w:val="20"/>
          <w:lang w:val="lt-LT"/>
          <w14:ligatures w14:val="none"/>
        </w:rPr>
        <w:t> </w:t>
      </w:r>
      <w:r w:rsidRPr="00211C6D">
        <w:rPr>
          <w:rFonts w:ascii="Symbol" w:eastAsia="Times New Roman" w:hAnsi="Symbol" w:cs="Times New Roman"/>
          <w:kern w:val="0"/>
          <w:szCs w:val="20"/>
          <w:lang w:val="lt-LT"/>
          <w14:ligatures w14:val="none"/>
        </w:rPr>
        <w:sym w:font="Symbol" w:char="F0B0"/>
      </w:r>
      <w:r w:rsidRPr="00211C6D">
        <w:rPr>
          <w:rFonts w:ascii="Times New Roman" w:eastAsia="Times New Roman" w:hAnsi="Times New Roman" w:cs="Times New Roman"/>
          <w:kern w:val="0"/>
          <w:szCs w:val="20"/>
          <w:lang w:val="lt-LT"/>
          <w14:ligatures w14:val="none"/>
        </w:rPr>
        <w:t xml:space="preserve">C temperatūroje. </w:t>
      </w:r>
    </w:p>
    <w:p w14:paraId="535E4250"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222D64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D83F647"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10.</w:t>
      </w:r>
      <w:r w:rsidRPr="00122663">
        <w:rPr>
          <w:rFonts w:ascii="Times New Roman" w:eastAsia="Times New Roman" w:hAnsi="Times New Roman" w:cs="Times New Roman"/>
          <w:b/>
          <w:kern w:val="0"/>
          <w:szCs w:val="24"/>
          <w:lang w:val="lt-LT"/>
          <w14:ligatures w14:val="none"/>
        </w:rPr>
        <w:tab/>
        <w:t>SPECIALIOS ATSARGUMO PRIEMONĖS DĖL NESUVARTOTO VAISTINIO PREPARATO AR JO ATLIEKŲ TVARKYMO (JEI REIKIA)</w:t>
      </w:r>
    </w:p>
    <w:p w14:paraId="7A8BE55F"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3EB56C9"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566D3ECD"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 xml:space="preserve"> REGISTRUOTOJO PAVADINIMAS IR ADRESAS</w:t>
      </w:r>
    </w:p>
    <w:p w14:paraId="380F19E3"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6A75CD9" w14:textId="77777777" w:rsidR="005806D0"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4C7F3DB0" w14:textId="77777777" w:rsidR="005806D0"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48A7CBE8" w14:textId="77777777" w:rsidR="005806D0"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6A478512" w14:textId="77777777" w:rsidR="005806D0"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3E186364" w14:textId="6E3E6221"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r w:rsidRPr="00122663">
        <w:rPr>
          <w:rFonts w:ascii="Times New Roman" w:eastAsia="Times New Roman" w:hAnsi="Times New Roman" w:cs="Times New Roman"/>
          <w:kern w:val="0"/>
          <w:szCs w:val="24"/>
          <w:lang w:val="lt-LT"/>
          <w14:ligatures w14:val="none"/>
        </w:rPr>
        <w:t xml:space="preserve"> </w:t>
      </w:r>
    </w:p>
    <w:p w14:paraId="48A9C96C"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4A102C3"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FF3B41B"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12.</w:t>
      </w:r>
      <w:r w:rsidRPr="00122663">
        <w:rPr>
          <w:rFonts w:ascii="Times New Roman" w:eastAsia="Times New Roman" w:hAnsi="Times New Roman" w:cs="Times New Roman"/>
          <w:b/>
          <w:kern w:val="0"/>
          <w:szCs w:val="24"/>
          <w:lang w:val="lt-LT"/>
          <w14:ligatures w14:val="none"/>
        </w:rPr>
        <w:tab/>
        <w:t xml:space="preserve">REGISTRACIJOS PAŽYMĖJIMO NUMERIS (-IAI) </w:t>
      </w:r>
    </w:p>
    <w:p w14:paraId="63512B4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F7B687F" w14:textId="789BCCD0" w:rsidR="00F65A8B" w:rsidRPr="001B4D75" w:rsidRDefault="001B4D75"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1B4D75">
        <w:rPr>
          <w:rFonts w:ascii="Times New Roman" w:eastAsia="Times New Roman" w:hAnsi="Times New Roman" w:cs="Times New Roman"/>
          <w:kern w:val="0"/>
          <w:szCs w:val="24"/>
          <w:lang w:val="lt-LT"/>
          <w14:ligatures w14:val="none"/>
        </w:rPr>
        <w:t>LT/1/25/5932/007</w:t>
      </w:r>
    </w:p>
    <w:p w14:paraId="62C43A6F" w14:textId="77777777" w:rsidR="001B4D75" w:rsidRPr="001B4D75" w:rsidRDefault="001B4D75"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C6479BA"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59E80C8"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13.</w:t>
      </w:r>
      <w:r w:rsidRPr="00122663">
        <w:rPr>
          <w:rFonts w:ascii="Times New Roman" w:eastAsia="Times New Roman" w:hAnsi="Times New Roman" w:cs="Times New Roman"/>
          <w:b/>
          <w:kern w:val="0"/>
          <w:szCs w:val="24"/>
          <w:lang w:val="lt-LT"/>
          <w14:ligatures w14:val="none"/>
        </w:rPr>
        <w:tab/>
        <w:t xml:space="preserve">SERIJOS NUMERIS </w:t>
      </w:r>
    </w:p>
    <w:p w14:paraId="2CBF329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0"/>
          <w:lang w:val="lt-LT"/>
          <w14:ligatures w14:val="none"/>
        </w:rPr>
      </w:pPr>
    </w:p>
    <w:p w14:paraId="3E041AE7"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3E88E02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240C99B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2715E31"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14.</w:t>
      </w:r>
      <w:r w:rsidRPr="00122663">
        <w:rPr>
          <w:rFonts w:ascii="Times New Roman" w:eastAsia="Times New Roman" w:hAnsi="Times New Roman" w:cs="Times New Roman"/>
          <w:b/>
          <w:kern w:val="0"/>
          <w:szCs w:val="24"/>
          <w:lang w:val="lt-LT"/>
          <w14:ligatures w14:val="none"/>
        </w:rPr>
        <w:tab/>
        <w:t>PARDAVIMO (IŠDAVIMO) TVARKA</w:t>
      </w:r>
    </w:p>
    <w:p w14:paraId="22374270"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CFC84DA" w14:textId="54C8F1C2"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0"/>
          <w:lang w:val="lt-LT"/>
          <w14:ligatures w14:val="none"/>
        </w:rPr>
        <w:t>Receptinis vaistas</w:t>
      </w:r>
      <w:r w:rsidR="005806D0">
        <w:rPr>
          <w:rFonts w:ascii="Times New Roman" w:eastAsia="Times New Roman" w:hAnsi="Times New Roman" w:cs="Times New Roman"/>
          <w:kern w:val="0"/>
          <w:szCs w:val="20"/>
          <w:lang w:val="lt-LT"/>
          <w14:ligatures w14:val="none"/>
        </w:rPr>
        <w:t>.</w:t>
      </w:r>
    </w:p>
    <w:p w14:paraId="3E816195"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489686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2677C22A" w14:textId="77777777" w:rsidR="00F65A8B" w:rsidRPr="00122663" w:rsidRDefault="00F65A8B" w:rsidP="00F65A8B">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15.</w:t>
      </w:r>
      <w:r w:rsidRPr="00122663">
        <w:rPr>
          <w:rFonts w:ascii="Times New Roman" w:eastAsia="Times New Roman" w:hAnsi="Times New Roman" w:cs="Times New Roman"/>
          <w:b/>
          <w:kern w:val="0"/>
          <w:szCs w:val="24"/>
          <w:lang w:val="lt-LT"/>
          <w14:ligatures w14:val="none"/>
        </w:rPr>
        <w:tab/>
        <w:t>VARTOJIMO INSTRUKCIJA</w:t>
      </w:r>
    </w:p>
    <w:p w14:paraId="5D23845D"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BBF6E97" w14:textId="77777777" w:rsidR="00B273EC" w:rsidRPr="00122663" w:rsidRDefault="00B273EC"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699C545" w14:textId="77777777" w:rsidR="00F65A8B" w:rsidRPr="00122663" w:rsidRDefault="00F65A8B" w:rsidP="00F65A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lang w:val="lt-LT"/>
          <w14:ligatures w14:val="none"/>
        </w:rPr>
      </w:pPr>
      <w:r w:rsidRPr="00122663">
        <w:rPr>
          <w:rFonts w:ascii="Times New Roman" w:eastAsia="Times New Roman" w:hAnsi="Times New Roman" w:cs="Times New Roman"/>
          <w:b/>
          <w:kern w:val="0"/>
          <w:szCs w:val="24"/>
          <w:lang w:val="lt-LT"/>
          <w14:ligatures w14:val="none"/>
        </w:rPr>
        <w:t>16.</w:t>
      </w:r>
      <w:r w:rsidRPr="00122663">
        <w:rPr>
          <w:rFonts w:ascii="Times New Roman" w:eastAsia="Times New Roman" w:hAnsi="Times New Roman" w:cs="Times New Roman"/>
          <w:b/>
          <w:kern w:val="0"/>
          <w:szCs w:val="24"/>
          <w:lang w:val="lt-LT"/>
          <w14:ligatures w14:val="none"/>
        </w:rPr>
        <w:tab/>
        <w:t>INFORMACIJA BRAILIO RAŠTU</w:t>
      </w:r>
    </w:p>
    <w:p w14:paraId="4431A79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7394DF6" w14:textId="77777777" w:rsidR="00F65A8B" w:rsidRPr="00211C6D" w:rsidRDefault="00F65A8B" w:rsidP="00F65A8B">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2C70AA97" w14:textId="77777777" w:rsidR="00F65A8B" w:rsidRPr="00BD24FA" w:rsidRDefault="00F65A8B" w:rsidP="00F65A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lang w:val="sv-SE"/>
          <w14:ligatures w14:val="none"/>
        </w:rPr>
      </w:pPr>
      <w:r w:rsidRPr="00BD24FA">
        <w:rPr>
          <w:rFonts w:ascii="Times New Roman" w:eastAsia="Times New Roman" w:hAnsi="Times New Roman" w:cs="Times New Roman"/>
          <w:b/>
          <w:kern w:val="0"/>
          <w:szCs w:val="20"/>
          <w:lang w:val="sv-SE"/>
          <w14:ligatures w14:val="none"/>
        </w:rPr>
        <w:t>17.</w:t>
      </w:r>
      <w:r w:rsidRPr="00BD24FA">
        <w:rPr>
          <w:rFonts w:ascii="Times New Roman" w:eastAsia="Times New Roman" w:hAnsi="Times New Roman" w:cs="Times New Roman"/>
          <w:b/>
          <w:kern w:val="0"/>
          <w:szCs w:val="20"/>
          <w:lang w:val="sv-SE"/>
          <w14:ligatures w14:val="none"/>
        </w:rPr>
        <w:tab/>
        <w:t>UNIKALUS IDENTIFIKATORIUS – 2D BRŪKŠNINIS KODAS</w:t>
      </w:r>
    </w:p>
    <w:p w14:paraId="794D1C9F" w14:textId="77777777" w:rsidR="00F65A8B" w:rsidRPr="00BD24FA" w:rsidRDefault="00F65A8B" w:rsidP="00F65A8B">
      <w:pPr>
        <w:tabs>
          <w:tab w:val="left" w:pos="567"/>
        </w:tabs>
        <w:spacing w:after="0" w:line="260" w:lineRule="exact"/>
        <w:rPr>
          <w:rFonts w:ascii="Times New Roman" w:eastAsia="Times New Roman" w:hAnsi="Times New Roman" w:cs="Times New Roman"/>
          <w:kern w:val="0"/>
          <w:szCs w:val="20"/>
          <w:lang w:val="sv-SE"/>
          <w14:ligatures w14:val="none"/>
        </w:rPr>
      </w:pPr>
    </w:p>
    <w:p w14:paraId="67402408" w14:textId="77777777" w:rsidR="00F65A8B" w:rsidRPr="00BD24FA" w:rsidRDefault="00F65A8B" w:rsidP="00F65A8B">
      <w:pPr>
        <w:tabs>
          <w:tab w:val="left" w:pos="567"/>
        </w:tabs>
        <w:spacing w:after="0" w:line="260" w:lineRule="exact"/>
        <w:rPr>
          <w:rFonts w:ascii="Times New Roman" w:eastAsia="Times New Roman" w:hAnsi="Times New Roman" w:cs="Times New Roman"/>
          <w:kern w:val="0"/>
          <w:szCs w:val="20"/>
          <w:lang w:val="sv-SE"/>
          <w14:ligatures w14:val="none"/>
        </w:rPr>
      </w:pPr>
    </w:p>
    <w:p w14:paraId="22B33C05" w14:textId="77777777" w:rsidR="00F65A8B" w:rsidRPr="00BD24FA" w:rsidRDefault="00F65A8B" w:rsidP="00F65A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lang w:val="sv-SE"/>
          <w14:ligatures w14:val="none"/>
        </w:rPr>
      </w:pPr>
      <w:r w:rsidRPr="00BD24FA">
        <w:rPr>
          <w:rFonts w:ascii="Times New Roman" w:eastAsia="Times New Roman" w:hAnsi="Times New Roman" w:cs="Times New Roman"/>
          <w:b/>
          <w:kern w:val="0"/>
          <w:szCs w:val="20"/>
          <w:lang w:val="sv-SE"/>
          <w14:ligatures w14:val="none"/>
        </w:rPr>
        <w:t>18.</w:t>
      </w:r>
      <w:r w:rsidRPr="00BD24FA">
        <w:rPr>
          <w:rFonts w:ascii="Times New Roman" w:eastAsia="Times New Roman" w:hAnsi="Times New Roman" w:cs="Times New Roman"/>
          <w:b/>
          <w:kern w:val="0"/>
          <w:szCs w:val="20"/>
          <w:lang w:val="sv-SE"/>
          <w14:ligatures w14:val="none"/>
        </w:rPr>
        <w:tab/>
        <w:t>UNIKALUS IDENTIFIKATORIUS – ŽMONĖMS SUPRANTAMI DUOMENYS</w:t>
      </w:r>
    </w:p>
    <w:p w14:paraId="511261FC" w14:textId="77777777" w:rsidR="00F65A8B" w:rsidRPr="00211C6D" w:rsidRDefault="00F65A8B" w:rsidP="00F65A8B">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5793EA98" w14:textId="77777777" w:rsidR="00F65A8B" w:rsidRPr="00122663" w:rsidRDefault="00F65A8B"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D2A23A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26BF5B6"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br w:type="page"/>
      </w:r>
    </w:p>
    <w:p w14:paraId="62BE41EC"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7F3EFC6"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4424E2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1EBC219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261F414"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72DD62A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21E942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5A25B2BE"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73470D6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07DABF6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6DECA94D"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B27F09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64600B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6962BDF"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A1DD71D"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5D249D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0F6813A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6C5BC64"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0AD904F3"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429F8FB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7E59CE46"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564B4F5C"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B2F5196" w14:textId="77777777" w:rsidR="00E12C26" w:rsidRDefault="00E12C26" w:rsidP="00122663">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2230670C" w14:textId="327B31B9" w:rsidR="00122663" w:rsidRPr="00122663" w:rsidRDefault="00122663" w:rsidP="00122663">
      <w:pPr>
        <w:tabs>
          <w:tab w:val="left" w:pos="567"/>
        </w:tabs>
        <w:spacing w:after="0" w:line="260" w:lineRule="exact"/>
        <w:jc w:val="center"/>
        <w:rPr>
          <w:rFonts w:ascii="Times New Roman" w:eastAsia="Times New Roman" w:hAnsi="Times New Roman" w:cs="Times New Roman"/>
          <w:b/>
          <w:kern w:val="0"/>
          <w:szCs w:val="20"/>
          <w:lang w:val="lt-LT"/>
          <w14:ligatures w14:val="none"/>
        </w:rPr>
      </w:pPr>
      <w:r w:rsidRPr="00122663">
        <w:rPr>
          <w:rFonts w:ascii="Times New Roman" w:eastAsia="Times New Roman" w:hAnsi="Times New Roman" w:cs="Times New Roman"/>
          <w:b/>
          <w:kern w:val="0"/>
          <w:szCs w:val="20"/>
          <w:lang w:val="lt-LT"/>
          <w14:ligatures w14:val="none"/>
        </w:rPr>
        <w:t>B. PAKUOTĖS LAPELIS</w:t>
      </w:r>
    </w:p>
    <w:p w14:paraId="36C1A653" w14:textId="59FD816D" w:rsidR="00A83E1F" w:rsidRPr="00211C6D" w:rsidRDefault="00122663">
      <w:pPr>
        <w:rPr>
          <w:lang w:val="lt-LT"/>
        </w:rPr>
      </w:pPr>
      <w:r w:rsidRPr="00122663">
        <w:rPr>
          <w:rFonts w:ascii="Times New Roman" w:eastAsia="Times New Roman" w:hAnsi="Times New Roman" w:cs="Times New Roman"/>
          <w:b/>
          <w:bCs/>
          <w:iCs/>
          <w:kern w:val="0"/>
          <w:szCs w:val="28"/>
          <w:lang w:val="lt-LT" w:eastAsia="x-none"/>
          <w14:ligatures w14:val="none"/>
        </w:rPr>
        <w:br w:type="page"/>
      </w:r>
    </w:p>
    <w:p w14:paraId="36C1A654" w14:textId="77777777" w:rsidR="00D51D33" w:rsidRPr="00211C6D" w:rsidRDefault="003A0EF8" w:rsidP="00D51D33">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
          <w:kern w:val="0"/>
          <w:lang w:val="lt-LT"/>
          <w14:ligatures w14:val="none"/>
        </w:rPr>
        <w:lastRenderedPageBreak/>
        <w:t>Pakuotės lapelis: informacija vartotojui</w:t>
      </w:r>
    </w:p>
    <w:p w14:paraId="36C1A655"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656" w14:textId="45D421E5" w:rsidR="00D51D33" w:rsidRPr="00211C6D" w:rsidRDefault="00E60ACD" w:rsidP="00D51D33">
      <w:pPr>
        <w:widowControl w:val="0"/>
        <w:autoSpaceDE w:val="0"/>
        <w:autoSpaceDN w:val="0"/>
        <w:spacing w:after="0" w:line="240" w:lineRule="auto"/>
        <w:jc w:val="center"/>
        <w:rPr>
          <w:rFonts w:ascii="Times New Roman" w:eastAsia="Times New Roman" w:hAnsi="Times New Roman" w:cs="Times New Roman"/>
          <w:b/>
          <w:bCs/>
          <w:spacing w:val="-2"/>
          <w:kern w:val="0"/>
          <w:lang w:val="lt-LT"/>
          <w14:ligatures w14:val="none"/>
        </w:rPr>
      </w:pPr>
      <w:proofErr w:type="spellStart"/>
      <w:r w:rsidRPr="00211C6D">
        <w:rPr>
          <w:rFonts w:ascii="Times New Roman" w:eastAsia="Times New Roman" w:hAnsi="Times New Roman" w:cs="Times New Roman"/>
          <w:b/>
          <w:bCs/>
          <w:kern w:val="0"/>
          <w:lang w:val="lt-LT" w:bidi="en-US"/>
          <w14:ligatures w14:val="none"/>
        </w:rPr>
        <w:t>Igzelymas</w:t>
      </w:r>
      <w:proofErr w:type="spellEnd"/>
      <w:r w:rsidR="003A0EF8" w:rsidRPr="00211C6D">
        <w:rPr>
          <w:rFonts w:ascii="Times New Roman" w:eastAsia="Times New Roman" w:hAnsi="Times New Roman" w:cs="Times New Roman"/>
          <w:b/>
          <w:bCs/>
          <w:kern w:val="0"/>
          <w:lang w:val="lt-LT" w:bidi="en-US"/>
          <w14:ligatures w14:val="none"/>
        </w:rPr>
        <w:t xml:space="preserve"> 90</w:t>
      </w:r>
      <w:r w:rsidR="002D40D0">
        <w:rPr>
          <w:rFonts w:ascii="Times New Roman" w:eastAsia="Times New Roman" w:hAnsi="Times New Roman" w:cs="Times New Roman"/>
          <w:b/>
          <w:bCs/>
          <w:kern w:val="0"/>
          <w:lang w:val="lt-LT" w:bidi="en-US"/>
          <w14:ligatures w14:val="none"/>
        </w:rPr>
        <w:t> mg</w:t>
      </w:r>
      <w:r w:rsidR="003A0EF8" w:rsidRPr="00211C6D">
        <w:rPr>
          <w:rFonts w:ascii="Times New Roman" w:eastAsia="Times New Roman" w:hAnsi="Times New Roman" w:cs="Times New Roman"/>
          <w:b/>
          <w:bCs/>
          <w:kern w:val="0"/>
          <w:lang w:val="lt-LT" w:bidi="en-US"/>
          <w14:ligatures w14:val="none"/>
        </w:rPr>
        <w:t>/50</w:t>
      </w:r>
      <w:r w:rsidR="002D40D0">
        <w:rPr>
          <w:rFonts w:ascii="Times New Roman" w:eastAsia="Times New Roman" w:hAnsi="Times New Roman" w:cs="Times New Roman"/>
          <w:b/>
          <w:bCs/>
          <w:kern w:val="0"/>
          <w:lang w:val="lt-LT" w:bidi="en-US"/>
          <w14:ligatures w14:val="none"/>
        </w:rPr>
        <w:t> mg</w:t>
      </w:r>
      <w:r w:rsidR="003A0EF8" w:rsidRPr="00211C6D">
        <w:rPr>
          <w:rFonts w:ascii="Times New Roman" w:eastAsia="Times New Roman" w:hAnsi="Times New Roman" w:cs="Times New Roman"/>
          <w:b/>
          <w:bCs/>
          <w:kern w:val="0"/>
          <w:lang w:val="lt-LT" w:bidi="en-US"/>
          <w14:ligatures w14:val="none"/>
        </w:rPr>
        <w:t xml:space="preserve"> </w:t>
      </w:r>
      <w:r w:rsidR="005C77F1" w:rsidRPr="00211C6D">
        <w:rPr>
          <w:rFonts w:ascii="Times New Roman" w:eastAsia="Times New Roman" w:hAnsi="Times New Roman" w:cs="Times New Roman"/>
          <w:b/>
          <w:bCs/>
          <w:kern w:val="0"/>
          <w:lang w:val="lt-LT" w:bidi="en-US"/>
          <w14:ligatures w14:val="none"/>
        </w:rPr>
        <w:t>kietosios kapsulės</w:t>
      </w:r>
      <w:r w:rsidR="003A0EF8" w:rsidRPr="00211C6D">
        <w:rPr>
          <w:rFonts w:ascii="Times New Roman" w:eastAsia="Times New Roman" w:hAnsi="Times New Roman" w:cs="Times New Roman"/>
          <w:b/>
          <w:bCs/>
          <w:kern w:val="0"/>
          <w:lang w:val="lt-LT" w:bidi="en-US"/>
          <w14:ligatures w14:val="none"/>
        </w:rPr>
        <w:t xml:space="preserve"> </w:t>
      </w:r>
    </w:p>
    <w:p w14:paraId="16359ADC" w14:textId="21E6EEBC" w:rsidR="003E1A4E" w:rsidRDefault="00677085" w:rsidP="00D51D33">
      <w:pPr>
        <w:widowControl w:val="0"/>
        <w:autoSpaceDE w:val="0"/>
        <w:autoSpaceDN w:val="0"/>
        <w:spacing w:after="0" w:line="240" w:lineRule="auto"/>
        <w:jc w:val="center"/>
        <w:rPr>
          <w:rFonts w:ascii="Times New Roman" w:eastAsia="Times New Roman" w:hAnsi="Times New Roman" w:cs="Times New Roman"/>
          <w:spacing w:val="-2"/>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T</w:t>
      </w:r>
      <w:r w:rsidR="003A0EF8" w:rsidRPr="00211C6D">
        <w:rPr>
          <w:rFonts w:ascii="Times New Roman" w:eastAsia="Times New Roman" w:hAnsi="Times New Roman" w:cs="Times New Roman"/>
          <w:spacing w:val="-2"/>
          <w:kern w:val="0"/>
          <w:lang w:val="lt-LT"/>
          <w14:ligatures w14:val="none"/>
        </w:rPr>
        <w:t>ikagreloras</w:t>
      </w:r>
      <w:proofErr w:type="spellEnd"/>
      <w:r>
        <w:rPr>
          <w:rFonts w:ascii="Times New Roman" w:eastAsia="Times New Roman" w:hAnsi="Times New Roman" w:cs="Times New Roman"/>
          <w:spacing w:val="-2"/>
          <w:kern w:val="0"/>
          <w:lang w:val="lt-LT"/>
          <w14:ligatures w14:val="none"/>
        </w:rPr>
        <w:t>,</w:t>
      </w:r>
      <w:r w:rsidR="003A0EF8" w:rsidRPr="00211C6D">
        <w:rPr>
          <w:rFonts w:ascii="Times New Roman" w:eastAsia="Times New Roman" w:hAnsi="Times New Roman" w:cs="Times New Roman"/>
          <w:spacing w:val="-2"/>
          <w:kern w:val="0"/>
          <w:lang w:val="lt-LT"/>
          <w14:ligatures w14:val="none"/>
        </w:rPr>
        <w:t xml:space="preserve"> </w:t>
      </w:r>
      <w:proofErr w:type="spellStart"/>
      <w:r w:rsidR="003A0EF8" w:rsidRPr="00211C6D">
        <w:rPr>
          <w:rFonts w:ascii="Times New Roman" w:eastAsia="Times New Roman" w:hAnsi="Times New Roman" w:cs="Times New Roman"/>
          <w:spacing w:val="-2"/>
          <w:kern w:val="0"/>
          <w:lang w:val="lt-LT"/>
          <w14:ligatures w14:val="none"/>
        </w:rPr>
        <w:t>acetilsalicilo</w:t>
      </w:r>
      <w:proofErr w:type="spellEnd"/>
      <w:r w:rsidR="003A0EF8" w:rsidRPr="00211C6D">
        <w:rPr>
          <w:rFonts w:ascii="Times New Roman" w:eastAsia="Times New Roman" w:hAnsi="Times New Roman" w:cs="Times New Roman"/>
          <w:spacing w:val="-2"/>
          <w:kern w:val="0"/>
          <w:lang w:val="lt-LT"/>
          <w14:ligatures w14:val="none"/>
        </w:rPr>
        <w:t xml:space="preserve"> rūgštis</w:t>
      </w:r>
      <w:r w:rsidR="005806D0">
        <w:rPr>
          <w:rFonts w:ascii="Times New Roman" w:eastAsia="Times New Roman" w:hAnsi="Times New Roman" w:cs="Times New Roman"/>
          <w:spacing w:val="-2"/>
          <w:kern w:val="0"/>
          <w:lang w:val="lt-LT"/>
          <w14:ligatures w14:val="none"/>
        </w:rPr>
        <w:t xml:space="preserve"> </w:t>
      </w:r>
    </w:p>
    <w:p w14:paraId="1F22B47D" w14:textId="77777777" w:rsidR="00677085" w:rsidRPr="00211C6D" w:rsidRDefault="00677085" w:rsidP="00D51D33">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p>
    <w:p w14:paraId="22045784" w14:textId="77777777" w:rsidR="00AD3FD1" w:rsidRPr="00211C6D" w:rsidRDefault="00AD3FD1" w:rsidP="00AD3FD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Atidžiai perskaitykite visą šį lapelį, prieš pradėdami vartoti vaistą, nes jame pateikiama Jums svarbi informacija.</w:t>
      </w:r>
    </w:p>
    <w:p w14:paraId="1B9E2F4F" w14:textId="77777777" w:rsidR="00AD3FD1" w:rsidRPr="00211C6D" w:rsidRDefault="00AD3FD1" w:rsidP="00AD3FD1">
      <w:pPr>
        <w:widowControl w:val="0"/>
        <w:numPr>
          <w:ilvl w:val="0"/>
          <w:numId w:val="28"/>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Neišmeskite šio lapelio, nes vėl gali prireikti jį perskaityti.</w:t>
      </w:r>
    </w:p>
    <w:p w14:paraId="1E89A0B3" w14:textId="77777777" w:rsidR="00AD3FD1" w:rsidRPr="00211C6D" w:rsidRDefault="00AD3FD1" w:rsidP="00AD3FD1">
      <w:pPr>
        <w:widowControl w:val="0"/>
        <w:numPr>
          <w:ilvl w:val="0"/>
          <w:numId w:val="28"/>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Jeigu kiltų daugiau klausimų, kreipkitės į gydytoją arba vaistininką.</w:t>
      </w:r>
    </w:p>
    <w:p w14:paraId="20E6B2F2" w14:textId="77777777" w:rsidR="00AD3FD1" w:rsidRPr="00211C6D" w:rsidRDefault="00AD3FD1" w:rsidP="00AD3FD1">
      <w:pPr>
        <w:widowControl w:val="0"/>
        <w:numPr>
          <w:ilvl w:val="0"/>
          <w:numId w:val="28"/>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Šis vaistas skirtas tik Jums, todėl kitiems žmonėms jo duoti negalima. Vaistas gali jiems pakenkti (net tiems, kurių ligos požymiai yra tokie patys kaip Jūsų).</w:t>
      </w:r>
    </w:p>
    <w:p w14:paraId="4D6B9F11" w14:textId="578AA479" w:rsidR="00AD3FD1" w:rsidRPr="00211C6D" w:rsidRDefault="00AD3FD1" w:rsidP="00AD3FD1">
      <w:pPr>
        <w:widowControl w:val="0"/>
        <w:numPr>
          <w:ilvl w:val="0"/>
          <w:numId w:val="28"/>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Jeigu pasireiškė šalutinis poveikis (net jeigu jis šiame lapelyje nenurodytas), kreipkitės į gydytoją arba vaistininką. Žr. 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4C22F03" w14:textId="77777777" w:rsidR="00AD3FD1" w:rsidRPr="00211C6D" w:rsidRDefault="00AD3FD1" w:rsidP="00AD3FD1">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189245C8" w14:textId="77777777" w:rsidR="00AD3FD1" w:rsidRDefault="00AD3FD1" w:rsidP="00AD3FD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Apie ką rašoma šiame lapelyje?</w:t>
      </w:r>
    </w:p>
    <w:p w14:paraId="3C0ACEF2" w14:textId="77777777" w:rsidR="00677085" w:rsidRPr="00211C6D" w:rsidRDefault="00677085" w:rsidP="00AD3FD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p>
    <w:p w14:paraId="3E8BCC45" w14:textId="38537488"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Kas yra </w:t>
      </w:r>
      <w:proofErr w:type="spellStart"/>
      <w:r w:rsidR="003E4387">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ir kam jis vartojamas</w:t>
      </w:r>
    </w:p>
    <w:p w14:paraId="142838E7" w14:textId="464E6E7B"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Kas žinotina prieš vartojant </w:t>
      </w:r>
      <w:proofErr w:type="spellStart"/>
      <w:r w:rsidR="003E4387">
        <w:rPr>
          <w:rFonts w:ascii="Times New Roman" w:eastAsia="Times New Roman" w:hAnsi="Times New Roman" w:cs="Times New Roman"/>
          <w:kern w:val="0"/>
          <w:lang w:val="lt-LT"/>
          <w14:ligatures w14:val="none"/>
        </w:rPr>
        <w:t>Igzelymas</w:t>
      </w:r>
      <w:proofErr w:type="spellEnd"/>
    </w:p>
    <w:p w14:paraId="661BB47B" w14:textId="494891B6"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Kaip vartoti </w:t>
      </w:r>
      <w:proofErr w:type="spellStart"/>
      <w:r w:rsidR="003E4387">
        <w:rPr>
          <w:rFonts w:ascii="Times New Roman" w:eastAsia="Times New Roman" w:hAnsi="Times New Roman" w:cs="Times New Roman"/>
          <w:kern w:val="0"/>
          <w:lang w:val="lt-LT"/>
          <w14:ligatures w14:val="none"/>
        </w:rPr>
        <w:t>Igzelymas</w:t>
      </w:r>
      <w:proofErr w:type="spellEnd"/>
    </w:p>
    <w:p w14:paraId="4FE7C639" w14:textId="77777777"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Galimas šalutinis poveikis</w:t>
      </w:r>
    </w:p>
    <w:p w14:paraId="09AC55FF" w14:textId="3896ADFD"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Kaip laikyti </w:t>
      </w:r>
      <w:proofErr w:type="spellStart"/>
      <w:r w:rsidR="003E4387">
        <w:rPr>
          <w:rFonts w:ascii="Times New Roman" w:eastAsia="Times New Roman" w:hAnsi="Times New Roman" w:cs="Times New Roman"/>
          <w:kern w:val="0"/>
          <w:lang w:val="lt-LT"/>
          <w14:ligatures w14:val="none"/>
        </w:rPr>
        <w:t>Igzelymas</w:t>
      </w:r>
      <w:proofErr w:type="spellEnd"/>
    </w:p>
    <w:p w14:paraId="336BD095" w14:textId="77777777"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Pakuotės turinys ir kita informacija</w:t>
      </w:r>
    </w:p>
    <w:p w14:paraId="4A2DBFC4" w14:textId="77777777" w:rsidR="00AD3FD1" w:rsidRPr="00211C6D" w:rsidRDefault="00AD3FD1" w:rsidP="00AD3FD1">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67"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68" w14:textId="766F033A" w:rsidR="00D51D33" w:rsidRPr="00211C6D" w:rsidRDefault="003A0EF8" w:rsidP="006C28F5">
      <w:pPr>
        <w:widowControl w:val="0"/>
        <w:numPr>
          <w:ilvl w:val="0"/>
          <w:numId w:val="8"/>
        </w:numPr>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Kas yra </w:t>
      </w:r>
      <w:proofErr w:type="spellStart"/>
      <w:r w:rsidR="00E60ACD" w:rsidRPr="00211C6D">
        <w:rPr>
          <w:rFonts w:ascii="Times New Roman" w:eastAsia="Times New Roman" w:hAnsi="Times New Roman" w:cs="Times New Roman"/>
          <w:b/>
          <w:bCs/>
          <w:kern w:val="0"/>
          <w:lang w:val="lt-LT"/>
          <w14:ligatures w14:val="none"/>
        </w:rPr>
        <w:t>Igzelymas</w:t>
      </w:r>
      <w:proofErr w:type="spellEnd"/>
      <w:r w:rsidRPr="00211C6D">
        <w:rPr>
          <w:rFonts w:ascii="Times New Roman" w:eastAsia="Times New Roman" w:hAnsi="Times New Roman" w:cs="Times New Roman"/>
          <w:b/>
          <w:bCs/>
          <w:kern w:val="0"/>
          <w:lang w:val="lt-LT"/>
          <w14:ligatures w14:val="none"/>
        </w:rPr>
        <w:t xml:space="preserve"> ir kam jis vartojamas </w:t>
      </w:r>
    </w:p>
    <w:p w14:paraId="36C1A669" w14:textId="77777777" w:rsidR="00D51D33" w:rsidRPr="00211C6D" w:rsidRDefault="00D51D33" w:rsidP="00D51D33">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6A" w14:textId="590F3DA4" w:rsidR="00D51D33" w:rsidRPr="00211C6D" w:rsidRDefault="003A0EF8" w:rsidP="00D51D33">
      <w:pPr>
        <w:widowControl w:val="0"/>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Kas yra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6B" w14:textId="773F0E45" w:rsidR="00D51D33" w:rsidRPr="00211C6D" w:rsidRDefault="00E60ACD"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sudėtyje yra veikliųjų medžiagų, vadinamų </w:t>
      </w:r>
      <w:proofErr w:type="spellStart"/>
      <w:r w:rsidR="003A0EF8" w:rsidRPr="00211C6D">
        <w:rPr>
          <w:rFonts w:ascii="Times New Roman" w:eastAsia="Times New Roman" w:hAnsi="Times New Roman" w:cs="Times New Roman"/>
          <w:kern w:val="0"/>
          <w:lang w:val="lt-LT"/>
          <w14:ligatures w14:val="none"/>
        </w:rPr>
        <w:t>tikagreloru</w:t>
      </w:r>
      <w:proofErr w:type="spellEnd"/>
      <w:r w:rsidR="003A0EF8" w:rsidRPr="00211C6D">
        <w:rPr>
          <w:rFonts w:ascii="Times New Roman" w:eastAsia="Times New Roman" w:hAnsi="Times New Roman" w:cs="Times New Roman"/>
          <w:kern w:val="0"/>
          <w:lang w:val="lt-LT"/>
          <w14:ligatures w14:val="none"/>
        </w:rPr>
        <w:t xml:space="preserve"> ir </w:t>
      </w:r>
      <w:proofErr w:type="spellStart"/>
      <w:r w:rsidR="003A0EF8" w:rsidRPr="00211C6D">
        <w:rPr>
          <w:rFonts w:ascii="Times New Roman" w:eastAsia="Times New Roman" w:hAnsi="Times New Roman" w:cs="Times New Roman"/>
          <w:kern w:val="0"/>
          <w:lang w:val="lt-LT"/>
          <w14:ligatures w14:val="none"/>
        </w:rPr>
        <w:t>acetilsalicilo</w:t>
      </w:r>
      <w:proofErr w:type="spellEnd"/>
      <w:r w:rsidR="003A0EF8" w:rsidRPr="00211C6D">
        <w:rPr>
          <w:rFonts w:ascii="Times New Roman" w:eastAsia="Times New Roman" w:hAnsi="Times New Roman" w:cs="Times New Roman"/>
          <w:kern w:val="0"/>
          <w:lang w:val="lt-LT"/>
          <w14:ligatures w14:val="none"/>
        </w:rPr>
        <w:t xml:space="preserve"> rūgštimi. </w:t>
      </w:r>
      <w:r w:rsidR="003E4387">
        <w:rPr>
          <w:rFonts w:ascii="Times New Roman" w:eastAsia="Times New Roman" w:hAnsi="Times New Roman" w:cs="Times New Roman"/>
          <w:kern w:val="0"/>
          <w:lang w:val="lt-LT"/>
          <w14:ligatures w14:val="none"/>
        </w:rPr>
        <w:t>Jos</w:t>
      </w:r>
      <w:r w:rsidR="003A0EF8" w:rsidRPr="00211C6D">
        <w:rPr>
          <w:rFonts w:ascii="Times New Roman" w:eastAsia="Times New Roman" w:hAnsi="Times New Roman" w:cs="Times New Roman"/>
          <w:kern w:val="0"/>
          <w:lang w:val="lt-LT"/>
          <w14:ligatures w14:val="none"/>
        </w:rPr>
        <w:t xml:space="preserve"> priklauso vaistų, vadinamų </w:t>
      </w:r>
      <w:proofErr w:type="spellStart"/>
      <w:r w:rsidR="003A0EF8" w:rsidRPr="00211C6D">
        <w:rPr>
          <w:rFonts w:ascii="Times New Roman" w:eastAsia="Times New Roman" w:hAnsi="Times New Roman" w:cs="Times New Roman"/>
          <w:kern w:val="0"/>
          <w:lang w:val="lt-LT"/>
          <w14:ligatures w14:val="none"/>
        </w:rPr>
        <w:t>antitrombocitiniais</w:t>
      </w:r>
      <w:proofErr w:type="spellEnd"/>
      <w:r w:rsidR="003A0EF8" w:rsidRPr="00211C6D">
        <w:rPr>
          <w:rFonts w:ascii="Times New Roman" w:eastAsia="Times New Roman" w:hAnsi="Times New Roman" w:cs="Times New Roman"/>
          <w:kern w:val="0"/>
          <w:lang w:val="lt-LT"/>
          <w14:ligatures w14:val="none"/>
        </w:rPr>
        <w:t xml:space="preserve"> vaistais, grupei.</w:t>
      </w:r>
    </w:p>
    <w:p w14:paraId="36C1A66C" w14:textId="77777777" w:rsidR="00D51D33" w:rsidRPr="00211C6D" w:rsidRDefault="00D51D33"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6D" w14:textId="57238BDB" w:rsidR="00D51D33" w:rsidRPr="003E4387" w:rsidRDefault="003A0EF8" w:rsidP="003E4387">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3E4387">
        <w:rPr>
          <w:rFonts w:ascii="Times New Roman" w:eastAsia="Times New Roman" w:hAnsi="Times New Roman" w:cs="Times New Roman"/>
          <w:b/>
          <w:bCs/>
          <w:kern w:val="0"/>
          <w:lang w:val="lt-LT"/>
          <w14:ligatures w14:val="none"/>
        </w:rPr>
        <w:t xml:space="preserve">Kam </w:t>
      </w:r>
      <w:proofErr w:type="spellStart"/>
      <w:r w:rsidR="00E60ACD" w:rsidRPr="003E4387">
        <w:rPr>
          <w:rFonts w:ascii="Times New Roman" w:eastAsia="Times New Roman" w:hAnsi="Times New Roman" w:cs="Times New Roman"/>
          <w:b/>
          <w:bCs/>
          <w:kern w:val="0"/>
          <w:lang w:val="lt-LT"/>
          <w14:ligatures w14:val="none"/>
        </w:rPr>
        <w:t>Igzelymas</w:t>
      </w:r>
      <w:proofErr w:type="spellEnd"/>
      <w:r w:rsidRPr="003E4387">
        <w:rPr>
          <w:rFonts w:ascii="Times New Roman" w:eastAsia="Times New Roman" w:hAnsi="Times New Roman" w:cs="Times New Roman"/>
          <w:b/>
          <w:bCs/>
          <w:kern w:val="0"/>
          <w:lang w:val="lt-LT"/>
          <w14:ligatures w14:val="none"/>
        </w:rPr>
        <w:t xml:space="preserve"> vartojamas</w:t>
      </w:r>
    </w:p>
    <w:p w14:paraId="57BDB60C" w14:textId="1677EE72" w:rsidR="00A506E0" w:rsidRPr="003E4387" w:rsidRDefault="00E60ACD" w:rsidP="003E4387">
      <w:pPr>
        <w:pStyle w:val="Pagrindinistekstas"/>
        <w:rPr>
          <w:lang w:val="lt-LT"/>
        </w:rPr>
      </w:pPr>
      <w:proofErr w:type="spellStart"/>
      <w:r w:rsidRPr="003E4387">
        <w:rPr>
          <w:lang w:val="lt-LT"/>
        </w:rPr>
        <w:t>Igzelymas</w:t>
      </w:r>
      <w:proofErr w:type="spellEnd"/>
      <w:r w:rsidR="003A0EF8" w:rsidRPr="003E4387">
        <w:rPr>
          <w:lang w:val="lt-LT"/>
        </w:rPr>
        <w:t xml:space="preserve"> </w:t>
      </w:r>
      <w:r w:rsidR="00A506E0" w:rsidRPr="003E4387">
        <w:rPr>
          <w:lang w:val="lt-LT"/>
        </w:rPr>
        <w:t>skirtas tik suaugusiems žmonėms</w:t>
      </w:r>
      <w:r w:rsidR="00C74A88">
        <w:rPr>
          <w:lang w:val="lt-LT"/>
        </w:rPr>
        <w:t>.</w:t>
      </w:r>
      <w:r w:rsidR="000A72C0">
        <w:rPr>
          <w:lang w:val="lt-LT"/>
        </w:rPr>
        <w:t xml:space="preserve"> </w:t>
      </w:r>
      <w:r w:rsidR="00004A35">
        <w:rPr>
          <w:lang w:val="lt-LT"/>
        </w:rPr>
        <w:t xml:space="preserve">Jums </w:t>
      </w:r>
      <w:r w:rsidR="00436FCC">
        <w:rPr>
          <w:lang w:val="lt-LT"/>
        </w:rPr>
        <w:t>paskirtas š</w:t>
      </w:r>
      <w:r w:rsidR="00A506E0" w:rsidRPr="003E4387">
        <w:rPr>
          <w:lang w:val="lt-LT"/>
        </w:rPr>
        <w:t>is vaistas</w:t>
      </w:r>
      <w:r w:rsidR="00436FCC">
        <w:rPr>
          <w:lang w:val="lt-LT"/>
        </w:rPr>
        <w:t xml:space="preserve">, nes </w:t>
      </w:r>
      <w:r w:rsidR="00B92B43">
        <w:rPr>
          <w:lang w:val="lt-LT"/>
        </w:rPr>
        <w:t>Ju</w:t>
      </w:r>
      <w:r w:rsidR="003A37A0">
        <w:rPr>
          <w:lang w:val="lt-LT"/>
        </w:rPr>
        <w:t>m</w:t>
      </w:r>
      <w:r w:rsidR="00B92B43">
        <w:rPr>
          <w:lang w:val="lt-LT"/>
        </w:rPr>
        <w:t>s</w:t>
      </w:r>
      <w:r w:rsidR="003A37A0">
        <w:rPr>
          <w:lang w:val="lt-LT"/>
        </w:rPr>
        <w:t xml:space="preserve"> </w:t>
      </w:r>
      <w:r w:rsidR="008D2196">
        <w:rPr>
          <w:lang w:val="lt-LT"/>
        </w:rPr>
        <w:t>buv</w:t>
      </w:r>
      <w:r w:rsidR="005806D0">
        <w:rPr>
          <w:lang w:val="lt-LT"/>
        </w:rPr>
        <w:t>o</w:t>
      </w:r>
      <w:r w:rsidR="003A37A0">
        <w:rPr>
          <w:lang w:val="lt-LT"/>
        </w:rPr>
        <w:t>:</w:t>
      </w:r>
      <w:r w:rsidR="00A506E0" w:rsidRPr="003E4387">
        <w:rPr>
          <w:lang w:val="lt-LT"/>
        </w:rPr>
        <w:t xml:space="preserve"> </w:t>
      </w:r>
    </w:p>
    <w:p w14:paraId="23FDBC42" w14:textId="18F62DFB" w:rsidR="00A506E0" w:rsidRPr="003E4387" w:rsidRDefault="00A506E0" w:rsidP="003E4387">
      <w:pPr>
        <w:widowControl w:val="0"/>
        <w:numPr>
          <w:ilvl w:val="0"/>
          <w:numId w:val="29"/>
        </w:numPr>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3E4387">
        <w:rPr>
          <w:rFonts w:ascii="Times New Roman" w:eastAsia="Times New Roman" w:hAnsi="Times New Roman" w:cs="Times New Roman"/>
          <w:kern w:val="0"/>
          <w:lang w:val="lt-LT"/>
          <w14:ligatures w14:val="none"/>
        </w:rPr>
        <w:t>širdies priepuoli</w:t>
      </w:r>
      <w:r w:rsidR="008D2196">
        <w:rPr>
          <w:rFonts w:ascii="Times New Roman" w:eastAsia="Times New Roman" w:hAnsi="Times New Roman" w:cs="Times New Roman"/>
          <w:kern w:val="0"/>
          <w:lang w:val="lt-LT"/>
          <w14:ligatures w14:val="none"/>
        </w:rPr>
        <w:t>s</w:t>
      </w:r>
      <w:r w:rsidRPr="003E4387">
        <w:rPr>
          <w:rFonts w:ascii="Times New Roman" w:eastAsia="Times New Roman" w:hAnsi="Times New Roman" w:cs="Times New Roman"/>
          <w:kern w:val="0"/>
          <w:lang w:val="lt-LT"/>
          <w14:ligatures w14:val="none"/>
        </w:rPr>
        <w:t xml:space="preserve"> arba</w:t>
      </w:r>
    </w:p>
    <w:p w14:paraId="582BF7E8" w14:textId="358B1EE4" w:rsidR="00A506E0" w:rsidRPr="003E4387" w:rsidRDefault="00A506E0" w:rsidP="003E4387">
      <w:pPr>
        <w:widowControl w:val="0"/>
        <w:numPr>
          <w:ilvl w:val="0"/>
          <w:numId w:val="29"/>
        </w:numPr>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3E4387">
        <w:rPr>
          <w:rFonts w:ascii="Times New Roman" w:eastAsia="Times New Roman" w:hAnsi="Times New Roman" w:cs="Times New Roman"/>
          <w:kern w:val="0"/>
          <w:lang w:val="lt-LT"/>
          <w14:ligatures w14:val="none"/>
        </w:rPr>
        <w:t>nestabili krūtinės angin</w:t>
      </w:r>
      <w:r w:rsidR="008D2196">
        <w:rPr>
          <w:rFonts w:ascii="Times New Roman" w:eastAsia="Times New Roman" w:hAnsi="Times New Roman" w:cs="Times New Roman"/>
          <w:kern w:val="0"/>
          <w:lang w:val="lt-LT"/>
          <w14:ligatures w14:val="none"/>
        </w:rPr>
        <w:t>a</w:t>
      </w:r>
      <w:r w:rsidRPr="003E4387">
        <w:rPr>
          <w:rFonts w:ascii="Times New Roman" w:eastAsia="Times New Roman" w:hAnsi="Times New Roman" w:cs="Times New Roman"/>
          <w:kern w:val="0"/>
          <w:lang w:val="lt-LT"/>
          <w14:ligatures w14:val="none"/>
        </w:rPr>
        <w:t xml:space="preserve"> (krūtinės skausmas, kuris nėra gerai </w:t>
      </w:r>
      <w:r w:rsidR="008D2196">
        <w:rPr>
          <w:rFonts w:ascii="Times New Roman" w:eastAsia="Times New Roman" w:hAnsi="Times New Roman" w:cs="Times New Roman"/>
          <w:kern w:val="0"/>
          <w:lang w:val="lt-LT"/>
          <w14:ligatures w14:val="none"/>
        </w:rPr>
        <w:t>kontroliuojamas</w:t>
      </w:r>
      <w:r w:rsidRPr="003E4387">
        <w:rPr>
          <w:rFonts w:ascii="Times New Roman" w:eastAsia="Times New Roman" w:hAnsi="Times New Roman" w:cs="Times New Roman"/>
          <w:kern w:val="0"/>
          <w:lang w:val="lt-LT"/>
          <w14:ligatures w14:val="none"/>
        </w:rPr>
        <w:t>).</w:t>
      </w:r>
    </w:p>
    <w:p w14:paraId="29D26782" w14:textId="77777777" w:rsidR="00A506E0" w:rsidRPr="003E4387" w:rsidRDefault="00A506E0"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3E4387">
        <w:rPr>
          <w:rFonts w:ascii="Times New Roman" w:eastAsia="Times New Roman" w:hAnsi="Times New Roman" w:cs="Times New Roman"/>
          <w:kern w:val="0"/>
          <w:lang w:val="lt-LT"/>
          <w14:ligatures w14:val="none"/>
        </w:rPr>
        <w:t>Šis vaistas mažina riziką patirti dar vieną širdies priepuolį, insultą ir mirti nuo širdies ar kraujagyslių ligos.</w:t>
      </w:r>
    </w:p>
    <w:p w14:paraId="36C1A672" w14:textId="07D9B31B" w:rsidR="00D51D33" w:rsidRPr="003E4387" w:rsidRDefault="00D51D33"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73" w14:textId="4449A4E2" w:rsidR="00D51D33" w:rsidRPr="003E4387" w:rsidRDefault="003A0EF8" w:rsidP="003E4387">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3E4387">
        <w:rPr>
          <w:rFonts w:ascii="Times New Roman" w:eastAsia="Times New Roman" w:hAnsi="Times New Roman" w:cs="Times New Roman"/>
          <w:b/>
          <w:bCs/>
          <w:kern w:val="0"/>
          <w:lang w:val="lt-LT"/>
          <w14:ligatures w14:val="none"/>
        </w:rPr>
        <w:t xml:space="preserve">Kaip veikia </w:t>
      </w:r>
      <w:proofErr w:type="spellStart"/>
      <w:r w:rsidR="00E60ACD" w:rsidRPr="003E4387">
        <w:rPr>
          <w:rFonts w:ascii="Times New Roman" w:eastAsia="Times New Roman" w:hAnsi="Times New Roman" w:cs="Times New Roman"/>
          <w:b/>
          <w:bCs/>
          <w:kern w:val="0"/>
          <w:lang w:val="lt-LT"/>
          <w14:ligatures w14:val="none"/>
        </w:rPr>
        <w:t>Igzelymas</w:t>
      </w:r>
      <w:proofErr w:type="spellEnd"/>
    </w:p>
    <w:p w14:paraId="36C1A675" w14:textId="49574F3E" w:rsidR="00D51D33" w:rsidRDefault="00E60ACD"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3E4387">
        <w:rPr>
          <w:rFonts w:ascii="Times New Roman" w:eastAsia="Times New Roman" w:hAnsi="Times New Roman" w:cs="Times New Roman"/>
          <w:kern w:val="0"/>
          <w:lang w:val="lt-LT"/>
          <w14:ligatures w14:val="none"/>
        </w:rPr>
        <w:t>Igzelymas</w:t>
      </w:r>
      <w:proofErr w:type="spellEnd"/>
      <w:r w:rsidR="003A0EF8" w:rsidRPr="003E4387">
        <w:rPr>
          <w:rFonts w:ascii="Times New Roman" w:eastAsia="Times New Roman" w:hAnsi="Times New Roman" w:cs="Times New Roman"/>
          <w:kern w:val="0"/>
          <w:lang w:val="lt-LT"/>
          <w14:ligatures w14:val="none"/>
        </w:rPr>
        <w:t xml:space="preserve"> </w:t>
      </w:r>
      <w:r w:rsidR="00843782" w:rsidRPr="003E4387">
        <w:rPr>
          <w:rFonts w:ascii="Times New Roman" w:eastAsia="Times New Roman" w:hAnsi="Times New Roman" w:cs="Times New Roman"/>
          <w:kern w:val="0"/>
          <w:lang w:val="lt-LT"/>
          <w14:ligatures w14:val="none"/>
        </w:rPr>
        <w:t>veikia ląsteles, vadinam</w:t>
      </w:r>
      <w:r w:rsidR="00843782" w:rsidRPr="00211C6D">
        <w:rPr>
          <w:rFonts w:ascii="Times New Roman" w:eastAsia="Times New Roman" w:hAnsi="Times New Roman" w:cs="Times New Roman"/>
          <w:kern w:val="0"/>
          <w:lang w:val="lt-LT"/>
          <w14:ligatures w14:val="none"/>
        </w:rPr>
        <w:t>as kraujo plokštelėmis (</w:t>
      </w:r>
      <w:r w:rsidR="005806D0">
        <w:rPr>
          <w:rFonts w:ascii="Times New Roman" w:eastAsia="Times New Roman" w:hAnsi="Times New Roman" w:cs="Times New Roman"/>
          <w:kern w:val="0"/>
          <w:lang w:val="lt-LT"/>
          <w14:ligatures w14:val="none"/>
        </w:rPr>
        <w:t xml:space="preserve">jos </w:t>
      </w:r>
      <w:r w:rsidR="003872F4">
        <w:rPr>
          <w:rFonts w:ascii="Times New Roman" w:eastAsia="Times New Roman" w:hAnsi="Times New Roman" w:cs="Times New Roman"/>
          <w:kern w:val="0"/>
          <w:lang w:val="lt-LT"/>
          <w14:ligatures w14:val="none"/>
        </w:rPr>
        <w:t>dar</w:t>
      </w:r>
      <w:r w:rsidR="00843782" w:rsidRPr="00211C6D">
        <w:rPr>
          <w:rFonts w:ascii="Times New Roman" w:eastAsia="Times New Roman" w:hAnsi="Times New Roman" w:cs="Times New Roman"/>
          <w:kern w:val="0"/>
          <w:lang w:val="lt-LT"/>
          <w14:ligatures w14:val="none"/>
        </w:rPr>
        <w:t xml:space="preserve"> vadinam</w:t>
      </w:r>
      <w:r w:rsidR="005806D0">
        <w:rPr>
          <w:rFonts w:ascii="Times New Roman" w:eastAsia="Times New Roman" w:hAnsi="Times New Roman" w:cs="Times New Roman"/>
          <w:kern w:val="0"/>
          <w:lang w:val="lt-LT"/>
          <w14:ligatures w14:val="none"/>
        </w:rPr>
        <w:t>o</w:t>
      </w:r>
      <w:r w:rsidR="00843782" w:rsidRPr="00211C6D">
        <w:rPr>
          <w:rFonts w:ascii="Times New Roman" w:eastAsia="Times New Roman" w:hAnsi="Times New Roman" w:cs="Times New Roman"/>
          <w:kern w:val="0"/>
          <w:lang w:val="lt-LT"/>
          <w14:ligatures w14:val="none"/>
        </w:rPr>
        <w:t xml:space="preserve">s trombocitais). </w:t>
      </w:r>
      <w:r w:rsidR="003872F4">
        <w:rPr>
          <w:rFonts w:ascii="Times New Roman" w:eastAsia="Times New Roman" w:hAnsi="Times New Roman" w:cs="Times New Roman"/>
          <w:kern w:val="0"/>
          <w:lang w:val="lt-LT"/>
          <w14:ligatures w14:val="none"/>
        </w:rPr>
        <w:t>Tai</w:t>
      </w:r>
      <w:r w:rsidR="00843782" w:rsidRPr="00211C6D">
        <w:rPr>
          <w:rFonts w:ascii="Times New Roman" w:eastAsia="Times New Roman" w:hAnsi="Times New Roman" w:cs="Times New Roman"/>
          <w:kern w:val="0"/>
          <w:lang w:val="lt-LT"/>
          <w14:ligatures w14:val="none"/>
        </w:rPr>
        <w:t xml:space="preserve"> labai mažos kraujo ląstelės, kurios padeda stabdyti kraujavimą, </w:t>
      </w:r>
      <w:r w:rsidR="00AD76BA">
        <w:rPr>
          <w:rFonts w:ascii="Times New Roman" w:eastAsia="Times New Roman" w:hAnsi="Times New Roman" w:cs="Times New Roman"/>
          <w:kern w:val="0"/>
          <w:lang w:val="lt-LT"/>
          <w14:ligatures w14:val="none"/>
        </w:rPr>
        <w:t xml:space="preserve">nes </w:t>
      </w:r>
      <w:r w:rsidR="00843782" w:rsidRPr="00211C6D">
        <w:rPr>
          <w:rFonts w:ascii="Times New Roman" w:eastAsia="Times New Roman" w:hAnsi="Times New Roman" w:cs="Times New Roman"/>
          <w:kern w:val="0"/>
          <w:lang w:val="lt-LT"/>
          <w14:ligatures w14:val="none"/>
        </w:rPr>
        <w:t>suli</w:t>
      </w:r>
      <w:r w:rsidR="00AD76BA">
        <w:rPr>
          <w:rFonts w:ascii="Times New Roman" w:eastAsia="Times New Roman" w:hAnsi="Times New Roman" w:cs="Times New Roman"/>
          <w:kern w:val="0"/>
          <w:lang w:val="lt-LT"/>
          <w14:ligatures w14:val="none"/>
        </w:rPr>
        <w:t>mpa</w:t>
      </w:r>
      <w:r w:rsidR="00843782" w:rsidRPr="00211C6D">
        <w:rPr>
          <w:rFonts w:ascii="Times New Roman" w:eastAsia="Times New Roman" w:hAnsi="Times New Roman" w:cs="Times New Roman"/>
          <w:kern w:val="0"/>
          <w:lang w:val="lt-LT"/>
          <w14:ligatures w14:val="none"/>
        </w:rPr>
        <w:t xml:space="preserve"> viena su kita ir užk</w:t>
      </w:r>
      <w:r w:rsidR="00AD76BA">
        <w:rPr>
          <w:rFonts w:ascii="Times New Roman" w:eastAsia="Times New Roman" w:hAnsi="Times New Roman" w:cs="Times New Roman"/>
          <w:kern w:val="0"/>
          <w:lang w:val="lt-LT"/>
          <w14:ligatures w14:val="none"/>
        </w:rPr>
        <w:t>emša</w:t>
      </w:r>
      <w:r w:rsidR="00843782" w:rsidRPr="00211C6D">
        <w:rPr>
          <w:rFonts w:ascii="Times New Roman" w:eastAsia="Times New Roman" w:hAnsi="Times New Roman" w:cs="Times New Roman"/>
          <w:kern w:val="0"/>
          <w:lang w:val="lt-LT"/>
          <w14:ligatures w14:val="none"/>
        </w:rPr>
        <w:t xml:space="preserve"> mažas skylutes įpjautose ar kitaip pažeistose kraujagyslėse.</w:t>
      </w:r>
    </w:p>
    <w:p w14:paraId="380494F5" w14:textId="77777777" w:rsidR="000A72C0" w:rsidRPr="00211C6D" w:rsidRDefault="000A72C0"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76" w14:textId="121FD9BA" w:rsidR="00D51D33" w:rsidRPr="00AD76BA" w:rsidRDefault="00562FD5"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Deja,</w:t>
      </w:r>
      <w:r w:rsidR="003A0EF8" w:rsidRPr="00211C6D">
        <w:rPr>
          <w:rFonts w:ascii="Times New Roman" w:eastAsia="Times New Roman" w:hAnsi="Times New Roman" w:cs="Times New Roman"/>
          <w:kern w:val="0"/>
          <w:lang w:val="lt-LT"/>
          <w14:ligatures w14:val="none"/>
        </w:rPr>
        <w:t xml:space="preserve"> tr</w:t>
      </w:r>
      <w:r w:rsidR="003A0EF8" w:rsidRPr="00AD76BA">
        <w:rPr>
          <w:rFonts w:ascii="Times New Roman" w:eastAsia="Times New Roman" w:hAnsi="Times New Roman" w:cs="Times New Roman"/>
          <w:kern w:val="0"/>
          <w:lang w:val="lt-LT"/>
          <w14:ligatures w14:val="none"/>
        </w:rPr>
        <w:t xml:space="preserve">ombocitai </w:t>
      </w:r>
      <w:r w:rsidR="00AD76BA" w:rsidRPr="00AD76BA">
        <w:rPr>
          <w:rFonts w:ascii="Times New Roman" w:eastAsia="Times New Roman" w:hAnsi="Times New Roman" w:cs="Times New Roman"/>
          <w:kern w:val="0"/>
          <w:lang w:val="lt-LT"/>
          <w14:ligatures w14:val="none"/>
        </w:rPr>
        <w:t xml:space="preserve">taip pat </w:t>
      </w:r>
      <w:r w:rsidR="003A0EF8" w:rsidRPr="00AD76BA">
        <w:rPr>
          <w:rFonts w:ascii="Times New Roman" w:eastAsia="Times New Roman" w:hAnsi="Times New Roman" w:cs="Times New Roman"/>
          <w:kern w:val="0"/>
          <w:lang w:val="lt-LT"/>
          <w14:ligatures w14:val="none"/>
        </w:rPr>
        <w:t xml:space="preserve">gali sudaryti krešulius </w:t>
      </w:r>
      <w:r w:rsidR="00AD76BA" w:rsidRPr="00AD76BA">
        <w:rPr>
          <w:rFonts w:ascii="Times New Roman" w:eastAsia="Times New Roman" w:hAnsi="Times New Roman" w:cs="Times New Roman"/>
          <w:kern w:val="0"/>
          <w:lang w:val="lt-LT"/>
          <w14:ligatures w14:val="none"/>
        </w:rPr>
        <w:t xml:space="preserve">dėl </w:t>
      </w:r>
      <w:r w:rsidR="00DB03FE" w:rsidRPr="00AD76BA">
        <w:rPr>
          <w:rFonts w:ascii="Times New Roman" w:eastAsia="Times New Roman" w:hAnsi="Times New Roman" w:cs="Times New Roman"/>
          <w:kern w:val="0"/>
          <w:lang w:val="lt-LT"/>
          <w14:ligatures w14:val="none"/>
        </w:rPr>
        <w:t>ligos pažeistose</w:t>
      </w:r>
      <w:r w:rsidR="003A0EF8" w:rsidRPr="00AD76BA">
        <w:rPr>
          <w:rFonts w:ascii="Times New Roman" w:eastAsia="Times New Roman" w:hAnsi="Times New Roman" w:cs="Times New Roman"/>
          <w:kern w:val="0"/>
          <w:lang w:val="lt-LT"/>
          <w14:ligatures w14:val="none"/>
        </w:rPr>
        <w:t xml:space="preserve"> širdies ir smegenų kraujagyslėse. Tai gali būti labai pavojinga, nes:</w:t>
      </w:r>
    </w:p>
    <w:p w14:paraId="36C1A677" w14:textId="50F73DE1" w:rsidR="00D51D33" w:rsidRPr="00AD76BA" w:rsidRDefault="003A0EF8" w:rsidP="00B93F6A">
      <w:pPr>
        <w:widowControl w:val="0"/>
        <w:numPr>
          <w:ilvl w:val="0"/>
          <w:numId w:val="16"/>
        </w:numPr>
        <w:tabs>
          <w:tab w:val="left" w:pos="784"/>
          <w:tab w:val="left" w:pos="786"/>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sidRPr="00AD76BA">
        <w:rPr>
          <w:rFonts w:ascii="Times New Roman" w:eastAsia="Times New Roman" w:hAnsi="Times New Roman" w:cs="Times New Roman"/>
          <w:kern w:val="0"/>
          <w:lang w:val="lt-LT"/>
          <w14:ligatures w14:val="none"/>
        </w:rPr>
        <w:t xml:space="preserve">krešulys gali visiškai </w:t>
      </w:r>
      <w:r w:rsidR="00AD76BA">
        <w:rPr>
          <w:rFonts w:ascii="Times New Roman" w:eastAsia="Times New Roman" w:hAnsi="Times New Roman" w:cs="Times New Roman"/>
          <w:kern w:val="0"/>
          <w:lang w:val="lt-LT"/>
          <w14:ligatures w14:val="none"/>
        </w:rPr>
        <w:t>užblokuoti</w:t>
      </w:r>
      <w:r w:rsidRPr="00AD76BA">
        <w:rPr>
          <w:rFonts w:ascii="Times New Roman" w:eastAsia="Times New Roman" w:hAnsi="Times New Roman" w:cs="Times New Roman"/>
          <w:kern w:val="0"/>
          <w:lang w:val="lt-LT"/>
          <w14:ligatures w14:val="none"/>
        </w:rPr>
        <w:t xml:space="preserve"> krauj</w:t>
      </w:r>
      <w:r w:rsidR="00AD76BA">
        <w:rPr>
          <w:rFonts w:ascii="Times New Roman" w:eastAsia="Times New Roman" w:hAnsi="Times New Roman" w:cs="Times New Roman"/>
          <w:kern w:val="0"/>
          <w:lang w:val="lt-LT"/>
          <w14:ligatures w14:val="none"/>
        </w:rPr>
        <w:t>otaką</w:t>
      </w:r>
      <w:r w:rsidRPr="00AD76BA">
        <w:rPr>
          <w:rFonts w:ascii="Times New Roman" w:eastAsia="Times New Roman" w:hAnsi="Times New Roman" w:cs="Times New Roman"/>
          <w:kern w:val="0"/>
          <w:lang w:val="lt-LT"/>
          <w14:ligatures w14:val="none"/>
        </w:rPr>
        <w:t>; tai gali sukelti širdies priepuolį (miokardo infarktą) arba insultą, arba</w:t>
      </w:r>
    </w:p>
    <w:p w14:paraId="36C1A678" w14:textId="3712DCD6" w:rsidR="00D51D33" w:rsidRPr="00AD76BA" w:rsidRDefault="003A0EF8" w:rsidP="00B93F6A">
      <w:pPr>
        <w:widowControl w:val="0"/>
        <w:numPr>
          <w:ilvl w:val="0"/>
          <w:numId w:val="16"/>
        </w:numPr>
        <w:tabs>
          <w:tab w:val="left" w:pos="784"/>
          <w:tab w:val="left" w:pos="786"/>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sidRPr="00AD76BA">
        <w:rPr>
          <w:rFonts w:ascii="Times New Roman" w:eastAsia="Times New Roman" w:hAnsi="Times New Roman" w:cs="Times New Roman"/>
          <w:kern w:val="0"/>
          <w:lang w:val="lt-LT"/>
          <w14:ligatures w14:val="none"/>
        </w:rPr>
        <w:t>krešulys gali iš dalies užkimšti širdies kraujagysl</w:t>
      </w:r>
      <w:r w:rsidR="00AD76BA">
        <w:rPr>
          <w:rFonts w:ascii="Times New Roman" w:eastAsia="Times New Roman" w:hAnsi="Times New Roman" w:cs="Times New Roman"/>
          <w:kern w:val="0"/>
          <w:lang w:val="lt-LT"/>
          <w14:ligatures w14:val="none"/>
        </w:rPr>
        <w:t>ę</w:t>
      </w:r>
      <w:r w:rsidRPr="00AD76BA">
        <w:rPr>
          <w:rFonts w:ascii="Times New Roman" w:eastAsia="Times New Roman" w:hAnsi="Times New Roman" w:cs="Times New Roman"/>
          <w:kern w:val="0"/>
          <w:lang w:val="lt-LT"/>
          <w14:ligatures w14:val="none"/>
        </w:rPr>
        <w:t>;</w:t>
      </w:r>
      <w:r w:rsidR="00D92432" w:rsidRPr="00AD76BA">
        <w:rPr>
          <w:rFonts w:ascii="Times New Roman" w:eastAsia="Times New Roman" w:hAnsi="Times New Roman" w:cs="Times New Roman"/>
          <w:kern w:val="0"/>
          <w:lang w:val="lt-LT"/>
          <w14:ligatures w14:val="none"/>
        </w:rPr>
        <w:t xml:space="preserve"> </w:t>
      </w:r>
      <w:r w:rsidR="00817C33" w:rsidRPr="00AD76BA">
        <w:rPr>
          <w:rFonts w:ascii="Times New Roman" w:eastAsia="Times New Roman" w:hAnsi="Times New Roman" w:cs="Times New Roman"/>
          <w:kern w:val="0"/>
          <w:lang w:val="lt-LT"/>
          <w14:ligatures w14:val="none"/>
        </w:rPr>
        <w:t xml:space="preserve">tai </w:t>
      </w:r>
      <w:r w:rsidR="00D92432" w:rsidRPr="00AD76BA">
        <w:rPr>
          <w:rFonts w:ascii="Times New Roman" w:eastAsia="Times New Roman" w:hAnsi="Times New Roman" w:cs="Times New Roman"/>
          <w:kern w:val="0"/>
          <w:lang w:val="lt-LT"/>
          <w14:ligatures w14:val="none"/>
        </w:rPr>
        <w:t>pablogin</w:t>
      </w:r>
      <w:r w:rsidR="00817C33" w:rsidRPr="00AD76BA">
        <w:rPr>
          <w:rFonts w:ascii="Times New Roman" w:eastAsia="Times New Roman" w:hAnsi="Times New Roman" w:cs="Times New Roman"/>
          <w:kern w:val="0"/>
          <w:lang w:val="lt-LT"/>
          <w14:ligatures w14:val="none"/>
        </w:rPr>
        <w:t>a</w:t>
      </w:r>
      <w:r w:rsidR="00D92432" w:rsidRPr="00AD76BA">
        <w:rPr>
          <w:rFonts w:ascii="Times New Roman" w:eastAsia="Times New Roman" w:hAnsi="Times New Roman" w:cs="Times New Roman"/>
          <w:kern w:val="0"/>
          <w:lang w:val="lt-LT"/>
          <w14:ligatures w14:val="none"/>
        </w:rPr>
        <w:t xml:space="preserve"> jos kraujotaką </w:t>
      </w:r>
      <w:r w:rsidR="0079221F" w:rsidRPr="00AD76BA">
        <w:rPr>
          <w:rFonts w:ascii="Times New Roman" w:eastAsia="Times New Roman" w:hAnsi="Times New Roman" w:cs="Times New Roman"/>
          <w:kern w:val="0"/>
          <w:lang w:val="lt-LT"/>
          <w14:ligatures w14:val="none"/>
        </w:rPr>
        <w:t>ir</w:t>
      </w:r>
      <w:r w:rsidR="00D92432" w:rsidRPr="00AD76BA">
        <w:rPr>
          <w:rFonts w:ascii="Times New Roman" w:eastAsia="Times New Roman" w:hAnsi="Times New Roman" w:cs="Times New Roman"/>
          <w:kern w:val="0"/>
          <w:lang w:val="lt-LT"/>
          <w14:ligatures w14:val="none"/>
        </w:rPr>
        <w:t xml:space="preserve"> gali </w:t>
      </w:r>
      <w:r w:rsidR="0079221F" w:rsidRPr="00AD76BA">
        <w:rPr>
          <w:rFonts w:ascii="Times New Roman" w:eastAsia="Times New Roman" w:hAnsi="Times New Roman" w:cs="Times New Roman"/>
          <w:kern w:val="0"/>
          <w:lang w:val="lt-LT"/>
          <w14:ligatures w14:val="none"/>
        </w:rPr>
        <w:t>sukelti</w:t>
      </w:r>
      <w:r w:rsidR="00D92432" w:rsidRPr="00AD76BA">
        <w:rPr>
          <w:rFonts w:ascii="Times New Roman" w:eastAsia="Times New Roman" w:hAnsi="Times New Roman" w:cs="Times New Roman"/>
          <w:kern w:val="0"/>
          <w:lang w:val="lt-LT"/>
          <w14:ligatures w14:val="none"/>
        </w:rPr>
        <w:t xml:space="preserve"> krūtinės skausm</w:t>
      </w:r>
      <w:r w:rsidR="0079221F" w:rsidRPr="00AD76BA">
        <w:rPr>
          <w:rFonts w:ascii="Times New Roman" w:eastAsia="Times New Roman" w:hAnsi="Times New Roman" w:cs="Times New Roman"/>
          <w:kern w:val="0"/>
          <w:lang w:val="lt-LT"/>
          <w14:ligatures w14:val="none"/>
        </w:rPr>
        <w:t>ą</w:t>
      </w:r>
      <w:r w:rsidR="00D92432" w:rsidRPr="00AD76BA">
        <w:rPr>
          <w:rFonts w:ascii="Times New Roman" w:eastAsia="Times New Roman" w:hAnsi="Times New Roman" w:cs="Times New Roman"/>
          <w:kern w:val="0"/>
          <w:lang w:val="lt-LT"/>
          <w14:ligatures w14:val="none"/>
        </w:rPr>
        <w:t>, kuris atsiranda ir išnyksta (tai vadinama nestabili</w:t>
      </w:r>
      <w:r w:rsidR="005A1803" w:rsidRPr="00AD76BA">
        <w:rPr>
          <w:rFonts w:ascii="Times New Roman" w:eastAsia="Times New Roman" w:hAnsi="Times New Roman" w:cs="Times New Roman"/>
          <w:kern w:val="0"/>
          <w:lang w:val="lt-LT"/>
          <w14:ligatures w14:val="none"/>
        </w:rPr>
        <w:t>a</w:t>
      </w:r>
      <w:r w:rsidR="00D92432" w:rsidRPr="00AD76BA">
        <w:rPr>
          <w:rFonts w:ascii="Times New Roman" w:eastAsia="Times New Roman" w:hAnsi="Times New Roman" w:cs="Times New Roman"/>
          <w:kern w:val="0"/>
          <w:lang w:val="lt-LT"/>
          <w14:ligatures w14:val="none"/>
        </w:rPr>
        <w:t xml:space="preserve"> krūtinės angina).</w:t>
      </w:r>
    </w:p>
    <w:p w14:paraId="36C1A679" w14:textId="77777777" w:rsidR="00C02505" w:rsidRPr="00AD76BA" w:rsidRDefault="00C02505"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7A" w14:textId="6A41E813" w:rsidR="00D51D33" w:rsidRPr="00211C6D" w:rsidRDefault="00E60ACD"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BB1B08" w:rsidRPr="00BB1B08">
        <w:t xml:space="preserve"> </w:t>
      </w:r>
      <w:r w:rsidR="00BB1B08" w:rsidRPr="00BB1B08">
        <w:rPr>
          <w:rFonts w:ascii="Times New Roman" w:eastAsia="Times New Roman" w:hAnsi="Times New Roman" w:cs="Times New Roman"/>
          <w:kern w:val="0"/>
          <w:lang w:val="lt-LT"/>
          <w14:ligatures w14:val="none"/>
        </w:rPr>
        <w:t>padeda neleisti kraujo plokštelėms sulipti viena su kit</w:t>
      </w:r>
      <w:r w:rsidR="00BB1B08">
        <w:rPr>
          <w:rFonts w:ascii="Times New Roman" w:eastAsia="Times New Roman" w:hAnsi="Times New Roman" w:cs="Times New Roman"/>
          <w:kern w:val="0"/>
          <w:lang w:val="lt-LT"/>
          <w14:ligatures w14:val="none"/>
        </w:rPr>
        <w:t>a</w:t>
      </w:r>
      <w:r w:rsidR="005779A6">
        <w:rPr>
          <w:rFonts w:ascii="Times New Roman" w:eastAsia="Times New Roman" w:hAnsi="Times New Roman" w:cs="Times New Roman"/>
          <w:kern w:val="0"/>
          <w:lang w:val="lt-LT"/>
          <w14:ligatures w14:val="none"/>
        </w:rPr>
        <w:t>. Tai</w:t>
      </w:r>
      <w:r w:rsidR="00BB1B08" w:rsidRPr="00BB1B08">
        <w:rPr>
          <w:rFonts w:ascii="Times New Roman" w:eastAsia="Times New Roman" w:hAnsi="Times New Roman" w:cs="Times New Roman"/>
          <w:kern w:val="0"/>
          <w:lang w:val="lt-LT"/>
          <w14:ligatures w14:val="none"/>
        </w:rPr>
        <w:t xml:space="preserve"> trukdo susidaryti kraujo krešuliui, kuris ga</w:t>
      </w:r>
      <w:r w:rsidR="00A410DF">
        <w:rPr>
          <w:rFonts w:ascii="Times New Roman" w:eastAsia="Times New Roman" w:hAnsi="Times New Roman" w:cs="Times New Roman"/>
          <w:kern w:val="0"/>
          <w:lang w:val="lt-LT"/>
          <w14:ligatures w14:val="none"/>
        </w:rPr>
        <w:t>lėtų</w:t>
      </w:r>
      <w:r w:rsidR="00BB1B08" w:rsidRPr="00BB1B08">
        <w:rPr>
          <w:rFonts w:ascii="Times New Roman" w:eastAsia="Times New Roman" w:hAnsi="Times New Roman" w:cs="Times New Roman"/>
          <w:kern w:val="0"/>
          <w:lang w:val="lt-LT"/>
          <w14:ligatures w14:val="none"/>
        </w:rPr>
        <w:t xml:space="preserve"> pabloginti kraujotaką.</w:t>
      </w:r>
      <w:r w:rsidR="003A0EF8" w:rsidRPr="00211C6D">
        <w:rPr>
          <w:rFonts w:ascii="Times New Roman" w:eastAsia="Times New Roman" w:hAnsi="Times New Roman" w:cs="Times New Roman"/>
          <w:kern w:val="0"/>
          <w:lang w:val="lt-LT"/>
          <w14:ligatures w14:val="none"/>
        </w:rPr>
        <w:t xml:space="preserve"> </w:t>
      </w:r>
    </w:p>
    <w:p w14:paraId="36C1A67B"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7C"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7D" w14:textId="68BD7665" w:rsidR="00D51D33" w:rsidRPr="00211C6D" w:rsidRDefault="003A0EF8" w:rsidP="006C28F5">
      <w:pPr>
        <w:widowControl w:val="0"/>
        <w:numPr>
          <w:ilvl w:val="0"/>
          <w:numId w:val="8"/>
        </w:numPr>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Kas žinotina prieš vartojant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7E"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67F" w14:textId="0690F27F" w:rsidR="00D51D33" w:rsidRPr="00211C6D" w:rsidRDefault="00E60ACD"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roofErr w:type="spellStart"/>
      <w:r w:rsidRPr="00211C6D">
        <w:rPr>
          <w:rFonts w:ascii="Times New Roman" w:eastAsia="Times New Roman" w:hAnsi="Times New Roman" w:cs="Times New Roman"/>
          <w:b/>
          <w:kern w:val="0"/>
          <w:lang w:val="lt-LT"/>
          <w14:ligatures w14:val="none"/>
        </w:rPr>
        <w:t>Igzelymas</w:t>
      </w:r>
      <w:proofErr w:type="spellEnd"/>
      <w:r w:rsidR="00A410DF">
        <w:rPr>
          <w:rFonts w:ascii="Times New Roman" w:eastAsia="Times New Roman" w:hAnsi="Times New Roman" w:cs="Times New Roman"/>
          <w:b/>
          <w:kern w:val="0"/>
          <w:lang w:val="lt-LT"/>
          <w14:ligatures w14:val="none"/>
        </w:rPr>
        <w:t xml:space="preserve"> vartoti draudžiama</w:t>
      </w:r>
      <w:r w:rsidR="003A0EF8" w:rsidRPr="00211C6D">
        <w:rPr>
          <w:rFonts w:ascii="Times New Roman" w:eastAsia="Times New Roman" w:hAnsi="Times New Roman" w:cs="Times New Roman"/>
          <w:b/>
          <w:kern w:val="0"/>
          <w:lang w:val="lt-LT"/>
          <w14:ligatures w14:val="none"/>
        </w:rPr>
        <w:t>:</w:t>
      </w:r>
    </w:p>
    <w:p w14:paraId="36C1A680" w14:textId="59C18214" w:rsidR="00D51D33" w:rsidRPr="00211C6D" w:rsidRDefault="001615D2" w:rsidP="001615D2">
      <w:pPr>
        <w:widowControl w:val="0"/>
        <w:numPr>
          <w:ilvl w:val="0"/>
          <w:numId w:val="37"/>
        </w:numPr>
        <w:tabs>
          <w:tab w:val="left" w:pos="722"/>
          <w:tab w:val="left" w:pos="786"/>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jeigu </w:t>
      </w:r>
      <w:r w:rsidR="003A0EF8" w:rsidRPr="00211C6D">
        <w:rPr>
          <w:rFonts w:ascii="Times New Roman" w:eastAsia="Times New Roman" w:hAnsi="Times New Roman" w:cs="Times New Roman"/>
          <w:kern w:val="0"/>
          <w:lang w:val="lt-LT"/>
          <w14:ligatures w14:val="none"/>
        </w:rPr>
        <w:t xml:space="preserve">yra alergija </w:t>
      </w:r>
      <w:proofErr w:type="spellStart"/>
      <w:r w:rsidR="003A0EF8" w:rsidRPr="00211C6D">
        <w:rPr>
          <w:rFonts w:ascii="Times New Roman" w:eastAsia="Times New Roman" w:hAnsi="Times New Roman" w:cs="Times New Roman"/>
          <w:kern w:val="0"/>
          <w:lang w:val="lt-LT"/>
          <w14:ligatures w14:val="none"/>
        </w:rPr>
        <w:t>tikagrelorui</w:t>
      </w:r>
      <w:proofErr w:type="spellEnd"/>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acetilsalicilo</w:t>
      </w:r>
      <w:proofErr w:type="spellEnd"/>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rūgštiai</w:t>
      </w:r>
      <w:proofErr w:type="spellEnd"/>
      <w:r w:rsidR="003A0EF8" w:rsidRPr="00211C6D">
        <w:rPr>
          <w:rFonts w:ascii="Times New Roman" w:eastAsia="Times New Roman" w:hAnsi="Times New Roman" w:cs="Times New Roman"/>
          <w:kern w:val="0"/>
          <w:lang w:val="lt-LT"/>
          <w14:ligatures w14:val="none"/>
        </w:rPr>
        <w:t xml:space="preserve"> arba bet kuriai pagalbinei šio vaisto medžiagai </w:t>
      </w:r>
      <w:r w:rsidR="003A0EF8" w:rsidRPr="00211C6D">
        <w:rPr>
          <w:rFonts w:ascii="Times New Roman" w:eastAsia="Times New Roman" w:hAnsi="Times New Roman" w:cs="Times New Roman"/>
          <w:kern w:val="0"/>
          <w:lang w:val="lt-LT"/>
          <w14:ligatures w14:val="none"/>
        </w:rPr>
        <w:lastRenderedPageBreak/>
        <w:t>(jos išvardytos 6</w:t>
      </w:r>
      <w:r>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skyriuje)</w:t>
      </w:r>
      <w:r>
        <w:rPr>
          <w:rFonts w:ascii="Times New Roman" w:eastAsia="Times New Roman" w:hAnsi="Times New Roman" w:cs="Times New Roman"/>
          <w:kern w:val="0"/>
          <w:lang w:val="lt-LT"/>
          <w14:ligatures w14:val="none"/>
        </w:rPr>
        <w:t>;</w:t>
      </w:r>
    </w:p>
    <w:p w14:paraId="36C1A681" w14:textId="2C52A7AA" w:rsidR="00D7281D" w:rsidRPr="00211C6D" w:rsidRDefault="004C2BDB"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yra</w:t>
      </w:r>
      <w:r w:rsidR="003A0EF8" w:rsidRPr="00211C6D">
        <w:rPr>
          <w:rFonts w:ascii="Times New Roman" w:eastAsia="Times New Roman" w:hAnsi="Times New Roman" w:cs="Times New Roman"/>
          <w:kern w:val="0"/>
          <w:lang w:val="lt-LT"/>
          <w14:ligatures w14:val="none"/>
        </w:rPr>
        <w:t xml:space="preserve"> alergi</w:t>
      </w:r>
      <w:r>
        <w:rPr>
          <w:rFonts w:ascii="Times New Roman" w:eastAsia="Times New Roman" w:hAnsi="Times New Roman" w:cs="Times New Roman"/>
          <w:kern w:val="0"/>
          <w:lang w:val="lt-LT"/>
          <w14:ligatures w14:val="none"/>
        </w:rPr>
        <w:t>ja</w:t>
      </w:r>
      <w:r w:rsidR="003A0EF8" w:rsidRPr="00211C6D">
        <w:rPr>
          <w:rFonts w:ascii="Times New Roman" w:eastAsia="Times New Roman" w:hAnsi="Times New Roman" w:cs="Times New Roman"/>
          <w:kern w:val="0"/>
          <w:lang w:val="lt-LT"/>
          <w14:ligatures w14:val="none"/>
        </w:rPr>
        <w:t xml:space="preserve"> kitiems </w:t>
      </w:r>
      <w:proofErr w:type="spellStart"/>
      <w:r w:rsidR="003A0EF8" w:rsidRPr="00211C6D">
        <w:rPr>
          <w:rFonts w:ascii="Times New Roman" w:eastAsia="Times New Roman" w:hAnsi="Times New Roman" w:cs="Times New Roman"/>
          <w:kern w:val="0"/>
          <w:lang w:val="lt-LT"/>
          <w14:ligatures w14:val="none"/>
        </w:rPr>
        <w:t>salicilatams</w:t>
      </w:r>
      <w:proofErr w:type="spellEnd"/>
      <w:r w:rsidR="003A0EF8" w:rsidRPr="00211C6D">
        <w:rPr>
          <w:rFonts w:ascii="Times New Roman" w:eastAsia="Times New Roman" w:hAnsi="Times New Roman" w:cs="Times New Roman"/>
          <w:kern w:val="0"/>
          <w:lang w:val="lt-LT"/>
          <w14:ligatures w14:val="none"/>
        </w:rPr>
        <w:t xml:space="preserve"> arba nesteroidiniams vaistams nuo uždegimo (NVNU). NVNU dažnai </w:t>
      </w:r>
      <w:r>
        <w:rPr>
          <w:rFonts w:ascii="Times New Roman" w:eastAsia="Times New Roman" w:hAnsi="Times New Roman" w:cs="Times New Roman"/>
          <w:kern w:val="0"/>
          <w:lang w:val="lt-LT"/>
          <w14:ligatures w14:val="none"/>
        </w:rPr>
        <w:t>vart</w:t>
      </w:r>
      <w:r w:rsidR="003A0EF8" w:rsidRPr="00211C6D">
        <w:rPr>
          <w:rFonts w:ascii="Times New Roman" w:eastAsia="Times New Roman" w:hAnsi="Times New Roman" w:cs="Times New Roman"/>
          <w:kern w:val="0"/>
          <w:lang w:val="lt-LT"/>
          <w14:ligatures w14:val="none"/>
        </w:rPr>
        <w:t xml:space="preserve">ojami </w:t>
      </w:r>
      <w:r>
        <w:rPr>
          <w:rFonts w:ascii="Times New Roman" w:eastAsia="Times New Roman" w:hAnsi="Times New Roman" w:cs="Times New Roman"/>
          <w:kern w:val="0"/>
          <w:lang w:val="lt-LT"/>
          <w14:ligatures w14:val="none"/>
        </w:rPr>
        <w:t xml:space="preserve">nuo </w:t>
      </w:r>
      <w:r w:rsidR="003A0EF8" w:rsidRPr="00211C6D">
        <w:rPr>
          <w:rFonts w:ascii="Times New Roman" w:eastAsia="Times New Roman" w:hAnsi="Times New Roman" w:cs="Times New Roman"/>
          <w:kern w:val="0"/>
          <w:lang w:val="lt-LT"/>
          <w14:ligatures w14:val="none"/>
        </w:rPr>
        <w:t>artrit</w:t>
      </w:r>
      <w:r>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ar reumat</w:t>
      </w:r>
      <w:r>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ir skausm</w:t>
      </w:r>
      <w:r>
        <w:rPr>
          <w:rFonts w:ascii="Times New Roman" w:eastAsia="Times New Roman" w:hAnsi="Times New Roman" w:cs="Times New Roman"/>
          <w:kern w:val="0"/>
          <w:lang w:val="lt-LT"/>
          <w14:ligatures w14:val="none"/>
        </w:rPr>
        <w:t>o;</w:t>
      </w:r>
    </w:p>
    <w:p w14:paraId="36C1A683" w14:textId="19826F2A" w:rsidR="00D51D33" w:rsidRPr="00982BDE" w:rsidRDefault="00982BDE"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bidi="en-US"/>
          <w14:ligatures w14:val="none"/>
        </w:rPr>
        <w:t xml:space="preserve">pavartojus </w:t>
      </w:r>
      <w:proofErr w:type="spellStart"/>
      <w:r w:rsidRPr="00982BDE">
        <w:rPr>
          <w:rFonts w:ascii="Times New Roman" w:eastAsia="Times New Roman" w:hAnsi="Times New Roman" w:cs="Times New Roman"/>
          <w:kern w:val="0"/>
          <w:lang w:val="lt-LT" w:bidi="en-US"/>
          <w14:ligatures w14:val="none"/>
        </w:rPr>
        <w:t>salicilatų</w:t>
      </w:r>
      <w:proofErr w:type="spellEnd"/>
      <w:r w:rsidRPr="00982BDE">
        <w:rPr>
          <w:rFonts w:ascii="Times New Roman" w:eastAsia="Times New Roman" w:hAnsi="Times New Roman" w:cs="Times New Roman"/>
          <w:kern w:val="0"/>
          <w:lang w:val="lt-LT" w:bidi="en-US"/>
          <w14:ligatures w14:val="none"/>
        </w:rPr>
        <w:t xml:space="preserve"> ar NVNU</w:t>
      </w:r>
      <w:r>
        <w:rPr>
          <w:rFonts w:ascii="Times New Roman" w:eastAsia="Times New Roman" w:hAnsi="Times New Roman" w:cs="Times New Roman"/>
          <w:kern w:val="0"/>
          <w:lang w:val="lt-LT" w:bidi="en-US"/>
          <w14:ligatures w14:val="none"/>
        </w:rPr>
        <w:t>,</w:t>
      </w:r>
      <w:r w:rsidRPr="00982BDE">
        <w:rPr>
          <w:rFonts w:ascii="Times New Roman" w:eastAsia="Times New Roman" w:hAnsi="Times New Roman" w:cs="Times New Roman"/>
          <w:kern w:val="0"/>
          <w:lang w:val="lt-LT" w:bidi="en-US"/>
          <w14:ligatures w14:val="none"/>
        </w:rPr>
        <w:t xml:space="preserve"> </w:t>
      </w:r>
      <w:r w:rsidR="00144644" w:rsidRPr="00982BDE">
        <w:rPr>
          <w:rFonts w:ascii="Times New Roman" w:eastAsia="Times New Roman" w:hAnsi="Times New Roman" w:cs="Times New Roman"/>
          <w:kern w:val="0"/>
          <w:lang w:val="lt-LT" w:bidi="en-US"/>
          <w14:ligatures w14:val="none"/>
        </w:rPr>
        <w:t>Jus</w:t>
      </w:r>
      <w:r w:rsidR="00144644">
        <w:rPr>
          <w:rFonts w:ascii="Times New Roman" w:eastAsia="Times New Roman" w:hAnsi="Times New Roman" w:cs="Times New Roman"/>
          <w:kern w:val="0"/>
          <w:lang w:val="lt-LT" w:bidi="en-US"/>
          <w14:ligatures w14:val="none"/>
        </w:rPr>
        <w:t xml:space="preserve"> ištiko</w:t>
      </w:r>
      <w:r w:rsidR="003A0EF8" w:rsidRPr="00982BDE">
        <w:rPr>
          <w:rFonts w:ascii="Times New Roman" w:eastAsia="Times New Roman" w:hAnsi="Times New Roman" w:cs="Times New Roman"/>
          <w:kern w:val="0"/>
          <w:lang w:val="lt-LT" w:bidi="en-US"/>
          <w14:ligatures w14:val="none"/>
        </w:rPr>
        <w:t xml:space="preserve"> astmos priepuolis arba </w:t>
      </w:r>
      <w:r w:rsidR="00510E4A" w:rsidRPr="00982BDE">
        <w:rPr>
          <w:rFonts w:ascii="Times New Roman" w:eastAsia="Times New Roman" w:hAnsi="Times New Roman" w:cs="Times New Roman"/>
          <w:kern w:val="0"/>
          <w:lang w:val="lt-LT" w:bidi="en-US"/>
          <w14:ligatures w14:val="none"/>
        </w:rPr>
        <w:t xml:space="preserve">patino </w:t>
      </w:r>
      <w:r w:rsidR="003A0EF8" w:rsidRPr="00982BDE">
        <w:rPr>
          <w:rFonts w:ascii="Times New Roman" w:eastAsia="Times New Roman" w:hAnsi="Times New Roman" w:cs="Times New Roman"/>
          <w:kern w:val="0"/>
          <w:lang w:val="lt-LT" w:bidi="en-US"/>
          <w14:ligatures w14:val="none"/>
        </w:rPr>
        <w:t>kai kuri</w:t>
      </w:r>
      <w:r w:rsidR="00510E4A" w:rsidRPr="00982BDE">
        <w:rPr>
          <w:rFonts w:ascii="Times New Roman" w:eastAsia="Times New Roman" w:hAnsi="Times New Roman" w:cs="Times New Roman"/>
          <w:kern w:val="0"/>
          <w:lang w:val="lt-LT" w:bidi="en-US"/>
          <w14:ligatures w14:val="none"/>
        </w:rPr>
        <w:t xml:space="preserve">os </w:t>
      </w:r>
      <w:r w:rsidR="003A0EF8" w:rsidRPr="00982BDE">
        <w:rPr>
          <w:rFonts w:ascii="Times New Roman" w:eastAsia="Times New Roman" w:hAnsi="Times New Roman" w:cs="Times New Roman"/>
          <w:kern w:val="0"/>
          <w:lang w:val="lt-LT" w:bidi="en-US"/>
          <w14:ligatures w14:val="none"/>
        </w:rPr>
        <w:t>kūno</w:t>
      </w:r>
      <w:r w:rsidR="00F2528F" w:rsidRPr="00982BDE">
        <w:rPr>
          <w:rFonts w:ascii="Times New Roman" w:eastAsia="Times New Roman" w:hAnsi="Times New Roman" w:cs="Times New Roman"/>
          <w:kern w:val="0"/>
          <w:lang w:val="lt-LT" w:bidi="en-US"/>
          <w14:ligatures w14:val="none"/>
        </w:rPr>
        <w:t xml:space="preserve"> vietos</w:t>
      </w:r>
      <w:r w:rsidR="003A0EF8" w:rsidRPr="00982BDE">
        <w:rPr>
          <w:rFonts w:ascii="Times New Roman" w:eastAsia="Times New Roman" w:hAnsi="Times New Roman" w:cs="Times New Roman"/>
          <w:kern w:val="0"/>
          <w:lang w:val="lt-LT" w:bidi="en-US"/>
          <w14:ligatures w14:val="none"/>
        </w:rPr>
        <w:t>, pvz., veid</w:t>
      </w:r>
      <w:r w:rsidR="00F2528F" w:rsidRPr="00982BDE">
        <w:rPr>
          <w:rFonts w:ascii="Times New Roman" w:eastAsia="Times New Roman" w:hAnsi="Times New Roman" w:cs="Times New Roman"/>
          <w:kern w:val="0"/>
          <w:lang w:val="lt-LT" w:bidi="en-US"/>
          <w14:ligatures w14:val="none"/>
        </w:rPr>
        <w:t>as</w:t>
      </w:r>
      <w:r w:rsidR="003A0EF8" w:rsidRPr="00982BDE">
        <w:rPr>
          <w:rFonts w:ascii="Times New Roman" w:eastAsia="Times New Roman" w:hAnsi="Times New Roman" w:cs="Times New Roman"/>
          <w:kern w:val="0"/>
          <w:lang w:val="lt-LT" w:bidi="en-US"/>
          <w14:ligatures w14:val="none"/>
        </w:rPr>
        <w:t>, lūp</w:t>
      </w:r>
      <w:r w:rsidR="00F2528F" w:rsidRPr="00982BDE">
        <w:rPr>
          <w:rFonts w:ascii="Times New Roman" w:eastAsia="Times New Roman" w:hAnsi="Times New Roman" w:cs="Times New Roman"/>
          <w:kern w:val="0"/>
          <w:lang w:val="lt-LT" w:bidi="en-US"/>
          <w14:ligatures w14:val="none"/>
        </w:rPr>
        <w:t>os</w:t>
      </w:r>
      <w:r w:rsidR="003A0EF8" w:rsidRPr="00982BDE">
        <w:rPr>
          <w:rFonts w:ascii="Times New Roman" w:eastAsia="Times New Roman" w:hAnsi="Times New Roman" w:cs="Times New Roman"/>
          <w:kern w:val="0"/>
          <w:lang w:val="lt-LT" w:bidi="en-US"/>
          <w14:ligatures w14:val="none"/>
        </w:rPr>
        <w:t>, gerklė ar liežuvi</w:t>
      </w:r>
      <w:r w:rsidR="00F2528F" w:rsidRPr="00982BDE">
        <w:rPr>
          <w:rFonts w:ascii="Times New Roman" w:eastAsia="Times New Roman" w:hAnsi="Times New Roman" w:cs="Times New Roman"/>
          <w:kern w:val="0"/>
          <w:lang w:val="lt-LT" w:bidi="en-US"/>
          <w14:ligatures w14:val="none"/>
        </w:rPr>
        <w:t>s</w:t>
      </w:r>
      <w:r w:rsidRPr="00982BDE">
        <w:rPr>
          <w:rFonts w:ascii="Times New Roman" w:eastAsia="Times New Roman" w:hAnsi="Times New Roman" w:cs="Times New Roman"/>
          <w:kern w:val="0"/>
          <w:lang w:val="lt-LT" w:bidi="en-US"/>
          <w14:ligatures w14:val="none"/>
        </w:rPr>
        <w:t xml:space="preserve"> </w:t>
      </w:r>
      <w:r w:rsidR="003A0EF8" w:rsidRPr="00982BDE">
        <w:rPr>
          <w:rFonts w:ascii="Times New Roman" w:eastAsia="Times New Roman" w:hAnsi="Times New Roman" w:cs="Times New Roman"/>
          <w:kern w:val="0"/>
          <w:lang w:val="lt-LT" w:bidi="en-US"/>
          <w14:ligatures w14:val="none"/>
        </w:rPr>
        <w:t>(</w:t>
      </w:r>
      <w:proofErr w:type="spellStart"/>
      <w:r w:rsidR="003A0EF8" w:rsidRPr="00982BDE">
        <w:rPr>
          <w:rFonts w:ascii="Times New Roman" w:eastAsia="Times New Roman" w:hAnsi="Times New Roman" w:cs="Times New Roman"/>
          <w:kern w:val="0"/>
          <w:lang w:val="lt-LT" w:bidi="en-US"/>
          <w14:ligatures w14:val="none"/>
        </w:rPr>
        <w:t>angio</w:t>
      </w:r>
      <w:r>
        <w:rPr>
          <w:rFonts w:ascii="Times New Roman" w:eastAsia="Times New Roman" w:hAnsi="Times New Roman" w:cs="Times New Roman"/>
          <w:kern w:val="0"/>
          <w:lang w:val="lt-LT" w:bidi="en-US"/>
          <w14:ligatures w14:val="none"/>
        </w:rPr>
        <w:t>neurozinė</w:t>
      </w:r>
      <w:proofErr w:type="spellEnd"/>
      <w:r>
        <w:rPr>
          <w:rFonts w:ascii="Times New Roman" w:eastAsia="Times New Roman" w:hAnsi="Times New Roman" w:cs="Times New Roman"/>
          <w:kern w:val="0"/>
          <w:lang w:val="lt-LT" w:bidi="en-US"/>
          <w14:ligatures w14:val="none"/>
        </w:rPr>
        <w:t xml:space="preserve"> </w:t>
      </w:r>
      <w:r w:rsidR="003A0EF8" w:rsidRPr="00982BDE">
        <w:rPr>
          <w:rFonts w:ascii="Times New Roman" w:eastAsia="Times New Roman" w:hAnsi="Times New Roman" w:cs="Times New Roman"/>
          <w:kern w:val="0"/>
          <w:lang w:val="lt-LT" w:bidi="en-US"/>
          <w14:ligatures w14:val="none"/>
        </w:rPr>
        <w:t>edema)</w:t>
      </w:r>
      <w:r>
        <w:rPr>
          <w:rFonts w:ascii="Times New Roman" w:eastAsia="Times New Roman" w:hAnsi="Times New Roman" w:cs="Times New Roman"/>
          <w:kern w:val="0"/>
          <w:lang w:val="lt-LT" w:bidi="en-US"/>
          <w14:ligatures w14:val="none"/>
        </w:rPr>
        <w:t>;</w:t>
      </w:r>
    </w:p>
    <w:p w14:paraId="36C1A684" w14:textId="06A86FEF" w:rsidR="00D51D33" w:rsidRPr="00211C6D" w:rsidRDefault="00144644"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bidi="en-US"/>
          <w14:ligatures w14:val="none"/>
        </w:rPr>
      </w:pPr>
      <w:r>
        <w:rPr>
          <w:rFonts w:ascii="Times New Roman" w:eastAsia="Times New Roman" w:hAnsi="Times New Roman" w:cs="Times New Roman"/>
          <w:kern w:val="0"/>
          <w:lang w:val="lt-LT" w:bidi="en-US"/>
          <w14:ligatures w14:val="none"/>
        </w:rPr>
        <w:t>dabar</w:t>
      </w:r>
      <w:r w:rsidR="003A0EF8" w:rsidRPr="00211C6D">
        <w:rPr>
          <w:rFonts w:ascii="Times New Roman" w:eastAsia="Times New Roman" w:hAnsi="Times New Roman" w:cs="Times New Roman"/>
          <w:kern w:val="0"/>
          <w:lang w:val="lt-LT" w:bidi="en-US"/>
          <w14:ligatures w14:val="none"/>
        </w:rPr>
        <w:t xml:space="preserve"> sergate arba kada nors sirgote skrandžio ar plonosios žarnos opa</w:t>
      </w:r>
      <w:r w:rsidR="00DB378C">
        <w:rPr>
          <w:rFonts w:ascii="Times New Roman" w:eastAsia="Times New Roman" w:hAnsi="Times New Roman" w:cs="Times New Roman"/>
          <w:kern w:val="0"/>
          <w:lang w:val="lt-LT" w:bidi="en-US"/>
          <w14:ligatures w14:val="none"/>
        </w:rPr>
        <w:t>;</w:t>
      </w:r>
    </w:p>
    <w:p w14:paraId="36C1A685" w14:textId="6503866D" w:rsidR="00D51D33" w:rsidRPr="00211C6D" w:rsidRDefault="006D62BE"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Jūs </w:t>
      </w:r>
      <w:r w:rsidR="00DB378C">
        <w:rPr>
          <w:rFonts w:ascii="Times New Roman" w:eastAsia="Times New Roman" w:hAnsi="Times New Roman" w:cs="Times New Roman"/>
          <w:kern w:val="0"/>
          <w:lang w:val="lt-LT"/>
          <w14:ligatures w14:val="none"/>
        </w:rPr>
        <w:t>d</w:t>
      </w:r>
      <w:r w:rsidR="003A0EF8" w:rsidRPr="00211C6D">
        <w:rPr>
          <w:rFonts w:ascii="Times New Roman" w:eastAsia="Times New Roman" w:hAnsi="Times New Roman" w:cs="Times New Roman"/>
          <w:kern w:val="0"/>
          <w:lang w:val="lt-LT"/>
          <w14:ligatures w14:val="none"/>
        </w:rPr>
        <w:t>abar kraujuojate</w:t>
      </w:r>
      <w:r>
        <w:rPr>
          <w:rFonts w:ascii="Times New Roman" w:eastAsia="Times New Roman" w:hAnsi="Times New Roman" w:cs="Times New Roman"/>
          <w:kern w:val="0"/>
          <w:lang w:val="lt-LT"/>
          <w14:ligatures w14:val="none"/>
        </w:rPr>
        <w:t>;</w:t>
      </w:r>
    </w:p>
    <w:p w14:paraId="36C1A686" w14:textId="3B0C45AA" w:rsidR="00D51D33" w:rsidRPr="00211C6D" w:rsidRDefault="00806672" w:rsidP="00065C27">
      <w:pPr>
        <w:widowControl w:val="0"/>
        <w:numPr>
          <w:ilvl w:val="0"/>
          <w:numId w:val="37"/>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Jums </w:t>
      </w:r>
      <w:r w:rsidR="003A0EF8" w:rsidRPr="00211C6D">
        <w:rPr>
          <w:rFonts w:ascii="Times New Roman" w:eastAsia="Times New Roman" w:hAnsi="Times New Roman" w:cs="Times New Roman"/>
          <w:kern w:val="0"/>
          <w:lang w:val="lt-LT"/>
          <w14:ligatures w14:val="none"/>
        </w:rPr>
        <w:t>kada nors buvo kraujo krešėjimo</w:t>
      </w:r>
      <w:r w:rsidR="00AD76BA">
        <w:rPr>
          <w:rFonts w:ascii="Times New Roman" w:eastAsia="Times New Roman" w:hAnsi="Times New Roman" w:cs="Times New Roman"/>
          <w:kern w:val="0"/>
          <w:lang w:val="lt-LT"/>
          <w14:ligatures w14:val="none"/>
        </w:rPr>
        <w:t xml:space="preserve"> sutrikimas</w:t>
      </w:r>
      <w:r>
        <w:rPr>
          <w:rFonts w:ascii="Times New Roman" w:eastAsia="Times New Roman" w:hAnsi="Times New Roman" w:cs="Times New Roman"/>
          <w:kern w:val="0"/>
          <w:lang w:val="lt-LT"/>
          <w14:ligatures w14:val="none"/>
        </w:rPr>
        <w:t>;</w:t>
      </w:r>
    </w:p>
    <w:p w14:paraId="36C1A687" w14:textId="17F5BB03" w:rsidR="00D51D33" w:rsidRPr="00211C6D" w:rsidRDefault="00806672"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Jums </w:t>
      </w:r>
      <w:r w:rsidR="003A0EF8" w:rsidRPr="00211C6D">
        <w:rPr>
          <w:rFonts w:ascii="Times New Roman" w:eastAsia="Times New Roman" w:hAnsi="Times New Roman" w:cs="Times New Roman"/>
          <w:kern w:val="0"/>
          <w:lang w:val="lt-LT"/>
          <w14:ligatures w14:val="none"/>
        </w:rPr>
        <w:t>buvo insultas, kurį sukėlė kraujavimas į smegenis</w:t>
      </w:r>
      <w:r>
        <w:rPr>
          <w:rFonts w:ascii="Times New Roman" w:eastAsia="Times New Roman" w:hAnsi="Times New Roman" w:cs="Times New Roman"/>
          <w:kern w:val="0"/>
          <w:lang w:val="lt-LT"/>
          <w14:ligatures w14:val="none"/>
        </w:rPr>
        <w:t>;</w:t>
      </w:r>
    </w:p>
    <w:p w14:paraId="36C1A688" w14:textId="4AC4DB36" w:rsidR="00D51D33" w:rsidRPr="00211C6D" w:rsidRDefault="00806672"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ergate sunkia kepenų ar inkstų liga</w:t>
      </w:r>
      <w:r>
        <w:rPr>
          <w:rFonts w:ascii="Times New Roman" w:eastAsia="Times New Roman" w:hAnsi="Times New Roman" w:cs="Times New Roman"/>
          <w:kern w:val="0"/>
          <w:lang w:val="lt-LT"/>
          <w14:ligatures w14:val="none"/>
        </w:rPr>
        <w:t>;</w:t>
      </w:r>
    </w:p>
    <w:p w14:paraId="36C1A689" w14:textId="15E4F37C" w:rsidR="006E152B" w:rsidRPr="00211C6D" w:rsidRDefault="00806672"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sergate</w:t>
      </w:r>
      <w:r w:rsidR="003A0EF8" w:rsidRPr="00211C6D">
        <w:rPr>
          <w:rFonts w:ascii="Times New Roman" w:eastAsia="Times New Roman" w:hAnsi="Times New Roman" w:cs="Times New Roman"/>
          <w:kern w:val="0"/>
          <w:lang w:val="lt-LT"/>
          <w14:ligatures w14:val="none"/>
        </w:rPr>
        <w:t xml:space="preserve"> podagr</w:t>
      </w:r>
      <w:r>
        <w:rPr>
          <w:rFonts w:ascii="Times New Roman" w:eastAsia="Times New Roman" w:hAnsi="Times New Roman" w:cs="Times New Roman"/>
          <w:kern w:val="0"/>
          <w:lang w:val="lt-LT"/>
          <w14:ligatures w14:val="none"/>
        </w:rPr>
        <w:t>a;</w:t>
      </w:r>
    </w:p>
    <w:p w14:paraId="36C1A68A" w14:textId="1B92C43B" w:rsidR="00D51D33" w:rsidRPr="00211C6D" w:rsidRDefault="00806672"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3A0EF8" w:rsidRPr="00211C6D">
        <w:rPr>
          <w:rFonts w:ascii="Times New Roman" w:eastAsia="Times New Roman" w:hAnsi="Times New Roman" w:cs="Times New Roman"/>
          <w:kern w:val="0"/>
          <w:lang w:val="lt-LT"/>
          <w14:ligatures w14:val="none"/>
        </w:rPr>
        <w:t>artojate kur</w:t>
      </w:r>
      <w:r w:rsidR="00AE24A8">
        <w:rPr>
          <w:rFonts w:ascii="Times New Roman" w:eastAsia="Times New Roman" w:hAnsi="Times New Roman" w:cs="Times New Roman"/>
          <w:kern w:val="0"/>
          <w:lang w:val="lt-LT"/>
          <w14:ligatures w14:val="none"/>
        </w:rPr>
        <w:t>io</w:t>
      </w:r>
      <w:r>
        <w:rPr>
          <w:rFonts w:ascii="Times New Roman" w:eastAsia="Times New Roman" w:hAnsi="Times New Roman" w:cs="Times New Roman"/>
          <w:kern w:val="0"/>
          <w:lang w:val="lt-LT"/>
          <w14:ligatures w14:val="none"/>
        </w:rPr>
        <w:t xml:space="preserve"> nors</w:t>
      </w:r>
      <w:r w:rsidR="003A0EF8" w:rsidRPr="00211C6D">
        <w:rPr>
          <w:rFonts w:ascii="Times New Roman" w:eastAsia="Times New Roman" w:hAnsi="Times New Roman" w:cs="Times New Roman"/>
          <w:kern w:val="0"/>
          <w:lang w:val="lt-LT"/>
          <w14:ligatures w14:val="none"/>
        </w:rPr>
        <w:t xml:space="preserve"> iš šių vaistų:</w:t>
      </w:r>
    </w:p>
    <w:p w14:paraId="36C1A68B" w14:textId="687ECABF"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kern w:val="0"/>
          <w:lang w:val="lt-LT"/>
          <w14:ligatures w14:val="none"/>
        </w:rPr>
      </w:pPr>
      <w:proofErr w:type="spellStart"/>
      <w:r w:rsidRPr="001615D2">
        <w:rPr>
          <w:rFonts w:ascii="Times New Roman" w:eastAsia="Times New Roman" w:hAnsi="Times New Roman" w:cs="Times New Roman"/>
          <w:kern w:val="0"/>
          <w:lang w:val="lt-LT"/>
          <w14:ligatures w14:val="none"/>
        </w:rPr>
        <w:t>ketokonazol</w:t>
      </w:r>
      <w:r w:rsidR="001B3D0B">
        <w:rPr>
          <w:rFonts w:ascii="Times New Roman" w:eastAsia="Times New Roman" w:hAnsi="Times New Roman" w:cs="Times New Roman"/>
          <w:kern w:val="0"/>
          <w:lang w:val="lt-LT"/>
          <w14:ligatures w14:val="none"/>
        </w:rPr>
        <w:t>o</w:t>
      </w:r>
      <w:proofErr w:type="spellEnd"/>
      <w:r w:rsidRPr="001615D2">
        <w:rPr>
          <w:rFonts w:ascii="Times New Roman" w:eastAsia="Times New Roman" w:hAnsi="Times New Roman" w:cs="Times New Roman"/>
          <w:kern w:val="0"/>
          <w:lang w:val="lt-LT"/>
          <w14:ligatures w14:val="none"/>
        </w:rPr>
        <w:t xml:space="preserve"> (</w:t>
      </w:r>
      <w:r w:rsidR="00806672">
        <w:rPr>
          <w:rFonts w:ascii="Times New Roman" w:eastAsia="Times New Roman" w:hAnsi="Times New Roman" w:cs="Times New Roman"/>
          <w:kern w:val="0"/>
          <w:lang w:val="lt-LT"/>
          <w14:ligatures w14:val="none"/>
        </w:rPr>
        <w:t>nuo</w:t>
      </w:r>
      <w:r w:rsidRPr="001615D2">
        <w:rPr>
          <w:rFonts w:ascii="Times New Roman" w:eastAsia="Times New Roman" w:hAnsi="Times New Roman" w:cs="Times New Roman"/>
          <w:kern w:val="0"/>
          <w:lang w:val="lt-LT"/>
          <w14:ligatures w14:val="none"/>
        </w:rPr>
        <w:t xml:space="preserve"> grybeli</w:t>
      </w:r>
      <w:r w:rsidR="00806672">
        <w:rPr>
          <w:rFonts w:ascii="Times New Roman" w:eastAsia="Times New Roman" w:hAnsi="Times New Roman" w:cs="Times New Roman"/>
          <w:kern w:val="0"/>
          <w:lang w:val="lt-LT"/>
          <w14:ligatures w14:val="none"/>
        </w:rPr>
        <w:t>ų</w:t>
      </w:r>
      <w:r w:rsidRPr="001615D2">
        <w:rPr>
          <w:rFonts w:ascii="Times New Roman" w:eastAsia="Times New Roman" w:hAnsi="Times New Roman" w:cs="Times New Roman"/>
          <w:kern w:val="0"/>
          <w:lang w:val="lt-LT"/>
          <w14:ligatures w14:val="none"/>
        </w:rPr>
        <w:t xml:space="preserve"> infekcij</w:t>
      </w:r>
      <w:r w:rsidR="00934655">
        <w:rPr>
          <w:rFonts w:ascii="Times New Roman" w:eastAsia="Times New Roman" w:hAnsi="Times New Roman" w:cs="Times New Roman"/>
          <w:kern w:val="0"/>
          <w:lang w:val="lt-LT"/>
          <w14:ligatures w14:val="none"/>
        </w:rPr>
        <w:t>os</w:t>
      </w:r>
      <w:r w:rsidRPr="001615D2">
        <w:rPr>
          <w:rFonts w:ascii="Times New Roman" w:eastAsia="Times New Roman" w:hAnsi="Times New Roman" w:cs="Times New Roman"/>
          <w:kern w:val="0"/>
          <w:lang w:val="lt-LT"/>
          <w14:ligatures w14:val="none"/>
        </w:rPr>
        <w:t>);</w:t>
      </w:r>
    </w:p>
    <w:p w14:paraId="36C1A68C" w14:textId="6334EDE2"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kern w:val="0"/>
          <w:lang w:val="lt-LT"/>
          <w14:ligatures w14:val="none"/>
        </w:rPr>
      </w:pPr>
      <w:proofErr w:type="spellStart"/>
      <w:r w:rsidRPr="001615D2">
        <w:rPr>
          <w:rFonts w:ascii="Times New Roman" w:eastAsia="Times New Roman" w:hAnsi="Times New Roman" w:cs="Times New Roman"/>
          <w:kern w:val="0"/>
          <w:lang w:val="lt-LT"/>
          <w14:ligatures w14:val="none"/>
        </w:rPr>
        <w:t>klaritromicin</w:t>
      </w:r>
      <w:r w:rsidR="001B3D0B">
        <w:rPr>
          <w:rFonts w:ascii="Times New Roman" w:eastAsia="Times New Roman" w:hAnsi="Times New Roman" w:cs="Times New Roman"/>
          <w:kern w:val="0"/>
          <w:lang w:val="lt-LT"/>
          <w14:ligatures w14:val="none"/>
        </w:rPr>
        <w:t>o</w:t>
      </w:r>
      <w:proofErr w:type="spellEnd"/>
      <w:r w:rsidRPr="001615D2">
        <w:rPr>
          <w:rFonts w:ascii="Times New Roman" w:eastAsia="Times New Roman" w:hAnsi="Times New Roman" w:cs="Times New Roman"/>
          <w:kern w:val="0"/>
          <w:lang w:val="lt-LT"/>
          <w14:ligatures w14:val="none"/>
        </w:rPr>
        <w:t xml:space="preserve"> (</w:t>
      </w:r>
      <w:r w:rsidR="00806672">
        <w:rPr>
          <w:rFonts w:ascii="Times New Roman" w:eastAsia="Times New Roman" w:hAnsi="Times New Roman" w:cs="Times New Roman"/>
          <w:kern w:val="0"/>
          <w:lang w:val="lt-LT"/>
          <w14:ligatures w14:val="none"/>
        </w:rPr>
        <w:t>nuo</w:t>
      </w:r>
      <w:r w:rsidRPr="001615D2">
        <w:rPr>
          <w:rFonts w:ascii="Times New Roman" w:eastAsia="Times New Roman" w:hAnsi="Times New Roman" w:cs="Times New Roman"/>
          <w:kern w:val="0"/>
          <w:lang w:val="lt-LT"/>
          <w14:ligatures w14:val="none"/>
        </w:rPr>
        <w:t xml:space="preserve"> bakterin</w:t>
      </w:r>
      <w:r w:rsidR="00806672">
        <w:rPr>
          <w:rFonts w:ascii="Times New Roman" w:eastAsia="Times New Roman" w:hAnsi="Times New Roman" w:cs="Times New Roman"/>
          <w:kern w:val="0"/>
          <w:lang w:val="lt-LT"/>
          <w14:ligatures w14:val="none"/>
        </w:rPr>
        <w:t>ių</w:t>
      </w:r>
      <w:r w:rsidRPr="001615D2">
        <w:rPr>
          <w:rFonts w:ascii="Times New Roman" w:eastAsia="Times New Roman" w:hAnsi="Times New Roman" w:cs="Times New Roman"/>
          <w:kern w:val="0"/>
          <w:lang w:val="lt-LT"/>
          <w14:ligatures w14:val="none"/>
        </w:rPr>
        <w:t xml:space="preserve"> infekcij</w:t>
      </w:r>
      <w:r w:rsidR="00806672">
        <w:rPr>
          <w:rFonts w:ascii="Times New Roman" w:eastAsia="Times New Roman" w:hAnsi="Times New Roman" w:cs="Times New Roman"/>
          <w:kern w:val="0"/>
          <w:lang w:val="lt-LT"/>
          <w14:ligatures w14:val="none"/>
        </w:rPr>
        <w:t>ų</w:t>
      </w:r>
      <w:r w:rsidRPr="001615D2">
        <w:rPr>
          <w:rFonts w:ascii="Times New Roman" w:eastAsia="Times New Roman" w:hAnsi="Times New Roman" w:cs="Times New Roman"/>
          <w:kern w:val="0"/>
          <w:lang w:val="lt-LT"/>
          <w14:ligatures w14:val="none"/>
        </w:rPr>
        <w:t>);</w:t>
      </w:r>
    </w:p>
    <w:p w14:paraId="36C1A68D" w14:textId="4FDC8C86"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kern w:val="0"/>
          <w:lang w:val="lt-LT"/>
          <w14:ligatures w14:val="none"/>
        </w:rPr>
      </w:pPr>
      <w:proofErr w:type="spellStart"/>
      <w:r w:rsidRPr="001615D2">
        <w:rPr>
          <w:rFonts w:ascii="Times New Roman" w:eastAsia="Times New Roman" w:hAnsi="Times New Roman" w:cs="Times New Roman"/>
          <w:kern w:val="0"/>
          <w:lang w:val="lt-LT"/>
          <w14:ligatures w14:val="none"/>
        </w:rPr>
        <w:t>nefazodon</w:t>
      </w:r>
      <w:r w:rsidR="001B3D0B">
        <w:rPr>
          <w:rFonts w:ascii="Times New Roman" w:eastAsia="Times New Roman" w:hAnsi="Times New Roman" w:cs="Times New Roman"/>
          <w:kern w:val="0"/>
          <w:lang w:val="lt-LT"/>
          <w14:ligatures w14:val="none"/>
        </w:rPr>
        <w:t>o</w:t>
      </w:r>
      <w:proofErr w:type="spellEnd"/>
      <w:r w:rsidRPr="001615D2">
        <w:rPr>
          <w:rFonts w:ascii="Times New Roman" w:eastAsia="Times New Roman" w:hAnsi="Times New Roman" w:cs="Times New Roman"/>
          <w:kern w:val="0"/>
          <w:lang w:val="lt-LT"/>
          <w14:ligatures w14:val="none"/>
        </w:rPr>
        <w:t xml:space="preserve"> (antidepresant</w:t>
      </w:r>
      <w:r w:rsidR="007F7CBF">
        <w:rPr>
          <w:rFonts w:ascii="Times New Roman" w:eastAsia="Times New Roman" w:hAnsi="Times New Roman" w:cs="Times New Roman"/>
          <w:kern w:val="0"/>
          <w:lang w:val="lt-LT"/>
          <w14:ligatures w14:val="none"/>
        </w:rPr>
        <w:t>o</w:t>
      </w:r>
      <w:r w:rsidRPr="001615D2">
        <w:rPr>
          <w:rFonts w:ascii="Times New Roman" w:eastAsia="Times New Roman" w:hAnsi="Times New Roman" w:cs="Times New Roman"/>
          <w:kern w:val="0"/>
          <w:lang w:val="lt-LT"/>
          <w14:ligatures w14:val="none"/>
        </w:rPr>
        <w:t>)</w:t>
      </w:r>
      <w:r w:rsidR="004B5630">
        <w:rPr>
          <w:rFonts w:ascii="Times New Roman" w:eastAsia="Times New Roman" w:hAnsi="Times New Roman" w:cs="Times New Roman"/>
          <w:kern w:val="0"/>
          <w:lang w:val="lt-LT"/>
          <w14:ligatures w14:val="none"/>
        </w:rPr>
        <w:t>;</w:t>
      </w:r>
    </w:p>
    <w:p w14:paraId="36C1A68E" w14:textId="4961256E"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spacing w:val="-2"/>
          <w:kern w:val="0"/>
          <w:lang w:val="lt-LT"/>
          <w14:ligatures w14:val="none"/>
        </w:rPr>
      </w:pPr>
      <w:r w:rsidRPr="001615D2">
        <w:rPr>
          <w:rFonts w:ascii="Times New Roman" w:eastAsia="Times New Roman" w:hAnsi="Times New Roman" w:cs="Times New Roman"/>
          <w:kern w:val="0"/>
          <w:lang w:val="lt-LT"/>
          <w14:ligatures w14:val="none"/>
        </w:rPr>
        <w:t>ritonavir</w:t>
      </w:r>
      <w:r w:rsidR="001B3D0B">
        <w:rPr>
          <w:rFonts w:ascii="Times New Roman" w:eastAsia="Times New Roman" w:hAnsi="Times New Roman" w:cs="Times New Roman"/>
          <w:kern w:val="0"/>
          <w:lang w:val="lt-LT"/>
          <w14:ligatures w14:val="none"/>
        </w:rPr>
        <w:t>o</w:t>
      </w:r>
      <w:r w:rsidRPr="001615D2">
        <w:rPr>
          <w:rFonts w:ascii="Times New Roman" w:eastAsia="Times New Roman" w:hAnsi="Times New Roman" w:cs="Times New Roman"/>
          <w:kern w:val="0"/>
          <w:lang w:val="lt-LT"/>
          <w14:ligatures w14:val="none"/>
        </w:rPr>
        <w:t xml:space="preserve"> ir </w:t>
      </w:r>
      <w:proofErr w:type="spellStart"/>
      <w:r w:rsidRPr="001615D2">
        <w:rPr>
          <w:rFonts w:ascii="Times New Roman" w:eastAsia="Times New Roman" w:hAnsi="Times New Roman" w:cs="Times New Roman"/>
          <w:kern w:val="0"/>
          <w:lang w:val="lt-LT"/>
          <w14:ligatures w14:val="none"/>
        </w:rPr>
        <w:t>atazanavir</w:t>
      </w:r>
      <w:r w:rsidR="001B3D0B">
        <w:rPr>
          <w:rFonts w:ascii="Times New Roman" w:eastAsia="Times New Roman" w:hAnsi="Times New Roman" w:cs="Times New Roman"/>
          <w:kern w:val="0"/>
          <w:lang w:val="lt-LT"/>
          <w14:ligatures w14:val="none"/>
        </w:rPr>
        <w:t>o</w:t>
      </w:r>
      <w:proofErr w:type="spellEnd"/>
      <w:r w:rsidRPr="001615D2">
        <w:rPr>
          <w:rFonts w:ascii="Times New Roman" w:eastAsia="Times New Roman" w:hAnsi="Times New Roman" w:cs="Times New Roman"/>
          <w:kern w:val="0"/>
          <w:lang w:val="lt-LT"/>
          <w14:ligatures w14:val="none"/>
        </w:rPr>
        <w:t xml:space="preserve"> (</w:t>
      </w:r>
      <w:r w:rsidR="004B5630">
        <w:rPr>
          <w:rFonts w:ascii="Times New Roman" w:eastAsia="Times New Roman" w:hAnsi="Times New Roman" w:cs="Times New Roman"/>
          <w:kern w:val="0"/>
          <w:lang w:val="lt-LT"/>
          <w14:ligatures w14:val="none"/>
        </w:rPr>
        <w:t>nuo</w:t>
      </w:r>
      <w:r w:rsidRPr="001615D2">
        <w:rPr>
          <w:rFonts w:ascii="Times New Roman" w:eastAsia="Times New Roman" w:hAnsi="Times New Roman" w:cs="Times New Roman"/>
          <w:kern w:val="0"/>
          <w:lang w:val="lt-LT"/>
          <w14:ligatures w14:val="none"/>
        </w:rPr>
        <w:t xml:space="preserve"> ŽIV infekcij</w:t>
      </w:r>
      <w:r w:rsidR="004B5630">
        <w:rPr>
          <w:rFonts w:ascii="Times New Roman" w:eastAsia="Times New Roman" w:hAnsi="Times New Roman" w:cs="Times New Roman"/>
          <w:kern w:val="0"/>
          <w:lang w:val="lt-LT"/>
          <w14:ligatures w14:val="none"/>
        </w:rPr>
        <w:t>os</w:t>
      </w:r>
      <w:r w:rsidRPr="001615D2">
        <w:rPr>
          <w:rFonts w:ascii="Times New Roman" w:eastAsia="Times New Roman" w:hAnsi="Times New Roman" w:cs="Times New Roman"/>
          <w:kern w:val="0"/>
          <w:lang w:val="lt-LT"/>
          <w14:ligatures w14:val="none"/>
        </w:rPr>
        <w:t xml:space="preserve"> ir AIDS);</w:t>
      </w:r>
    </w:p>
    <w:p w14:paraId="36C1A68F" w14:textId="2EE5D18E"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spacing w:val="-2"/>
          <w:kern w:val="0"/>
          <w:lang w:val="lt-LT" w:bidi="en-US"/>
          <w14:ligatures w14:val="none"/>
        </w:rPr>
      </w:pPr>
      <w:proofErr w:type="spellStart"/>
      <w:r w:rsidRPr="001615D2">
        <w:rPr>
          <w:rFonts w:ascii="Times New Roman" w:eastAsia="Times New Roman" w:hAnsi="Times New Roman" w:cs="Times New Roman"/>
          <w:spacing w:val="-2"/>
          <w:kern w:val="0"/>
          <w:lang w:val="lt-LT" w:bidi="en-US"/>
          <w14:ligatures w14:val="none"/>
        </w:rPr>
        <w:t>metotreksat</w:t>
      </w:r>
      <w:r w:rsidR="001B3D0B">
        <w:rPr>
          <w:rFonts w:ascii="Times New Roman" w:eastAsia="Times New Roman" w:hAnsi="Times New Roman" w:cs="Times New Roman"/>
          <w:spacing w:val="-2"/>
          <w:kern w:val="0"/>
          <w:lang w:val="lt-LT" w:bidi="en-US"/>
          <w14:ligatures w14:val="none"/>
        </w:rPr>
        <w:t>o</w:t>
      </w:r>
      <w:proofErr w:type="spellEnd"/>
      <w:r w:rsidRPr="001615D2">
        <w:rPr>
          <w:rFonts w:ascii="Times New Roman" w:eastAsia="Times New Roman" w:hAnsi="Times New Roman" w:cs="Times New Roman"/>
          <w:spacing w:val="-2"/>
          <w:kern w:val="0"/>
          <w:lang w:val="lt-LT" w:bidi="en-US"/>
          <w14:ligatures w14:val="none"/>
        </w:rPr>
        <w:t xml:space="preserve"> </w:t>
      </w:r>
      <w:r w:rsidR="004B5630" w:rsidRPr="001615D2">
        <w:rPr>
          <w:rFonts w:ascii="Times New Roman" w:eastAsia="Times New Roman" w:hAnsi="Times New Roman" w:cs="Times New Roman"/>
          <w:spacing w:val="-2"/>
          <w:kern w:val="0"/>
          <w:lang w:val="lt-LT" w:bidi="en-US"/>
          <w14:ligatures w14:val="none"/>
        </w:rPr>
        <w:t>didesnė</w:t>
      </w:r>
      <w:r w:rsidR="004B5630">
        <w:rPr>
          <w:rFonts w:ascii="Times New Roman" w:eastAsia="Times New Roman" w:hAnsi="Times New Roman" w:cs="Times New Roman"/>
          <w:spacing w:val="-2"/>
          <w:kern w:val="0"/>
          <w:lang w:val="lt-LT" w:bidi="en-US"/>
          <w14:ligatures w14:val="none"/>
        </w:rPr>
        <w:t>mi</w:t>
      </w:r>
      <w:r w:rsidR="004B5630" w:rsidRPr="001615D2">
        <w:rPr>
          <w:rFonts w:ascii="Times New Roman" w:eastAsia="Times New Roman" w:hAnsi="Times New Roman" w:cs="Times New Roman"/>
          <w:spacing w:val="-2"/>
          <w:kern w:val="0"/>
          <w:lang w:val="lt-LT" w:bidi="en-US"/>
          <w14:ligatures w14:val="none"/>
        </w:rPr>
        <w:t>s</w:t>
      </w:r>
      <w:r w:rsidR="004B5630">
        <w:rPr>
          <w:rFonts w:ascii="Times New Roman" w:eastAsia="Times New Roman" w:hAnsi="Times New Roman" w:cs="Times New Roman"/>
          <w:spacing w:val="-2"/>
          <w:kern w:val="0"/>
          <w:lang w:val="lt-LT" w:bidi="en-US"/>
          <w14:ligatures w14:val="none"/>
        </w:rPr>
        <w:t xml:space="preserve"> kaip</w:t>
      </w:r>
      <w:r w:rsidR="004B5630" w:rsidRPr="001615D2">
        <w:rPr>
          <w:rFonts w:ascii="Times New Roman" w:eastAsia="Times New Roman" w:hAnsi="Times New Roman" w:cs="Times New Roman"/>
          <w:spacing w:val="-2"/>
          <w:kern w:val="0"/>
          <w:lang w:val="lt-LT" w:bidi="en-US"/>
          <w14:ligatures w14:val="none"/>
        </w:rPr>
        <w:t xml:space="preserve"> 15</w:t>
      </w:r>
      <w:r w:rsidR="002D40D0">
        <w:rPr>
          <w:rFonts w:ascii="Times New Roman" w:eastAsia="Times New Roman" w:hAnsi="Times New Roman" w:cs="Times New Roman"/>
          <w:spacing w:val="-2"/>
          <w:kern w:val="0"/>
          <w:lang w:val="lt-LT" w:bidi="en-US"/>
          <w14:ligatures w14:val="none"/>
        </w:rPr>
        <w:t> mg</w:t>
      </w:r>
      <w:r w:rsidR="004B5630" w:rsidRPr="001615D2">
        <w:rPr>
          <w:rFonts w:ascii="Times New Roman" w:eastAsia="Times New Roman" w:hAnsi="Times New Roman" w:cs="Times New Roman"/>
          <w:spacing w:val="-2"/>
          <w:kern w:val="0"/>
          <w:lang w:val="lt-LT" w:bidi="en-US"/>
          <w14:ligatures w14:val="none"/>
        </w:rPr>
        <w:t xml:space="preserve"> per savaitę </w:t>
      </w:r>
      <w:r w:rsidRPr="001615D2">
        <w:rPr>
          <w:rFonts w:ascii="Times New Roman" w:eastAsia="Times New Roman" w:hAnsi="Times New Roman" w:cs="Times New Roman"/>
          <w:spacing w:val="-2"/>
          <w:kern w:val="0"/>
          <w:lang w:val="lt-LT" w:bidi="en-US"/>
          <w14:ligatures w14:val="none"/>
        </w:rPr>
        <w:t>dozė</w:t>
      </w:r>
      <w:r w:rsidR="004B5630">
        <w:rPr>
          <w:rFonts w:ascii="Times New Roman" w:eastAsia="Times New Roman" w:hAnsi="Times New Roman" w:cs="Times New Roman"/>
          <w:spacing w:val="-2"/>
          <w:kern w:val="0"/>
          <w:lang w:val="lt-LT" w:bidi="en-US"/>
          <w14:ligatures w14:val="none"/>
        </w:rPr>
        <w:t xml:space="preserve">mis </w:t>
      </w:r>
      <w:r w:rsidRPr="001615D2">
        <w:rPr>
          <w:rFonts w:ascii="Times New Roman" w:eastAsia="Times New Roman" w:hAnsi="Times New Roman" w:cs="Times New Roman"/>
          <w:spacing w:val="-2"/>
          <w:kern w:val="0"/>
          <w:lang w:val="lt-LT" w:bidi="en-US"/>
          <w14:ligatures w14:val="none"/>
        </w:rPr>
        <w:t>(</w:t>
      </w:r>
      <w:r w:rsidR="004B5630">
        <w:rPr>
          <w:rFonts w:ascii="Times New Roman" w:eastAsia="Times New Roman" w:hAnsi="Times New Roman" w:cs="Times New Roman"/>
          <w:spacing w:val="-2"/>
          <w:kern w:val="0"/>
          <w:lang w:val="lt-LT" w:bidi="en-US"/>
          <w14:ligatures w14:val="none"/>
        </w:rPr>
        <w:t xml:space="preserve">nuo </w:t>
      </w:r>
      <w:r w:rsidRPr="001615D2">
        <w:rPr>
          <w:rFonts w:ascii="Times New Roman" w:eastAsia="Times New Roman" w:hAnsi="Times New Roman" w:cs="Times New Roman"/>
          <w:spacing w:val="-2"/>
          <w:kern w:val="0"/>
          <w:lang w:val="lt-LT" w:bidi="en-US"/>
          <w14:ligatures w14:val="none"/>
        </w:rPr>
        <w:t>vėži</w:t>
      </w:r>
      <w:r w:rsidR="004B5630">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 xml:space="preserve"> ar reumatoidini</w:t>
      </w:r>
      <w:r w:rsidR="004B5630">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 xml:space="preserve"> artrit</w:t>
      </w:r>
      <w:r w:rsidR="004B5630">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w:t>
      </w:r>
      <w:r w:rsidR="00E93B06">
        <w:rPr>
          <w:rFonts w:ascii="Times New Roman" w:eastAsia="Times New Roman" w:hAnsi="Times New Roman" w:cs="Times New Roman"/>
          <w:spacing w:val="-2"/>
          <w:kern w:val="0"/>
          <w:lang w:val="lt-LT" w:bidi="en-US"/>
          <w14:ligatures w14:val="none"/>
        </w:rPr>
        <w:t>.</w:t>
      </w:r>
    </w:p>
    <w:p w14:paraId="36C1A690" w14:textId="3119AA4F" w:rsidR="00D51D33" w:rsidRPr="00211C6D" w:rsidRDefault="00E93B06"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211C6D">
        <w:rPr>
          <w:rFonts w:ascii="Times New Roman" w:eastAsia="Times New Roman" w:hAnsi="Times New Roman" w:cs="Times New Roman"/>
          <w:kern w:val="0"/>
          <w:lang w:val="lt-LT"/>
          <w14:ligatures w14:val="none"/>
        </w:rPr>
        <w:t xml:space="preserve">ei </w:t>
      </w:r>
      <w:r w:rsidR="00E75FA5" w:rsidRPr="00211C6D">
        <w:rPr>
          <w:rFonts w:ascii="Times New Roman" w:eastAsia="Times New Roman" w:hAnsi="Times New Roman" w:cs="Times New Roman"/>
          <w:kern w:val="0"/>
          <w:lang w:val="lt-LT"/>
          <w14:ligatures w14:val="none"/>
        </w:rPr>
        <w:t xml:space="preserve">Jums tinka </w:t>
      </w:r>
      <w:r w:rsidRPr="00211C6D">
        <w:rPr>
          <w:rFonts w:ascii="Times New Roman" w:eastAsia="Times New Roman" w:hAnsi="Times New Roman" w:cs="Times New Roman"/>
          <w:kern w:val="0"/>
          <w:lang w:val="lt-LT"/>
          <w14:ligatures w14:val="none"/>
        </w:rPr>
        <w:t xml:space="preserve">kuri nors iš aukščiau išvardytų </w:t>
      </w:r>
      <w:r>
        <w:rPr>
          <w:rFonts w:ascii="Times New Roman" w:eastAsia="Times New Roman" w:hAnsi="Times New Roman" w:cs="Times New Roman"/>
          <w:kern w:val="0"/>
          <w:lang w:val="lt-LT"/>
          <w14:ligatures w14:val="none"/>
        </w:rPr>
        <w:t>sąl</w:t>
      </w:r>
      <w:r w:rsidR="004F75AE">
        <w:rPr>
          <w:rFonts w:ascii="Times New Roman" w:eastAsia="Times New Roman" w:hAnsi="Times New Roman" w:cs="Times New Roman"/>
          <w:kern w:val="0"/>
          <w:lang w:val="lt-LT"/>
          <w14:ligatures w14:val="none"/>
        </w:rPr>
        <w:t xml:space="preserve">ygų, </w:t>
      </w:r>
      <w:proofErr w:type="spellStart"/>
      <w:r w:rsidR="00E60ACD" w:rsidRPr="00211C6D">
        <w:rPr>
          <w:rFonts w:ascii="Times New Roman" w:eastAsia="Times New Roman" w:hAnsi="Times New Roman" w:cs="Times New Roman"/>
          <w:kern w:val="0"/>
          <w:lang w:val="lt-LT"/>
          <w14:ligatures w14:val="none"/>
        </w:rPr>
        <w:t>Igzelymas</w:t>
      </w:r>
      <w:proofErr w:type="spellEnd"/>
      <w:r w:rsidR="004F75AE">
        <w:rPr>
          <w:rFonts w:ascii="Times New Roman" w:eastAsia="Times New Roman" w:hAnsi="Times New Roman" w:cs="Times New Roman"/>
          <w:kern w:val="0"/>
          <w:lang w:val="lt-LT"/>
          <w14:ligatures w14:val="none"/>
        </w:rPr>
        <w:t xml:space="preserve"> vartoti draudžiama</w:t>
      </w:r>
      <w:r w:rsidR="003A0EF8" w:rsidRPr="00211C6D">
        <w:rPr>
          <w:rFonts w:ascii="Times New Roman" w:eastAsia="Times New Roman" w:hAnsi="Times New Roman" w:cs="Times New Roman"/>
          <w:kern w:val="0"/>
          <w:lang w:val="lt-LT"/>
          <w14:ligatures w14:val="none"/>
        </w:rPr>
        <w:t xml:space="preserve">. Jeigu abejojate, </w:t>
      </w:r>
      <w:r w:rsidR="00D950EC" w:rsidRPr="00211C6D">
        <w:rPr>
          <w:rFonts w:ascii="Times New Roman" w:eastAsia="Times New Roman" w:hAnsi="Times New Roman" w:cs="Times New Roman"/>
          <w:kern w:val="0"/>
          <w:lang w:val="lt-LT"/>
          <w14:ligatures w14:val="none"/>
        </w:rPr>
        <w:t>prieš pradėdami vartoti šį vaistą</w:t>
      </w:r>
      <w:r w:rsidR="00D950EC">
        <w:rPr>
          <w:rFonts w:ascii="Times New Roman" w:eastAsia="Times New Roman" w:hAnsi="Times New Roman" w:cs="Times New Roman"/>
          <w:kern w:val="0"/>
          <w:lang w:val="lt-LT"/>
          <w14:ligatures w14:val="none"/>
        </w:rPr>
        <w:t>,</w:t>
      </w:r>
      <w:r w:rsidR="00D950EC"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pasitarkite su gydytoju arba vaistininku.</w:t>
      </w:r>
    </w:p>
    <w:p w14:paraId="36C1A691"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92"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Įspėjimai ir atsargumo priemonės</w:t>
      </w:r>
    </w:p>
    <w:p w14:paraId="36C1A693" w14:textId="74D4B3A8" w:rsidR="00D51D33" w:rsidRPr="00211C6D" w:rsidRDefault="003A0EF8" w:rsidP="00D51D3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Pasitarkite su gydytoju arba vaistininku, prieš pradėdami vartoti </w:t>
      </w:r>
      <w:proofErr w:type="spellStart"/>
      <w:r w:rsidR="00E60ACD" w:rsidRPr="00211C6D">
        <w:rPr>
          <w:rFonts w:ascii="Times New Roman" w:eastAsia="Times New Roman" w:hAnsi="Times New Roman" w:cs="Times New Roman"/>
          <w:kern w:val="0"/>
          <w:lang w:val="lt-LT"/>
          <w14:ligatures w14:val="none"/>
        </w:rPr>
        <w:t>Igzelymas</w:t>
      </w:r>
      <w:proofErr w:type="spellEnd"/>
      <w:r w:rsidR="00D950EC">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jeigu:</w:t>
      </w:r>
      <w:bookmarkStart w:id="8" w:name="_Hlk203559070"/>
      <w:bookmarkEnd w:id="8"/>
    </w:p>
    <w:p w14:paraId="36C1A694" w14:textId="79022280" w:rsidR="00D51D33" w:rsidRPr="00211C6D" w:rsidRDefault="003A0EF8" w:rsidP="006C28F5">
      <w:pPr>
        <w:widowControl w:val="0"/>
        <w:numPr>
          <w:ilvl w:val="0"/>
          <w:numId w:val="10"/>
        </w:numPr>
        <w:tabs>
          <w:tab w:val="left" w:pos="567"/>
        </w:tabs>
        <w:autoSpaceDE w:val="0"/>
        <w:autoSpaceDN w:val="0"/>
        <w:spacing w:after="0" w:line="240" w:lineRule="auto"/>
        <w:ind w:hanging="436"/>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Jums </w:t>
      </w:r>
      <w:r w:rsidR="00D950EC">
        <w:rPr>
          <w:rFonts w:ascii="Times New Roman" w:eastAsia="Times New Roman" w:hAnsi="Times New Roman" w:cs="Times New Roman"/>
          <w:kern w:val="0"/>
          <w:lang w:val="lt-LT"/>
          <w14:ligatures w14:val="none"/>
        </w:rPr>
        <w:t xml:space="preserve">yra </w:t>
      </w:r>
      <w:r w:rsidRPr="00211C6D">
        <w:rPr>
          <w:rFonts w:ascii="Times New Roman" w:eastAsia="Times New Roman" w:hAnsi="Times New Roman" w:cs="Times New Roman"/>
          <w:kern w:val="0"/>
          <w:lang w:val="lt-LT"/>
          <w14:ligatures w14:val="none"/>
        </w:rPr>
        <w:t>padidėj</w:t>
      </w:r>
      <w:r w:rsidR="00D950EC">
        <w:rPr>
          <w:rFonts w:ascii="Times New Roman" w:eastAsia="Times New Roman" w:hAnsi="Times New Roman" w:cs="Times New Roman"/>
          <w:kern w:val="0"/>
          <w:lang w:val="lt-LT"/>
          <w14:ligatures w14:val="none"/>
        </w:rPr>
        <w:t>usi</w:t>
      </w:r>
      <w:r w:rsidRPr="00211C6D">
        <w:rPr>
          <w:rFonts w:ascii="Times New Roman" w:eastAsia="Times New Roman" w:hAnsi="Times New Roman" w:cs="Times New Roman"/>
          <w:kern w:val="0"/>
          <w:lang w:val="lt-LT"/>
          <w14:ligatures w14:val="none"/>
        </w:rPr>
        <w:t xml:space="preserve"> kraujavimo rizika dėl:</w:t>
      </w:r>
    </w:p>
    <w:p w14:paraId="36C1A695" w14:textId="229E0FCD" w:rsidR="00D51D33" w:rsidRPr="00211C6D" w:rsidRDefault="003A0EF8" w:rsidP="00D950EC">
      <w:pPr>
        <w:widowControl w:val="0"/>
        <w:numPr>
          <w:ilvl w:val="2"/>
          <w:numId w:val="40"/>
        </w:numPr>
        <w:tabs>
          <w:tab w:val="left" w:pos="1068"/>
        </w:tabs>
        <w:autoSpaceDE w:val="0"/>
        <w:autoSpaceDN w:val="0"/>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neseniai patirt</w:t>
      </w:r>
      <w:r w:rsidR="00D950EC">
        <w:rPr>
          <w:rFonts w:ascii="Times New Roman" w:eastAsia="Times New Roman" w:hAnsi="Times New Roman" w:cs="Times New Roman"/>
          <w:kern w:val="0"/>
          <w:lang w:val="lt-LT"/>
          <w14:ligatures w14:val="none"/>
        </w:rPr>
        <w:t>o</w:t>
      </w:r>
      <w:r w:rsidR="00CE7471">
        <w:rPr>
          <w:rFonts w:ascii="Times New Roman" w:eastAsia="Times New Roman" w:hAnsi="Times New Roman" w:cs="Times New Roman"/>
          <w:kern w:val="0"/>
          <w:lang w:val="lt-LT"/>
          <w14:ligatures w14:val="none"/>
        </w:rPr>
        <w:t>s sunkios traumos</w:t>
      </w:r>
      <w:r w:rsidR="00D950EC">
        <w:rPr>
          <w:rFonts w:ascii="Times New Roman" w:eastAsia="Times New Roman" w:hAnsi="Times New Roman" w:cs="Times New Roman"/>
          <w:kern w:val="0"/>
          <w:lang w:val="lt-LT"/>
          <w14:ligatures w14:val="none"/>
        </w:rPr>
        <w:t>;</w:t>
      </w:r>
    </w:p>
    <w:p w14:paraId="36C1A696" w14:textId="791FDAF2" w:rsidR="00D51D33" w:rsidRPr="00211C6D" w:rsidRDefault="003A0EF8" w:rsidP="00D950EC">
      <w:pPr>
        <w:widowControl w:val="0"/>
        <w:numPr>
          <w:ilvl w:val="2"/>
          <w:numId w:val="40"/>
        </w:numPr>
        <w:tabs>
          <w:tab w:val="left" w:pos="1068"/>
        </w:tabs>
        <w:autoSpaceDE w:val="0"/>
        <w:autoSpaceDN w:val="0"/>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neseniai atlikt</w:t>
      </w:r>
      <w:r w:rsidR="00D950EC">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operacij</w:t>
      </w:r>
      <w:r w:rsidR="00D950EC">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(įskaitant </w:t>
      </w:r>
      <w:r w:rsidR="00CE7471">
        <w:rPr>
          <w:rFonts w:ascii="Times New Roman" w:eastAsia="Times New Roman" w:hAnsi="Times New Roman" w:cs="Times New Roman"/>
          <w:kern w:val="0"/>
          <w:lang w:val="lt-LT"/>
          <w14:ligatures w14:val="none"/>
        </w:rPr>
        <w:t>dantų</w:t>
      </w:r>
      <w:r w:rsidR="00C008CC">
        <w:rPr>
          <w:rFonts w:ascii="Times New Roman" w:eastAsia="Times New Roman" w:hAnsi="Times New Roman" w:cs="Times New Roman"/>
          <w:kern w:val="0"/>
          <w:lang w:val="lt-LT"/>
          <w14:ligatures w14:val="none"/>
        </w:rPr>
        <w:t xml:space="preserve"> procedūras</w:t>
      </w:r>
      <w:r w:rsidRPr="00211C6D">
        <w:rPr>
          <w:rFonts w:ascii="Times New Roman" w:eastAsia="Times New Roman" w:hAnsi="Times New Roman" w:cs="Times New Roman"/>
          <w:kern w:val="0"/>
          <w:lang w:val="lt-LT"/>
          <w14:ligatures w14:val="none"/>
        </w:rPr>
        <w:t>, apie tai klauskite savo odontologo)</w:t>
      </w:r>
      <w:r w:rsidR="00C008CC">
        <w:rPr>
          <w:rFonts w:ascii="Times New Roman" w:eastAsia="Times New Roman" w:hAnsi="Times New Roman" w:cs="Times New Roman"/>
          <w:kern w:val="0"/>
          <w:lang w:val="lt-LT"/>
          <w14:ligatures w14:val="none"/>
        </w:rPr>
        <w:t>;</w:t>
      </w:r>
    </w:p>
    <w:p w14:paraId="36C1A697" w14:textId="598E8174" w:rsidR="00D51D33" w:rsidRPr="00211C6D" w:rsidRDefault="003A0EF8" w:rsidP="00D950EC">
      <w:pPr>
        <w:widowControl w:val="0"/>
        <w:numPr>
          <w:ilvl w:val="2"/>
          <w:numId w:val="40"/>
        </w:numPr>
        <w:tabs>
          <w:tab w:val="left" w:pos="1068"/>
        </w:tabs>
        <w:autoSpaceDE w:val="0"/>
        <w:autoSpaceDN w:val="0"/>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lig</w:t>
      </w:r>
      <w:r w:rsidR="00390FDC">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w:t>
      </w:r>
      <w:r w:rsidR="000E66CE">
        <w:rPr>
          <w:rFonts w:ascii="Times New Roman" w:eastAsia="Times New Roman" w:hAnsi="Times New Roman" w:cs="Times New Roman"/>
          <w:kern w:val="0"/>
          <w:lang w:val="lt-LT"/>
          <w14:ligatures w14:val="none"/>
        </w:rPr>
        <w:t xml:space="preserve">dėl </w:t>
      </w:r>
      <w:r w:rsidRPr="00211C6D">
        <w:rPr>
          <w:rFonts w:ascii="Times New Roman" w:eastAsia="Times New Roman" w:hAnsi="Times New Roman" w:cs="Times New Roman"/>
          <w:kern w:val="0"/>
          <w:lang w:val="lt-LT"/>
          <w14:ligatures w14:val="none"/>
        </w:rPr>
        <w:t>kuri</w:t>
      </w:r>
      <w:r w:rsidR="000E66CE">
        <w:rPr>
          <w:rFonts w:ascii="Times New Roman" w:eastAsia="Times New Roman" w:hAnsi="Times New Roman" w:cs="Times New Roman"/>
          <w:kern w:val="0"/>
          <w:lang w:val="lt-LT"/>
          <w14:ligatures w14:val="none"/>
        </w:rPr>
        <w:t xml:space="preserve">os sutrinka </w:t>
      </w:r>
      <w:r w:rsidRPr="00211C6D">
        <w:rPr>
          <w:rFonts w:ascii="Times New Roman" w:eastAsia="Times New Roman" w:hAnsi="Times New Roman" w:cs="Times New Roman"/>
          <w:kern w:val="0"/>
          <w:lang w:val="lt-LT"/>
          <w14:ligatures w14:val="none"/>
        </w:rPr>
        <w:t>kraujo krešėjim</w:t>
      </w:r>
      <w:r w:rsidR="000E66CE">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w:t>
      </w:r>
    </w:p>
    <w:p w14:paraId="36C1A698" w14:textId="23A927A8" w:rsidR="00D51D33" w:rsidRPr="00211C6D" w:rsidRDefault="000F258C" w:rsidP="00D950EC">
      <w:pPr>
        <w:widowControl w:val="0"/>
        <w:numPr>
          <w:ilvl w:val="2"/>
          <w:numId w:val="40"/>
        </w:numPr>
        <w:tabs>
          <w:tab w:val="left" w:pos="1068"/>
        </w:tabs>
        <w:autoSpaceDE w:val="0"/>
        <w:autoSpaceDN w:val="0"/>
        <w:spacing w:after="0" w:line="240" w:lineRule="auto"/>
        <w:ind w:left="1134" w:hanging="567"/>
        <w:rPr>
          <w:rFonts w:ascii="Times New Roman" w:eastAsia="Times New Roman" w:hAnsi="Times New Roman" w:cs="Times New Roman"/>
          <w:kern w:val="0"/>
          <w:lang w:val="lt-LT"/>
          <w14:ligatures w14:val="none"/>
        </w:rPr>
      </w:pPr>
      <w:r w:rsidRPr="000F258C">
        <w:rPr>
          <w:rFonts w:ascii="Times New Roman" w:eastAsia="Times New Roman" w:hAnsi="Times New Roman" w:cs="Times New Roman"/>
          <w:kern w:val="0"/>
          <w:lang w:val="lt-LT"/>
          <w14:ligatures w14:val="none"/>
        </w:rPr>
        <w:t>neseniai buvusio kraujavimo</w:t>
      </w:r>
      <w:r w:rsidR="003A0EF8" w:rsidRPr="00211C6D">
        <w:rPr>
          <w:rFonts w:ascii="Times New Roman" w:eastAsia="Times New Roman" w:hAnsi="Times New Roman" w:cs="Times New Roman"/>
          <w:kern w:val="0"/>
          <w:lang w:val="lt-LT"/>
          <w14:ligatures w14:val="none"/>
        </w:rPr>
        <w:t xml:space="preserve"> iš skrandžio ar žarnyno (pvz., </w:t>
      </w:r>
      <w:r w:rsidR="00A746F7">
        <w:rPr>
          <w:rFonts w:ascii="Times New Roman" w:eastAsia="Times New Roman" w:hAnsi="Times New Roman" w:cs="Times New Roman"/>
          <w:kern w:val="0"/>
          <w:lang w:val="lt-LT"/>
          <w14:ligatures w14:val="none"/>
        </w:rPr>
        <w:t xml:space="preserve">dėl </w:t>
      </w:r>
      <w:r w:rsidR="003A0EF8" w:rsidRPr="00211C6D">
        <w:rPr>
          <w:rFonts w:ascii="Times New Roman" w:eastAsia="Times New Roman" w:hAnsi="Times New Roman" w:cs="Times New Roman"/>
          <w:kern w:val="0"/>
          <w:lang w:val="lt-LT"/>
          <w14:ligatures w14:val="none"/>
        </w:rPr>
        <w:t>skrandžio op</w:t>
      </w:r>
      <w:r w:rsidR="00A746F7">
        <w:rPr>
          <w:rFonts w:ascii="Times New Roman" w:eastAsia="Times New Roman" w:hAnsi="Times New Roman" w:cs="Times New Roman"/>
          <w:kern w:val="0"/>
          <w:lang w:val="lt-LT"/>
          <w14:ligatures w14:val="none"/>
        </w:rPr>
        <w:t>os</w:t>
      </w:r>
      <w:r w:rsidR="003A0EF8" w:rsidRPr="00211C6D">
        <w:rPr>
          <w:rFonts w:ascii="Times New Roman" w:eastAsia="Times New Roman" w:hAnsi="Times New Roman" w:cs="Times New Roman"/>
          <w:kern w:val="0"/>
          <w:lang w:val="lt-LT"/>
          <w14:ligatures w14:val="none"/>
        </w:rPr>
        <w:t>, žarnyno op</w:t>
      </w:r>
      <w:r w:rsidR="00A746F7">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 xml:space="preserve"> ar storosios žarnos polip</w:t>
      </w:r>
      <w:r w:rsidR="00A746F7">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w:t>
      </w:r>
    </w:p>
    <w:p w14:paraId="36C1A69A" w14:textId="0DD1CA44" w:rsidR="00D51D33" w:rsidRPr="008E48C8" w:rsidRDefault="00A746F7" w:rsidP="00470EBB">
      <w:pPr>
        <w:widowControl w:val="0"/>
        <w:numPr>
          <w:ilvl w:val="1"/>
          <w:numId w:val="8"/>
        </w:numPr>
        <w:tabs>
          <w:tab w:val="left" w:pos="785"/>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8E48C8">
        <w:rPr>
          <w:rFonts w:ascii="Times New Roman" w:eastAsia="Times New Roman" w:hAnsi="Times New Roman" w:cs="Times New Roman"/>
          <w:kern w:val="0"/>
          <w:lang w:val="lt-LT"/>
          <w14:ligatures w14:val="none"/>
        </w:rPr>
        <w:t>varto</w:t>
      </w:r>
      <w:r w:rsidR="00E9220F">
        <w:rPr>
          <w:rFonts w:ascii="Times New Roman" w:eastAsia="Times New Roman" w:hAnsi="Times New Roman" w:cs="Times New Roman"/>
          <w:kern w:val="0"/>
          <w:lang w:val="lt-LT"/>
          <w14:ligatures w14:val="none"/>
        </w:rPr>
        <w:t>dami</w:t>
      </w:r>
      <w:r w:rsidRPr="008E48C8">
        <w:rPr>
          <w:rFonts w:ascii="Times New Roman" w:eastAsia="Times New Roman" w:hAnsi="Times New Roman" w:cs="Times New Roman"/>
          <w:kern w:val="0"/>
          <w:lang w:val="lt-LT"/>
          <w14:ligatures w14:val="none"/>
        </w:rPr>
        <w:t xml:space="preserve"> </w:t>
      </w:r>
      <w:proofErr w:type="spellStart"/>
      <w:r w:rsidRPr="008E48C8">
        <w:rPr>
          <w:rFonts w:ascii="Times New Roman" w:eastAsia="Times New Roman" w:hAnsi="Times New Roman" w:cs="Times New Roman"/>
          <w:kern w:val="0"/>
          <w:lang w:val="lt-LT"/>
          <w14:ligatures w14:val="none"/>
        </w:rPr>
        <w:t>Igzelymas</w:t>
      </w:r>
      <w:proofErr w:type="spellEnd"/>
      <w:r w:rsidRPr="008E48C8">
        <w:rPr>
          <w:rFonts w:ascii="Times New Roman" w:eastAsia="Times New Roman" w:hAnsi="Times New Roman" w:cs="Times New Roman"/>
          <w:kern w:val="0"/>
          <w:lang w:val="lt-LT"/>
          <w14:ligatures w14:val="none"/>
        </w:rPr>
        <w:t xml:space="preserve">, </w:t>
      </w:r>
      <w:r w:rsidR="00E9220F">
        <w:rPr>
          <w:rFonts w:ascii="Times New Roman" w:eastAsia="Times New Roman" w:hAnsi="Times New Roman" w:cs="Times New Roman"/>
          <w:kern w:val="0"/>
          <w:lang w:val="lt-LT"/>
          <w14:ligatures w14:val="none"/>
        </w:rPr>
        <w:t>ruošiatės</w:t>
      </w:r>
      <w:r w:rsidR="003A0EF8" w:rsidRPr="008E48C8">
        <w:rPr>
          <w:rFonts w:ascii="Times New Roman" w:eastAsia="Times New Roman" w:hAnsi="Times New Roman" w:cs="Times New Roman"/>
          <w:kern w:val="0"/>
          <w:lang w:val="lt-LT"/>
          <w14:ligatures w14:val="none"/>
        </w:rPr>
        <w:t xml:space="preserve"> operacij</w:t>
      </w:r>
      <w:r w:rsidR="00E9220F">
        <w:rPr>
          <w:rFonts w:ascii="Times New Roman" w:eastAsia="Times New Roman" w:hAnsi="Times New Roman" w:cs="Times New Roman"/>
          <w:kern w:val="0"/>
          <w:lang w:val="lt-LT"/>
          <w14:ligatures w14:val="none"/>
        </w:rPr>
        <w:t>ai</w:t>
      </w:r>
      <w:r w:rsidR="003A0EF8" w:rsidRPr="008E48C8">
        <w:rPr>
          <w:rFonts w:ascii="Times New Roman" w:eastAsia="Times New Roman" w:hAnsi="Times New Roman" w:cs="Times New Roman"/>
          <w:kern w:val="0"/>
          <w:lang w:val="lt-LT"/>
          <w14:ligatures w14:val="none"/>
        </w:rPr>
        <w:t xml:space="preserve"> (įskaitant </w:t>
      </w:r>
      <w:r w:rsidR="00E9220F">
        <w:rPr>
          <w:rFonts w:ascii="Times New Roman" w:eastAsia="Times New Roman" w:hAnsi="Times New Roman" w:cs="Times New Roman"/>
          <w:kern w:val="0"/>
          <w:lang w:val="lt-LT"/>
          <w14:ligatures w14:val="none"/>
        </w:rPr>
        <w:t>dantų</w:t>
      </w:r>
      <w:r w:rsidR="008E48C8" w:rsidRPr="008E48C8">
        <w:rPr>
          <w:rFonts w:ascii="Times New Roman" w:eastAsia="Times New Roman" w:hAnsi="Times New Roman" w:cs="Times New Roman"/>
          <w:kern w:val="0"/>
          <w:lang w:val="lt-LT"/>
          <w14:ligatures w14:val="none"/>
        </w:rPr>
        <w:t xml:space="preserve"> procedūras</w:t>
      </w:r>
      <w:r w:rsidR="003A0EF8" w:rsidRPr="008E48C8">
        <w:rPr>
          <w:rFonts w:ascii="Times New Roman" w:eastAsia="Times New Roman" w:hAnsi="Times New Roman" w:cs="Times New Roman"/>
          <w:kern w:val="0"/>
          <w:lang w:val="lt-LT"/>
          <w14:ligatures w14:val="none"/>
        </w:rPr>
        <w:t>). Tai</w:t>
      </w:r>
      <w:r w:rsidR="00470EBB">
        <w:rPr>
          <w:rFonts w:ascii="Times New Roman" w:eastAsia="Times New Roman" w:hAnsi="Times New Roman" w:cs="Times New Roman"/>
          <w:kern w:val="0"/>
          <w:lang w:val="lt-LT"/>
          <w14:ligatures w14:val="none"/>
        </w:rPr>
        <w:t xml:space="preserve"> svarbu</w:t>
      </w:r>
      <w:r w:rsidR="008E48C8">
        <w:rPr>
          <w:rFonts w:ascii="Times New Roman" w:eastAsia="Times New Roman" w:hAnsi="Times New Roman" w:cs="Times New Roman"/>
          <w:kern w:val="0"/>
          <w:lang w:val="lt-LT"/>
          <w14:ligatures w14:val="none"/>
        </w:rPr>
        <w:t xml:space="preserve"> </w:t>
      </w:r>
      <w:r w:rsidR="003A0EF8" w:rsidRPr="008E48C8">
        <w:rPr>
          <w:rFonts w:ascii="Times New Roman" w:eastAsia="Times New Roman" w:hAnsi="Times New Roman" w:cs="Times New Roman"/>
          <w:kern w:val="0"/>
          <w:lang w:val="lt-LT"/>
          <w14:ligatures w14:val="none"/>
        </w:rPr>
        <w:t xml:space="preserve">dėl padidėjusios kraujavimo rizikos. Gydytojas gali </w:t>
      </w:r>
      <w:r w:rsidR="00AD76BA">
        <w:rPr>
          <w:rFonts w:ascii="Times New Roman" w:eastAsia="Times New Roman" w:hAnsi="Times New Roman" w:cs="Times New Roman"/>
          <w:kern w:val="0"/>
          <w:lang w:val="lt-LT"/>
          <w14:ligatures w14:val="none"/>
        </w:rPr>
        <w:t>patarti</w:t>
      </w:r>
      <w:r w:rsidR="003A0EF8" w:rsidRPr="008E48C8">
        <w:rPr>
          <w:rFonts w:ascii="Times New Roman" w:eastAsia="Times New Roman" w:hAnsi="Times New Roman" w:cs="Times New Roman"/>
          <w:kern w:val="0"/>
          <w:lang w:val="lt-LT"/>
          <w14:ligatures w14:val="none"/>
        </w:rPr>
        <w:t xml:space="preserve"> nutraukt</w:t>
      </w:r>
      <w:r w:rsidR="00470EBB">
        <w:rPr>
          <w:rFonts w:ascii="Times New Roman" w:eastAsia="Times New Roman" w:hAnsi="Times New Roman" w:cs="Times New Roman"/>
          <w:kern w:val="0"/>
          <w:lang w:val="lt-LT"/>
          <w14:ligatures w14:val="none"/>
        </w:rPr>
        <w:t>i</w:t>
      </w:r>
      <w:r w:rsidR="003A0EF8" w:rsidRPr="008E48C8">
        <w:rPr>
          <w:rFonts w:ascii="Times New Roman" w:eastAsia="Times New Roman" w:hAnsi="Times New Roman" w:cs="Times New Roman"/>
          <w:kern w:val="0"/>
          <w:lang w:val="lt-LT"/>
          <w14:ligatures w14:val="none"/>
        </w:rPr>
        <w:t xml:space="preserve"> šio vaisto vartojimą</w:t>
      </w:r>
      <w:r w:rsidR="00470EBB">
        <w:rPr>
          <w:rFonts w:ascii="Times New Roman" w:eastAsia="Times New Roman" w:hAnsi="Times New Roman" w:cs="Times New Roman"/>
          <w:kern w:val="0"/>
          <w:lang w:val="lt-LT"/>
          <w14:ligatures w14:val="none"/>
        </w:rPr>
        <w:t>,</w:t>
      </w:r>
      <w:r w:rsidR="003A0EF8" w:rsidRPr="008E48C8">
        <w:rPr>
          <w:rFonts w:ascii="Times New Roman" w:eastAsia="Times New Roman" w:hAnsi="Times New Roman" w:cs="Times New Roman"/>
          <w:kern w:val="0"/>
          <w:lang w:val="lt-LT"/>
          <w14:ligatures w14:val="none"/>
        </w:rPr>
        <w:t xml:space="preserve"> likus 5 dienoms iki operacijos</w:t>
      </w:r>
      <w:r w:rsidR="00470EBB">
        <w:rPr>
          <w:rFonts w:ascii="Times New Roman" w:eastAsia="Times New Roman" w:hAnsi="Times New Roman" w:cs="Times New Roman"/>
          <w:kern w:val="0"/>
          <w:lang w:val="lt-LT"/>
          <w14:ligatures w14:val="none"/>
        </w:rPr>
        <w:t>;</w:t>
      </w:r>
    </w:p>
    <w:p w14:paraId="36C1A69B" w14:textId="706FC813" w:rsidR="00D51D33" w:rsidRPr="00211C6D" w:rsidRDefault="003A0EF8" w:rsidP="00470EBB">
      <w:pPr>
        <w:widowControl w:val="0"/>
        <w:numPr>
          <w:ilvl w:val="1"/>
          <w:numId w:val="8"/>
        </w:numPr>
        <w:tabs>
          <w:tab w:val="left" w:pos="784"/>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Jūsų širdies susitraukimų dažnis yra neįprastai mažas (mažesnis </w:t>
      </w:r>
      <w:r w:rsidR="00E9220F">
        <w:rPr>
          <w:rFonts w:ascii="Times New Roman" w:eastAsia="Times New Roman" w:hAnsi="Times New Roman" w:cs="Times New Roman"/>
          <w:kern w:val="0"/>
          <w:lang w:val="lt-LT"/>
          <w14:ligatures w14:val="none"/>
        </w:rPr>
        <w:t>kaip</w:t>
      </w:r>
      <w:r w:rsidRPr="00211C6D">
        <w:rPr>
          <w:rFonts w:ascii="Times New Roman" w:eastAsia="Times New Roman" w:hAnsi="Times New Roman" w:cs="Times New Roman"/>
          <w:kern w:val="0"/>
          <w:lang w:val="lt-LT"/>
          <w14:ligatures w14:val="none"/>
        </w:rPr>
        <w:t xml:space="preserve"> 60</w:t>
      </w:r>
      <w:r w:rsidR="009A128C">
        <w:rPr>
          <w:rFonts w:ascii="Times New Roman" w:eastAsia="Times New Roman" w:hAnsi="Times New Roman" w:cs="Times New Roman"/>
          <w:kern w:val="0"/>
          <w:lang w:val="lt-LT"/>
          <w14:ligatures w14:val="none"/>
        </w:rPr>
        <w:t> </w:t>
      </w:r>
      <w:r w:rsidR="00E9220F">
        <w:rPr>
          <w:rFonts w:ascii="Times New Roman" w:eastAsia="Times New Roman" w:hAnsi="Times New Roman" w:cs="Times New Roman"/>
          <w:kern w:val="0"/>
          <w:lang w:val="lt-LT"/>
          <w14:ligatures w14:val="none"/>
        </w:rPr>
        <w:t>kart</w:t>
      </w:r>
      <w:r w:rsidR="009A128C">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per minutę) ir dar </w:t>
      </w:r>
      <w:r w:rsidR="009C6419">
        <w:rPr>
          <w:rFonts w:ascii="Times New Roman" w:eastAsia="Times New Roman" w:hAnsi="Times New Roman" w:cs="Times New Roman"/>
          <w:kern w:val="0"/>
          <w:lang w:val="lt-LT"/>
          <w14:ligatures w14:val="none"/>
        </w:rPr>
        <w:t>nėra į</w:t>
      </w:r>
      <w:r w:rsidR="00867F5E">
        <w:rPr>
          <w:rFonts w:ascii="Times New Roman" w:eastAsia="Times New Roman" w:hAnsi="Times New Roman" w:cs="Times New Roman"/>
          <w:kern w:val="0"/>
          <w:lang w:val="lt-LT"/>
          <w14:ligatures w14:val="none"/>
        </w:rPr>
        <w:t>statytas</w:t>
      </w:r>
      <w:r w:rsidR="009C6419">
        <w:rPr>
          <w:rFonts w:ascii="Times New Roman" w:eastAsia="Times New Roman" w:hAnsi="Times New Roman" w:cs="Times New Roman"/>
          <w:kern w:val="0"/>
          <w:lang w:val="lt-LT"/>
          <w14:ligatures w14:val="none"/>
        </w:rPr>
        <w:t xml:space="preserve"> </w:t>
      </w:r>
      <w:r w:rsidR="004D7814" w:rsidRPr="004D7814">
        <w:rPr>
          <w:rFonts w:ascii="Times New Roman" w:eastAsia="Times New Roman" w:hAnsi="Times New Roman" w:cs="Times New Roman"/>
          <w:kern w:val="0"/>
          <w:lang w:val="lt-LT"/>
          <w14:ligatures w14:val="none"/>
        </w:rPr>
        <w:t>širdies ritmą reguliuojan</w:t>
      </w:r>
      <w:r w:rsidR="004D7814">
        <w:rPr>
          <w:rFonts w:ascii="Times New Roman" w:eastAsia="Times New Roman" w:hAnsi="Times New Roman" w:cs="Times New Roman"/>
          <w:kern w:val="0"/>
          <w:lang w:val="lt-LT"/>
          <w14:ligatures w14:val="none"/>
        </w:rPr>
        <w:t>tis</w:t>
      </w:r>
      <w:r w:rsidR="004D7814" w:rsidRPr="004D7814">
        <w:rPr>
          <w:rFonts w:ascii="Times New Roman" w:eastAsia="Times New Roman" w:hAnsi="Times New Roman" w:cs="Times New Roman"/>
          <w:kern w:val="0"/>
          <w:lang w:val="lt-LT"/>
          <w14:ligatures w14:val="none"/>
        </w:rPr>
        <w:t xml:space="preserve"> </w:t>
      </w:r>
      <w:r w:rsidR="00867F5E">
        <w:rPr>
          <w:rFonts w:ascii="Times New Roman" w:eastAsia="Times New Roman" w:hAnsi="Times New Roman" w:cs="Times New Roman"/>
          <w:kern w:val="0"/>
          <w:lang w:val="lt-LT"/>
          <w14:ligatures w14:val="none"/>
        </w:rPr>
        <w:t>prietaisas</w:t>
      </w:r>
      <w:r w:rsidR="0056762A">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(širdies stimuliatorius)</w:t>
      </w:r>
      <w:r w:rsidR="00867F5E">
        <w:rPr>
          <w:rFonts w:ascii="Times New Roman" w:eastAsia="Times New Roman" w:hAnsi="Times New Roman" w:cs="Times New Roman"/>
          <w:kern w:val="0"/>
          <w:lang w:val="lt-LT"/>
          <w14:ligatures w14:val="none"/>
        </w:rPr>
        <w:t>;</w:t>
      </w:r>
    </w:p>
    <w:p w14:paraId="36C1A69C" w14:textId="4DD6F8C3" w:rsidR="006C0461" w:rsidRPr="00211C6D" w:rsidRDefault="003A0EF8" w:rsidP="00470EBB">
      <w:pPr>
        <w:widowControl w:val="0"/>
        <w:numPr>
          <w:ilvl w:val="1"/>
          <w:numId w:val="8"/>
        </w:numPr>
        <w:tabs>
          <w:tab w:val="left" w:pos="784"/>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sergate astma ar kit</w:t>
      </w:r>
      <w:r w:rsidR="00FA1D5B">
        <w:rPr>
          <w:rFonts w:ascii="Times New Roman" w:eastAsia="Times New Roman" w:hAnsi="Times New Roman" w:cs="Times New Roman"/>
          <w:kern w:val="0"/>
          <w:lang w:val="lt-LT"/>
          <w14:ligatures w14:val="none"/>
        </w:rPr>
        <w:t>omis</w:t>
      </w:r>
      <w:r w:rsidRPr="00211C6D">
        <w:rPr>
          <w:rFonts w:ascii="Times New Roman" w:eastAsia="Times New Roman" w:hAnsi="Times New Roman" w:cs="Times New Roman"/>
          <w:kern w:val="0"/>
          <w:lang w:val="lt-LT"/>
          <w14:ligatures w14:val="none"/>
        </w:rPr>
        <w:t xml:space="preserve"> plaučių lig</w:t>
      </w:r>
      <w:r w:rsidR="00FA1D5B">
        <w:rPr>
          <w:rFonts w:ascii="Times New Roman" w:eastAsia="Times New Roman" w:hAnsi="Times New Roman" w:cs="Times New Roman"/>
          <w:kern w:val="0"/>
          <w:lang w:val="lt-LT"/>
          <w14:ligatures w14:val="none"/>
        </w:rPr>
        <w:t>omis</w:t>
      </w:r>
      <w:r w:rsidRPr="00211C6D">
        <w:rPr>
          <w:rFonts w:ascii="Times New Roman" w:eastAsia="Times New Roman" w:hAnsi="Times New Roman" w:cs="Times New Roman"/>
          <w:kern w:val="0"/>
          <w:lang w:val="lt-LT"/>
          <w14:ligatures w14:val="none"/>
        </w:rPr>
        <w:t>, šienlige, nosies polipais ar kit</w:t>
      </w:r>
      <w:r w:rsidR="00867F5E">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lėtin</w:t>
      </w:r>
      <w:r w:rsidR="00867F5E">
        <w:rPr>
          <w:rFonts w:ascii="Times New Roman" w:eastAsia="Times New Roman" w:hAnsi="Times New Roman" w:cs="Times New Roman"/>
          <w:kern w:val="0"/>
          <w:lang w:val="lt-LT"/>
          <w14:ligatures w14:val="none"/>
        </w:rPr>
        <w:t>e</w:t>
      </w:r>
      <w:r w:rsidRPr="00211C6D">
        <w:rPr>
          <w:rFonts w:ascii="Times New Roman" w:eastAsia="Times New Roman" w:hAnsi="Times New Roman" w:cs="Times New Roman"/>
          <w:kern w:val="0"/>
          <w:lang w:val="lt-LT"/>
          <w14:ligatures w14:val="none"/>
        </w:rPr>
        <w:t xml:space="preserve"> kvėpavimo takų lig</w:t>
      </w:r>
      <w:r w:rsidR="00867F5E">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ar </w:t>
      </w:r>
      <w:r w:rsidR="00867F5E">
        <w:rPr>
          <w:rFonts w:ascii="Times New Roman" w:eastAsia="Times New Roman" w:hAnsi="Times New Roman" w:cs="Times New Roman"/>
          <w:kern w:val="0"/>
          <w:lang w:val="lt-LT"/>
          <w14:ligatures w14:val="none"/>
        </w:rPr>
        <w:t xml:space="preserve">yra </w:t>
      </w:r>
      <w:r w:rsidRPr="00211C6D">
        <w:rPr>
          <w:rFonts w:ascii="Times New Roman" w:eastAsia="Times New Roman" w:hAnsi="Times New Roman" w:cs="Times New Roman"/>
          <w:kern w:val="0"/>
          <w:lang w:val="lt-LT"/>
          <w14:ligatures w14:val="none"/>
        </w:rPr>
        <w:t>kvėpavimo sutrikim</w:t>
      </w:r>
      <w:r w:rsidR="00867F5E">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gali sukelti astmos priepuolį</w:t>
      </w:r>
      <w:r w:rsidR="0048771B">
        <w:rPr>
          <w:rFonts w:ascii="Times New Roman" w:eastAsia="Times New Roman" w:hAnsi="Times New Roman" w:cs="Times New Roman"/>
          <w:kern w:val="0"/>
          <w:lang w:val="lt-LT"/>
          <w14:ligatures w14:val="none"/>
        </w:rPr>
        <w:t>;</w:t>
      </w:r>
    </w:p>
    <w:p w14:paraId="36C1A69D" w14:textId="3C7F7412" w:rsidR="00CC03B5" w:rsidRPr="00211C6D" w:rsidRDefault="003A0EF8" w:rsidP="00470EBB">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w:t>
      </w:r>
      <w:r w:rsidR="00111E57">
        <w:rPr>
          <w:rFonts w:ascii="Times New Roman" w:eastAsia="Times New Roman" w:hAnsi="Times New Roman" w:cs="Times New Roman"/>
          <w:kern w:val="0"/>
          <w:lang w:val="lt-LT"/>
          <w14:ligatures w14:val="none"/>
        </w:rPr>
        <w:t>ūsų</w:t>
      </w:r>
      <w:r w:rsidRPr="00211C6D">
        <w:rPr>
          <w:rFonts w:ascii="Times New Roman" w:eastAsia="Times New Roman" w:hAnsi="Times New Roman" w:cs="Times New Roman"/>
          <w:kern w:val="0"/>
          <w:lang w:val="lt-LT"/>
          <w14:ligatures w14:val="none"/>
        </w:rPr>
        <w:t xml:space="preserve"> </w:t>
      </w:r>
      <w:r w:rsidR="00111E57" w:rsidRPr="00211C6D">
        <w:rPr>
          <w:rFonts w:ascii="Times New Roman" w:eastAsia="Times New Roman" w:hAnsi="Times New Roman" w:cs="Times New Roman"/>
          <w:kern w:val="0"/>
          <w:lang w:val="lt-LT"/>
          <w14:ligatures w14:val="none"/>
        </w:rPr>
        <w:t>kvėpavimas</w:t>
      </w:r>
      <w:r w:rsidR="00111E57">
        <w:rPr>
          <w:rFonts w:ascii="Times New Roman" w:eastAsia="Times New Roman" w:hAnsi="Times New Roman" w:cs="Times New Roman"/>
          <w:kern w:val="0"/>
          <w:lang w:val="lt-LT"/>
          <w14:ligatures w14:val="none"/>
        </w:rPr>
        <w:t xml:space="preserve"> </w:t>
      </w:r>
      <w:r w:rsidR="0048771B">
        <w:rPr>
          <w:rFonts w:ascii="Times New Roman" w:eastAsia="Times New Roman" w:hAnsi="Times New Roman" w:cs="Times New Roman"/>
          <w:kern w:val="0"/>
          <w:lang w:val="lt-LT"/>
          <w14:ligatures w14:val="none"/>
        </w:rPr>
        <w:t xml:space="preserve">būna </w:t>
      </w:r>
      <w:r w:rsidRPr="00211C6D">
        <w:rPr>
          <w:rFonts w:ascii="Times New Roman" w:eastAsia="Times New Roman" w:hAnsi="Times New Roman" w:cs="Times New Roman"/>
          <w:kern w:val="0"/>
          <w:lang w:val="lt-LT"/>
          <w14:ligatures w14:val="none"/>
        </w:rPr>
        <w:t>ne</w:t>
      </w:r>
      <w:r w:rsidR="00B41217">
        <w:rPr>
          <w:rFonts w:ascii="Times New Roman" w:eastAsia="Times New Roman" w:hAnsi="Times New Roman" w:cs="Times New Roman"/>
          <w:kern w:val="0"/>
          <w:lang w:val="lt-LT"/>
          <w14:ligatures w14:val="none"/>
        </w:rPr>
        <w:t>taisyklingas</w:t>
      </w:r>
      <w:r w:rsidRPr="00211C6D">
        <w:rPr>
          <w:rFonts w:ascii="Times New Roman" w:eastAsia="Times New Roman" w:hAnsi="Times New Roman" w:cs="Times New Roman"/>
          <w:kern w:val="0"/>
          <w:lang w:val="lt-LT"/>
          <w14:ligatures w14:val="none"/>
        </w:rPr>
        <w:t>, pvz., pagreitėj</w:t>
      </w:r>
      <w:r w:rsidR="00111E57">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sulėtėj</w:t>
      </w:r>
      <w:r w:rsidR="00111E57">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ar</w:t>
      </w:r>
      <w:r w:rsidR="00111E57">
        <w:rPr>
          <w:rFonts w:ascii="Times New Roman" w:eastAsia="Times New Roman" w:hAnsi="Times New Roman" w:cs="Times New Roman"/>
          <w:kern w:val="0"/>
          <w:lang w:val="lt-LT"/>
          <w14:ligatures w14:val="none"/>
        </w:rPr>
        <w:t xml:space="preserve"> atsiranda</w:t>
      </w:r>
      <w:r w:rsidRPr="00211C6D">
        <w:rPr>
          <w:rFonts w:ascii="Times New Roman" w:eastAsia="Times New Roman" w:hAnsi="Times New Roman" w:cs="Times New Roman"/>
          <w:kern w:val="0"/>
          <w:lang w:val="lt-LT"/>
          <w14:ligatures w14:val="none"/>
        </w:rPr>
        <w:t xml:space="preserve"> trump</w:t>
      </w:r>
      <w:r w:rsidR="00111E57">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kvėpavimo pauz</w:t>
      </w:r>
      <w:r w:rsidR="00111E57">
        <w:rPr>
          <w:rFonts w:ascii="Times New Roman" w:eastAsia="Times New Roman" w:hAnsi="Times New Roman" w:cs="Times New Roman"/>
          <w:kern w:val="0"/>
          <w:lang w:val="lt-LT"/>
          <w14:ligatures w14:val="none"/>
        </w:rPr>
        <w:t>ių</w:t>
      </w:r>
      <w:r w:rsidRPr="00211C6D">
        <w:rPr>
          <w:rFonts w:ascii="Times New Roman" w:eastAsia="Times New Roman" w:hAnsi="Times New Roman" w:cs="Times New Roman"/>
          <w:kern w:val="0"/>
          <w:lang w:val="lt-LT"/>
          <w14:ligatures w14:val="none"/>
        </w:rPr>
        <w:t xml:space="preserve">. Gydytojas nuspręs, ar Jus reikia </w:t>
      </w:r>
      <w:r w:rsidR="00A0035A">
        <w:rPr>
          <w:rFonts w:ascii="Times New Roman" w:eastAsia="Times New Roman" w:hAnsi="Times New Roman" w:cs="Times New Roman"/>
          <w:kern w:val="0"/>
          <w:lang w:val="lt-LT"/>
          <w14:ligatures w14:val="none"/>
        </w:rPr>
        <w:t>išsam</w:t>
      </w:r>
      <w:r w:rsidR="00AD76BA">
        <w:rPr>
          <w:rFonts w:ascii="Times New Roman" w:eastAsia="Times New Roman" w:hAnsi="Times New Roman" w:cs="Times New Roman"/>
          <w:kern w:val="0"/>
          <w:lang w:val="lt-LT"/>
          <w14:ligatures w14:val="none"/>
        </w:rPr>
        <w:t>iau ištirti;</w:t>
      </w:r>
    </w:p>
    <w:p w14:paraId="36C1A69E" w14:textId="4DE58B79" w:rsidR="00CC03B5" w:rsidRPr="00211C6D" w:rsidRDefault="003A0EF8" w:rsidP="00470EBB">
      <w:pPr>
        <w:widowControl w:val="0"/>
        <w:numPr>
          <w:ilvl w:val="1"/>
          <w:numId w:val="8"/>
        </w:numPr>
        <w:tabs>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Jums buv</w:t>
      </w:r>
      <w:r w:rsidR="001F4173">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kepenų, inkstų ar širdies sutrikimų arba anksčiau sirgote kokia nors liga, kuri galėjo pažeisti kepenis</w:t>
      </w:r>
      <w:r w:rsidR="00A0035A">
        <w:rPr>
          <w:rFonts w:ascii="Times New Roman" w:eastAsia="Times New Roman" w:hAnsi="Times New Roman" w:cs="Times New Roman"/>
          <w:kern w:val="0"/>
          <w:lang w:val="lt-LT"/>
          <w14:ligatures w14:val="none"/>
        </w:rPr>
        <w:t>;</w:t>
      </w:r>
    </w:p>
    <w:p w14:paraId="36C1A69F" w14:textId="031B91DD" w:rsidR="00CC03B5" w:rsidRPr="00211C6D" w:rsidRDefault="00E75FA5"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s</w:t>
      </w:r>
      <w:r w:rsidR="001F4173">
        <w:rPr>
          <w:rFonts w:ascii="Times New Roman" w:eastAsia="Times New Roman" w:hAnsi="Times New Roman" w:cs="Times New Roman"/>
          <w:spacing w:val="-2"/>
          <w:kern w:val="0"/>
          <w:lang w:val="lt-LT"/>
          <w14:ligatures w14:val="none"/>
        </w:rPr>
        <w:t>ergate arba sirgote</w:t>
      </w:r>
      <w:r w:rsidR="003A0EF8" w:rsidRPr="00211C6D">
        <w:rPr>
          <w:rFonts w:ascii="Times New Roman" w:eastAsia="Times New Roman" w:hAnsi="Times New Roman" w:cs="Times New Roman"/>
          <w:spacing w:val="-2"/>
          <w:kern w:val="0"/>
          <w:lang w:val="lt-LT"/>
          <w14:ligatures w14:val="none"/>
        </w:rPr>
        <w:t xml:space="preserve"> skrandžio ar plonosios žarnos </w:t>
      </w:r>
      <w:r>
        <w:rPr>
          <w:rFonts w:ascii="Times New Roman" w:eastAsia="Times New Roman" w:hAnsi="Times New Roman" w:cs="Times New Roman"/>
          <w:spacing w:val="-2"/>
          <w:kern w:val="0"/>
          <w:lang w:val="lt-LT"/>
          <w14:ligatures w14:val="none"/>
        </w:rPr>
        <w:t>lig</w:t>
      </w:r>
      <w:r w:rsidR="00AD76BA">
        <w:rPr>
          <w:rFonts w:ascii="Times New Roman" w:eastAsia="Times New Roman" w:hAnsi="Times New Roman" w:cs="Times New Roman"/>
          <w:spacing w:val="-2"/>
          <w:kern w:val="0"/>
          <w:lang w:val="lt-LT"/>
          <w14:ligatures w14:val="none"/>
        </w:rPr>
        <w:t>a</w:t>
      </w:r>
      <w:r>
        <w:rPr>
          <w:rFonts w:ascii="Times New Roman" w:eastAsia="Times New Roman" w:hAnsi="Times New Roman" w:cs="Times New Roman"/>
          <w:spacing w:val="-2"/>
          <w:kern w:val="0"/>
          <w:lang w:val="lt-LT"/>
          <w14:ligatures w14:val="none"/>
        </w:rPr>
        <w:t>;</w:t>
      </w:r>
    </w:p>
    <w:p w14:paraId="36C1A6A0" w14:textId="1123446D" w:rsidR="00CC03B5" w:rsidRPr="00211C6D" w:rsidRDefault="00E75FA5"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Jums padidėjęs</w:t>
      </w:r>
      <w:r w:rsidR="003A0EF8" w:rsidRPr="00211C6D">
        <w:rPr>
          <w:rFonts w:ascii="Times New Roman" w:eastAsia="Times New Roman" w:hAnsi="Times New Roman" w:cs="Times New Roman"/>
          <w:spacing w:val="-2"/>
          <w:kern w:val="0"/>
          <w:lang w:val="lt-LT"/>
          <w14:ligatures w14:val="none"/>
        </w:rPr>
        <w:t xml:space="preserve"> kraujospūd</w:t>
      </w:r>
      <w:r>
        <w:rPr>
          <w:rFonts w:ascii="Times New Roman" w:eastAsia="Times New Roman" w:hAnsi="Times New Roman" w:cs="Times New Roman"/>
          <w:spacing w:val="-2"/>
          <w:kern w:val="0"/>
          <w:lang w:val="lt-LT"/>
          <w14:ligatures w14:val="none"/>
        </w:rPr>
        <w:t>is;</w:t>
      </w:r>
    </w:p>
    <w:p w14:paraId="36C1A6A1" w14:textId="4F086E1E" w:rsidR="00CC03B5" w:rsidRPr="00211C6D" w:rsidRDefault="003A0EF8"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kada nors sirgote podagra</w:t>
      </w:r>
      <w:r w:rsidR="00E75FA5">
        <w:rPr>
          <w:rFonts w:ascii="Times New Roman" w:eastAsia="Times New Roman" w:hAnsi="Times New Roman" w:cs="Times New Roman"/>
          <w:spacing w:val="-2"/>
          <w:kern w:val="0"/>
          <w:lang w:val="lt-LT"/>
          <w14:ligatures w14:val="none"/>
        </w:rPr>
        <w:t>;</w:t>
      </w:r>
    </w:p>
    <w:p w14:paraId="36C1A6A2" w14:textId="46F3A031" w:rsidR="00CC03B5" w:rsidRPr="00211C6D" w:rsidRDefault="003A0EF8"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Jums </w:t>
      </w:r>
      <w:r w:rsidR="00E75FA5">
        <w:rPr>
          <w:rFonts w:ascii="Times New Roman" w:eastAsia="Times New Roman" w:hAnsi="Times New Roman" w:cs="Times New Roman"/>
          <w:kern w:val="0"/>
          <w:lang w:val="lt-LT"/>
          <w14:ligatures w14:val="none"/>
        </w:rPr>
        <w:t>būn</w:t>
      </w:r>
      <w:r w:rsidRPr="00211C6D">
        <w:rPr>
          <w:rFonts w:ascii="Times New Roman" w:eastAsia="Times New Roman" w:hAnsi="Times New Roman" w:cs="Times New Roman"/>
          <w:kern w:val="0"/>
          <w:lang w:val="lt-LT"/>
          <w14:ligatures w14:val="none"/>
        </w:rPr>
        <w:t>a</w:t>
      </w:r>
      <w:r w:rsidR="00E75FA5">
        <w:rPr>
          <w:rFonts w:ascii="Times New Roman" w:eastAsia="Times New Roman" w:hAnsi="Times New Roman" w:cs="Times New Roman"/>
          <w:kern w:val="0"/>
          <w:lang w:val="lt-LT"/>
          <w14:ligatures w14:val="none"/>
        </w:rPr>
        <w:t xml:space="preserve"> gausios</w:t>
      </w:r>
      <w:r w:rsidRPr="00211C6D">
        <w:rPr>
          <w:rFonts w:ascii="Times New Roman" w:eastAsia="Times New Roman" w:hAnsi="Times New Roman" w:cs="Times New Roman"/>
          <w:kern w:val="0"/>
          <w:lang w:val="lt-LT"/>
          <w14:ligatures w14:val="none"/>
        </w:rPr>
        <w:t xml:space="preserve"> mėnesinės</w:t>
      </w:r>
      <w:r w:rsidR="00E75FA5">
        <w:rPr>
          <w:rFonts w:ascii="Times New Roman" w:eastAsia="Times New Roman" w:hAnsi="Times New Roman" w:cs="Times New Roman"/>
          <w:kern w:val="0"/>
          <w:lang w:val="lt-LT"/>
          <w14:ligatures w14:val="none"/>
        </w:rPr>
        <w:t>;</w:t>
      </w:r>
    </w:p>
    <w:p w14:paraId="36C1A6A3" w14:textId="50174BDD" w:rsidR="00CC03B5" w:rsidRPr="00211C6D" w:rsidRDefault="003A0EF8"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Jums buvo atliktas kraujo tyrimas, kuri</w:t>
      </w:r>
      <w:r w:rsidR="00E75FA5">
        <w:rPr>
          <w:rFonts w:ascii="Times New Roman" w:eastAsia="Times New Roman" w:hAnsi="Times New Roman" w:cs="Times New Roman"/>
          <w:kern w:val="0"/>
          <w:lang w:val="lt-LT"/>
          <w14:ligatures w14:val="none"/>
        </w:rPr>
        <w:t>uo</w:t>
      </w:r>
      <w:r w:rsidRPr="00211C6D">
        <w:rPr>
          <w:rFonts w:ascii="Times New Roman" w:eastAsia="Times New Roman" w:hAnsi="Times New Roman" w:cs="Times New Roman"/>
          <w:kern w:val="0"/>
          <w:lang w:val="lt-LT"/>
          <w14:ligatures w14:val="none"/>
        </w:rPr>
        <w:t xml:space="preserve"> nustatytas didesnis nei įprasta šlapimo rūgšties kiekis.</w:t>
      </w:r>
    </w:p>
    <w:p w14:paraId="36C1A6A4" w14:textId="7B21C728" w:rsidR="00DF189D" w:rsidRPr="00211C6D" w:rsidRDefault="00E75FA5" w:rsidP="00DF189D">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211C6D">
        <w:rPr>
          <w:rFonts w:ascii="Times New Roman" w:eastAsia="Times New Roman" w:hAnsi="Times New Roman" w:cs="Times New Roman"/>
          <w:kern w:val="0"/>
          <w:lang w:val="lt-LT"/>
          <w14:ligatures w14:val="none"/>
        </w:rPr>
        <w:t xml:space="preserve">ei Jums tinka kuri nors iš aukščiau išvardytų </w:t>
      </w:r>
      <w:r>
        <w:rPr>
          <w:rFonts w:ascii="Times New Roman" w:eastAsia="Times New Roman" w:hAnsi="Times New Roman" w:cs="Times New Roman"/>
          <w:kern w:val="0"/>
          <w:lang w:val="lt-LT"/>
          <w14:ligatures w14:val="none"/>
        </w:rPr>
        <w:t>sąlygų</w:t>
      </w:r>
      <w:r w:rsidR="003A0EF8" w:rsidRPr="00211C6D">
        <w:rPr>
          <w:rFonts w:ascii="Times New Roman" w:eastAsia="Times New Roman" w:hAnsi="Times New Roman" w:cs="Times New Roman"/>
          <w:kern w:val="0"/>
          <w:lang w:val="lt-LT"/>
          <w14:ligatures w14:val="none"/>
        </w:rPr>
        <w:t xml:space="preserve"> (arba abejojate), </w:t>
      </w:r>
      <w:r w:rsidRPr="00211C6D">
        <w:rPr>
          <w:rFonts w:ascii="Times New Roman" w:eastAsia="Times New Roman" w:hAnsi="Times New Roman" w:cs="Times New Roman"/>
          <w:kern w:val="0"/>
          <w:lang w:val="lt-LT"/>
          <w14:ligatures w14:val="none"/>
        </w:rPr>
        <w:t>prieš pradėdami vartoti šį vaistą</w:t>
      </w:r>
      <w:r>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pasitarkite su gydytoju arba vaistininku.</w:t>
      </w:r>
    </w:p>
    <w:p w14:paraId="36C1A6A5" w14:textId="77777777" w:rsidR="00DF189D" w:rsidRPr="00211C6D" w:rsidRDefault="00DF189D" w:rsidP="00430325">
      <w:pPr>
        <w:widowControl w:val="0"/>
        <w:autoSpaceDE w:val="0"/>
        <w:autoSpaceDN w:val="0"/>
        <w:spacing w:after="0" w:line="240" w:lineRule="auto"/>
        <w:jc w:val="both"/>
        <w:rPr>
          <w:rFonts w:ascii="Times New Roman" w:eastAsia="Times New Roman" w:hAnsi="Times New Roman" w:cs="Times New Roman"/>
          <w:kern w:val="0"/>
          <w:highlight w:val="yellow"/>
          <w:lang w:val="lt-LT"/>
          <w14:ligatures w14:val="none"/>
        </w:rPr>
      </w:pPr>
    </w:p>
    <w:p w14:paraId="36C1A6A6" w14:textId="02976B89" w:rsidR="00D77F1A" w:rsidRPr="00211C6D" w:rsidRDefault="002C3D75"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211C6D">
        <w:rPr>
          <w:rFonts w:ascii="Times New Roman" w:eastAsia="Times New Roman" w:hAnsi="Times New Roman" w:cs="Times New Roman"/>
          <w:kern w:val="0"/>
          <w:lang w:val="lt-LT"/>
          <w14:ligatures w14:val="none"/>
        </w:rPr>
        <w:t>ei pasunkėj</w:t>
      </w:r>
      <w:r>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simptomai arba pasireišk</w:t>
      </w:r>
      <w:r>
        <w:rPr>
          <w:rFonts w:ascii="Times New Roman" w:eastAsia="Times New Roman" w:hAnsi="Times New Roman" w:cs="Times New Roman"/>
          <w:kern w:val="0"/>
          <w:lang w:val="lt-LT"/>
          <w14:ligatures w14:val="none"/>
        </w:rPr>
        <w:t>ė</w:t>
      </w:r>
      <w:r w:rsidRPr="00211C6D">
        <w:rPr>
          <w:rFonts w:ascii="Times New Roman" w:eastAsia="Times New Roman" w:hAnsi="Times New Roman" w:cs="Times New Roman"/>
          <w:kern w:val="0"/>
          <w:lang w:val="lt-LT"/>
          <w14:ligatures w14:val="none"/>
        </w:rPr>
        <w:t xml:space="preserve"> sun</w:t>
      </w:r>
      <w:r w:rsidR="00C14614">
        <w:rPr>
          <w:rFonts w:ascii="Times New Roman" w:eastAsia="Times New Roman" w:hAnsi="Times New Roman" w:cs="Times New Roman"/>
          <w:kern w:val="0"/>
          <w:lang w:val="lt-LT"/>
          <w14:ligatures w14:val="none"/>
        </w:rPr>
        <w:t>ku</w:t>
      </w:r>
      <w:r w:rsidRPr="00211C6D">
        <w:rPr>
          <w:rFonts w:ascii="Times New Roman" w:eastAsia="Times New Roman" w:hAnsi="Times New Roman" w:cs="Times New Roman"/>
          <w:kern w:val="0"/>
          <w:lang w:val="lt-LT"/>
          <w14:ligatures w14:val="none"/>
        </w:rPr>
        <w:t>s ar netikėtas šalutinis poveikis, pvz., neįprasti kraujavimo simptomai, sunkios odos reakcijos ar bet kokie kiti sunkios alergijos požymiai</w:t>
      </w:r>
      <w:r w:rsidR="00C14614">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nedelsdami kreip</w:t>
      </w:r>
      <w:r w:rsidR="00C14614">
        <w:rPr>
          <w:rFonts w:ascii="Times New Roman" w:eastAsia="Times New Roman" w:hAnsi="Times New Roman" w:cs="Times New Roman"/>
          <w:kern w:val="0"/>
          <w:lang w:val="lt-LT"/>
          <w14:ligatures w14:val="none"/>
        </w:rPr>
        <w:t>kitės</w:t>
      </w:r>
      <w:r w:rsidR="003A0EF8" w:rsidRPr="00211C6D">
        <w:rPr>
          <w:rFonts w:ascii="Times New Roman" w:eastAsia="Times New Roman" w:hAnsi="Times New Roman" w:cs="Times New Roman"/>
          <w:kern w:val="0"/>
          <w:lang w:val="lt-LT"/>
          <w14:ligatures w14:val="none"/>
        </w:rPr>
        <w:t xml:space="preserve"> </w:t>
      </w:r>
      <w:r w:rsidR="00C14614">
        <w:rPr>
          <w:rFonts w:ascii="Times New Roman" w:eastAsia="Times New Roman" w:hAnsi="Times New Roman" w:cs="Times New Roman"/>
          <w:kern w:val="0"/>
          <w:lang w:val="lt-LT"/>
          <w14:ligatures w14:val="none"/>
        </w:rPr>
        <w:t>medicinos pagalbos</w:t>
      </w:r>
      <w:r w:rsidR="003A0EF8" w:rsidRPr="00211C6D">
        <w:rPr>
          <w:rFonts w:ascii="Times New Roman" w:eastAsia="Times New Roman" w:hAnsi="Times New Roman" w:cs="Times New Roman"/>
          <w:kern w:val="0"/>
          <w:lang w:val="lt-LT"/>
          <w14:ligatures w14:val="none"/>
        </w:rPr>
        <w:t xml:space="preserve"> (žr.</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 xml:space="preserve"> </w:t>
      </w:r>
      <w:r w:rsidR="00C14614">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Galimas šalutinis poveikis</w:t>
      </w:r>
      <w:r w:rsidR="00C14614">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w:t>
      </w:r>
    </w:p>
    <w:p w14:paraId="36C1A6A7" w14:textId="77777777" w:rsidR="00D77F1A" w:rsidRPr="00211C6D" w:rsidRDefault="00D77F1A"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A8" w14:textId="5F150487" w:rsidR="00D77F1A" w:rsidRPr="00211C6D" w:rsidRDefault="003A0EF8"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Pasakykite gydytojui, jei</w:t>
      </w:r>
      <w:r w:rsidR="0005604F">
        <w:rPr>
          <w:rFonts w:ascii="Times New Roman" w:eastAsia="Times New Roman" w:hAnsi="Times New Roman" w:cs="Times New Roman"/>
          <w:kern w:val="0"/>
          <w:lang w:val="lt-LT"/>
          <w14:ligatures w14:val="none"/>
        </w:rPr>
        <w:t xml:space="preserve"> </w:t>
      </w:r>
      <w:r w:rsidR="00E85FA4">
        <w:rPr>
          <w:rFonts w:ascii="Times New Roman" w:eastAsia="Times New Roman" w:hAnsi="Times New Roman" w:cs="Times New Roman"/>
          <w:kern w:val="0"/>
          <w:lang w:val="lt-LT"/>
          <w14:ligatures w14:val="none"/>
        </w:rPr>
        <w:t>ruošiatės</w:t>
      </w:r>
      <w:r w:rsidRPr="00211C6D">
        <w:rPr>
          <w:rFonts w:ascii="Times New Roman" w:eastAsia="Times New Roman" w:hAnsi="Times New Roman" w:cs="Times New Roman"/>
          <w:kern w:val="0"/>
          <w:lang w:val="lt-LT"/>
          <w14:ligatures w14:val="none"/>
        </w:rPr>
        <w:t xml:space="preserve"> operacij</w:t>
      </w:r>
      <w:r w:rsidR="00E85FA4">
        <w:rPr>
          <w:rFonts w:ascii="Times New Roman" w:eastAsia="Times New Roman" w:hAnsi="Times New Roman" w:cs="Times New Roman"/>
          <w:kern w:val="0"/>
          <w:lang w:val="lt-LT"/>
          <w14:ligatures w14:val="none"/>
        </w:rPr>
        <w:t>ai</w:t>
      </w:r>
      <w:r w:rsidRPr="00211C6D">
        <w:rPr>
          <w:rFonts w:ascii="Times New Roman" w:eastAsia="Times New Roman" w:hAnsi="Times New Roman" w:cs="Times New Roman"/>
          <w:kern w:val="0"/>
          <w:lang w:val="lt-LT"/>
          <w14:ligatures w14:val="none"/>
        </w:rPr>
        <w:t xml:space="preserve"> (net ir nedidel</w:t>
      </w:r>
      <w:r w:rsidR="00E85FA4">
        <w:rPr>
          <w:rFonts w:ascii="Times New Roman" w:eastAsia="Times New Roman" w:hAnsi="Times New Roman" w:cs="Times New Roman"/>
          <w:kern w:val="0"/>
          <w:lang w:val="lt-LT"/>
          <w14:ligatures w14:val="none"/>
        </w:rPr>
        <w:t>ei</w:t>
      </w:r>
      <w:r w:rsidRPr="00211C6D">
        <w:rPr>
          <w:rFonts w:ascii="Times New Roman" w:eastAsia="Times New Roman" w:hAnsi="Times New Roman" w:cs="Times New Roman"/>
          <w:kern w:val="0"/>
          <w:lang w:val="lt-LT"/>
          <w14:ligatures w14:val="none"/>
        </w:rPr>
        <w:t xml:space="preserve">, pvz., danties </w:t>
      </w:r>
      <w:r w:rsidR="00E85FA4">
        <w:rPr>
          <w:rFonts w:ascii="Times New Roman" w:eastAsia="Times New Roman" w:hAnsi="Times New Roman" w:cs="Times New Roman"/>
          <w:kern w:val="0"/>
          <w:lang w:val="lt-LT"/>
          <w14:ligatures w14:val="none"/>
        </w:rPr>
        <w:t>traukimui</w:t>
      </w:r>
      <w:r w:rsidRPr="00211C6D">
        <w:rPr>
          <w:rFonts w:ascii="Times New Roman" w:eastAsia="Times New Roman" w:hAnsi="Times New Roman" w:cs="Times New Roman"/>
          <w:kern w:val="0"/>
          <w:lang w:val="lt-LT"/>
          <w14:ligatures w14:val="none"/>
        </w:rPr>
        <w:t xml:space="preserve">), nes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skystina kraują</w:t>
      </w:r>
      <w:r w:rsidR="00E85FA4">
        <w:rPr>
          <w:rFonts w:ascii="Times New Roman" w:eastAsia="Times New Roman" w:hAnsi="Times New Roman" w:cs="Times New Roman"/>
          <w:kern w:val="0"/>
          <w:lang w:val="lt-LT"/>
          <w14:ligatures w14:val="none"/>
        </w:rPr>
        <w:t xml:space="preserve"> ir</w:t>
      </w:r>
      <w:r w:rsidRPr="00211C6D">
        <w:rPr>
          <w:rFonts w:ascii="Times New Roman" w:eastAsia="Times New Roman" w:hAnsi="Times New Roman" w:cs="Times New Roman"/>
          <w:kern w:val="0"/>
          <w:lang w:val="lt-LT"/>
          <w14:ligatures w14:val="none"/>
        </w:rPr>
        <w:t xml:space="preserve"> gali padidėti kraujavimo rizika.</w:t>
      </w:r>
    </w:p>
    <w:p w14:paraId="36C1A6A9" w14:textId="77777777" w:rsidR="00D77F1A" w:rsidRPr="00211C6D" w:rsidRDefault="00D77F1A"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AA" w14:textId="3A5A6B02" w:rsidR="00D77F1A" w:rsidRPr="00211C6D" w:rsidRDefault="00E85FA4"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asirūpin</w:t>
      </w:r>
      <w:r>
        <w:rPr>
          <w:rFonts w:ascii="Times New Roman" w:eastAsia="Times New Roman" w:hAnsi="Times New Roman" w:cs="Times New Roman"/>
          <w:kern w:val="0"/>
          <w:lang w:val="lt-LT"/>
          <w14:ligatures w14:val="none"/>
        </w:rPr>
        <w:t>kite</w:t>
      </w:r>
      <w:r w:rsidR="003A0EF8" w:rsidRPr="00211C6D">
        <w:rPr>
          <w:rFonts w:ascii="Times New Roman" w:eastAsia="Times New Roman" w:hAnsi="Times New Roman" w:cs="Times New Roman"/>
          <w:kern w:val="0"/>
          <w:lang w:val="lt-LT"/>
          <w14:ligatures w14:val="none"/>
        </w:rPr>
        <w:t xml:space="preserve">, kad </w:t>
      </w:r>
      <w:r w:rsidR="007F1AFC">
        <w:rPr>
          <w:rFonts w:ascii="Times New Roman" w:eastAsia="Times New Roman" w:hAnsi="Times New Roman" w:cs="Times New Roman"/>
          <w:kern w:val="0"/>
          <w:lang w:val="lt-LT"/>
          <w14:ligatures w14:val="none"/>
        </w:rPr>
        <w:t>Jūsų organizme netrūktų skysčių</w:t>
      </w:r>
      <w:r w:rsidR="003A0EF8" w:rsidRPr="00211C6D">
        <w:rPr>
          <w:rFonts w:ascii="Times New Roman" w:eastAsia="Times New Roman" w:hAnsi="Times New Roman" w:cs="Times New Roman"/>
          <w:kern w:val="0"/>
          <w:lang w:val="lt-LT"/>
          <w14:ligatures w14:val="none"/>
        </w:rPr>
        <w:t xml:space="preserve"> (</w:t>
      </w:r>
      <w:r w:rsidR="00B90E52">
        <w:rPr>
          <w:rFonts w:ascii="Times New Roman" w:eastAsia="Times New Roman" w:hAnsi="Times New Roman" w:cs="Times New Roman"/>
          <w:kern w:val="0"/>
          <w:lang w:val="lt-LT"/>
          <w14:ligatures w14:val="none"/>
        </w:rPr>
        <w:t xml:space="preserve">trūkstant skysčių </w:t>
      </w:r>
      <w:r w:rsidR="003A0EF8" w:rsidRPr="00211C6D">
        <w:rPr>
          <w:rFonts w:ascii="Times New Roman" w:eastAsia="Times New Roman" w:hAnsi="Times New Roman" w:cs="Times New Roman"/>
          <w:kern w:val="0"/>
          <w:lang w:val="lt-LT"/>
          <w14:ligatures w14:val="none"/>
        </w:rPr>
        <w:t xml:space="preserve">galite jausti troškulį ir </w:t>
      </w:r>
      <w:r w:rsidR="00CA1F18">
        <w:rPr>
          <w:rFonts w:ascii="Times New Roman" w:eastAsia="Times New Roman" w:hAnsi="Times New Roman" w:cs="Times New Roman"/>
          <w:kern w:val="0"/>
          <w:lang w:val="lt-LT"/>
          <w14:ligatures w14:val="none"/>
        </w:rPr>
        <w:t xml:space="preserve">sausą </w:t>
      </w:r>
      <w:r w:rsidR="003A0EF8" w:rsidRPr="00211C6D">
        <w:rPr>
          <w:rFonts w:ascii="Times New Roman" w:eastAsia="Times New Roman" w:hAnsi="Times New Roman" w:cs="Times New Roman"/>
          <w:kern w:val="0"/>
          <w:lang w:val="lt-LT"/>
          <w14:ligatures w14:val="none"/>
        </w:rPr>
        <w:lastRenderedPageBreak/>
        <w:t>burn</w:t>
      </w:r>
      <w:r w:rsidR="0001394F">
        <w:rPr>
          <w:rFonts w:ascii="Times New Roman" w:eastAsia="Times New Roman" w:hAnsi="Times New Roman" w:cs="Times New Roman"/>
          <w:kern w:val="0"/>
          <w:lang w:val="lt-LT"/>
          <w14:ligatures w14:val="none"/>
        </w:rPr>
        <w:t>ą</w:t>
      </w:r>
      <w:r w:rsidR="003A0EF8" w:rsidRPr="00211C6D">
        <w:rPr>
          <w:rFonts w:ascii="Times New Roman" w:eastAsia="Times New Roman" w:hAnsi="Times New Roman" w:cs="Times New Roman"/>
          <w:kern w:val="0"/>
          <w:lang w:val="lt-LT"/>
          <w14:ligatures w14:val="none"/>
        </w:rPr>
        <w:t>), nes t</w:t>
      </w:r>
      <w:r w:rsidR="00A3019F">
        <w:rPr>
          <w:rFonts w:ascii="Times New Roman" w:eastAsia="Times New Roman" w:hAnsi="Times New Roman" w:cs="Times New Roman"/>
          <w:kern w:val="0"/>
          <w:lang w:val="lt-LT"/>
          <w14:ligatures w14:val="none"/>
        </w:rPr>
        <w:t>okiu</w:t>
      </w:r>
      <w:r w:rsidR="003A0EF8" w:rsidRPr="00211C6D">
        <w:rPr>
          <w:rFonts w:ascii="Times New Roman" w:eastAsia="Times New Roman" w:hAnsi="Times New Roman" w:cs="Times New Roman"/>
          <w:kern w:val="0"/>
          <w:lang w:val="lt-LT"/>
          <w14:ligatures w14:val="none"/>
        </w:rPr>
        <w:t xml:space="preserve"> metu vartojant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gali pablogėti inkstų funkcija.</w:t>
      </w:r>
    </w:p>
    <w:p w14:paraId="36C1A6AB" w14:textId="77777777" w:rsidR="00D77F1A" w:rsidRPr="00211C6D" w:rsidRDefault="00D77F1A" w:rsidP="0005604F">
      <w:pPr>
        <w:widowControl w:val="0"/>
        <w:tabs>
          <w:tab w:val="left" w:pos="784"/>
        </w:tabs>
        <w:autoSpaceDE w:val="0"/>
        <w:autoSpaceDN w:val="0"/>
        <w:spacing w:after="0" w:line="240" w:lineRule="auto"/>
        <w:rPr>
          <w:rFonts w:ascii="Times New Roman" w:eastAsia="Times New Roman" w:hAnsi="Times New Roman" w:cs="Times New Roman"/>
          <w:kern w:val="0"/>
          <w:lang w:val="lt-LT"/>
          <w14:ligatures w14:val="none"/>
        </w:rPr>
      </w:pPr>
    </w:p>
    <w:p w14:paraId="36C1A6AD" w14:textId="6E0F2E2B" w:rsidR="00D51D33" w:rsidRPr="00211C6D"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Jei vartojate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ir heparin</w:t>
      </w:r>
      <w:r w:rsidR="005E7700">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p>
    <w:p w14:paraId="36C1A6AE" w14:textId="576B1889" w:rsidR="00D51D33" w:rsidRPr="00211C6D" w:rsidRDefault="00FD5048" w:rsidP="006A1DAB">
      <w:pPr>
        <w:widowControl w:val="0"/>
        <w:numPr>
          <w:ilvl w:val="1"/>
          <w:numId w:val="8"/>
        </w:numPr>
        <w:tabs>
          <w:tab w:val="left" w:pos="784"/>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w:t>
      </w:r>
      <w:r w:rsidR="003A0EF8" w:rsidRPr="00211C6D">
        <w:rPr>
          <w:rFonts w:ascii="Times New Roman" w:eastAsia="Times New Roman" w:hAnsi="Times New Roman" w:cs="Times New Roman"/>
          <w:kern w:val="0"/>
          <w:lang w:val="lt-LT"/>
          <w14:ligatures w14:val="none"/>
        </w:rPr>
        <w:t>ydytojas</w:t>
      </w:r>
      <w:r w:rsidR="00002DDD">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w:t>
      </w:r>
      <w:r w:rsidR="00002DDD" w:rsidRPr="00211C6D">
        <w:rPr>
          <w:rFonts w:ascii="Times New Roman" w:eastAsia="Times New Roman" w:hAnsi="Times New Roman" w:cs="Times New Roman"/>
          <w:kern w:val="0"/>
          <w:lang w:val="lt-LT"/>
          <w14:ligatures w14:val="none"/>
        </w:rPr>
        <w:t>įtar</w:t>
      </w:r>
      <w:r w:rsidR="00002DDD">
        <w:rPr>
          <w:rFonts w:ascii="Times New Roman" w:eastAsia="Times New Roman" w:hAnsi="Times New Roman" w:cs="Times New Roman"/>
          <w:kern w:val="0"/>
          <w:lang w:val="lt-LT"/>
          <w14:ligatures w14:val="none"/>
        </w:rPr>
        <w:t>ęs</w:t>
      </w:r>
      <w:r w:rsidR="00002DDD" w:rsidRPr="00211C6D">
        <w:rPr>
          <w:rFonts w:ascii="Times New Roman" w:eastAsia="Times New Roman" w:hAnsi="Times New Roman" w:cs="Times New Roman"/>
          <w:kern w:val="0"/>
          <w:lang w:val="lt-LT"/>
          <w14:ligatures w14:val="none"/>
        </w:rPr>
        <w:t xml:space="preserve"> retą</w:t>
      </w:r>
      <w:r w:rsidR="006A1DAB" w:rsidRPr="006A1DAB">
        <w:rPr>
          <w:rFonts w:ascii="Times New Roman" w:eastAsia="Times New Roman" w:hAnsi="Times New Roman" w:cs="Times New Roman"/>
          <w:kern w:val="0"/>
          <w:lang w:val="lt-LT"/>
          <w14:ligatures w14:val="none"/>
        </w:rPr>
        <w:t xml:space="preserve"> </w:t>
      </w:r>
      <w:r w:rsidR="006A1DAB" w:rsidRPr="00211C6D">
        <w:rPr>
          <w:rFonts w:ascii="Times New Roman" w:eastAsia="Times New Roman" w:hAnsi="Times New Roman" w:cs="Times New Roman"/>
          <w:kern w:val="0"/>
          <w:lang w:val="lt-LT"/>
          <w14:ligatures w14:val="none"/>
        </w:rPr>
        <w:t>heparin</w:t>
      </w:r>
      <w:r w:rsidR="006A1DAB">
        <w:rPr>
          <w:rFonts w:ascii="Times New Roman" w:eastAsia="Times New Roman" w:hAnsi="Times New Roman" w:cs="Times New Roman"/>
          <w:kern w:val="0"/>
          <w:lang w:val="lt-LT"/>
          <w14:ligatures w14:val="none"/>
        </w:rPr>
        <w:t>o sukeltą</w:t>
      </w:r>
      <w:r w:rsidR="00002DDD" w:rsidRPr="00211C6D">
        <w:rPr>
          <w:rFonts w:ascii="Times New Roman" w:eastAsia="Times New Roman" w:hAnsi="Times New Roman" w:cs="Times New Roman"/>
          <w:kern w:val="0"/>
          <w:lang w:val="lt-LT"/>
          <w14:ligatures w14:val="none"/>
        </w:rPr>
        <w:t xml:space="preserve"> trombocitų sutrikimą, </w:t>
      </w:r>
      <w:r w:rsidR="003A0EF8" w:rsidRPr="00211C6D">
        <w:rPr>
          <w:rFonts w:ascii="Times New Roman" w:eastAsia="Times New Roman" w:hAnsi="Times New Roman" w:cs="Times New Roman"/>
          <w:kern w:val="0"/>
          <w:lang w:val="lt-LT"/>
          <w14:ligatures w14:val="none"/>
        </w:rPr>
        <w:t>gali pa</w:t>
      </w:r>
      <w:r w:rsidR="00A3019F">
        <w:rPr>
          <w:rFonts w:ascii="Times New Roman" w:eastAsia="Times New Roman" w:hAnsi="Times New Roman" w:cs="Times New Roman"/>
          <w:kern w:val="0"/>
          <w:lang w:val="lt-LT"/>
          <w14:ligatures w14:val="none"/>
        </w:rPr>
        <w:t xml:space="preserve">prašyti </w:t>
      </w:r>
      <w:r w:rsidR="00CA1F18">
        <w:rPr>
          <w:rFonts w:ascii="Times New Roman" w:eastAsia="Times New Roman" w:hAnsi="Times New Roman" w:cs="Times New Roman"/>
          <w:kern w:val="0"/>
          <w:lang w:val="lt-LT"/>
          <w14:ligatures w14:val="none"/>
        </w:rPr>
        <w:t xml:space="preserve">atlikti </w:t>
      </w:r>
      <w:r w:rsidR="003A0EF8" w:rsidRPr="00211C6D">
        <w:rPr>
          <w:rFonts w:ascii="Times New Roman" w:eastAsia="Times New Roman" w:hAnsi="Times New Roman" w:cs="Times New Roman"/>
          <w:kern w:val="0"/>
          <w:lang w:val="lt-LT"/>
          <w14:ligatures w14:val="none"/>
        </w:rPr>
        <w:t>kraujo mėgin</w:t>
      </w:r>
      <w:r w:rsidR="00002DDD">
        <w:rPr>
          <w:rFonts w:ascii="Times New Roman" w:eastAsia="Times New Roman" w:hAnsi="Times New Roman" w:cs="Times New Roman"/>
          <w:kern w:val="0"/>
          <w:lang w:val="lt-LT"/>
          <w14:ligatures w14:val="none"/>
        </w:rPr>
        <w:t>į</w:t>
      </w:r>
      <w:r w:rsidR="003A0EF8" w:rsidRPr="00211C6D">
        <w:rPr>
          <w:rFonts w:ascii="Times New Roman" w:eastAsia="Times New Roman" w:hAnsi="Times New Roman" w:cs="Times New Roman"/>
          <w:kern w:val="0"/>
          <w:lang w:val="lt-LT"/>
          <w14:ligatures w14:val="none"/>
        </w:rPr>
        <w:t xml:space="preserve"> diagnostiniam tyrim</w:t>
      </w:r>
      <w:r w:rsidR="006A1DAB">
        <w:rPr>
          <w:rFonts w:ascii="Times New Roman" w:eastAsia="Times New Roman" w:hAnsi="Times New Roman" w:cs="Times New Roman"/>
          <w:kern w:val="0"/>
          <w:lang w:val="lt-LT"/>
          <w14:ligatures w14:val="none"/>
        </w:rPr>
        <w:t>ui</w:t>
      </w:r>
      <w:r w:rsidR="003A0EF8" w:rsidRPr="00211C6D">
        <w:rPr>
          <w:rFonts w:ascii="Times New Roman" w:eastAsia="Times New Roman" w:hAnsi="Times New Roman" w:cs="Times New Roman"/>
          <w:kern w:val="0"/>
          <w:lang w:val="lt-LT"/>
          <w14:ligatures w14:val="none"/>
        </w:rPr>
        <w:t xml:space="preserve">. Svarbu informuoti gydytoją, kad vartojate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ir hepariną, nes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gali turėti įtakos diagnostiniam tyrimui.</w:t>
      </w:r>
    </w:p>
    <w:p w14:paraId="36C1A6AF" w14:textId="77777777" w:rsidR="00D51D33" w:rsidRPr="00211C6D" w:rsidRDefault="00D51D33" w:rsidP="00D51D33">
      <w:pPr>
        <w:widowControl w:val="0"/>
        <w:tabs>
          <w:tab w:val="left" w:pos="784"/>
          <w:tab w:val="left" w:pos="786"/>
        </w:tabs>
        <w:autoSpaceDE w:val="0"/>
        <w:autoSpaceDN w:val="0"/>
        <w:spacing w:after="0" w:line="240" w:lineRule="auto"/>
        <w:jc w:val="both"/>
        <w:rPr>
          <w:rFonts w:ascii="Times New Roman" w:eastAsia="Times New Roman" w:hAnsi="Times New Roman" w:cs="Times New Roman"/>
          <w:kern w:val="0"/>
          <w:lang w:val="lt-LT"/>
          <w14:ligatures w14:val="none"/>
        </w:rPr>
      </w:pPr>
    </w:p>
    <w:p w14:paraId="36C1A6B0" w14:textId="0AB116B9"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Vaika</w:t>
      </w:r>
      <w:r w:rsidR="00CA1F18">
        <w:rPr>
          <w:rFonts w:ascii="Times New Roman" w:eastAsia="Times New Roman" w:hAnsi="Times New Roman" w:cs="Times New Roman"/>
          <w:b/>
          <w:bCs/>
          <w:kern w:val="0"/>
          <w:lang w:val="lt-LT"/>
          <w14:ligatures w14:val="none"/>
        </w:rPr>
        <w:t>ms</w:t>
      </w:r>
      <w:r w:rsidRPr="00211C6D">
        <w:rPr>
          <w:rFonts w:ascii="Times New Roman" w:eastAsia="Times New Roman" w:hAnsi="Times New Roman" w:cs="Times New Roman"/>
          <w:b/>
          <w:bCs/>
          <w:kern w:val="0"/>
          <w:lang w:val="lt-LT"/>
          <w14:ligatures w14:val="none"/>
        </w:rPr>
        <w:t xml:space="preserve"> ir paauglia</w:t>
      </w:r>
      <w:r w:rsidR="00CA1F18">
        <w:rPr>
          <w:rFonts w:ascii="Times New Roman" w:eastAsia="Times New Roman" w:hAnsi="Times New Roman" w:cs="Times New Roman"/>
          <w:b/>
          <w:bCs/>
          <w:kern w:val="0"/>
          <w:lang w:val="lt-LT"/>
          <w14:ligatures w14:val="none"/>
        </w:rPr>
        <w:t>ms</w:t>
      </w:r>
    </w:p>
    <w:p w14:paraId="36C1A6B1" w14:textId="02D667E4" w:rsidR="00D51D33" w:rsidRPr="00211C6D" w:rsidRDefault="00E60ACD"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nerekomenduojamas vaikams ir </w:t>
      </w:r>
      <w:r w:rsidR="006A1DAB">
        <w:rPr>
          <w:rFonts w:ascii="Times New Roman" w:eastAsia="Times New Roman" w:hAnsi="Times New Roman" w:cs="Times New Roman"/>
          <w:kern w:val="0"/>
          <w:lang w:val="lt-LT"/>
          <w14:ligatures w14:val="none"/>
        </w:rPr>
        <w:t xml:space="preserve">jaunesniems kaip </w:t>
      </w:r>
      <w:r w:rsidR="003A0EF8" w:rsidRPr="00211C6D">
        <w:rPr>
          <w:rFonts w:ascii="Times New Roman" w:eastAsia="Times New Roman" w:hAnsi="Times New Roman" w:cs="Times New Roman"/>
          <w:kern w:val="0"/>
          <w:lang w:val="lt-LT"/>
          <w14:ligatures w14:val="none"/>
        </w:rPr>
        <w:t>18</w:t>
      </w:r>
      <w:r w:rsidR="000A72C0">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metų</w:t>
      </w:r>
      <w:r w:rsidR="00CA1F18">
        <w:rPr>
          <w:rFonts w:ascii="Times New Roman" w:eastAsia="Times New Roman" w:hAnsi="Times New Roman" w:cs="Times New Roman"/>
          <w:kern w:val="0"/>
          <w:lang w:val="lt-LT"/>
          <w14:ligatures w14:val="none"/>
        </w:rPr>
        <w:t xml:space="preserve"> paaugliams</w:t>
      </w:r>
      <w:r w:rsidR="003A0EF8" w:rsidRPr="00211C6D">
        <w:rPr>
          <w:rFonts w:ascii="Times New Roman" w:eastAsia="Times New Roman" w:hAnsi="Times New Roman" w:cs="Times New Roman"/>
          <w:kern w:val="0"/>
          <w:lang w:val="lt-LT"/>
          <w14:ligatures w14:val="none"/>
        </w:rPr>
        <w:t>.</w:t>
      </w:r>
    </w:p>
    <w:p w14:paraId="36C1A6B2"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B3" w14:textId="689580D6"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Kiti vaistai ir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B4" w14:textId="30B0C76F" w:rsidR="00D51D33" w:rsidRPr="00211C6D" w:rsidRDefault="00D4262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D42623">
        <w:rPr>
          <w:rFonts w:ascii="Times New Roman" w:eastAsia="Times New Roman" w:hAnsi="Times New Roman" w:cs="Times New Roman"/>
          <w:kern w:val="0"/>
          <w:szCs w:val="24"/>
          <w:lang w:val="lt-LT"/>
          <w14:ligatures w14:val="none"/>
        </w:rPr>
        <w:t>Jeigu vartojate ar neseniai vartojote kitų vaistų arba dėl to nesate tikri, apie tai pasakykite</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gydytojui arba vaistininkui. Tai</w:t>
      </w:r>
      <w:r>
        <w:rPr>
          <w:rFonts w:ascii="Times New Roman" w:eastAsia="Times New Roman" w:hAnsi="Times New Roman" w:cs="Times New Roman"/>
          <w:kern w:val="0"/>
          <w:lang w:val="lt-LT"/>
          <w14:ligatures w14:val="none"/>
        </w:rPr>
        <w:t xml:space="preserve"> svarbu </w:t>
      </w:r>
      <w:r w:rsidR="003A0EF8" w:rsidRPr="00211C6D">
        <w:rPr>
          <w:rFonts w:ascii="Times New Roman" w:eastAsia="Times New Roman" w:hAnsi="Times New Roman" w:cs="Times New Roman"/>
          <w:kern w:val="0"/>
          <w:lang w:val="lt-LT"/>
          <w14:ligatures w14:val="none"/>
        </w:rPr>
        <w:t xml:space="preserve">todėl, kad </w:t>
      </w:r>
      <w:proofErr w:type="spellStart"/>
      <w:r w:rsidR="00943F40">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gali turėti įtakos kai kurių vaistų veikimui, o kai kurie vaistai gali turėti įtakos </w:t>
      </w:r>
      <w:proofErr w:type="spellStart"/>
      <w:r w:rsidR="00943F40">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w:t>
      </w:r>
    </w:p>
    <w:p w14:paraId="36C1A6B5"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B6" w14:textId="77777777" w:rsidR="0097648A" w:rsidRPr="00211C6D" w:rsidRDefault="003A0EF8" w:rsidP="0097648A">
      <w:pPr>
        <w:widowControl w:val="0"/>
        <w:autoSpaceDE w:val="0"/>
        <w:autoSpaceDN w:val="0"/>
        <w:spacing w:after="0" w:line="240" w:lineRule="auto"/>
        <w:jc w:val="both"/>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Pasakykite gydytojui arba vaistininkui, jei vartojate bet kurį iš šių vaistų:</w:t>
      </w:r>
    </w:p>
    <w:p w14:paraId="36C1A6B7" w14:textId="542CA3F3" w:rsidR="00865269"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antikoaguliant</w:t>
      </w:r>
      <w:r w:rsidR="00695F2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toki</w:t>
      </w:r>
      <w:r w:rsidR="00695F2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varfarinas ir heparinas, arba </w:t>
      </w:r>
      <w:proofErr w:type="spellStart"/>
      <w:r w:rsidRPr="00211C6D">
        <w:rPr>
          <w:rFonts w:ascii="Times New Roman" w:eastAsia="Times New Roman" w:hAnsi="Times New Roman" w:cs="Times New Roman"/>
          <w:kern w:val="0"/>
          <w:lang w:val="lt-LT"/>
          <w14:ligatures w14:val="none"/>
        </w:rPr>
        <w:t>antitrombocitini</w:t>
      </w:r>
      <w:r w:rsidR="00695F22">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vaist</w:t>
      </w:r>
      <w:r w:rsidR="00695F2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toki</w:t>
      </w:r>
      <w:r w:rsidR="00695F2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w:t>
      </w:r>
      <w:proofErr w:type="spellStart"/>
      <w:r w:rsidRPr="00211C6D">
        <w:rPr>
          <w:rFonts w:ascii="Times New Roman" w:eastAsia="Times New Roman" w:hAnsi="Times New Roman" w:cs="Times New Roman"/>
          <w:kern w:val="0"/>
          <w:lang w:val="lt-LT"/>
          <w14:ligatures w14:val="none"/>
        </w:rPr>
        <w:t>klopidogrelis</w:t>
      </w:r>
      <w:proofErr w:type="spellEnd"/>
      <w:r w:rsidRPr="00211C6D">
        <w:rPr>
          <w:rFonts w:ascii="Times New Roman" w:eastAsia="Times New Roman" w:hAnsi="Times New Roman" w:cs="Times New Roman"/>
          <w:kern w:val="0"/>
          <w:lang w:val="lt-LT"/>
          <w14:ligatures w14:val="none"/>
        </w:rPr>
        <w:t xml:space="preserve"> (vaist</w:t>
      </w:r>
      <w:r w:rsidR="00BF1F0E">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kraujui skystinti </w:t>
      </w:r>
      <w:r w:rsidR="00BF1F0E">
        <w:rPr>
          <w:rFonts w:ascii="Times New Roman" w:eastAsia="Times New Roman" w:hAnsi="Times New Roman" w:cs="Times New Roman"/>
          <w:kern w:val="0"/>
          <w:lang w:val="lt-LT"/>
          <w14:ligatures w14:val="none"/>
        </w:rPr>
        <w:t>ir (arba)</w:t>
      </w:r>
      <w:r w:rsidRPr="00211C6D">
        <w:rPr>
          <w:rFonts w:ascii="Times New Roman" w:eastAsia="Times New Roman" w:hAnsi="Times New Roman" w:cs="Times New Roman"/>
          <w:kern w:val="0"/>
          <w:lang w:val="lt-LT"/>
          <w14:ligatures w14:val="none"/>
        </w:rPr>
        <w:t xml:space="preserve"> krešulių profilaktikai)</w:t>
      </w:r>
      <w:r w:rsidR="00BF1F0E">
        <w:rPr>
          <w:rFonts w:ascii="Times New Roman" w:eastAsia="Times New Roman" w:hAnsi="Times New Roman" w:cs="Times New Roman"/>
          <w:kern w:val="0"/>
          <w:lang w:val="lt-LT"/>
          <w14:ligatures w14:val="none"/>
        </w:rPr>
        <w:t>;</w:t>
      </w:r>
    </w:p>
    <w:p w14:paraId="36C1A6B8" w14:textId="1DB6EF78" w:rsidR="00865269"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ciklosporin</w:t>
      </w:r>
      <w:r w:rsidR="00BF1F0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takrolimuz</w:t>
      </w:r>
      <w:r w:rsidR="00BF1F0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(vartojami </w:t>
      </w:r>
      <w:r w:rsidR="001D385A">
        <w:rPr>
          <w:rFonts w:ascii="Times New Roman" w:eastAsia="Times New Roman" w:hAnsi="Times New Roman" w:cs="Times New Roman"/>
          <w:kern w:val="0"/>
          <w:lang w:val="lt-LT"/>
          <w14:ligatures w14:val="none"/>
        </w:rPr>
        <w:t xml:space="preserve">sumažinti </w:t>
      </w:r>
      <w:r w:rsidRPr="00211C6D">
        <w:rPr>
          <w:rFonts w:ascii="Times New Roman" w:eastAsia="Times New Roman" w:hAnsi="Times New Roman" w:cs="Times New Roman"/>
          <w:kern w:val="0"/>
          <w:lang w:val="lt-LT"/>
          <w14:ligatures w14:val="none"/>
        </w:rPr>
        <w:t>organizmo apsaug</w:t>
      </w:r>
      <w:r w:rsidR="001D385A">
        <w:rPr>
          <w:rFonts w:ascii="Times New Roman" w:eastAsia="Times New Roman" w:hAnsi="Times New Roman" w:cs="Times New Roman"/>
          <w:kern w:val="0"/>
          <w:lang w:val="lt-LT"/>
          <w14:ligatures w14:val="none"/>
        </w:rPr>
        <w:t>inę reakciją</w:t>
      </w:r>
      <w:r w:rsidRPr="00211C6D">
        <w:rPr>
          <w:rFonts w:ascii="Times New Roman" w:eastAsia="Times New Roman" w:hAnsi="Times New Roman" w:cs="Times New Roman"/>
          <w:kern w:val="0"/>
          <w:lang w:val="lt-LT"/>
          <w14:ligatures w14:val="none"/>
        </w:rPr>
        <w:t>);</w:t>
      </w:r>
    </w:p>
    <w:p w14:paraId="36C1A6B9" w14:textId="3D5631AC" w:rsidR="00B01822"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diuretik</w:t>
      </w:r>
      <w:r w:rsidR="001D385A">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AKF inhibitori</w:t>
      </w:r>
      <w:r w:rsidR="001D385A">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beta </w:t>
      </w:r>
      <w:proofErr w:type="spellStart"/>
      <w:r w:rsidRPr="00211C6D">
        <w:rPr>
          <w:rFonts w:ascii="Times New Roman" w:eastAsia="Times New Roman" w:hAnsi="Times New Roman" w:cs="Times New Roman"/>
          <w:kern w:val="0"/>
          <w:lang w:val="lt-LT"/>
          <w14:ligatures w14:val="none"/>
        </w:rPr>
        <w:t>adrenoblokatori</w:t>
      </w:r>
      <w:r w:rsidR="001D385A">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verapamili</w:t>
      </w:r>
      <w:r w:rsidR="001D385A">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1D385A">
        <w:rPr>
          <w:rFonts w:ascii="Times New Roman" w:eastAsia="Times New Roman" w:hAnsi="Times New Roman" w:cs="Times New Roman"/>
          <w:kern w:val="0"/>
          <w:lang w:val="lt-LT"/>
          <w14:ligatures w14:val="none"/>
        </w:rPr>
        <w:t>nuo padidėjusio</w:t>
      </w:r>
      <w:r w:rsidRPr="00211C6D">
        <w:rPr>
          <w:rFonts w:ascii="Times New Roman" w:eastAsia="Times New Roman" w:hAnsi="Times New Roman" w:cs="Times New Roman"/>
          <w:kern w:val="0"/>
          <w:lang w:val="lt-LT"/>
          <w14:ligatures w14:val="none"/>
        </w:rPr>
        <w:t xml:space="preserve"> kraujospūdži</w:t>
      </w:r>
      <w:r w:rsidR="001D385A">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r w:rsidR="001D385A">
        <w:rPr>
          <w:rFonts w:ascii="Times New Roman" w:eastAsia="Times New Roman" w:hAnsi="Times New Roman" w:cs="Times New Roman"/>
          <w:kern w:val="0"/>
          <w:lang w:val="lt-LT"/>
          <w14:ligatures w14:val="none"/>
        </w:rPr>
        <w:t>;</w:t>
      </w:r>
    </w:p>
    <w:p w14:paraId="36C1A6BA" w14:textId="49C59749" w:rsidR="00B01822"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digoksin</w:t>
      </w:r>
      <w:r w:rsidR="00C073A5">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C073A5">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širdies nepakankamum</w:t>
      </w:r>
      <w:r w:rsidR="00C073A5">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p>
    <w:p w14:paraId="36C1A6BB" w14:textId="4F4BB7AD" w:rsidR="00D51D33"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ro</w:t>
      </w:r>
      <w:r w:rsidR="00C073A5">
        <w:rPr>
          <w:rFonts w:ascii="Times New Roman" w:eastAsia="Times New Roman" w:hAnsi="Times New Roman" w:cs="Times New Roman"/>
          <w:kern w:val="0"/>
          <w:lang w:val="lt-LT"/>
          <w14:ligatures w14:val="none"/>
        </w:rPr>
        <w:t>z</w:t>
      </w:r>
      <w:r w:rsidRPr="00211C6D">
        <w:rPr>
          <w:rFonts w:ascii="Times New Roman" w:eastAsia="Times New Roman" w:hAnsi="Times New Roman" w:cs="Times New Roman"/>
          <w:kern w:val="0"/>
          <w:lang w:val="lt-LT"/>
          <w14:ligatures w14:val="none"/>
        </w:rPr>
        <w:t>uvastatin</w:t>
      </w:r>
      <w:r w:rsidR="00C073A5">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8B0A90" w:rsidRPr="008B0A90">
        <w:rPr>
          <w:rFonts w:ascii="Times New Roman" w:eastAsia="Times New Roman" w:hAnsi="Times New Roman" w:cs="Times New Roman"/>
          <w:kern w:val="0"/>
          <w:lang w:val="pt-PT"/>
          <w14:ligatures w14:val="none"/>
        </w:rPr>
        <w:t>padidėjusiam cholesterolio kiekiui mažinti</w:t>
      </w:r>
      <w:r w:rsidRPr="00211C6D">
        <w:rPr>
          <w:rFonts w:ascii="Times New Roman" w:eastAsia="Times New Roman" w:hAnsi="Times New Roman" w:cs="Times New Roman"/>
          <w:kern w:val="0"/>
          <w:lang w:val="lt-LT"/>
          <w14:ligatures w14:val="none"/>
        </w:rPr>
        <w:t>)</w:t>
      </w:r>
      <w:r w:rsidR="00C073A5">
        <w:rPr>
          <w:rFonts w:ascii="Times New Roman" w:eastAsia="Times New Roman" w:hAnsi="Times New Roman" w:cs="Times New Roman"/>
          <w:kern w:val="0"/>
          <w:lang w:val="lt-LT"/>
          <w14:ligatures w14:val="none"/>
        </w:rPr>
        <w:t>;</w:t>
      </w:r>
    </w:p>
    <w:p w14:paraId="36C1A6BC" w14:textId="528B9784" w:rsidR="00D51D33"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daugiau kaip 40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r w:rsidR="003110ED" w:rsidRPr="00211C6D">
        <w:rPr>
          <w:rFonts w:ascii="Times New Roman" w:eastAsia="Times New Roman" w:hAnsi="Times New Roman" w:cs="Times New Roman"/>
          <w:kern w:val="0"/>
          <w:lang w:val="lt-LT"/>
          <w14:ligatures w14:val="none"/>
        </w:rPr>
        <w:t xml:space="preserve">per parą </w:t>
      </w:r>
      <w:proofErr w:type="spellStart"/>
      <w:r w:rsidRPr="00211C6D">
        <w:rPr>
          <w:rFonts w:ascii="Times New Roman" w:eastAsia="Times New Roman" w:hAnsi="Times New Roman" w:cs="Times New Roman"/>
          <w:kern w:val="0"/>
          <w:lang w:val="lt-LT"/>
          <w14:ligatures w14:val="none"/>
        </w:rPr>
        <w:t>simvastatino</w:t>
      </w:r>
      <w:proofErr w:type="spellEnd"/>
      <w:r w:rsidRPr="00211C6D">
        <w:rPr>
          <w:rFonts w:ascii="Times New Roman" w:eastAsia="Times New Roman" w:hAnsi="Times New Roman" w:cs="Times New Roman"/>
          <w:kern w:val="0"/>
          <w:lang w:val="lt-LT"/>
          <w14:ligatures w14:val="none"/>
        </w:rPr>
        <w:t xml:space="preserve"> arba </w:t>
      </w:r>
      <w:proofErr w:type="spellStart"/>
      <w:r w:rsidRPr="00211C6D">
        <w:rPr>
          <w:rFonts w:ascii="Times New Roman" w:eastAsia="Times New Roman" w:hAnsi="Times New Roman" w:cs="Times New Roman"/>
          <w:kern w:val="0"/>
          <w:lang w:val="lt-LT"/>
          <w14:ligatures w14:val="none"/>
        </w:rPr>
        <w:t>lovastatino</w:t>
      </w:r>
      <w:proofErr w:type="spellEnd"/>
      <w:r w:rsidRPr="00211C6D">
        <w:rPr>
          <w:rFonts w:ascii="Times New Roman" w:eastAsia="Times New Roman" w:hAnsi="Times New Roman" w:cs="Times New Roman"/>
          <w:kern w:val="0"/>
          <w:lang w:val="lt-LT"/>
          <w14:ligatures w14:val="none"/>
        </w:rPr>
        <w:t xml:space="preserve"> (</w:t>
      </w:r>
      <w:r w:rsidR="008B0A90" w:rsidRPr="008B0A90">
        <w:rPr>
          <w:rFonts w:ascii="Times New Roman" w:eastAsia="Times New Roman" w:hAnsi="Times New Roman" w:cs="Times New Roman"/>
          <w:kern w:val="0"/>
          <w:lang w:val="pt-PT"/>
          <w14:ligatures w14:val="none"/>
        </w:rPr>
        <w:t>padidėjusiam cholesterolio kiekiui mažinti</w:t>
      </w:r>
      <w:r w:rsidRPr="00211C6D">
        <w:rPr>
          <w:rFonts w:ascii="Times New Roman" w:eastAsia="Times New Roman" w:hAnsi="Times New Roman" w:cs="Times New Roman"/>
          <w:kern w:val="0"/>
          <w:lang w:val="lt-LT"/>
          <w14:ligatures w14:val="none"/>
        </w:rPr>
        <w:t>);</w:t>
      </w:r>
    </w:p>
    <w:p w14:paraId="36C1A6BD" w14:textId="09DD8FAA" w:rsidR="00D51D33"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rifampicin</w:t>
      </w:r>
      <w:r w:rsidR="008B0A9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(antibiotik</w:t>
      </w:r>
      <w:r w:rsidR="008B0A90">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r w:rsidR="008B0A90">
        <w:rPr>
          <w:rFonts w:ascii="Times New Roman" w:eastAsia="Times New Roman" w:hAnsi="Times New Roman" w:cs="Times New Roman"/>
          <w:kern w:val="0"/>
          <w:lang w:val="lt-LT"/>
          <w14:ligatures w14:val="none"/>
        </w:rPr>
        <w:t>;</w:t>
      </w:r>
    </w:p>
    <w:p w14:paraId="36C1A6BE" w14:textId="4BDF626E" w:rsidR="00D51D33"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fenitoin</w:t>
      </w:r>
      <w:r w:rsidR="008B0A9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karbamazepin</w:t>
      </w:r>
      <w:r w:rsidR="008B0A9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fenobarbitali</w:t>
      </w:r>
      <w:r w:rsidR="006200FD">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valproinė</w:t>
      </w:r>
      <w:r w:rsidR="006200FD">
        <w:rPr>
          <w:rFonts w:ascii="Times New Roman" w:eastAsia="Times New Roman" w:hAnsi="Times New Roman" w:cs="Times New Roman"/>
          <w:kern w:val="0"/>
          <w:lang w:val="lt-LT"/>
          <w14:ligatures w14:val="none"/>
        </w:rPr>
        <w:t>s</w:t>
      </w:r>
      <w:proofErr w:type="spellEnd"/>
      <w:r w:rsidRPr="00211C6D">
        <w:rPr>
          <w:rFonts w:ascii="Times New Roman" w:eastAsia="Times New Roman" w:hAnsi="Times New Roman" w:cs="Times New Roman"/>
          <w:kern w:val="0"/>
          <w:lang w:val="lt-LT"/>
          <w14:ligatures w14:val="none"/>
        </w:rPr>
        <w:t xml:space="preserve"> rūgšti</w:t>
      </w:r>
      <w:r w:rsidR="006200FD">
        <w:rPr>
          <w:rFonts w:ascii="Times New Roman" w:eastAsia="Times New Roman" w:hAnsi="Times New Roman" w:cs="Times New Roman"/>
          <w:kern w:val="0"/>
          <w:lang w:val="lt-LT"/>
          <w14:ligatures w14:val="none"/>
        </w:rPr>
        <w:t>e</w:t>
      </w:r>
      <w:r w:rsidRPr="00211C6D">
        <w:rPr>
          <w:rFonts w:ascii="Times New Roman" w:eastAsia="Times New Roman" w:hAnsi="Times New Roman" w:cs="Times New Roman"/>
          <w:kern w:val="0"/>
          <w:lang w:val="lt-LT"/>
          <w14:ligatures w14:val="none"/>
        </w:rPr>
        <w:t>s (</w:t>
      </w:r>
      <w:r w:rsidR="006200FD">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traukuli</w:t>
      </w:r>
      <w:r w:rsidR="006200FD">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w:t>
      </w:r>
      <w:r w:rsidR="006200FD">
        <w:rPr>
          <w:rFonts w:ascii="Times New Roman" w:eastAsia="Times New Roman" w:hAnsi="Times New Roman" w:cs="Times New Roman"/>
          <w:kern w:val="0"/>
          <w:lang w:val="lt-LT"/>
          <w14:ligatures w14:val="none"/>
        </w:rPr>
        <w:t>;</w:t>
      </w:r>
    </w:p>
    <w:p w14:paraId="36C1A6BF" w14:textId="761B99A1" w:rsidR="00D51D33"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chinidin</w:t>
      </w:r>
      <w:r w:rsidR="006200FD">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diltiazem</w:t>
      </w:r>
      <w:r w:rsidR="006200FD">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4771FD">
        <w:rPr>
          <w:rFonts w:ascii="Times New Roman" w:eastAsia="Times New Roman" w:hAnsi="Times New Roman" w:cs="Times New Roman"/>
          <w:kern w:val="0"/>
          <w:lang w:val="lt-LT"/>
          <w14:ligatures w14:val="none"/>
        </w:rPr>
        <w:t>(jų skiriama širdies ritmo sutrikimams gydyti</w:t>
      </w:r>
      <w:r w:rsidRPr="00211C6D">
        <w:rPr>
          <w:rFonts w:ascii="Times New Roman" w:eastAsia="Times New Roman" w:hAnsi="Times New Roman" w:cs="Times New Roman"/>
          <w:kern w:val="0"/>
          <w:lang w:val="lt-LT"/>
          <w14:ligatures w14:val="none"/>
        </w:rPr>
        <w:t>);</w:t>
      </w:r>
    </w:p>
    <w:p w14:paraId="36C1A6C0" w14:textId="3CE3C7C0" w:rsidR="00D51D33"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morfin</w:t>
      </w:r>
      <w:r w:rsidR="006200FD">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ir kit</w:t>
      </w:r>
      <w:r w:rsidR="00892A9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opioid</w:t>
      </w:r>
      <w:r w:rsidR="00892A91">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(stipriam skausmui malšinti);</w:t>
      </w:r>
    </w:p>
    <w:p w14:paraId="36C1A6C1" w14:textId="61D6495F" w:rsidR="00A16DD0"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ličio (manij</w:t>
      </w:r>
      <w:r w:rsidR="008C706D">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ir depresij</w:t>
      </w:r>
      <w:r w:rsidR="008C706D">
        <w:rPr>
          <w:rFonts w:ascii="Times New Roman" w:eastAsia="Times New Roman" w:hAnsi="Times New Roman" w:cs="Times New Roman"/>
          <w:kern w:val="0"/>
          <w:lang w:val="lt-LT"/>
          <w14:ligatures w14:val="none"/>
        </w:rPr>
        <w:t>os gydymui</w:t>
      </w:r>
      <w:r w:rsidRPr="00211C6D">
        <w:rPr>
          <w:rFonts w:ascii="Times New Roman" w:eastAsia="Times New Roman" w:hAnsi="Times New Roman" w:cs="Times New Roman"/>
          <w:kern w:val="0"/>
          <w:lang w:val="lt-LT"/>
          <w14:ligatures w14:val="none"/>
        </w:rPr>
        <w:t>)</w:t>
      </w:r>
      <w:r w:rsidR="00F919FF">
        <w:rPr>
          <w:rFonts w:ascii="Times New Roman" w:eastAsia="Times New Roman" w:hAnsi="Times New Roman" w:cs="Times New Roman"/>
          <w:kern w:val="0"/>
          <w:lang w:val="lt-LT"/>
          <w14:ligatures w14:val="none"/>
        </w:rPr>
        <w:t>;</w:t>
      </w:r>
    </w:p>
    <w:p w14:paraId="36C1A6C2" w14:textId="26E5AC7D" w:rsidR="005E1E57"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NVNU, pvz., </w:t>
      </w:r>
      <w:proofErr w:type="spellStart"/>
      <w:r w:rsidRPr="00211C6D">
        <w:rPr>
          <w:rFonts w:ascii="Times New Roman" w:eastAsia="Times New Roman" w:hAnsi="Times New Roman" w:cs="Times New Roman"/>
          <w:kern w:val="0"/>
          <w:lang w:val="lt-LT"/>
          <w14:ligatures w14:val="none"/>
        </w:rPr>
        <w:t>ibuprofen</w:t>
      </w:r>
      <w:r w:rsidR="00F919FF">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arba steroid</w:t>
      </w:r>
      <w:r w:rsidR="00F919FF">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r w:rsidR="00F919FF">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skausm</w:t>
      </w:r>
      <w:r w:rsidR="00F919FF">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ir uždegim</w:t>
      </w:r>
      <w:r w:rsidR="00F919FF">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r w:rsidR="00F919FF">
        <w:rPr>
          <w:rFonts w:ascii="Times New Roman" w:eastAsia="Times New Roman" w:hAnsi="Times New Roman" w:cs="Times New Roman"/>
          <w:kern w:val="0"/>
          <w:lang w:val="lt-LT"/>
          <w14:ligatures w14:val="none"/>
        </w:rPr>
        <w:t>;</w:t>
      </w:r>
    </w:p>
    <w:p w14:paraId="36C1A6C3" w14:textId="3242C43A" w:rsidR="00966C16"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metamizol</w:t>
      </w:r>
      <w:r w:rsidR="00F919FF">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885562">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skausm</w:t>
      </w:r>
      <w:r w:rsidR="00885562">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r w:rsidR="00885562">
        <w:rPr>
          <w:rFonts w:ascii="Times New Roman" w:eastAsia="Times New Roman" w:hAnsi="Times New Roman" w:cs="Times New Roman"/>
          <w:kern w:val="0"/>
          <w:lang w:val="lt-LT"/>
          <w14:ligatures w14:val="none"/>
        </w:rPr>
        <w:t>;</w:t>
      </w:r>
    </w:p>
    <w:p w14:paraId="36C1A6C4" w14:textId="74C9B9EB" w:rsidR="00966C16"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urikozurini</w:t>
      </w:r>
      <w:r w:rsidR="00885562">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vaist</w:t>
      </w:r>
      <w:r w:rsidR="0088556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toki</w:t>
      </w:r>
      <w:r w:rsidR="0088556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w:t>
      </w:r>
      <w:proofErr w:type="spellStart"/>
      <w:r w:rsidRPr="00211C6D">
        <w:rPr>
          <w:rFonts w:ascii="Times New Roman" w:eastAsia="Times New Roman" w:hAnsi="Times New Roman" w:cs="Times New Roman"/>
          <w:kern w:val="0"/>
          <w:lang w:val="lt-LT"/>
          <w14:ligatures w14:val="none"/>
        </w:rPr>
        <w:t>probenecid</w:t>
      </w:r>
      <w:r w:rsidR="00312298">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885562">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podagr</w:t>
      </w:r>
      <w:r w:rsidR="00885562">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w:t>
      </w:r>
    </w:p>
    <w:p w14:paraId="36C1A6C5" w14:textId="36D3B95D" w:rsidR="00E8739C"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acetazolamid</w:t>
      </w:r>
      <w:r w:rsidR="00885562">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885562">
        <w:rPr>
          <w:rFonts w:ascii="Times New Roman" w:eastAsia="Times New Roman" w:hAnsi="Times New Roman" w:cs="Times New Roman"/>
          <w:kern w:val="0"/>
          <w:lang w:val="lt-LT"/>
          <w14:ligatures w14:val="none"/>
        </w:rPr>
        <w:t xml:space="preserve">nuo </w:t>
      </w:r>
      <w:r w:rsidRPr="00211C6D">
        <w:rPr>
          <w:rFonts w:ascii="Times New Roman" w:eastAsia="Times New Roman" w:hAnsi="Times New Roman" w:cs="Times New Roman"/>
          <w:kern w:val="0"/>
          <w:lang w:val="lt-LT"/>
          <w14:ligatures w14:val="none"/>
        </w:rPr>
        <w:t>glaukom</w:t>
      </w:r>
      <w:r w:rsidR="00885562">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w:t>
      </w:r>
      <w:r w:rsidR="00885562">
        <w:rPr>
          <w:rFonts w:ascii="Times New Roman" w:eastAsia="Times New Roman" w:hAnsi="Times New Roman" w:cs="Times New Roman"/>
          <w:kern w:val="0"/>
          <w:lang w:val="lt-LT"/>
          <w14:ligatures w14:val="none"/>
        </w:rPr>
        <w:t>;</w:t>
      </w:r>
    </w:p>
    <w:p w14:paraId="36C1A6C6" w14:textId="5698770D" w:rsidR="008E57D7" w:rsidRPr="00211C6D" w:rsidRDefault="00885562"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m</w:t>
      </w:r>
      <w:r w:rsidR="003A0EF8" w:rsidRPr="00211C6D">
        <w:rPr>
          <w:rFonts w:ascii="Times New Roman" w:eastAsia="Times New Roman" w:hAnsi="Times New Roman" w:cs="Times New Roman"/>
          <w:kern w:val="0"/>
          <w:lang w:val="lt-LT"/>
          <w14:ligatures w14:val="none"/>
        </w:rPr>
        <w:t>etotreksato</w:t>
      </w:r>
      <w:proofErr w:type="spellEnd"/>
      <w:r w:rsidR="003A0EF8" w:rsidRPr="00211C6D">
        <w:rPr>
          <w:rFonts w:ascii="Times New Roman" w:eastAsia="Times New Roman" w:hAnsi="Times New Roman" w:cs="Times New Roman"/>
          <w:kern w:val="0"/>
          <w:lang w:val="lt-LT"/>
          <w14:ligatures w14:val="none"/>
        </w:rPr>
        <w:t xml:space="preserve"> mažesnėmis </w:t>
      </w:r>
      <w:r>
        <w:rPr>
          <w:rFonts w:ascii="Times New Roman" w:eastAsia="Times New Roman" w:hAnsi="Times New Roman" w:cs="Times New Roman"/>
          <w:kern w:val="0"/>
          <w:lang w:val="lt-LT"/>
          <w14:ligatures w14:val="none"/>
        </w:rPr>
        <w:t>kaip</w:t>
      </w:r>
      <w:r w:rsidR="003A0EF8" w:rsidRPr="00211C6D">
        <w:rPr>
          <w:rFonts w:ascii="Times New Roman" w:eastAsia="Times New Roman" w:hAnsi="Times New Roman" w:cs="Times New Roman"/>
          <w:kern w:val="0"/>
          <w:lang w:val="lt-LT"/>
          <w14:ligatures w14:val="none"/>
        </w:rPr>
        <w:t xml:space="preserve"> 15</w:t>
      </w:r>
      <w:r w:rsidR="002D40D0">
        <w:rPr>
          <w:rFonts w:ascii="Times New Roman" w:eastAsia="Times New Roman" w:hAnsi="Times New Roman" w:cs="Times New Roman"/>
          <w:kern w:val="0"/>
          <w:lang w:val="lt-LT"/>
          <w14:ligatures w14:val="none"/>
        </w:rPr>
        <w:t> mg</w:t>
      </w:r>
      <w:r w:rsidR="003A0EF8" w:rsidRPr="00211C6D">
        <w:rPr>
          <w:rFonts w:ascii="Times New Roman" w:eastAsia="Times New Roman" w:hAnsi="Times New Roman" w:cs="Times New Roman"/>
          <w:kern w:val="0"/>
          <w:lang w:val="lt-LT"/>
          <w14:ligatures w14:val="none"/>
        </w:rPr>
        <w:t xml:space="preserve"> per savaitę</w:t>
      </w:r>
      <w:r>
        <w:rPr>
          <w:rFonts w:ascii="Times New Roman" w:eastAsia="Times New Roman" w:hAnsi="Times New Roman" w:cs="Times New Roman"/>
          <w:kern w:val="0"/>
          <w:lang w:val="lt-LT"/>
          <w14:ligatures w14:val="none"/>
        </w:rPr>
        <w:t xml:space="preserve"> dozėmis</w:t>
      </w:r>
      <w:r w:rsidR="003A0EF8" w:rsidRPr="00211C6D">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spacing w:val="-2"/>
          <w:kern w:val="0"/>
          <w:lang w:val="lt-LT" w:bidi="en-US"/>
          <w14:ligatures w14:val="none"/>
        </w:rPr>
        <w:t xml:space="preserve">nuo </w:t>
      </w:r>
      <w:r w:rsidRPr="001615D2">
        <w:rPr>
          <w:rFonts w:ascii="Times New Roman" w:eastAsia="Times New Roman" w:hAnsi="Times New Roman" w:cs="Times New Roman"/>
          <w:spacing w:val="-2"/>
          <w:kern w:val="0"/>
          <w:lang w:val="lt-LT" w:bidi="en-US"/>
          <w14:ligatures w14:val="none"/>
        </w:rPr>
        <w:t>vėži</w:t>
      </w:r>
      <w:r>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 xml:space="preserve"> ar reumatoidini</w:t>
      </w:r>
      <w:r>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 xml:space="preserve"> artrit</w:t>
      </w:r>
      <w:r>
        <w:rPr>
          <w:rFonts w:ascii="Times New Roman" w:eastAsia="Times New Roman" w:hAnsi="Times New Roman" w:cs="Times New Roman"/>
          <w:spacing w:val="-2"/>
          <w:kern w:val="0"/>
          <w:lang w:val="lt-LT" w:bidi="en-US"/>
          <w14:ligatures w14:val="none"/>
        </w:rPr>
        <w:t>o</w:t>
      </w:r>
      <w:r w:rsidR="003A0EF8" w:rsidRPr="00211C6D">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w:t>
      </w:r>
    </w:p>
    <w:p w14:paraId="36C1A6C7" w14:textId="6B4467C5" w:rsidR="0059480A"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sulfonilkarbamid</w:t>
      </w:r>
      <w:r w:rsidR="00885562">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pvz., </w:t>
      </w:r>
      <w:proofErr w:type="spellStart"/>
      <w:r w:rsidRPr="00211C6D">
        <w:rPr>
          <w:rFonts w:ascii="Times New Roman" w:eastAsia="Times New Roman" w:hAnsi="Times New Roman" w:cs="Times New Roman"/>
          <w:kern w:val="0"/>
          <w:lang w:val="lt-LT"/>
          <w14:ligatures w14:val="none"/>
        </w:rPr>
        <w:t>glibenklamid</w:t>
      </w:r>
      <w:r w:rsidR="000151B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0151B0">
        <w:rPr>
          <w:rFonts w:ascii="Times New Roman" w:eastAsia="Times New Roman" w:hAnsi="Times New Roman" w:cs="Times New Roman"/>
          <w:kern w:val="0"/>
          <w:lang w:val="lt-LT"/>
          <w14:ligatures w14:val="none"/>
        </w:rPr>
        <w:t xml:space="preserve">nuo cukrinio </w:t>
      </w:r>
      <w:r w:rsidRPr="00211C6D">
        <w:rPr>
          <w:rFonts w:ascii="Times New Roman" w:eastAsia="Times New Roman" w:hAnsi="Times New Roman" w:cs="Times New Roman"/>
          <w:kern w:val="0"/>
          <w:lang w:val="lt-LT"/>
          <w14:ligatures w14:val="none"/>
        </w:rPr>
        <w:t>diabet</w:t>
      </w:r>
      <w:r w:rsidR="000151B0">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p>
    <w:p w14:paraId="36C1A6C8" w14:textId="11F6A91C" w:rsidR="00BE7D0A"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selektyv</w:t>
      </w:r>
      <w:r w:rsidR="000151B0">
        <w:rPr>
          <w:rFonts w:ascii="Times New Roman" w:eastAsia="Times New Roman" w:hAnsi="Times New Roman" w:cs="Times New Roman"/>
          <w:kern w:val="0"/>
          <w:lang w:val="lt-LT"/>
          <w14:ligatures w14:val="none"/>
        </w:rPr>
        <w:t>ių</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serotonino</w:t>
      </w:r>
      <w:proofErr w:type="spellEnd"/>
      <w:r w:rsidRPr="00211C6D">
        <w:rPr>
          <w:rFonts w:ascii="Times New Roman" w:eastAsia="Times New Roman" w:hAnsi="Times New Roman" w:cs="Times New Roman"/>
          <w:kern w:val="0"/>
          <w:lang w:val="lt-LT"/>
          <w14:ligatures w14:val="none"/>
        </w:rPr>
        <w:t xml:space="preserve"> reabsorbcijos inhibitori</w:t>
      </w:r>
      <w:r w:rsidR="000151B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(SSRI), toki</w:t>
      </w:r>
      <w:r w:rsidR="000151B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w:t>
      </w:r>
      <w:proofErr w:type="spellStart"/>
      <w:r w:rsidRPr="00211C6D">
        <w:rPr>
          <w:rFonts w:ascii="Times New Roman" w:eastAsia="Times New Roman" w:hAnsi="Times New Roman" w:cs="Times New Roman"/>
          <w:kern w:val="0"/>
          <w:lang w:val="lt-LT"/>
          <w14:ligatures w14:val="none"/>
        </w:rPr>
        <w:t>sertralinas</w:t>
      </w:r>
      <w:proofErr w:type="spellEnd"/>
      <w:r w:rsidRPr="00211C6D">
        <w:rPr>
          <w:rFonts w:ascii="Times New Roman" w:eastAsia="Times New Roman" w:hAnsi="Times New Roman" w:cs="Times New Roman"/>
          <w:kern w:val="0"/>
          <w:lang w:val="lt-LT"/>
          <w14:ligatures w14:val="none"/>
        </w:rPr>
        <w:t xml:space="preserve"> ar </w:t>
      </w:r>
      <w:proofErr w:type="spellStart"/>
      <w:r w:rsidRPr="00211C6D">
        <w:rPr>
          <w:rFonts w:ascii="Times New Roman" w:eastAsia="Times New Roman" w:hAnsi="Times New Roman" w:cs="Times New Roman"/>
          <w:kern w:val="0"/>
          <w:lang w:val="lt-LT"/>
          <w14:ligatures w14:val="none"/>
        </w:rPr>
        <w:t>paroksetinas</w:t>
      </w:r>
      <w:proofErr w:type="spellEnd"/>
      <w:r w:rsidRPr="00211C6D">
        <w:rPr>
          <w:rFonts w:ascii="Times New Roman" w:eastAsia="Times New Roman" w:hAnsi="Times New Roman" w:cs="Times New Roman"/>
          <w:kern w:val="0"/>
          <w:lang w:val="lt-LT"/>
          <w14:ligatures w14:val="none"/>
        </w:rPr>
        <w:t xml:space="preserve"> (</w:t>
      </w:r>
      <w:r w:rsidR="000151B0">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depresij</w:t>
      </w:r>
      <w:r w:rsidR="000151B0">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w:t>
      </w:r>
    </w:p>
    <w:p w14:paraId="36C1A6C9" w14:textId="2B867115" w:rsidR="00BE7D0A"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kortikosteroid</w:t>
      </w:r>
      <w:r w:rsidR="000151B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(vartojam</w:t>
      </w:r>
      <w:r w:rsidR="000151B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pakaitinė hormonų terapija, kai </w:t>
      </w:r>
      <w:r w:rsidR="000151B0">
        <w:rPr>
          <w:rFonts w:ascii="Times New Roman" w:eastAsia="Times New Roman" w:hAnsi="Times New Roman" w:cs="Times New Roman"/>
          <w:kern w:val="0"/>
          <w:lang w:val="lt-LT"/>
          <w14:ligatures w14:val="none"/>
        </w:rPr>
        <w:t xml:space="preserve">sunyko arba buvo pašalinti </w:t>
      </w:r>
      <w:r w:rsidRPr="00211C6D">
        <w:rPr>
          <w:rFonts w:ascii="Times New Roman" w:eastAsia="Times New Roman" w:hAnsi="Times New Roman" w:cs="Times New Roman"/>
          <w:kern w:val="0"/>
          <w:lang w:val="lt-LT"/>
          <w14:ligatures w14:val="none"/>
        </w:rPr>
        <w:t xml:space="preserve">antinksčiai ar </w:t>
      </w:r>
      <w:proofErr w:type="spellStart"/>
      <w:r w:rsidRPr="00211C6D">
        <w:rPr>
          <w:rFonts w:ascii="Times New Roman" w:eastAsia="Times New Roman" w:hAnsi="Times New Roman" w:cs="Times New Roman"/>
          <w:kern w:val="0"/>
          <w:lang w:val="lt-LT"/>
          <w14:ligatures w14:val="none"/>
        </w:rPr>
        <w:t>hipofizė</w:t>
      </w:r>
      <w:proofErr w:type="spellEnd"/>
      <w:r w:rsidRPr="00211C6D">
        <w:rPr>
          <w:rFonts w:ascii="Times New Roman" w:eastAsia="Times New Roman" w:hAnsi="Times New Roman" w:cs="Times New Roman"/>
          <w:kern w:val="0"/>
          <w:lang w:val="lt-LT"/>
          <w14:ligatures w14:val="none"/>
        </w:rPr>
        <w:t xml:space="preserve">, arba </w:t>
      </w:r>
      <w:r w:rsidR="000151B0">
        <w:rPr>
          <w:rFonts w:ascii="Times New Roman" w:eastAsia="Times New Roman" w:hAnsi="Times New Roman" w:cs="Times New Roman"/>
          <w:kern w:val="0"/>
          <w:lang w:val="lt-LT"/>
          <w14:ligatures w14:val="none"/>
        </w:rPr>
        <w:t xml:space="preserve">nuo </w:t>
      </w:r>
      <w:r w:rsidRPr="00211C6D">
        <w:rPr>
          <w:rFonts w:ascii="Times New Roman" w:eastAsia="Times New Roman" w:hAnsi="Times New Roman" w:cs="Times New Roman"/>
          <w:kern w:val="0"/>
          <w:lang w:val="lt-LT"/>
          <w14:ligatures w14:val="none"/>
        </w:rPr>
        <w:t>uždegim</w:t>
      </w:r>
      <w:r w:rsidR="000151B0">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įskaitant reumatines ligas ir žarnyno uždegimą);</w:t>
      </w:r>
    </w:p>
    <w:p w14:paraId="36C1A6CA" w14:textId="361761E4" w:rsidR="00C66D1C"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antacidini</w:t>
      </w:r>
      <w:r w:rsidR="008E32F8">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vaist</w:t>
      </w:r>
      <w:r w:rsidR="008E32F8">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r w:rsidR="00934655">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virškinimo sutrikim</w:t>
      </w:r>
      <w:r w:rsidR="00934655">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w:t>
      </w:r>
      <w:r w:rsidR="00934655">
        <w:rPr>
          <w:rFonts w:ascii="Times New Roman" w:eastAsia="Times New Roman" w:hAnsi="Times New Roman" w:cs="Times New Roman"/>
          <w:kern w:val="0"/>
          <w:lang w:val="lt-LT"/>
          <w14:ligatures w14:val="none"/>
        </w:rPr>
        <w:t>.</w:t>
      </w:r>
    </w:p>
    <w:p w14:paraId="36C1A6CB" w14:textId="77777777" w:rsidR="00D51D33" w:rsidRPr="00211C6D" w:rsidRDefault="00D51D33" w:rsidP="00D51D33">
      <w:pPr>
        <w:widowControl w:val="0"/>
        <w:autoSpaceDE w:val="0"/>
        <w:autoSpaceDN w:val="0"/>
        <w:spacing w:after="0" w:line="240" w:lineRule="auto"/>
        <w:ind w:left="786" w:hanging="720"/>
        <w:jc w:val="both"/>
        <w:rPr>
          <w:rFonts w:ascii="Times New Roman" w:eastAsia="Times New Roman" w:hAnsi="Times New Roman" w:cs="Times New Roman"/>
          <w:kern w:val="0"/>
          <w:lang w:val="lt-LT"/>
          <w14:ligatures w14:val="none"/>
        </w:rPr>
      </w:pPr>
    </w:p>
    <w:p w14:paraId="36C1A6CC" w14:textId="11406AAA" w:rsidR="00D51D33" w:rsidRPr="00934655" w:rsidRDefault="00934655"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934655">
        <w:rPr>
          <w:rFonts w:ascii="Times New Roman" w:eastAsia="Times New Roman" w:hAnsi="Times New Roman" w:cs="Times New Roman"/>
          <w:kern w:val="0"/>
          <w:lang w:val="lt-LT"/>
          <w14:ligatures w14:val="none"/>
        </w:rPr>
        <w:t xml:space="preserve">Ypač svarbu </w:t>
      </w:r>
      <w:r w:rsidR="003A0EF8" w:rsidRPr="00934655">
        <w:rPr>
          <w:rFonts w:ascii="Times New Roman" w:eastAsia="Times New Roman" w:hAnsi="Times New Roman" w:cs="Times New Roman"/>
          <w:kern w:val="0"/>
          <w:lang w:val="lt-LT"/>
          <w14:ligatures w14:val="none"/>
        </w:rPr>
        <w:t>pasaky</w:t>
      </w:r>
      <w:r w:rsidRPr="00934655">
        <w:rPr>
          <w:rFonts w:ascii="Times New Roman" w:eastAsia="Times New Roman" w:hAnsi="Times New Roman" w:cs="Times New Roman"/>
          <w:kern w:val="0"/>
          <w:lang w:val="lt-LT"/>
          <w14:ligatures w14:val="none"/>
        </w:rPr>
        <w:t>ti</w:t>
      </w:r>
      <w:r w:rsidR="003A0EF8" w:rsidRPr="00934655">
        <w:rPr>
          <w:rFonts w:ascii="Times New Roman" w:eastAsia="Times New Roman" w:hAnsi="Times New Roman" w:cs="Times New Roman"/>
          <w:kern w:val="0"/>
          <w:lang w:val="lt-LT"/>
          <w14:ligatures w14:val="none"/>
        </w:rPr>
        <w:t xml:space="preserve"> gydytojui arba vaistininkui, jei vartojate bet kurį iš šių vaistų, didina</w:t>
      </w:r>
      <w:r w:rsidRPr="00934655">
        <w:rPr>
          <w:rFonts w:ascii="Times New Roman" w:eastAsia="Times New Roman" w:hAnsi="Times New Roman" w:cs="Times New Roman"/>
          <w:kern w:val="0"/>
          <w:lang w:val="lt-LT"/>
          <w14:ligatures w14:val="none"/>
        </w:rPr>
        <w:t>nčių</w:t>
      </w:r>
      <w:r w:rsidR="003A0EF8" w:rsidRPr="00934655">
        <w:rPr>
          <w:rFonts w:ascii="Times New Roman" w:eastAsia="Times New Roman" w:hAnsi="Times New Roman" w:cs="Times New Roman"/>
          <w:kern w:val="0"/>
          <w:lang w:val="lt-LT"/>
          <w14:ligatures w14:val="none"/>
        </w:rPr>
        <w:t xml:space="preserve"> kraujavimo riziką:</w:t>
      </w:r>
    </w:p>
    <w:p w14:paraId="5800C137" w14:textId="1F50FAC6" w:rsidR="00EE1C5D" w:rsidRPr="00211C6D" w:rsidRDefault="00934655" w:rsidP="00EE1C5D">
      <w:pPr>
        <w:widowControl w:val="0"/>
        <w:numPr>
          <w:ilvl w:val="1"/>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geriamųjų</w:t>
      </w:r>
      <w:r w:rsidR="00EE1C5D" w:rsidRPr="00211C6D">
        <w:rPr>
          <w:rFonts w:ascii="Times New Roman" w:eastAsia="Times New Roman" w:hAnsi="Times New Roman" w:cs="Times New Roman"/>
          <w:kern w:val="0"/>
          <w:lang w:val="lt-LT"/>
          <w14:ligatures w14:val="none"/>
        </w:rPr>
        <w:t xml:space="preserve"> antikoaguliantų, dažnai vadinamų kraują skystinančiais vaistais (varfarino);</w:t>
      </w:r>
    </w:p>
    <w:p w14:paraId="300142AF" w14:textId="76558189" w:rsidR="00EE1C5D" w:rsidRPr="00211C6D" w:rsidRDefault="00EE1C5D" w:rsidP="00EE1C5D">
      <w:pPr>
        <w:widowControl w:val="0"/>
        <w:numPr>
          <w:ilvl w:val="1"/>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nesteroidinių vaistų nuo uždegimo (santrumpa</w:t>
      </w:r>
      <w:r w:rsidR="000A72C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NVNU), dažnai vartojamų skausmui malšinti (pvz., </w:t>
      </w:r>
      <w:proofErr w:type="spellStart"/>
      <w:r w:rsidRPr="00211C6D">
        <w:rPr>
          <w:rFonts w:ascii="Times New Roman" w:eastAsia="Times New Roman" w:hAnsi="Times New Roman" w:cs="Times New Roman"/>
          <w:kern w:val="0"/>
          <w:lang w:val="lt-LT"/>
          <w14:ligatures w14:val="none"/>
        </w:rPr>
        <w:t>ibuprofeno</w:t>
      </w:r>
      <w:proofErr w:type="spellEnd"/>
      <w:r w:rsidRPr="00211C6D">
        <w:rPr>
          <w:rFonts w:ascii="Times New Roman" w:eastAsia="Times New Roman" w:hAnsi="Times New Roman" w:cs="Times New Roman"/>
          <w:kern w:val="0"/>
          <w:lang w:val="lt-LT"/>
          <w14:ligatures w14:val="none"/>
        </w:rPr>
        <w:t xml:space="preserve"> ar </w:t>
      </w:r>
      <w:proofErr w:type="spellStart"/>
      <w:r w:rsidRPr="00211C6D">
        <w:rPr>
          <w:rFonts w:ascii="Times New Roman" w:eastAsia="Times New Roman" w:hAnsi="Times New Roman" w:cs="Times New Roman"/>
          <w:kern w:val="0"/>
          <w:lang w:val="lt-LT"/>
          <w14:ligatures w14:val="none"/>
        </w:rPr>
        <w:t>naprokseno</w:t>
      </w:r>
      <w:proofErr w:type="spellEnd"/>
      <w:r w:rsidRPr="00211C6D">
        <w:rPr>
          <w:rFonts w:ascii="Times New Roman" w:eastAsia="Times New Roman" w:hAnsi="Times New Roman" w:cs="Times New Roman"/>
          <w:kern w:val="0"/>
          <w:lang w:val="lt-LT"/>
          <w14:ligatures w14:val="none"/>
        </w:rPr>
        <w:t>);</w:t>
      </w:r>
    </w:p>
    <w:p w14:paraId="3B67F609" w14:textId="20A7C96F" w:rsidR="00EE1C5D" w:rsidRPr="00211C6D" w:rsidRDefault="00EE1C5D" w:rsidP="00EE1C5D">
      <w:pPr>
        <w:widowControl w:val="0"/>
        <w:numPr>
          <w:ilvl w:val="1"/>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selektyvių </w:t>
      </w:r>
      <w:proofErr w:type="spellStart"/>
      <w:r w:rsidRPr="00211C6D">
        <w:rPr>
          <w:rFonts w:ascii="Times New Roman" w:eastAsia="Times New Roman" w:hAnsi="Times New Roman" w:cs="Times New Roman"/>
          <w:kern w:val="0"/>
          <w:lang w:val="lt-LT"/>
          <w14:ligatures w14:val="none"/>
        </w:rPr>
        <w:t>serotonino</w:t>
      </w:r>
      <w:proofErr w:type="spellEnd"/>
      <w:r w:rsidRPr="00211C6D">
        <w:rPr>
          <w:rFonts w:ascii="Times New Roman" w:eastAsia="Times New Roman" w:hAnsi="Times New Roman" w:cs="Times New Roman"/>
          <w:kern w:val="0"/>
          <w:lang w:val="lt-LT"/>
          <w14:ligatures w14:val="none"/>
        </w:rPr>
        <w:t xml:space="preserve"> reabsorbcijos inhibitorių (santrumpa – SSRI), </w:t>
      </w:r>
      <w:r w:rsidR="00934655">
        <w:rPr>
          <w:rFonts w:ascii="Times New Roman" w:eastAsia="Times New Roman" w:hAnsi="Times New Roman" w:cs="Times New Roman"/>
          <w:kern w:val="0"/>
          <w:lang w:val="lt-LT"/>
          <w14:ligatures w14:val="none"/>
        </w:rPr>
        <w:t xml:space="preserve">vartojamų </w:t>
      </w:r>
      <w:r w:rsidR="00934655" w:rsidRPr="00211C6D">
        <w:rPr>
          <w:rFonts w:ascii="Times New Roman" w:eastAsia="Times New Roman" w:hAnsi="Times New Roman" w:cs="Times New Roman"/>
          <w:kern w:val="0"/>
          <w:lang w:val="lt-LT"/>
          <w14:ligatures w14:val="none"/>
        </w:rPr>
        <w:t xml:space="preserve">nuo depresijos </w:t>
      </w:r>
      <w:r w:rsidRPr="00211C6D">
        <w:rPr>
          <w:rFonts w:ascii="Times New Roman" w:eastAsia="Times New Roman" w:hAnsi="Times New Roman" w:cs="Times New Roman"/>
          <w:kern w:val="0"/>
          <w:lang w:val="lt-LT"/>
          <w14:ligatures w14:val="none"/>
        </w:rPr>
        <w:t xml:space="preserve">pvz., </w:t>
      </w:r>
      <w:proofErr w:type="spellStart"/>
      <w:r w:rsidRPr="00211C6D">
        <w:rPr>
          <w:rFonts w:ascii="Times New Roman" w:eastAsia="Times New Roman" w:hAnsi="Times New Roman" w:cs="Times New Roman"/>
          <w:kern w:val="0"/>
          <w:lang w:val="lt-LT"/>
          <w14:ligatures w14:val="none"/>
        </w:rPr>
        <w:t>paroksetino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sertralino</w:t>
      </w:r>
      <w:proofErr w:type="spellEnd"/>
      <w:r w:rsidRPr="00211C6D">
        <w:rPr>
          <w:rFonts w:ascii="Times New Roman" w:eastAsia="Times New Roman" w:hAnsi="Times New Roman" w:cs="Times New Roman"/>
          <w:kern w:val="0"/>
          <w:lang w:val="lt-LT"/>
          <w14:ligatures w14:val="none"/>
        </w:rPr>
        <w:t xml:space="preserve"> arba </w:t>
      </w:r>
      <w:proofErr w:type="spellStart"/>
      <w:r w:rsidRPr="00211C6D">
        <w:rPr>
          <w:rFonts w:ascii="Times New Roman" w:eastAsia="Times New Roman" w:hAnsi="Times New Roman" w:cs="Times New Roman"/>
          <w:kern w:val="0"/>
          <w:lang w:val="lt-LT"/>
          <w14:ligatures w14:val="none"/>
        </w:rPr>
        <w:t>citalopramo</w:t>
      </w:r>
      <w:proofErr w:type="spellEnd"/>
      <w:r w:rsidRPr="00211C6D">
        <w:rPr>
          <w:rFonts w:ascii="Times New Roman" w:eastAsia="Times New Roman" w:hAnsi="Times New Roman" w:cs="Times New Roman"/>
          <w:kern w:val="0"/>
          <w:lang w:val="lt-LT"/>
          <w14:ligatures w14:val="none"/>
        </w:rPr>
        <w:t>;</w:t>
      </w:r>
    </w:p>
    <w:p w14:paraId="1E569588" w14:textId="0B944B61" w:rsidR="00EE1C5D" w:rsidRPr="00211C6D" w:rsidRDefault="00EE1C5D" w:rsidP="00EE1C5D">
      <w:pPr>
        <w:widowControl w:val="0"/>
        <w:numPr>
          <w:ilvl w:val="1"/>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kitų vaistų, ypač </w:t>
      </w:r>
      <w:proofErr w:type="spellStart"/>
      <w:r w:rsidRPr="00211C6D">
        <w:rPr>
          <w:rFonts w:ascii="Times New Roman" w:eastAsia="Times New Roman" w:hAnsi="Times New Roman" w:cs="Times New Roman"/>
          <w:kern w:val="0"/>
          <w:lang w:val="lt-LT"/>
          <w14:ligatures w14:val="none"/>
        </w:rPr>
        <w:t>ketokonazolo</w:t>
      </w:r>
      <w:proofErr w:type="spellEnd"/>
      <w:r w:rsidRPr="00211C6D">
        <w:rPr>
          <w:rFonts w:ascii="Times New Roman" w:eastAsia="Times New Roman" w:hAnsi="Times New Roman" w:cs="Times New Roman"/>
          <w:kern w:val="0"/>
          <w:lang w:val="lt-LT"/>
          <w14:ligatures w14:val="none"/>
        </w:rPr>
        <w:t xml:space="preserve"> (grybelių</w:t>
      </w:r>
      <w:r w:rsidR="00C17646">
        <w:rPr>
          <w:rFonts w:ascii="Times New Roman" w:eastAsia="Times New Roman" w:hAnsi="Times New Roman" w:cs="Times New Roman"/>
          <w:kern w:val="0"/>
          <w:lang w:val="lt-LT"/>
          <w14:ligatures w14:val="none"/>
        </w:rPr>
        <w:t xml:space="preserve"> sukeltoms</w:t>
      </w:r>
      <w:r w:rsidRPr="00211C6D">
        <w:rPr>
          <w:rFonts w:ascii="Times New Roman" w:eastAsia="Times New Roman" w:hAnsi="Times New Roman" w:cs="Times New Roman"/>
          <w:kern w:val="0"/>
          <w:lang w:val="lt-LT"/>
          <w14:ligatures w14:val="none"/>
        </w:rPr>
        <w:t xml:space="preserve"> infekcij</w:t>
      </w:r>
      <w:r w:rsidR="00C17646">
        <w:rPr>
          <w:rFonts w:ascii="Times New Roman" w:eastAsia="Times New Roman" w:hAnsi="Times New Roman" w:cs="Times New Roman"/>
          <w:kern w:val="0"/>
          <w:lang w:val="lt-LT"/>
          <w14:ligatures w14:val="none"/>
        </w:rPr>
        <w:t>oms gydyti</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klaritromicino</w:t>
      </w:r>
      <w:proofErr w:type="spellEnd"/>
      <w:r w:rsidRPr="00211C6D">
        <w:rPr>
          <w:rFonts w:ascii="Times New Roman" w:eastAsia="Times New Roman" w:hAnsi="Times New Roman" w:cs="Times New Roman"/>
          <w:kern w:val="0"/>
          <w:lang w:val="lt-LT"/>
          <w14:ligatures w14:val="none"/>
        </w:rPr>
        <w:t xml:space="preserve"> (bakterijų </w:t>
      </w:r>
      <w:r w:rsidR="00C17646">
        <w:rPr>
          <w:rFonts w:ascii="Times New Roman" w:eastAsia="Times New Roman" w:hAnsi="Times New Roman" w:cs="Times New Roman"/>
          <w:kern w:val="0"/>
          <w:lang w:val="lt-LT"/>
          <w14:ligatures w14:val="none"/>
        </w:rPr>
        <w:t xml:space="preserve">sukeltoms </w:t>
      </w:r>
      <w:r w:rsidRPr="00211C6D">
        <w:rPr>
          <w:rFonts w:ascii="Times New Roman" w:eastAsia="Times New Roman" w:hAnsi="Times New Roman" w:cs="Times New Roman"/>
          <w:kern w:val="0"/>
          <w:lang w:val="lt-LT"/>
          <w14:ligatures w14:val="none"/>
        </w:rPr>
        <w:t>infekcijo</w:t>
      </w:r>
      <w:r w:rsidR="00C17646">
        <w:rPr>
          <w:rFonts w:ascii="Times New Roman" w:eastAsia="Times New Roman" w:hAnsi="Times New Roman" w:cs="Times New Roman"/>
          <w:kern w:val="0"/>
          <w:lang w:val="lt-LT"/>
          <w14:ligatures w14:val="none"/>
        </w:rPr>
        <w:t>m</w:t>
      </w:r>
      <w:r w:rsidRPr="00211C6D">
        <w:rPr>
          <w:rFonts w:ascii="Times New Roman" w:eastAsia="Times New Roman" w:hAnsi="Times New Roman" w:cs="Times New Roman"/>
          <w:kern w:val="0"/>
          <w:lang w:val="lt-LT"/>
          <w14:ligatures w14:val="none"/>
        </w:rPr>
        <w:t>s</w:t>
      </w:r>
      <w:r w:rsidR="00C17646">
        <w:rPr>
          <w:rFonts w:ascii="Times New Roman" w:eastAsia="Times New Roman" w:hAnsi="Times New Roman" w:cs="Times New Roman"/>
          <w:kern w:val="0"/>
          <w:lang w:val="lt-LT"/>
          <w14:ligatures w14:val="none"/>
        </w:rPr>
        <w:t xml:space="preserve"> gydyti</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nefazodono</w:t>
      </w:r>
      <w:proofErr w:type="spellEnd"/>
      <w:r w:rsidRPr="00211C6D">
        <w:rPr>
          <w:rFonts w:ascii="Times New Roman" w:eastAsia="Times New Roman" w:hAnsi="Times New Roman" w:cs="Times New Roman"/>
          <w:kern w:val="0"/>
          <w:lang w:val="lt-LT"/>
          <w14:ligatures w14:val="none"/>
        </w:rPr>
        <w:t xml:space="preserve"> (nuo depresijos), ritonaviro arba </w:t>
      </w:r>
      <w:proofErr w:type="spellStart"/>
      <w:r w:rsidRPr="00211C6D">
        <w:rPr>
          <w:rFonts w:ascii="Times New Roman" w:eastAsia="Times New Roman" w:hAnsi="Times New Roman" w:cs="Times New Roman"/>
          <w:kern w:val="0"/>
          <w:lang w:val="lt-LT"/>
          <w14:ligatures w14:val="none"/>
        </w:rPr>
        <w:t>atazanaviro</w:t>
      </w:r>
      <w:proofErr w:type="spellEnd"/>
      <w:r w:rsidRPr="00211C6D">
        <w:rPr>
          <w:rFonts w:ascii="Times New Roman" w:eastAsia="Times New Roman" w:hAnsi="Times New Roman" w:cs="Times New Roman"/>
          <w:kern w:val="0"/>
          <w:lang w:val="lt-LT"/>
          <w14:ligatures w14:val="none"/>
        </w:rPr>
        <w:t xml:space="preserve"> (nuo ŽIV infekcijos ir AIDS), </w:t>
      </w:r>
      <w:proofErr w:type="spellStart"/>
      <w:r w:rsidRPr="00211C6D">
        <w:rPr>
          <w:rFonts w:ascii="Times New Roman" w:eastAsia="Times New Roman" w:hAnsi="Times New Roman" w:cs="Times New Roman"/>
          <w:kern w:val="0"/>
          <w:lang w:val="lt-LT"/>
          <w14:ligatures w14:val="none"/>
        </w:rPr>
        <w:t>ci</w:t>
      </w:r>
      <w:r w:rsidR="00C17646">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aprido</w:t>
      </w:r>
      <w:proofErr w:type="spellEnd"/>
      <w:r w:rsidRPr="00211C6D">
        <w:rPr>
          <w:rFonts w:ascii="Times New Roman" w:eastAsia="Times New Roman" w:hAnsi="Times New Roman" w:cs="Times New Roman"/>
          <w:kern w:val="0"/>
          <w:lang w:val="lt-LT"/>
          <w14:ligatures w14:val="none"/>
        </w:rPr>
        <w:t xml:space="preserve"> (nuo rėmens), skalsių alkaloidų (nuo migrenos ir galvos skausmo).</w:t>
      </w:r>
    </w:p>
    <w:p w14:paraId="36C1A6D1"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color w:val="EE0000"/>
          <w:kern w:val="0"/>
          <w:lang w:val="lt-LT"/>
          <w14:ligatures w14:val="none"/>
        </w:rPr>
      </w:pPr>
    </w:p>
    <w:p w14:paraId="36C1A6D2" w14:textId="79CBC0D3" w:rsidR="00D51D33" w:rsidRPr="003003A7" w:rsidRDefault="009953B7"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3003A7">
        <w:rPr>
          <w:rFonts w:ascii="Times New Roman" w:eastAsia="Times New Roman" w:hAnsi="Times New Roman" w:cs="Times New Roman"/>
          <w:kern w:val="0"/>
          <w:lang w:val="lt-LT"/>
          <w14:ligatures w14:val="none"/>
        </w:rPr>
        <w:t>Be to,</w:t>
      </w:r>
      <w:r w:rsidR="003A0EF8" w:rsidRPr="003003A7">
        <w:rPr>
          <w:rFonts w:ascii="Times New Roman" w:eastAsia="Times New Roman" w:hAnsi="Times New Roman" w:cs="Times New Roman"/>
          <w:kern w:val="0"/>
          <w:lang w:val="lt-LT"/>
          <w14:ligatures w14:val="none"/>
        </w:rPr>
        <w:t xml:space="preserve"> pasakykite gydytojui, kad </w:t>
      </w:r>
      <w:r w:rsidR="003003A7" w:rsidRPr="003003A7">
        <w:rPr>
          <w:rFonts w:ascii="Times New Roman" w:eastAsia="Times New Roman" w:hAnsi="Times New Roman" w:cs="Times New Roman"/>
          <w:kern w:val="0"/>
          <w:lang w:val="lt-LT"/>
          <w14:ligatures w14:val="none"/>
        </w:rPr>
        <w:t>vartojant</w:t>
      </w:r>
      <w:r w:rsidR="003A0EF8" w:rsidRPr="003003A7">
        <w:rPr>
          <w:rFonts w:ascii="Times New Roman" w:eastAsia="Times New Roman" w:hAnsi="Times New Roman" w:cs="Times New Roman"/>
          <w:kern w:val="0"/>
          <w:lang w:val="lt-LT"/>
          <w14:ligatures w14:val="none"/>
        </w:rPr>
        <w:t xml:space="preserve"> </w:t>
      </w:r>
      <w:proofErr w:type="spellStart"/>
      <w:r w:rsidR="00E60ACD" w:rsidRPr="003003A7">
        <w:rPr>
          <w:rFonts w:ascii="Times New Roman" w:eastAsia="Times New Roman" w:hAnsi="Times New Roman" w:cs="Times New Roman"/>
          <w:kern w:val="0"/>
          <w:lang w:val="lt-LT"/>
          <w14:ligatures w14:val="none"/>
        </w:rPr>
        <w:t>Igzelymas</w:t>
      </w:r>
      <w:proofErr w:type="spellEnd"/>
      <w:r w:rsidR="003A0EF8" w:rsidRPr="003003A7">
        <w:rPr>
          <w:rFonts w:ascii="Times New Roman" w:eastAsia="Times New Roman" w:hAnsi="Times New Roman" w:cs="Times New Roman"/>
          <w:kern w:val="0"/>
          <w:lang w:val="lt-LT"/>
          <w14:ligatures w14:val="none"/>
        </w:rPr>
        <w:t xml:space="preserve"> gali padidėti kraujavimo rizika, jei gydytojas Jums skirs </w:t>
      </w:r>
      <w:proofErr w:type="spellStart"/>
      <w:r w:rsidR="009F1160" w:rsidRPr="003003A7">
        <w:rPr>
          <w:rFonts w:ascii="Times New Roman" w:eastAsia="Times New Roman" w:hAnsi="Times New Roman" w:cs="Times New Roman"/>
          <w:kern w:val="0"/>
          <w:lang w:val="lt-LT"/>
          <w14:ligatures w14:val="none"/>
        </w:rPr>
        <w:t>fibrinolizę</w:t>
      </w:r>
      <w:proofErr w:type="spellEnd"/>
      <w:r w:rsidR="009F1160" w:rsidRPr="003003A7">
        <w:rPr>
          <w:rFonts w:ascii="Times New Roman" w:eastAsia="Times New Roman" w:hAnsi="Times New Roman" w:cs="Times New Roman"/>
          <w:kern w:val="0"/>
          <w:lang w:val="lt-LT"/>
          <w14:ligatures w14:val="none"/>
        </w:rPr>
        <w:t xml:space="preserve"> skatinančių vaistų, dažnai vadinamų „tirpdančiais krešulius“</w:t>
      </w:r>
      <w:r w:rsidR="003A0EF8" w:rsidRPr="003003A7">
        <w:rPr>
          <w:rFonts w:ascii="Times New Roman" w:eastAsia="Times New Roman" w:hAnsi="Times New Roman" w:cs="Times New Roman"/>
          <w:kern w:val="0"/>
          <w:lang w:val="lt-LT"/>
          <w14:ligatures w14:val="none"/>
        </w:rPr>
        <w:t xml:space="preserve">, pvz., </w:t>
      </w:r>
      <w:proofErr w:type="spellStart"/>
      <w:r w:rsidR="003A0EF8" w:rsidRPr="003003A7">
        <w:rPr>
          <w:rFonts w:ascii="Times New Roman" w:eastAsia="Times New Roman" w:hAnsi="Times New Roman" w:cs="Times New Roman"/>
          <w:kern w:val="0"/>
          <w:lang w:val="lt-LT"/>
          <w14:ligatures w14:val="none"/>
        </w:rPr>
        <w:t>streptokinazės</w:t>
      </w:r>
      <w:proofErr w:type="spellEnd"/>
      <w:r w:rsidR="003A0EF8" w:rsidRPr="003003A7">
        <w:rPr>
          <w:rFonts w:ascii="Times New Roman" w:eastAsia="Times New Roman" w:hAnsi="Times New Roman" w:cs="Times New Roman"/>
          <w:kern w:val="0"/>
          <w:lang w:val="lt-LT"/>
          <w14:ligatures w14:val="none"/>
        </w:rPr>
        <w:t xml:space="preserve"> ar </w:t>
      </w:r>
      <w:proofErr w:type="spellStart"/>
      <w:r w:rsidR="003A0EF8" w:rsidRPr="003003A7">
        <w:rPr>
          <w:rFonts w:ascii="Times New Roman" w:eastAsia="Times New Roman" w:hAnsi="Times New Roman" w:cs="Times New Roman"/>
          <w:kern w:val="0"/>
          <w:lang w:val="lt-LT"/>
          <w14:ligatures w14:val="none"/>
        </w:rPr>
        <w:lastRenderedPageBreak/>
        <w:t>alteplazės</w:t>
      </w:r>
      <w:proofErr w:type="spellEnd"/>
      <w:r w:rsidR="003A0EF8" w:rsidRPr="003003A7">
        <w:rPr>
          <w:rFonts w:ascii="Times New Roman" w:eastAsia="Times New Roman" w:hAnsi="Times New Roman" w:cs="Times New Roman"/>
          <w:kern w:val="0"/>
          <w:lang w:val="lt-LT"/>
          <w14:ligatures w14:val="none"/>
        </w:rPr>
        <w:t>.</w:t>
      </w:r>
    </w:p>
    <w:p w14:paraId="36C1A6D3" w14:textId="77777777" w:rsidR="00D51D33" w:rsidRPr="003003A7"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D4" w14:textId="48295FE5" w:rsidR="00D51D33" w:rsidRPr="00211C6D" w:rsidRDefault="00E60ACD" w:rsidP="003E5D28">
      <w:pPr>
        <w:widowControl w:val="0"/>
        <w:autoSpaceDE w:val="0"/>
        <w:autoSpaceDN w:val="0"/>
        <w:spacing w:after="0" w:line="240" w:lineRule="auto"/>
        <w:rPr>
          <w:rFonts w:ascii="Times New Roman" w:eastAsia="Times New Roman" w:hAnsi="Times New Roman" w:cs="Times New Roman"/>
          <w:b/>
          <w:bCs/>
          <w:kern w:val="0"/>
          <w:lang w:val="lt-LT"/>
          <w14:ligatures w14:val="none"/>
        </w:rPr>
      </w:pPr>
      <w:proofErr w:type="spellStart"/>
      <w:r w:rsidRPr="00211C6D">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w:t>
      </w:r>
      <w:r w:rsidR="00AC4F44">
        <w:rPr>
          <w:rFonts w:ascii="Times New Roman" w:eastAsia="Times New Roman" w:hAnsi="Times New Roman" w:cs="Times New Roman"/>
          <w:b/>
          <w:bCs/>
          <w:kern w:val="0"/>
          <w:lang w:val="lt-LT"/>
          <w14:ligatures w14:val="none"/>
        </w:rPr>
        <w:t xml:space="preserve">vartojimas </w:t>
      </w:r>
      <w:r w:rsidR="003A0EF8" w:rsidRPr="00211C6D">
        <w:rPr>
          <w:rFonts w:ascii="Times New Roman" w:eastAsia="Times New Roman" w:hAnsi="Times New Roman" w:cs="Times New Roman"/>
          <w:b/>
          <w:bCs/>
          <w:kern w:val="0"/>
          <w:lang w:val="lt-LT"/>
          <w14:ligatures w14:val="none"/>
        </w:rPr>
        <w:t>su alkoholiu</w:t>
      </w:r>
    </w:p>
    <w:p w14:paraId="36C1A6D5" w14:textId="6AD9D148" w:rsidR="00D51D33" w:rsidRPr="00211C6D" w:rsidRDefault="003A0EF8" w:rsidP="003E5D28">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Alkoholio vartojimas </w:t>
      </w:r>
      <w:r w:rsidR="003E5D28">
        <w:rPr>
          <w:rFonts w:ascii="Times New Roman" w:eastAsia="Times New Roman" w:hAnsi="Times New Roman" w:cs="Times New Roman"/>
          <w:kern w:val="0"/>
          <w:lang w:val="lt-LT"/>
          <w14:ligatures w14:val="none"/>
        </w:rPr>
        <w:t>gydantis</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gali padidinti kraujavimo iš virškinimo trakto riziką ir pailginti kraujavimo laiką.</w:t>
      </w:r>
    </w:p>
    <w:p w14:paraId="36C1A6D6"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D7"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Nėštumas ir žindymo laikotarpis</w:t>
      </w:r>
    </w:p>
    <w:p w14:paraId="36C1A6D8" w14:textId="5AAC9BBD" w:rsidR="00A71241" w:rsidRPr="00211C6D" w:rsidRDefault="003A0EF8" w:rsidP="00A71241">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Jeigu esate nėščia</w:t>
      </w:r>
      <w:r w:rsidR="00A618B4">
        <w:rPr>
          <w:rFonts w:ascii="Times New Roman" w:eastAsia="Times New Roman" w:hAnsi="Times New Roman" w:cs="Times New Roman"/>
          <w:kern w:val="0"/>
          <w:lang w:val="lt-LT"/>
          <w14:ligatures w14:val="none"/>
        </w:rPr>
        <w:t>, žindote kūdikį</w:t>
      </w:r>
      <w:r w:rsidR="003633C0">
        <w:rPr>
          <w:rFonts w:ascii="Times New Roman" w:eastAsia="Times New Roman" w:hAnsi="Times New Roman" w:cs="Times New Roman"/>
          <w:kern w:val="0"/>
          <w:lang w:val="lt-LT"/>
          <w14:ligatures w14:val="none"/>
        </w:rPr>
        <w:t>,</w:t>
      </w:r>
      <w:r w:rsidR="00A618B4">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manote, kad gal</w:t>
      </w:r>
      <w:r w:rsidR="00D92A31">
        <w:rPr>
          <w:rFonts w:ascii="Times New Roman" w:eastAsia="Times New Roman" w:hAnsi="Times New Roman" w:cs="Times New Roman"/>
          <w:kern w:val="0"/>
          <w:lang w:val="lt-LT"/>
          <w14:ligatures w14:val="none"/>
        </w:rPr>
        <w:t>būt esate</w:t>
      </w:r>
      <w:r w:rsidRPr="00211C6D">
        <w:rPr>
          <w:rFonts w:ascii="Times New Roman" w:eastAsia="Times New Roman" w:hAnsi="Times New Roman" w:cs="Times New Roman"/>
          <w:kern w:val="0"/>
          <w:lang w:val="lt-LT"/>
          <w14:ligatures w14:val="none"/>
        </w:rPr>
        <w:t xml:space="preserve"> nėščia arba planuojate pastoti, </w:t>
      </w:r>
      <w:r w:rsidR="00017E9A">
        <w:rPr>
          <w:rFonts w:ascii="Times New Roman" w:eastAsia="Times New Roman" w:hAnsi="Times New Roman" w:cs="Times New Roman"/>
          <w:kern w:val="0"/>
          <w:lang w:val="lt-LT"/>
          <w14:ligatures w14:val="none"/>
        </w:rPr>
        <w:t xml:space="preserve">tai </w:t>
      </w:r>
      <w:r w:rsidRPr="00211C6D">
        <w:rPr>
          <w:rFonts w:ascii="Times New Roman" w:eastAsia="Times New Roman" w:hAnsi="Times New Roman" w:cs="Times New Roman"/>
          <w:kern w:val="0"/>
          <w:lang w:val="lt-LT"/>
          <w14:ligatures w14:val="none"/>
        </w:rPr>
        <w:t>prieš pradėdami vartoti šį vaistą pasitarkite su gydytoju arba vaistininku.</w:t>
      </w:r>
    </w:p>
    <w:p w14:paraId="36C1A6D9" w14:textId="77777777" w:rsidR="00A71241" w:rsidRPr="00211C6D" w:rsidRDefault="00A71241" w:rsidP="00A71241">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DA" w14:textId="2ADF8398" w:rsidR="00D51D33" w:rsidRPr="00211C6D" w:rsidRDefault="004B54EF"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4B54EF">
        <w:rPr>
          <w:rFonts w:ascii="Times New Roman" w:eastAsia="Times New Roman" w:hAnsi="Times New Roman" w:cs="Times New Roman"/>
          <w:kern w:val="0"/>
          <w:lang w:val="lt-LT"/>
          <w14:ligatures w14:val="none"/>
        </w:rPr>
        <w:t xml:space="preserve">eigu esate nėščia arba galite pastoti, </w:t>
      </w:r>
      <w:proofErr w:type="spellStart"/>
      <w:r>
        <w:rPr>
          <w:rFonts w:ascii="Times New Roman" w:eastAsia="Times New Roman" w:hAnsi="Times New Roman" w:cs="Times New Roman"/>
          <w:kern w:val="0"/>
          <w:lang w:val="lt-LT"/>
          <w14:ligatures w14:val="none"/>
        </w:rPr>
        <w:t>Igzelymas</w:t>
      </w:r>
      <w:proofErr w:type="spellEnd"/>
      <w:r>
        <w:rPr>
          <w:rFonts w:ascii="Times New Roman" w:eastAsia="Times New Roman" w:hAnsi="Times New Roman" w:cs="Times New Roman"/>
          <w:kern w:val="0"/>
          <w:lang w:val="lt-LT"/>
          <w14:ligatures w14:val="none"/>
        </w:rPr>
        <w:t xml:space="preserve"> vartoti n</w:t>
      </w:r>
      <w:r w:rsidR="003A0EF8" w:rsidRPr="00211C6D">
        <w:rPr>
          <w:rFonts w:ascii="Times New Roman" w:eastAsia="Times New Roman" w:hAnsi="Times New Roman" w:cs="Times New Roman"/>
          <w:kern w:val="0"/>
          <w:lang w:val="lt-LT"/>
          <w14:ligatures w14:val="none"/>
        </w:rPr>
        <w:t xml:space="preserve">erekomenduojama. </w:t>
      </w:r>
      <w:r w:rsidR="00A97F1A">
        <w:rPr>
          <w:rFonts w:ascii="Times New Roman" w:eastAsia="Times New Roman" w:hAnsi="Times New Roman" w:cs="Times New Roman"/>
          <w:kern w:val="0"/>
          <w:lang w:val="lt-LT"/>
          <w14:ligatures w14:val="none"/>
        </w:rPr>
        <w:t>Vartodamos</w:t>
      </w:r>
      <w:r w:rsidR="00006732" w:rsidRPr="00006732">
        <w:rPr>
          <w:rFonts w:ascii="Times New Roman" w:eastAsia="Times New Roman" w:hAnsi="Times New Roman" w:cs="Times New Roman"/>
          <w:kern w:val="0"/>
          <w:lang w:val="lt-LT"/>
          <w14:ligatures w14:val="none"/>
        </w:rPr>
        <w:t xml:space="preserve"> šio vaisto, moterys turi </w:t>
      </w:r>
      <w:r w:rsidR="00006732">
        <w:rPr>
          <w:rFonts w:ascii="Times New Roman" w:eastAsia="Times New Roman" w:hAnsi="Times New Roman" w:cs="Times New Roman"/>
          <w:kern w:val="0"/>
          <w:lang w:val="lt-LT"/>
          <w14:ligatures w14:val="none"/>
        </w:rPr>
        <w:t>naudoti</w:t>
      </w:r>
      <w:r w:rsidR="00006732" w:rsidRPr="00006732">
        <w:rPr>
          <w:rFonts w:ascii="Times New Roman" w:eastAsia="Times New Roman" w:hAnsi="Times New Roman" w:cs="Times New Roman"/>
          <w:kern w:val="0"/>
          <w:lang w:val="lt-LT"/>
          <w14:ligatures w14:val="none"/>
        </w:rPr>
        <w:t xml:space="preserve"> tinkamą kontracepcij</w:t>
      </w:r>
      <w:r w:rsidR="00006732">
        <w:rPr>
          <w:rFonts w:ascii="Times New Roman" w:eastAsia="Times New Roman" w:hAnsi="Times New Roman" w:cs="Times New Roman"/>
          <w:kern w:val="0"/>
          <w:lang w:val="lt-LT"/>
          <w14:ligatures w14:val="none"/>
        </w:rPr>
        <w:t>os metodą</w:t>
      </w:r>
      <w:r w:rsidR="003A0EF8" w:rsidRPr="00211C6D">
        <w:rPr>
          <w:rFonts w:ascii="Times New Roman" w:eastAsia="Times New Roman" w:hAnsi="Times New Roman" w:cs="Times New Roman"/>
          <w:kern w:val="0"/>
          <w:lang w:val="lt-LT"/>
          <w14:ligatures w14:val="none"/>
        </w:rPr>
        <w:t>, kad išvengtų nėštumo.</w:t>
      </w:r>
    </w:p>
    <w:p w14:paraId="36C1A6DB"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DC" w14:textId="00CDB7F6" w:rsidR="00D51D33" w:rsidRPr="00211C6D" w:rsidRDefault="0000612F" w:rsidP="00B800D8">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00612F">
        <w:rPr>
          <w:rFonts w:ascii="Times New Roman" w:eastAsia="Times New Roman" w:hAnsi="Times New Roman" w:cs="Times New Roman"/>
          <w:kern w:val="0"/>
          <w:lang w:val="lt-LT"/>
          <w14:ligatures w14:val="none"/>
        </w:rPr>
        <w:t>eigu žindote kūdikį, prieš pradėdama vartoti šį vaistą</w:t>
      </w:r>
      <w:r>
        <w:rPr>
          <w:rFonts w:ascii="Times New Roman" w:eastAsia="Times New Roman" w:hAnsi="Times New Roman" w:cs="Times New Roman"/>
          <w:kern w:val="0"/>
          <w:lang w:val="lt-LT"/>
          <w14:ligatures w14:val="none"/>
        </w:rPr>
        <w:t>, p</w:t>
      </w:r>
      <w:r w:rsidR="003A0EF8" w:rsidRPr="00211C6D">
        <w:rPr>
          <w:rFonts w:ascii="Times New Roman" w:eastAsia="Times New Roman" w:hAnsi="Times New Roman" w:cs="Times New Roman"/>
          <w:kern w:val="0"/>
          <w:lang w:val="lt-LT"/>
          <w14:ligatures w14:val="none"/>
        </w:rPr>
        <w:t xml:space="preserve">asitarkite su gydytoju. Gydytojas aptars su Jumis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vartojimo </w:t>
      </w:r>
      <w:r w:rsidR="00B800D8" w:rsidRPr="00211C6D">
        <w:rPr>
          <w:rFonts w:ascii="Times New Roman" w:eastAsia="Times New Roman" w:hAnsi="Times New Roman" w:cs="Times New Roman"/>
          <w:kern w:val="0"/>
          <w:lang w:val="lt-LT"/>
          <w14:ligatures w14:val="none"/>
        </w:rPr>
        <w:t>š</w:t>
      </w:r>
      <w:r w:rsidR="00B800D8">
        <w:rPr>
          <w:rFonts w:ascii="Times New Roman" w:eastAsia="Times New Roman" w:hAnsi="Times New Roman" w:cs="Times New Roman"/>
          <w:kern w:val="0"/>
          <w:lang w:val="lt-LT"/>
          <w14:ligatures w14:val="none"/>
        </w:rPr>
        <w:t xml:space="preserve">iuo </w:t>
      </w:r>
      <w:r w:rsidR="00B800D8" w:rsidRPr="00211C6D">
        <w:rPr>
          <w:rFonts w:ascii="Times New Roman" w:eastAsia="Times New Roman" w:hAnsi="Times New Roman" w:cs="Times New Roman"/>
          <w:kern w:val="0"/>
          <w:lang w:val="lt-LT"/>
          <w14:ligatures w14:val="none"/>
        </w:rPr>
        <w:t>laikotarp</w:t>
      </w:r>
      <w:r w:rsidR="00B800D8">
        <w:rPr>
          <w:rFonts w:ascii="Times New Roman" w:eastAsia="Times New Roman" w:hAnsi="Times New Roman" w:cs="Times New Roman"/>
          <w:kern w:val="0"/>
          <w:lang w:val="lt-LT"/>
          <w14:ligatures w14:val="none"/>
        </w:rPr>
        <w:t>iu</w:t>
      </w:r>
      <w:r w:rsidR="00B800D8"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 xml:space="preserve">naudą ir riziką ir padės nuspręsti, ar nutraukti žindymą, ar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vartojimą.</w:t>
      </w:r>
    </w:p>
    <w:p w14:paraId="36C1A6DD" w14:textId="77777777" w:rsidR="00D51D33" w:rsidRPr="00211C6D" w:rsidRDefault="00D51D33" w:rsidP="00B800D8">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DE"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Vairavimas ir mechanizmų valdymas</w:t>
      </w:r>
    </w:p>
    <w:p w14:paraId="36C1A6DF" w14:textId="07537E0E" w:rsidR="00D51D33" w:rsidRPr="00211C6D" w:rsidRDefault="006016DD" w:rsidP="009330CF">
      <w:pPr>
        <w:widowControl w:val="0"/>
        <w:autoSpaceDE w:val="0"/>
        <w:autoSpaceDN w:val="0"/>
        <w:spacing w:after="0" w:line="240" w:lineRule="auto"/>
        <w:rPr>
          <w:rFonts w:ascii="Times New Roman" w:eastAsia="Times New Roman" w:hAnsi="Times New Roman" w:cs="Times New Roman"/>
          <w:kern w:val="0"/>
          <w:lang w:val="lt-LT"/>
          <w14:ligatures w14:val="none"/>
        </w:rPr>
      </w:pPr>
      <w:bookmarkStart w:id="9" w:name="_Hlk189490326"/>
      <w:r>
        <w:rPr>
          <w:rFonts w:ascii="Times New Roman" w:eastAsia="Times New Roman" w:hAnsi="Times New Roman" w:cs="Times New Roman"/>
          <w:kern w:val="0"/>
          <w:lang w:val="lt-LT"/>
          <w14:ligatures w14:val="none"/>
        </w:rPr>
        <w:t xml:space="preserve">Nėra tikėtina, kad </w:t>
      </w:r>
      <w:proofErr w:type="spellStart"/>
      <w:r w:rsidR="00AC0A7E">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veik</w:t>
      </w:r>
      <w:r w:rsidR="001F29EB">
        <w:rPr>
          <w:rFonts w:ascii="Times New Roman" w:eastAsia="Times New Roman" w:hAnsi="Times New Roman" w:cs="Times New Roman"/>
          <w:kern w:val="0"/>
          <w:lang w:val="lt-LT"/>
          <w14:ligatures w14:val="none"/>
        </w:rPr>
        <w:t>ia</w:t>
      </w:r>
      <w:r>
        <w:rPr>
          <w:rFonts w:ascii="Times New Roman" w:eastAsia="Times New Roman" w:hAnsi="Times New Roman" w:cs="Times New Roman"/>
          <w:kern w:val="0"/>
          <w:lang w:val="lt-LT"/>
          <w14:ligatures w14:val="none"/>
        </w:rPr>
        <w:t xml:space="preserve"> </w:t>
      </w:r>
      <w:r w:rsidR="00493FA2" w:rsidRPr="00493FA2">
        <w:rPr>
          <w:rFonts w:ascii="Times New Roman" w:eastAsia="Times New Roman" w:hAnsi="Times New Roman" w:cs="Times New Roman"/>
          <w:kern w:val="0"/>
          <w:lang w:val="lt-LT"/>
          <w14:ligatures w14:val="none"/>
        </w:rPr>
        <w:t>gebėjim</w:t>
      </w:r>
      <w:r>
        <w:rPr>
          <w:rFonts w:ascii="Times New Roman" w:eastAsia="Times New Roman" w:hAnsi="Times New Roman" w:cs="Times New Roman"/>
          <w:kern w:val="0"/>
          <w:lang w:val="lt-LT"/>
          <w14:ligatures w14:val="none"/>
        </w:rPr>
        <w:t>ą</w:t>
      </w:r>
      <w:r w:rsidR="00493FA2" w:rsidRPr="00493FA2">
        <w:rPr>
          <w:rFonts w:ascii="Times New Roman" w:eastAsia="Times New Roman" w:hAnsi="Times New Roman" w:cs="Times New Roman"/>
          <w:kern w:val="0"/>
          <w:lang w:val="lt-LT"/>
          <w14:ligatures w14:val="none"/>
        </w:rPr>
        <w:t xml:space="preserve"> vairuoti ir valdyti mechanizmus</w:t>
      </w:r>
      <w:r>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Buvo pranešta apie šalutinį poveikį, pvz., svaig</w:t>
      </w:r>
      <w:r w:rsidR="001F29EB">
        <w:rPr>
          <w:rFonts w:ascii="Times New Roman" w:eastAsia="Times New Roman" w:hAnsi="Times New Roman" w:cs="Times New Roman"/>
          <w:kern w:val="0"/>
          <w:lang w:val="lt-LT"/>
          <w14:ligatures w14:val="none"/>
        </w:rPr>
        <w:t>ulį</w:t>
      </w:r>
      <w:r w:rsidR="003A0EF8" w:rsidRPr="00211C6D">
        <w:rPr>
          <w:rFonts w:ascii="Times New Roman" w:eastAsia="Times New Roman" w:hAnsi="Times New Roman" w:cs="Times New Roman"/>
          <w:kern w:val="0"/>
          <w:lang w:val="lt-LT"/>
          <w14:ligatures w14:val="none"/>
        </w:rPr>
        <w:t xml:space="preserve"> ar sumišim</w:t>
      </w:r>
      <w:r w:rsidR="001F29EB">
        <w:rPr>
          <w:rFonts w:ascii="Times New Roman" w:eastAsia="Times New Roman" w:hAnsi="Times New Roman" w:cs="Times New Roman"/>
          <w:kern w:val="0"/>
          <w:lang w:val="lt-LT"/>
          <w14:ligatures w14:val="none"/>
        </w:rPr>
        <w:t>ą</w:t>
      </w:r>
      <w:r w:rsidR="003A072A">
        <w:rPr>
          <w:rFonts w:ascii="Times New Roman" w:eastAsia="Times New Roman" w:hAnsi="Times New Roman" w:cs="Times New Roman"/>
          <w:kern w:val="0"/>
          <w:lang w:val="lt-LT"/>
          <w14:ligatures w14:val="none"/>
        </w:rPr>
        <w:t>; j</w:t>
      </w:r>
      <w:r w:rsidR="003A0EF8" w:rsidRPr="00211C6D">
        <w:rPr>
          <w:rFonts w:ascii="Times New Roman" w:eastAsia="Times New Roman" w:hAnsi="Times New Roman" w:cs="Times New Roman"/>
          <w:kern w:val="0"/>
          <w:lang w:val="lt-LT"/>
          <w14:ligatures w14:val="none"/>
        </w:rPr>
        <w:t>ei jaučiate bet kurį iš ši</w:t>
      </w:r>
      <w:r w:rsidR="009330CF">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šalutinių poveiki</w:t>
      </w:r>
      <w:r w:rsidR="009330CF">
        <w:rPr>
          <w:rFonts w:ascii="Times New Roman" w:eastAsia="Times New Roman" w:hAnsi="Times New Roman" w:cs="Times New Roman"/>
          <w:kern w:val="0"/>
          <w:lang w:val="lt-LT"/>
          <w14:ligatures w14:val="none"/>
        </w:rPr>
        <w:t>o reiškinių</w:t>
      </w:r>
      <w:r w:rsidR="003A0EF8" w:rsidRPr="00211C6D">
        <w:rPr>
          <w:rFonts w:ascii="Times New Roman" w:eastAsia="Times New Roman" w:hAnsi="Times New Roman" w:cs="Times New Roman"/>
          <w:kern w:val="0"/>
          <w:lang w:val="lt-LT"/>
          <w14:ligatures w14:val="none"/>
        </w:rPr>
        <w:t>, nevairuokite ir nevaldykite mechanizmų.</w:t>
      </w:r>
      <w:bookmarkEnd w:id="9"/>
    </w:p>
    <w:p w14:paraId="36C1A6E0" w14:textId="77777777" w:rsidR="00D51D33" w:rsidRPr="00211C6D" w:rsidRDefault="00D51D33" w:rsidP="009330CF">
      <w:pPr>
        <w:widowControl w:val="0"/>
        <w:autoSpaceDE w:val="0"/>
        <w:autoSpaceDN w:val="0"/>
        <w:spacing w:after="0" w:line="240" w:lineRule="auto"/>
        <w:ind w:left="567"/>
        <w:rPr>
          <w:rFonts w:ascii="Times New Roman" w:eastAsia="Times New Roman" w:hAnsi="Times New Roman" w:cs="Times New Roman"/>
          <w:kern w:val="0"/>
          <w:lang w:val="lt-LT"/>
          <w14:ligatures w14:val="none"/>
        </w:rPr>
      </w:pPr>
    </w:p>
    <w:p w14:paraId="36C1A6E1" w14:textId="77CE14DB" w:rsidR="00D51D33" w:rsidRPr="00211C6D" w:rsidRDefault="00E60ACD"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proofErr w:type="spellStart"/>
      <w:r w:rsidRPr="00211C6D">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sudėtyje yra natrio</w:t>
      </w:r>
    </w:p>
    <w:p w14:paraId="36C1A6E2" w14:textId="3064377C" w:rsidR="00D51D33" w:rsidRPr="00211C6D" w:rsidRDefault="002D23B5"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Kiek</w:t>
      </w:r>
      <w:r w:rsidRPr="00211C6D">
        <w:rPr>
          <w:rFonts w:ascii="Times New Roman" w:eastAsia="Times New Roman" w:hAnsi="Times New Roman" w:cs="Times New Roman"/>
          <w:kern w:val="0"/>
          <w:lang w:val="lt-LT"/>
          <w14:ligatures w14:val="none"/>
        </w:rPr>
        <w:t xml:space="preserve">vienoje </w:t>
      </w:r>
      <w:r w:rsidR="003A0EF8" w:rsidRPr="00211C6D">
        <w:rPr>
          <w:rFonts w:ascii="Times New Roman" w:eastAsia="Times New Roman" w:hAnsi="Times New Roman" w:cs="Times New Roman"/>
          <w:kern w:val="0"/>
          <w:lang w:val="lt-LT"/>
          <w14:ligatures w14:val="none"/>
        </w:rPr>
        <w:t>šio vaisto dozėje yra mažiau nei 1</w:t>
      </w:r>
      <w:r w:rsidR="000A72C0">
        <w:rPr>
          <w:rFonts w:ascii="Times New Roman" w:eastAsia="Calibri" w:hAnsi="Times New Roman" w:cs="Times New Roman"/>
          <w:color w:val="000000"/>
          <w:kern w:val="0"/>
          <w:lang w:val="lt-LT"/>
          <w14:ligatures w14:val="none"/>
        </w:rPr>
        <w:t> </w:t>
      </w:r>
      <w:proofErr w:type="spellStart"/>
      <w:r w:rsidR="003A0EF8" w:rsidRPr="00211C6D">
        <w:rPr>
          <w:rFonts w:ascii="Times New Roman" w:eastAsia="Times New Roman" w:hAnsi="Times New Roman" w:cs="Times New Roman"/>
          <w:kern w:val="0"/>
          <w:lang w:val="lt-LT"/>
          <w14:ligatures w14:val="none"/>
        </w:rPr>
        <w:t>mmol</w:t>
      </w:r>
      <w:proofErr w:type="spellEnd"/>
      <w:r w:rsidR="003A0EF8" w:rsidRPr="00211C6D">
        <w:rPr>
          <w:rFonts w:ascii="Times New Roman" w:eastAsia="Times New Roman" w:hAnsi="Times New Roman" w:cs="Times New Roman"/>
          <w:kern w:val="0"/>
          <w:lang w:val="lt-LT"/>
          <w14:ligatures w14:val="none"/>
        </w:rPr>
        <w:t xml:space="preserve"> (23</w:t>
      </w:r>
      <w:r w:rsidR="002D40D0">
        <w:rPr>
          <w:rFonts w:ascii="Times New Roman" w:eastAsia="Times New Roman" w:hAnsi="Times New Roman" w:cs="Times New Roman"/>
          <w:kern w:val="0"/>
          <w:lang w:val="lt-LT"/>
          <w14:ligatures w14:val="none"/>
        </w:rPr>
        <w:t> mg</w:t>
      </w:r>
      <w:r w:rsidR="003A0EF8" w:rsidRPr="00211C6D">
        <w:rPr>
          <w:rFonts w:ascii="Times New Roman" w:eastAsia="Times New Roman" w:hAnsi="Times New Roman" w:cs="Times New Roman"/>
          <w:kern w:val="0"/>
          <w:lang w:val="lt-LT"/>
          <w14:ligatures w14:val="none"/>
        </w:rPr>
        <w:t xml:space="preserve">) natrio, t. y. </w:t>
      </w:r>
      <w:r w:rsidR="000A72C0" w:rsidRPr="000A72C0">
        <w:rPr>
          <w:rFonts w:ascii="Times New Roman" w:eastAsia="Times New Roman" w:hAnsi="Times New Roman" w:cs="Times New Roman"/>
          <w:kern w:val="0"/>
          <w:lang w:val="lt-LT"/>
          <w14:ligatures w14:val="none"/>
        </w:rPr>
        <w:t>jis beveik neturi reikšmės.</w:t>
      </w:r>
    </w:p>
    <w:p w14:paraId="36C1A6E3"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E4"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E5" w14:textId="677841D4" w:rsidR="00D51D33" w:rsidRPr="00211C6D" w:rsidRDefault="003A0EF8" w:rsidP="006C28F5">
      <w:pPr>
        <w:widowControl w:val="0"/>
        <w:numPr>
          <w:ilvl w:val="0"/>
          <w:numId w:val="8"/>
        </w:numPr>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Kaip vartoti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E6"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6E7" w14:textId="2EC8B24B" w:rsidR="00D51D33" w:rsidRPr="00211C6D"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Visada vartokite šį vaistą tiksliai, kaip nurodė gydytojas. Jei abejojate, </w:t>
      </w:r>
      <w:r w:rsidR="000571FA">
        <w:rPr>
          <w:rFonts w:ascii="Times New Roman" w:eastAsia="Times New Roman" w:hAnsi="Times New Roman" w:cs="Times New Roman"/>
          <w:kern w:val="0"/>
          <w:lang w:val="lt-LT"/>
          <w14:ligatures w14:val="none"/>
        </w:rPr>
        <w:t>kreipkitės į</w:t>
      </w:r>
      <w:r w:rsidRPr="00211C6D">
        <w:rPr>
          <w:rFonts w:ascii="Times New Roman" w:eastAsia="Times New Roman" w:hAnsi="Times New Roman" w:cs="Times New Roman"/>
          <w:kern w:val="0"/>
          <w:lang w:val="lt-LT"/>
          <w14:ligatures w14:val="none"/>
        </w:rPr>
        <w:t xml:space="preserve"> gydytoj</w:t>
      </w:r>
      <w:r w:rsidR="000571FA">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lang w:val="lt-LT"/>
          <w14:ligatures w14:val="none"/>
        </w:rPr>
        <w:t xml:space="preserve"> arba vaistinink</w:t>
      </w:r>
      <w:r w:rsidR="000571FA">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lang w:val="lt-LT"/>
          <w14:ligatures w14:val="none"/>
        </w:rPr>
        <w:t>.</w:t>
      </w:r>
    </w:p>
    <w:p w14:paraId="36C1A6E8"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E9" w14:textId="646CBCE3"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K</w:t>
      </w:r>
      <w:r w:rsidR="00166C9C">
        <w:rPr>
          <w:rFonts w:ascii="Times New Roman" w:eastAsia="Times New Roman" w:hAnsi="Times New Roman" w:cs="Times New Roman"/>
          <w:b/>
          <w:bCs/>
          <w:kern w:val="0"/>
          <w:lang w:val="lt-LT"/>
          <w14:ligatures w14:val="none"/>
        </w:rPr>
        <w:t>okią dozę vartoti</w:t>
      </w:r>
    </w:p>
    <w:p w14:paraId="36C1A6EA" w14:textId="57C83B45" w:rsidR="00D51D33" w:rsidRPr="00211C6D" w:rsidRDefault="003A0EF8" w:rsidP="003D6743">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Pradinė dozė yra dvi kapsulės</w:t>
      </w:r>
      <w:r w:rsidR="00166C9C">
        <w:rPr>
          <w:rFonts w:ascii="Times New Roman" w:eastAsia="Times New Roman" w:hAnsi="Times New Roman" w:cs="Times New Roman"/>
          <w:kern w:val="0"/>
          <w:lang w:val="lt-LT"/>
          <w14:ligatures w14:val="none"/>
        </w:rPr>
        <w:t>, kurios išgeriamos</w:t>
      </w:r>
      <w:r w:rsidRPr="00211C6D">
        <w:rPr>
          <w:rFonts w:ascii="Times New Roman" w:eastAsia="Times New Roman" w:hAnsi="Times New Roman" w:cs="Times New Roman"/>
          <w:kern w:val="0"/>
          <w:lang w:val="lt-LT"/>
          <w14:ligatures w14:val="none"/>
        </w:rPr>
        <w:t xml:space="preserve"> </w:t>
      </w:r>
      <w:r w:rsidR="00166C9C">
        <w:rPr>
          <w:rFonts w:ascii="Times New Roman" w:eastAsia="Times New Roman" w:hAnsi="Times New Roman" w:cs="Times New Roman"/>
          <w:kern w:val="0"/>
          <w:lang w:val="lt-LT"/>
          <w14:ligatures w14:val="none"/>
        </w:rPr>
        <w:t>vienu metu</w:t>
      </w:r>
      <w:r w:rsidRPr="00211C6D">
        <w:rPr>
          <w:rFonts w:ascii="Times New Roman" w:eastAsia="Times New Roman" w:hAnsi="Times New Roman" w:cs="Times New Roman"/>
          <w:kern w:val="0"/>
          <w:lang w:val="lt-LT"/>
          <w14:ligatures w14:val="none"/>
        </w:rPr>
        <w:t xml:space="preserve">. Ši dozė paprastai </w:t>
      </w:r>
      <w:r w:rsidR="00FD5048">
        <w:rPr>
          <w:rFonts w:ascii="Times New Roman" w:eastAsia="Times New Roman" w:hAnsi="Times New Roman" w:cs="Times New Roman"/>
          <w:kern w:val="0"/>
          <w:lang w:val="lt-LT"/>
          <w14:ligatures w14:val="none"/>
        </w:rPr>
        <w:t>vartoj</w:t>
      </w:r>
      <w:r w:rsidRPr="00211C6D">
        <w:rPr>
          <w:rFonts w:ascii="Times New Roman" w:eastAsia="Times New Roman" w:hAnsi="Times New Roman" w:cs="Times New Roman"/>
          <w:kern w:val="0"/>
          <w:lang w:val="lt-LT"/>
          <w14:ligatures w14:val="none"/>
        </w:rPr>
        <w:t>ama ligoninėje.</w:t>
      </w:r>
    </w:p>
    <w:p w14:paraId="36C1A6EB" w14:textId="1C9B22CD" w:rsidR="00D51D33" w:rsidRPr="00211C6D" w:rsidRDefault="003A072A" w:rsidP="003D6743">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Suvartojus </w:t>
      </w:r>
      <w:r w:rsidR="003D6743">
        <w:rPr>
          <w:rFonts w:ascii="Times New Roman" w:eastAsia="Times New Roman" w:hAnsi="Times New Roman" w:cs="Times New Roman"/>
          <w:kern w:val="0"/>
          <w:lang w:val="lt-LT"/>
          <w14:ligatures w14:val="none"/>
        </w:rPr>
        <w:t>šią</w:t>
      </w:r>
      <w:r w:rsidR="003A0EF8" w:rsidRPr="00211C6D">
        <w:rPr>
          <w:rFonts w:ascii="Times New Roman" w:eastAsia="Times New Roman" w:hAnsi="Times New Roman" w:cs="Times New Roman"/>
          <w:kern w:val="0"/>
          <w:lang w:val="lt-LT"/>
          <w14:ligatures w14:val="none"/>
        </w:rPr>
        <w:t xml:space="preserve"> pradin</w:t>
      </w:r>
      <w:r w:rsidR="003D6743">
        <w:rPr>
          <w:rFonts w:ascii="Times New Roman" w:eastAsia="Times New Roman" w:hAnsi="Times New Roman" w:cs="Times New Roman"/>
          <w:kern w:val="0"/>
          <w:lang w:val="lt-LT"/>
          <w14:ligatures w14:val="none"/>
        </w:rPr>
        <w:t>ę</w:t>
      </w:r>
      <w:r w:rsidR="003A0EF8" w:rsidRPr="00211C6D">
        <w:rPr>
          <w:rFonts w:ascii="Times New Roman" w:eastAsia="Times New Roman" w:hAnsi="Times New Roman" w:cs="Times New Roman"/>
          <w:kern w:val="0"/>
          <w:lang w:val="lt-LT"/>
          <w14:ligatures w14:val="none"/>
        </w:rPr>
        <w:t xml:space="preserve"> doz</w:t>
      </w:r>
      <w:r w:rsidR="003D6743">
        <w:rPr>
          <w:rFonts w:ascii="Times New Roman" w:eastAsia="Times New Roman" w:hAnsi="Times New Roman" w:cs="Times New Roman"/>
          <w:kern w:val="0"/>
          <w:lang w:val="lt-LT"/>
          <w14:ligatures w14:val="none"/>
        </w:rPr>
        <w:t xml:space="preserve">ę, </w:t>
      </w:r>
      <w:r w:rsidR="003A0EF8" w:rsidRPr="00211C6D">
        <w:rPr>
          <w:rFonts w:ascii="Times New Roman" w:eastAsia="Times New Roman" w:hAnsi="Times New Roman" w:cs="Times New Roman"/>
          <w:kern w:val="0"/>
          <w:lang w:val="lt-LT"/>
          <w14:ligatures w14:val="none"/>
        </w:rPr>
        <w:t>įprasta dozė yra</w:t>
      </w:r>
      <w:r w:rsidR="003D6743">
        <w:rPr>
          <w:rFonts w:ascii="Times New Roman" w:eastAsia="Times New Roman" w:hAnsi="Times New Roman" w:cs="Times New Roman"/>
          <w:kern w:val="0"/>
          <w:lang w:val="lt-LT"/>
          <w14:ligatures w14:val="none"/>
        </w:rPr>
        <w:t xml:space="preserve"> po</w:t>
      </w:r>
      <w:r w:rsidR="003A0EF8" w:rsidRPr="00211C6D">
        <w:rPr>
          <w:rFonts w:ascii="Times New Roman" w:eastAsia="Times New Roman" w:hAnsi="Times New Roman" w:cs="Times New Roman"/>
          <w:kern w:val="0"/>
          <w:lang w:val="lt-LT"/>
          <w14:ligatures w14:val="none"/>
        </w:rPr>
        <w:t xml:space="preserve"> vien</w:t>
      </w:r>
      <w:r w:rsidR="003D6743">
        <w:rPr>
          <w:rFonts w:ascii="Times New Roman" w:eastAsia="Times New Roman" w:hAnsi="Times New Roman" w:cs="Times New Roman"/>
          <w:kern w:val="0"/>
          <w:lang w:val="lt-LT"/>
          <w14:ligatures w14:val="none"/>
        </w:rPr>
        <w:t>ą</w:t>
      </w:r>
      <w:r w:rsidR="003A0EF8" w:rsidRPr="00211C6D">
        <w:rPr>
          <w:rFonts w:ascii="Times New Roman" w:eastAsia="Times New Roman" w:hAnsi="Times New Roman" w:cs="Times New Roman"/>
          <w:kern w:val="0"/>
          <w:lang w:val="lt-LT"/>
          <w14:ligatures w14:val="none"/>
        </w:rPr>
        <w:t xml:space="preserve"> kapsul</w:t>
      </w:r>
      <w:r w:rsidR="003D6743">
        <w:rPr>
          <w:rFonts w:ascii="Times New Roman" w:eastAsia="Times New Roman" w:hAnsi="Times New Roman" w:cs="Times New Roman"/>
          <w:kern w:val="0"/>
          <w:lang w:val="lt-LT"/>
          <w14:ligatures w14:val="none"/>
        </w:rPr>
        <w:t>ę</w:t>
      </w:r>
      <w:r w:rsidR="003A0EF8" w:rsidRPr="00211C6D">
        <w:rPr>
          <w:rFonts w:ascii="Times New Roman" w:eastAsia="Times New Roman" w:hAnsi="Times New Roman" w:cs="Times New Roman"/>
          <w:kern w:val="0"/>
          <w:lang w:val="lt-LT"/>
          <w14:ligatures w14:val="none"/>
        </w:rPr>
        <w:t xml:space="preserve"> du kartus per parą iki 12</w:t>
      </w:r>
      <w:r w:rsidR="000A72C0">
        <w:rPr>
          <w:rFonts w:ascii="Times New Roman" w:eastAsia="Calibri" w:hAnsi="Times New Roman" w:cs="Times New Roman"/>
          <w:color w:val="000000"/>
          <w:kern w:val="0"/>
          <w:lang w:val="lt-LT"/>
          <w14:ligatures w14:val="none"/>
        </w:rPr>
        <w:t> </w:t>
      </w:r>
      <w:r w:rsidR="003A0EF8" w:rsidRPr="00211C6D">
        <w:rPr>
          <w:rFonts w:ascii="Times New Roman" w:eastAsia="Times New Roman" w:hAnsi="Times New Roman" w:cs="Times New Roman"/>
          <w:kern w:val="0"/>
          <w:lang w:val="lt-LT"/>
          <w14:ligatures w14:val="none"/>
        </w:rPr>
        <w:t>mėnesių, nebent gydytojas nurodė kitaip.</w:t>
      </w:r>
    </w:p>
    <w:p w14:paraId="36C1A6EC" w14:textId="295EAEFF" w:rsidR="00282E9C" w:rsidRPr="00211C6D" w:rsidRDefault="003A0EF8" w:rsidP="003D6743">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Vartokite š</w:t>
      </w:r>
      <w:r w:rsidR="006D43BE">
        <w:rPr>
          <w:rFonts w:ascii="Times New Roman" w:eastAsia="Times New Roman" w:hAnsi="Times New Roman" w:cs="Times New Roman"/>
          <w:kern w:val="0"/>
          <w:lang w:val="lt-LT"/>
          <w14:ligatures w14:val="none"/>
        </w:rPr>
        <w:t>io</w:t>
      </w:r>
      <w:r w:rsidRPr="00211C6D">
        <w:rPr>
          <w:rFonts w:ascii="Times New Roman" w:eastAsia="Times New Roman" w:hAnsi="Times New Roman" w:cs="Times New Roman"/>
          <w:kern w:val="0"/>
          <w:lang w:val="lt-LT"/>
          <w14:ligatures w14:val="none"/>
        </w:rPr>
        <w:t xml:space="preserve"> vaist</w:t>
      </w:r>
      <w:r w:rsidR="006D43BE">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kasdien maždaug tuo pačiu metu (pvz., vieną kapsulę ryte ir vieną vakare).</w:t>
      </w:r>
    </w:p>
    <w:p w14:paraId="36C1A6ED" w14:textId="77777777" w:rsidR="00282E9C" w:rsidRPr="00211C6D" w:rsidRDefault="00282E9C" w:rsidP="00282E9C">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EE" w14:textId="306C3B9D" w:rsidR="00282E9C" w:rsidRPr="00211C6D" w:rsidRDefault="003A0EF8" w:rsidP="007E3F11">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Senyviems pacientams rekomenduojama </w:t>
      </w:r>
      <w:r w:rsidR="003D6743" w:rsidRPr="00211C6D">
        <w:rPr>
          <w:rFonts w:ascii="Times New Roman" w:eastAsia="Times New Roman" w:hAnsi="Times New Roman" w:cs="Times New Roman"/>
          <w:kern w:val="0"/>
          <w:lang w:val="lt-LT"/>
          <w14:ligatures w14:val="none"/>
        </w:rPr>
        <w:t xml:space="preserve">tokia pati </w:t>
      </w:r>
      <w:r w:rsidRPr="00211C6D">
        <w:rPr>
          <w:rFonts w:ascii="Times New Roman" w:eastAsia="Times New Roman" w:hAnsi="Times New Roman" w:cs="Times New Roman"/>
          <w:kern w:val="0"/>
          <w:lang w:val="lt-LT"/>
          <w14:ligatures w14:val="none"/>
        </w:rPr>
        <w:t xml:space="preserve">dozė. </w:t>
      </w:r>
      <w:r w:rsidR="006D43BE">
        <w:rPr>
          <w:rFonts w:ascii="Times New Roman" w:eastAsia="Times New Roman" w:hAnsi="Times New Roman" w:cs="Times New Roman"/>
          <w:kern w:val="0"/>
          <w:lang w:val="lt-LT"/>
          <w14:ligatures w14:val="none"/>
        </w:rPr>
        <w:t xml:space="preserve">Vis dėlto, </w:t>
      </w:r>
      <w:r w:rsidR="003D6743" w:rsidRPr="00211C6D">
        <w:rPr>
          <w:rFonts w:ascii="Times New Roman" w:eastAsia="Times New Roman" w:hAnsi="Times New Roman" w:cs="Times New Roman"/>
          <w:kern w:val="0"/>
          <w:lang w:val="lt-LT"/>
          <w14:ligatures w14:val="none"/>
        </w:rPr>
        <w:t>senyviems pacientams</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reikia vartoti</w:t>
      </w:r>
      <w:r w:rsidR="003D6743" w:rsidRPr="003D6743">
        <w:rPr>
          <w:rFonts w:ascii="Times New Roman" w:eastAsia="Times New Roman" w:hAnsi="Times New Roman" w:cs="Times New Roman"/>
          <w:kern w:val="0"/>
          <w:lang w:val="lt-LT"/>
          <w14:ligatures w14:val="none"/>
        </w:rPr>
        <w:t xml:space="preserve"> </w:t>
      </w:r>
      <w:r w:rsidR="003D6743" w:rsidRPr="00211C6D">
        <w:rPr>
          <w:rFonts w:ascii="Times New Roman" w:eastAsia="Times New Roman" w:hAnsi="Times New Roman" w:cs="Times New Roman"/>
          <w:kern w:val="0"/>
          <w:lang w:val="lt-LT"/>
          <w14:ligatures w14:val="none"/>
        </w:rPr>
        <w:t>atsargiai</w:t>
      </w:r>
      <w:r w:rsidRPr="00211C6D">
        <w:rPr>
          <w:rFonts w:ascii="Times New Roman" w:eastAsia="Times New Roman" w:hAnsi="Times New Roman" w:cs="Times New Roman"/>
          <w:kern w:val="0"/>
          <w:lang w:val="lt-LT"/>
          <w14:ligatures w14:val="none"/>
        </w:rPr>
        <w:t xml:space="preserve">, </w:t>
      </w:r>
      <w:r w:rsidR="003D6743">
        <w:rPr>
          <w:rFonts w:ascii="Times New Roman" w:eastAsia="Times New Roman" w:hAnsi="Times New Roman" w:cs="Times New Roman"/>
          <w:kern w:val="0"/>
          <w:lang w:val="lt-LT"/>
          <w14:ligatures w14:val="none"/>
        </w:rPr>
        <w:t>nes jie</w:t>
      </w:r>
      <w:r w:rsidR="007E3F11">
        <w:rPr>
          <w:rFonts w:ascii="Times New Roman" w:eastAsia="Times New Roman" w:hAnsi="Times New Roman" w:cs="Times New Roman"/>
          <w:kern w:val="0"/>
          <w:lang w:val="lt-LT"/>
          <w14:ligatures w14:val="none"/>
        </w:rPr>
        <w:t xml:space="preserve">ms </w:t>
      </w:r>
      <w:r w:rsidR="001A2110">
        <w:rPr>
          <w:rFonts w:ascii="Times New Roman" w:eastAsia="Times New Roman" w:hAnsi="Times New Roman" w:cs="Times New Roman"/>
          <w:kern w:val="0"/>
          <w:lang w:val="lt-LT"/>
          <w14:ligatures w14:val="none"/>
        </w:rPr>
        <w:t xml:space="preserve">dažniau būna </w:t>
      </w:r>
      <w:r w:rsidRPr="00211C6D">
        <w:rPr>
          <w:rFonts w:ascii="Times New Roman" w:eastAsia="Times New Roman" w:hAnsi="Times New Roman" w:cs="Times New Roman"/>
          <w:kern w:val="0"/>
          <w:lang w:val="lt-LT"/>
          <w14:ligatures w14:val="none"/>
        </w:rPr>
        <w:t>nepageidaujam</w:t>
      </w:r>
      <w:r w:rsidR="001A211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reiškini</w:t>
      </w:r>
      <w:r w:rsidR="001A211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Gydymą reikia </w:t>
      </w:r>
      <w:r w:rsidR="007E3F11">
        <w:rPr>
          <w:rFonts w:ascii="Times New Roman" w:eastAsia="Times New Roman" w:hAnsi="Times New Roman" w:cs="Times New Roman"/>
          <w:kern w:val="0"/>
          <w:lang w:val="lt-LT"/>
          <w14:ligatures w14:val="none"/>
        </w:rPr>
        <w:t>periodiškai</w:t>
      </w:r>
      <w:r w:rsidRPr="00211C6D">
        <w:rPr>
          <w:rFonts w:ascii="Times New Roman" w:eastAsia="Times New Roman" w:hAnsi="Times New Roman" w:cs="Times New Roman"/>
          <w:kern w:val="0"/>
          <w:lang w:val="lt-LT"/>
          <w14:ligatures w14:val="none"/>
        </w:rPr>
        <w:t xml:space="preserve"> peržiūrėti.</w:t>
      </w:r>
    </w:p>
    <w:p w14:paraId="36C1A6EF" w14:textId="77777777" w:rsidR="00D51D33" w:rsidRPr="00211C6D" w:rsidRDefault="00D51D33" w:rsidP="007E3F11">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F0" w14:textId="2BA831FF"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Kaip vartoti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F1" w14:textId="75128BE9" w:rsidR="00D51D33" w:rsidRPr="00211C6D" w:rsidRDefault="003A0EF8" w:rsidP="001A2110">
      <w:pPr>
        <w:widowControl w:val="0"/>
        <w:numPr>
          <w:ilvl w:val="0"/>
          <w:numId w:val="12"/>
        </w:numPr>
        <w:tabs>
          <w:tab w:val="left" w:pos="207"/>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Kapsulę galite gerti valgio metu arba nevalg</w:t>
      </w:r>
      <w:r w:rsidR="001A2110">
        <w:rPr>
          <w:rFonts w:ascii="Times New Roman" w:eastAsia="Times New Roman" w:hAnsi="Times New Roman" w:cs="Times New Roman"/>
          <w:kern w:val="0"/>
          <w:lang w:val="lt-LT"/>
          <w14:ligatures w14:val="none"/>
        </w:rPr>
        <w:t>ę</w:t>
      </w:r>
      <w:r w:rsidRPr="00211C6D">
        <w:rPr>
          <w:rFonts w:ascii="Times New Roman" w:eastAsia="Times New Roman" w:hAnsi="Times New Roman" w:cs="Times New Roman"/>
          <w:kern w:val="0"/>
          <w:lang w:val="lt-LT"/>
          <w14:ligatures w14:val="none"/>
        </w:rPr>
        <w:t>.</w:t>
      </w:r>
    </w:p>
    <w:p w14:paraId="36C1A6F2" w14:textId="77777777" w:rsidR="00D51D33" w:rsidRPr="00211C6D" w:rsidRDefault="003A0EF8" w:rsidP="001A2110">
      <w:pPr>
        <w:widowControl w:val="0"/>
        <w:numPr>
          <w:ilvl w:val="0"/>
          <w:numId w:val="12"/>
        </w:numPr>
        <w:tabs>
          <w:tab w:val="left" w:pos="207"/>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Išgerkite kapsules užgerdami stikline vandens.</w:t>
      </w:r>
    </w:p>
    <w:p w14:paraId="36C1A6F4"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F5"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Jei sunku nuryti kapsulę</w:t>
      </w:r>
    </w:p>
    <w:p w14:paraId="36C1A6F6"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2B973060" w14:textId="4FAE7E95" w:rsidR="008B128D"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Jei sunku nuryti visą kapsulę, pasitarkite su gydytoju</w:t>
      </w:r>
      <w:r w:rsidR="00663E88">
        <w:rPr>
          <w:rFonts w:ascii="Times New Roman" w:eastAsia="Times New Roman" w:hAnsi="Times New Roman" w:cs="Times New Roman"/>
          <w:kern w:val="0"/>
          <w:lang w:val="lt-LT"/>
          <w14:ligatures w14:val="none"/>
        </w:rPr>
        <w:t xml:space="preserve"> dėl</w:t>
      </w:r>
      <w:r w:rsidRPr="00211C6D">
        <w:rPr>
          <w:rFonts w:ascii="Times New Roman" w:eastAsia="Times New Roman" w:hAnsi="Times New Roman" w:cs="Times New Roman"/>
          <w:kern w:val="0"/>
          <w:lang w:val="lt-LT"/>
          <w14:ligatures w14:val="none"/>
        </w:rPr>
        <w:t xml:space="preserve"> kit</w:t>
      </w:r>
      <w:r w:rsidR="00663E88">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proofErr w:type="spellStart"/>
      <w:r w:rsidR="001A2110" w:rsidRPr="00211C6D">
        <w:rPr>
          <w:rFonts w:ascii="Times New Roman" w:eastAsia="Times New Roman" w:hAnsi="Times New Roman" w:cs="Times New Roman"/>
          <w:kern w:val="0"/>
          <w:lang w:val="lt-LT"/>
          <w14:ligatures w14:val="none"/>
        </w:rPr>
        <w:t>Igzelymas</w:t>
      </w:r>
      <w:proofErr w:type="spellEnd"/>
      <w:r w:rsidR="001A2110"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vartojimo būd</w:t>
      </w:r>
      <w:r w:rsidR="00663E88">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r w:rsidR="008B128D">
        <w:rPr>
          <w:rFonts w:ascii="Times New Roman" w:eastAsia="Calibri" w:hAnsi="Times New Roman" w:cs="Times New Roman"/>
          <w:color w:val="000000"/>
          <w:kern w:val="0"/>
          <w:lang w:val="lt-LT"/>
          <w14:ligatures w14:val="none"/>
        </w:rPr>
        <w:t>P</w:t>
      </w:r>
      <w:r w:rsidR="008B128D" w:rsidRPr="00211C6D">
        <w:rPr>
          <w:rFonts w:ascii="Times New Roman" w:eastAsia="Calibri" w:hAnsi="Times New Roman" w:cs="Times New Roman"/>
          <w:color w:val="000000"/>
          <w:kern w:val="0"/>
          <w:lang w:val="lt-LT"/>
          <w14:ligatures w14:val="none"/>
        </w:rPr>
        <w:t>rieš pat vartoj</w:t>
      </w:r>
      <w:r w:rsidR="008B128D">
        <w:rPr>
          <w:rFonts w:ascii="Times New Roman" w:eastAsia="Calibri" w:hAnsi="Times New Roman" w:cs="Times New Roman"/>
          <w:color w:val="000000"/>
          <w:kern w:val="0"/>
          <w:lang w:val="lt-LT"/>
          <w14:ligatures w14:val="none"/>
        </w:rPr>
        <w:t>ant</w:t>
      </w:r>
      <w:r w:rsidR="008B128D" w:rsidRPr="00211C6D">
        <w:rPr>
          <w:rFonts w:ascii="Times New Roman" w:eastAsia="Calibri" w:hAnsi="Times New Roman" w:cs="Times New Roman"/>
          <w:color w:val="000000"/>
          <w:kern w:val="0"/>
          <w:lang w:val="lt-LT"/>
          <w14:ligatures w14:val="none"/>
        </w:rPr>
        <w:t xml:space="preserve"> </w:t>
      </w:r>
      <w:r w:rsidR="008B128D">
        <w:rPr>
          <w:rFonts w:ascii="Times New Roman" w:eastAsia="Calibri" w:hAnsi="Times New Roman" w:cs="Times New Roman"/>
          <w:color w:val="000000"/>
          <w:kern w:val="0"/>
          <w:lang w:val="lt-LT"/>
          <w14:ligatures w14:val="none"/>
        </w:rPr>
        <w:t>k</w:t>
      </w:r>
      <w:r w:rsidR="008B128D" w:rsidRPr="00211C6D">
        <w:rPr>
          <w:rFonts w:ascii="Times New Roman" w:eastAsia="Calibri" w:hAnsi="Times New Roman" w:cs="Times New Roman"/>
          <w:color w:val="000000"/>
          <w:kern w:val="0"/>
          <w:lang w:val="lt-LT"/>
          <w14:ligatures w14:val="none"/>
        </w:rPr>
        <w:t>apsul</w:t>
      </w:r>
      <w:r w:rsidR="008B128D">
        <w:rPr>
          <w:rFonts w:ascii="Times New Roman" w:eastAsia="Calibri" w:hAnsi="Times New Roman" w:cs="Times New Roman"/>
          <w:color w:val="000000"/>
          <w:kern w:val="0"/>
          <w:lang w:val="lt-LT"/>
          <w14:ligatures w14:val="none"/>
        </w:rPr>
        <w:t>ę</w:t>
      </w:r>
      <w:r w:rsidR="008B128D" w:rsidRPr="00211C6D">
        <w:rPr>
          <w:rFonts w:ascii="Times New Roman" w:eastAsia="Calibri" w:hAnsi="Times New Roman" w:cs="Times New Roman"/>
          <w:color w:val="000000"/>
          <w:kern w:val="0"/>
          <w:lang w:val="lt-LT"/>
          <w14:ligatures w14:val="none"/>
        </w:rPr>
        <w:t xml:space="preserve"> galima atidaryti, o kapsulės turinį </w:t>
      </w:r>
      <w:r w:rsidR="00AD67B1">
        <w:rPr>
          <w:rFonts w:ascii="Times New Roman" w:eastAsia="Calibri" w:hAnsi="Times New Roman" w:cs="Times New Roman"/>
          <w:color w:val="000000"/>
          <w:kern w:val="0"/>
          <w:lang w:val="lt-LT"/>
          <w14:ligatures w14:val="none"/>
        </w:rPr>
        <w:t xml:space="preserve">susmulkinti </w:t>
      </w:r>
      <w:r w:rsidR="00882E61">
        <w:rPr>
          <w:rFonts w:ascii="Times New Roman" w:eastAsia="Calibri" w:hAnsi="Times New Roman" w:cs="Times New Roman"/>
          <w:color w:val="000000"/>
          <w:kern w:val="0"/>
          <w:lang w:val="lt-LT"/>
          <w14:ligatures w14:val="none"/>
        </w:rPr>
        <w:t>ir</w:t>
      </w:r>
      <w:r w:rsidR="008B128D" w:rsidRPr="00211C6D">
        <w:rPr>
          <w:rFonts w:ascii="Times New Roman" w:eastAsia="Calibri" w:hAnsi="Times New Roman" w:cs="Times New Roman"/>
          <w:color w:val="000000"/>
          <w:kern w:val="0"/>
          <w:lang w:val="lt-LT"/>
          <w14:ligatures w14:val="none"/>
        </w:rPr>
        <w:t xml:space="preserve"> sumaišyti su puse stiklinės vandens. Stiklinę reikia </w:t>
      </w:r>
      <w:r w:rsidR="008B128D">
        <w:rPr>
          <w:rFonts w:ascii="Times New Roman" w:eastAsia="Calibri" w:hAnsi="Times New Roman" w:cs="Times New Roman"/>
          <w:color w:val="000000"/>
          <w:kern w:val="0"/>
          <w:lang w:val="lt-LT"/>
          <w14:ligatures w14:val="none"/>
        </w:rPr>
        <w:t>praskalauti</w:t>
      </w:r>
      <w:r w:rsidR="008B128D" w:rsidRPr="00211C6D">
        <w:rPr>
          <w:rFonts w:ascii="Times New Roman" w:eastAsia="Calibri" w:hAnsi="Times New Roman" w:cs="Times New Roman"/>
          <w:color w:val="000000"/>
          <w:kern w:val="0"/>
          <w:lang w:val="lt-LT"/>
          <w14:ligatures w14:val="none"/>
        </w:rPr>
        <w:t xml:space="preserve"> dar puse stiklinės vandens ir išgerti turinį.</w:t>
      </w:r>
    </w:p>
    <w:p w14:paraId="339AF093" w14:textId="77777777" w:rsidR="00882E61" w:rsidRDefault="00882E61" w:rsidP="00D51D33">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6C1A6F9" w14:textId="667750F2" w:rsidR="00D51D33" w:rsidRPr="00211C6D" w:rsidRDefault="003A0EF8" w:rsidP="00D51D33">
      <w:pPr>
        <w:autoSpaceDE w:val="0"/>
        <w:autoSpaceDN w:val="0"/>
        <w:adjustRightInd w:val="0"/>
        <w:spacing w:after="0" w:line="240" w:lineRule="auto"/>
        <w:jc w:val="both"/>
        <w:rPr>
          <w:rFonts w:ascii="Times New Roman" w:hAnsi="Times New Roman" w:cs="Times New Roman"/>
          <w:b/>
          <w:bCs/>
          <w:color w:val="000000"/>
          <w:kern w:val="0"/>
          <w:lang w:val="lt-LT"/>
          <w14:ligatures w14:val="none"/>
        </w:rPr>
      </w:pPr>
      <w:r w:rsidRPr="00211C6D">
        <w:rPr>
          <w:rFonts w:ascii="Times New Roman" w:hAnsi="Times New Roman" w:cs="Times New Roman"/>
          <w:b/>
          <w:bCs/>
          <w:color w:val="000000"/>
          <w:kern w:val="0"/>
          <w:lang w:val="lt-LT"/>
          <w14:ligatures w14:val="none"/>
        </w:rPr>
        <w:t>Lizdinių plokštelių atidarymo</w:t>
      </w:r>
      <w:r w:rsidR="00882E61">
        <w:rPr>
          <w:rFonts w:ascii="Times New Roman" w:hAnsi="Times New Roman" w:cs="Times New Roman"/>
          <w:b/>
          <w:bCs/>
          <w:color w:val="000000"/>
          <w:kern w:val="0"/>
          <w:lang w:val="lt-LT"/>
          <w14:ligatures w14:val="none"/>
        </w:rPr>
        <w:t xml:space="preserve"> nurodymai</w:t>
      </w:r>
    </w:p>
    <w:p w14:paraId="36C1A6FA" w14:textId="77777777" w:rsidR="00D51D33" w:rsidRPr="00211C6D" w:rsidRDefault="00D51D33" w:rsidP="00D51D33">
      <w:pPr>
        <w:autoSpaceDE w:val="0"/>
        <w:autoSpaceDN w:val="0"/>
        <w:adjustRightInd w:val="0"/>
        <w:spacing w:after="0" w:line="240" w:lineRule="auto"/>
        <w:jc w:val="both"/>
        <w:rPr>
          <w:rFonts w:ascii="Times New Roman" w:hAnsi="Times New Roman" w:cs="Times New Roman"/>
          <w:b/>
          <w:bCs/>
          <w:color w:val="000000"/>
          <w:kern w:val="0"/>
          <w:lang w:val="lt-LT"/>
          <w14:ligatures w14:val="none"/>
        </w:rPr>
      </w:pPr>
    </w:p>
    <w:p w14:paraId="68B1F429" w14:textId="5D60AD96" w:rsidR="00882E61" w:rsidRDefault="00B54D5A" w:rsidP="00D51D33">
      <w:pPr>
        <w:autoSpaceDE w:val="0"/>
        <w:autoSpaceDN w:val="0"/>
        <w:adjustRightInd w:val="0"/>
        <w:spacing w:after="0" w:line="240" w:lineRule="auto"/>
        <w:jc w:val="both"/>
        <w:rPr>
          <w:rFonts w:ascii="Times New Roman" w:hAnsi="Times New Roman" w:cs="Times New Roman"/>
          <w:color w:val="000000"/>
          <w:kern w:val="0"/>
          <w:lang w:val="lt-LT"/>
          <w14:ligatures w14:val="none"/>
        </w:rPr>
      </w:pPr>
      <w:r w:rsidRPr="00211C6D">
        <w:rPr>
          <w:rFonts w:ascii="Times New Roman" w:eastAsia="Times New Roman" w:hAnsi="Times New Roman" w:cs="Times New Roman"/>
          <w:w w:val="105"/>
          <w:kern w:val="0"/>
          <w:lang w:val="lt-LT"/>
          <w14:ligatures w14:val="none"/>
        </w:rPr>
        <w:t xml:space="preserve">Lizdinės </w:t>
      </w:r>
      <w:r w:rsidR="00961592" w:rsidRPr="00211C6D">
        <w:rPr>
          <w:rFonts w:ascii="Times New Roman" w:eastAsia="Times New Roman" w:hAnsi="Times New Roman" w:cs="Times New Roman"/>
          <w:w w:val="105"/>
          <w:kern w:val="0"/>
          <w:lang w:val="lt-LT"/>
          <w14:ligatures w14:val="none"/>
        </w:rPr>
        <w:t xml:space="preserve">plokštelės </w:t>
      </w:r>
      <w:r>
        <w:rPr>
          <w:rFonts w:ascii="Times New Roman" w:eastAsia="Times New Roman" w:hAnsi="Times New Roman" w:cs="Times New Roman"/>
          <w:w w:val="105"/>
          <w:kern w:val="0"/>
          <w:lang w:val="lt-LT"/>
          <w14:ligatures w14:val="none"/>
        </w:rPr>
        <w:t>nugarėlėje</w:t>
      </w:r>
      <w:r w:rsidR="00FD5048">
        <w:rPr>
          <w:rFonts w:ascii="Times New Roman" w:eastAsia="Times New Roman" w:hAnsi="Times New Roman" w:cs="Times New Roman"/>
          <w:w w:val="105"/>
          <w:kern w:val="0"/>
          <w:lang w:val="lt-LT"/>
          <w14:ligatures w14:val="none"/>
        </w:rPr>
        <w:t>,</w:t>
      </w:r>
      <w:r w:rsidR="00961592">
        <w:rPr>
          <w:rFonts w:ascii="Times New Roman" w:eastAsia="Times New Roman" w:hAnsi="Times New Roman" w:cs="Times New Roman"/>
          <w:w w:val="105"/>
          <w:kern w:val="0"/>
          <w:lang w:val="lt-LT"/>
          <w14:ligatures w14:val="none"/>
        </w:rPr>
        <w:t xml:space="preserve"> </w:t>
      </w:r>
      <w:r w:rsidR="00FD5048">
        <w:rPr>
          <w:rFonts w:ascii="Times New Roman" w:eastAsia="Times New Roman" w:hAnsi="Times New Roman" w:cs="Times New Roman"/>
          <w:w w:val="105"/>
          <w:kern w:val="0"/>
          <w:lang w:val="lt-LT"/>
          <w14:ligatures w14:val="none"/>
        </w:rPr>
        <w:t>ties</w:t>
      </w:r>
      <w:r w:rsidR="00961592">
        <w:rPr>
          <w:rFonts w:ascii="Times New Roman" w:eastAsia="Times New Roman" w:hAnsi="Times New Roman" w:cs="Times New Roman"/>
          <w:w w:val="105"/>
          <w:kern w:val="0"/>
          <w:lang w:val="lt-LT"/>
          <w14:ligatures w14:val="none"/>
        </w:rPr>
        <w:t xml:space="preserve"> duobutės</w:t>
      </w:r>
      <w:r w:rsidR="00961592" w:rsidRPr="00211C6D">
        <w:rPr>
          <w:rFonts w:ascii="Times New Roman" w:eastAsia="Times New Roman" w:hAnsi="Times New Roman" w:cs="Times New Roman"/>
          <w:w w:val="105"/>
          <w:kern w:val="0"/>
          <w:lang w:val="lt-LT"/>
          <w14:ligatures w14:val="none"/>
        </w:rPr>
        <w:t xml:space="preserve"> krašt</w:t>
      </w:r>
      <w:r w:rsidR="00FD5048">
        <w:rPr>
          <w:rFonts w:ascii="Times New Roman" w:eastAsia="Times New Roman" w:hAnsi="Times New Roman" w:cs="Times New Roman"/>
          <w:w w:val="105"/>
          <w:kern w:val="0"/>
          <w:lang w:val="lt-LT"/>
          <w14:ligatures w14:val="none"/>
        </w:rPr>
        <w:t>u, pra</w:t>
      </w:r>
      <w:r w:rsidR="00FD5048" w:rsidRPr="00211C6D">
        <w:rPr>
          <w:rFonts w:ascii="Times New Roman" w:eastAsia="Times New Roman" w:hAnsi="Times New Roman" w:cs="Times New Roman"/>
          <w:w w:val="105"/>
          <w:kern w:val="0"/>
          <w:lang w:val="lt-LT"/>
          <w14:ligatures w14:val="none"/>
        </w:rPr>
        <w:t>plėš</w:t>
      </w:r>
      <w:r w:rsidR="00FD5048">
        <w:rPr>
          <w:rFonts w:ascii="Times New Roman" w:eastAsia="Times New Roman" w:hAnsi="Times New Roman" w:cs="Times New Roman"/>
          <w:w w:val="105"/>
          <w:kern w:val="0"/>
          <w:lang w:val="lt-LT"/>
          <w14:ligatures w14:val="none"/>
        </w:rPr>
        <w:t>kite</w:t>
      </w:r>
      <w:r w:rsidR="00FD5048" w:rsidRPr="00211C6D">
        <w:rPr>
          <w:rFonts w:ascii="Times New Roman" w:eastAsia="Times New Roman" w:hAnsi="Times New Roman" w:cs="Times New Roman"/>
          <w:w w:val="105"/>
          <w:kern w:val="0"/>
          <w:lang w:val="lt-LT"/>
          <w14:ligatures w14:val="none"/>
        </w:rPr>
        <w:t xml:space="preserve"> aliuminio foliją</w:t>
      </w:r>
      <w:r w:rsidR="00FD5048">
        <w:rPr>
          <w:rFonts w:ascii="Times New Roman" w:eastAsia="Times New Roman" w:hAnsi="Times New Roman" w:cs="Times New Roman"/>
          <w:w w:val="105"/>
          <w:kern w:val="0"/>
          <w:lang w:val="lt-LT"/>
          <w14:ligatures w14:val="none"/>
        </w:rPr>
        <w:t xml:space="preserve"> </w:t>
      </w:r>
      <w:r w:rsidR="00961592">
        <w:rPr>
          <w:rFonts w:ascii="Times New Roman" w:eastAsia="Times New Roman" w:hAnsi="Times New Roman" w:cs="Times New Roman"/>
          <w:w w:val="105"/>
          <w:kern w:val="0"/>
          <w:lang w:val="lt-LT"/>
          <w14:ligatures w14:val="none"/>
        </w:rPr>
        <w:t xml:space="preserve">ir </w:t>
      </w:r>
      <w:r w:rsidR="00FA420F" w:rsidRPr="00882E61">
        <w:rPr>
          <w:rFonts w:ascii="Times New Roman" w:hAnsi="Times New Roman" w:cs="Times New Roman"/>
          <w:color w:val="000000"/>
          <w:kern w:val="0"/>
          <w:lang w:val="lt-LT"/>
          <w14:ligatures w14:val="none"/>
        </w:rPr>
        <w:t>atsargiai</w:t>
      </w:r>
      <w:r w:rsidR="00FA420F">
        <w:rPr>
          <w:rFonts w:ascii="Times New Roman" w:eastAsia="Times New Roman" w:hAnsi="Times New Roman" w:cs="Times New Roman"/>
          <w:w w:val="105"/>
          <w:kern w:val="0"/>
          <w:lang w:val="lt-LT"/>
          <w14:ligatures w14:val="none"/>
        </w:rPr>
        <w:t xml:space="preserve"> </w:t>
      </w:r>
      <w:r w:rsidR="00961592">
        <w:rPr>
          <w:rFonts w:ascii="Times New Roman" w:eastAsia="Times New Roman" w:hAnsi="Times New Roman" w:cs="Times New Roman"/>
          <w:w w:val="105"/>
          <w:kern w:val="0"/>
          <w:lang w:val="lt-LT"/>
          <w14:ligatures w14:val="none"/>
        </w:rPr>
        <w:t>išimkite k</w:t>
      </w:r>
      <w:r w:rsidR="00882E61" w:rsidRPr="00882E61">
        <w:rPr>
          <w:rFonts w:ascii="Times New Roman" w:hAnsi="Times New Roman" w:cs="Times New Roman"/>
          <w:color w:val="000000"/>
          <w:kern w:val="0"/>
          <w:lang w:val="lt-LT"/>
          <w14:ligatures w14:val="none"/>
        </w:rPr>
        <w:t xml:space="preserve">apsulę iš lizdinės plokštelės duobutės, </w:t>
      </w:r>
      <w:r w:rsidR="00961592" w:rsidRPr="00211C6D">
        <w:rPr>
          <w:rFonts w:ascii="Times New Roman" w:eastAsia="Times New Roman" w:hAnsi="Times New Roman" w:cs="Times New Roman"/>
          <w:w w:val="105"/>
          <w:kern w:val="0"/>
          <w:lang w:val="lt-LT"/>
          <w14:ligatures w14:val="none"/>
        </w:rPr>
        <w:t xml:space="preserve">kaip parodyta </w:t>
      </w:r>
      <w:r w:rsidR="0037666E">
        <w:rPr>
          <w:rFonts w:ascii="Times New Roman" w:eastAsia="Times New Roman" w:hAnsi="Times New Roman" w:cs="Times New Roman"/>
          <w:w w:val="105"/>
          <w:kern w:val="0"/>
          <w:lang w:val="lt-LT"/>
          <w14:ligatures w14:val="none"/>
        </w:rPr>
        <w:t xml:space="preserve">toliau </w:t>
      </w:r>
      <w:r w:rsidR="00961592">
        <w:rPr>
          <w:rFonts w:ascii="Times New Roman" w:eastAsia="Times New Roman" w:hAnsi="Times New Roman" w:cs="Times New Roman"/>
          <w:w w:val="105"/>
          <w:kern w:val="0"/>
          <w:lang w:val="lt-LT"/>
          <w14:ligatures w14:val="none"/>
        </w:rPr>
        <w:t>esančiuose</w:t>
      </w:r>
      <w:r w:rsidR="00961592" w:rsidRPr="00200817">
        <w:rPr>
          <w:rFonts w:ascii="Times New Roman" w:eastAsia="Times New Roman" w:hAnsi="Times New Roman" w:cs="Times New Roman"/>
          <w:w w:val="105"/>
          <w:kern w:val="0"/>
          <w:lang w:val="lt-LT"/>
          <w14:ligatures w14:val="none"/>
        </w:rPr>
        <w:t xml:space="preserve"> </w:t>
      </w:r>
      <w:r w:rsidR="00961592" w:rsidRPr="00211C6D">
        <w:rPr>
          <w:rFonts w:ascii="Times New Roman" w:eastAsia="Times New Roman" w:hAnsi="Times New Roman" w:cs="Times New Roman"/>
          <w:w w:val="105"/>
          <w:kern w:val="0"/>
          <w:lang w:val="lt-LT"/>
          <w14:ligatures w14:val="none"/>
        </w:rPr>
        <w:t>paveikslėliuose.</w:t>
      </w:r>
    </w:p>
    <w:p w14:paraId="36C1A6FC" w14:textId="77777777" w:rsidR="00D51D33" w:rsidRPr="00211C6D" w:rsidRDefault="00D51D33" w:rsidP="00D51D33">
      <w:pPr>
        <w:autoSpaceDE w:val="0"/>
        <w:autoSpaceDN w:val="0"/>
        <w:adjustRightInd w:val="0"/>
        <w:spacing w:after="0" w:line="240" w:lineRule="auto"/>
        <w:rPr>
          <w:rFonts w:ascii="Times New Roman" w:hAnsi="Times New Roman" w:cs="Times New Roman"/>
          <w:color w:val="000000"/>
          <w:kern w:val="0"/>
          <w:lang w:val="lt-LT"/>
          <w14:ligatures w14:val="none"/>
        </w:rPr>
      </w:pPr>
    </w:p>
    <w:p w14:paraId="36C1A6FD" w14:textId="77777777" w:rsidR="00D51D33" w:rsidRPr="00211C6D" w:rsidRDefault="003A0EF8" w:rsidP="00D51D33">
      <w:pPr>
        <w:rPr>
          <w:lang w:val="lt-LT"/>
        </w:rPr>
      </w:pPr>
      <w:r w:rsidRPr="00211C6D">
        <w:rPr>
          <w:noProof/>
          <w:lang w:val="lt-LT"/>
        </w:rPr>
        <w:lastRenderedPageBreak/>
        <w:drawing>
          <wp:inline distT="0" distB="0" distL="0" distR="0" wp14:anchorId="3743C2E8" wp14:editId="3D99162C">
            <wp:extent cx="1813560" cy="1299050"/>
            <wp:effectExtent l="0" t="0" r="0" b="0"/>
            <wp:docPr id="1666395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95598"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26512" cy="1308328"/>
                    </a:xfrm>
                    <a:prstGeom prst="rect">
                      <a:avLst/>
                    </a:prstGeom>
                    <a:noFill/>
                    <a:ln>
                      <a:noFill/>
                    </a:ln>
                  </pic:spPr>
                </pic:pic>
              </a:graphicData>
            </a:graphic>
          </wp:inline>
        </w:drawing>
      </w:r>
      <w:r w:rsidRPr="00211C6D">
        <w:rPr>
          <w:noProof/>
          <w:lang w:val="lt-LT"/>
        </w:rPr>
        <w:t xml:space="preserve">    </w:t>
      </w:r>
      <w:r w:rsidRPr="00211C6D">
        <w:rPr>
          <w:noProof/>
          <w:lang w:val="lt-LT"/>
        </w:rPr>
        <w:drawing>
          <wp:inline distT="0" distB="0" distL="0" distR="0" wp14:anchorId="34F4724C" wp14:editId="20D19F0F">
            <wp:extent cx="1807200" cy="1299600"/>
            <wp:effectExtent l="0" t="0" r="3175" b="0"/>
            <wp:docPr id="8121674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67414"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7200" cy="1299600"/>
                    </a:xfrm>
                    <a:prstGeom prst="rect">
                      <a:avLst/>
                    </a:prstGeom>
                    <a:noFill/>
                    <a:ln>
                      <a:noFill/>
                    </a:ln>
                  </pic:spPr>
                </pic:pic>
              </a:graphicData>
            </a:graphic>
          </wp:inline>
        </w:drawing>
      </w:r>
      <w:r w:rsidRPr="00211C6D">
        <w:rPr>
          <w:lang w:val="lt-LT"/>
        </w:rPr>
        <w:t xml:space="preserve">     </w:t>
      </w:r>
      <w:r w:rsidRPr="00211C6D">
        <w:rPr>
          <w:noProof/>
          <w:lang w:val="lt-LT"/>
        </w:rPr>
        <w:drawing>
          <wp:inline distT="0" distB="0" distL="0" distR="0" wp14:anchorId="24CFC6F0" wp14:editId="520F9969">
            <wp:extent cx="1753200" cy="1263600"/>
            <wp:effectExtent l="0" t="0" r="0" b="0"/>
            <wp:docPr id="14988679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67989"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53200" cy="1263600"/>
                    </a:xfrm>
                    <a:prstGeom prst="rect">
                      <a:avLst/>
                    </a:prstGeom>
                    <a:noFill/>
                    <a:ln>
                      <a:noFill/>
                    </a:ln>
                  </pic:spPr>
                </pic:pic>
              </a:graphicData>
            </a:graphic>
          </wp:inline>
        </w:drawing>
      </w:r>
    </w:p>
    <w:p w14:paraId="36C1A6FE" w14:textId="77777777" w:rsidR="00D51D33" w:rsidRPr="00211C6D" w:rsidRDefault="00D51D33" w:rsidP="00D51D33">
      <w:pPr>
        <w:rPr>
          <w:rFonts w:ascii="Times New Roman" w:eastAsia="Times New Roman" w:hAnsi="Times New Roman" w:cs="Times New Roman"/>
          <w:kern w:val="0"/>
          <w:lang w:val="lt-LT"/>
          <w14:ligatures w14:val="none"/>
        </w:rPr>
      </w:pPr>
    </w:p>
    <w:p w14:paraId="36C1A6FF" w14:textId="60F04E39" w:rsidR="00D51D33" w:rsidRPr="00211C6D" w:rsidRDefault="00BA6D9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Ką daryti p</w:t>
      </w:r>
      <w:r w:rsidR="003A0EF8" w:rsidRPr="00211C6D">
        <w:rPr>
          <w:rFonts w:ascii="Times New Roman" w:eastAsia="Times New Roman" w:hAnsi="Times New Roman" w:cs="Times New Roman"/>
          <w:b/>
          <w:bCs/>
          <w:kern w:val="0"/>
          <w:lang w:val="lt-LT"/>
          <w14:ligatures w14:val="none"/>
        </w:rPr>
        <w:t xml:space="preserve">avartojus per didelę </w:t>
      </w:r>
      <w:proofErr w:type="spellStart"/>
      <w:r w:rsidR="00E60ACD" w:rsidRPr="00211C6D">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dozę</w:t>
      </w:r>
    </w:p>
    <w:p w14:paraId="36C1A700" w14:textId="1103517D" w:rsidR="00430604" w:rsidRPr="00211C6D" w:rsidRDefault="00FA420F"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211C6D">
        <w:rPr>
          <w:rFonts w:ascii="Times New Roman" w:eastAsia="Times New Roman" w:hAnsi="Times New Roman" w:cs="Times New Roman"/>
          <w:kern w:val="0"/>
          <w:lang w:val="lt-LT"/>
          <w14:ligatures w14:val="none"/>
        </w:rPr>
        <w:t xml:space="preserve">ei išgėrėte per daug </w:t>
      </w:r>
      <w:proofErr w:type="spellStart"/>
      <w:r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kapsulių</w:t>
      </w:r>
      <w:r>
        <w:rPr>
          <w:rFonts w:ascii="Times New Roman" w:eastAsia="Times New Roman" w:hAnsi="Times New Roman" w:cs="Times New Roman"/>
          <w:kern w:val="0"/>
          <w:lang w:val="lt-LT"/>
          <w14:ligatures w14:val="none"/>
        </w:rPr>
        <w:t>, n</w:t>
      </w:r>
      <w:r w:rsidR="003A0EF8" w:rsidRPr="00211C6D">
        <w:rPr>
          <w:rFonts w:ascii="Times New Roman" w:eastAsia="Times New Roman" w:hAnsi="Times New Roman" w:cs="Times New Roman"/>
          <w:kern w:val="0"/>
          <w:lang w:val="lt-LT"/>
          <w14:ligatures w14:val="none"/>
        </w:rPr>
        <w:t xml:space="preserve">edelsdami kreipkitės į gydytoją arba vykite į ligoninę. </w:t>
      </w:r>
      <w:r>
        <w:rPr>
          <w:rFonts w:ascii="Times New Roman" w:eastAsia="Times New Roman" w:hAnsi="Times New Roman" w:cs="Times New Roman"/>
          <w:kern w:val="0"/>
          <w:lang w:val="lt-LT"/>
          <w14:ligatures w14:val="none"/>
        </w:rPr>
        <w:t>Pavartojus</w:t>
      </w:r>
      <w:r w:rsidR="003A0EF8" w:rsidRPr="00211C6D">
        <w:rPr>
          <w:rFonts w:ascii="Times New Roman" w:eastAsia="Times New Roman" w:hAnsi="Times New Roman" w:cs="Times New Roman"/>
          <w:kern w:val="0"/>
          <w:lang w:val="lt-LT"/>
          <w14:ligatures w14:val="none"/>
        </w:rPr>
        <w:t xml:space="preserve"> per </w:t>
      </w:r>
      <w:r>
        <w:rPr>
          <w:rFonts w:ascii="Times New Roman" w:eastAsia="Times New Roman" w:hAnsi="Times New Roman" w:cs="Times New Roman"/>
          <w:kern w:val="0"/>
          <w:lang w:val="lt-LT"/>
          <w14:ligatures w14:val="none"/>
        </w:rPr>
        <w:t>daug</w:t>
      </w:r>
      <w:r w:rsidR="003A0EF8"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padidėja kraujavimo rizika.</w:t>
      </w:r>
    </w:p>
    <w:p w14:paraId="36C1A701" w14:textId="77777777" w:rsidR="0047306B" w:rsidRPr="00211C6D" w:rsidRDefault="0047306B"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02" w14:textId="1197D716" w:rsidR="00D05789" w:rsidRPr="00211C6D" w:rsidRDefault="003A0EF8" w:rsidP="00DE167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Perdozavimo simptomai gali būti </w:t>
      </w:r>
      <w:r w:rsidR="00DD3371">
        <w:rPr>
          <w:rFonts w:ascii="Times New Roman" w:eastAsia="Times New Roman" w:hAnsi="Times New Roman" w:cs="Times New Roman"/>
          <w:kern w:val="0"/>
          <w:lang w:val="lt-LT"/>
          <w14:ligatures w14:val="none"/>
        </w:rPr>
        <w:t>ūžesys</w:t>
      </w:r>
      <w:r w:rsidR="00DD3371"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ausyse, klausos sutrikimai, galvos skausmas, svaig</w:t>
      </w:r>
      <w:r w:rsidR="00DD3371">
        <w:rPr>
          <w:rFonts w:ascii="Times New Roman" w:eastAsia="Times New Roman" w:hAnsi="Times New Roman" w:cs="Times New Roman"/>
          <w:kern w:val="0"/>
          <w:lang w:val="lt-LT"/>
          <w14:ligatures w14:val="none"/>
        </w:rPr>
        <w:t>ulys</w:t>
      </w:r>
      <w:r w:rsidRPr="00211C6D">
        <w:rPr>
          <w:rFonts w:ascii="Times New Roman" w:eastAsia="Times New Roman" w:hAnsi="Times New Roman" w:cs="Times New Roman"/>
          <w:kern w:val="0"/>
          <w:lang w:val="lt-LT"/>
          <w14:ligatures w14:val="none"/>
        </w:rPr>
        <w:t>, sumišim</w:t>
      </w:r>
      <w:r w:rsidR="00DD3371">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pykinimas, vėmimas ir pilvo skausmas. </w:t>
      </w:r>
      <w:r w:rsidR="00DE1675">
        <w:rPr>
          <w:rFonts w:ascii="Times New Roman" w:eastAsia="Times New Roman" w:hAnsi="Times New Roman" w:cs="Times New Roman"/>
          <w:kern w:val="0"/>
          <w:lang w:val="lt-LT"/>
          <w14:ligatures w14:val="none"/>
        </w:rPr>
        <w:t xml:space="preserve">Stiprus </w:t>
      </w:r>
      <w:r w:rsidRPr="00211C6D">
        <w:rPr>
          <w:rFonts w:ascii="Times New Roman" w:eastAsia="Times New Roman" w:hAnsi="Times New Roman" w:cs="Times New Roman"/>
          <w:kern w:val="0"/>
          <w:lang w:val="lt-LT"/>
          <w14:ligatures w14:val="none"/>
        </w:rPr>
        <w:t xml:space="preserve">perdozavimas gali </w:t>
      </w:r>
      <w:r w:rsidR="000275C2">
        <w:rPr>
          <w:rFonts w:ascii="Times New Roman" w:eastAsia="Times New Roman" w:hAnsi="Times New Roman" w:cs="Times New Roman"/>
          <w:kern w:val="0"/>
          <w:lang w:val="lt-LT"/>
          <w14:ligatures w14:val="none"/>
        </w:rPr>
        <w:t>lem</w:t>
      </w:r>
      <w:r w:rsidRPr="00211C6D">
        <w:rPr>
          <w:rFonts w:ascii="Times New Roman" w:eastAsia="Times New Roman" w:hAnsi="Times New Roman" w:cs="Times New Roman"/>
          <w:kern w:val="0"/>
          <w:lang w:val="lt-LT"/>
          <w14:ligatures w14:val="none"/>
        </w:rPr>
        <w:t>ti greitesnį nei įprasta kvėpavimą (hiperventiliacij</w:t>
      </w:r>
      <w:r w:rsidR="000275C2">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lang w:val="lt-LT"/>
          <w14:ligatures w14:val="none"/>
        </w:rPr>
        <w:t xml:space="preserve">), karščiavimą, gausų prakaitavimą, neramumą, traukulius, haliucinacijas, </w:t>
      </w:r>
      <w:r w:rsidR="000275C2">
        <w:rPr>
          <w:rFonts w:ascii="Times New Roman" w:eastAsia="Times New Roman" w:hAnsi="Times New Roman" w:cs="Times New Roman"/>
          <w:kern w:val="0"/>
          <w:lang w:val="lt-LT"/>
          <w14:ligatures w14:val="none"/>
        </w:rPr>
        <w:t>sumažėjusį</w:t>
      </w:r>
      <w:r w:rsidRPr="00211C6D">
        <w:rPr>
          <w:rFonts w:ascii="Times New Roman" w:eastAsia="Times New Roman" w:hAnsi="Times New Roman" w:cs="Times New Roman"/>
          <w:kern w:val="0"/>
          <w:lang w:val="lt-LT"/>
          <w14:ligatures w14:val="none"/>
        </w:rPr>
        <w:t xml:space="preserve"> cukraus kiekį kraujyje, komą ir šoką.</w:t>
      </w:r>
    </w:p>
    <w:p w14:paraId="36C1A703" w14:textId="77777777" w:rsidR="00D51D33" w:rsidRPr="00AE5614" w:rsidRDefault="00D51D33" w:rsidP="00DE167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704" w14:textId="06941EC1" w:rsidR="00D51D33" w:rsidRPr="00AE5614" w:rsidRDefault="003A0EF8" w:rsidP="00DE1675">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AE5614">
        <w:rPr>
          <w:rFonts w:ascii="Times New Roman" w:eastAsia="Times New Roman" w:hAnsi="Times New Roman" w:cs="Times New Roman"/>
          <w:b/>
          <w:bCs/>
          <w:kern w:val="0"/>
          <w:lang w:val="lt-LT"/>
          <w14:ligatures w14:val="none"/>
        </w:rPr>
        <w:t xml:space="preserve">Pamiršus pavartoti </w:t>
      </w:r>
      <w:proofErr w:type="spellStart"/>
      <w:r w:rsidR="00E60ACD" w:rsidRPr="00AE5614">
        <w:rPr>
          <w:rFonts w:ascii="Times New Roman" w:eastAsia="Times New Roman" w:hAnsi="Times New Roman" w:cs="Times New Roman"/>
          <w:b/>
          <w:bCs/>
          <w:kern w:val="0"/>
          <w:lang w:val="lt-LT"/>
          <w14:ligatures w14:val="none"/>
        </w:rPr>
        <w:t>Igzelymas</w:t>
      </w:r>
      <w:proofErr w:type="spellEnd"/>
    </w:p>
    <w:p w14:paraId="36C1A705" w14:textId="092314A1" w:rsidR="00D51D33" w:rsidRPr="00AE5614" w:rsidRDefault="003A0EF8" w:rsidP="00DE1675">
      <w:pPr>
        <w:widowControl w:val="0"/>
        <w:numPr>
          <w:ilvl w:val="0"/>
          <w:numId w:val="12"/>
        </w:numPr>
        <w:tabs>
          <w:tab w:val="left" w:pos="785"/>
        </w:tabs>
        <w:autoSpaceDE w:val="0"/>
        <w:autoSpaceDN w:val="0"/>
        <w:spacing w:after="0" w:line="240" w:lineRule="auto"/>
        <w:rPr>
          <w:rFonts w:ascii="Times New Roman" w:eastAsia="Times New Roman" w:hAnsi="Times New Roman" w:cs="Times New Roman"/>
          <w:kern w:val="0"/>
          <w:lang w:val="lt-LT"/>
          <w14:ligatures w14:val="none"/>
        </w:rPr>
      </w:pPr>
      <w:r w:rsidRPr="00AE5614">
        <w:rPr>
          <w:rFonts w:ascii="Times New Roman" w:eastAsia="Times New Roman" w:hAnsi="Times New Roman" w:cs="Times New Roman"/>
          <w:kern w:val="0"/>
          <w:lang w:val="lt-LT"/>
          <w14:ligatures w14:val="none"/>
        </w:rPr>
        <w:t xml:space="preserve">Jei pamiršote išgerti dozę, kitą dozę vartokite </w:t>
      </w:r>
      <w:r w:rsidR="00581843">
        <w:rPr>
          <w:rFonts w:ascii="Times New Roman" w:eastAsia="Times New Roman" w:hAnsi="Times New Roman" w:cs="Times New Roman"/>
          <w:kern w:val="0"/>
          <w:lang w:val="lt-LT"/>
          <w14:ligatures w14:val="none"/>
        </w:rPr>
        <w:t>įprastu laiku</w:t>
      </w:r>
      <w:r w:rsidRPr="00AE5614">
        <w:rPr>
          <w:rFonts w:ascii="Times New Roman" w:eastAsia="Times New Roman" w:hAnsi="Times New Roman" w:cs="Times New Roman"/>
          <w:kern w:val="0"/>
          <w:lang w:val="lt-LT"/>
          <w14:ligatures w14:val="none"/>
        </w:rPr>
        <w:t>.</w:t>
      </w:r>
    </w:p>
    <w:p w14:paraId="36C1A706" w14:textId="1162EA8D" w:rsidR="00D51D33" w:rsidRPr="00AE5614" w:rsidRDefault="003A0EF8" w:rsidP="00DE1675">
      <w:pPr>
        <w:widowControl w:val="0"/>
        <w:numPr>
          <w:ilvl w:val="0"/>
          <w:numId w:val="12"/>
        </w:numPr>
        <w:tabs>
          <w:tab w:val="left" w:pos="785"/>
        </w:tabs>
        <w:autoSpaceDE w:val="0"/>
        <w:autoSpaceDN w:val="0"/>
        <w:spacing w:after="0" w:line="240" w:lineRule="auto"/>
        <w:rPr>
          <w:rFonts w:ascii="Times New Roman" w:eastAsia="Times New Roman" w:hAnsi="Times New Roman" w:cs="Times New Roman"/>
          <w:kern w:val="0"/>
          <w:lang w:val="lt-LT"/>
          <w14:ligatures w14:val="none"/>
        </w:rPr>
      </w:pPr>
      <w:r w:rsidRPr="00AE5614">
        <w:rPr>
          <w:rFonts w:ascii="Times New Roman" w:eastAsia="Times New Roman" w:hAnsi="Times New Roman" w:cs="Times New Roman"/>
          <w:kern w:val="0"/>
          <w:lang w:val="lt-LT"/>
          <w14:ligatures w14:val="none"/>
        </w:rPr>
        <w:t>Ne</w:t>
      </w:r>
      <w:r w:rsidR="008C0CBA" w:rsidRPr="00AE5614">
        <w:rPr>
          <w:rFonts w:ascii="Times New Roman" w:eastAsia="Times New Roman" w:hAnsi="Times New Roman" w:cs="Times New Roman"/>
          <w:kern w:val="0"/>
          <w:lang w:val="lt-LT"/>
          <w14:ligatures w14:val="none"/>
        </w:rPr>
        <w:t>galima vartoti</w:t>
      </w:r>
      <w:r w:rsidRPr="00AE5614">
        <w:rPr>
          <w:rFonts w:ascii="Times New Roman" w:eastAsia="Times New Roman" w:hAnsi="Times New Roman" w:cs="Times New Roman"/>
          <w:kern w:val="0"/>
          <w:lang w:val="lt-LT"/>
          <w14:ligatures w14:val="none"/>
        </w:rPr>
        <w:t xml:space="preserve"> dvigubos dozės (dviejų dozių vienu metu),</w:t>
      </w:r>
      <w:r w:rsidR="00AE5614" w:rsidRPr="00AE5614">
        <w:rPr>
          <w:rFonts w:ascii="Times New Roman" w:eastAsia="Times New Roman" w:hAnsi="Times New Roman" w:cs="Times New Roman"/>
          <w:kern w:val="0"/>
          <w:lang w:val="lt-LT"/>
          <w14:ligatures w14:val="none"/>
        </w:rPr>
        <w:t xml:space="preserve"> norint </w:t>
      </w:r>
      <w:r w:rsidRPr="00AE5614">
        <w:rPr>
          <w:rFonts w:ascii="Times New Roman" w:eastAsia="Times New Roman" w:hAnsi="Times New Roman" w:cs="Times New Roman"/>
          <w:kern w:val="0"/>
          <w:lang w:val="lt-LT"/>
          <w14:ligatures w14:val="none"/>
        </w:rPr>
        <w:t>kompensuot</w:t>
      </w:r>
      <w:r w:rsidR="00AE5614" w:rsidRPr="00AE5614">
        <w:rPr>
          <w:rFonts w:ascii="Times New Roman" w:eastAsia="Times New Roman" w:hAnsi="Times New Roman" w:cs="Times New Roman"/>
          <w:kern w:val="0"/>
          <w:lang w:val="lt-LT"/>
          <w14:ligatures w14:val="none"/>
        </w:rPr>
        <w:t>i</w:t>
      </w:r>
      <w:r w:rsidRPr="00AE5614">
        <w:rPr>
          <w:rFonts w:ascii="Times New Roman" w:eastAsia="Times New Roman" w:hAnsi="Times New Roman" w:cs="Times New Roman"/>
          <w:kern w:val="0"/>
          <w:lang w:val="lt-LT"/>
          <w14:ligatures w14:val="none"/>
        </w:rPr>
        <w:t xml:space="preserve"> praleistą dozę.</w:t>
      </w:r>
    </w:p>
    <w:p w14:paraId="36C1A707" w14:textId="77777777" w:rsidR="00D51D33" w:rsidRPr="00647D1C" w:rsidRDefault="00D51D33" w:rsidP="00DE167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708" w14:textId="0D67B006" w:rsidR="00D51D33" w:rsidRPr="00647D1C" w:rsidRDefault="003A0EF8" w:rsidP="00DE1675">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647D1C">
        <w:rPr>
          <w:rFonts w:ascii="Times New Roman" w:eastAsia="Times New Roman" w:hAnsi="Times New Roman" w:cs="Times New Roman"/>
          <w:b/>
          <w:bCs/>
          <w:kern w:val="0"/>
          <w:lang w:val="lt-LT"/>
          <w14:ligatures w14:val="none"/>
        </w:rPr>
        <w:t xml:space="preserve">Nustojus vartoti </w:t>
      </w:r>
      <w:proofErr w:type="spellStart"/>
      <w:r w:rsidR="00E60ACD" w:rsidRPr="00647D1C">
        <w:rPr>
          <w:rFonts w:ascii="Times New Roman" w:eastAsia="Times New Roman" w:hAnsi="Times New Roman" w:cs="Times New Roman"/>
          <w:b/>
          <w:bCs/>
          <w:kern w:val="0"/>
          <w:lang w:val="lt-LT"/>
          <w14:ligatures w14:val="none"/>
        </w:rPr>
        <w:t>Igzelymas</w:t>
      </w:r>
      <w:proofErr w:type="spellEnd"/>
    </w:p>
    <w:p w14:paraId="36C1A709" w14:textId="6B02A99E" w:rsidR="00D51D33" w:rsidRPr="00647D1C" w:rsidRDefault="003A0EF8" w:rsidP="00DE1675">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647D1C">
        <w:rPr>
          <w:rFonts w:ascii="Times New Roman" w:eastAsia="Times New Roman" w:hAnsi="Times New Roman" w:cs="Times New Roman"/>
          <w:kern w:val="0"/>
          <w:lang w:val="lt-LT"/>
          <w14:ligatures w14:val="none"/>
        </w:rPr>
        <w:t xml:space="preserve">Nenustokite vartoti </w:t>
      </w:r>
      <w:proofErr w:type="spellStart"/>
      <w:r w:rsidR="00E60ACD" w:rsidRPr="00647D1C">
        <w:rPr>
          <w:rFonts w:ascii="Times New Roman" w:eastAsia="Times New Roman" w:hAnsi="Times New Roman" w:cs="Times New Roman"/>
          <w:kern w:val="0"/>
          <w:lang w:val="lt-LT"/>
          <w14:ligatures w14:val="none"/>
        </w:rPr>
        <w:t>Igzelymas</w:t>
      </w:r>
      <w:proofErr w:type="spellEnd"/>
      <w:r w:rsidRPr="00647D1C">
        <w:rPr>
          <w:rFonts w:ascii="Times New Roman" w:eastAsia="Times New Roman" w:hAnsi="Times New Roman" w:cs="Times New Roman"/>
          <w:kern w:val="0"/>
          <w:lang w:val="lt-LT"/>
          <w14:ligatures w14:val="none"/>
        </w:rPr>
        <w:t xml:space="preserve"> nepasitarę su gydytoju. </w:t>
      </w:r>
      <w:r w:rsidR="009226F7" w:rsidRPr="00647D1C">
        <w:rPr>
          <w:rFonts w:ascii="Times New Roman" w:eastAsia="Times New Roman" w:hAnsi="Times New Roman" w:cs="Times New Roman"/>
          <w:kern w:val="0"/>
          <w:lang w:val="lt-LT"/>
          <w14:ligatures w14:val="none"/>
        </w:rPr>
        <w:t>Š</w:t>
      </w:r>
      <w:r w:rsidR="00581843">
        <w:rPr>
          <w:rFonts w:ascii="Times New Roman" w:eastAsia="Times New Roman" w:hAnsi="Times New Roman" w:cs="Times New Roman"/>
          <w:kern w:val="0"/>
          <w:lang w:val="lt-LT"/>
          <w14:ligatures w14:val="none"/>
        </w:rPr>
        <w:t>io</w:t>
      </w:r>
      <w:r w:rsidRPr="00647D1C">
        <w:rPr>
          <w:rFonts w:ascii="Times New Roman" w:eastAsia="Times New Roman" w:hAnsi="Times New Roman" w:cs="Times New Roman"/>
          <w:kern w:val="0"/>
          <w:lang w:val="lt-LT"/>
          <w14:ligatures w14:val="none"/>
        </w:rPr>
        <w:t xml:space="preserve"> vaist</w:t>
      </w:r>
      <w:r w:rsidR="00581843">
        <w:rPr>
          <w:rFonts w:ascii="Times New Roman" w:eastAsia="Times New Roman" w:hAnsi="Times New Roman" w:cs="Times New Roman"/>
          <w:kern w:val="0"/>
          <w:lang w:val="lt-LT"/>
          <w14:ligatures w14:val="none"/>
        </w:rPr>
        <w:t>o</w:t>
      </w:r>
      <w:r w:rsidR="009226F7" w:rsidRPr="00647D1C">
        <w:rPr>
          <w:rFonts w:ascii="Times New Roman" w:eastAsia="Times New Roman" w:hAnsi="Times New Roman" w:cs="Times New Roman"/>
          <w:kern w:val="0"/>
          <w:lang w:val="lt-LT"/>
          <w14:ligatures w14:val="none"/>
        </w:rPr>
        <w:t xml:space="preserve"> vartokite</w:t>
      </w:r>
      <w:r w:rsidRPr="00647D1C">
        <w:rPr>
          <w:rFonts w:ascii="Times New Roman" w:eastAsia="Times New Roman" w:hAnsi="Times New Roman" w:cs="Times New Roman"/>
          <w:kern w:val="0"/>
          <w:lang w:val="lt-LT"/>
          <w14:ligatures w14:val="none"/>
        </w:rPr>
        <w:t xml:space="preserve"> reguliariai ir </w:t>
      </w:r>
      <w:r w:rsidR="009226F7" w:rsidRPr="00647D1C">
        <w:rPr>
          <w:rFonts w:ascii="Times New Roman" w:eastAsia="Times New Roman" w:hAnsi="Times New Roman" w:cs="Times New Roman"/>
          <w:kern w:val="0"/>
          <w:lang w:val="lt-LT"/>
          <w14:ligatures w14:val="none"/>
        </w:rPr>
        <w:t xml:space="preserve">tiek laiko, kiek </w:t>
      </w:r>
      <w:r w:rsidR="008E779A">
        <w:rPr>
          <w:rFonts w:ascii="Times New Roman" w:eastAsia="Times New Roman" w:hAnsi="Times New Roman" w:cs="Times New Roman"/>
          <w:kern w:val="0"/>
          <w:lang w:val="lt-LT"/>
          <w14:ligatures w14:val="none"/>
        </w:rPr>
        <w:t xml:space="preserve">skiria </w:t>
      </w:r>
      <w:r w:rsidR="009226F7" w:rsidRPr="00647D1C">
        <w:rPr>
          <w:rFonts w:ascii="Times New Roman" w:eastAsia="Times New Roman" w:hAnsi="Times New Roman" w:cs="Times New Roman"/>
          <w:kern w:val="0"/>
          <w:lang w:val="lt-LT"/>
          <w14:ligatures w14:val="none"/>
        </w:rPr>
        <w:t>gydytojas.</w:t>
      </w:r>
      <w:r w:rsidRPr="00647D1C">
        <w:rPr>
          <w:rFonts w:ascii="Times New Roman" w:eastAsia="Times New Roman" w:hAnsi="Times New Roman" w:cs="Times New Roman"/>
          <w:kern w:val="0"/>
          <w:lang w:val="lt-LT"/>
          <w14:ligatures w14:val="none"/>
        </w:rPr>
        <w:t xml:space="preserve"> Nustojus vartoti </w:t>
      </w:r>
      <w:proofErr w:type="spellStart"/>
      <w:r w:rsidR="00E60ACD" w:rsidRPr="00647D1C">
        <w:rPr>
          <w:rFonts w:ascii="Times New Roman" w:eastAsia="Times New Roman" w:hAnsi="Times New Roman" w:cs="Times New Roman"/>
          <w:kern w:val="0"/>
          <w:lang w:val="lt-LT"/>
          <w14:ligatures w14:val="none"/>
        </w:rPr>
        <w:t>Igzelymas</w:t>
      </w:r>
      <w:proofErr w:type="spellEnd"/>
      <w:r w:rsidRPr="00647D1C">
        <w:rPr>
          <w:rFonts w:ascii="Times New Roman" w:eastAsia="Times New Roman" w:hAnsi="Times New Roman" w:cs="Times New Roman"/>
          <w:kern w:val="0"/>
          <w:lang w:val="lt-LT"/>
          <w14:ligatures w14:val="none"/>
        </w:rPr>
        <w:t xml:space="preserve">, gali padidėti dar vieno širdies priepuolio ar insulto rizika arba </w:t>
      </w:r>
      <w:r w:rsidR="00647D1C" w:rsidRPr="00647D1C">
        <w:rPr>
          <w:rFonts w:ascii="Times New Roman" w:eastAsia="Times New Roman" w:hAnsi="Times New Roman" w:cs="Times New Roman"/>
          <w:kern w:val="0"/>
          <w:lang w:val="lt-LT"/>
          <w14:ligatures w14:val="none"/>
        </w:rPr>
        <w:t xml:space="preserve">galite </w:t>
      </w:r>
      <w:r w:rsidRPr="00647D1C">
        <w:rPr>
          <w:rFonts w:ascii="Times New Roman" w:eastAsia="Times New Roman" w:hAnsi="Times New Roman" w:cs="Times New Roman"/>
          <w:kern w:val="0"/>
          <w:lang w:val="lt-LT"/>
          <w14:ligatures w14:val="none"/>
        </w:rPr>
        <w:t>mirti nuo širdies ar kraujagyslių ligos.</w:t>
      </w:r>
    </w:p>
    <w:p w14:paraId="36C1A70A" w14:textId="77777777" w:rsidR="0073745D" w:rsidRPr="00647D1C" w:rsidRDefault="0073745D"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0B" w14:textId="77777777" w:rsidR="00D51D33" w:rsidRPr="00647D1C"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647D1C">
        <w:rPr>
          <w:rFonts w:ascii="Times New Roman" w:eastAsia="Times New Roman" w:hAnsi="Times New Roman" w:cs="Times New Roman"/>
          <w:kern w:val="0"/>
          <w:lang w:val="lt-LT"/>
          <w14:ligatures w14:val="none"/>
        </w:rPr>
        <w:t>Jeigu kiltų daugiau klausimų dėl šio vaisto vartojimo, kreipkitės į gydytoją arba vaistininką.</w:t>
      </w:r>
    </w:p>
    <w:p w14:paraId="36C1A70C" w14:textId="77777777" w:rsidR="00D51D33" w:rsidRPr="00647D1C"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0D" w14:textId="77777777" w:rsidR="00D51D33" w:rsidRPr="00647D1C"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0E" w14:textId="77777777" w:rsidR="00D51D33" w:rsidRPr="00211C6D" w:rsidRDefault="003A0EF8" w:rsidP="006C28F5">
      <w:pPr>
        <w:widowControl w:val="0"/>
        <w:numPr>
          <w:ilvl w:val="0"/>
          <w:numId w:val="8"/>
        </w:numPr>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Galimas šalutinis poveikis</w:t>
      </w:r>
    </w:p>
    <w:p w14:paraId="36C1A70F"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710" w14:textId="00B8F324" w:rsidR="00D51D33" w:rsidRPr="00647D1C"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647D1C">
        <w:rPr>
          <w:rFonts w:ascii="Times New Roman" w:eastAsia="Times New Roman" w:hAnsi="Times New Roman" w:cs="Times New Roman"/>
          <w:kern w:val="0"/>
          <w:lang w:val="lt-LT"/>
          <w14:ligatures w14:val="none"/>
        </w:rPr>
        <w:t>Šis vaistas, kaip ir</w:t>
      </w:r>
      <w:r w:rsidR="00AC78ED">
        <w:rPr>
          <w:rFonts w:ascii="Times New Roman" w:eastAsia="Times New Roman" w:hAnsi="Times New Roman" w:cs="Times New Roman"/>
          <w:kern w:val="0"/>
          <w:lang w:val="lt-LT"/>
          <w14:ligatures w14:val="none"/>
        </w:rPr>
        <w:t xml:space="preserve"> visi</w:t>
      </w:r>
      <w:r w:rsidRPr="00647D1C">
        <w:rPr>
          <w:rFonts w:ascii="Times New Roman" w:eastAsia="Times New Roman" w:hAnsi="Times New Roman" w:cs="Times New Roman"/>
          <w:kern w:val="0"/>
          <w:lang w:val="lt-LT"/>
          <w14:ligatures w14:val="none"/>
        </w:rPr>
        <w:t xml:space="preserve"> kiti, gali sukelti šalutinį poveikį, nors jis pasireiškia ne visiems žmonėms. Vartojant š</w:t>
      </w:r>
      <w:r w:rsidR="00AC78ED">
        <w:rPr>
          <w:rFonts w:ascii="Times New Roman" w:eastAsia="Times New Roman" w:hAnsi="Times New Roman" w:cs="Times New Roman"/>
          <w:kern w:val="0"/>
          <w:lang w:val="lt-LT"/>
          <w14:ligatures w14:val="none"/>
        </w:rPr>
        <w:t>io</w:t>
      </w:r>
      <w:r w:rsidRPr="00647D1C">
        <w:rPr>
          <w:rFonts w:ascii="Times New Roman" w:eastAsia="Times New Roman" w:hAnsi="Times New Roman" w:cs="Times New Roman"/>
          <w:kern w:val="0"/>
          <w:lang w:val="lt-LT"/>
          <w14:ligatures w14:val="none"/>
        </w:rPr>
        <w:t xml:space="preserve"> vaist</w:t>
      </w:r>
      <w:r w:rsidR="00AC78ED">
        <w:rPr>
          <w:rFonts w:ascii="Times New Roman" w:eastAsia="Times New Roman" w:hAnsi="Times New Roman" w:cs="Times New Roman"/>
          <w:kern w:val="0"/>
          <w:lang w:val="lt-LT"/>
          <w14:ligatures w14:val="none"/>
        </w:rPr>
        <w:t>o,</w:t>
      </w:r>
      <w:r w:rsidRPr="00647D1C">
        <w:rPr>
          <w:rFonts w:ascii="Times New Roman" w:eastAsia="Times New Roman" w:hAnsi="Times New Roman" w:cs="Times New Roman"/>
          <w:kern w:val="0"/>
          <w:lang w:val="lt-LT"/>
          <w14:ligatures w14:val="none"/>
        </w:rPr>
        <w:t xml:space="preserve"> gali pasireikšti </w:t>
      </w:r>
      <w:r w:rsidR="00647D1C" w:rsidRPr="00647D1C">
        <w:rPr>
          <w:rFonts w:ascii="Times New Roman" w:eastAsia="Times New Roman" w:hAnsi="Times New Roman" w:cs="Times New Roman"/>
          <w:kern w:val="0"/>
          <w:lang w:val="lt-LT"/>
          <w14:ligatures w14:val="none"/>
        </w:rPr>
        <w:t>toliau išvardyti</w:t>
      </w:r>
      <w:r w:rsidRPr="00647D1C">
        <w:rPr>
          <w:rFonts w:ascii="Times New Roman" w:eastAsia="Times New Roman" w:hAnsi="Times New Roman" w:cs="Times New Roman"/>
          <w:kern w:val="0"/>
          <w:lang w:val="lt-LT"/>
          <w14:ligatures w14:val="none"/>
        </w:rPr>
        <w:t xml:space="preserve"> šalutini</w:t>
      </w:r>
      <w:r w:rsidR="00647D1C" w:rsidRPr="00647D1C">
        <w:rPr>
          <w:rFonts w:ascii="Times New Roman" w:eastAsia="Times New Roman" w:hAnsi="Times New Roman" w:cs="Times New Roman"/>
          <w:kern w:val="0"/>
          <w:lang w:val="lt-LT"/>
          <w14:ligatures w14:val="none"/>
        </w:rPr>
        <w:t>o poveikio</w:t>
      </w:r>
      <w:r w:rsidRPr="00647D1C">
        <w:rPr>
          <w:rFonts w:ascii="Times New Roman" w:eastAsia="Times New Roman" w:hAnsi="Times New Roman" w:cs="Times New Roman"/>
          <w:kern w:val="0"/>
          <w:lang w:val="lt-LT"/>
          <w14:ligatures w14:val="none"/>
        </w:rPr>
        <w:t xml:space="preserve"> reiškiniai</w:t>
      </w:r>
      <w:r w:rsidR="00647D1C" w:rsidRPr="00647D1C">
        <w:rPr>
          <w:rFonts w:ascii="Times New Roman" w:eastAsia="Times New Roman" w:hAnsi="Times New Roman" w:cs="Times New Roman"/>
          <w:kern w:val="0"/>
          <w:lang w:val="lt-LT"/>
          <w14:ligatures w14:val="none"/>
        </w:rPr>
        <w:t>.</w:t>
      </w:r>
    </w:p>
    <w:p w14:paraId="36C1A711" w14:textId="77777777" w:rsidR="00D51D33" w:rsidRPr="00647D1C"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41402065" w14:textId="0AD41166" w:rsidR="00633A45" w:rsidRPr="00211C6D" w:rsidRDefault="00E60ACD" w:rsidP="00633A45">
      <w:pPr>
        <w:pStyle w:val="Pagrindinistekstas"/>
        <w:rPr>
          <w:lang w:val="lt-LT"/>
        </w:rPr>
      </w:pPr>
      <w:proofErr w:type="spellStart"/>
      <w:r w:rsidRPr="00647D1C">
        <w:rPr>
          <w:lang w:val="lt-LT"/>
        </w:rPr>
        <w:t>Igzelymas</w:t>
      </w:r>
      <w:proofErr w:type="spellEnd"/>
      <w:r w:rsidR="003A0EF8" w:rsidRPr="00647D1C">
        <w:rPr>
          <w:lang w:val="lt-LT"/>
        </w:rPr>
        <w:t xml:space="preserve"> </w:t>
      </w:r>
      <w:r w:rsidR="00633A45" w:rsidRPr="00647D1C">
        <w:rPr>
          <w:lang w:val="lt-LT"/>
        </w:rPr>
        <w:t>veikia kraujo krešėjimą, todėl dauguma šalutini</w:t>
      </w:r>
      <w:r w:rsidR="00647D1C">
        <w:rPr>
          <w:lang w:val="lt-LT"/>
        </w:rPr>
        <w:t>o poveikio reiškinių</w:t>
      </w:r>
      <w:r w:rsidR="00633A45" w:rsidRPr="00647D1C">
        <w:rPr>
          <w:lang w:val="lt-LT"/>
        </w:rPr>
        <w:t xml:space="preserve"> yra susiję su kraujavimu. Kraujavimas gali</w:t>
      </w:r>
      <w:r w:rsidR="00AC78ED">
        <w:rPr>
          <w:lang w:val="lt-LT"/>
        </w:rPr>
        <w:t xml:space="preserve"> pasireikšti</w:t>
      </w:r>
      <w:r w:rsidR="00633A45" w:rsidRPr="00647D1C">
        <w:rPr>
          <w:lang w:val="lt-LT"/>
        </w:rPr>
        <w:t xml:space="preserve"> bet kur</w:t>
      </w:r>
      <w:r w:rsidR="008E779A">
        <w:rPr>
          <w:lang w:val="lt-LT"/>
        </w:rPr>
        <w:t>ioje</w:t>
      </w:r>
      <w:r w:rsidR="00647D1C">
        <w:rPr>
          <w:lang w:val="lt-LT"/>
        </w:rPr>
        <w:t xml:space="preserve"> organizm</w:t>
      </w:r>
      <w:r w:rsidR="008E779A">
        <w:rPr>
          <w:lang w:val="lt-LT"/>
        </w:rPr>
        <w:t>o vietoje</w:t>
      </w:r>
      <w:r w:rsidR="00633A45" w:rsidRPr="00647D1C">
        <w:rPr>
          <w:lang w:val="lt-LT"/>
        </w:rPr>
        <w:t xml:space="preserve">. </w:t>
      </w:r>
      <w:r w:rsidR="00676AC4">
        <w:rPr>
          <w:lang w:val="lt-LT"/>
        </w:rPr>
        <w:t xml:space="preserve">Kai kurie </w:t>
      </w:r>
      <w:r w:rsidR="00633A45" w:rsidRPr="00647D1C">
        <w:rPr>
          <w:lang w:val="lt-LT"/>
        </w:rPr>
        <w:t>kraujavim</w:t>
      </w:r>
      <w:r w:rsidR="00676AC4">
        <w:rPr>
          <w:lang w:val="lt-LT"/>
        </w:rPr>
        <w:t>o reiškiniai yra dažni</w:t>
      </w:r>
      <w:r w:rsidR="00633A45" w:rsidRPr="00647D1C">
        <w:rPr>
          <w:lang w:val="lt-LT"/>
        </w:rPr>
        <w:t xml:space="preserve"> (pvz., </w:t>
      </w:r>
      <w:r w:rsidR="005D41F8">
        <w:rPr>
          <w:lang w:val="lt-LT"/>
        </w:rPr>
        <w:t>mėlynės</w:t>
      </w:r>
      <w:r w:rsidR="00633A45" w:rsidRPr="00647D1C">
        <w:rPr>
          <w:lang w:val="lt-LT"/>
        </w:rPr>
        <w:t>, kraujavimas iš nosies)</w:t>
      </w:r>
      <w:r w:rsidR="00633A45" w:rsidRPr="00211C6D">
        <w:rPr>
          <w:lang w:val="lt-LT"/>
        </w:rPr>
        <w:t>. Stiprus kraujavimas pasitaiko nedažnai, bet gali kelti pavojų gyvybei.</w:t>
      </w:r>
    </w:p>
    <w:p w14:paraId="54279CE7" w14:textId="77777777" w:rsidR="00633A45" w:rsidRPr="00211C6D" w:rsidRDefault="00633A45" w:rsidP="00633A4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0EBB3E6F" w14:textId="0280AF13" w:rsidR="00633A45" w:rsidRPr="00211C6D" w:rsidRDefault="004201FF" w:rsidP="00633A45">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P</w:t>
      </w:r>
      <w:r w:rsidRPr="00211C6D">
        <w:rPr>
          <w:rFonts w:ascii="Times New Roman" w:eastAsia="Times New Roman" w:hAnsi="Times New Roman" w:cs="Times New Roman"/>
          <w:b/>
          <w:bCs/>
          <w:kern w:val="0"/>
          <w:lang w:val="lt-LT"/>
          <w14:ligatures w14:val="none"/>
        </w:rPr>
        <w:t xml:space="preserve">astebėję bent vieną iš </w:t>
      </w:r>
      <w:r>
        <w:rPr>
          <w:rFonts w:ascii="Times New Roman" w:eastAsia="Times New Roman" w:hAnsi="Times New Roman" w:cs="Times New Roman"/>
          <w:b/>
          <w:bCs/>
          <w:kern w:val="0"/>
          <w:lang w:val="lt-LT"/>
          <w14:ligatures w14:val="none"/>
        </w:rPr>
        <w:t>toliau</w:t>
      </w:r>
      <w:r w:rsidRPr="00211C6D">
        <w:rPr>
          <w:rFonts w:ascii="Times New Roman" w:eastAsia="Times New Roman" w:hAnsi="Times New Roman" w:cs="Times New Roman"/>
          <w:b/>
          <w:bCs/>
          <w:kern w:val="0"/>
          <w:lang w:val="lt-LT"/>
          <w14:ligatures w14:val="none"/>
        </w:rPr>
        <w:t xml:space="preserve"> išvardytų sutrikimų</w:t>
      </w:r>
      <w:r>
        <w:rPr>
          <w:rFonts w:ascii="Times New Roman" w:eastAsia="Times New Roman" w:hAnsi="Times New Roman" w:cs="Times New Roman"/>
          <w:b/>
          <w:bCs/>
          <w:kern w:val="0"/>
          <w:lang w:val="lt-LT"/>
          <w14:ligatures w14:val="none"/>
        </w:rPr>
        <w:t>, n</w:t>
      </w:r>
      <w:r w:rsidR="00633A45" w:rsidRPr="00211C6D">
        <w:rPr>
          <w:rFonts w:ascii="Times New Roman" w:eastAsia="Times New Roman" w:hAnsi="Times New Roman" w:cs="Times New Roman"/>
          <w:b/>
          <w:bCs/>
          <w:kern w:val="0"/>
          <w:lang w:val="lt-LT"/>
          <w14:ligatures w14:val="none"/>
        </w:rPr>
        <w:t xml:space="preserve">edelsdami kreipkitės į gydytoją, </w:t>
      </w:r>
      <w:r>
        <w:rPr>
          <w:rFonts w:ascii="Times New Roman" w:eastAsia="Times New Roman" w:hAnsi="Times New Roman" w:cs="Times New Roman"/>
          <w:b/>
          <w:bCs/>
          <w:kern w:val="0"/>
          <w:lang w:val="lt-LT"/>
          <w14:ligatures w14:val="none"/>
        </w:rPr>
        <w:t>nes</w:t>
      </w:r>
      <w:r w:rsidR="00633A45" w:rsidRPr="00211C6D">
        <w:rPr>
          <w:rFonts w:ascii="Times New Roman" w:eastAsia="Times New Roman" w:hAnsi="Times New Roman" w:cs="Times New Roman"/>
          <w:b/>
          <w:bCs/>
          <w:kern w:val="0"/>
          <w:lang w:val="lt-LT"/>
          <w14:ligatures w14:val="none"/>
        </w:rPr>
        <w:t xml:space="preserve"> Jums gali </w:t>
      </w:r>
      <w:r w:rsidR="00A8681D">
        <w:rPr>
          <w:rFonts w:ascii="Times New Roman" w:eastAsia="Times New Roman" w:hAnsi="Times New Roman" w:cs="Times New Roman"/>
          <w:b/>
          <w:bCs/>
          <w:kern w:val="0"/>
          <w:lang w:val="lt-LT"/>
          <w14:ligatures w14:val="none"/>
        </w:rPr>
        <w:t xml:space="preserve">prireikti skubios medicinos </w:t>
      </w:r>
      <w:r w:rsidR="00E83B87">
        <w:rPr>
          <w:rFonts w:ascii="Times New Roman" w:eastAsia="Times New Roman" w:hAnsi="Times New Roman" w:cs="Times New Roman"/>
          <w:b/>
          <w:bCs/>
          <w:kern w:val="0"/>
          <w:lang w:val="lt-LT"/>
          <w14:ligatures w14:val="none"/>
        </w:rPr>
        <w:t>pagalbos</w:t>
      </w:r>
      <w:r w:rsidR="00633A45" w:rsidRPr="00211C6D">
        <w:rPr>
          <w:rFonts w:ascii="Times New Roman" w:eastAsia="Times New Roman" w:hAnsi="Times New Roman" w:cs="Times New Roman"/>
          <w:b/>
          <w:bCs/>
          <w:kern w:val="0"/>
          <w:lang w:val="lt-LT"/>
          <w14:ligatures w14:val="none"/>
        </w:rPr>
        <w:t>.</w:t>
      </w:r>
    </w:p>
    <w:p w14:paraId="4056ED1C" w14:textId="77777777" w:rsidR="00633A45" w:rsidRPr="00211C6D" w:rsidRDefault="00633A45" w:rsidP="00633A45">
      <w:pPr>
        <w:widowControl w:val="0"/>
        <w:autoSpaceDE w:val="0"/>
        <w:autoSpaceDN w:val="0"/>
        <w:spacing w:after="0" w:line="240" w:lineRule="auto"/>
        <w:rPr>
          <w:rFonts w:ascii="Times New Roman" w:eastAsia="Times New Roman" w:hAnsi="Times New Roman" w:cs="Times New Roman"/>
          <w:b/>
          <w:kern w:val="0"/>
          <w:lang w:val="lt-LT"/>
          <w14:ligatures w14:val="none"/>
        </w:rPr>
      </w:pPr>
    </w:p>
    <w:p w14:paraId="61D31B45" w14:textId="04AC33A6" w:rsidR="00633A45" w:rsidRPr="00211C6D" w:rsidRDefault="00633A45" w:rsidP="00633A45">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kern w:val="0"/>
          <w:lang w:val="lt-LT"/>
          <w14:ligatures w14:val="none"/>
        </w:rPr>
        <w:t>Kraujavimas į smegenis arba kaukolės vid</w:t>
      </w:r>
      <w:r w:rsidR="005D41F8">
        <w:rPr>
          <w:rFonts w:ascii="Times New Roman" w:eastAsia="Times New Roman" w:hAnsi="Times New Roman" w:cs="Times New Roman"/>
          <w:b/>
          <w:kern w:val="0"/>
          <w:lang w:val="lt-LT"/>
          <w14:ligatures w14:val="none"/>
        </w:rPr>
        <w:t>ų</w:t>
      </w:r>
      <w:r w:rsidRPr="00211C6D">
        <w:rPr>
          <w:rFonts w:ascii="Times New Roman" w:eastAsia="Times New Roman" w:hAnsi="Times New Roman" w:cs="Times New Roman"/>
          <w:b/>
          <w:kern w:val="0"/>
          <w:lang w:val="lt-LT"/>
          <w14:ligatures w14:val="none"/>
        </w:rPr>
        <w:t xml:space="preserve"> yra nedažnas šalutinis poveikis,</w:t>
      </w:r>
      <w:r w:rsidR="00E83B87">
        <w:rPr>
          <w:rFonts w:ascii="Times New Roman" w:eastAsia="Times New Roman" w:hAnsi="Times New Roman" w:cs="Times New Roman"/>
          <w:b/>
          <w:kern w:val="0"/>
          <w:lang w:val="lt-LT"/>
          <w14:ligatures w14:val="none"/>
        </w:rPr>
        <w:t xml:space="preserve"> kuris </w:t>
      </w:r>
      <w:r w:rsidRPr="00211C6D">
        <w:rPr>
          <w:rFonts w:ascii="Times New Roman" w:eastAsia="Times New Roman" w:hAnsi="Times New Roman" w:cs="Times New Roman"/>
          <w:b/>
          <w:kern w:val="0"/>
          <w:lang w:val="lt-LT"/>
          <w14:ligatures w14:val="none"/>
        </w:rPr>
        <w:t xml:space="preserve">gali </w:t>
      </w:r>
      <w:r w:rsidR="00E83B87">
        <w:rPr>
          <w:rFonts w:ascii="Times New Roman" w:eastAsia="Times New Roman" w:hAnsi="Times New Roman" w:cs="Times New Roman"/>
          <w:b/>
          <w:kern w:val="0"/>
          <w:lang w:val="lt-LT"/>
          <w14:ligatures w14:val="none"/>
        </w:rPr>
        <w:t>sukelti</w:t>
      </w:r>
      <w:r w:rsidRPr="00211C6D">
        <w:rPr>
          <w:rFonts w:ascii="Times New Roman" w:eastAsia="Times New Roman" w:hAnsi="Times New Roman" w:cs="Times New Roman"/>
          <w:b/>
          <w:kern w:val="0"/>
          <w:lang w:val="lt-LT"/>
          <w14:ligatures w14:val="none"/>
        </w:rPr>
        <w:t xml:space="preserve"> insulto požymi</w:t>
      </w:r>
      <w:r w:rsidR="00E83B87">
        <w:rPr>
          <w:rFonts w:ascii="Times New Roman" w:eastAsia="Times New Roman" w:hAnsi="Times New Roman" w:cs="Times New Roman"/>
          <w:b/>
          <w:kern w:val="0"/>
          <w:lang w:val="lt-LT"/>
          <w14:ligatures w14:val="none"/>
        </w:rPr>
        <w:t>us</w:t>
      </w:r>
      <w:r w:rsidRPr="00211C6D">
        <w:rPr>
          <w:rFonts w:ascii="Times New Roman" w:eastAsia="Times New Roman" w:hAnsi="Times New Roman" w:cs="Times New Roman"/>
          <w:b/>
          <w:kern w:val="0"/>
          <w:lang w:val="lt-LT"/>
          <w14:ligatures w14:val="none"/>
        </w:rPr>
        <w:t xml:space="preserve">, </w:t>
      </w:r>
      <w:r w:rsidR="007B436F">
        <w:rPr>
          <w:rFonts w:ascii="Times New Roman" w:eastAsia="Times New Roman" w:hAnsi="Times New Roman" w:cs="Times New Roman"/>
          <w:b/>
          <w:kern w:val="0"/>
          <w:lang w:val="lt-LT"/>
          <w14:ligatures w14:val="none"/>
        </w:rPr>
        <w:t>tokius kaip</w:t>
      </w:r>
      <w:r w:rsidRPr="00211C6D">
        <w:rPr>
          <w:rFonts w:ascii="Times New Roman" w:eastAsia="Times New Roman" w:hAnsi="Times New Roman" w:cs="Times New Roman"/>
          <w:b/>
          <w:kern w:val="0"/>
          <w:lang w:val="lt-LT"/>
          <w14:ligatures w14:val="none"/>
        </w:rPr>
        <w:t>:</w:t>
      </w:r>
    </w:p>
    <w:p w14:paraId="7ACA0692" w14:textId="6969818B" w:rsidR="00633A45" w:rsidRPr="00211C6D" w:rsidRDefault="007B436F" w:rsidP="000555E1">
      <w:pPr>
        <w:widowControl w:val="0"/>
        <w:numPr>
          <w:ilvl w:val="0"/>
          <w:numId w:val="42"/>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633A45" w:rsidRPr="00211C6D">
        <w:rPr>
          <w:rFonts w:ascii="Times New Roman" w:eastAsia="Times New Roman" w:hAnsi="Times New Roman" w:cs="Times New Roman"/>
          <w:kern w:val="0"/>
          <w:lang w:val="lt-LT"/>
          <w14:ligatures w14:val="none"/>
        </w:rPr>
        <w:t>taig</w:t>
      </w:r>
      <w:r>
        <w:rPr>
          <w:rFonts w:ascii="Times New Roman" w:eastAsia="Times New Roman" w:hAnsi="Times New Roman" w:cs="Times New Roman"/>
          <w:kern w:val="0"/>
          <w:lang w:val="lt-LT"/>
          <w14:ligatures w14:val="none"/>
        </w:rPr>
        <w:t>a atsirad</w:t>
      </w:r>
      <w:r w:rsidR="005D41F8">
        <w:rPr>
          <w:rFonts w:ascii="Times New Roman" w:eastAsia="Times New Roman" w:hAnsi="Times New Roman" w:cs="Times New Roman"/>
          <w:kern w:val="0"/>
          <w:lang w:val="lt-LT"/>
          <w14:ligatures w14:val="none"/>
        </w:rPr>
        <w:t>ęs</w:t>
      </w:r>
      <w:r w:rsidR="00633A45" w:rsidRPr="00211C6D">
        <w:rPr>
          <w:rFonts w:ascii="Times New Roman" w:eastAsia="Times New Roman" w:hAnsi="Times New Roman" w:cs="Times New Roman"/>
          <w:kern w:val="0"/>
          <w:lang w:val="lt-LT"/>
          <w14:ligatures w14:val="none"/>
        </w:rPr>
        <w:t xml:space="preserve"> rankos, kojos arba veido </w:t>
      </w:r>
      <w:r w:rsidR="005D41F8">
        <w:rPr>
          <w:rFonts w:ascii="Times New Roman" w:eastAsia="Times New Roman" w:hAnsi="Times New Roman" w:cs="Times New Roman"/>
          <w:kern w:val="0"/>
          <w:lang w:val="lt-LT"/>
          <w14:ligatures w14:val="none"/>
        </w:rPr>
        <w:t>tirpimas</w:t>
      </w:r>
      <w:r w:rsidR="005D41F8" w:rsidRPr="00211C6D">
        <w:rPr>
          <w:rFonts w:ascii="Times New Roman" w:eastAsia="Times New Roman" w:hAnsi="Times New Roman" w:cs="Times New Roman"/>
          <w:kern w:val="0"/>
          <w:lang w:val="lt-LT"/>
          <w14:ligatures w14:val="none"/>
        </w:rPr>
        <w:t xml:space="preserve"> </w:t>
      </w:r>
      <w:r w:rsidR="00633A45" w:rsidRPr="00211C6D">
        <w:rPr>
          <w:rFonts w:ascii="Times New Roman" w:eastAsia="Times New Roman" w:hAnsi="Times New Roman" w:cs="Times New Roman"/>
          <w:kern w:val="0"/>
          <w:lang w:val="lt-LT"/>
          <w14:ligatures w14:val="none"/>
        </w:rPr>
        <w:t>ar silpnum</w:t>
      </w:r>
      <w:r>
        <w:rPr>
          <w:rFonts w:ascii="Times New Roman" w:eastAsia="Times New Roman" w:hAnsi="Times New Roman" w:cs="Times New Roman"/>
          <w:kern w:val="0"/>
          <w:lang w:val="lt-LT"/>
          <w14:ligatures w14:val="none"/>
        </w:rPr>
        <w:t>as</w:t>
      </w:r>
      <w:r w:rsidR="00633A45" w:rsidRPr="00211C6D">
        <w:rPr>
          <w:rFonts w:ascii="Times New Roman" w:eastAsia="Times New Roman" w:hAnsi="Times New Roman" w:cs="Times New Roman"/>
          <w:kern w:val="0"/>
          <w:lang w:val="lt-LT"/>
          <w14:ligatures w14:val="none"/>
        </w:rPr>
        <w:t xml:space="preserve">, ypač jei </w:t>
      </w:r>
      <w:r w:rsidR="00E83B87">
        <w:rPr>
          <w:rFonts w:ascii="Times New Roman" w:eastAsia="Times New Roman" w:hAnsi="Times New Roman" w:cs="Times New Roman"/>
          <w:kern w:val="0"/>
          <w:lang w:val="lt-LT"/>
          <w14:ligatures w14:val="none"/>
        </w:rPr>
        <w:t>tai</w:t>
      </w:r>
      <w:r w:rsidR="008E779A">
        <w:rPr>
          <w:rFonts w:ascii="Times New Roman" w:eastAsia="Times New Roman" w:hAnsi="Times New Roman" w:cs="Times New Roman"/>
          <w:kern w:val="0"/>
          <w:lang w:val="lt-LT"/>
          <w14:ligatures w14:val="none"/>
        </w:rPr>
        <w:t>p nutinka</w:t>
      </w:r>
      <w:r w:rsidR="00E83B87">
        <w:rPr>
          <w:rFonts w:ascii="Times New Roman" w:eastAsia="Times New Roman" w:hAnsi="Times New Roman" w:cs="Times New Roman"/>
          <w:kern w:val="0"/>
          <w:lang w:val="lt-LT"/>
          <w14:ligatures w14:val="none"/>
        </w:rPr>
        <w:t xml:space="preserve"> tik</w:t>
      </w:r>
      <w:r w:rsidR="00633A45" w:rsidRPr="00211C6D">
        <w:rPr>
          <w:rFonts w:ascii="Times New Roman" w:eastAsia="Times New Roman" w:hAnsi="Times New Roman" w:cs="Times New Roman"/>
          <w:kern w:val="0"/>
          <w:lang w:val="lt-LT"/>
          <w14:ligatures w14:val="none"/>
        </w:rPr>
        <w:t xml:space="preserve"> vienoje kūno pusėje;</w:t>
      </w:r>
    </w:p>
    <w:p w14:paraId="336B0D72" w14:textId="1797AFA5" w:rsidR="00633A45" w:rsidRPr="00211C6D" w:rsidRDefault="00633A45" w:rsidP="000555E1">
      <w:pPr>
        <w:widowControl w:val="0"/>
        <w:numPr>
          <w:ilvl w:val="0"/>
          <w:numId w:val="42"/>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staig</w:t>
      </w:r>
      <w:r w:rsidR="007B436F">
        <w:rPr>
          <w:rFonts w:ascii="Times New Roman" w:eastAsia="Times New Roman" w:hAnsi="Times New Roman" w:cs="Times New Roman"/>
          <w:kern w:val="0"/>
          <w:lang w:val="lt-LT"/>
          <w14:ligatures w14:val="none"/>
        </w:rPr>
        <w:t>a atsiradęs</w:t>
      </w:r>
      <w:r w:rsidRPr="00211C6D">
        <w:rPr>
          <w:rFonts w:ascii="Times New Roman" w:eastAsia="Times New Roman" w:hAnsi="Times New Roman" w:cs="Times New Roman"/>
          <w:kern w:val="0"/>
          <w:lang w:val="lt-LT"/>
          <w14:ligatures w14:val="none"/>
        </w:rPr>
        <w:t xml:space="preserve"> sumišimas, pasunkėjusi kalba ar pablogėjęs gebėjimas suprasti kitus žmones;</w:t>
      </w:r>
    </w:p>
    <w:p w14:paraId="2CEF9260" w14:textId="77777777" w:rsidR="00633A45" w:rsidRPr="00211C6D" w:rsidRDefault="00633A45" w:rsidP="000555E1">
      <w:pPr>
        <w:widowControl w:val="0"/>
        <w:numPr>
          <w:ilvl w:val="0"/>
          <w:numId w:val="42"/>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staiga pasunkėjęs ėjimas arba sutrikusi pusiausvyra ar koordinacija;</w:t>
      </w:r>
    </w:p>
    <w:p w14:paraId="7DCF3D0B" w14:textId="5DFAEB61" w:rsidR="00633A45" w:rsidRPr="00211C6D" w:rsidRDefault="00633A45" w:rsidP="000555E1">
      <w:pPr>
        <w:widowControl w:val="0"/>
        <w:numPr>
          <w:ilvl w:val="0"/>
          <w:numId w:val="42"/>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staiga be aiškios priežasties prasidėjęs svaig</w:t>
      </w:r>
      <w:r w:rsidR="00C611C1">
        <w:rPr>
          <w:rFonts w:ascii="Times New Roman" w:eastAsia="Times New Roman" w:hAnsi="Times New Roman" w:cs="Times New Roman"/>
          <w:kern w:val="0"/>
          <w:lang w:val="lt-LT"/>
          <w14:ligatures w14:val="none"/>
        </w:rPr>
        <w:t>ulys</w:t>
      </w:r>
      <w:r w:rsidRPr="00211C6D">
        <w:rPr>
          <w:rFonts w:ascii="Times New Roman" w:eastAsia="Times New Roman" w:hAnsi="Times New Roman" w:cs="Times New Roman"/>
          <w:kern w:val="0"/>
          <w:lang w:val="lt-LT"/>
          <w14:ligatures w14:val="none"/>
        </w:rPr>
        <w:t xml:space="preserve"> arba stiprus galvos skausmas.</w:t>
      </w:r>
    </w:p>
    <w:p w14:paraId="1265DCD7" w14:textId="77777777" w:rsidR="00633A45" w:rsidRPr="00211C6D" w:rsidRDefault="00633A45" w:rsidP="00633A45">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68D5D1BC" w14:textId="72552B1C" w:rsidR="00633A45" w:rsidRPr="00211C6D" w:rsidRDefault="00633A45" w:rsidP="00633A45">
      <w:pPr>
        <w:widowControl w:val="0"/>
        <w:numPr>
          <w:ilvl w:val="0"/>
          <w:numId w:val="26"/>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
          <w:bCs/>
          <w:kern w:val="0"/>
          <w:lang w:val="lt-LT"/>
          <w14:ligatures w14:val="none"/>
        </w:rPr>
        <w:t xml:space="preserve">Kraujavimo požymiai, </w:t>
      </w:r>
      <w:r w:rsidR="007B436F">
        <w:rPr>
          <w:rFonts w:ascii="Times New Roman" w:eastAsia="Times New Roman" w:hAnsi="Times New Roman" w:cs="Times New Roman"/>
          <w:b/>
          <w:bCs/>
          <w:kern w:val="0"/>
          <w:lang w:val="lt-LT"/>
          <w14:ligatures w14:val="none"/>
        </w:rPr>
        <w:t>tokie kaip</w:t>
      </w:r>
      <w:r w:rsidRPr="00211C6D">
        <w:rPr>
          <w:rFonts w:ascii="Times New Roman" w:eastAsia="Times New Roman" w:hAnsi="Times New Roman" w:cs="Times New Roman"/>
          <w:b/>
          <w:bCs/>
          <w:kern w:val="0"/>
          <w:lang w:val="lt-LT"/>
          <w14:ligatures w14:val="none"/>
        </w:rPr>
        <w:t>:</w:t>
      </w:r>
    </w:p>
    <w:p w14:paraId="6DDC0AE3" w14:textId="60954271" w:rsidR="00633A45" w:rsidRPr="00211C6D" w:rsidRDefault="008E779A"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stiprus arba nesustabdomas </w:t>
      </w:r>
      <w:r w:rsidR="00633A45" w:rsidRPr="00211C6D">
        <w:rPr>
          <w:rFonts w:ascii="Times New Roman" w:eastAsia="Times New Roman" w:hAnsi="Times New Roman" w:cs="Times New Roman"/>
          <w:kern w:val="0"/>
          <w:lang w:val="lt-LT"/>
          <w14:ligatures w14:val="none"/>
        </w:rPr>
        <w:t>kraujavimas;</w:t>
      </w:r>
    </w:p>
    <w:p w14:paraId="2D9A8E64" w14:textId="6B9DC4F9" w:rsidR="00633A45" w:rsidRPr="00211C6D" w:rsidRDefault="00633A45"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netikėtas ar ilga</w:t>
      </w:r>
      <w:r w:rsidR="001432EE">
        <w:rPr>
          <w:rFonts w:ascii="Times New Roman" w:eastAsia="Times New Roman" w:hAnsi="Times New Roman" w:cs="Times New Roman"/>
          <w:kern w:val="0"/>
          <w:lang w:val="lt-LT"/>
          <w14:ligatures w14:val="none"/>
        </w:rPr>
        <w:t>i trunkantis</w:t>
      </w:r>
      <w:r w:rsidRPr="00211C6D">
        <w:rPr>
          <w:rFonts w:ascii="Times New Roman" w:eastAsia="Times New Roman" w:hAnsi="Times New Roman" w:cs="Times New Roman"/>
          <w:kern w:val="0"/>
          <w:lang w:val="lt-LT"/>
          <w14:ligatures w14:val="none"/>
        </w:rPr>
        <w:t xml:space="preserve"> kraujavimas;</w:t>
      </w:r>
    </w:p>
    <w:p w14:paraId="1D5569C6" w14:textId="7E24BE2D" w:rsidR="00633A45" w:rsidRPr="00211C6D" w:rsidRDefault="00B93AC8"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lastRenderedPageBreak/>
        <w:t>rausvas</w:t>
      </w:r>
      <w:r w:rsidR="00633A45" w:rsidRPr="00211C6D">
        <w:rPr>
          <w:rFonts w:ascii="Times New Roman" w:eastAsia="Times New Roman" w:hAnsi="Times New Roman" w:cs="Times New Roman"/>
          <w:kern w:val="0"/>
          <w:lang w:val="lt-LT"/>
          <w14:ligatures w14:val="none"/>
        </w:rPr>
        <w:t>, raudonas arba rudas šlapimas;</w:t>
      </w:r>
    </w:p>
    <w:p w14:paraId="70C7836E" w14:textId="77777777" w:rsidR="00633A45" w:rsidRPr="00211C6D" w:rsidRDefault="00633A45"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vėmimas raudonu krauju arba panašiu į kavos tirščius turiniu;</w:t>
      </w:r>
    </w:p>
    <w:p w14:paraId="3109FD23" w14:textId="77777777" w:rsidR="00633A45" w:rsidRPr="00211C6D" w:rsidRDefault="00633A45"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raudonos ar juodos kaip degutas išmatos;</w:t>
      </w:r>
    </w:p>
    <w:p w14:paraId="6740EA06" w14:textId="62A0D1A9" w:rsidR="00633A45" w:rsidRPr="00211C6D" w:rsidRDefault="00633A45"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kraujo </w:t>
      </w:r>
      <w:r w:rsidR="00B93AC8">
        <w:rPr>
          <w:rFonts w:ascii="Times New Roman" w:eastAsia="Times New Roman" w:hAnsi="Times New Roman" w:cs="Times New Roman"/>
          <w:kern w:val="0"/>
          <w:lang w:val="lt-LT"/>
          <w14:ligatures w14:val="none"/>
        </w:rPr>
        <w:t xml:space="preserve">krešulių </w:t>
      </w:r>
      <w:r w:rsidRPr="00211C6D">
        <w:rPr>
          <w:rFonts w:ascii="Times New Roman" w:eastAsia="Times New Roman" w:hAnsi="Times New Roman" w:cs="Times New Roman"/>
          <w:kern w:val="0"/>
          <w:lang w:val="lt-LT"/>
          <w14:ligatures w14:val="none"/>
        </w:rPr>
        <w:t>atkosėjimas ar vėmimas.</w:t>
      </w:r>
    </w:p>
    <w:p w14:paraId="36C1A722" w14:textId="405EDEDE" w:rsidR="006C75C5" w:rsidRPr="00211C6D" w:rsidRDefault="006C75C5" w:rsidP="00633A45">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23" w14:textId="69199197" w:rsidR="007747DB" w:rsidRPr="00211C6D" w:rsidRDefault="003A0EF8" w:rsidP="00105425">
      <w:pPr>
        <w:widowControl w:val="0"/>
        <w:numPr>
          <w:ilvl w:val="0"/>
          <w:numId w:val="12"/>
        </w:numPr>
        <w:tabs>
          <w:tab w:val="left" w:pos="360"/>
        </w:tabs>
        <w:autoSpaceDE w:val="0"/>
        <w:autoSpaceDN w:val="0"/>
        <w:spacing w:after="0" w:line="240" w:lineRule="auto"/>
        <w:ind w:left="425" w:hanging="425"/>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Alerginės reakcijos yra nedažnas šalutinis poveikis ir gali sukelti tokius požymius kaip:</w:t>
      </w:r>
    </w:p>
    <w:p w14:paraId="36C1A724" w14:textId="20AEABD9" w:rsidR="007747DB" w:rsidRPr="00211C6D" w:rsidRDefault="003A0EF8"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staigus švokštimas</w:t>
      </w:r>
      <w:r w:rsidR="000555E1">
        <w:rPr>
          <w:rFonts w:ascii="Times New Roman" w:eastAsia="Times New Roman" w:hAnsi="Times New Roman" w:cs="Times New Roman"/>
          <w:kern w:val="0"/>
          <w:lang w:val="lt-LT"/>
          <w14:ligatures w14:val="none"/>
        </w:rPr>
        <w:t>;</w:t>
      </w:r>
    </w:p>
    <w:p w14:paraId="36C1A725" w14:textId="01254FE8" w:rsidR="00D37A24" w:rsidRPr="00211C6D" w:rsidRDefault="003A0EF8"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lūpų </w:t>
      </w:r>
      <w:r w:rsidR="000555E1">
        <w:rPr>
          <w:rFonts w:ascii="Times New Roman" w:eastAsia="Times New Roman" w:hAnsi="Times New Roman" w:cs="Times New Roman"/>
          <w:kern w:val="0"/>
          <w:lang w:val="lt-LT"/>
          <w14:ligatures w14:val="none"/>
        </w:rPr>
        <w:t>ir (arba)</w:t>
      </w:r>
      <w:r w:rsidRPr="00211C6D">
        <w:rPr>
          <w:rFonts w:ascii="Times New Roman" w:eastAsia="Times New Roman" w:hAnsi="Times New Roman" w:cs="Times New Roman"/>
          <w:kern w:val="0"/>
          <w:lang w:val="lt-LT"/>
          <w14:ligatures w14:val="none"/>
        </w:rPr>
        <w:t xml:space="preserve"> liežuvio, veido ar kūno patinimas</w:t>
      </w:r>
      <w:r w:rsidR="000555E1">
        <w:rPr>
          <w:rFonts w:ascii="Times New Roman" w:eastAsia="Times New Roman" w:hAnsi="Times New Roman" w:cs="Times New Roman"/>
          <w:kern w:val="0"/>
          <w:lang w:val="lt-LT"/>
          <w14:ligatures w14:val="none"/>
        </w:rPr>
        <w:t>;</w:t>
      </w:r>
    </w:p>
    <w:p w14:paraId="36C1A726" w14:textId="0F7733C0" w:rsidR="00AE7F49" w:rsidRPr="00211C6D" w:rsidRDefault="003A0EF8"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bėrimas</w:t>
      </w:r>
      <w:r w:rsidR="000555E1">
        <w:rPr>
          <w:rFonts w:ascii="Times New Roman" w:eastAsia="Times New Roman" w:hAnsi="Times New Roman" w:cs="Times New Roman"/>
          <w:kern w:val="0"/>
          <w:lang w:val="lt-LT"/>
          <w14:ligatures w14:val="none"/>
        </w:rPr>
        <w:t>;</w:t>
      </w:r>
    </w:p>
    <w:p w14:paraId="36C1A727" w14:textId="4B65E6A8" w:rsidR="00807B55" w:rsidRPr="00211C6D" w:rsidRDefault="000555E1"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niežėjimas;</w:t>
      </w:r>
    </w:p>
    <w:p w14:paraId="36C1A728" w14:textId="1F4E9B64" w:rsidR="00956C08" w:rsidRPr="00211C6D" w:rsidRDefault="003A0EF8"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alpimas ar rijimo sunkumai</w:t>
      </w:r>
      <w:r w:rsidR="000555E1">
        <w:rPr>
          <w:rFonts w:ascii="Times New Roman" w:eastAsia="Times New Roman" w:hAnsi="Times New Roman" w:cs="Times New Roman"/>
          <w:kern w:val="0"/>
          <w:lang w:val="lt-LT"/>
          <w14:ligatures w14:val="none"/>
        </w:rPr>
        <w:t>.</w:t>
      </w:r>
    </w:p>
    <w:p w14:paraId="36C1A729" w14:textId="77777777" w:rsidR="00FD0499" w:rsidRPr="00211C6D" w:rsidRDefault="00FD0499" w:rsidP="001D667A">
      <w:pPr>
        <w:spacing w:after="0"/>
        <w:rPr>
          <w:b/>
          <w:bCs/>
          <w:lang w:val="lt-LT"/>
        </w:rPr>
      </w:pPr>
    </w:p>
    <w:p w14:paraId="36C1A72A" w14:textId="5F2854F4" w:rsidR="00CD38F5" w:rsidRPr="00211C6D" w:rsidRDefault="003A0EF8" w:rsidP="00105425">
      <w:pPr>
        <w:widowControl w:val="0"/>
        <w:numPr>
          <w:ilvl w:val="0"/>
          <w:numId w:val="12"/>
        </w:numPr>
        <w:tabs>
          <w:tab w:val="left" w:pos="360"/>
        </w:tabs>
        <w:autoSpaceDE w:val="0"/>
        <w:autoSpaceDN w:val="0"/>
        <w:spacing w:after="0" w:line="240" w:lineRule="auto"/>
        <w:ind w:left="425" w:hanging="425"/>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Odos reakcijos yra retas šalutinis poveikis ir gali sukelti tokius požymius kaip:</w:t>
      </w:r>
    </w:p>
    <w:p w14:paraId="36C1A72B" w14:textId="43158493" w:rsidR="00E2332B" w:rsidRDefault="003A0EF8" w:rsidP="00D55156">
      <w:pPr>
        <w:pStyle w:val="Sraopastraipa"/>
        <w:numPr>
          <w:ilvl w:val="2"/>
          <w:numId w:val="43"/>
        </w:numPr>
        <w:spacing w:after="0" w:line="240" w:lineRule="auto"/>
        <w:ind w:left="851" w:hanging="28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odos paraudimas</w:t>
      </w:r>
      <w:r w:rsidR="008E779A">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pūslė</w:t>
      </w:r>
      <w:r w:rsidR="008E779A">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ar </w:t>
      </w:r>
      <w:r w:rsidR="008E779A">
        <w:rPr>
          <w:rFonts w:ascii="Times New Roman" w:eastAsia="Times New Roman" w:hAnsi="Times New Roman" w:cs="Times New Roman"/>
          <w:kern w:val="0"/>
          <w:lang w:val="lt-LT"/>
          <w14:ligatures w14:val="none"/>
        </w:rPr>
        <w:t xml:space="preserve">odos </w:t>
      </w:r>
      <w:r w:rsidRPr="00211C6D">
        <w:rPr>
          <w:rFonts w:ascii="Times New Roman" w:eastAsia="Times New Roman" w:hAnsi="Times New Roman" w:cs="Times New Roman"/>
          <w:kern w:val="0"/>
          <w:lang w:val="lt-LT"/>
          <w14:ligatures w14:val="none"/>
        </w:rPr>
        <w:t>lupim</w:t>
      </w:r>
      <w:r w:rsidR="008E779A">
        <w:rPr>
          <w:rFonts w:ascii="Times New Roman" w:eastAsia="Times New Roman" w:hAnsi="Times New Roman" w:cs="Times New Roman"/>
          <w:kern w:val="0"/>
          <w:lang w:val="lt-LT"/>
          <w14:ligatures w14:val="none"/>
        </w:rPr>
        <w:t>asis</w:t>
      </w:r>
      <w:r w:rsidR="00172FD7">
        <w:rPr>
          <w:rFonts w:ascii="Times New Roman" w:eastAsia="Times New Roman" w:hAnsi="Times New Roman" w:cs="Times New Roman"/>
          <w:kern w:val="0"/>
          <w:lang w:val="lt-LT"/>
          <w14:ligatures w14:val="none"/>
        </w:rPr>
        <w:t>, kuris</w:t>
      </w:r>
      <w:r w:rsidRPr="00211C6D">
        <w:rPr>
          <w:rFonts w:ascii="Times New Roman" w:eastAsia="Times New Roman" w:hAnsi="Times New Roman" w:cs="Times New Roman"/>
          <w:kern w:val="0"/>
          <w:lang w:val="lt-LT"/>
          <w14:ligatures w14:val="none"/>
        </w:rPr>
        <w:t xml:space="preserve"> gali būti susijęs su </w:t>
      </w:r>
      <w:r w:rsidR="008E779A">
        <w:rPr>
          <w:rFonts w:ascii="Times New Roman" w:eastAsia="Times New Roman" w:hAnsi="Times New Roman" w:cs="Times New Roman"/>
          <w:kern w:val="0"/>
          <w:lang w:val="lt-LT"/>
          <w14:ligatures w14:val="none"/>
        </w:rPr>
        <w:t>stipriu</w:t>
      </w:r>
      <w:r w:rsidRPr="00211C6D">
        <w:rPr>
          <w:rFonts w:ascii="Times New Roman" w:eastAsia="Times New Roman" w:hAnsi="Times New Roman" w:cs="Times New Roman"/>
          <w:kern w:val="0"/>
          <w:lang w:val="lt-LT"/>
          <w14:ligatures w14:val="none"/>
        </w:rPr>
        <w:t xml:space="preserve"> karščiavimu ir sąnarių skausmais. Tai gali būti daugiaformė </w:t>
      </w:r>
      <w:proofErr w:type="spellStart"/>
      <w:r w:rsidRPr="00211C6D">
        <w:rPr>
          <w:rFonts w:ascii="Times New Roman" w:eastAsia="Times New Roman" w:hAnsi="Times New Roman" w:cs="Times New Roman"/>
          <w:kern w:val="0"/>
          <w:lang w:val="lt-LT"/>
          <w14:ligatures w14:val="none"/>
        </w:rPr>
        <w:t>eritema</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Stevens-Johnson</w:t>
      </w:r>
      <w:proofErr w:type="spellEnd"/>
      <w:r w:rsidRPr="00211C6D">
        <w:rPr>
          <w:rFonts w:ascii="Times New Roman" w:eastAsia="Times New Roman" w:hAnsi="Times New Roman" w:cs="Times New Roman"/>
          <w:kern w:val="0"/>
          <w:lang w:val="lt-LT"/>
          <w14:ligatures w14:val="none"/>
        </w:rPr>
        <w:t xml:space="preserve"> sindromas arba </w:t>
      </w:r>
      <w:proofErr w:type="spellStart"/>
      <w:r w:rsidRPr="00211C6D">
        <w:rPr>
          <w:rFonts w:ascii="Times New Roman" w:eastAsia="Times New Roman" w:hAnsi="Times New Roman" w:cs="Times New Roman"/>
          <w:kern w:val="0"/>
          <w:lang w:val="lt-LT"/>
          <w14:ligatures w14:val="none"/>
        </w:rPr>
        <w:t>Lyello</w:t>
      </w:r>
      <w:proofErr w:type="spellEnd"/>
      <w:r w:rsidRPr="00211C6D">
        <w:rPr>
          <w:rFonts w:ascii="Times New Roman" w:eastAsia="Times New Roman" w:hAnsi="Times New Roman" w:cs="Times New Roman"/>
          <w:kern w:val="0"/>
          <w:lang w:val="lt-LT"/>
          <w14:ligatures w14:val="none"/>
        </w:rPr>
        <w:t xml:space="preserve"> sindromas.</w:t>
      </w:r>
    </w:p>
    <w:p w14:paraId="7279CAD5" w14:textId="77777777" w:rsidR="00172FD7" w:rsidRPr="00211C6D" w:rsidRDefault="00172FD7" w:rsidP="00172FD7">
      <w:pPr>
        <w:pStyle w:val="Sraopastraipa"/>
        <w:spacing w:after="0" w:line="240" w:lineRule="auto"/>
        <w:ind w:left="1134"/>
        <w:rPr>
          <w:rFonts w:ascii="Times New Roman" w:eastAsia="Times New Roman" w:hAnsi="Times New Roman" w:cs="Times New Roman"/>
          <w:kern w:val="0"/>
          <w:lang w:val="lt-LT"/>
          <w14:ligatures w14:val="none"/>
        </w:rPr>
      </w:pPr>
    </w:p>
    <w:p w14:paraId="36C1A72C" w14:textId="09948806" w:rsidR="00D51D33" w:rsidRPr="00211C6D" w:rsidRDefault="003A0EF8" w:rsidP="00105425">
      <w:pPr>
        <w:widowControl w:val="0"/>
        <w:numPr>
          <w:ilvl w:val="0"/>
          <w:numId w:val="12"/>
        </w:numPr>
        <w:tabs>
          <w:tab w:val="left" w:pos="360"/>
        </w:tabs>
        <w:autoSpaceDE w:val="0"/>
        <w:autoSpaceDN w:val="0"/>
        <w:spacing w:after="0" w:line="240" w:lineRule="auto"/>
        <w:ind w:left="437" w:hanging="437"/>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Alpimas (sinkopė) yra dažnas šalutinis poveikis</w:t>
      </w:r>
      <w:r w:rsidR="00172FD7" w:rsidRPr="00172FD7">
        <w:t xml:space="preserve"> </w:t>
      </w:r>
      <w:r w:rsidR="00172FD7" w:rsidRPr="00172FD7">
        <w:rPr>
          <w:rFonts w:ascii="Times New Roman" w:eastAsia="Times New Roman" w:hAnsi="Times New Roman" w:cs="Times New Roman"/>
          <w:b/>
          <w:bCs/>
          <w:kern w:val="0"/>
          <w:lang w:val="lt-LT"/>
          <w14:ligatures w14:val="none"/>
        </w:rPr>
        <w:t>ir gali sukelti tokius požymius kaip</w:t>
      </w:r>
      <w:r w:rsidRPr="00211C6D">
        <w:rPr>
          <w:rFonts w:ascii="Times New Roman" w:eastAsia="Times New Roman" w:hAnsi="Times New Roman" w:cs="Times New Roman"/>
          <w:b/>
          <w:bCs/>
          <w:kern w:val="0"/>
          <w:lang w:val="lt-LT"/>
          <w14:ligatures w14:val="none"/>
        </w:rPr>
        <w:t>:</w:t>
      </w:r>
    </w:p>
    <w:p w14:paraId="36C1A72D" w14:textId="1AA7C374" w:rsidR="00D51D33" w:rsidRPr="00211C6D" w:rsidRDefault="003A0EF8" w:rsidP="00D55156">
      <w:pPr>
        <w:widowControl w:val="0"/>
        <w:numPr>
          <w:ilvl w:val="2"/>
          <w:numId w:val="8"/>
        </w:numPr>
        <w:tabs>
          <w:tab w:val="left" w:pos="360"/>
          <w:tab w:val="left" w:pos="1418"/>
        </w:tabs>
        <w:autoSpaceDE w:val="0"/>
        <w:autoSpaceDN w:val="0"/>
        <w:spacing w:after="0" w:line="240" w:lineRule="auto"/>
        <w:ind w:left="851" w:hanging="284"/>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laikinas sąmonės netekimas</w:t>
      </w:r>
      <w:r w:rsidR="00FF4B92">
        <w:rPr>
          <w:rFonts w:ascii="Times New Roman" w:eastAsia="Times New Roman" w:hAnsi="Times New Roman" w:cs="Times New Roman"/>
          <w:kern w:val="0"/>
          <w:lang w:val="lt-LT"/>
          <w14:ligatures w14:val="none"/>
        </w:rPr>
        <w:t xml:space="preserve">, staigiai </w:t>
      </w:r>
      <w:r w:rsidR="00EB5302">
        <w:rPr>
          <w:rFonts w:ascii="Times New Roman" w:eastAsia="Times New Roman" w:hAnsi="Times New Roman" w:cs="Times New Roman"/>
          <w:kern w:val="0"/>
          <w:lang w:val="lt-LT"/>
          <w14:ligatures w14:val="none"/>
        </w:rPr>
        <w:t xml:space="preserve">sumažėjus </w:t>
      </w:r>
      <w:r w:rsidRPr="00211C6D">
        <w:rPr>
          <w:rFonts w:ascii="Times New Roman" w:eastAsia="Times New Roman" w:hAnsi="Times New Roman" w:cs="Times New Roman"/>
          <w:kern w:val="0"/>
          <w:lang w:val="lt-LT"/>
          <w14:ligatures w14:val="none"/>
        </w:rPr>
        <w:t xml:space="preserve">kraujo </w:t>
      </w:r>
      <w:r w:rsidR="00EB5302">
        <w:rPr>
          <w:rFonts w:ascii="Times New Roman" w:eastAsia="Times New Roman" w:hAnsi="Times New Roman" w:cs="Times New Roman"/>
          <w:kern w:val="0"/>
          <w:lang w:val="lt-LT"/>
          <w14:ligatures w14:val="none"/>
        </w:rPr>
        <w:t>pri</w:t>
      </w:r>
      <w:r w:rsidRPr="00211C6D">
        <w:rPr>
          <w:rFonts w:ascii="Times New Roman" w:eastAsia="Times New Roman" w:hAnsi="Times New Roman" w:cs="Times New Roman"/>
          <w:kern w:val="0"/>
          <w:lang w:val="lt-LT"/>
          <w14:ligatures w14:val="none"/>
        </w:rPr>
        <w:t>tekėjim</w:t>
      </w:r>
      <w:r w:rsidR="00EB5302">
        <w:rPr>
          <w:rFonts w:ascii="Times New Roman" w:eastAsia="Times New Roman" w:hAnsi="Times New Roman" w:cs="Times New Roman"/>
          <w:kern w:val="0"/>
          <w:lang w:val="lt-LT"/>
          <w14:ligatures w14:val="none"/>
        </w:rPr>
        <w:t>ui</w:t>
      </w:r>
      <w:r w:rsidRPr="00211C6D">
        <w:rPr>
          <w:rFonts w:ascii="Times New Roman" w:eastAsia="Times New Roman" w:hAnsi="Times New Roman" w:cs="Times New Roman"/>
          <w:kern w:val="0"/>
          <w:lang w:val="lt-LT"/>
          <w14:ligatures w14:val="none"/>
        </w:rPr>
        <w:t xml:space="preserve"> į smegenis</w:t>
      </w:r>
      <w:r w:rsidR="00EB5302">
        <w:rPr>
          <w:rFonts w:ascii="Times New Roman" w:eastAsia="Times New Roman" w:hAnsi="Times New Roman" w:cs="Times New Roman"/>
          <w:kern w:val="0"/>
          <w:lang w:val="lt-LT"/>
          <w14:ligatures w14:val="none"/>
        </w:rPr>
        <w:t>.</w:t>
      </w:r>
    </w:p>
    <w:p w14:paraId="36C1A72E" w14:textId="77777777" w:rsidR="00D51D33" w:rsidRPr="00211C6D" w:rsidRDefault="00D51D33" w:rsidP="00D51D33">
      <w:pPr>
        <w:widowControl w:val="0"/>
        <w:tabs>
          <w:tab w:val="left" w:pos="1068"/>
        </w:tabs>
        <w:autoSpaceDE w:val="0"/>
        <w:autoSpaceDN w:val="0"/>
        <w:spacing w:after="0" w:line="240" w:lineRule="auto"/>
        <w:ind w:left="1002"/>
        <w:jc w:val="both"/>
        <w:rPr>
          <w:rFonts w:ascii="Times New Roman" w:eastAsia="Times New Roman" w:hAnsi="Times New Roman" w:cs="Times New Roman"/>
          <w:kern w:val="0"/>
          <w:lang w:val="lt-LT"/>
          <w14:ligatures w14:val="none"/>
        </w:rPr>
      </w:pPr>
    </w:p>
    <w:p w14:paraId="36C1A72F" w14:textId="50CC1290" w:rsidR="00D51D33" w:rsidRPr="00211C6D" w:rsidRDefault="003A0EF8" w:rsidP="00105425">
      <w:pPr>
        <w:widowControl w:val="0"/>
        <w:numPr>
          <w:ilvl w:val="0"/>
          <w:numId w:val="12"/>
        </w:numPr>
        <w:autoSpaceDE w:val="0"/>
        <w:autoSpaceDN w:val="0"/>
        <w:spacing w:after="0" w:line="240" w:lineRule="auto"/>
        <w:ind w:left="425" w:hanging="425"/>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Kraujo krešėjimo sutrikimas, vadinamas </w:t>
      </w:r>
      <w:proofErr w:type="spellStart"/>
      <w:r w:rsidRPr="00211C6D">
        <w:rPr>
          <w:rFonts w:ascii="Times New Roman" w:eastAsia="Times New Roman" w:hAnsi="Times New Roman" w:cs="Times New Roman"/>
          <w:b/>
          <w:bCs/>
          <w:kern w:val="0"/>
          <w:lang w:val="lt-LT"/>
          <w14:ligatures w14:val="none"/>
        </w:rPr>
        <w:t>trombozine</w:t>
      </w:r>
      <w:proofErr w:type="spellEnd"/>
      <w:r w:rsidRPr="00211C6D">
        <w:rPr>
          <w:rFonts w:ascii="Times New Roman" w:eastAsia="Times New Roman" w:hAnsi="Times New Roman" w:cs="Times New Roman"/>
          <w:b/>
          <w:bCs/>
          <w:kern w:val="0"/>
          <w:lang w:val="lt-LT"/>
          <w14:ligatures w14:val="none"/>
        </w:rPr>
        <w:t xml:space="preserve"> </w:t>
      </w:r>
      <w:proofErr w:type="spellStart"/>
      <w:r w:rsidRPr="00211C6D">
        <w:rPr>
          <w:rFonts w:ascii="Times New Roman" w:eastAsia="Times New Roman" w:hAnsi="Times New Roman" w:cs="Times New Roman"/>
          <w:b/>
          <w:bCs/>
          <w:kern w:val="0"/>
          <w:lang w:val="lt-LT"/>
          <w14:ligatures w14:val="none"/>
        </w:rPr>
        <w:t>trombocitopenine</w:t>
      </w:r>
      <w:proofErr w:type="spellEnd"/>
      <w:r w:rsidRPr="00211C6D">
        <w:rPr>
          <w:rFonts w:ascii="Times New Roman" w:eastAsia="Times New Roman" w:hAnsi="Times New Roman" w:cs="Times New Roman"/>
          <w:b/>
          <w:bCs/>
          <w:kern w:val="0"/>
          <w:lang w:val="lt-LT"/>
          <w14:ligatures w14:val="none"/>
        </w:rPr>
        <w:t xml:space="preserve"> purpura (TTP), yra nežinomo dažnio šalutinis poveikis, galintis sukelti tokius požymius kaip:</w:t>
      </w:r>
    </w:p>
    <w:p w14:paraId="36C1A730" w14:textId="7F03A276" w:rsidR="00D51D33" w:rsidRPr="00211C6D" w:rsidRDefault="003A0EF8" w:rsidP="00D55156">
      <w:pPr>
        <w:widowControl w:val="0"/>
        <w:numPr>
          <w:ilvl w:val="2"/>
          <w:numId w:val="8"/>
        </w:numPr>
        <w:tabs>
          <w:tab w:val="left" w:pos="993"/>
        </w:tabs>
        <w:autoSpaceDE w:val="0"/>
        <w:autoSpaceDN w:val="0"/>
        <w:spacing w:after="0" w:line="240" w:lineRule="auto"/>
        <w:ind w:left="851" w:hanging="28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karščiavimas ir purpurinės</w:t>
      </w:r>
      <w:r w:rsidR="00A461E9">
        <w:rPr>
          <w:rFonts w:ascii="Times New Roman" w:eastAsia="Times New Roman" w:hAnsi="Times New Roman" w:cs="Times New Roman"/>
          <w:kern w:val="0"/>
          <w:lang w:val="lt-LT"/>
          <w14:ligatures w14:val="none"/>
        </w:rPr>
        <w:t xml:space="preserve"> (violetinės)</w:t>
      </w:r>
      <w:r w:rsidRPr="00211C6D">
        <w:rPr>
          <w:rFonts w:ascii="Times New Roman" w:eastAsia="Times New Roman" w:hAnsi="Times New Roman" w:cs="Times New Roman"/>
          <w:kern w:val="0"/>
          <w:lang w:val="lt-LT"/>
          <w14:ligatures w14:val="none"/>
        </w:rPr>
        <w:t xml:space="preserve"> dėmės (vadinamos purpura) ant odos ar burnos</w:t>
      </w:r>
      <w:r w:rsidR="00CE3B0F">
        <w:rPr>
          <w:rFonts w:ascii="Times New Roman" w:eastAsia="Times New Roman" w:hAnsi="Times New Roman" w:cs="Times New Roman"/>
          <w:kern w:val="0"/>
          <w:lang w:val="lt-LT"/>
          <w14:ligatures w14:val="none"/>
        </w:rPr>
        <w:t xml:space="preserve"> ertmėje</w:t>
      </w:r>
      <w:r w:rsidRPr="00211C6D">
        <w:rPr>
          <w:rFonts w:ascii="Times New Roman" w:eastAsia="Times New Roman" w:hAnsi="Times New Roman" w:cs="Times New Roman"/>
          <w:kern w:val="0"/>
          <w:lang w:val="lt-LT"/>
          <w14:ligatures w14:val="none"/>
        </w:rPr>
        <w:t xml:space="preserve">, su odos ar akių pageltimu </w:t>
      </w:r>
      <w:r w:rsidR="00105425" w:rsidRPr="00211C6D">
        <w:rPr>
          <w:rFonts w:ascii="Times New Roman" w:eastAsia="Times New Roman" w:hAnsi="Times New Roman" w:cs="Times New Roman"/>
          <w:kern w:val="0"/>
          <w:lang w:val="lt-LT"/>
          <w14:ligatures w14:val="none"/>
        </w:rPr>
        <w:t>(gelta)</w:t>
      </w:r>
      <w:r w:rsidR="00105425">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arba be jo, nepaaiškinamas didelis nuovargis ar sumišimas</w:t>
      </w:r>
      <w:r w:rsidR="00105425">
        <w:rPr>
          <w:rFonts w:ascii="Times New Roman" w:eastAsia="Times New Roman" w:hAnsi="Times New Roman" w:cs="Times New Roman"/>
          <w:kern w:val="0"/>
          <w:lang w:val="lt-LT"/>
          <w14:ligatures w14:val="none"/>
        </w:rPr>
        <w:t>.</w:t>
      </w:r>
    </w:p>
    <w:p w14:paraId="36C1A731"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32" w14:textId="77777777" w:rsidR="00D51D33" w:rsidRPr="00105425" w:rsidRDefault="003A0EF8" w:rsidP="001D667A">
      <w:pPr>
        <w:widowControl w:val="0"/>
        <w:autoSpaceDE w:val="0"/>
        <w:autoSpaceDN w:val="0"/>
        <w:spacing w:after="0" w:line="240" w:lineRule="auto"/>
        <w:jc w:val="both"/>
        <w:outlineLvl w:val="1"/>
        <w:rPr>
          <w:rFonts w:ascii="Times New Roman" w:eastAsia="Times New Roman" w:hAnsi="Times New Roman" w:cs="Times New Roman"/>
          <w:kern w:val="0"/>
          <w:lang w:val="lt-LT"/>
          <w14:ligatures w14:val="none"/>
        </w:rPr>
      </w:pPr>
      <w:r w:rsidRPr="00105425">
        <w:rPr>
          <w:rFonts w:ascii="Times New Roman" w:eastAsia="Times New Roman" w:hAnsi="Times New Roman" w:cs="Times New Roman"/>
          <w:b/>
          <w:bCs/>
          <w:kern w:val="0"/>
          <w:lang w:val="lt-LT"/>
          <w14:ligatures w14:val="none"/>
        </w:rPr>
        <w:t>Pasitarkite su gydytoju, jei pastebėjote bet kurį iš šių požymių:</w:t>
      </w:r>
    </w:p>
    <w:p w14:paraId="4F92A592" w14:textId="22D58829" w:rsidR="00E104CA" w:rsidRPr="000A72C0" w:rsidRDefault="00E104CA" w:rsidP="00E104CA">
      <w:pPr>
        <w:widowControl w:val="0"/>
        <w:numPr>
          <w:ilvl w:val="0"/>
          <w:numId w:val="26"/>
        </w:numPr>
        <w:tabs>
          <w:tab w:val="left" w:pos="782"/>
          <w:tab w:val="left" w:pos="783"/>
        </w:tabs>
        <w:autoSpaceDE w:val="0"/>
        <w:autoSpaceDN w:val="0"/>
        <w:spacing w:after="0" w:line="240" w:lineRule="auto"/>
        <w:ind w:left="540" w:hanging="36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
          <w:kern w:val="0"/>
          <w:lang w:val="lt-LT"/>
          <w14:ligatures w14:val="none"/>
        </w:rPr>
        <w:t xml:space="preserve">dusulys (oro trūkumas). Jis pasireiškia labai dažnai. </w:t>
      </w:r>
      <w:r w:rsidRPr="00211C6D">
        <w:rPr>
          <w:rFonts w:ascii="Times New Roman" w:eastAsia="Times New Roman" w:hAnsi="Times New Roman" w:cs="Times New Roman"/>
          <w:kern w:val="0"/>
          <w:lang w:val="lt-LT"/>
          <w14:ligatures w14:val="none"/>
        </w:rPr>
        <w:t xml:space="preserve">Dusulio priežastis gali būti širdies liga, </w:t>
      </w:r>
      <w:proofErr w:type="spellStart"/>
      <w:r w:rsidR="003E4387">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šalutinis poveikis ir kt. Su </w:t>
      </w:r>
      <w:proofErr w:type="spellStart"/>
      <w:r w:rsidR="003E4387">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susijęs dusulys paprastai būna lengvas, </w:t>
      </w:r>
      <w:r w:rsidR="001D0EF7">
        <w:rPr>
          <w:rFonts w:ascii="Times New Roman" w:eastAsia="Times New Roman" w:hAnsi="Times New Roman" w:cs="Times New Roman"/>
          <w:kern w:val="0"/>
          <w:lang w:val="lt-LT"/>
          <w14:ligatures w14:val="none"/>
        </w:rPr>
        <w:t>jam būdingas</w:t>
      </w:r>
      <w:r w:rsidRPr="00211C6D">
        <w:rPr>
          <w:rFonts w:ascii="Times New Roman" w:eastAsia="Times New Roman" w:hAnsi="Times New Roman" w:cs="Times New Roman"/>
          <w:kern w:val="0"/>
          <w:lang w:val="lt-LT"/>
          <w14:ligatures w14:val="none"/>
        </w:rPr>
        <w:t xml:space="preserve"> staig</w:t>
      </w:r>
      <w:r w:rsidR="001D0EF7">
        <w:rPr>
          <w:rFonts w:ascii="Times New Roman" w:eastAsia="Times New Roman" w:hAnsi="Times New Roman" w:cs="Times New Roman"/>
          <w:kern w:val="0"/>
          <w:lang w:val="lt-LT"/>
          <w14:ligatures w14:val="none"/>
        </w:rPr>
        <w:t>us</w:t>
      </w:r>
      <w:r w:rsidRPr="00211C6D">
        <w:rPr>
          <w:rFonts w:ascii="Times New Roman" w:eastAsia="Times New Roman" w:hAnsi="Times New Roman" w:cs="Times New Roman"/>
          <w:kern w:val="0"/>
          <w:lang w:val="lt-LT"/>
          <w14:ligatures w14:val="none"/>
        </w:rPr>
        <w:t xml:space="preserve"> ir netikėt</w:t>
      </w:r>
      <w:r w:rsidR="001D0EF7">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oro trūkum</w:t>
      </w:r>
      <w:r w:rsidR="001D0EF7">
        <w:rPr>
          <w:rFonts w:ascii="Times New Roman" w:eastAsia="Times New Roman" w:hAnsi="Times New Roman" w:cs="Times New Roman"/>
          <w:kern w:val="0"/>
          <w:lang w:val="lt-LT"/>
          <w14:ligatures w14:val="none"/>
        </w:rPr>
        <w:t>as</w:t>
      </w:r>
      <w:r w:rsidR="000F6C38">
        <w:rPr>
          <w:rFonts w:ascii="Times New Roman" w:eastAsia="Times New Roman" w:hAnsi="Times New Roman" w:cs="Times New Roman"/>
          <w:kern w:val="0"/>
          <w:lang w:val="lt-LT"/>
          <w14:ligatures w14:val="none"/>
        </w:rPr>
        <w:t>,</w:t>
      </w:r>
      <w:r w:rsidR="001D0EF7">
        <w:rPr>
          <w:rFonts w:ascii="Times New Roman" w:eastAsia="Times New Roman" w:hAnsi="Times New Roman" w:cs="Times New Roman"/>
          <w:kern w:val="0"/>
          <w:lang w:val="lt-LT"/>
          <w14:ligatures w14:val="none"/>
        </w:rPr>
        <w:t xml:space="preserve"> jis</w:t>
      </w:r>
      <w:r w:rsidRPr="00211C6D">
        <w:rPr>
          <w:rFonts w:ascii="Times New Roman" w:eastAsia="Times New Roman" w:hAnsi="Times New Roman" w:cs="Times New Roman"/>
          <w:kern w:val="0"/>
          <w:lang w:val="lt-LT"/>
          <w14:ligatures w14:val="none"/>
        </w:rPr>
        <w:t xml:space="preserve"> dažniausiai atsiranda ramybėje</w:t>
      </w:r>
      <w:r w:rsidR="003D3C43">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gali prasidėti pirm</w:t>
      </w:r>
      <w:r w:rsidR="001474F1">
        <w:rPr>
          <w:rFonts w:ascii="Times New Roman" w:eastAsia="Times New Roman" w:hAnsi="Times New Roman" w:cs="Times New Roman"/>
          <w:kern w:val="0"/>
          <w:lang w:val="lt-LT"/>
          <w14:ligatures w14:val="none"/>
        </w:rPr>
        <w:t>osiomis</w:t>
      </w:r>
      <w:r w:rsidRPr="00211C6D">
        <w:rPr>
          <w:rFonts w:ascii="Times New Roman" w:eastAsia="Times New Roman" w:hAnsi="Times New Roman" w:cs="Times New Roman"/>
          <w:kern w:val="0"/>
          <w:lang w:val="lt-LT"/>
          <w14:ligatures w14:val="none"/>
        </w:rPr>
        <w:t xml:space="preserve"> </w:t>
      </w:r>
      <w:r w:rsidRPr="000A72C0">
        <w:rPr>
          <w:rFonts w:ascii="Times New Roman" w:eastAsia="Times New Roman" w:hAnsi="Times New Roman" w:cs="Times New Roman"/>
          <w:kern w:val="0"/>
          <w:lang w:val="lt-LT"/>
          <w14:ligatures w14:val="none"/>
        </w:rPr>
        <w:t>gydymo savait</w:t>
      </w:r>
      <w:r w:rsidR="001474F1" w:rsidRPr="000A72C0">
        <w:rPr>
          <w:rFonts w:ascii="Times New Roman" w:eastAsia="Times New Roman" w:hAnsi="Times New Roman" w:cs="Times New Roman"/>
          <w:kern w:val="0"/>
          <w:lang w:val="lt-LT"/>
          <w14:ligatures w14:val="none"/>
        </w:rPr>
        <w:t>ėmis</w:t>
      </w:r>
      <w:r w:rsidRPr="000A72C0">
        <w:rPr>
          <w:rFonts w:ascii="Times New Roman" w:eastAsia="Times New Roman" w:hAnsi="Times New Roman" w:cs="Times New Roman"/>
          <w:kern w:val="0"/>
          <w:lang w:val="lt-LT"/>
          <w14:ligatures w14:val="none"/>
        </w:rPr>
        <w:t xml:space="preserve"> ir </w:t>
      </w:r>
      <w:r w:rsidR="008E779A" w:rsidRPr="000A72C0">
        <w:rPr>
          <w:rFonts w:ascii="Times New Roman" w:eastAsia="Times New Roman" w:hAnsi="Times New Roman" w:cs="Times New Roman"/>
          <w:kern w:val="0"/>
          <w:lang w:val="lt-LT"/>
          <w14:ligatures w14:val="none"/>
        </w:rPr>
        <w:t>paskui dažniausiai</w:t>
      </w:r>
      <w:r w:rsidR="003D3C43" w:rsidRPr="000A72C0">
        <w:rPr>
          <w:rFonts w:ascii="Times New Roman" w:eastAsia="Times New Roman" w:hAnsi="Times New Roman" w:cs="Times New Roman"/>
          <w:kern w:val="0"/>
          <w:lang w:val="lt-LT"/>
          <w14:ligatures w14:val="none"/>
        </w:rPr>
        <w:t xml:space="preserve"> </w:t>
      </w:r>
      <w:r w:rsidRPr="000A72C0">
        <w:rPr>
          <w:rFonts w:ascii="Times New Roman" w:eastAsia="Times New Roman" w:hAnsi="Times New Roman" w:cs="Times New Roman"/>
          <w:kern w:val="0"/>
          <w:lang w:val="lt-LT"/>
          <w14:ligatures w14:val="none"/>
        </w:rPr>
        <w:t>išnyk</w:t>
      </w:r>
      <w:r w:rsidR="008E779A" w:rsidRPr="000A72C0">
        <w:rPr>
          <w:rFonts w:ascii="Times New Roman" w:eastAsia="Times New Roman" w:hAnsi="Times New Roman" w:cs="Times New Roman"/>
          <w:kern w:val="0"/>
          <w:lang w:val="lt-LT"/>
          <w14:ligatures w14:val="none"/>
        </w:rPr>
        <w:t>sta</w:t>
      </w:r>
      <w:r w:rsidRPr="000A72C0">
        <w:rPr>
          <w:rFonts w:ascii="Times New Roman" w:eastAsia="Times New Roman" w:hAnsi="Times New Roman" w:cs="Times New Roman"/>
          <w:kern w:val="0"/>
          <w:lang w:val="lt-LT"/>
          <w14:ligatures w14:val="none"/>
        </w:rPr>
        <w:t xml:space="preserve">. Jeigu dusulys </w:t>
      </w:r>
      <w:r w:rsidR="000A72C0" w:rsidRPr="000A72C0">
        <w:rPr>
          <w:rFonts w:ascii="Times New Roman" w:eastAsia="Times New Roman" w:hAnsi="Times New Roman" w:cs="Times New Roman"/>
          <w:kern w:val="0"/>
          <w:lang w:val="lt-LT"/>
          <w14:ligatures w14:val="none"/>
        </w:rPr>
        <w:t>pa</w:t>
      </w:r>
      <w:r w:rsidRPr="000A72C0">
        <w:rPr>
          <w:rFonts w:ascii="Times New Roman" w:eastAsia="Times New Roman" w:hAnsi="Times New Roman" w:cs="Times New Roman"/>
          <w:kern w:val="0"/>
          <w:lang w:val="lt-LT"/>
          <w14:ligatures w14:val="none"/>
        </w:rPr>
        <w:t>sunkėja arba ilgai nepraeina, pasakykite gydytojui</w:t>
      </w:r>
      <w:r w:rsidR="003D3C43" w:rsidRPr="000A72C0">
        <w:rPr>
          <w:rFonts w:ascii="Times New Roman" w:eastAsia="Times New Roman" w:hAnsi="Times New Roman" w:cs="Times New Roman"/>
          <w:kern w:val="0"/>
          <w:lang w:val="lt-LT"/>
          <w14:ligatures w14:val="none"/>
        </w:rPr>
        <w:t>. Jis</w:t>
      </w:r>
      <w:r w:rsidRPr="000A72C0">
        <w:rPr>
          <w:rFonts w:ascii="Times New Roman" w:eastAsia="Times New Roman" w:hAnsi="Times New Roman" w:cs="Times New Roman"/>
          <w:kern w:val="0"/>
          <w:lang w:val="lt-LT"/>
          <w14:ligatures w14:val="none"/>
        </w:rPr>
        <w:t xml:space="preserve"> nuspręs, ar nereikia keisti gydymo arba atlikti papildomų tyrimų.</w:t>
      </w:r>
    </w:p>
    <w:p w14:paraId="36C1A734" w14:textId="77777777" w:rsidR="00D51D33" w:rsidRPr="000A72C0"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35"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0A72C0">
        <w:rPr>
          <w:rFonts w:ascii="Times New Roman" w:eastAsia="Times New Roman" w:hAnsi="Times New Roman" w:cs="Times New Roman"/>
          <w:b/>
          <w:bCs/>
          <w:kern w:val="0"/>
          <w:lang w:val="lt-LT"/>
          <w14:ligatures w14:val="none"/>
        </w:rPr>
        <w:t>Kitas galimas ša</w:t>
      </w:r>
      <w:r w:rsidRPr="00211C6D">
        <w:rPr>
          <w:rFonts w:ascii="Times New Roman" w:eastAsia="Times New Roman" w:hAnsi="Times New Roman" w:cs="Times New Roman"/>
          <w:b/>
          <w:bCs/>
          <w:kern w:val="0"/>
          <w:lang w:val="lt-LT"/>
          <w14:ligatures w14:val="none"/>
        </w:rPr>
        <w:t>lutinis poveikis</w:t>
      </w:r>
    </w:p>
    <w:p w14:paraId="36C1A736"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737" w14:textId="55D04CAE" w:rsidR="00D51D33" w:rsidRPr="00211C6D" w:rsidRDefault="00EC784B"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EC784B">
        <w:rPr>
          <w:rFonts w:ascii="Times New Roman" w:eastAsia="Times New Roman" w:hAnsi="Times New Roman" w:cs="Times New Roman"/>
          <w:b/>
          <w:kern w:val="0"/>
          <w:lang w:val="lt-LT"/>
          <w14:ligatures w14:val="none"/>
        </w:rPr>
        <w:t>Labai dažni šalutinio poveikio reiškiniai (gali pasireikšti ne rečiau kaip 1 iš 10</w:t>
      </w:r>
      <w:r w:rsidR="000A72C0">
        <w:rPr>
          <w:rFonts w:ascii="Times New Roman" w:eastAsia="Calibri" w:hAnsi="Times New Roman" w:cs="Times New Roman"/>
          <w:color w:val="000000"/>
          <w:kern w:val="0"/>
          <w:lang w:val="lt-LT"/>
          <w14:ligatures w14:val="none"/>
        </w:rPr>
        <w:t> </w:t>
      </w:r>
      <w:r w:rsidRPr="00EC784B">
        <w:rPr>
          <w:rFonts w:ascii="Times New Roman" w:eastAsia="Times New Roman" w:hAnsi="Times New Roman" w:cs="Times New Roman"/>
          <w:b/>
          <w:kern w:val="0"/>
          <w:lang w:val="lt-LT"/>
          <w14:ligatures w14:val="none"/>
        </w:rPr>
        <w:t>asmenų):</w:t>
      </w:r>
    </w:p>
    <w:p w14:paraId="38FE9823" w14:textId="3F861B30" w:rsidR="00903136" w:rsidRPr="003E2A2C" w:rsidRDefault="00903136" w:rsidP="003E2A2C">
      <w:pPr>
        <w:pStyle w:val="Sraopastraipa"/>
        <w:widowControl w:val="0"/>
        <w:numPr>
          <w:ilvl w:val="0"/>
          <w:numId w:val="44"/>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3E2A2C">
        <w:rPr>
          <w:rFonts w:ascii="Times New Roman" w:eastAsia="Times New Roman" w:hAnsi="Times New Roman" w:cs="Times New Roman"/>
          <w:kern w:val="0"/>
          <w:lang w:val="lt-LT"/>
          <w14:ligatures w14:val="none"/>
        </w:rPr>
        <w:t>padidėj</w:t>
      </w:r>
      <w:r w:rsidR="00CE3B0F">
        <w:rPr>
          <w:rFonts w:ascii="Times New Roman" w:eastAsia="Times New Roman" w:hAnsi="Times New Roman" w:cs="Times New Roman"/>
          <w:kern w:val="0"/>
          <w:lang w:val="lt-LT"/>
          <w14:ligatures w14:val="none"/>
        </w:rPr>
        <w:t>ęs</w:t>
      </w:r>
      <w:r w:rsidRPr="003E2A2C">
        <w:rPr>
          <w:rFonts w:ascii="Times New Roman" w:eastAsia="Times New Roman" w:hAnsi="Times New Roman" w:cs="Times New Roman"/>
          <w:kern w:val="0"/>
          <w:lang w:val="lt-LT"/>
          <w14:ligatures w14:val="none"/>
        </w:rPr>
        <w:t xml:space="preserve"> šlapimo rūgšties </w:t>
      </w:r>
      <w:r w:rsidR="00CE3B0F">
        <w:rPr>
          <w:rFonts w:ascii="Times New Roman" w:eastAsia="Times New Roman" w:hAnsi="Times New Roman" w:cs="Times New Roman"/>
          <w:kern w:val="0"/>
          <w:lang w:val="lt-LT"/>
          <w14:ligatures w14:val="none"/>
        </w:rPr>
        <w:t>kiekis</w:t>
      </w:r>
      <w:r w:rsidR="00CE3B0F" w:rsidRPr="003E2A2C">
        <w:rPr>
          <w:rFonts w:ascii="Times New Roman" w:eastAsia="Times New Roman" w:hAnsi="Times New Roman" w:cs="Times New Roman"/>
          <w:kern w:val="0"/>
          <w:lang w:val="lt-LT"/>
          <w14:ligatures w14:val="none"/>
        </w:rPr>
        <w:t xml:space="preserve"> </w:t>
      </w:r>
      <w:r w:rsidRPr="003E2A2C">
        <w:rPr>
          <w:rFonts w:ascii="Times New Roman" w:eastAsia="Times New Roman" w:hAnsi="Times New Roman" w:cs="Times New Roman"/>
          <w:kern w:val="0"/>
          <w:lang w:val="lt-LT"/>
          <w14:ligatures w14:val="none"/>
        </w:rPr>
        <w:t>kraujyje (nustatoma tyrimu);</w:t>
      </w:r>
    </w:p>
    <w:p w14:paraId="1A1F5940" w14:textId="77777777" w:rsidR="00903136" w:rsidRPr="003E2A2C" w:rsidRDefault="00903136" w:rsidP="003E2A2C">
      <w:pPr>
        <w:pStyle w:val="Sraopastraipa"/>
        <w:widowControl w:val="0"/>
        <w:numPr>
          <w:ilvl w:val="0"/>
          <w:numId w:val="44"/>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3E2A2C">
        <w:rPr>
          <w:rFonts w:ascii="Times New Roman" w:eastAsia="Times New Roman" w:hAnsi="Times New Roman" w:cs="Times New Roman"/>
          <w:kern w:val="0"/>
          <w:lang w:val="lt-LT"/>
          <w14:ligatures w14:val="none"/>
        </w:rPr>
        <w:t>kraujavimas dėl kraujo sutrikimų.</w:t>
      </w:r>
    </w:p>
    <w:p w14:paraId="138062C9" w14:textId="77777777" w:rsidR="0014496C" w:rsidRPr="00211C6D" w:rsidRDefault="0014496C" w:rsidP="00884FC1">
      <w:pPr>
        <w:widowControl w:val="0"/>
        <w:tabs>
          <w:tab w:val="left" w:pos="785"/>
        </w:tabs>
        <w:autoSpaceDE w:val="0"/>
        <w:autoSpaceDN w:val="0"/>
        <w:spacing w:after="0" w:line="240" w:lineRule="auto"/>
        <w:ind w:left="502"/>
        <w:jc w:val="both"/>
        <w:rPr>
          <w:rFonts w:ascii="Times New Roman" w:eastAsia="Times New Roman" w:hAnsi="Times New Roman" w:cs="Times New Roman"/>
          <w:kern w:val="0"/>
          <w:lang w:val="lt-LT"/>
          <w14:ligatures w14:val="none"/>
        </w:rPr>
      </w:pPr>
    </w:p>
    <w:p w14:paraId="36C1A73A" w14:textId="4FD76582" w:rsidR="00D51D33" w:rsidRPr="00211C6D" w:rsidRDefault="00DC606B"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DC606B">
        <w:rPr>
          <w:rFonts w:ascii="Times New Roman" w:eastAsia="Times New Roman" w:hAnsi="Times New Roman" w:cs="Times New Roman"/>
          <w:b/>
          <w:bCs/>
          <w:kern w:val="0"/>
          <w:lang w:val="lt-LT"/>
          <w14:ligatures w14:val="none"/>
        </w:rPr>
        <w:t>Dažni šalutinio poveikio reiškiniai (gali pasireikšti rečiau kaip 1 iš 10</w:t>
      </w:r>
      <w:r w:rsidR="000A72C0">
        <w:rPr>
          <w:rFonts w:ascii="Times New Roman" w:eastAsia="Calibri" w:hAnsi="Times New Roman" w:cs="Times New Roman"/>
          <w:color w:val="000000"/>
          <w:kern w:val="0"/>
          <w:lang w:val="lt-LT"/>
          <w14:ligatures w14:val="none"/>
        </w:rPr>
        <w:t> </w:t>
      </w:r>
      <w:r w:rsidRPr="00DC606B">
        <w:rPr>
          <w:rFonts w:ascii="Times New Roman" w:eastAsia="Times New Roman" w:hAnsi="Times New Roman" w:cs="Times New Roman"/>
          <w:b/>
          <w:bCs/>
          <w:kern w:val="0"/>
          <w:lang w:val="lt-LT"/>
          <w14:ligatures w14:val="none"/>
        </w:rPr>
        <w:t>asmenų):</w:t>
      </w:r>
    </w:p>
    <w:p w14:paraId="1588CCB1" w14:textId="7DE8D834"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kraujosruvos</w:t>
      </w:r>
      <w:r w:rsidR="00CE3B0F">
        <w:rPr>
          <w:rFonts w:ascii="Times New Roman" w:eastAsia="Times New Roman" w:hAnsi="Times New Roman" w:cs="Times New Roman"/>
          <w:kern w:val="0"/>
          <w:lang w:val="lt-LT"/>
          <w14:ligatures w14:val="none"/>
        </w:rPr>
        <w:t xml:space="preserve"> (mėlynės)</w:t>
      </w:r>
      <w:r w:rsidRPr="00CD5197">
        <w:rPr>
          <w:rFonts w:ascii="Times New Roman" w:eastAsia="Times New Roman" w:hAnsi="Times New Roman" w:cs="Times New Roman"/>
          <w:kern w:val="0"/>
          <w:lang w:val="lt-LT"/>
          <w14:ligatures w14:val="none"/>
        </w:rPr>
        <w:t>;</w:t>
      </w:r>
    </w:p>
    <w:p w14:paraId="3C216B0F"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galvos skausmas;</w:t>
      </w:r>
    </w:p>
    <w:p w14:paraId="6914EE9A" w14:textId="16CDE19F" w:rsidR="00CD5197" w:rsidRPr="00CD5197" w:rsidRDefault="00CE3B0F"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svaigulys</w:t>
      </w:r>
      <w:r w:rsidR="00CD5197" w:rsidRPr="00CD5197">
        <w:rPr>
          <w:rFonts w:ascii="Times New Roman" w:eastAsia="Times New Roman" w:hAnsi="Times New Roman" w:cs="Times New Roman"/>
          <w:kern w:val="0"/>
          <w:lang w:val="lt-LT"/>
          <w14:ligatures w14:val="none"/>
        </w:rPr>
        <w:t xml:space="preserve"> arba </w:t>
      </w:r>
      <w:r>
        <w:rPr>
          <w:rFonts w:ascii="Times New Roman" w:eastAsia="Times New Roman" w:hAnsi="Times New Roman" w:cs="Times New Roman"/>
          <w:kern w:val="0"/>
          <w:lang w:val="lt-LT"/>
          <w14:ligatures w14:val="none"/>
        </w:rPr>
        <w:t xml:space="preserve">galvos </w:t>
      </w:r>
      <w:r w:rsidR="00CD5197" w:rsidRPr="00CD5197">
        <w:rPr>
          <w:rFonts w:ascii="Times New Roman" w:eastAsia="Times New Roman" w:hAnsi="Times New Roman" w:cs="Times New Roman"/>
          <w:kern w:val="0"/>
          <w:lang w:val="lt-LT"/>
          <w14:ligatures w14:val="none"/>
        </w:rPr>
        <w:t xml:space="preserve">sukimasis </w:t>
      </w:r>
      <w:r w:rsidR="00EF0BAA">
        <w:rPr>
          <w:rFonts w:ascii="Times New Roman" w:eastAsia="Times New Roman" w:hAnsi="Times New Roman" w:cs="Times New Roman"/>
          <w:kern w:val="0"/>
          <w:lang w:val="lt-LT"/>
          <w14:ligatures w14:val="none"/>
        </w:rPr>
        <w:t>(</w:t>
      </w:r>
      <w:proofErr w:type="spellStart"/>
      <w:r w:rsidR="00EF0BAA">
        <w:rPr>
          <w:rFonts w:ascii="Times New Roman" w:eastAsia="Times New Roman" w:hAnsi="Times New Roman" w:cs="Times New Roman"/>
          <w:kern w:val="0"/>
          <w:lang w:val="lt-LT"/>
          <w14:ligatures w14:val="none"/>
        </w:rPr>
        <w:t>vertigo</w:t>
      </w:r>
      <w:proofErr w:type="spellEnd"/>
      <w:r w:rsidR="00CD5197" w:rsidRPr="00CD5197">
        <w:rPr>
          <w:rFonts w:ascii="Times New Roman" w:eastAsia="Times New Roman" w:hAnsi="Times New Roman" w:cs="Times New Roman"/>
          <w:kern w:val="0"/>
          <w:lang w:val="lt-LT"/>
          <w14:ligatures w14:val="none"/>
        </w:rPr>
        <w:t>);</w:t>
      </w:r>
    </w:p>
    <w:p w14:paraId="63127949"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 xml:space="preserve">viduriavimas ar </w:t>
      </w:r>
      <w:proofErr w:type="spellStart"/>
      <w:r w:rsidRPr="00CD5197">
        <w:rPr>
          <w:rFonts w:ascii="Times New Roman" w:eastAsia="Times New Roman" w:hAnsi="Times New Roman" w:cs="Times New Roman"/>
          <w:kern w:val="0"/>
          <w:lang w:val="lt-LT"/>
          <w14:ligatures w14:val="none"/>
        </w:rPr>
        <w:t>nevirškinimas</w:t>
      </w:r>
      <w:proofErr w:type="spellEnd"/>
      <w:r w:rsidRPr="00CD5197">
        <w:rPr>
          <w:rFonts w:ascii="Times New Roman" w:eastAsia="Times New Roman" w:hAnsi="Times New Roman" w:cs="Times New Roman"/>
          <w:kern w:val="0"/>
          <w:lang w:val="lt-LT"/>
          <w14:ligatures w14:val="none"/>
        </w:rPr>
        <w:t>;</w:t>
      </w:r>
    </w:p>
    <w:p w14:paraId="56C3E293"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pykinimas;</w:t>
      </w:r>
    </w:p>
    <w:p w14:paraId="33D80150"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vidurių užkietėjimas;</w:t>
      </w:r>
    </w:p>
    <w:p w14:paraId="00B720B9" w14:textId="73555ACA"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bėrimas;</w:t>
      </w:r>
    </w:p>
    <w:p w14:paraId="0C6F17B3"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niežėjimas;</w:t>
      </w:r>
    </w:p>
    <w:p w14:paraId="1CECF43D"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stiprus sąnarių skausmas ir patinimas (podagros požymiai);</w:t>
      </w:r>
    </w:p>
    <w:p w14:paraId="49628EB4" w14:textId="3BC0196B"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 xml:space="preserve">svaigulys ar apsvaigimas arba </w:t>
      </w:r>
      <w:r w:rsidR="00EF0BAA">
        <w:rPr>
          <w:rFonts w:ascii="Times New Roman" w:eastAsia="Times New Roman" w:hAnsi="Times New Roman" w:cs="Times New Roman"/>
          <w:kern w:val="0"/>
          <w:lang w:val="lt-LT"/>
          <w14:ligatures w14:val="none"/>
        </w:rPr>
        <w:t>neryškus regėjimas</w:t>
      </w:r>
      <w:r w:rsidRPr="00CD5197">
        <w:rPr>
          <w:rFonts w:ascii="Times New Roman" w:eastAsia="Times New Roman" w:hAnsi="Times New Roman" w:cs="Times New Roman"/>
          <w:kern w:val="0"/>
          <w:lang w:val="lt-LT"/>
          <w14:ligatures w14:val="none"/>
        </w:rPr>
        <w:t xml:space="preserve"> (rodo sumažėjusį kraujospūdį);</w:t>
      </w:r>
    </w:p>
    <w:p w14:paraId="65097CF9"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kraujavimas iš nosies;</w:t>
      </w:r>
    </w:p>
    <w:p w14:paraId="380C3C11" w14:textId="2C88E2E8" w:rsidR="00CD5197" w:rsidRPr="00CD5197" w:rsidRDefault="00C70582"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gausesnis </w:t>
      </w:r>
      <w:r w:rsidR="00EF0BAA">
        <w:rPr>
          <w:rFonts w:ascii="Times New Roman" w:eastAsia="Times New Roman" w:hAnsi="Times New Roman" w:cs="Times New Roman"/>
          <w:kern w:val="0"/>
          <w:lang w:val="lt-LT"/>
          <w14:ligatures w14:val="none"/>
        </w:rPr>
        <w:t xml:space="preserve">nei įprasta </w:t>
      </w:r>
      <w:r w:rsidR="00CD5197" w:rsidRPr="00CD5197">
        <w:rPr>
          <w:rFonts w:ascii="Times New Roman" w:eastAsia="Times New Roman" w:hAnsi="Times New Roman" w:cs="Times New Roman"/>
          <w:kern w:val="0"/>
          <w:lang w:val="lt-LT"/>
          <w14:ligatures w14:val="none"/>
        </w:rPr>
        <w:t>kraujavimas po operacijos arba įsipjovus (pvz., skutantis) ir žaizdų;</w:t>
      </w:r>
    </w:p>
    <w:p w14:paraId="48692953" w14:textId="600BA0A0"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 xml:space="preserve">kraujavimas iš skrandžio </w:t>
      </w:r>
      <w:r w:rsidR="003E2A2C">
        <w:rPr>
          <w:rFonts w:ascii="Times New Roman" w:eastAsia="Times New Roman" w:hAnsi="Times New Roman" w:cs="Times New Roman"/>
          <w:kern w:val="0"/>
          <w:lang w:val="lt-LT"/>
          <w14:ligatures w14:val="none"/>
        </w:rPr>
        <w:t xml:space="preserve">gleivinės </w:t>
      </w:r>
      <w:r w:rsidRPr="00CD5197">
        <w:rPr>
          <w:rFonts w:ascii="Times New Roman" w:eastAsia="Times New Roman" w:hAnsi="Times New Roman" w:cs="Times New Roman"/>
          <w:kern w:val="0"/>
          <w:lang w:val="lt-LT"/>
          <w14:ligatures w14:val="none"/>
        </w:rPr>
        <w:t>(opos);</w:t>
      </w:r>
    </w:p>
    <w:p w14:paraId="05632421"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kraujavimas iš dantenų.</w:t>
      </w:r>
    </w:p>
    <w:p w14:paraId="36C1A74B"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4C" w14:textId="4834A0E1" w:rsidR="00D51D33" w:rsidRPr="00211C6D" w:rsidRDefault="00D25054"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D25054">
        <w:rPr>
          <w:rFonts w:ascii="Times New Roman" w:eastAsia="Times New Roman" w:hAnsi="Times New Roman" w:cs="Times New Roman"/>
          <w:b/>
          <w:bCs/>
          <w:kern w:val="0"/>
          <w:lang w:val="lt-LT"/>
          <w14:ligatures w14:val="none"/>
        </w:rPr>
        <w:lastRenderedPageBreak/>
        <w:t>Nedažni šalutinio poveikio reiškiniai (gali pasireikšti rečiau kaip 1 iš 100</w:t>
      </w:r>
      <w:r w:rsidR="000A72C0">
        <w:rPr>
          <w:rFonts w:ascii="Times New Roman" w:eastAsia="Calibri" w:hAnsi="Times New Roman" w:cs="Times New Roman"/>
          <w:color w:val="000000"/>
          <w:kern w:val="0"/>
          <w:lang w:val="lt-LT"/>
          <w14:ligatures w14:val="none"/>
        </w:rPr>
        <w:t> </w:t>
      </w:r>
      <w:r w:rsidRPr="00D25054">
        <w:rPr>
          <w:rFonts w:ascii="Times New Roman" w:eastAsia="Times New Roman" w:hAnsi="Times New Roman" w:cs="Times New Roman"/>
          <w:b/>
          <w:bCs/>
          <w:kern w:val="0"/>
          <w:lang w:val="lt-LT"/>
          <w14:ligatures w14:val="none"/>
        </w:rPr>
        <w:t>asmenų):</w:t>
      </w:r>
    </w:p>
    <w:p w14:paraId="36C1A74D" w14:textId="693A36D6" w:rsidR="0088260A" w:rsidRPr="00211C6D" w:rsidRDefault="003E2A2C"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asunkėjęs kvėpavimas</w:t>
      </w:r>
      <w:r>
        <w:rPr>
          <w:rFonts w:ascii="Times New Roman" w:eastAsia="Times New Roman" w:hAnsi="Times New Roman" w:cs="Times New Roman"/>
          <w:kern w:val="0"/>
          <w:lang w:val="lt-LT"/>
          <w14:ligatures w14:val="none"/>
        </w:rPr>
        <w:t>;</w:t>
      </w:r>
    </w:p>
    <w:p w14:paraId="36C1A74E" w14:textId="0768A090" w:rsidR="00D51D33" w:rsidRPr="00211C6D" w:rsidRDefault="00776FCA"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E2A2C">
        <w:rPr>
          <w:rFonts w:ascii="Times New Roman" w:eastAsia="Times New Roman" w:hAnsi="Times New Roman" w:cs="Times New Roman"/>
          <w:kern w:val="0"/>
          <w:lang w:val="lt-LT"/>
          <w14:ligatures w14:val="none"/>
        </w:rPr>
        <w:t>umišimas;</w:t>
      </w:r>
    </w:p>
    <w:p w14:paraId="36C1A74F" w14:textId="74C1A427" w:rsidR="00D51D33" w:rsidRPr="00211C6D" w:rsidRDefault="00776FCA"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r</w:t>
      </w:r>
      <w:r w:rsidR="003A0EF8" w:rsidRPr="00211C6D">
        <w:rPr>
          <w:rFonts w:ascii="Times New Roman" w:eastAsia="Times New Roman" w:hAnsi="Times New Roman" w:cs="Times New Roman"/>
          <w:kern w:val="0"/>
          <w:lang w:val="lt-LT"/>
          <w14:ligatures w14:val="none"/>
        </w:rPr>
        <w:t xml:space="preserve">egėjimo sutrikimai, kuriuos sukelia </w:t>
      </w:r>
      <w:r>
        <w:rPr>
          <w:rFonts w:ascii="Times New Roman" w:eastAsia="Times New Roman" w:hAnsi="Times New Roman" w:cs="Times New Roman"/>
          <w:kern w:val="0"/>
          <w:lang w:val="lt-LT"/>
          <w14:ligatures w14:val="none"/>
        </w:rPr>
        <w:t xml:space="preserve">į akį išsiliejęs </w:t>
      </w:r>
      <w:r w:rsidR="003A0EF8" w:rsidRPr="00211C6D">
        <w:rPr>
          <w:rFonts w:ascii="Times New Roman" w:eastAsia="Times New Roman" w:hAnsi="Times New Roman" w:cs="Times New Roman"/>
          <w:kern w:val="0"/>
          <w:lang w:val="lt-LT"/>
          <w14:ligatures w14:val="none"/>
        </w:rPr>
        <w:t>kraujas</w:t>
      </w:r>
      <w:r>
        <w:rPr>
          <w:rFonts w:ascii="Times New Roman" w:eastAsia="Times New Roman" w:hAnsi="Times New Roman" w:cs="Times New Roman"/>
          <w:kern w:val="0"/>
          <w:lang w:val="lt-LT"/>
          <w14:ligatures w14:val="none"/>
        </w:rPr>
        <w:t>;</w:t>
      </w:r>
    </w:p>
    <w:p w14:paraId="36C1A750" w14:textId="55FFAB78" w:rsidR="00D51D33" w:rsidRPr="00211C6D" w:rsidRDefault="00776FCA" w:rsidP="00030213">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 xml:space="preserve">raujavimas iš </w:t>
      </w:r>
      <w:r w:rsidR="00FE4DB7">
        <w:rPr>
          <w:rFonts w:ascii="Times New Roman" w:eastAsia="Times New Roman" w:hAnsi="Times New Roman" w:cs="Times New Roman"/>
          <w:kern w:val="0"/>
          <w:lang w:val="lt-LT"/>
          <w14:ligatures w14:val="none"/>
        </w:rPr>
        <w:t>lytinių organų</w:t>
      </w:r>
      <w:r w:rsidR="003A0EF8" w:rsidRPr="00211C6D">
        <w:rPr>
          <w:rFonts w:ascii="Times New Roman" w:eastAsia="Times New Roman" w:hAnsi="Times New Roman" w:cs="Times New Roman"/>
          <w:kern w:val="0"/>
          <w:lang w:val="lt-LT"/>
          <w14:ligatures w14:val="none"/>
        </w:rPr>
        <w:t>, įskaitant kraujavimą iš makšties, kraują spermoje arba kraujavimą po menopauzės</w:t>
      </w:r>
      <w:r w:rsidR="00FE4DB7">
        <w:rPr>
          <w:rFonts w:ascii="Times New Roman" w:eastAsia="Times New Roman" w:hAnsi="Times New Roman" w:cs="Times New Roman"/>
          <w:kern w:val="0"/>
          <w:lang w:val="lt-LT"/>
          <w14:ligatures w14:val="none"/>
        </w:rPr>
        <w:t>;</w:t>
      </w:r>
    </w:p>
    <w:p w14:paraId="36C1A751" w14:textId="672A14EE" w:rsidR="00D51D33" w:rsidRPr="00211C6D" w:rsidRDefault="00FE4DB7"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raujavimas į sąnarius ir raumenis, sukeliantis skausmingą patinimą</w:t>
      </w:r>
      <w:r>
        <w:rPr>
          <w:rFonts w:ascii="Times New Roman" w:eastAsia="Times New Roman" w:hAnsi="Times New Roman" w:cs="Times New Roman"/>
          <w:kern w:val="0"/>
          <w:lang w:val="lt-LT"/>
          <w14:ligatures w14:val="none"/>
        </w:rPr>
        <w:t>;</w:t>
      </w:r>
    </w:p>
    <w:p w14:paraId="36C1A752" w14:textId="0EB9E247" w:rsidR="00D51D33" w:rsidRPr="00211C6D" w:rsidRDefault="00FE4DB7"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 xml:space="preserve">raujas </w:t>
      </w:r>
      <w:r w:rsidR="00A0326E">
        <w:rPr>
          <w:rFonts w:ascii="Times New Roman" w:eastAsia="Times New Roman" w:hAnsi="Times New Roman" w:cs="Times New Roman"/>
          <w:kern w:val="0"/>
          <w:lang w:val="lt-LT"/>
          <w14:ligatures w14:val="none"/>
        </w:rPr>
        <w:t>ausyje;</w:t>
      </w:r>
    </w:p>
    <w:p w14:paraId="36C1A753" w14:textId="7ED41242" w:rsidR="00D51D33" w:rsidRPr="00211C6D" w:rsidRDefault="00A0326E"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3A0EF8" w:rsidRPr="00211C6D">
        <w:rPr>
          <w:rFonts w:ascii="Times New Roman" w:eastAsia="Times New Roman" w:hAnsi="Times New Roman" w:cs="Times New Roman"/>
          <w:kern w:val="0"/>
          <w:lang w:val="lt-LT"/>
          <w14:ligatures w14:val="none"/>
        </w:rPr>
        <w:t xml:space="preserve">idinis kraujavimas, tai gali sukelti galvos svaigimą ar </w:t>
      </w:r>
      <w:r w:rsidR="009E529A">
        <w:rPr>
          <w:rFonts w:ascii="Times New Roman" w:eastAsia="Times New Roman" w:hAnsi="Times New Roman" w:cs="Times New Roman"/>
          <w:kern w:val="0"/>
          <w:lang w:val="lt-LT"/>
          <w14:ligatures w14:val="none"/>
        </w:rPr>
        <w:t>apsvaigimą;</w:t>
      </w:r>
    </w:p>
    <w:p w14:paraId="36C1A754" w14:textId="1D9BC43F" w:rsidR="00F659A3" w:rsidRPr="00211C6D" w:rsidRDefault="009E529A"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w:t>
      </w:r>
      <w:r w:rsidR="003A0EF8" w:rsidRPr="00211C6D">
        <w:rPr>
          <w:rFonts w:ascii="Times New Roman" w:eastAsia="Times New Roman" w:hAnsi="Times New Roman" w:cs="Times New Roman"/>
          <w:kern w:val="0"/>
          <w:lang w:val="lt-LT"/>
          <w14:ligatures w14:val="none"/>
        </w:rPr>
        <w:t>ilgėlinė</w:t>
      </w:r>
      <w:r>
        <w:rPr>
          <w:rFonts w:ascii="Times New Roman" w:eastAsia="Times New Roman" w:hAnsi="Times New Roman" w:cs="Times New Roman"/>
          <w:kern w:val="0"/>
          <w:lang w:val="lt-LT"/>
          <w14:ligatures w14:val="none"/>
        </w:rPr>
        <w:t>;</w:t>
      </w:r>
    </w:p>
    <w:p w14:paraId="36C1A756" w14:textId="4A1DF9BA" w:rsidR="00D51D33" w:rsidRPr="009E529A" w:rsidRDefault="009E529A"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loga</w:t>
      </w:r>
      <w:r>
        <w:rPr>
          <w:rFonts w:ascii="Times New Roman" w:eastAsia="Times New Roman" w:hAnsi="Times New Roman" w:cs="Times New Roman"/>
          <w:kern w:val="0"/>
          <w:lang w:val="lt-LT"/>
          <w14:ligatures w14:val="none"/>
        </w:rPr>
        <w:t>.</w:t>
      </w:r>
    </w:p>
    <w:p w14:paraId="68EE988D" w14:textId="77777777" w:rsidR="00FE14E1" w:rsidRDefault="00FE14E1" w:rsidP="00D51D33">
      <w:pPr>
        <w:autoSpaceDE w:val="0"/>
        <w:autoSpaceDN w:val="0"/>
        <w:adjustRightInd w:val="0"/>
        <w:spacing w:after="0" w:line="240" w:lineRule="auto"/>
        <w:jc w:val="both"/>
        <w:rPr>
          <w:rFonts w:ascii="Times New Roman" w:eastAsia="Calibri" w:hAnsi="Times New Roman" w:cs="Times New Roman"/>
          <w:b/>
          <w:bCs/>
          <w:color w:val="000000"/>
          <w:kern w:val="0"/>
          <w:lang w:val="lt-LT"/>
          <w14:ligatures w14:val="none"/>
        </w:rPr>
      </w:pPr>
    </w:p>
    <w:p w14:paraId="36C1A757" w14:textId="2F022FAC" w:rsidR="006C2E99" w:rsidRPr="00211C6D" w:rsidRDefault="007B481F" w:rsidP="00D51D33">
      <w:pPr>
        <w:autoSpaceDE w:val="0"/>
        <w:autoSpaceDN w:val="0"/>
        <w:adjustRightInd w:val="0"/>
        <w:spacing w:after="0" w:line="240" w:lineRule="auto"/>
        <w:jc w:val="both"/>
        <w:rPr>
          <w:rFonts w:ascii="Times New Roman" w:eastAsia="Calibri" w:hAnsi="Times New Roman" w:cs="Times New Roman"/>
          <w:b/>
          <w:bCs/>
          <w:color w:val="000000"/>
          <w:kern w:val="0"/>
          <w:lang w:val="lt-LT"/>
          <w14:ligatures w14:val="none"/>
        </w:rPr>
      </w:pPr>
      <w:r w:rsidRPr="007B481F">
        <w:rPr>
          <w:rFonts w:ascii="Times New Roman" w:eastAsia="Calibri" w:hAnsi="Times New Roman" w:cs="Times New Roman"/>
          <w:b/>
          <w:bCs/>
          <w:color w:val="000000"/>
          <w:kern w:val="0"/>
          <w:lang w:val="lt-LT"/>
          <w14:ligatures w14:val="none"/>
        </w:rPr>
        <w:t>Reti šalutinio poveikio reiškiniai (gali pasireikšti rečiau kaip 1 iš 1</w:t>
      </w:r>
      <w:r w:rsidR="000A72C0">
        <w:rPr>
          <w:rFonts w:ascii="Times New Roman" w:eastAsia="Calibri" w:hAnsi="Times New Roman" w:cs="Times New Roman"/>
          <w:b/>
          <w:bCs/>
          <w:color w:val="000000"/>
          <w:kern w:val="0"/>
          <w:lang w:val="lt-LT"/>
          <w14:ligatures w14:val="none"/>
        </w:rPr>
        <w:t> </w:t>
      </w:r>
      <w:r w:rsidRPr="007B481F">
        <w:rPr>
          <w:rFonts w:ascii="Times New Roman" w:eastAsia="Calibri" w:hAnsi="Times New Roman" w:cs="Times New Roman"/>
          <w:b/>
          <w:bCs/>
          <w:color w:val="000000"/>
          <w:kern w:val="0"/>
          <w:lang w:val="lt-LT"/>
          <w14:ligatures w14:val="none"/>
        </w:rPr>
        <w:t>000</w:t>
      </w:r>
      <w:r w:rsidR="000A72C0">
        <w:rPr>
          <w:rFonts w:ascii="Times New Roman" w:eastAsia="Calibri" w:hAnsi="Times New Roman" w:cs="Times New Roman"/>
          <w:color w:val="000000"/>
          <w:kern w:val="0"/>
          <w:lang w:val="lt-LT"/>
          <w14:ligatures w14:val="none"/>
        </w:rPr>
        <w:t> </w:t>
      </w:r>
      <w:r w:rsidRPr="007B481F">
        <w:rPr>
          <w:rFonts w:ascii="Times New Roman" w:eastAsia="Calibri" w:hAnsi="Times New Roman" w:cs="Times New Roman"/>
          <w:b/>
          <w:bCs/>
          <w:color w:val="000000"/>
          <w:kern w:val="0"/>
          <w:lang w:val="lt-LT"/>
          <w14:ligatures w14:val="none"/>
        </w:rPr>
        <w:t>asmenų):</w:t>
      </w:r>
    </w:p>
    <w:p w14:paraId="36C1A758" w14:textId="4953D1FF" w:rsidR="009D5679" w:rsidRPr="00211C6D" w:rsidRDefault="00371272"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tiprus kraujavimas iš skrandžio ar žarnyno, kraujavimas</w:t>
      </w:r>
      <w:r>
        <w:rPr>
          <w:rFonts w:ascii="Times New Roman" w:eastAsia="Times New Roman" w:hAnsi="Times New Roman" w:cs="Times New Roman"/>
          <w:kern w:val="0"/>
          <w:lang w:val="lt-LT"/>
          <w14:ligatures w14:val="none"/>
        </w:rPr>
        <w:t xml:space="preserve"> į</w:t>
      </w:r>
      <w:r w:rsidR="003A0EF8" w:rsidRPr="00211C6D">
        <w:rPr>
          <w:rFonts w:ascii="Times New Roman" w:eastAsia="Times New Roman" w:hAnsi="Times New Roman" w:cs="Times New Roman"/>
          <w:kern w:val="0"/>
          <w:lang w:val="lt-LT"/>
          <w14:ligatures w14:val="none"/>
        </w:rPr>
        <w:t xml:space="preserve"> smegen</w:t>
      </w:r>
      <w:r>
        <w:rPr>
          <w:rFonts w:ascii="Times New Roman" w:eastAsia="Times New Roman" w:hAnsi="Times New Roman" w:cs="Times New Roman"/>
          <w:kern w:val="0"/>
          <w:lang w:val="lt-LT"/>
          <w14:ligatures w14:val="none"/>
        </w:rPr>
        <w:t>is</w:t>
      </w:r>
      <w:r w:rsidR="003A0EF8" w:rsidRPr="00211C6D">
        <w:rPr>
          <w:rFonts w:ascii="Times New Roman" w:eastAsia="Times New Roman" w:hAnsi="Times New Roman" w:cs="Times New Roman"/>
          <w:kern w:val="0"/>
          <w:lang w:val="lt-LT"/>
          <w14:ligatures w14:val="none"/>
        </w:rPr>
        <w:t>; pakitęs kraujo ląstelių skaičius</w:t>
      </w:r>
      <w:r w:rsidR="00300EF4">
        <w:rPr>
          <w:rFonts w:ascii="Times New Roman" w:eastAsia="Times New Roman" w:hAnsi="Times New Roman" w:cs="Times New Roman"/>
          <w:kern w:val="0"/>
          <w:lang w:val="lt-LT"/>
          <w14:ligatures w14:val="none"/>
        </w:rPr>
        <w:t>;</w:t>
      </w:r>
    </w:p>
    <w:p w14:paraId="36C1A759" w14:textId="49ED7079" w:rsidR="009D5679" w:rsidRPr="00211C6D" w:rsidRDefault="00300EF4"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3A0EF8" w:rsidRPr="00211C6D">
        <w:rPr>
          <w:rFonts w:ascii="Times New Roman" w:eastAsia="Times New Roman" w:hAnsi="Times New Roman" w:cs="Times New Roman"/>
          <w:kern w:val="0"/>
          <w:lang w:val="lt-LT"/>
          <w14:ligatures w14:val="none"/>
        </w:rPr>
        <w:t>ėmimas</w:t>
      </w:r>
      <w:r>
        <w:rPr>
          <w:rFonts w:ascii="Times New Roman" w:eastAsia="Times New Roman" w:hAnsi="Times New Roman" w:cs="Times New Roman"/>
          <w:kern w:val="0"/>
          <w:lang w:val="lt-LT"/>
          <w14:ligatures w14:val="none"/>
        </w:rPr>
        <w:t>;</w:t>
      </w:r>
    </w:p>
    <w:p w14:paraId="36C1A75A" w14:textId="69D0F45A" w:rsidR="009D5679" w:rsidRPr="00211C6D" w:rsidRDefault="003A0EF8"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apatini</w:t>
      </w:r>
      <w:r w:rsidR="0014534E">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kvėpavimo tak</w:t>
      </w:r>
      <w:r w:rsidR="0014534E">
        <w:rPr>
          <w:rFonts w:ascii="Times New Roman" w:eastAsia="Times New Roman" w:hAnsi="Times New Roman" w:cs="Times New Roman"/>
          <w:kern w:val="0"/>
          <w:lang w:val="lt-LT"/>
          <w14:ligatures w14:val="none"/>
        </w:rPr>
        <w:t>ų spazmai</w:t>
      </w:r>
      <w:r w:rsidRPr="00211C6D">
        <w:rPr>
          <w:rFonts w:ascii="Times New Roman" w:eastAsia="Times New Roman" w:hAnsi="Times New Roman" w:cs="Times New Roman"/>
          <w:kern w:val="0"/>
          <w:lang w:val="lt-LT"/>
          <w14:ligatures w14:val="none"/>
        </w:rPr>
        <w:t>, astmos priepuolis</w:t>
      </w:r>
      <w:r w:rsidR="0014534E">
        <w:rPr>
          <w:rFonts w:ascii="Times New Roman" w:eastAsia="Times New Roman" w:hAnsi="Times New Roman" w:cs="Times New Roman"/>
          <w:kern w:val="0"/>
          <w:lang w:val="lt-LT"/>
          <w14:ligatures w14:val="none"/>
        </w:rPr>
        <w:t>;</w:t>
      </w:r>
    </w:p>
    <w:p w14:paraId="36C1A75B" w14:textId="3B6480ED" w:rsidR="009D5679" w:rsidRPr="00211C6D" w:rsidRDefault="0014534E"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raujagyslių uždegimas</w:t>
      </w:r>
      <w:r>
        <w:rPr>
          <w:rFonts w:ascii="Times New Roman" w:eastAsia="Times New Roman" w:hAnsi="Times New Roman" w:cs="Times New Roman"/>
          <w:kern w:val="0"/>
          <w:lang w:val="lt-LT"/>
          <w14:ligatures w14:val="none"/>
        </w:rPr>
        <w:t>;</w:t>
      </w:r>
    </w:p>
    <w:p w14:paraId="36C1A75C" w14:textId="7A577811" w:rsidR="009D5679" w:rsidRPr="00211C6D" w:rsidRDefault="00A704F7"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kraujosruvos</w:t>
      </w:r>
      <w:r w:rsidR="006A5267">
        <w:rPr>
          <w:rFonts w:ascii="Times New Roman" w:eastAsia="Times New Roman" w:hAnsi="Times New Roman" w:cs="Times New Roman"/>
          <w:kern w:val="0"/>
          <w:lang w:val="lt-LT"/>
          <w14:ligatures w14:val="none"/>
        </w:rPr>
        <w:t xml:space="preserve"> (mėlynės)</w:t>
      </w:r>
      <w:r w:rsidR="003A0EF8" w:rsidRPr="00211C6D">
        <w:rPr>
          <w:rFonts w:ascii="Times New Roman" w:eastAsia="Times New Roman" w:hAnsi="Times New Roman" w:cs="Times New Roman"/>
          <w:kern w:val="0"/>
          <w:lang w:val="lt-LT"/>
          <w14:ligatures w14:val="none"/>
        </w:rPr>
        <w:t xml:space="preserve"> su purpurinėmis dėmėmis (kraujavimas iš odos)</w:t>
      </w:r>
      <w:r>
        <w:rPr>
          <w:rFonts w:ascii="Times New Roman" w:eastAsia="Times New Roman" w:hAnsi="Times New Roman" w:cs="Times New Roman"/>
          <w:kern w:val="0"/>
          <w:lang w:val="lt-LT"/>
          <w14:ligatures w14:val="none"/>
        </w:rPr>
        <w:t>;</w:t>
      </w:r>
    </w:p>
    <w:p w14:paraId="576742EA" w14:textId="65ECCB2B" w:rsidR="00DB4C23" w:rsidRPr="00211C6D" w:rsidRDefault="00A704F7"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003A0EF8" w:rsidRPr="00211C6D">
        <w:rPr>
          <w:rFonts w:ascii="Times New Roman" w:eastAsia="Times New Roman" w:hAnsi="Times New Roman" w:cs="Times New Roman"/>
          <w:kern w:val="0"/>
          <w:lang w:val="lt-LT"/>
          <w14:ligatures w14:val="none"/>
        </w:rPr>
        <w:t>enormali</w:t>
      </w:r>
      <w:r>
        <w:rPr>
          <w:rFonts w:ascii="Times New Roman" w:eastAsia="Times New Roman" w:hAnsi="Times New Roman" w:cs="Times New Roman"/>
          <w:kern w:val="0"/>
          <w:lang w:val="lt-LT"/>
          <w14:ligatures w14:val="none"/>
        </w:rPr>
        <w:t>ai gausios</w:t>
      </w:r>
      <w:r w:rsidR="003A0EF8" w:rsidRPr="00211C6D">
        <w:rPr>
          <w:rFonts w:ascii="Times New Roman" w:eastAsia="Times New Roman" w:hAnsi="Times New Roman" w:cs="Times New Roman"/>
          <w:kern w:val="0"/>
          <w:lang w:val="lt-LT"/>
          <w14:ligatures w14:val="none"/>
        </w:rPr>
        <w:t xml:space="preserve"> ar užsitęsusios menstruacijos</w:t>
      </w:r>
      <w:r>
        <w:rPr>
          <w:rFonts w:ascii="Times New Roman" w:eastAsia="Times New Roman" w:hAnsi="Times New Roman" w:cs="Times New Roman"/>
          <w:kern w:val="0"/>
          <w:lang w:val="lt-LT"/>
          <w14:ligatures w14:val="none"/>
        </w:rPr>
        <w:t>.</w:t>
      </w:r>
    </w:p>
    <w:p w14:paraId="422B0C2F" w14:textId="77777777" w:rsidR="00251399" w:rsidRPr="00211C6D" w:rsidRDefault="00251399" w:rsidP="00D51D33">
      <w:pPr>
        <w:widowControl w:val="0"/>
        <w:autoSpaceDE w:val="0"/>
        <w:autoSpaceDN w:val="0"/>
        <w:spacing w:after="0" w:line="240" w:lineRule="auto"/>
        <w:ind w:left="720"/>
        <w:jc w:val="both"/>
        <w:rPr>
          <w:rFonts w:ascii="Times New Roman" w:eastAsia="Times New Roman" w:hAnsi="Times New Roman" w:cs="Times New Roman"/>
          <w:kern w:val="0"/>
          <w:lang w:val="lt-LT"/>
          <w14:ligatures w14:val="none"/>
        </w:rPr>
      </w:pPr>
    </w:p>
    <w:p w14:paraId="4E725806" w14:textId="77777777" w:rsidR="000A72C0" w:rsidRDefault="007D40E1" w:rsidP="000A72C0">
      <w:pPr>
        <w:widowControl w:val="0"/>
        <w:autoSpaceDE w:val="0"/>
        <w:autoSpaceDN w:val="0"/>
        <w:spacing w:after="0" w:line="240" w:lineRule="auto"/>
        <w:outlineLvl w:val="1"/>
        <w:rPr>
          <w:rFonts w:ascii="Times New Roman" w:eastAsia="Times New Roman" w:hAnsi="Times New Roman" w:cs="Times New Roman"/>
          <w:b/>
          <w:bCs/>
          <w:kern w:val="0"/>
          <w:lang w:val="lt-LT" w:eastAsia="lt-LT"/>
          <w14:ligatures w14:val="none"/>
        </w:rPr>
      </w:pPr>
      <w:r w:rsidRPr="007D40E1">
        <w:rPr>
          <w:rFonts w:ascii="Times New Roman" w:eastAsia="Times New Roman" w:hAnsi="Times New Roman" w:cs="Times New Roman"/>
          <w:b/>
          <w:bCs/>
          <w:kern w:val="0"/>
          <w:lang w:val="lt-LT" w:eastAsia="lt-LT"/>
          <w14:ligatures w14:val="none"/>
        </w:rPr>
        <w:t>Šalutinio poveikio reiškiniai, kurių dažnis nežinomas (negali būti apskaičiuotas pagal turimus duomenis):</w:t>
      </w:r>
    </w:p>
    <w:p w14:paraId="36C1A75F" w14:textId="1F06442E" w:rsidR="00D51D33" w:rsidRPr="002A1F2A" w:rsidRDefault="00562B72" w:rsidP="00BD24FA">
      <w:pPr>
        <w:widowControl w:val="0"/>
        <w:numPr>
          <w:ilvl w:val="0"/>
          <w:numId w:val="12"/>
        </w:numPr>
        <w:autoSpaceDE w:val="0"/>
        <w:autoSpaceDN w:val="0"/>
        <w:spacing w:after="0" w:line="240" w:lineRule="auto"/>
        <w:ind w:left="567" w:hanging="567"/>
        <w:jc w:val="both"/>
        <w:outlineLvl w:val="1"/>
        <w:rPr>
          <w:rFonts w:ascii="Times New Roman" w:eastAsia="Times New Roman" w:hAnsi="Times New Roman" w:cs="Times New Roman"/>
          <w:kern w:val="0"/>
          <w:lang w:val="lt-LT"/>
          <w14:ligatures w14:val="none"/>
        </w:rPr>
      </w:pPr>
      <w:r w:rsidRPr="002A1F2A">
        <w:rPr>
          <w:rFonts w:ascii="Times New Roman" w:eastAsia="Times New Roman" w:hAnsi="Times New Roman" w:cs="Times New Roman"/>
          <w:kern w:val="0"/>
          <w:lang w:val="lt-LT"/>
          <w14:ligatures w14:val="none"/>
        </w:rPr>
        <w:t>n</w:t>
      </w:r>
      <w:r w:rsidR="003A0EF8" w:rsidRPr="002A1F2A">
        <w:rPr>
          <w:rFonts w:ascii="Times New Roman" w:eastAsia="Times New Roman" w:hAnsi="Times New Roman" w:cs="Times New Roman"/>
          <w:kern w:val="0"/>
          <w:lang w:val="lt-LT"/>
          <w14:ligatures w14:val="none"/>
        </w:rPr>
        <w:t>eįprastai mažas širdies susitraukimų dažnis (</w:t>
      </w:r>
      <w:r w:rsidRPr="002A1F2A">
        <w:rPr>
          <w:rFonts w:ascii="Times New Roman" w:eastAsia="Times New Roman" w:hAnsi="Times New Roman" w:cs="Times New Roman"/>
          <w:kern w:val="0"/>
          <w:lang w:val="lt-LT"/>
          <w14:ligatures w14:val="none"/>
        </w:rPr>
        <w:t>dažniau</w:t>
      </w:r>
      <w:r w:rsidR="00433471" w:rsidRPr="002A1F2A">
        <w:rPr>
          <w:rFonts w:ascii="Times New Roman" w:eastAsia="Times New Roman" w:hAnsi="Times New Roman" w:cs="Times New Roman"/>
          <w:kern w:val="0"/>
          <w:lang w:val="lt-LT"/>
          <w14:ligatures w14:val="none"/>
        </w:rPr>
        <w:t>siai</w:t>
      </w:r>
      <w:r w:rsidR="003A0EF8" w:rsidRPr="002A1F2A">
        <w:rPr>
          <w:rFonts w:ascii="Times New Roman" w:eastAsia="Times New Roman" w:hAnsi="Times New Roman" w:cs="Times New Roman"/>
          <w:kern w:val="0"/>
          <w:lang w:val="lt-LT"/>
          <w14:ligatures w14:val="none"/>
        </w:rPr>
        <w:t xml:space="preserve"> mažesnis nei 60</w:t>
      </w:r>
      <w:r w:rsidR="000A72C0" w:rsidRPr="002A1F2A">
        <w:rPr>
          <w:rFonts w:ascii="Times New Roman" w:eastAsia="Calibri" w:hAnsi="Times New Roman" w:cs="Times New Roman"/>
          <w:color w:val="000000"/>
          <w:kern w:val="0"/>
          <w:lang w:val="lt-LT"/>
          <w14:ligatures w14:val="none"/>
        </w:rPr>
        <w:t> </w:t>
      </w:r>
      <w:r w:rsidR="00433471" w:rsidRPr="002A1F2A">
        <w:rPr>
          <w:rFonts w:ascii="Times New Roman" w:eastAsia="Times New Roman" w:hAnsi="Times New Roman" w:cs="Times New Roman"/>
          <w:kern w:val="0"/>
          <w:lang w:val="lt-LT"/>
          <w14:ligatures w14:val="none"/>
        </w:rPr>
        <w:t xml:space="preserve">kartų </w:t>
      </w:r>
      <w:r w:rsidR="003A0EF8" w:rsidRPr="002A1F2A">
        <w:rPr>
          <w:rFonts w:ascii="Times New Roman" w:eastAsia="Times New Roman" w:hAnsi="Times New Roman" w:cs="Times New Roman"/>
          <w:kern w:val="0"/>
          <w:lang w:val="lt-LT"/>
          <w14:ligatures w14:val="none"/>
        </w:rPr>
        <w:t>per minutę)</w:t>
      </w:r>
      <w:r w:rsidR="00433471" w:rsidRPr="002A1F2A">
        <w:rPr>
          <w:rFonts w:ascii="Times New Roman" w:eastAsia="Times New Roman" w:hAnsi="Times New Roman" w:cs="Times New Roman"/>
          <w:kern w:val="0"/>
          <w:lang w:val="lt-LT"/>
          <w14:ligatures w14:val="none"/>
        </w:rPr>
        <w:t>;</w:t>
      </w:r>
    </w:p>
    <w:p w14:paraId="36C1A760" w14:textId="2EE93375" w:rsidR="00AE694C" w:rsidRPr="00562B72" w:rsidRDefault="006A5267"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ūžesys</w:t>
      </w:r>
      <w:r w:rsidRPr="00562B72">
        <w:rPr>
          <w:rFonts w:ascii="Times New Roman" w:eastAsia="Times New Roman" w:hAnsi="Times New Roman" w:cs="Times New Roman"/>
          <w:kern w:val="0"/>
          <w:lang w:val="lt-LT"/>
          <w14:ligatures w14:val="none"/>
        </w:rPr>
        <w:t xml:space="preserve"> </w:t>
      </w:r>
      <w:r w:rsidR="003A0EF8" w:rsidRPr="00562B72">
        <w:rPr>
          <w:rFonts w:ascii="Times New Roman" w:eastAsia="Times New Roman" w:hAnsi="Times New Roman" w:cs="Times New Roman"/>
          <w:kern w:val="0"/>
          <w:lang w:val="lt-LT"/>
          <w14:ligatures w14:val="none"/>
        </w:rPr>
        <w:t>(</w:t>
      </w:r>
      <w:proofErr w:type="spellStart"/>
      <w:r w:rsidR="00D8634E">
        <w:rPr>
          <w:rFonts w:ascii="Times New Roman" w:eastAsia="Times New Roman" w:hAnsi="Times New Roman" w:cs="Times New Roman"/>
          <w:kern w:val="0"/>
          <w:lang w:val="lt-LT"/>
          <w14:ligatures w14:val="none"/>
        </w:rPr>
        <w:t>tinitas</w:t>
      </w:r>
      <w:proofErr w:type="spellEnd"/>
      <w:r w:rsidR="003A0EF8" w:rsidRPr="00562B72">
        <w:rPr>
          <w:rFonts w:ascii="Times New Roman" w:eastAsia="Times New Roman" w:hAnsi="Times New Roman" w:cs="Times New Roman"/>
          <w:kern w:val="0"/>
          <w:lang w:val="lt-LT"/>
          <w14:ligatures w14:val="none"/>
        </w:rPr>
        <w:t>) arba su</w:t>
      </w:r>
      <w:r w:rsidR="00D8634E">
        <w:rPr>
          <w:rFonts w:ascii="Times New Roman" w:eastAsia="Times New Roman" w:hAnsi="Times New Roman" w:cs="Times New Roman"/>
          <w:kern w:val="0"/>
          <w:lang w:val="lt-LT"/>
          <w14:ligatures w14:val="none"/>
        </w:rPr>
        <w:t>silpnėj</w:t>
      </w:r>
      <w:r w:rsidR="00F66E86">
        <w:rPr>
          <w:rFonts w:ascii="Times New Roman" w:eastAsia="Times New Roman" w:hAnsi="Times New Roman" w:cs="Times New Roman"/>
          <w:kern w:val="0"/>
          <w:lang w:val="lt-LT"/>
          <w14:ligatures w14:val="none"/>
        </w:rPr>
        <w:t>usi klausa;</w:t>
      </w:r>
    </w:p>
    <w:p w14:paraId="36C1A761" w14:textId="72460C78" w:rsidR="0006487A" w:rsidRPr="00562B72" w:rsidRDefault="006928AE"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562B72">
        <w:rPr>
          <w:rFonts w:ascii="Times New Roman" w:eastAsia="Times New Roman" w:hAnsi="Times New Roman" w:cs="Times New Roman"/>
          <w:kern w:val="0"/>
          <w:lang w:val="lt-LT"/>
          <w14:ligatures w14:val="none"/>
        </w:rPr>
        <w:t xml:space="preserve">krandžio ar plonosios žarnos </w:t>
      </w:r>
      <w:r w:rsidR="003A0EF8" w:rsidRPr="00F66E86">
        <w:rPr>
          <w:rFonts w:ascii="Times New Roman" w:eastAsia="Times New Roman" w:hAnsi="Times New Roman" w:cs="Times New Roman"/>
          <w:kern w:val="0"/>
          <w:lang w:val="lt-LT"/>
          <w14:ligatures w14:val="none"/>
        </w:rPr>
        <w:t xml:space="preserve">opos ir </w:t>
      </w:r>
      <w:r>
        <w:rPr>
          <w:rFonts w:ascii="Times New Roman" w:eastAsia="Times New Roman" w:hAnsi="Times New Roman" w:cs="Times New Roman"/>
          <w:kern w:val="0"/>
          <w:lang w:val="lt-LT"/>
          <w14:ligatures w14:val="none"/>
        </w:rPr>
        <w:t>prakiurimas;</w:t>
      </w:r>
    </w:p>
    <w:p w14:paraId="36C1A762" w14:textId="212A44B4" w:rsidR="00E21396" w:rsidRPr="00562B72" w:rsidRDefault="006928AE"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562B72">
        <w:rPr>
          <w:rFonts w:ascii="Times New Roman" w:eastAsia="Times New Roman" w:hAnsi="Times New Roman" w:cs="Times New Roman"/>
          <w:kern w:val="0"/>
          <w:lang w:val="lt-LT"/>
          <w14:ligatures w14:val="none"/>
        </w:rPr>
        <w:t>ailgėjęs kraujavimo laikas</w:t>
      </w:r>
      <w:r>
        <w:rPr>
          <w:rFonts w:ascii="Times New Roman" w:eastAsia="Times New Roman" w:hAnsi="Times New Roman" w:cs="Times New Roman"/>
          <w:kern w:val="0"/>
          <w:lang w:val="lt-LT"/>
          <w14:ligatures w14:val="none"/>
        </w:rPr>
        <w:t>;</w:t>
      </w:r>
    </w:p>
    <w:p w14:paraId="36C1A763" w14:textId="2A322436" w:rsidR="00E21396" w:rsidRPr="00562B72" w:rsidRDefault="006928AE"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562B72">
        <w:rPr>
          <w:rFonts w:ascii="Times New Roman" w:eastAsia="Times New Roman" w:hAnsi="Times New Roman" w:cs="Times New Roman"/>
          <w:kern w:val="0"/>
          <w:lang w:val="lt-LT"/>
          <w14:ligatures w14:val="none"/>
        </w:rPr>
        <w:t>utrikusi inkstų funkcija</w:t>
      </w:r>
      <w:r>
        <w:rPr>
          <w:rFonts w:ascii="Times New Roman" w:eastAsia="Times New Roman" w:hAnsi="Times New Roman" w:cs="Times New Roman"/>
          <w:kern w:val="0"/>
          <w:lang w:val="lt-LT"/>
          <w14:ligatures w14:val="none"/>
        </w:rPr>
        <w:t>;</w:t>
      </w:r>
    </w:p>
    <w:p w14:paraId="36C1A764" w14:textId="3C54105F" w:rsidR="00E21396" w:rsidRPr="00562B72" w:rsidRDefault="006928AE"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w:t>
      </w:r>
      <w:r w:rsidR="003A0EF8" w:rsidRPr="00562B72">
        <w:rPr>
          <w:rFonts w:ascii="Times New Roman" w:eastAsia="Times New Roman" w:hAnsi="Times New Roman" w:cs="Times New Roman"/>
          <w:kern w:val="0"/>
          <w:lang w:val="lt-LT"/>
          <w14:ligatures w14:val="none"/>
        </w:rPr>
        <w:t>rusk</w:t>
      </w:r>
      <w:r>
        <w:rPr>
          <w:rFonts w:ascii="Times New Roman" w:eastAsia="Times New Roman" w:hAnsi="Times New Roman" w:cs="Times New Roman"/>
          <w:kern w:val="0"/>
          <w:lang w:val="lt-LT"/>
          <w14:ligatures w14:val="none"/>
        </w:rPr>
        <w:t>ų</w:t>
      </w:r>
      <w:r w:rsidR="003A0EF8" w:rsidRPr="00562B72">
        <w:rPr>
          <w:rFonts w:ascii="Times New Roman" w:eastAsia="Times New Roman" w:hAnsi="Times New Roman" w:cs="Times New Roman"/>
          <w:kern w:val="0"/>
          <w:lang w:val="lt-LT"/>
          <w14:ligatures w14:val="none"/>
        </w:rPr>
        <w:t xml:space="preserve"> ar vandens susilaikymas</w:t>
      </w:r>
      <w:r>
        <w:rPr>
          <w:rFonts w:ascii="Times New Roman" w:eastAsia="Times New Roman" w:hAnsi="Times New Roman" w:cs="Times New Roman"/>
          <w:kern w:val="0"/>
          <w:lang w:val="lt-LT"/>
          <w14:ligatures w14:val="none"/>
        </w:rPr>
        <w:t xml:space="preserve"> organizme</w:t>
      </w:r>
      <w:r w:rsidR="003A0EF8" w:rsidRPr="00562B72">
        <w:rPr>
          <w:rFonts w:ascii="Times New Roman" w:eastAsia="Times New Roman" w:hAnsi="Times New Roman" w:cs="Times New Roman"/>
          <w:kern w:val="0"/>
          <w:lang w:val="lt-LT"/>
          <w14:ligatures w14:val="none"/>
        </w:rPr>
        <w:t xml:space="preserve">, dėl ko gali patinti </w:t>
      </w:r>
      <w:r>
        <w:rPr>
          <w:rFonts w:ascii="Times New Roman" w:eastAsia="Times New Roman" w:hAnsi="Times New Roman" w:cs="Times New Roman"/>
          <w:kern w:val="0"/>
          <w:lang w:val="lt-LT"/>
          <w14:ligatures w14:val="none"/>
        </w:rPr>
        <w:t>plaštakos</w:t>
      </w:r>
      <w:r w:rsidR="003A0EF8" w:rsidRPr="00562B72">
        <w:rPr>
          <w:rFonts w:ascii="Times New Roman" w:eastAsia="Times New Roman" w:hAnsi="Times New Roman" w:cs="Times New Roman"/>
          <w:kern w:val="0"/>
          <w:lang w:val="lt-LT"/>
          <w14:ligatures w14:val="none"/>
        </w:rPr>
        <w:t xml:space="preserve">, pėdos, kojos, </w:t>
      </w:r>
      <w:r>
        <w:rPr>
          <w:rFonts w:ascii="Times New Roman" w:eastAsia="Times New Roman" w:hAnsi="Times New Roman" w:cs="Times New Roman"/>
          <w:kern w:val="0"/>
          <w:lang w:val="lt-LT"/>
          <w14:ligatures w14:val="none"/>
        </w:rPr>
        <w:t>pilvas</w:t>
      </w:r>
      <w:r w:rsidR="003A0EF8" w:rsidRPr="00562B72">
        <w:rPr>
          <w:rFonts w:ascii="Times New Roman" w:eastAsia="Times New Roman" w:hAnsi="Times New Roman" w:cs="Times New Roman"/>
          <w:kern w:val="0"/>
          <w:lang w:val="lt-LT"/>
          <w14:ligatures w14:val="none"/>
        </w:rPr>
        <w:t>, krūtys ar veidas</w:t>
      </w:r>
      <w:r>
        <w:rPr>
          <w:rFonts w:ascii="Times New Roman" w:eastAsia="Times New Roman" w:hAnsi="Times New Roman" w:cs="Times New Roman"/>
          <w:kern w:val="0"/>
          <w:lang w:val="lt-LT"/>
          <w14:ligatures w14:val="none"/>
        </w:rPr>
        <w:t>;</w:t>
      </w:r>
    </w:p>
    <w:p w14:paraId="36C1A765" w14:textId="3790D82C" w:rsidR="009E072C" w:rsidRPr="00562B72" w:rsidRDefault="00837CE8"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562B72">
        <w:rPr>
          <w:rFonts w:ascii="Times New Roman" w:eastAsia="Times New Roman" w:hAnsi="Times New Roman" w:cs="Times New Roman"/>
          <w:kern w:val="0"/>
          <w:lang w:val="lt-LT"/>
          <w14:ligatures w14:val="none"/>
        </w:rPr>
        <w:t>utrikusi kepenų funkcija</w:t>
      </w:r>
      <w:r>
        <w:rPr>
          <w:rFonts w:ascii="Times New Roman" w:eastAsia="Times New Roman" w:hAnsi="Times New Roman" w:cs="Times New Roman"/>
          <w:kern w:val="0"/>
          <w:lang w:val="lt-LT"/>
          <w14:ligatures w14:val="none"/>
        </w:rPr>
        <w:t>.</w:t>
      </w:r>
    </w:p>
    <w:p w14:paraId="2717294A" w14:textId="77777777" w:rsidR="000A72C0" w:rsidRDefault="000A72C0" w:rsidP="0003617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p>
    <w:p w14:paraId="30BE0F71" w14:textId="13A7CAAE" w:rsidR="00036171" w:rsidRPr="00211C6D" w:rsidRDefault="00036171" w:rsidP="0003617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Pranešimas apie šalutinį poveikį</w:t>
      </w:r>
    </w:p>
    <w:p w14:paraId="066335AD" w14:textId="0D522E2C" w:rsidR="00036171" w:rsidRPr="00211C6D" w:rsidRDefault="00036171" w:rsidP="00036171">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Jeigu pasireiškė šalutinis poveikis, įskaitant šiame lapelyje nenurodytą, pasakykite gydytojui arba vaistininkui. </w:t>
      </w:r>
      <w:r w:rsidRPr="00211C6D">
        <w:rPr>
          <w:rFonts w:ascii="Times New Roman" w:eastAsia="Times New Roman" w:hAnsi="Times New Roman" w:cs="Times New Roman"/>
          <w:kern w:val="0"/>
          <w:lang w:val="lt-LT" w:eastAsia="lt-LT"/>
          <w14:ligatures w14:val="none"/>
        </w:rPr>
        <w:t xml:space="preserve">Pranešimą apie šalutinį poveikį galite užpildyti ir pateikti Valstybinės vaistų kontrolės tarnybos prie Lietuvos Respublikos sveikatos apsaugos ministerijos tinklalapyje </w:t>
      </w:r>
      <w:r w:rsidRPr="00211C6D">
        <w:rPr>
          <w:rFonts w:ascii="Times New Roman" w:eastAsia="Times New Roman" w:hAnsi="Times New Roman" w:cs="Times New Roman"/>
          <w:color w:val="0000EE"/>
          <w:kern w:val="0"/>
          <w:u w:val="single"/>
          <w:lang w:val="lt-LT" w:eastAsia="lt-LT"/>
          <w14:ligatures w14:val="none"/>
        </w:rPr>
        <w:t>https://vvkt.lrv.lt/lt/</w:t>
      </w:r>
      <w:r w:rsidRPr="00211C6D">
        <w:rPr>
          <w:rFonts w:ascii="Times New Roman" w:eastAsia="Times New Roman" w:hAnsi="Times New Roman" w:cs="Times New Roman"/>
          <w:kern w:val="0"/>
          <w:lang w:val="lt-LT" w:eastAsia="lt-LT"/>
          <w14:ligatures w14:val="none"/>
        </w:rPr>
        <w:t xml:space="preserve"> nurodytais būdais arba paskambinti nemokamu telefonu </w:t>
      </w:r>
      <w:r w:rsidR="00CB53AD" w:rsidRPr="00211C6D">
        <w:rPr>
          <w:rFonts w:ascii="Times New Roman" w:eastAsia="Times New Roman" w:hAnsi="Times New Roman" w:cs="Times New Roman"/>
          <w:kern w:val="0"/>
          <w:lang w:val="lt-LT" w:eastAsia="lt-LT"/>
          <w14:ligatures w14:val="none"/>
        </w:rPr>
        <w:t>+370</w:t>
      </w:r>
      <w:r w:rsidR="006A5267">
        <w:rPr>
          <w:rFonts w:ascii="Times New Roman" w:eastAsia="Calibri" w:hAnsi="Times New Roman" w:cs="Times New Roman"/>
          <w:color w:val="000000"/>
          <w:kern w:val="0"/>
          <w:lang w:val="lt-LT"/>
          <w14:ligatures w14:val="none"/>
        </w:rPr>
        <w:t xml:space="preserve"> </w:t>
      </w:r>
      <w:r w:rsidRPr="00211C6D">
        <w:rPr>
          <w:rFonts w:ascii="Times New Roman" w:eastAsia="Times New Roman" w:hAnsi="Times New Roman" w:cs="Times New Roman"/>
          <w:kern w:val="0"/>
          <w:lang w:val="lt-LT" w:eastAsia="lt-LT"/>
          <w14:ligatures w14:val="none"/>
        </w:rPr>
        <w:t>800</w:t>
      </w:r>
      <w:r w:rsidR="006A5267">
        <w:rPr>
          <w:rFonts w:ascii="Times New Roman" w:eastAsia="Calibri" w:hAnsi="Times New Roman" w:cs="Times New Roman"/>
          <w:color w:val="000000"/>
          <w:kern w:val="0"/>
          <w:lang w:val="lt-LT"/>
          <w14:ligatures w14:val="none"/>
        </w:rPr>
        <w:t xml:space="preserve"> </w:t>
      </w:r>
      <w:r w:rsidRPr="00211C6D">
        <w:rPr>
          <w:rFonts w:ascii="Times New Roman" w:eastAsia="Times New Roman" w:hAnsi="Times New Roman" w:cs="Times New Roman"/>
          <w:kern w:val="0"/>
          <w:lang w:val="lt-LT" w:eastAsia="lt-LT"/>
          <w14:ligatures w14:val="none"/>
        </w:rPr>
        <w:t>73</w:t>
      </w:r>
      <w:r w:rsidR="006A5267">
        <w:rPr>
          <w:rFonts w:ascii="Times New Roman" w:eastAsia="Calibri" w:hAnsi="Times New Roman" w:cs="Times New Roman"/>
          <w:color w:val="000000"/>
          <w:kern w:val="0"/>
          <w:lang w:val="lt-LT"/>
          <w14:ligatures w14:val="none"/>
        </w:rPr>
        <w:t xml:space="preserve"> </w:t>
      </w:r>
      <w:r w:rsidRPr="00211C6D">
        <w:rPr>
          <w:rFonts w:ascii="Times New Roman" w:eastAsia="Times New Roman" w:hAnsi="Times New Roman" w:cs="Times New Roman"/>
          <w:kern w:val="0"/>
          <w:lang w:val="lt-LT" w:eastAsia="lt-LT"/>
          <w14:ligatures w14:val="none"/>
        </w:rPr>
        <w:t>568. Pranešdami apie šalutinį poveikį galite mums padėti gauti daugiau informacijos apie šio vaisto saugumą</w:t>
      </w:r>
      <w:r w:rsidRPr="00211C6D">
        <w:rPr>
          <w:rFonts w:ascii="Times New Roman" w:eastAsia="Times New Roman" w:hAnsi="Times New Roman" w:cs="Times New Roman"/>
          <w:kern w:val="0"/>
          <w:lang w:val="lt-LT"/>
          <w14:ligatures w14:val="none"/>
        </w:rPr>
        <w:t>.</w:t>
      </w:r>
    </w:p>
    <w:p w14:paraId="36C1A769"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6A"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6B" w14:textId="6D626F07" w:rsidR="00D51D33" w:rsidRPr="00211C6D" w:rsidRDefault="003A0EF8" w:rsidP="006C28F5">
      <w:pPr>
        <w:widowControl w:val="0"/>
        <w:numPr>
          <w:ilvl w:val="0"/>
          <w:numId w:val="8"/>
        </w:numPr>
        <w:tabs>
          <w:tab w:val="left" w:pos="843"/>
        </w:tabs>
        <w:autoSpaceDE w:val="0"/>
        <w:autoSpaceDN w:val="0"/>
        <w:spacing w:after="0" w:line="240" w:lineRule="auto"/>
        <w:ind w:left="567"/>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Kaip laikyti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76C"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1B4469A0" w14:textId="0D25BD36" w:rsidR="004A79F2" w:rsidRDefault="00D55156" w:rsidP="004A79F2">
      <w:pPr>
        <w:numPr>
          <w:ilvl w:val="12"/>
          <w:numId w:val="0"/>
        </w:numPr>
        <w:spacing w:after="0" w:line="240" w:lineRule="auto"/>
        <w:ind w:right="-2"/>
        <w:rPr>
          <w:rFonts w:ascii="Times New Roman" w:eastAsia="Times New Roman" w:hAnsi="Times New Roman" w:cs="Times New Roman"/>
          <w:kern w:val="0"/>
          <w:szCs w:val="24"/>
          <w:lang w:val="lt-LT"/>
          <w14:ligatures w14:val="none"/>
        </w:rPr>
      </w:pPr>
      <w:r w:rsidRPr="00D55156">
        <w:rPr>
          <w:rFonts w:ascii="Times New Roman" w:eastAsia="Times New Roman" w:hAnsi="Times New Roman" w:cs="Times New Roman"/>
          <w:kern w:val="0"/>
          <w:szCs w:val="24"/>
          <w:lang w:val="lt-LT"/>
          <w14:ligatures w14:val="none"/>
        </w:rPr>
        <w:t>Šį vaistą laikykite vaikams nepastebimoje ir nepasiekiamoje vietoje.</w:t>
      </w:r>
    </w:p>
    <w:p w14:paraId="1D6398A3" w14:textId="77777777" w:rsidR="00D55156" w:rsidRPr="00AD7502" w:rsidRDefault="00D55156" w:rsidP="004A79F2">
      <w:pPr>
        <w:numPr>
          <w:ilvl w:val="12"/>
          <w:numId w:val="0"/>
        </w:numPr>
        <w:spacing w:after="0" w:line="240" w:lineRule="auto"/>
        <w:ind w:right="-2"/>
        <w:rPr>
          <w:rFonts w:ascii="Times New Roman" w:eastAsia="Times New Roman" w:hAnsi="Times New Roman" w:cs="Times New Roman"/>
          <w:kern w:val="0"/>
          <w:szCs w:val="24"/>
          <w:lang w:val="lt-LT"/>
          <w14:ligatures w14:val="none"/>
        </w:rPr>
      </w:pPr>
    </w:p>
    <w:p w14:paraId="34D4A248" w14:textId="21CFBFA8" w:rsidR="004A79F2" w:rsidRPr="004A79F2" w:rsidRDefault="004A79F2" w:rsidP="004A79F2">
      <w:pPr>
        <w:numPr>
          <w:ilvl w:val="12"/>
          <w:numId w:val="0"/>
        </w:numPr>
        <w:spacing w:after="0" w:line="240" w:lineRule="auto"/>
        <w:ind w:right="-2"/>
        <w:rPr>
          <w:rFonts w:ascii="Times New Roman" w:eastAsia="Times New Roman" w:hAnsi="Times New Roman" w:cs="Times New Roman"/>
          <w:kern w:val="0"/>
          <w:szCs w:val="24"/>
          <w:lang w:val="lt-LT"/>
          <w14:ligatures w14:val="none"/>
        </w:rPr>
      </w:pPr>
      <w:r w:rsidRPr="004A79F2">
        <w:rPr>
          <w:rFonts w:ascii="Times New Roman" w:eastAsia="Times New Roman" w:hAnsi="Times New Roman" w:cs="Times New Roman"/>
          <w:kern w:val="0"/>
          <w:szCs w:val="24"/>
          <w:lang w:val="lt-LT"/>
          <w14:ligatures w14:val="none"/>
        </w:rPr>
        <w:t>Ant</w:t>
      </w:r>
      <w:r w:rsidR="000A72C0">
        <w:rPr>
          <w:rFonts w:ascii="Times New Roman" w:eastAsia="Times New Roman" w:hAnsi="Times New Roman" w:cs="Times New Roman"/>
          <w:kern w:val="0"/>
          <w:szCs w:val="24"/>
          <w:lang w:val="lt-LT"/>
          <w14:ligatures w14:val="none"/>
        </w:rPr>
        <w:t xml:space="preserve"> </w:t>
      </w:r>
      <w:r w:rsidR="00EE64C8" w:rsidRPr="00AD7502">
        <w:rPr>
          <w:rFonts w:ascii="Times New Roman" w:eastAsia="Times New Roman" w:hAnsi="Times New Roman" w:cs="Times New Roman"/>
          <w:kern w:val="0"/>
          <w:szCs w:val="24"/>
          <w:lang w:val="lt-LT"/>
          <w14:ligatures w14:val="none"/>
        </w:rPr>
        <w:t xml:space="preserve">lizdinės plokštelės, buteliuko </w:t>
      </w:r>
      <w:r w:rsidR="00587111" w:rsidRPr="00AD7502">
        <w:rPr>
          <w:rFonts w:ascii="Times New Roman" w:eastAsia="Times New Roman" w:hAnsi="Times New Roman" w:cs="Times New Roman"/>
          <w:kern w:val="0"/>
          <w:szCs w:val="24"/>
          <w:lang w:val="lt-LT"/>
          <w14:ligatures w14:val="none"/>
        </w:rPr>
        <w:t>ir</w:t>
      </w:r>
      <w:r w:rsidR="00EE64C8" w:rsidRPr="00AD7502">
        <w:rPr>
          <w:rFonts w:ascii="Times New Roman" w:eastAsia="Times New Roman" w:hAnsi="Times New Roman" w:cs="Times New Roman"/>
          <w:kern w:val="0"/>
          <w:szCs w:val="24"/>
          <w:lang w:val="lt-LT"/>
          <w14:ligatures w14:val="none"/>
        </w:rPr>
        <w:t xml:space="preserve"> </w:t>
      </w:r>
      <w:r w:rsidRPr="004A79F2">
        <w:rPr>
          <w:rFonts w:ascii="Times New Roman" w:eastAsia="Times New Roman" w:hAnsi="Times New Roman" w:cs="Times New Roman"/>
          <w:kern w:val="0"/>
          <w:szCs w:val="24"/>
          <w:lang w:val="lt-LT"/>
          <w14:ligatures w14:val="none"/>
        </w:rPr>
        <w:t>dėžutės</w:t>
      </w:r>
      <w:r w:rsidR="00EE64C8" w:rsidRPr="00AD7502">
        <w:rPr>
          <w:rFonts w:ascii="Times New Roman" w:eastAsia="Times New Roman" w:hAnsi="Times New Roman" w:cs="Times New Roman"/>
          <w:kern w:val="0"/>
          <w:szCs w:val="24"/>
          <w:lang w:val="lt-LT"/>
          <w14:ligatures w14:val="none"/>
        </w:rPr>
        <w:t xml:space="preserve"> </w:t>
      </w:r>
      <w:r w:rsidRPr="004A79F2">
        <w:rPr>
          <w:rFonts w:ascii="Times New Roman" w:eastAsia="Times New Roman" w:hAnsi="Times New Roman" w:cs="Times New Roman"/>
          <w:kern w:val="0"/>
          <w:szCs w:val="24"/>
          <w:lang w:val="lt-LT"/>
          <w14:ligatures w14:val="none"/>
        </w:rPr>
        <w:t xml:space="preserve">po </w:t>
      </w:r>
      <w:r w:rsidR="00587111" w:rsidRPr="00AD7502">
        <w:rPr>
          <w:rFonts w:ascii="Times New Roman" w:eastAsia="Times New Roman" w:hAnsi="Times New Roman" w:cs="Times New Roman"/>
          <w:kern w:val="0"/>
          <w:szCs w:val="24"/>
          <w:lang w:val="lt-LT"/>
          <w14:ligatures w14:val="none"/>
        </w:rPr>
        <w:t>„EXP“</w:t>
      </w:r>
      <w:r w:rsidRPr="004A79F2">
        <w:rPr>
          <w:rFonts w:ascii="Times New Roman" w:eastAsia="Times New Roman" w:hAnsi="Times New Roman" w:cs="Times New Roman"/>
          <w:kern w:val="0"/>
          <w:szCs w:val="24"/>
          <w:lang w:val="lt-LT"/>
          <w14:ligatures w14:val="none"/>
        </w:rPr>
        <w:t xml:space="preserve"> nurodytam tinkamumo laikui pasibaigus, šio vaisto vartoti negalima. Vaistas tinkamas vartoti iki paskutinės nurodyto mėnesio dienos.</w:t>
      </w:r>
    </w:p>
    <w:p w14:paraId="36C1A770" w14:textId="77777777" w:rsidR="00D51D33" w:rsidRPr="00AD7502" w:rsidRDefault="00D51D33" w:rsidP="00D51D33">
      <w:pPr>
        <w:autoSpaceDE w:val="0"/>
        <w:autoSpaceDN w:val="0"/>
        <w:adjustRightInd w:val="0"/>
        <w:spacing w:after="0" w:line="240" w:lineRule="auto"/>
        <w:jc w:val="both"/>
        <w:rPr>
          <w:rFonts w:ascii="Times New Roman" w:eastAsia="Calibri" w:hAnsi="Times New Roman" w:cs="Times New Roman"/>
          <w:kern w:val="0"/>
          <w:highlight w:val="yellow"/>
          <w:lang w:val="lt-LT"/>
          <w14:ligatures w14:val="none"/>
        </w:rPr>
      </w:pPr>
    </w:p>
    <w:p w14:paraId="36C1A771" w14:textId="77777777" w:rsidR="00D51D33" w:rsidRPr="00AD7502" w:rsidRDefault="003A0EF8" w:rsidP="00D51D33">
      <w:pPr>
        <w:autoSpaceDE w:val="0"/>
        <w:autoSpaceDN w:val="0"/>
        <w:adjustRightInd w:val="0"/>
        <w:spacing w:after="0" w:line="240" w:lineRule="auto"/>
        <w:jc w:val="both"/>
        <w:rPr>
          <w:rFonts w:ascii="Times New Roman" w:eastAsia="Calibri" w:hAnsi="Times New Roman" w:cs="Times New Roman"/>
          <w:kern w:val="0"/>
          <w:lang w:val="lt-LT"/>
          <w14:ligatures w14:val="none"/>
        </w:rPr>
      </w:pPr>
      <w:r w:rsidRPr="00AD7502">
        <w:rPr>
          <w:rFonts w:ascii="Times New Roman" w:eastAsia="Calibri" w:hAnsi="Times New Roman" w:cs="Times New Roman"/>
          <w:kern w:val="0"/>
          <w:lang w:val="lt-LT"/>
          <w14:ligatures w14:val="none"/>
        </w:rPr>
        <w:t xml:space="preserve">Aliuminio-OPA/aliuminio/PVC lizdinės plokštelės: </w:t>
      </w:r>
    </w:p>
    <w:p w14:paraId="36C1A772" w14:textId="36A88FF2" w:rsidR="00D51D33" w:rsidRPr="00211C6D" w:rsidRDefault="003A0EF8"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Laikyti ne aukštesnėje kaip 30</w:t>
      </w:r>
      <w:r w:rsidR="000A72C0">
        <w:rPr>
          <w:rFonts w:ascii="Times New Roman" w:eastAsia="Calibri" w:hAnsi="Times New Roman" w:cs="Times New Roman"/>
          <w:color w:val="000000"/>
          <w:kern w:val="0"/>
          <w:lang w:val="lt-LT"/>
          <w14:ligatures w14:val="none"/>
        </w:rPr>
        <w:t> </w:t>
      </w:r>
      <w:r w:rsidRPr="00211C6D">
        <w:rPr>
          <w:rFonts w:ascii="Symbol" w:eastAsia="Symbol" w:hAnsi="Symbol" w:cs="Symbol"/>
          <w:color w:val="000000"/>
          <w:kern w:val="0"/>
          <w:lang w:val="lt-LT"/>
          <w14:ligatures w14:val="none"/>
        </w:rPr>
        <w:sym w:font="Symbol" w:char="F0B0"/>
      </w:r>
      <w:r w:rsidRPr="00211C6D">
        <w:rPr>
          <w:rFonts w:ascii="Times New Roman" w:eastAsia="Calibri" w:hAnsi="Times New Roman" w:cs="Times New Roman"/>
          <w:color w:val="000000"/>
          <w:kern w:val="0"/>
          <w:lang w:val="lt-LT"/>
          <w14:ligatures w14:val="none"/>
        </w:rPr>
        <w:t xml:space="preserve">C temperatūroje. </w:t>
      </w:r>
    </w:p>
    <w:p w14:paraId="36C1A773" w14:textId="77777777" w:rsidR="00D51D33" w:rsidRPr="00211C6D" w:rsidRDefault="00D51D33"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
    <w:p w14:paraId="36C1A774" w14:textId="52A2869F" w:rsidR="00D51D33" w:rsidRPr="00211C6D" w:rsidRDefault="003A0EF8"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DTPE buteli</w:t>
      </w:r>
      <w:r w:rsidR="00587111">
        <w:rPr>
          <w:rFonts w:ascii="Times New Roman" w:eastAsia="Calibri" w:hAnsi="Times New Roman" w:cs="Times New Roman"/>
          <w:color w:val="000000"/>
          <w:kern w:val="0"/>
          <w:lang w:val="lt-LT"/>
          <w14:ligatures w14:val="none"/>
        </w:rPr>
        <w:t>uk</w:t>
      </w:r>
      <w:r w:rsidRPr="00211C6D">
        <w:rPr>
          <w:rFonts w:ascii="Times New Roman" w:eastAsia="Calibri" w:hAnsi="Times New Roman" w:cs="Times New Roman"/>
          <w:color w:val="000000"/>
          <w:kern w:val="0"/>
          <w:lang w:val="lt-LT"/>
          <w14:ligatures w14:val="none"/>
        </w:rPr>
        <w:t>ai:</w:t>
      </w:r>
    </w:p>
    <w:p w14:paraId="36C1A775" w14:textId="502CB0F6" w:rsidR="00D51D33" w:rsidRPr="00211C6D" w:rsidRDefault="003A0EF8"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Laikyti ne aukštesnėje kaip 30</w:t>
      </w:r>
      <w:r w:rsidR="000A72C0">
        <w:rPr>
          <w:rFonts w:ascii="Times New Roman" w:eastAsia="Calibri" w:hAnsi="Times New Roman" w:cs="Times New Roman"/>
          <w:color w:val="000000"/>
          <w:kern w:val="0"/>
          <w:lang w:val="lt-LT"/>
          <w14:ligatures w14:val="none"/>
        </w:rPr>
        <w:t> </w:t>
      </w:r>
      <w:r w:rsidRPr="00211C6D">
        <w:rPr>
          <w:rFonts w:ascii="Symbol" w:eastAsia="Symbol" w:hAnsi="Symbol" w:cs="Symbol"/>
          <w:color w:val="000000"/>
          <w:kern w:val="0"/>
          <w:lang w:val="lt-LT"/>
          <w14:ligatures w14:val="none"/>
        </w:rPr>
        <w:sym w:font="Symbol" w:char="F0B0"/>
      </w:r>
      <w:r w:rsidRPr="00211C6D">
        <w:rPr>
          <w:rFonts w:ascii="Times New Roman" w:eastAsia="Calibri" w:hAnsi="Times New Roman" w:cs="Times New Roman"/>
          <w:color w:val="000000"/>
          <w:kern w:val="0"/>
          <w:lang w:val="lt-LT"/>
          <w14:ligatures w14:val="none"/>
        </w:rPr>
        <w:t>C temperatūroje.</w:t>
      </w:r>
    </w:p>
    <w:p w14:paraId="5C0B9003" w14:textId="5F5E6478" w:rsidR="00241FF0" w:rsidRPr="00211C6D" w:rsidRDefault="00587111"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Pirmą kartą atidarius buteliuką, s</w:t>
      </w:r>
      <w:r w:rsidR="003A0EF8" w:rsidRPr="00211C6D">
        <w:rPr>
          <w:rFonts w:ascii="Times New Roman" w:eastAsia="Calibri" w:hAnsi="Times New Roman" w:cs="Times New Roman"/>
          <w:color w:val="000000"/>
          <w:kern w:val="0"/>
          <w:lang w:val="lt-LT"/>
          <w14:ligatures w14:val="none"/>
        </w:rPr>
        <w:t>uvartoti per 6</w:t>
      </w:r>
      <w:r w:rsidR="000A72C0">
        <w:rPr>
          <w:rFonts w:ascii="Times New Roman" w:eastAsia="Calibri" w:hAnsi="Times New Roman" w:cs="Times New Roman"/>
          <w:color w:val="000000"/>
          <w:kern w:val="0"/>
          <w:lang w:val="lt-LT"/>
          <w14:ligatures w14:val="none"/>
        </w:rPr>
        <w:t> </w:t>
      </w:r>
      <w:r w:rsidR="003A0EF8" w:rsidRPr="00211C6D">
        <w:rPr>
          <w:rFonts w:ascii="Times New Roman" w:eastAsia="Calibri" w:hAnsi="Times New Roman" w:cs="Times New Roman"/>
          <w:color w:val="000000"/>
          <w:kern w:val="0"/>
          <w:lang w:val="lt-LT"/>
          <w14:ligatures w14:val="none"/>
        </w:rPr>
        <w:t>mėnesius.</w:t>
      </w:r>
    </w:p>
    <w:p w14:paraId="36C1A776" w14:textId="77777777" w:rsidR="00D51D33" w:rsidRPr="00211C6D" w:rsidRDefault="003A0EF8"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 </w:t>
      </w:r>
    </w:p>
    <w:p w14:paraId="269BBFC0" w14:textId="24C21817" w:rsidR="00982382" w:rsidRPr="00211C6D" w:rsidRDefault="00982382" w:rsidP="00982382">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Vaistų negalima išmesti į kanalizaciją arba su buitinėmis atliekomis. Kaip </w:t>
      </w:r>
      <w:r w:rsidR="00631577">
        <w:rPr>
          <w:rFonts w:ascii="Times New Roman" w:eastAsia="Times New Roman" w:hAnsi="Times New Roman" w:cs="Times New Roman"/>
          <w:kern w:val="0"/>
          <w:lang w:val="lt-LT"/>
          <w14:ligatures w14:val="none"/>
        </w:rPr>
        <w:t>išmesti</w:t>
      </w:r>
      <w:r w:rsidR="00631577"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nereikalingus vaistus, klauskite vaistininko. Šios priemonės padės apsaugoti aplinką.</w:t>
      </w:r>
    </w:p>
    <w:p w14:paraId="36C1A778"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79"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7A" w14:textId="77777777" w:rsidR="00D51D33" w:rsidRPr="00211C6D" w:rsidRDefault="003A0EF8" w:rsidP="006C28F5">
      <w:pPr>
        <w:widowControl w:val="0"/>
        <w:numPr>
          <w:ilvl w:val="0"/>
          <w:numId w:val="8"/>
        </w:numPr>
        <w:tabs>
          <w:tab w:val="left" w:pos="786"/>
        </w:tabs>
        <w:autoSpaceDE w:val="0"/>
        <w:autoSpaceDN w:val="0"/>
        <w:spacing w:after="0" w:line="240" w:lineRule="auto"/>
        <w:ind w:left="567"/>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Pakuotės turinys ir kita informacija </w:t>
      </w:r>
    </w:p>
    <w:p w14:paraId="36C1A77B" w14:textId="77777777" w:rsidR="00D51D33" w:rsidRPr="00211C6D" w:rsidRDefault="00D51D33" w:rsidP="00D51D33">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77C" w14:textId="336F7705" w:rsidR="00D51D33" w:rsidRPr="00211C6D" w:rsidRDefault="00E60ACD" w:rsidP="00D51D33">
      <w:pPr>
        <w:widowControl w:val="0"/>
        <w:tabs>
          <w:tab w:val="left" w:pos="786"/>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proofErr w:type="spellStart"/>
      <w:r w:rsidRPr="00211C6D">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sudėtis</w:t>
      </w:r>
    </w:p>
    <w:p w14:paraId="36C1A77D" w14:textId="4F356407" w:rsidR="00D51D33" w:rsidRPr="00211C6D" w:rsidRDefault="003A0EF8" w:rsidP="00FB1D4D">
      <w:pPr>
        <w:widowControl w:val="0"/>
        <w:numPr>
          <w:ilvl w:val="0"/>
          <w:numId w:val="46"/>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Veikliosios medžiagos yra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rūgštis. Kiekvienoje kietojoje kapsulėje yra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50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rūgšties.</w:t>
      </w:r>
    </w:p>
    <w:p w14:paraId="36C1A77F" w14:textId="77777777" w:rsidR="00D51D33" w:rsidRPr="00211C6D" w:rsidRDefault="003A0EF8" w:rsidP="00FB1D4D">
      <w:pPr>
        <w:widowControl w:val="0"/>
        <w:numPr>
          <w:ilvl w:val="0"/>
          <w:numId w:val="46"/>
        </w:numPr>
        <w:tabs>
          <w:tab w:val="left" w:pos="785"/>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Pagalbinės medžiagos yra:</w:t>
      </w:r>
    </w:p>
    <w:p w14:paraId="36C1A780" w14:textId="6956BB80" w:rsidR="00D51D33" w:rsidRPr="00211C6D" w:rsidRDefault="00FB1D4D" w:rsidP="00FB1D4D">
      <w:pPr>
        <w:widowControl w:val="0"/>
        <w:numPr>
          <w:ilvl w:val="0"/>
          <w:numId w:val="47"/>
        </w:numPr>
        <w:tabs>
          <w:tab w:val="left" w:pos="785"/>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 xml:space="preserve">apsulės turinys: </w:t>
      </w:r>
      <w:proofErr w:type="spellStart"/>
      <w:r w:rsidR="003A0EF8" w:rsidRPr="00211C6D">
        <w:rPr>
          <w:rFonts w:ascii="Times New Roman" w:eastAsia="Times New Roman" w:hAnsi="Times New Roman" w:cs="Times New Roman"/>
          <w:kern w:val="0"/>
          <w:lang w:val="lt-LT"/>
          <w14:ligatures w14:val="none"/>
        </w:rPr>
        <w:t>manitolis</w:t>
      </w:r>
      <w:proofErr w:type="spellEnd"/>
      <w:r w:rsidR="003A0EF8" w:rsidRPr="00211C6D">
        <w:rPr>
          <w:rFonts w:ascii="Times New Roman" w:eastAsia="Times New Roman" w:hAnsi="Times New Roman" w:cs="Times New Roman"/>
          <w:kern w:val="0"/>
          <w:lang w:val="lt-LT"/>
          <w14:ligatures w14:val="none"/>
        </w:rPr>
        <w:t xml:space="preserve"> (E421), kalcio</w:t>
      </w:r>
      <w:r w:rsidR="006C06C9">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vandenilio fosfat</w:t>
      </w:r>
      <w:r w:rsidR="006C06C9">
        <w:rPr>
          <w:rFonts w:ascii="Times New Roman" w:eastAsia="Times New Roman" w:hAnsi="Times New Roman" w:cs="Times New Roman"/>
          <w:kern w:val="0"/>
          <w:lang w:val="lt-LT"/>
          <w14:ligatures w14:val="none"/>
        </w:rPr>
        <w:t>a</w:t>
      </w:r>
      <w:r>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dihidratas</w:t>
      </w:r>
      <w:proofErr w:type="spellEnd"/>
      <w:r w:rsidR="003A0EF8" w:rsidRPr="00211C6D">
        <w:rPr>
          <w:rFonts w:ascii="Times New Roman" w:eastAsia="Times New Roman" w:hAnsi="Times New Roman" w:cs="Times New Roman"/>
          <w:kern w:val="0"/>
          <w:lang w:val="lt-LT"/>
          <w14:ligatures w14:val="none"/>
        </w:rPr>
        <w:t xml:space="preserve">, kukurūzų krakmolas, </w:t>
      </w:r>
      <w:proofErr w:type="spellStart"/>
      <w:r>
        <w:rPr>
          <w:rFonts w:ascii="Times New Roman" w:eastAsia="Times New Roman" w:hAnsi="Times New Roman" w:cs="Times New Roman"/>
          <w:kern w:val="0"/>
          <w:lang w:val="lt-LT"/>
          <w14:ligatures w14:val="none"/>
        </w:rPr>
        <w:t>pregelifik</w:t>
      </w:r>
      <w:r w:rsidR="003A0EF8" w:rsidRPr="00211C6D">
        <w:rPr>
          <w:rFonts w:ascii="Times New Roman" w:eastAsia="Times New Roman" w:hAnsi="Times New Roman" w:cs="Times New Roman"/>
          <w:kern w:val="0"/>
          <w:lang w:val="lt-LT"/>
          <w14:ligatures w14:val="none"/>
        </w:rPr>
        <w:t>uotas</w:t>
      </w:r>
      <w:proofErr w:type="spellEnd"/>
      <w:r w:rsidR="003A0EF8" w:rsidRPr="00211C6D">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 xml:space="preserve">krakmolas </w:t>
      </w:r>
      <w:r w:rsidR="003A0EF8" w:rsidRPr="00211C6D">
        <w:rPr>
          <w:rFonts w:ascii="Times New Roman" w:eastAsia="Times New Roman" w:hAnsi="Times New Roman" w:cs="Times New Roman"/>
          <w:kern w:val="0"/>
          <w:lang w:val="lt-LT"/>
          <w14:ligatures w14:val="none"/>
        </w:rPr>
        <w:t>(kukurūz</w:t>
      </w:r>
      <w:r>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 xml:space="preserve">), talkas (E553b), natrio </w:t>
      </w:r>
      <w:proofErr w:type="spellStart"/>
      <w:r w:rsidR="003A0EF8" w:rsidRPr="00211C6D">
        <w:rPr>
          <w:rFonts w:ascii="Times New Roman" w:eastAsia="Times New Roman" w:hAnsi="Times New Roman" w:cs="Times New Roman"/>
          <w:kern w:val="0"/>
          <w:lang w:val="lt-LT"/>
          <w14:ligatures w14:val="none"/>
        </w:rPr>
        <w:t>stearilfumaratas</w:t>
      </w:r>
      <w:proofErr w:type="spellEnd"/>
      <w:r w:rsidR="00F57842">
        <w:rPr>
          <w:rFonts w:ascii="Times New Roman" w:eastAsia="Times New Roman" w:hAnsi="Times New Roman" w:cs="Times New Roman"/>
          <w:kern w:val="0"/>
          <w:lang w:val="lt-LT"/>
          <w14:ligatures w14:val="none"/>
        </w:rPr>
        <w:t>;</w:t>
      </w:r>
    </w:p>
    <w:p w14:paraId="36C1A781" w14:textId="2447F6B3" w:rsidR="00D51D33" w:rsidRPr="00211C6D" w:rsidRDefault="00F57842" w:rsidP="00FB1D4D">
      <w:pPr>
        <w:widowControl w:val="0"/>
        <w:numPr>
          <w:ilvl w:val="0"/>
          <w:numId w:val="47"/>
        </w:numPr>
        <w:tabs>
          <w:tab w:val="left" w:pos="785"/>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apsulės apvalkalas: titano dioksidas (E171), išgrynintas vanduo, želatina</w:t>
      </w:r>
      <w:r>
        <w:rPr>
          <w:rFonts w:ascii="Times New Roman" w:eastAsia="Times New Roman" w:hAnsi="Times New Roman" w:cs="Times New Roman"/>
          <w:kern w:val="0"/>
          <w:lang w:val="lt-LT"/>
          <w14:ligatures w14:val="none"/>
        </w:rPr>
        <w:t>;</w:t>
      </w:r>
    </w:p>
    <w:p w14:paraId="36C1A782" w14:textId="4EDE4363" w:rsidR="00D51D33" w:rsidRPr="00211C6D" w:rsidRDefault="00F57842" w:rsidP="00FB1D4D">
      <w:pPr>
        <w:widowControl w:val="0"/>
        <w:numPr>
          <w:ilvl w:val="0"/>
          <w:numId w:val="47"/>
        </w:numPr>
        <w:tabs>
          <w:tab w:val="left" w:pos="785"/>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003A0EF8" w:rsidRPr="00211C6D">
        <w:rPr>
          <w:rFonts w:ascii="Times New Roman" w:eastAsia="Times New Roman" w:hAnsi="Times New Roman" w:cs="Times New Roman"/>
          <w:kern w:val="0"/>
          <w:lang w:val="lt-LT"/>
          <w14:ligatures w14:val="none"/>
        </w:rPr>
        <w:t xml:space="preserve">uodas spausdinimo rašalas: </w:t>
      </w:r>
      <w:proofErr w:type="spellStart"/>
      <w:r w:rsidR="003A0EF8" w:rsidRPr="00211C6D">
        <w:rPr>
          <w:rFonts w:ascii="Times New Roman" w:eastAsia="Times New Roman" w:hAnsi="Times New Roman" w:cs="Times New Roman"/>
          <w:kern w:val="0"/>
          <w:lang w:val="lt-LT"/>
          <w14:ligatures w14:val="none"/>
        </w:rPr>
        <w:t>šelakas</w:t>
      </w:r>
      <w:proofErr w:type="spellEnd"/>
      <w:r w:rsidR="003A0EF8" w:rsidRPr="00211C6D">
        <w:rPr>
          <w:rFonts w:ascii="Times New Roman" w:eastAsia="Times New Roman" w:hAnsi="Times New Roman" w:cs="Times New Roman"/>
          <w:kern w:val="0"/>
          <w:lang w:val="lt-LT"/>
          <w14:ligatures w14:val="none"/>
        </w:rPr>
        <w:t xml:space="preserve"> (E904), juodasis geležies oksidas (E172), kalio hidroksidas (E525)</w:t>
      </w:r>
      <w:r>
        <w:rPr>
          <w:rFonts w:ascii="Times New Roman" w:eastAsia="Times New Roman" w:hAnsi="Times New Roman" w:cs="Times New Roman"/>
          <w:kern w:val="0"/>
          <w:lang w:val="lt-LT"/>
          <w14:ligatures w14:val="none"/>
        </w:rPr>
        <w:t>.</w:t>
      </w:r>
    </w:p>
    <w:p w14:paraId="36C1A783" w14:textId="77777777" w:rsidR="00D51D33" w:rsidRPr="00211C6D" w:rsidRDefault="00D51D33" w:rsidP="00D51D33">
      <w:pPr>
        <w:widowControl w:val="0"/>
        <w:tabs>
          <w:tab w:val="left" w:pos="785"/>
        </w:tabs>
        <w:autoSpaceDE w:val="0"/>
        <w:autoSpaceDN w:val="0"/>
        <w:spacing w:after="0" w:line="240" w:lineRule="auto"/>
        <w:jc w:val="both"/>
        <w:rPr>
          <w:rFonts w:ascii="Times New Roman" w:eastAsia="Times New Roman" w:hAnsi="Times New Roman" w:cs="Times New Roman"/>
          <w:kern w:val="0"/>
          <w:lang w:val="lt-LT"/>
          <w14:ligatures w14:val="none"/>
        </w:rPr>
      </w:pPr>
    </w:p>
    <w:p w14:paraId="36C1A784" w14:textId="40EFFFDB" w:rsidR="00D51D33" w:rsidRPr="00211C6D" w:rsidRDefault="00F57842"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proofErr w:type="spellStart"/>
      <w:r>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išvaizda ir kiekis pakuotėje</w:t>
      </w:r>
    </w:p>
    <w:p w14:paraId="36C1A785" w14:textId="7D6A3750" w:rsidR="00D51D33" w:rsidRPr="00211C6D" w:rsidRDefault="00E60ACD" w:rsidP="00783F90">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90</w:t>
      </w:r>
      <w:r w:rsidR="002D40D0">
        <w:rPr>
          <w:rFonts w:ascii="Times New Roman" w:eastAsia="Calibri" w:hAnsi="Times New Roman" w:cs="Times New Roman"/>
          <w:color w:val="000000"/>
          <w:kern w:val="0"/>
          <w:lang w:val="lt-LT"/>
          <w14:ligatures w14:val="none"/>
        </w:rPr>
        <w:t> mg</w:t>
      </w:r>
      <w:r w:rsidR="003A0EF8" w:rsidRPr="00211C6D">
        <w:rPr>
          <w:rFonts w:ascii="Times New Roman" w:eastAsia="Calibri" w:hAnsi="Times New Roman" w:cs="Times New Roman"/>
          <w:color w:val="000000"/>
          <w:kern w:val="0"/>
          <w:lang w:val="lt-LT"/>
          <w14:ligatures w14:val="none"/>
        </w:rPr>
        <w:t>/50</w:t>
      </w:r>
      <w:r w:rsidR="002D40D0">
        <w:rPr>
          <w:rFonts w:ascii="Times New Roman" w:eastAsia="Calibri" w:hAnsi="Times New Roman" w:cs="Times New Roman"/>
          <w:color w:val="000000"/>
          <w:kern w:val="0"/>
          <w:lang w:val="lt-LT"/>
          <w14:ligatures w14:val="none"/>
        </w:rPr>
        <w:t> mg</w:t>
      </w:r>
      <w:r w:rsidR="003A0EF8" w:rsidRPr="00211C6D">
        <w:rPr>
          <w:rFonts w:ascii="Times New Roman" w:eastAsia="Calibri" w:hAnsi="Times New Roman" w:cs="Times New Roman"/>
          <w:color w:val="000000"/>
          <w:kern w:val="0"/>
          <w:lang w:val="lt-LT"/>
          <w14:ligatures w14:val="none"/>
        </w:rPr>
        <w:t xml:space="preserve"> kietosios kapsulės yra kietos, baltos, </w:t>
      </w:r>
      <w:r w:rsidR="00F51CB9">
        <w:rPr>
          <w:rFonts w:ascii="Times New Roman" w:eastAsia="Calibri" w:hAnsi="Times New Roman" w:cs="Times New Roman"/>
          <w:color w:val="000000"/>
          <w:kern w:val="0"/>
          <w:lang w:val="lt-LT"/>
          <w14:ligatures w14:val="none"/>
        </w:rPr>
        <w:t>matinės</w:t>
      </w:r>
      <w:r w:rsidR="003A0EF8" w:rsidRPr="00211C6D">
        <w:rPr>
          <w:rFonts w:ascii="Times New Roman" w:eastAsia="Calibri" w:hAnsi="Times New Roman" w:cs="Times New Roman"/>
          <w:color w:val="000000"/>
          <w:kern w:val="0"/>
          <w:lang w:val="lt-LT"/>
          <w14:ligatures w14:val="none"/>
        </w:rPr>
        <w:t xml:space="preserve">, </w:t>
      </w:r>
      <w:r w:rsidR="00F51CB9">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00</w:t>
      </w:r>
      <w:r w:rsidR="00F51CB9">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 xml:space="preserve"> (23,1–23,9</w:t>
      </w:r>
      <w:r w:rsidR="000A72C0">
        <w:rPr>
          <w:rFonts w:ascii="Times New Roman" w:eastAsia="Calibri" w:hAnsi="Times New Roman" w:cs="Times New Roman"/>
          <w:color w:val="000000"/>
          <w:kern w:val="0"/>
          <w:lang w:val="lt-LT"/>
          <w14:ligatures w14:val="none"/>
        </w:rPr>
        <w:t> </w:t>
      </w:r>
      <w:r w:rsidR="003A0EF8" w:rsidRPr="00211C6D">
        <w:rPr>
          <w:rFonts w:ascii="Times New Roman" w:eastAsia="Calibri" w:hAnsi="Times New Roman" w:cs="Times New Roman"/>
          <w:color w:val="000000"/>
          <w:kern w:val="0"/>
          <w:lang w:val="lt-LT"/>
          <w14:ligatures w14:val="none"/>
        </w:rPr>
        <w:t>mm) dydžio želatinos kapsulės, ant</w:t>
      </w:r>
      <w:r w:rsidR="00E94AC6">
        <w:rPr>
          <w:rFonts w:ascii="Times New Roman" w:eastAsia="Calibri" w:hAnsi="Times New Roman" w:cs="Times New Roman"/>
          <w:color w:val="000000"/>
          <w:kern w:val="0"/>
          <w:lang w:val="lt-LT"/>
          <w14:ligatures w14:val="none"/>
        </w:rPr>
        <w:t xml:space="preserve"> </w:t>
      </w:r>
      <w:r w:rsidR="00C47722">
        <w:rPr>
          <w:rFonts w:ascii="Times New Roman" w:eastAsia="Calibri" w:hAnsi="Times New Roman" w:cs="Times New Roman"/>
          <w:color w:val="000000"/>
          <w:kern w:val="0"/>
          <w:lang w:val="lt-LT"/>
          <w14:ligatures w14:val="none"/>
        </w:rPr>
        <w:t>kapsulės</w:t>
      </w:r>
      <w:r w:rsidR="003A0EF8" w:rsidRPr="00211C6D">
        <w:rPr>
          <w:rFonts w:ascii="Times New Roman" w:eastAsia="Calibri" w:hAnsi="Times New Roman" w:cs="Times New Roman"/>
          <w:color w:val="000000"/>
          <w:kern w:val="0"/>
          <w:lang w:val="lt-LT"/>
          <w14:ligatures w14:val="none"/>
        </w:rPr>
        <w:t xml:space="preserve"> korpuso juodu rašalu</w:t>
      </w:r>
      <w:r w:rsidR="00E94AC6">
        <w:rPr>
          <w:rFonts w:ascii="Times New Roman" w:eastAsia="Calibri" w:hAnsi="Times New Roman" w:cs="Times New Roman"/>
          <w:color w:val="000000"/>
          <w:kern w:val="0"/>
          <w:lang w:val="lt-LT"/>
          <w14:ligatures w14:val="none"/>
        </w:rPr>
        <w:t xml:space="preserve"> </w:t>
      </w:r>
      <w:r w:rsidR="00C47722" w:rsidRPr="00211C6D">
        <w:rPr>
          <w:rFonts w:ascii="Times New Roman" w:eastAsia="Times New Roman" w:hAnsi="Times New Roman" w:cs="Times New Roman"/>
          <w:kern w:val="0"/>
          <w:lang w:val="lt-LT"/>
          <w14:ligatures w14:val="none"/>
        </w:rPr>
        <w:t>atspausdinta</w:t>
      </w:r>
      <w:r w:rsidR="003A0EF8" w:rsidRPr="00211C6D">
        <w:rPr>
          <w:rFonts w:ascii="Times New Roman" w:eastAsia="Calibri" w:hAnsi="Times New Roman" w:cs="Times New Roman"/>
          <w:color w:val="000000"/>
          <w:kern w:val="0"/>
          <w:lang w:val="lt-LT"/>
          <w14:ligatures w14:val="none"/>
        </w:rPr>
        <w:t xml:space="preserve"> </w:t>
      </w:r>
      <w:r w:rsidR="00E94AC6">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90</w:t>
      </w:r>
      <w:r w:rsidR="00E94AC6">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50</w:t>
      </w:r>
      <w:r w:rsidR="002D40D0">
        <w:rPr>
          <w:rFonts w:ascii="Times New Roman" w:eastAsia="Calibri" w:hAnsi="Times New Roman" w:cs="Times New Roman"/>
          <w:color w:val="000000"/>
          <w:kern w:val="0"/>
          <w:lang w:val="lt-LT"/>
          <w14:ligatures w14:val="none"/>
        </w:rPr>
        <w:t> mg</w:t>
      </w:r>
      <w:r w:rsidR="00E94AC6">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w:t>
      </w:r>
    </w:p>
    <w:p w14:paraId="36C1A786" w14:textId="77777777" w:rsidR="000C615F" w:rsidRPr="00211C6D" w:rsidRDefault="000C615F" w:rsidP="00783F90">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
    <w:p w14:paraId="36C1A787" w14:textId="79A59CBA" w:rsidR="00D51D33" w:rsidRPr="00211C6D" w:rsidRDefault="00E60ACD" w:rsidP="00783F90">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w:t>
      </w:r>
      <w:r w:rsidR="00C47722">
        <w:rPr>
          <w:rFonts w:ascii="Times New Roman" w:eastAsia="Calibri" w:hAnsi="Times New Roman" w:cs="Times New Roman"/>
          <w:color w:val="000000"/>
          <w:kern w:val="0"/>
          <w:lang w:val="lt-LT"/>
          <w14:ligatures w14:val="none"/>
        </w:rPr>
        <w:t>tiekiamas</w:t>
      </w:r>
      <w:r w:rsidR="003A0EF8" w:rsidRPr="00211C6D">
        <w:rPr>
          <w:rFonts w:ascii="Times New Roman" w:eastAsia="Calibri" w:hAnsi="Times New Roman" w:cs="Times New Roman"/>
          <w:color w:val="000000"/>
          <w:kern w:val="0"/>
          <w:lang w:val="lt-LT"/>
          <w14:ligatures w14:val="none"/>
        </w:rPr>
        <w:t>:</w:t>
      </w:r>
    </w:p>
    <w:p w14:paraId="36C1A788" w14:textId="0A3DDC5D" w:rsidR="00D51D33" w:rsidRPr="00211C6D" w:rsidRDefault="003A0EF8" w:rsidP="00783F90">
      <w:pPr>
        <w:widowControl w:val="0"/>
        <w:numPr>
          <w:ilvl w:val="0"/>
          <w:numId w:val="24"/>
        </w:num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lizdinė</w:t>
      </w:r>
      <w:r w:rsidR="002F04A3">
        <w:rPr>
          <w:rFonts w:ascii="Times New Roman" w:eastAsia="Calibri" w:hAnsi="Times New Roman" w:cs="Times New Roman"/>
          <w:color w:val="000000"/>
          <w:kern w:val="0"/>
          <w:lang w:val="lt-LT"/>
          <w14:ligatures w14:val="none"/>
        </w:rPr>
        <w:t>mi</w:t>
      </w:r>
      <w:r w:rsidRPr="00211C6D">
        <w:rPr>
          <w:rFonts w:ascii="Times New Roman" w:eastAsia="Calibri" w:hAnsi="Times New Roman" w:cs="Times New Roman"/>
          <w:color w:val="000000"/>
          <w:kern w:val="0"/>
          <w:lang w:val="lt-LT"/>
          <w14:ligatures w14:val="none"/>
        </w:rPr>
        <w:t>s plokštelė</w:t>
      </w:r>
      <w:r w:rsidR="002F04A3">
        <w:rPr>
          <w:rFonts w:ascii="Times New Roman" w:eastAsia="Calibri" w:hAnsi="Times New Roman" w:cs="Times New Roman"/>
          <w:color w:val="000000"/>
          <w:kern w:val="0"/>
          <w:lang w:val="lt-LT"/>
          <w14:ligatures w14:val="none"/>
        </w:rPr>
        <w:t>mi</w:t>
      </w:r>
      <w:r w:rsidRPr="00211C6D">
        <w:rPr>
          <w:rFonts w:ascii="Times New Roman" w:eastAsia="Calibri" w:hAnsi="Times New Roman" w:cs="Times New Roman"/>
          <w:color w:val="000000"/>
          <w:kern w:val="0"/>
          <w:lang w:val="lt-LT"/>
          <w14:ligatures w14:val="none"/>
        </w:rPr>
        <w:t>s</w:t>
      </w:r>
      <w:r w:rsidR="002F04A3">
        <w:rPr>
          <w:rFonts w:ascii="Times New Roman" w:eastAsia="Calibri" w:hAnsi="Times New Roman" w:cs="Times New Roman"/>
          <w:color w:val="000000"/>
          <w:kern w:val="0"/>
          <w:lang w:val="lt-LT"/>
          <w14:ligatures w14:val="none"/>
        </w:rPr>
        <w:t>, kurios supakuotos į</w:t>
      </w:r>
      <w:r w:rsidRPr="00211C6D">
        <w:rPr>
          <w:rFonts w:ascii="Times New Roman" w:eastAsia="Calibri" w:hAnsi="Times New Roman" w:cs="Times New Roman"/>
          <w:color w:val="000000"/>
          <w:kern w:val="0"/>
          <w:lang w:val="lt-LT"/>
          <w14:ligatures w14:val="none"/>
        </w:rPr>
        <w:t xml:space="preserve"> dėžut</w:t>
      </w:r>
      <w:r w:rsidR="002F04A3">
        <w:rPr>
          <w:rFonts w:ascii="Times New Roman" w:eastAsia="Calibri" w:hAnsi="Times New Roman" w:cs="Times New Roman"/>
          <w:color w:val="000000"/>
          <w:kern w:val="0"/>
          <w:lang w:val="lt-LT"/>
          <w14:ligatures w14:val="none"/>
        </w:rPr>
        <w:t>es</w:t>
      </w:r>
      <w:r w:rsidRPr="00211C6D">
        <w:rPr>
          <w:rFonts w:ascii="Times New Roman" w:eastAsia="Calibri" w:hAnsi="Times New Roman" w:cs="Times New Roman"/>
          <w:color w:val="000000"/>
          <w:kern w:val="0"/>
          <w:lang w:val="lt-LT"/>
          <w14:ligatures w14:val="none"/>
        </w:rPr>
        <w:t xml:space="preserve"> po </w:t>
      </w:r>
      <w:r w:rsidR="00BC4F2E">
        <w:rPr>
          <w:rFonts w:ascii="Times New Roman" w:eastAsia="Calibri" w:hAnsi="Times New Roman" w:cs="Times New Roman"/>
          <w:color w:val="000000"/>
          <w:kern w:val="0"/>
          <w:lang w:val="lt-LT"/>
          <w14:ligatures w14:val="none"/>
        </w:rPr>
        <w:t xml:space="preserve">30, </w:t>
      </w:r>
      <w:r w:rsidRPr="00211C6D">
        <w:rPr>
          <w:rFonts w:ascii="Times New Roman" w:eastAsia="Calibri" w:hAnsi="Times New Roman" w:cs="Times New Roman"/>
          <w:color w:val="000000"/>
          <w:kern w:val="0"/>
          <w:lang w:val="lt-LT"/>
          <w14:ligatures w14:val="none"/>
        </w:rPr>
        <w:t>56</w:t>
      </w:r>
      <w:r w:rsidR="002F04A3">
        <w:rPr>
          <w:rFonts w:ascii="Times New Roman" w:eastAsia="Calibri" w:hAnsi="Times New Roman" w:cs="Times New Roman"/>
          <w:color w:val="000000"/>
          <w:kern w:val="0"/>
          <w:lang w:val="lt-LT"/>
          <w14:ligatures w14:val="none"/>
        </w:rPr>
        <w:t xml:space="preserve"> arba</w:t>
      </w:r>
      <w:r w:rsidRPr="00211C6D">
        <w:rPr>
          <w:rFonts w:ascii="Times New Roman" w:eastAsia="Calibri" w:hAnsi="Times New Roman" w:cs="Times New Roman"/>
          <w:color w:val="000000"/>
          <w:kern w:val="0"/>
          <w:lang w:val="lt-LT"/>
          <w14:ligatures w14:val="none"/>
        </w:rPr>
        <w:t xml:space="preserve"> 60</w:t>
      </w:r>
      <w:r w:rsidR="000A72C0">
        <w:rPr>
          <w:lang w:val="lt-LT"/>
        </w:rPr>
        <w:t> </w:t>
      </w:r>
      <w:r w:rsidR="002F04A3" w:rsidRPr="002F04A3">
        <w:rPr>
          <w:rFonts w:ascii="Times New Roman" w:eastAsia="Calibri" w:hAnsi="Times New Roman" w:cs="Times New Roman"/>
          <w:color w:val="000000"/>
          <w:kern w:val="0"/>
          <w:lang w:val="lt-LT"/>
          <w14:ligatures w14:val="none"/>
        </w:rPr>
        <w:t>kietųjų kapsulių</w:t>
      </w:r>
      <w:r w:rsidR="00DC5D83">
        <w:rPr>
          <w:rFonts w:ascii="Times New Roman" w:eastAsia="Calibri" w:hAnsi="Times New Roman" w:cs="Times New Roman"/>
          <w:color w:val="000000"/>
          <w:kern w:val="0"/>
          <w:lang w:val="lt-LT"/>
          <w14:ligatures w14:val="none"/>
        </w:rPr>
        <w:t>,</w:t>
      </w:r>
      <w:r w:rsidR="002F04A3" w:rsidRPr="002F04A3">
        <w:rPr>
          <w:rFonts w:ascii="Times New Roman" w:eastAsia="Calibri" w:hAnsi="Times New Roman" w:cs="Times New Roman"/>
          <w:color w:val="000000"/>
          <w:kern w:val="0"/>
          <w:lang w:val="lt-LT"/>
          <w14:ligatures w14:val="none"/>
        </w:rPr>
        <w:t xml:space="preserve"> </w:t>
      </w:r>
      <w:r w:rsidR="00BC4F2E" w:rsidRPr="00BC4F2E">
        <w:rPr>
          <w:rFonts w:ascii="Times New Roman" w:eastAsia="Calibri" w:hAnsi="Times New Roman" w:cs="Times New Roman"/>
          <w:color w:val="000000"/>
          <w:kern w:val="0"/>
          <w:lang w:val="lt-LT"/>
          <w14:ligatures w14:val="none"/>
        </w:rPr>
        <w:t xml:space="preserve">sudėtines pakuotes po 168 (3 pakuotės po 56) </w:t>
      </w:r>
      <w:r w:rsidRPr="00211C6D">
        <w:rPr>
          <w:rFonts w:ascii="Times New Roman" w:eastAsia="Calibri" w:hAnsi="Times New Roman" w:cs="Times New Roman"/>
          <w:color w:val="000000"/>
          <w:kern w:val="0"/>
          <w:lang w:val="lt-LT"/>
          <w14:ligatures w14:val="none"/>
        </w:rPr>
        <w:t>arba sudėtin</w:t>
      </w:r>
      <w:r w:rsidR="00A976F8">
        <w:rPr>
          <w:rFonts w:ascii="Times New Roman" w:eastAsia="Calibri" w:hAnsi="Times New Roman" w:cs="Times New Roman"/>
          <w:color w:val="000000"/>
          <w:kern w:val="0"/>
          <w:lang w:val="lt-LT"/>
          <w14:ligatures w14:val="none"/>
        </w:rPr>
        <w:t>es</w:t>
      </w:r>
      <w:r w:rsidRPr="00211C6D">
        <w:rPr>
          <w:rFonts w:ascii="Times New Roman" w:eastAsia="Calibri" w:hAnsi="Times New Roman" w:cs="Times New Roman"/>
          <w:color w:val="000000"/>
          <w:kern w:val="0"/>
          <w:lang w:val="lt-LT"/>
          <w14:ligatures w14:val="none"/>
        </w:rPr>
        <w:t xml:space="preserve"> pakuot</w:t>
      </w:r>
      <w:r w:rsidR="00A976F8">
        <w:rPr>
          <w:rFonts w:ascii="Times New Roman" w:eastAsia="Calibri" w:hAnsi="Times New Roman" w:cs="Times New Roman"/>
          <w:color w:val="000000"/>
          <w:kern w:val="0"/>
          <w:lang w:val="lt-LT"/>
          <w14:ligatures w14:val="none"/>
        </w:rPr>
        <w:t>es</w:t>
      </w:r>
      <w:r w:rsidRPr="00211C6D">
        <w:rPr>
          <w:rFonts w:ascii="Times New Roman" w:eastAsia="Calibri" w:hAnsi="Times New Roman" w:cs="Times New Roman"/>
          <w:color w:val="000000"/>
          <w:kern w:val="0"/>
          <w:lang w:val="lt-LT"/>
          <w14:ligatures w14:val="none"/>
        </w:rPr>
        <w:t xml:space="preserve"> po 200 (4</w:t>
      </w:r>
      <w:r w:rsidR="000A72C0">
        <w:rPr>
          <w:lang w:val="lt-LT"/>
        </w:rPr>
        <w:t> </w:t>
      </w:r>
      <w:r w:rsidRPr="00211C6D">
        <w:rPr>
          <w:rFonts w:ascii="Times New Roman" w:eastAsia="Calibri" w:hAnsi="Times New Roman" w:cs="Times New Roman"/>
          <w:color w:val="000000"/>
          <w:kern w:val="0"/>
          <w:lang w:val="lt-LT"/>
          <w14:ligatures w14:val="none"/>
        </w:rPr>
        <w:t>pakuotės po 50) kietųjų kapsulių arba</w:t>
      </w:r>
    </w:p>
    <w:p w14:paraId="36C1A789" w14:textId="3F641024" w:rsidR="00D51D33" w:rsidRPr="00211C6D" w:rsidRDefault="003A0EF8" w:rsidP="00783F90">
      <w:pPr>
        <w:numPr>
          <w:ilvl w:val="0"/>
          <w:numId w:val="24"/>
        </w:numPr>
        <w:spacing w:after="0" w:line="240" w:lineRule="auto"/>
        <w:contextualSpacing/>
        <w:rPr>
          <w:rFonts w:ascii="Times New Roman" w:eastAsia="Calibri" w:hAnsi="Times New Roman" w:cs="Times New Roman"/>
          <w:color w:val="000000"/>
          <w:kern w:val="0"/>
          <w:lang w:val="lt-LT"/>
          <w14:ligatures w14:val="none"/>
        </w:rPr>
      </w:pPr>
      <w:r w:rsidRPr="00A62987">
        <w:rPr>
          <w:rFonts w:ascii="Times New Roman" w:eastAsia="Calibri" w:hAnsi="Times New Roman" w:cs="Times New Roman"/>
          <w:color w:val="000000"/>
          <w:kern w:val="0"/>
          <w:lang w:val="lt-LT"/>
          <w14:ligatures w14:val="none"/>
        </w:rPr>
        <w:t>perforuoto</w:t>
      </w:r>
      <w:r w:rsidR="002F04A3" w:rsidRPr="00A62987">
        <w:rPr>
          <w:rFonts w:ascii="Times New Roman" w:eastAsia="Calibri" w:hAnsi="Times New Roman" w:cs="Times New Roman"/>
          <w:color w:val="000000"/>
          <w:kern w:val="0"/>
          <w:lang w:val="lt-LT"/>
          <w14:ligatures w14:val="none"/>
        </w:rPr>
        <w:t>mi</w:t>
      </w:r>
      <w:r w:rsidRPr="00A62987">
        <w:rPr>
          <w:rFonts w:ascii="Times New Roman" w:eastAsia="Calibri" w:hAnsi="Times New Roman" w:cs="Times New Roman"/>
          <w:color w:val="000000"/>
          <w:kern w:val="0"/>
          <w:lang w:val="lt-LT"/>
          <w14:ligatures w14:val="none"/>
        </w:rPr>
        <w:t xml:space="preserve">s </w:t>
      </w:r>
      <w:proofErr w:type="spellStart"/>
      <w:r w:rsidR="00FE1F10" w:rsidRPr="00A62987">
        <w:rPr>
          <w:rFonts w:ascii="Times New Roman" w:eastAsia="Calibri" w:hAnsi="Times New Roman" w:cs="Times New Roman"/>
          <w:color w:val="000000"/>
          <w:kern w:val="0"/>
          <w:lang w:val="lt-LT"/>
          <w14:ligatures w14:val="none"/>
        </w:rPr>
        <w:t>dalomosiomis</w:t>
      </w:r>
      <w:proofErr w:type="spellEnd"/>
      <w:r w:rsidRPr="00A62987">
        <w:rPr>
          <w:rFonts w:ascii="Times New Roman" w:eastAsia="Calibri" w:hAnsi="Times New Roman" w:cs="Times New Roman"/>
          <w:color w:val="000000"/>
          <w:kern w:val="0"/>
          <w:lang w:val="lt-LT"/>
          <w14:ligatures w14:val="none"/>
        </w:rPr>
        <w:t xml:space="preserve"> lizdinė</w:t>
      </w:r>
      <w:r w:rsidR="00FE1F10" w:rsidRPr="00A62987">
        <w:rPr>
          <w:rFonts w:ascii="Times New Roman" w:eastAsia="Calibri" w:hAnsi="Times New Roman" w:cs="Times New Roman"/>
          <w:color w:val="000000"/>
          <w:kern w:val="0"/>
          <w:lang w:val="lt-LT"/>
          <w14:ligatures w14:val="none"/>
        </w:rPr>
        <w:t>mi</w:t>
      </w:r>
      <w:r w:rsidRPr="00A62987">
        <w:rPr>
          <w:rFonts w:ascii="Times New Roman" w:eastAsia="Calibri" w:hAnsi="Times New Roman" w:cs="Times New Roman"/>
          <w:color w:val="000000"/>
          <w:kern w:val="0"/>
          <w:lang w:val="lt-LT"/>
          <w14:ligatures w14:val="none"/>
        </w:rPr>
        <w:t>s plokštelė</w:t>
      </w:r>
      <w:r w:rsidR="00FE1F10" w:rsidRPr="00A62987">
        <w:rPr>
          <w:rFonts w:ascii="Times New Roman" w:eastAsia="Calibri" w:hAnsi="Times New Roman" w:cs="Times New Roman"/>
          <w:color w:val="000000"/>
          <w:kern w:val="0"/>
          <w:lang w:val="lt-LT"/>
          <w14:ligatures w14:val="none"/>
        </w:rPr>
        <w:t>mi</w:t>
      </w:r>
      <w:r w:rsidR="00A976F8" w:rsidRPr="00A62987">
        <w:rPr>
          <w:rFonts w:ascii="Times New Roman" w:eastAsia="Calibri" w:hAnsi="Times New Roman" w:cs="Times New Roman"/>
          <w:color w:val="000000"/>
          <w:kern w:val="0"/>
          <w:lang w:val="lt-LT"/>
          <w14:ligatures w14:val="none"/>
        </w:rPr>
        <w:t>s</w:t>
      </w:r>
      <w:r w:rsidR="00FE1F10" w:rsidRPr="00A62987">
        <w:rPr>
          <w:rFonts w:ascii="Times New Roman" w:eastAsia="Calibri" w:hAnsi="Times New Roman" w:cs="Times New Roman"/>
          <w:color w:val="000000"/>
          <w:kern w:val="0"/>
          <w:lang w:val="lt-LT"/>
          <w14:ligatures w14:val="none"/>
        </w:rPr>
        <w:t>, kurios supakuotos į dėžutes po</w:t>
      </w:r>
      <w:r w:rsidRPr="00A62987">
        <w:rPr>
          <w:rFonts w:ascii="Times New Roman" w:eastAsia="Calibri" w:hAnsi="Times New Roman" w:cs="Times New Roman"/>
          <w:color w:val="000000"/>
          <w:kern w:val="0"/>
          <w:lang w:val="lt-LT"/>
          <w14:ligatures w14:val="none"/>
        </w:rPr>
        <w:t xml:space="preserve"> 28</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1</w:t>
      </w:r>
      <w:r w:rsidR="000A72C0" w:rsidRPr="00BD24FA">
        <w:rPr>
          <w:rFonts w:ascii="Times New Roman" w:hAnsi="Times New Roman" w:cs="Times New Roman"/>
          <w:lang w:val="lt-LT"/>
        </w:rPr>
        <w:t> </w:t>
      </w:r>
      <w:r w:rsidR="005C77F1" w:rsidRPr="00A62987">
        <w:rPr>
          <w:rFonts w:ascii="Times New Roman" w:eastAsia="Calibri" w:hAnsi="Times New Roman" w:cs="Times New Roman"/>
          <w:color w:val="000000"/>
          <w:kern w:val="0"/>
          <w:lang w:val="lt-LT"/>
          <w14:ligatures w14:val="none"/>
        </w:rPr>
        <w:t>kiet</w:t>
      </w:r>
      <w:r w:rsidR="00FE1F10" w:rsidRPr="00A62987">
        <w:rPr>
          <w:rFonts w:ascii="Times New Roman" w:eastAsia="Calibri" w:hAnsi="Times New Roman" w:cs="Times New Roman"/>
          <w:color w:val="000000"/>
          <w:kern w:val="0"/>
          <w:lang w:val="lt-LT"/>
          <w14:ligatures w14:val="none"/>
        </w:rPr>
        <w:t>ąsias</w:t>
      </w:r>
      <w:r w:rsidR="005C77F1" w:rsidRPr="00A62987">
        <w:rPr>
          <w:rFonts w:ascii="Times New Roman" w:eastAsia="Calibri" w:hAnsi="Times New Roman" w:cs="Times New Roman"/>
          <w:color w:val="000000"/>
          <w:kern w:val="0"/>
          <w:lang w:val="lt-LT"/>
          <w14:ligatures w14:val="none"/>
        </w:rPr>
        <w:t xml:space="preserve"> kapsul</w:t>
      </w:r>
      <w:r w:rsidR="00FE1F10" w:rsidRPr="00A62987">
        <w:rPr>
          <w:rFonts w:ascii="Times New Roman" w:eastAsia="Calibri" w:hAnsi="Times New Roman" w:cs="Times New Roman"/>
          <w:color w:val="000000"/>
          <w:kern w:val="0"/>
          <w:lang w:val="lt-LT"/>
          <w14:ligatures w14:val="none"/>
        </w:rPr>
        <w:t>e</w:t>
      </w:r>
      <w:r w:rsidR="005C77F1" w:rsidRPr="00A62987">
        <w:rPr>
          <w:rFonts w:ascii="Times New Roman" w:eastAsia="Calibri" w:hAnsi="Times New Roman" w:cs="Times New Roman"/>
          <w:color w:val="000000"/>
          <w:kern w:val="0"/>
          <w:lang w:val="lt-LT"/>
          <w14:ligatures w14:val="none"/>
        </w:rPr>
        <w:t>s</w:t>
      </w:r>
      <w:r w:rsidR="00BC07EA" w:rsidRPr="00A62987">
        <w:rPr>
          <w:rFonts w:ascii="Times New Roman" w:eastAsia="Calibri" w:hAnsi="Times New Roman" w:cs="Times New Roman"/>
          <w:color w:val="000000"/>
          <w:kern w:val="0"/>
          <w:lang w:val="lt-LT"/>
          <w14:ligatures w14:val="none"/>
        </w:rPr>
        <w:t xml:space="preserve"> arba</w:t>
      </w:r>
      <w:r w:rsidRPr="00A62987">
        <w:rPr>
          <w:rFonts w:ascii="Times New Roman" w:eastAsia="Calibri" w:hAnsi="Times New Roman" w:cs="Times New Roman"/>
          <w:color w:val="000000"/>
          <w:kern w:val="0"/>
          <w:lang w:val="lt-LT"/>
          <w14:ligatures w14:val="none"/>
        </w:rPr>
        <w:t xml:space="preserve"> 56</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x</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1</w:t>
      </w:r>
      <w:r w:rsidR="000A72C0" w:rsidRPr="00BD24FA">
        <w:rPr>
          <w:rFonts w:ascii="Times New Roman" w:hAnsi="Times New Roman" w:cs="Times New Roman"/>
          <w:lang w:val="lt-LT"/>
        </w:rPr>
        <w:t> </w:t>
      </w:r>
      <w:r w:rsidR="005C77F1" w:rsidRPr="00A62987">
        <w:rPr>
          <w:rFonts w:ascii="Times New Roman" w:eastAsia="Calibri" w:hAnsi="Times New Roman" w:cs="Times New Roman"/>
          <w:color w:val="000000"/>
          <w:kern w:val="0"/>
          <w:lang w:val="lt-LT"/>
          <w14:ligatures w14:val="none"/>
        </w:rPr>
        <w:t>kiet</w:t>
      </w:r>
      <w:r w:rsidR="00FE1F10" w:rsidRPr="00A62987">
        <w:rPr>
          <w:rFonts w:ascii="Times New Roman" w:eastAsia="Calibri" w:hAnsi="Times New Roman" w:cs="Times New Roman"/>
          <w:color w:val="000000"/>
          <w:kern w:val="0"/>
          <w:lang w:val="lt-LT"/>
          <w14:ligatures w14:val="none"/>
        </w:rPr>
        <w:t>ąsias</w:t>
      </w:r>
      <w:r w:rsidR="005C77F1" w:rsidRPr="00A62987">
        <w:rPr>
          <w:rFonts w:ascii="Times New Roman" w:eastAsia="Calibri" w:hAnsi="Times New Roman" w:cs="Times New Roman"/>
          <w:color w:val="000000"/>
          <w:kern w:val="0"/>
          <w:lang w:val="lt-LT"/>
          <w14:ligatures w14:val="none"/>
        </w:rPr>
        <w:t xml:space="preserve"> kapsul</w:t>
      </w:r>
      <w:r w:rsidR="00FE1F10" w:rsidRPr="00A62987">
        <w:rPr>
          <w:rFonts w:ascii="Times New Roman" w:eastAsia="Calibri" w:hAnsi="Times New Roman" w:cs="Times New Roman"/>
          <w:color w:val="000000"/>
          <w:kern w:val="0"/>
          <w:lang w:val="lt-LT"/>
          <w14:ligatures w14:val="none"/>
        </w:rPr>
        <w:t>e</w:t>
      </w:r>
      <w:r w:rsidR="005C77F1" w:rsidRPr="00A62987">
        <w:rPr>
          <w:rFonts w:ascii="Times New Roman" w:eastAsia="Calibri" w:hAnsi="Times New Roman" w:cs="Times New Roman"/>
          <w:color w:val="000000"/>
          <w:kern w:val="0"/>
          <w:lang w:val="lt-LT"/>
          <w14:ligatures w14:val="none"/>
        </w:rPr>
        <w:t>s</w:t>
      </w:r>
      <w:r w:rsidR="00BC07EA" w:rsidRPr="00A62987">
        <w:rPr>
          <w:rFonts w:ascii="Times New Roman" w:eastAsia="Calibri" w:hAnsi="Times New Roman" w:cs="Times New Roman"/>
          <w:color w:val="000000"/>
          <w:kern w:val="0"/>
          <w:lang w:val="lt-LT"/>
          <w14:ligatures w14:val="none"/>
        </w:rPr>
        <w:t>,</w:t>
      </w:r>
      <w:r w:rsidRPr="00A62987">
        <w:rPr>
          <w:rFonts w:ascii="Times New Roman" w:eastAsia="Calibri" w:hAnsi="Times New Roman" w:cs="Times New Roman"/>
          <w:color w:val="000000"/>
          <w:kern w:val="0"/>
          <w:lang w:val="lt-LT"/>
          <w14:ligatures w14:val="none"/>
        </w:rPr>
        <w:t xml:space="preserve"> arba sudėtin</w:t>
      </w:r>
      <w:r w:rsidR="00A976F8" w:rsidRPr="00A62987">
        <w:rPr>
          <w:rFonts w:ascii="Times New Roman" w:eastAsia="Calibri" w:hAnsi="Times New Roman" w:cs="Times New Roman"/>
          <w:color w:val="000000"/>
          <w:kern w:val="0"/>
          <w:lang w:val="lt-LT"/>
          <w14:ligatures w14:val="none"/>
        </w:rPr>
        <w:t>es</w:t>
      </w:r>
      <w:r w:rsidR="00FE1F10" w:rsidRPr="00A62987">
        <w:rPr>
          <w:rFonts w:ascii="Times New Roman" w:eastAsia="Calibri" w:hAnsi="Times New Roman" w:cs="Times New Roman"/>
          <w:color w:val="000000"/>
          <w:kern w:val="0"/>
          <w:lang w:val="lt-LT"/>
          <w14:ligatures w14:val="none"/>
        </w:rPr>
        <w:t xml:space="preserve"> </w:t>
      </w:r>
      <w:r w:rsidRPr="00A62987">
        <w:rPr>
          <w:rFonts w:ascii="Times New Roman" w:eastAsia="Calibri" w:hAnsi="Times New Roman" w:cs="Times New Roman"/>
          <w:color w:val="000000"/>
          <w:kern w:val="0"/>
          <w:lang w:val="lt-LT"/>
          <w14:ligatures w14:val="none"/>
        </w:rPr>
        <w:t>pakuot</w:t>
      </w:r>
      <w:r w:rsidR="00783F90" w:rsidRPr="00A62987">
        <w:rPr>
          <w:rFonts w:ascii="Times New Roman" w:eastAsia="Calibri" w:hAnsi="Times New Roman" w:cs="Times New Roman"/>
          <w:color w:val="000000"/>
          <w:kern w:val="0"/>
          <w:lang w:val="lt-LT"/>
          <w14:ligatures w14:val="none"/>
        </w:rPr>
        <w:t>es</w:t>
      </w:r>
      <w:r w:rsidRPr="00A62987">
        <w:rPr>
          <w:rFonts w:ascii="Times New Roman" w:eastAsia="Calibri" w:hAnsi="Times New Roman" w:cs="Times New Roman"/>
          <w:color w:val="000000"/>
          <w:kern w:val="0"/>
          <w:lang w:val="lt-LT"/>
          <w14:ligatures w14:val="none"/>
        </w:rPr>
        <w:t xml:space="preserve"> po 168</w:t>
      </w:r>
      <w:r w:rsidR="000A72C0" w:rsidRPr="00BD24FA">
        <w:rPr>
          <w:rFonts w:ascii="Times New Roman" w:hAnsi="Times New Roman" w:cs="Times New Roman"/>
          <w:lang w:val="lt-LT"/>
        </w:rPr>
        <w:t> </w:t>
      </w:r>
      <w:r w:rsidR="000A72C0" w:rsidRPr="00A62987">
        <w:rPr>
          <w:rFonts w:ascii="Times New Roman" w:eastAsia="Calibri" w:hAnsi="Times New Roman" w:cs="Times New Roman"/>
          <w:color w:val="000000"/>
          <w:kern w:val="0"/>
          <w:lang w:val="lt-LT"/>
          <w14:ligatures w14:val="none"/>
        </w:rPr>
        <w:t>×</w:t>
      </w:r>
      <w:r w:rsidR="000A72C0" w:rsidRPr="00BD24FA">
        <w:rPr>
          <w:rFonts w:ascii="Times New Roman" w:hAnsi="Times New Roman" w:cs="Times New Roman"/>
          <w:lang w:val="lt-LT"/>
        </w:rPr>
        <w:t> </w:t>
      </w:r>
      <w:r w:rsidR="000A72C0" w:rsidRPr="00A62987">
        <w:rPr>
          <w:rFonts w:ascii="Times New Roman" w:eastAsia="Calibri" w:hAnsi="Times New Roman" w:cs="Times New Roman"/>
          <w:color w:val="000000"/>
          <w:kern w:val="0"/>
          <w:lang w:val="lt-LT"/>
          <w14:ligatures w14:val="none"/>
        </w:rPr>
        <w:t>1</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(3 pakuotės po 56 × 1) kiet</w:t>
      </w:r>
      <w:r w:rsidR="00FE1F10" w:rsidRPr="00A62987">
        <w:rPr>
          <w:rFonts w:ascii="Times New Roman" w:eastAsia="Calibri" w:hAnsi="Times New Roman" w:cs="Times New Roman"/>
          <w:color w:val="000000"/>
          <w:kern w:val="0"/>
          <w:lang w:val="lt-LT"/>
          <w14:ligatures w14:val="none"/>
        </w:rPr>
        <w:t>ąsias</w:t>
      </w:r>
      <w:r w:rsidRPr="00211C6D">
        <w:rPr>
          <w:rFonts w:ascii="Times New Roman" w:eastAsia="Calibri" w:hAnsi="Times New Roman" w:cs="Times New Roman"/>
          <w:color w:val="000000"/>
          <w:kern w:val="0"/>
          <w:lang w:val="lt-LT"/>
          <w14:ligatures w14:val="none"/>
        </w:rPr>
        <w:t xml:space="preserve"> kapsul</w:t>
      </w:r>
      <w:r w:rsidR="00FE1F10">
        <w:rPr>
          <w:rFonts w:ascii="Times New Roman" w:eastAsia="Calibri" w:hAnsi="Times New Roman" w:cs="Times New Roman"/>
          <w:color w:val="000000"/>
          <w:kern w:val="0"/>
          <w:lang w:val="lt-LT"/>
          <w14:ligatures w14:val="none"/>
        </w:rPr>
        <w:t>es,</w:t>
      </w:r>
      <w:r w:rsidRPr="00211C6D">
        <w:rPr>
          <w:rFonts w:ascii="Times New Roman" w:eastAsia="Calibri" w:hAnsi="Times New Roman" w:cs="Times New Roman"/>
          <w:color w:val="000000"/>
          <w:kern w:val="0"/>
          <w:lang w:val="lt-LT"/>
          <w14:ligatures w14:val="none"/>
        </w:rPr>
        <w:t xml:space="preserve"> arba</w:t>
      </w:r>
    </w:p>
    <w:p w14:paraId="36C1A78A" w14:textId="2E1C995B" w:rsidR="00D51D33" w:rsidRPr="00211C6D" w:rsidRDefault="003A0EF8" w:rsidP="00783F90">
      <w:pPr>
        <w:widowControl w:val="0"/>
        <w:numPr>
          <w:ilvl w:val="0"/>
          <w:numId w:val="24"/>
        </w:num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buteliuk</w:t>
      </w:r>
      <w:r w:rsidR="00FE1F10">
        <w:rPr>
          <w:rFonts w:ascii="Times New Roman" w:eastAsia="Calibri" w:hAnsi="Times New Roman" w:cs="Times New Roman"/>
          <w:color w:val="000000"/>
          <w:kern w:val="0"/>
          <w:lang w:val="lt-LT"/>
          <w14:ligatures w14:val="none"/>
        </w:rPr>
        <w:t>us</w:t>
      </w:r>
      <w:r w:rsidRPr="00211C6D">
        <w:rPr>
          <w:rFonts w:ascii="Times New Roman" w:eastAsia="Calibri" w:hAnsi="Times New Roman" w:cs="Times New Roman"/>
          <w:color w:val="000000"/>
          <w:kern w:val="0"/>
          <w:lang w:val="lt-LT"/>
          <w14:ligatures w14:val="none"/>
        </w:rPr>
        <w:t xml:space="preserve"> po 180</w:t>
      </w:r>
      <w:r w:rsidR="000A72C0">
        <w:rPr>
          <w:lang w:val="lt-LT"/>
        </w:rPr>
        <w:t> </w:t>
      </w:r>
      <w:r w:rsidRPr="00211C6D">
        <w:rPr>
          <w:rFonts w:ascii="Times New Roman" w:eastAsia="Calibri" w:hAnsi="Times New Roman" w:cs="Times New Roman"/>
          <w:color w:val="000000"/>
          <w:kern w:val="0"/>
          <w:lang w:val="lt-LT"/>
          <w14:ligatures w14:val="none"/>
        </w:rPr>
        <w:t>kietų</w:t>
      </w:r>
      <w:r w:rsidR="00FE1F10">
        <w:rPr>
          <w:rFonts w:ascii="Times New Roman" w:eastAsia="Calibri" w:hAnsi="Times New Roman" w:cs="Times New Roman"/>
          <w:color w:val="000000"/>
          <w:kern w:val="0"/>
          <w:lang w:val="lt-LT"/>
          <w14:ligatures w14:val="none"/>
        </w:rPr>
        <w:t>jų</w:t>
      </w:r>
      <w:r w:rsidRPr="00211C6D">
        <w:rPr>
          <w:rFonts w:ascii="Times New Roman" w:eastAsia="Calibri" w:hAnsi="Times New Roman" w:cs="Times New Roman"/>
          <w:color w:val="000000"/>
          <w:kern w:val="0"/>
          <w:lang w:val="lt-LT"/>
          <w14:ligatures w14:val="none"/>
        </w:rPr>
        <w:t xml:space="preserve"> kapsulių. </w:t>
      </w:r>
    </w:p>
    <w:p w14:paraId="36C1A78B" w14:textId="77777777" w:rsidR="00D51D33" w:rsidRPr="00211C6D" w:rsidRDefault="00D51D33" w:rsidP="00D51D33">
      <w:pPr>
        <w:widowControl w:val="0"/>
        <w:autoSpaceDE w:val="0"/>
        <w:autoSpaceDN w:val="0"/>
        <w:adjustRightInd w:val="0"/>
        <w:spacing w:after="0" w:line="240" w:lineRule="auto"/>
        <w:ind w:left="720"/>
        <w:rPr>
          <w:rFonts w:ascii="Times New Roman" w:eastAsia="Calibri" w:hAnsi="Times New Roman" w:cs="Times New Roman"/>
          <w:color w:val="000000"/>
          <w:kern w:val="0"/>
          <w:lang w:val="lt-LT"/>
          <w14:ligatures w14:val="none"/>
        </w:rPr>
      </w:pPr>
    </w:p>
    <w:p w14:paraId="36C1A78C" w14:textId="77777777" w:rsidR="00D51D33" w:rsidRPr="00211C6D" w:rsidRDefault="003A0EF8" w:rsidP="00D51D33">
      <w:pPr>
        <w:widowControl w:val="0"/>
        <w:tabs>
          <w:tab w:val="left" w:pos="785"/>
        </w:tabs>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Gali būti tiekiamos ne visų dydžių pakuotės.</w:t>
      </w:r>
    </w:p>
    <w:p w14:paraId="36C1A78D"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0AE569C9" w14:textId="77777777" w:rsidR="00313935" w:rsidRDefault="00313935" w:rsidP="00313935">
      <w:pPr>
        <w:spacing w:after="0" w:line="240" w:lineRule="auto"/>
        <w:jc w:val="both"/>
        <w:rPr>
          <w:rFonts w:ascii="Times New Roman" w:eastAsia="Times New Roman" w:hAnsi="Times New Roman" w:cs="Times New Roman"/>
          <w:b/>
          <w:bCs/>
          <w:kern w:val="0"/>
          <w:lang w:val="lt-LT" w:eastAsia="lt-LT"/>
          <w14:ligatures w14:val="none"/>
        </w:rPr>
      </w:pPr>
      <w:r w:rsidRPr="00313935">
        <w:rPr>
          <w:rFonts w:ascii="Times New Roman" w:eastAsia="Times New Roman" w:hAnsi="Times New Roman" w:cs="Times New Roman"/>
          <w:b/>
          <w:bCs/>
          <w:kern w:val="0"/>
          <w:lang w:val="lt-LT" w:eastAsia="lt-LT"/>
          <w14:ligatures w14:val="none"/>
        </w:rPr>
        <w:t>Registruotojas ir gamintojas</w:t>
      </w:r>
    </w:p>
    <w:p w14:paraId="7C677F65" w14:textId="77777777" w:rsidR="004F66CE" w:rsidRPr="00313935" w:rsidRDefault="004F66CE" w:rsidP="00313935">
      <w:pPr>
        <w:spacing w:after="0" w:line="240" w:lineRule="auto"/>
        <w:jc w:val="both"/>
        <w:rPr>
          <w:rFonts w:ascii="Times New Roman" w:eastAsia="Times New Roman" w:hAnsi="Times New Roman" w:cs="Times New Roman"/>
          <w:b/>
          <w:bCs/>
          <w:kern w:val="0"/>
          <w:lang w:val="lt-LT" w:eastAsia="lt-LT"/>
          <w14:ligatures w14:val="none"/>
        </w:rPr>
      </w:pPr>
    </w:p>
    <w:p w14:paraId="04D73F4F" w14:textId="6616012C" w:rsidR="004F66CE" w:rsidRPr="004F66CE" w:rsidRDefault="004F66CE" w:rsidP="004F66CE">
      <w:pPr>
        <w:spacing w:after="0" w:line="240" w:lineRule="auto"/>
        <w:jc w:val="both"/>
        <w:rPr>
          <w:rFonts w:ascii="Times New Roman" w:eastAsia="Times New Roman" w:hAnsi="Times New Roman" w:cs="Times New Roman"/>
          <w:b/>
          <w:bCs/>
          <w:kern w:val="0"/>
          <w:lang w:val="lt-LT" w:eastAsia="lt-LT"/>
          <w14:ligatures w14:val="none"/>
        </w:rPr>
      </w:pPr>
      <w:r w:rsidRPr="004F66CE">
        <w:rPr>
          <w:rFonts w:ascii="Times New Roman" w:eastAsia="Times New Roman" w:hAnsi="Times New Roman" w:cs="Times New Roman"/>
          <w:b/>
          <w:bCs/>
          <w:kern w:val="0"/>
          <w:lang w:val="lt-LT" w:eastAsia="lt-LT"/>
          <w14:ligatures w14:val="none"/>
        </w:rPr>
        <w:t xml:space="preserve">Registruotojas </w:t>
      </w:r>
    </w:p>
    <w:p w14:paraId="3AAEAF53" w14:textId="77777777" w:rsidR="000D4351"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14DD08AA" w14:textId="77777777" w:rsidR="000A72C0"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0A3B02D2" w14:textId="77777777" w:rsidR="000A72C0"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4CD3FD9A" w14:textId="2293DD47" w:rsidR="000D4351"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36C1A78F" w14:textId="5A88CAAC" w:rsidR="00D51D33"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p>
    <w:p w14:paraId="28E5556D" w14:textId="77777777" w:rsidR="000D4351" w:rsidRPr="00211C6D" w:rsidRDefault="000D4351"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92" w14:textId="77777777" w:rsidR="00D51D33" w:rsidRPr="00211C6D" w:rsidRDefault="003A0EF8" w:rsidP="00D51D33">
      <w:pPr>
        <w:autoSpaceDE w:val="0"/>
        <w:autoSpaceDN w:val="0"/>
        <w:adjustRightInd w:val="0"/>
        <w:spacing w:after="0" w:line="240" w:lineRule="auto"/>
        <w:rPr>
          <w:rFonts w:ascii="Times New Roman" w:hAnsi="Times New Roman" w:cs="Times New Roman"/>
          <w:b/>
          <w:bCs/>
          <w:color w:val="000000"/>
          <w:kern w:val="0"/>
          <w:lang w:val="lt-LT"/>
          <w14:ligatures w14:val="none"/>
        </w:rPr>
      </w:pPr>
      <w:r w:rsidRPr="00211C6D">
        <w:rPr>
          <w:rFonts w:ascii="Times New Roman" w:hAnsi="Times New Roman" w:cs="Times New Roman"/>
          <w:b/>
          <w:bCs/>
          <w:color w:val="000000"/>
          <w:kern w:val="0"/>
          <w:lang w:val="lt-LT"/>
          <w14:ligatures w14:val="none"/>
        </w:rPr>
        <w:t>Gamintojas</w:t>
      </w:r>
    </w:p>
    <w:p w14:paraId="5C1DE9A6" w14:textId="3D86645D"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0D4351">
        <w:rPr>
          <w:rFonts w:ascii="Times New Roman" w:hAnsi="Times New Roman" w:cs="Times New Roman"/>
          <w:color w:val="000000"/>
          <w:kern w:val="0"/>
          <w:lang w:val="lt-LT"/>
          <w14:ligatures w14:val="none"/>
        </w:rPr>
        <w:t>PharOS</w:t>
      </w:r>
      <w:proofErr w:type="spellEnd"/>
      <w:r w:rsidRPr="000D4351">
        <w:rPr>
          <w:rFonts w:ascii="Times New Roman" w:hAnsi="Times New Roman" w:cs="Times New Roman"/>
          <w:color w:val="000000"/>
          <w:kern w:val="0"/>
          <w:lang w:val="lt-LT"/>
          <w14:ligatures w14:val="none"/>
        </w:rPr>
        <w:t xml:space="preserve"> MT L</w:t>
      </w:r>
      <w:r w:rsidR="00BD24FA">
        <w:rPr>
          <w:rFonts w:ascii="Times New Roman" w:hAnsi="Times New Roman" w:cs="Times New Roman"/>
          <w:color w:val="000000"/>
          <w:kern w:val="0"/>
          <w:lang w:val="lt-LT"/>
          <w14:ligatures w14:val="none"/>
        </w:rPr>
        <w:t>t</w:t>
      </w:r>
      <w:r w:rsidRPr="000D4351">
        <w:rPr>
          <w:rFonts w:ascii="Times New Roman" w:hAnsi="Times New Roman" w:cs="Times New Roman"/>
          <w:color w:val="000000"/>
          <w:kern w:val="0"/>
          <w:lang w:val="lt-LT"/>
          <w14:ligatures w14:val="none"/>
        </w:rPr>
        <w:t>d</w:t>
      </w:r>
      <w:r w:rsidR="00BD24FA">
        <w:rPr>
          <w:rFonts w:ascii="Times New Roman" w:hAnsi="Times New Roman" w:cs="Times New Roman"/>
          <w:color w:val="000000"/>
          <w:kern w:val="0"/>
          <w:lang w:val="lt-LT"/>
          <w14:ligatures w14:val="none"/>
        </w:rPr>
        <w:t>.</w:t>
      </w:r>
    </w:p>
    <w:p w14:paraId="5D402DFE" w14:textId="77777777" w:rsidR="00BD24FA" w:rsidRDefault="000D4351"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lang w:val="lt-LT"/>
          <w14:ligatures w14:val="none"/>
        </w:rPr>
        <w:t xml:space="preserve">HF62X, </w:t>
      </w:r>
      <w:proofErr w:type="spellStart"/>
      <w:r w:rsidR="00BD24FA" w:rsidRPr="000D4351">
        <w:rPr>
          <w:rFonts w:ascii="Times New Roman" w:hAnsi="Times New Roman" w:cs="Times New Roman"/>
          <w:color w:val="000000"/>
          <w:kern w:val="0"/>
          <w:lang w:val="lt-LT"/>
          <w14:ligatures w14:val="none"/>
        </w:rPr>
        <w:t>Hal</w:t>
      </w:r>
      <w:proofErr w:type="spellEnd"/>
      <w:r w:rsidR="00BD24FA" w:rsidRPr="000D4351">
        <w:rPr>
          <w:rFonts w:ascii="Times New Roman" w:hAnsi="Times New Roman" w:cs="Times New Roman"/>
          <w:color w:val="000000"/>
          <w:kern w:val="0"/>
          <w:lang w:val="lt-LT"/>
          <w14:ligatures w14:val="none"/>
        </w:rPr>
        <w:t xml:space="preserve"> </w:t>
      </w:r>
      <w:proofErr w:type="spellStart"/>
      <w:r w:rsidR="00BD24FA" w:rsidRPr="000D4351">
        <w:rPr>
          <w:rFonts w:ascii="Times New Roman" w:hAnsi="Times New Roman" w:cs="Times New Roman"/>
          <w:color w:val="000000"/>
          <w:kern w:val="0"/>
          <w:lang w:val="lt-LT"/>
          <w14:ligatures w14:val="none"/>
        </w:rPr>
        <w:t>Far</w:t>
      </w:r>
      <w:proofErr w:type="spellEnd"/>
      <w:r w:rsidR="00BD24FA" w:rsidRPr="000D4351">
        <w:rPr>
          <w:rFonts w:ascii="Times New Roman" w:hAnsi="Times New Roman" w:cs="Times New Roman"/>
          <w:color w:val="000000"/>
          <w:kern w:val="0"/>
          <w:lang w:val="lt-LT"/>
          <w14:ligatures w14:val="none"/>
        </w:rPr>
        <w:t xml:space="preserve"> </w:t>
      </w:r>
      <w:proofErr w:type="spellStart"/>
      <w:r w:rsidR="00BD24FA">
        <w:rPr>
          <w:rFonts w:ascii="Times New Roman" w:hAnsi="Times New Roman" w:cs="Times New Roman"/>
          <w:color w:val="000000"/>
          <w:kern w:val="0"/>
          <w:lang w:val="lt-LT"/>
          <w14:ligatures w14:val="none"/>
        </w:rPr>
        <w:t>Industrial</w:t>
      </w:r>
      <w:proofErr w:type="spellEnd"/>
      <w:r w:rsidR="00BD24FA">
        <w:rPr>
          <w:rFonts w:ascii="Times New Roman" w:hAnsi="Times New Roman" w:cs="Times New Roman"/>
          <w:color w:val="000000"/>
          <w:kern w:val="0"/>
          <w:lang w:val="lt-LT"/>
          <w14:ligatures w14:val="none"/>
        </w:rPr>
        <w:t xml:space="preserve"> </w:t>
      </w:r>
      <w:proofErr w:type="spellStart"/>
      <w:r w:rsidR="00BD24FA">
        <w:rPr>
          <w:rFonts w:ascii="Times New Roman" w:hAnsi="Times New Roman" w:cs="Times New Roman"/>
          <w:color w:val="000000"/>
          <w:kern w:val="0"/>
          <w:lang w:val="lt-LT"/>
          <w14:ligatures w14:val="none"/>
        </w:rPr>
        <w:t>Estate</w:t>
      </w:r>
      <w:proofErr w:type="spellEnd"/>
    </w:p>
    <w:p w14:paraId="02996C1C" w14:textId="78367C01" w:rsidR="000D4351" w:rsidRPr="000D4351" w:rsidRDefault="000D4351"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0D4351">
        <w:rPr>
          <w:rFonts w:ascii="Times New Roman" w:hAnsi="Times New Roman" w:cs="Times New Roman"/>
          <w:color w:val="000000"/>
          <w:kern w:val="0"/>
          <w:lang w:val="lt-LT"/>
          <w14:ligatures w14:val="none"/>
        </w:rPr>
        <w:t>Birzebbugia</w:t>
      </w:r>
      <w:proofErr w:type="spellEnd"/>
      <w:r w:rsidRPr="000D4351">
        <w:rPr>
          <w:rFonts w:ascii="Times New Roman" w:hAnsi="Times New Roman" w:cs="Times New Roman"/>
          <w:color w:val="000000"/>
          <w:kern w:val="0"/>
          <w:lang w:val="lt-LT"/>
          <w14:ligatures w14:val="none"/>
        </w:rPr>
        <w:t xml:space="preserve"> BBG</w:t>
      </w:r>
      <w:r w:rsidR="00EB2195">
        <w:rPr>
          <w:rFonts w:ascii="Times New Roman" w:hAnsi="Times New Roman" w:cs="Times New Roman"/>
          <w:color w:val="000000"/>
          <w:kern w:val="0"/>
          <w:lang w:val="lt-LT"/>
          <w14:ligatures w14:val="none"/>
        </w:rPr>
        <w:t> </w:t>
      </w:r>
      <w:r w:rsidRPr="000D4351">
        <w:rPr>
          <w:rFonts w:ascii="Times New Roman" w:hAnsi="Times New Roman" w:cs="Times New Roman"/>
          <w:color w:val="000000"/>
          <w:kern w:val="0"/>
          <w:lang w:val="lt-LT"/>
          <w14:ligatures w14:val="none"/>
        </w:rPr>
        <w:t xml:space="preserve">3000 </w:t>
      </w:r>
    </w:p>
    <w:p w14:paraId="52D529BD" w14:textId="77777777"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lang w:val="lt-LT"/>
          <w14:ligatures w14:val="none"/>
        </w:rPr>
        <w:t>Malta</w:t>
      </w:r>
    </w:p>
    <w:p w14:paraId="56AF2103" w14:textId="77777777"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lang w:val="lt-LT"/>
          <w14:ligatures w14:val="none"/>
        </w:rPr>
      </w:pPr>
    </w:p>
    <w:p w14:paraId="22EA6982" w14:textId="77777777"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highlight w:val="lightGray"/>
          <w:lang w:val="lt-LT"/>
          <w14:ligatures w14:val="none"/>
        </w:rPr>
      </w:pPr>
      <w:proofErr w:type="spellStart"/>
      <w:r w:rsidRPr="000D4351">
        <w:rPr>
          <w:rFonts w:ascii="Times New Roman" w:hAnsi="Times New Roman" w:cs="Times New Roman"/>
          <w:color w:val="000000"/>
          <w:kern w:val="0"/>
          <w:highlight w:val="lightGray"/>
          <w:lang w:val="lt-LT"/>
          <w14:ligatures w14:val="none"/>
        </w:rPr>
        <w:t>PharOS</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Pharmaceutical</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Oriented</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Services</w:t>
      </w:r>
      <w:proofErr w:type="spellEnd"/>
      <w:r w:rsidRPr="000D4351">
        <w:rPr>
          <w:rFonts w:ascii="Times New Roman" w:hAnsi="Times New Roman" w:cs="Times New Roman"/>
          <w:color w:val="000000"/>
          <w:kern w:val="0"/>
          <w:highlight w:val="lightGray"/>
          <w:lang w:val="lt-LT"/>
          <w14:ligatures w14:val="none"/>
        </w:rPr>
        <w:t xml:space="preserve"> Ltd. </w:t>
      </w:r>
    </w:p>
    <w:p w14:paraId="46607D4A" w14:textId="69CBB4DC" w:rsidR="009D49DF" w:rsidRDefault="009D49DF" w:rsidP="000D4351">
      <w:pPr>
        <w:widowControl w:val="0"/>
        <w:autoSpaceDE w:val="0"/>
        <w:autoSpaceDN w:val="0"/>
        <w:spacing w:after="0" w:line="240" w:lineRule="auto"/>
        <w:jc w:val="both"/>
        <w:rPr>
          <w:rFonts w:ascii="Times New Roman" w:hAnsi="Times New Roman" w:cs="Times New Roman"/>
          <w:color w:val="000000"/>
          <w:kern w:val="0"/>
          <w:highlight w:val="lightGray"/>
          <w:lang w:val="lt-LT"/>
          <w14:ligatures w14:val="none"/>
        </w:rPr>
      </w:pPr>
      <w:proofErr w:type="spellStart"/>
      <w:r w:rsidRPr="000D4351">
        <w:rPr>
          <w:rFonts w:ascii="Times New Roman" w:hAnsi="Times New Roman" w:cs="Times New Roman"/>
          <w:color w:val="000000"/>
          <w:kern w:val="0"/>
          <w:highlight w:val="lightGray"/>
          <w:lang w:val="lt-LT"/>
          <w14:ligatures w14:val="none"/>
        </w:rPr>
        <w:t>Lesvou</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str</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end</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000D4351" w:rsidRPr="000D4351">
        <w:rPr>
          <w:rFonts w:ascii="Times New Roman" w:hAnsi="Times New Roman" w:cs="Times New Roman"/>
          <w:color w:val="000000"/>
          <w:kern w:val="0"/>
          <w:highlight w:val="lightGray"/>
          <w:lang w:val="lt-LT"/>
          <w14:ligatures w14:val="none"/>
        </w:rPr>
        <w:t>Thesi</w:t>
      </w:r>
      <w:proofErr w:type="spellEnd"/>
      <w:r w:rsidR="000D4351" w:rsidRPr="000D4351">
        <w:rPr>
          <w:rFonts w:ascii="Times New Roman" w:hAnsi="Times New Roman" w:cs="Times New Roman"/>
          <w:color w:val="000000"/>
          <w:kern w:val="0"/>
          <w:highlight w:val="lightGray"/>
          <w:lang w:val="lt-LT"/>
          <w14:ligatures w14:val="none"/>
        </w:rPr>
        <w:t xml:space="preserve"> </w:t>
      </w:r>
      <w:proofErr w:type="spellStart"/>
      <w:r w:rsidR="000D4351" w:rsidRPr="000D4351">
        <w:rPr>
          <w:rFonts w:ascii="Times New Roman" w:hAnsi="Times New Roman" w:cs="Times New Roman"/>
          <w:color w:val="000000"/>
          <w:kern w:val="0"/>
          <w:highlight w:val="lightGray"/>
          <w:lang w:val="lt-LT"/>
          <w14:ligatures w14:val="none"/>
        </w:rPr>
        <w:t>Loggos</w:t>
      </w:r>
      <w:proofErr w:type="spellEnd"/>
      <w:r w:rsidR="000D4351" w:rsidRPr="000D4351">
        <w:rPr>
          <w:rFonts w:ascii="Times New Roman" w:hAnsi="Times New Roman" w:cs="Times New Roman"/>
          <w:color w:val="000000"/>
          <w:kern w:val="0"/>
          <w:highlight w:val="lightGray"/>
          <w:lang w:val="lt-LT"/>
          <w14:ligatures w14:val="none"/>
        </w:rPr>
        <w:t xml:space="preserve"> </w:t>
      </w:r>
      <w:proofErr w:type="spellStart"/>
      <w:r w:rsidR="000D4351" w:rsidRPr="000D4351">
        <w:rPr>
          <w:rFonts w:ascii="Times New Roman" w:hAnsi="Times New Roman" w:cs="Times New Roman"/>
          <w:color w:val="000000"/>
          <w:kern w:val="0"/>
          <w:highlight w:val="lightGray"/>
          <w:lang w:val="lt-LT"/>
          <w14:ligatures w14:val="none"/>
        </w:rPr>
        <w:t>Industrial</w:t>
      </w:r>
      <w:proofErr w:type="spellEnd"/>
      <w:r w:rsidR="000D4351" w:rsidRPr="000D4351">
        <w:rPr>
          <w:rFonts w:ascii="Times New Roman" w:hAnsi="Times New Roman" w:cs="Times New Roman"/>
          <w:color w:val="000000"/>
          <w:kern w:val="0"/>
          <w:highlight w:val="lightGray"/>
          <w:lang w:val="lt-LT"/>
          <w14:ligatures w14:val="none"/>
        </w:rPr>
        <w:t xml:space="preserve"> </w:t>
      </w:r>
      <w:proofErr w:type="spellStart"/>
      <w:r w:rsidR="000D4351" w:rsidRPr="000D4351">
        <w:rPr>
          <w:rFonts w:ascii="Times New Roman" w:hAnsi="Times New Roman" w:cs="Times New Roman"/>
          <w:color w:val="000000"/>
          <w:kern w:val="0"/>
          <w:highlight w:val="lightGray"/>
          <w:lang w:val="lt-LT"/>
          <w14:ligatures w14:val="none"/>
        </w:rPr>
        <w:t>Zone</w:t>
      </w:r>
      <w:proofErr w:type="spellEnd"/>
    </w:p>
    <w:p w14:paraId="15DE6BD5" w14:textId="0FD5257A"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highlight w:val="lightGray"/>
          <w:lang w:val="lt-LT"/>
          <w14:ligatures w14:val="none"/>
        </w:rPr>
      </w:pPr>
      <w:proofErr w:type="spellStart"/>
      <w:r w:rsidRPr="000D4351">
        <w:rPr>
          <w:rFonts w:ascii="Times New Roman" w:hAnsi="Times New Roman" w:cs="Times New Roman"/>
          <w:color w:val="000000"/>
          <w:kern w:val="0"/>
          <w:highlight w:val="lightGray"/>
          <w:lang w:val="lt-LT"/>
          <w14:ligatures w14:val="none"/>
        </w:rPr>
        <w:t>Metamorfossi</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00BD24FA">
        <w:rPr>
          <w:rFonts w:ascii="Times New Roman" w:hAnsi="Times New Roman" w:cs="Times New Roman"/>
          <w:color w:val="000000"/>
          <w:kern w:val="0"/>
          <w:highlight w:val="lightGray"/>
          <w:lang w:val="lt-LT"/>
          <w14:ligatures w14:val="none"/>
        </w:rPr>
        <w:t>Attiki</w:t>
      </w:r>
      <w:proofErr w:type="spellEnd"/>
      <w:r w:rsidR="00BD24FA">
        <w:rPr>
          <w:rFonts w:ascii="Times New Roman" w:hAnsi="Times New Roman" w:cs="Times New Roman"/>
          <w:color w:val="000000"/>
          <w:kern w:val="0"/>
          <w:highlight w:val="lightGray"/>
          <w:lang w:val="lt-LT"/>
          <w14:ligatures w14:val="none"/>
        </w:rPr>
        <w:t xml:space="preserve">, </w:t>
      </w:r>
      <w:r w:rsidRPr="000D4351">
        <w:rPr>
          <w:rFonts w:ascii="Times New Roman" w:hAnsi="Times New Roman" w:cs="Times New Roman"/>
          <w:color w:val="000000"/>
          <w:kern w:val="0"/>
          <w:highlight w:val="lightGray"/>
          <w:lang w:val="lt-LT"/>
          <w14:ligatures w14:val="none"/>
        </w:rPr>
        <w:t xml:space="preserve">144 52 </w:t>
      </w:r>
    </w:p>
    <w:p w14:paraId="36C1A795" w14:textId="10DB886C" w:rsidR="00D51D33" w:rsidRDefault="000D4351" w:rsidP="000D4351">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highlight w:val="lightGray"/>
          <w:lang w:val="lt-LT"/>
          <w14:ligatures w14:val="none"/>
        </w:rPr>
        <w:t>Graikija</w:t>
      </w:r>
    </w:p>
    <w:p w14:paraId="25F1DE69" w14:textId="77777777" w:rsidR="000D4351" w:rsidRPr="00211C6D" w:rsidRDefault="000D4351" w:rsidP="000D4351">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p>
    <w:p w14:paraId="712C2165" w14:textId="7FC049E0" w:rsidR="00E3020B" w:rsidRPr="00E3020B" w:rsidRDefault="00E3020B" w:rsidP="00E3020B">
      <w:pPr>
        <w:spacing w:after="0" w:line="240" w:lineRule="auto"/>
        <w:jc w:val="both"/>
        <w:rPr>
          <w:rFonts w:ascii="Times New Roman" w:eastAsia="Times New Roman" w:hAnsi="Times New Roman" w:cs="Times New Roman"/>
          <w:kern w:val="0"/>
          <w:lang w:val="lt-LT" w:eastAsia="lt-LT"/>
          <w14:ligatures w14:val="none"/>
        </w:rPr>
      </w:pPr>
      <w:r w:rsidRPr="00E3020B">
        <w:rPr>
          <w:rFonts w:ascii="Times New Roman" w:eastAsia="Times New Roman" w:hAnsi="Times New Roman" w:cs="Times New Roman"/>
          <w:kern w:val="0"/>
          <w:lang w:val="lt-LT" w:eastAsia="lt-LT"/>
          <w14:ligatures w14:val="none"/>
        </w:rPr>
        <w:t>Jeigu apie šį vaistą norite sužinoti daugiau, kreipkitės į vietinį registruotojo atstovą:</w:t>
      </w:r>
    </w:p>
    <w:p w14:paraId="23E408C2" w14:textId="2AF6D939" w:rsidR="0001394F" w:rsidRPr="0001394F" w:rsidRDefault="0001394F" w:rsidP="0001394F">
      <w:pPr>
        <w:spacing w:after="0" w:line="240" w:lineRule="auto"/>
        <w:jc w:val="both"/>
        <w:rPr>
          <w:rFonts w:ascii="Times New Roman" w:eastAsia="Times New Roman" w:hAnsi="Times New Roman" w:cs="Times New Roman"/>
          <w:kern w:val="0"/>
          <w:lang w:val="lt-LT" w:eastAsia="lt-LT"/>
          <w14:ligatures w14:val="none"/>
        </w:rPr>
      </w:pPr>
    </w:p>
    <w:p w14:paraId="7D16B000" w14:textId="1CEB3AB0" w:rsidR="0001394F" w:rsidRPr="0001394F" w:rsidRDefault="0001394F" w:rsidP="0001394F">
      <w:pPr>
        <w:spacing w:after="0" w:line="240" w:lineRule="auto"/>
        <w:jc w:val="both"/>
        <w:rPr>
          <w:rFonts w:ascii="Times New Roman" w:eastAsia="Times New Roman" w:hAnsi="Times New Roman" w:cs="Times New Roman"/>
          <w:kern w:val="0"/>
          <w:lang w:val="lt-LT" w:eastAsia="lt-LT"/>
          <w14:ligatures w14:val="none"/>
        </w:rPr>
      </w:pPr>
      <w:proofErr w:type="spellStart"/>
      <w:r w:rsidRPr="0001394F">
        <w:rPr>
          <w:rFonts w:ascii="Times New Roman" w:eastAsia="Times New Roman" w:hAnsi="Times New Roman" w:cs="Times New Roman"/>
          <w:kern w:val="0"/>
          <w:lang w:val="lt-LT" w:eastAsia="lt-LT"/>
          <w14:ligatures w14:val="none"/>
        </w:rPr>
        <w:t>Viatris</w:t>
      </w:r>
      <w:proofErr w:type="spellEnd"/>
      <w:r w:rsidRPr="0001394F">
        <w:rPr>
          <w:rFonts w:ascii="Times New Roman" w:eastAsia="Times New Roman" w:hAnsi="Times New Roman" w:cs="Times New Roman"/>
          <w:kern w:val="0"/>
          <w:lang w:val="lt-LT" w:eastAsia="lt-LT"/>
          <w14:ligatures w14:val="none"/>
        </w:rPr>
        <w:t xml:space="preserve"> UAB</w:t>
      </w:r>
    </w:p>
    <w:p w14:paraId="001A6213" w14:textId="0737396C" w:rsidR="00E3020B" w:rsidRDefault="0001394F" w:rsidP="0001394F">
      <w:pPr>
        <w:spacing w:after="0" w:line="240" w:lineRule="auto"/>
        <w:jc w:val="both"/>
        <w:rPr>
          <w:rFonts w:ascii="Times New Roman" w:eastAsia="Times New Roman" w:hAnsi="Times New Roman" w:cs="Times New Roman"/>
          <w:kern w:val="0"/>
          <w:lang w:val="lt-LT" w:eastAsia="lt-LT"/>
          <w14:ligatures w14:val="none"/>
        </w:rPr>
      </w:pPr>
      <w:r w:rsidRPr="0001394F">
        <w:rPr>
          <w:rFonts w:ascii="Times New Roman" w:eastAsia="Times New Roman" w:hAnsi="Times New Roman" w:cs="Times New Roman"/>
          <w:kern w:val="0"/>
          <w:lang w:val="lt-LT" w:eastAsia="lt-LT"/>
          <w14:ligatures w14:val="none"/>
        </w:rPr>
        <w:t>Tel. + 370 5 205 12 88</w:t>
      </w:r>
    </w:p>
    <w:p w14:paraId="6277DC68" w14:textId="77777777" w:rsidR="00E3020B" w:rsidRPr="00E3020B" w:rsidRDefault="00E3020B" w:rsidP="00E3020B">
      <w:pPr>
        <w:spacing w:after="0" w:line="240" w:lineRule="auto"/>
        <w:jc w:val="both"/>
        <w:rPr>
          <w:rFonts w:ascii="Times New Roman" w:eastAsia="Times New Roman" w:hAnsi="Times New Roman" w:cs="Times New Roman"/>
          <w:kern w:val="0"/>
          <w:lang w:val="lt-LT" w:eastAsia="lt-LT"/>
          <w14:ligatures w14:val="none"/>
        </w:rPr>
      </w:pPr>
    </w:p>
    <w:p w14:paraId="36C1A796" w14:textId="58176FD1" w:rsidR="00D51D33" w:rsidRPr="00211C6D" w:rsidRDefault="003A0EF8" w:rsidP="00D51D33">
      <w:pPr>
        <w:autoSpaceDE w:val="0"/>
        <w:autoSpaceDN w:val="0"/>
        <w:adjustRightInd w:val="0"/>
        <w:spacing w:after="0" w:line="240" w:lineRule="auto"/>
        <w:rPr>
          <w:rFonts w:ascii="Times New Roman" w:eastAsia="Calibri" w:hAnsi="Times New Roman" w:cs="Times New Roman"/>
          <w:b/>
          <w:bCs/>
          <w:color w:val="000000"/>
          <w:kern w:val="0"/>
          <w:lang w:val="lt-LT"/>
          <w14:ligatures w14:val="none"/>
        </w:rPr>
      </w:pPr>
      <w:r w:rsidRPr="00211C6D">
        <w:rPr>
          <w:rFonts w:ascii="Times New Roman" w:eastAsia="Calibri" w:hAnsi="Times New Roman" w:cs="Times New Roman"/>
          <w:b/>
          <w:bCs/>
          <w:color w:val="000000"/>
          <w:kern w:val="0"/>
          <w:lang w:val="lt-LT"/>
          <w14:ligatures w14:val="none"/>
        </w:rPr>
        <w:t xml:space="preserve">Šis vaistas Europos ekonominės erdvės valstybėse narėse </w:t>
      </w:r>
      <w:r w:rsidR="00F1378F" w:rsidRPr="00211C6D">
        <w:rPr>
          <w:rFonts w:ascii="Times New Roman" w:eastAsia="Calibri" w:hAnsi="Times New Roman" w:cs="Times New Roman"/>
          <w:b/>
          <w:bCs/>
          <w:color w:val="000000"/>
          <w:kern w:val="0"/>
          <w:lang w:val="lt-LT"/>
          <w14:ligatures w14:val="none"/>
        </w:rPr>
        <w:t xml:space="preserve">registruotas </w:t>
      </w:r>
      <w:r w:rsidRPr="00211C6D">
        <w:rPr>
          <w:rFonts w:ascii="Times New Roman" w:eastAsia="Calibri" w:hAnsi="Times New Roman" w:cs="Times New Roman"/>
          <w:b/>
          <w:bCs/>
          <w:color w:val="000000"/>
          <w:kern w:val="0"/>
          <w:lang w:val="lt-LT"/>
          <w14:ligatures w14:val="none"/>
        </w:rPr>
        <w:t>šiais pavadinimais:</w:t>
      </w:r>
    </w:p>
    <w:p w14:paraId="36C1A797" w14:textId="77777777" w:rsidR="00D51D33" w:rsidRPr="00211C6D" w:rsidRDefault="00D51D33" w:rsidP="00D51D33">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798" w14:textId="62799FAD" w:rsidR="00D51D33" w:rsidRPr="00BD24FA" w:rsidRDefault="0017240C" w:rsidP="00D51D33">
      <w:pPr>
        <w:autoSpaceDE w:val="0"/>
        <w:autoSpaceDN w:val="0"/>
        <w:adjustRightInd w:val="0"/>
        <w:spacing w:after="0" w:line="240" w:lineRule="auto"/>
        <w:rPr>
          <w:rFonts w:ascii="Times New Roman" w:eastAsia="Times New Roman" w:hAnsi="Times New Roman" w:cs="Times New Roman"/>
          <w:kern w:val="0"/>
          <w:lang w:val="lt-LT"/>
          <w14:ligatures w14:val="none"/>
        </w:rPr>
      </w:pPr>
      <w:r>
        <w:rPr>
          <w:rFonts w:ascii="Times New Roman" w:eastAsia="Calibri" w:hAnsi="Times New Roman" w:cs="Times New Roman"/>
          <w:color w:val="000000"/>
          <w:kern w:val="0"/>
          <w:lang w:val="lt-LT"/>
          <w14:ligatures w14:val="none"/>
        </w:rPr>
        <w:t>B</w:t>
      </w:r>
      <w:r w:rsidRPr="00BD24FA">
        <w:rPr>
          <w:rFonts w:ascii="Times New Roman" w:eastAsia="Times New Roman" w:hAnsi="Times New Roman" w:cs="Times New Roman"/>
          <w:kern w:val="0"/>
          <w:lang w:val="lt-LT"/>
          <w14:ligatures w14:val="none"/>
        </w:rPr>
        <w:t>elgija:</w:t>
      </w:r>
      <w:r w:rsidRPr="00BD24FA">
        <w:rPr>
          <w:rFonts w:ascii="Times New Roman" w:eastAsia="Times New Roman" w:hAnsi="Times New Roman" w:cs="Times New Roman"/>
          <w:kern w:val="0"/>
          <w:lang w:val="lt-LT"/>
          <w14:ligatures w14:val="none"/>
        </w:rPr>
        <w:tab/>
      </w:r>
      <w:r w:rsidRPr="00BD24FA">
        <w:rPr>
          <w:rFonts w:ascii="Times New Roman" w:eastAsia="Times New Roman" w:hAnsi="Times New Roman" w:cs="Times New Roman"/>
          <w:kern w:val="0"/>
          <w:lang w:val="lt-LT"/>
          <w14:ligatures w14:val="none"/>
        </w:rPr>
        <w:tab/>
      </w:r>
      <w:r w:rsidR="00C02DD3" w:rsidRPr="00BD24FA">
        <w:rPr>
          <w:rFonts w:ascii="Times New Roman" w:eastAsia="Times New Roman" w:hAnsi="Times New Roman" w:cs="Times New Roman"/>
          <w:kern w:val="0"/>
          <w:lang w:val="lt-LT"/>
          <w14:ligatures w14:val="none"/>
        </w:rPr>
        <w:tab/>
      </w:r>
      <w:proofErr w:type="spellStart"/>
      <w:r w:rsidR="00D379F2" w:rsidRPr="00BD24FA">
        <w:rPr>
          <w:rFonts w:ascii="Times New Roman" w:eastAsia="Times New Roman" w:hAnsi="Times New Roman" w:cs="Times New Roman"/>
          <w:kern w:val="0"/>
          <w:lang w:val="lt-LT"/>
          <w14:ligatures w14:val="none"/>
        </w:rPr>
        <w:t>Igzelymduo</w:t>
      </w:r>
      <w:proofErr w:type="spellEnd"/>
      <w:r w:rsidR="00D379F2" w:rsidRPr="00BD24FA">
        <w:rPr>
          <w:rFonts w:ascii="Times New Roman" w:eastAsia="Times New Roman" w:hAnsi="Times New Roman" w:cs="Times New Roman"/>
          <w:kern w:val="0"/>
          <w:lang w:val="lt-LT"/>
          <w14:ligatures w14:val="none"/>
        </w:rPr>
        <w:t xml:space="preserve"> 90</w:t>
      </w:r>
      <w:r w:rsidR="002D40D0" w:rsidRPr="00BD24FA">
        <w:rPr>
          <w:rFonts w:ascii="Times New Roman" w:eastAsia="Times New Roman" w:hAnsi="Times New Roman" w:cs="Times New Roman"/>
          <w:kern w:val="0"/>
          <w:lang w:val="lt-LT"/>
          <w14:ligatures w14:val="none"/>
        </w:rPr>
        <w:t> mg</w:t>
      </w:r>
      <w:r w:rsidR="00D379F2" w:rsidRPr="00BD24FA">
        <w:rPr>
          <w:rFonts w:ascii="Times New Roman" w:eastAsia="Times New Roman" w:hAnsi="Times New Roman" w:cs="Times New Roman"/>
          <w:kern w:val="0"/>
          <w:lang w:val="lt-LT"/>
          <w14:ligatures w14:val="none"/>
        </w:rPr>
        <w:t>/50</w:t>
      </w:r>
      <w:r w:rsidR="002D40D0" w:rsidRPr="00BD24FA">
        <w:rPr>
          <w:rFonts w:ascii="Times New Roman" w:eastAsia="Times New Roman" w:hAnsi="Times New Roman" w:cs="Times New Roman"/>
          <w:kern w:val="0"/>
          <w:lang w:val="lt-LT"/>
          <w14:ligatures w14:val="none"/>
        </w:rPr>
        <w:t> mg</w:t>
      </w:r>
      <w:r w:rsidR="00D379F2" w:rsidRPr="00BD24FA">
        <w:rPr>
          <w:rFonts w:ascii="Times New Roman" w:eastAsia="Times New Roman" w:hAnsi="Times New Roman" w:cs="Times New Roman"/>
          <w:kern w:val="0"/>
          <w:lang w:val="lt-LT"/>
          <w14:ligatures w14:val="none"/>
        </w:rPr>
        <w:t xml:space="preserve"> </w:t>
      </w:r>
      <w:proofErr w:type="spellStart"/>
      <w:r w:rsidR="00D379F2" w:rsidRPr="00BD24FA">
        <w:rPr>
          <w:rFonts w:ascii="Times New Roman" w:eastAsia="Times New Roman" w:hAnsi="Times New Roman" w:cs="Times New Roman"/>
          <w:kern w:val="0"/>
          <w:lang w:val="lt-LT"/>
          <w14:ligatures w14:val="none"/>
        </w:rPr>
        <w:t>harde</w:t>
      </w:r>
      <w:proofErr w:type="spellEnd"/>
      <w:r w:rsidR="00D379F2" w:rsidRPr="00BD24FA">
        <w:rPr>
          <w:rFonts w:ascii="Times New Roman" w:eastAsia="Times New Roman" w:hAnsi="Times New Roman" w:cs="Times New Roman"/>
          <w:kern w:val="0"/>
          <w:lang w:val="lt-LT"/>
          <w14:ligatures w14:val="none"/>
        </w:rPr>
        <w:t xml:space="preserve"> </w:t>
      </w:r>
      <w:proofErr w:type="spellStart"/>
      <w:r w:rsidR="00D379F2" w:rsidRPr="00BD24FA">
        <w:rPr>
          <w:rFonts w:ascii="Times New Roman" w:eastAsia="Times New Roman" w:hAnsi="Times New Roman" w:cs="Times New Roman"/>
          <w:kern w:val="0"/>
          <w:lang w:val="lt-LT"/>
          <w14:ligatures w14:val="none"/>
        </w:rPr>
        <w:t>capsules</w:t>
      </w:r>
      <w:proofErr w:type="spellEnd"/>
    </w:p>
    <w:p w14:paraId="530FCD6B" w14:textId="68002AE1" w:rsidR="00D379F2" w:rsidRPr="00BD24FA" w:rsidRDefault="006B5E03" w:rsidP="00196A87">
      <w:pPr>
        <w:pStyle w:val="TableParagraph"/>
        <w:spacing w:line="251" w:lineRule="exact"/>
        <w:ind w:right="2"/>
        <w:jc w:val="left"/>
        <w:rPr>
          <w:lang w:val="lt-LT"/>
        </w:rPr>
      </w:pPr>
      <w:proofErr w:type="spellStart"/>
      <w:r w:rsidRPr="00BD24FA">
        <w:rPr>
          <w:lang w:val="lt-LT"/>
        </w:rPr>
        <w:lastRenderedPageBreak/>
        <w:t>Bulgaria</w:t>
      </w:r>
      <w:proofErr w:type="spellEnd"/>
      <w:r w:rsidRPr="00BD24FA">
        <w:rPr>
          <w:lang w:val="lt-LT"/>
        </w:rPr>
        <w:t>:</w:t>
      </w:r>
      <w:r w:rsidRPr="00BD24FA">
        <w:rPr>
          <w:lang w:val="lt-LT"/>
        </w:rPr>
        <w:tab/>
      </w:r>
      <w:r w:rsidR="00C02DD3" w:rsidRPr="00BD24FA">
        <w:rPr>
          <w:lang w:val="lt-LT"/>
        </w:rPr>
        <w:tab/>
      </w:r>
      <w:proofErr w:type="spellStart"/>
      <w:r w:rsidR="00196A87" w:rsidRPr="00BD24FA">
        <w:rPr>
          <w:lang w:val="lt-LT"/>
        </w:rPr>
        <w:t>Клотинби</w:t>
      </w:r>
      <w:proofErr w:type="spellEnd"/>
      <w:r w:rsidR="00196A87" w:rsidRPr="00BD24FA">
        <w:rPr>
          <w:lang w:val="lt-LT"/>
        </w:rPr>
        <w:t xml:space="preserve"> 90</w:t>
      </w:r>
      <w:r w:rsidR="002D40D0" w:rsidRPr="00BD24FA">
        <w:rPr>
          <w:lang w:val="lt-LT"/>
        </w:rPr>
        <w:t> mg</w:t>
      </w:r>
      <w:r w:rsidR="00196A87" w:rsidRPr="00BD24FA">
        <w:rPr>
          <w:lang w:val="lt-LT"/>
        </w:rPr>
        <w:t>/50</w:t>
      </w:r>
      <w:r w:rsidR="002D40D0" w:rsidRPr="00BD24FA">
        <w:rPr>
          <w:lang w:val="lt-LT"/>
        </w:rPr>
        <w:t> mg</w:t>
      </w:r>
      <w:r w:rsidR="00196A87" w:rsidRPr="00BD24FA">
        <w:rPr>
          <w:lang w:val="lt-LT"/>
        </w:rPr>
        <w:t xml:space="preserve"> </w:t>
      </w:r>
      <w:proofErr w:type="spellStart"/>
      <w:r w:rsidR="00196A87" w:rsidRPr="00BD24FA">
        <w:rPr>
          <w:lang w:val="lt-LT"/>
        </w:rPr>
        <w:t>твърди</w:t>
      </w:r>
      <w:proofErr w:type="spellEnd"/>
      <w:r w:rsidR="00196A87" w:rsidRPr="00BD24FA">
        <w:rPr>
          <w:lang w:val="lt-LT"/>
        </w:rPr>
        <w:t xml:space="preserve"> </w:t>
      </w:r>
      <w:proofErr w:type="spellStart"/>
      <w:r w:rsidR="00196A87" w:rsidRPr="00BD24FA">
        <w:rPr>
          <w:lang w:val="lt-LT"/>
        </w:rPr>
        <w:t>капсули</w:t>
      </w:r>
      <w:proofErr w:type="spellEnd"/>
      <w:r w:rsidR="00196A87" w:rsidRPr="00BD24FA">
        <w:rPr>
          <w:lang w:val="lt-LT"/>
        </w:rPr>
        <w:t xml:space="preserve">, </w:t>
      </w:r>
      <w:proofErr w:type="spellStart"/>
      <w:r w:rsidR="00196A87" w:rsidRPr="00BD24FA">
        <w:rPr>
          <w:lang w:val="lt-LT"/>
        </w:rPr>
        <w:t>Clotynbi</w:t>
      </w:r>
      <w:proofErr w:type="spellEnd"/>
      <w:r w:rsidR="00196A87" w:rsidRPr="00BD24FA">
        <w:rPr>
          <w:lang w:val="lt-LT"/>
        </w:rPr>
        <w:t xml:space="preserve"> 90</w:t>
      </w:r>
      <w:r w:rsidR="002D40D0" w:rsidRPr="00BD24FA">
        <w:rPr>
          <w:lang w:val="lt-LT"/>
        </w:rPr>
        <w:t> mg</w:t>
      </w:r>
      <w:r w:rsidR="00196A87" w:rsidRPr="00BD24FA">
        <w:rPr>
          <w:lang w:val="lt-LT"/>
        </w:rPr>
        <w:t>/50</w:t>
      </w:r>
      <w:r w:rsidR="002D40D0" w:rsidRPr="00BD24FA">
        <w:rPr>
          <w:lang w:val="lt-LT"/>
        </w:rPr>
        <w:t> mg</w:t>
      </w:r>
      <w:r w:rsidR="00196A87" w:rsidRPr="00BD24FA">
        <w:rPr>
          <w:lang w:val="lt-LT"/>
        </w:rPr>
        <w:t xml:space="preserve"> </w:t>
      </w:r>
      <w:proofErr w:type="spellStart"/>
      <w:r w:rsidR="00196A87" w:rsidRPr="00BD24FA">
        <w:rPr>
          <w:lang w:val="lt-LT"/>
        </w:rPr>
        <w:t>hard</w:t>
      </w:r>
      <w:proofErr w:type="spellEnd"/>
      <w:r w:rsidR="00196A87" w:rsidRPr="00BD24FA">
        <w:rPr>
          <w:lang w:val="lt-LT"/>
        </w:rPr>
        <w:t xml:space="preserve"> </w:t>
      </w:r>
      <w:proofErr w:type="spellStart"/>
      <w:r w:rsidR="00D20243">
        <w:rPr>
          <w:lang w:val="lt-LT"/>
        </w:rPr>
        <w:t>c</w:t>
      </w:r>
      <w:r w:rsidR="00196A87" w:rsidRPr="00BD24FA">
        <w:rPr>
          <w:lang w:val="lt-LT"/>
        </w:rPr>
        <w:t>apsules</w:t>
      </w:r>
      <w:proofErr w:type="spellEnd"/>
    </w:p>
    <w:p w14:paraId="53B27A00" w14:textId="43FE7502" w:rsidR="00196A87" w:rsidRPr="00BD24FA" w:rsidRDefault="00183872" w:rsidP="00196A87">
      <w:pPr>
        <w:pStyle w:val="TableParagraph"/>
        <w:spacing w:line="251" w:lineRule="exact"/>
        <w:ind w:right="2"/>
        <w:jc w:val="left"/>
        <w:rPr>
          <w:lang w:val="lt-LT"/>
        </w:rPr>
      </w:pPr>
      <w:r w:rsidRPr="00BD24FA">
        <w:rPr>
          <w:lang w:val="lt-LT"/>
        </w:rPr>
        <w:t xml:space="preserve">Kroatija: </w:t>
      </w:r>
      <w:r w:rsidRPr="00BD24FA">
        <w:rPr>
          <w:lang w:val="lt-LT"/>
        </w:rPr>
        <w:tab/>
      </w:r>
      <w:r w:rsidR="00C02DD3" w:rsidRPr="00BD24FA">
        <w:rPr>
          <w:lang w:val="lt-LT"/>
        </w:rPr>
        <w:tab/>
      </w:r>
      <w:proofErr w:type="spellStart"/>
      <w:r w:rsidR="00F83408" w:rsidRPr="00BD24FA">
        <w:rPr>
          <w:lang w:val="lt-LT"/>
        </w:rPr>
        <w:t>Igzelym</w:t>
      </w:r>
      <w:proofErr w:type="spellEnd"/>
      <w:r w:rsidR="00F83408" w:rsidRPr="00BD24FA">
        <w:rPr>
          <w:lang w:val="lt-LT"/>
        </w:rPr>
        <w:t xml:space="preserve"> </w:t>
      </w:r>
      <w:proofErr w:type="spellStart"/>
      <w:r w:rsidR="00F83408" w:rsidRPr="00BD24FA">
        <w:rPr>
          <w:lang w:val="lt-LT"/>
        </w:rPr>
        <w:t>Duo</w:t>
      </w:r>
      <w:proofErr w:type="spellEnd"/>
      <w:r w:rsidR="00F83408" w:rsidRPr="00BD24FA">
        <w:rPr>
          <w:lang w:val="lt-LT"/>
        </w:rPr>
        <w:t xml:space="preserve"> 90</w:t>
      </w:r>
      <w:r w:rsidR="002D40D0" w:rsidRPr="00BD24FA">
        <w:rPr>
          <w:lang w:val="lt-LT"/>
        </w:rPr>
        <w:t> mg</w:t>
      </w:r>
      <w:r w:rsidR="00F83408" w:rsidRPr="00BD24FA">
        <w:rPr>
          <w:lang w:val="lt-LT"/>
        </w:rPr>
        <w:t>/50</w:t>
      </w:r>
      <w:r w:rsidR="002D40D0" w:rsidRPr="00BD24FA">
        <w:rPr>
          <w:lang w:val="lt-LT"/>
        </w:rPr>
        <w:t> mg</w:t>
      </w:r>
      <w:r w:rsidR="00F83408" w:rsidRPr="00BD24FA">
        <w:rPr>
          <w:lang w:val="lt-LT"/>
        </w:rPr>
        <w:t xml:space="preserve"> </w:t>
      </w:r>
      <w:proofErr w:type="spellStart"/>
      <w:r w:rsidR="00F83408" w:rsidRPr="00BD24FA">
        <w:rPr>
          <w:lang w:val="lt-LT"/>
        </w:rPr>
        <w:t>tvrde</w:t>
      </w:r>
      <w:proofErr w:type="spellEnd"/>
      <w:r w:rsidR="00F83408" w:rsidRPr="00BD24FA">
        <w:rPr>
          <w:lang w:val="lt-LT"/>
        </w:rPr>
        <w:t xml:space="preserve"> kapsule</w:t>
      </w:r>
    </w:p>
    <w:p w14:paraId="0512C4BE" w14:textId="69439D77" w:rsidR="00F83408" w:rsidRPr="00BD24FA" w:rsidRDefault="000065AB" w:rsidP="00196A87">
      <w:pPr>
        <w:pStyle w:val="TableParagraph"/>
        <w:spacing w:line="251" w:lineRule="exact"/>
        <w:ind w:right="2"/>
        <w:jc w:val="left"/>
        <w:rPr>
          <w:lang w:val="lt-LT"/>
        </w:rPr>
      </w:pPr>
      <w:r w:rsidRPr="00BD24FA">
        <w:rPr>
          <w:lang w:val="lt-LT"/>
        </w:rPr>
        <w:t>Čekija</w:t>
      </w:r>
      <w:r w:rsidR="00C02DD3" w:rsidRPr="00BD24FA">
        <w:rPr>
          <w:lang w:val="lt-LT"/>
        </w:rPr>
        <w:t>, Slovakija:</w:t>
      </w:r>
      <w:r w:rsidR="00C02DD3" w:rsidRPr="00BD24FA">
        <w:rPr>
          <w:lang w:val="lt-LT"/>
        </w:rPr>
        <w:tab/>
      </w:r>
      <w:proofErr w:type="spellStart"/>
      <w:r w:rsidR="001D5003" w:rsidRPr="00BD24FA">
        <w:rPr>
          <w:lang w:val="lt-LT"/>
        </w:rPr>
        <w:t>Igzelym</w:t>
      </w:r>
      <w:proofErr w:type="spellEnd"/>
      <w:r w:rsidR="001D5003" w:rsidRPr="00BD24FA">
        <w:rPr>
          <w:lang w:val="lt-LT"/>
        </w:rPr>
        <w:t xml:space="preserve"> Duo</w:t>
      </w:r>
    </w:p>
    <w:p w14:paraId="6F80BBD2" w14:textId="29D520D7" w:rsidR="00CE5C0A" w:rsidRPr="00BD24FA" w:rsidRDefault="00CE5C0A" w:rsidP="00196A87">
      <w:pPr>
        <w:pStyle w:val="TableParagraph"/>
        <w:spacing w:line="251" w:lineRule="exact"/>
        <w:ind w:right="2"/>
        <w:jc w:val="left"/>
        <w:rPr>
          <w:lang w:val="lt-LT"/>
        </w:rPr>
      </w:pPr>
      <w:r w:rsidRPr="00BD24FA">
        <w:rPr>
          <w:lang w:val="lt-LT"/>
        </w:rPr>
        <w:t>Estija:</w:t>
      </w:r>
      <w:r w:rsidRPr="00BD24FA">
        <w:rPr>
          <w:lang w:val="lt-LT"/>
        </w:rPr>
        <w:tab/>
      </w:r>
      <w:r w:rsidRPr="00BD24FA">
        <w:rPr>
          <w:lang w:val="lt-LT"/>
        </w:rPr>
        <w:tab/>
      </w:r>
      <w:r w:rsidR="00C02DD3" w:rsidRPr="00BD24FA">
        <w:rPr>
          <w:lang w:val="lt-LT"/>
        </w:rPr>
        <w:tab/>
      </w:r>
      <w:proofErr w:type="spellStart"/>
      <w:r w:rsidRPr="00BD24FA">
        <w:rPr>
          <w:lang w:val="lt-LT"/>
        </w:rPr>
        <w:t>Igzelymas</w:t>
      </w:r>
      <w:proofErr w:type="spellEnd"/>
    </w:p>
    <w:p w14:paraId="30534C70" w14:textId="7059988B" w:rsidR="00CE5C0A" w:rsidRPr="00BD24FA" w:rsidRDefault="00CE5C0A" w:rsidP="00196A87">
      <w:pPr>
        <w:pStyle w:val="TableParagraph"/>
        <w:spacing w:line="251" w:lineRule="exact"/>
        <w:ind w:right="2"/>
        <w:jc w:val="left"/>
        <w:rPr>
          <w:lang w:val="lt-LT"/>
        </w:rPr>
      </w:pPr>
      <w:r w:rsidRPr="00BD24FA">
        <w:rPr>
          <w:lang w:val="lt-LT"/>
        </w:rPr>
        <w:t>Italija:</w:t>
      </w:r>
      <w:r w:rsidRPr="00BD24FA">
        <w:rPr>
          <w:lang w:val="lt-LT"/>
        </w:rPr>
        <w:tab/>
      </w:r>
      <w:r w:rsidRPr="00BD24FA">
        <w:rPr>
          <w:lang w:val="lt-LT"/>
        </w:rPr>
        <w:tab/>
      </w:r>
      <w:r w:rsidR="00C02DD3" w:rsidRPr="00BD24FA">
        <w:rPr>
          <w:lang w:val="lt-LT"/>
        </w:rPr>
        <w:tab/>
      </w:r>
      <w:proofErr w:type="spellStart"/>
      <w:r w:rsidR="00795308" w:rsidRPr="00BD24FA">
        <w:rPr>
          <w:lang w:val="lt-LT"/>
        </w:rPr>
        <w:t>Clotynbi</w:t>
      </w:r>
      <w:proofErr w:type="spellEnd"/>
    </w:p>
    <w:p w14:paraId="433D7589" w14:textId="710894EA" w:rsidR="00795308" w:rsidRPr="00BD24FA" w:rsidRDefault="005A1833" w:rsidP="00196A87">
      <w:pPr>
        <w:pStyle w:val="TableParagraph"/>
        <w:spacing w:line="251" w:lineRule="exact"/>
        <w:ind w:right="2"/>
        <w:jc w:val="left"/>
        <w:rPr>
          <w:lang w:val="lt-LT"/>
        </w:rPr>
      </w:pPr>
      <w:r w:rsidRPr="00BD24FA">
        <w:rPr>
          <w:lang w:val="lt-LT"/>
        </w:rPr>
        <w:t>L</w:t>
      </w:r>
      <w:r w:rsidR="00795308" w:rsidRPr="00BD24FA">
        <w:rPr>
          <w:lang w:val="lt-LT"/>
        </w:rPr>
        <w:t>atvija</w:t>
      </w:r>
      <w:r w:rsidRPr="00BD24FA">
        <w:rPr>
          <w:lang w:val="lt-LT"/>
        </w:rPr>
        <w:t>:</w:t>
      </w:r>
      <w:r w:rsidRPr="00BD24FA">
        <w:rPr>
          <w:lang w:val="lt-LT"/>
        </w:rPr>
        <w:tab/>
      </w:r>
      <w:r w:rsidRPr="00BD24FA">
        <w:rPr>
          <w:lang w:val="lt-LT"/>
        </w:rPr>
        <w:tab/>
      </w:r>
      <w:r w:rsidR="00C02DD3" w:rsidRPr="00BD24FA">
        <w:rPr>
          <w:lang w:val="lt-LT"/>
        </w:rPr>
        <w:tab/>
      </w:r>
      <w:proofErr w:type="spellStart"/>
      <w:r w:rsidRPr="00BD24FA">
        <w:rPr>
          <w:lang w:val="lt-LT"/>
        </w:rPr>
        <w:t>Igzelymas</w:t>
      </w:r>
      <w:proofErr w:type="spellEnd"/>
      <w:r w:rsidRPr="00BD24FA">
        <w:rPr>
          <w:lang w:val="lt-LT"/>
        </w:rPr>
        <w:t xml:space="preserve"> 90</w:t>
      </w:r>
      <w:r w:rsidR="002D40D0" w:rsidRPr="00BD24FA">
        <w:rPr>
          <w:lang w:val="lt-LT"/>
        </w:rPr>
        <w:t> mg</w:t>
      </w:r>
      <w:r w:rsidRPr="00BD24FA">
        <w:rPr>
          <w:lang w:val="lt-LT"/>
        </w:rPr>
        <w:t>/50</w:t>
      </w:r>
      <w:r w:rsidR="002D40D0" w:rsidRPr="00BD24FA">
        <w:rPr>
          <w:lang w:val="lt-LT"/>
        </w:rPr>
        <w:t> mg</w:t>
      </w:r>
      <w:r w:rsidRPr="00BD24FA">
        <w:rPr>
          <w:lang w:val="lt-LT"/>
        </w:rPr>
        <w:t xml:space="preserve"> </w:t>
      </w:r>
      <w:proofErr w:type="spellStart"/>
      <w:r w:rsidRPr="00BD24FA">
        <w:rPr>
          <w:lang w:val="lt-LT"/>
        </w:rPr>
        <w:t>cietās</w:t>
      </w:r>
      <w:proofErr w:type="spellEnd"/>
      <w:r w:rsidRPr="00BD24FA">
        <w:rPr>
          <w:lang w:val="lt-LT"/>
        </w:rPr>
        <w:t xml:space="preserve"> </w:t>
      </w:r>
      <w:proofErr w:type="spellStart"/>
      <w:r w:rsidRPr="00BD24FA">
        <w:rPr>
          <w:lang w:val="lt-LT"/>
        </w:rPr>
        <w:t>kapsulas</w:t>
      </w:r>
      <w:proofErr w:type="spellEnd"/>
    </w:p>
    <w:p w14:paraId="04375B5E" w14:textId="70938475" w:rsidR="005A1833" w:rsidRPr="00BD24FA" w:rsidRDefault="00950FD7" w:rsidP="00196A87">
      <w:pPr>
        <w:pStyle w:val="TableParagraph"/>
        <w:spacing w:line="251" w:lineRule="exact"/>
        <w:ind w:right="2"/>
        <w:jc w:val="left"/>
        <w:rPr>
          <w:lang w:val="lt-LT"/>
        </w:rPr>
      </w:pPr>
      <w:r w:rsidRPr="00BD24FA">
        <w:rPr>
          <w:lang w:val="lt-LT"/>
        </w:rPr>
        <w:t xml:space="preserve">Lietuva: </w:t>
      </w:r>
      <w:r w:rsidRPr="00BD24FA">
        <w:rPr>
          <w:lang w:val="lt-LT"/>
        </w:rPr>
        <w:tab/>
      </w:r>
      <w:r w:rsidR="00C02DD3" w:rsidRPr="00BD24FA">
        <w:rPr>
          <w:lang w:val="lt-LT"/>
        </w:rPr>
        <w:tab/>
      </w:r>
      <w:proofErr w:type="spellStart"/>
      <w:r w:rsidRPr="00BD24FA">
        <w:rPr>
          <w:lang w:val="lt-LT"/>
        </w:rPr>
        <w:t>Igzelymas</w:t>
      </w:r>
      <w:proofErr w:type="spellEnd"/>
      <w:r w:rsidRPr="00BD24FA">
        <w:rPr>
          <w:lang w:val="lt-LT"/>
        </w:rPr>
        <w:t xml:space="preserve"> 90</w:t>
      </w:r>
      <w:r w:rsidR="002D40D0" w:rsidRPr="00BD24FA">
        <w:rPr>
          <w:lang w:val="lt-LT"/>
        </w:rPr>
        <w:t> mg</w:t>
      </w:r>
      <w:r w:rsidRPr="00BD24FA">
        <w:rPr>
          <w:lang w:val="lt-LT"/>
        </w:rPr>
        <w:t>/50</w:t>
      </w:r>
      <w:r w:rsidR="002D40D0" w:rsidRPr="00BD24FA">
        <w:rPr>
          <w:lang w:val="lt-LT"/>
        </w:rPr>
        <w:t> mg</w:t>
      </w:r>
      <w:r w:rsidRPr="00BD24FA">
        <w:rPr>
          <w:lang w:val="lt-LT"/>
        </w:rPr>
        <w:t xml:space="preserve"> kietosios kapsulės</w:t>
      </w:r>
    </w:p>
    <w:p w14:paraId="60AB495E" w14:textId="3FAAA8B6" w:rsidR="00950FD7" w:rsidRPr="00BD24FA" w:rsidRDefault="00FF58BF" w:rsidP="00196A87">
      <w:pPr>
        <w:pStyle w:val="TableParagraph"/>
        <w:spacing w:line="251" w:lineRule="exact"/>
        <w:ind w:right="2"/>
        <w:jc w:val="left"/>
        <w:rPr>
          <w:lang w:val="lt-LT"/>
        </w:rPr>
      </w:pPr>
      <w:r w:rsidRPr="00BD24FA">
        <w:rPr>
          <w:lang w:val="lt-LT"/>
        </w:rPr>
        <w:t>Liuksemburgas:</w:t>
      </w:r>
      <w:r w:rsidR="00C02DD3" w:rsidRPr="00BD24FA">
        <w:rPr>
          <w:lang w:val="lt-LT"/>
        </w:rPr>
        <w:tab/>
      </w:r>
      <w:r w:rsidR="00C02DD3" w:rsidRPr="00BD24FA">
        <w:rPr>
          <w:lang w:val="lt-LT"/>
        </w:rPr>
        <w:tab/>
      </w:r>
      <w:proofErr w:type="spellStart"/>
      <w:r w:rsidR="0063241A" w:rsidRPr="00BD24FA">
        <w:rPr>
          <w:lang w:val="lt-LT"/>
        </w:rPr>
        <w:t>Igzelymduo</w:t>
      </w:r>
      <w:proofErr w:type="spellEnd"/>
      <w:r w:rsidR="0063241A" w:rsidRPr="00BD24FA">
        <w:rPr>
          <w:lang w:val="lt-LT"/>
        </w:rPr>
        <w:t xml:space="preserve"> 90</w:t>
      </w:r>
      <w:r w:rsidR="002D40D0" w:rsidRPr="00BD24FA">
        <w:rPr>
          <w:lang w:val="lt-LT"/>
        </w:rPr>
        <w:t> mg</w:t>
      </w:r>
      <w:r w:rsidR="0063241A" w:rsidRPr="00BD24FA">
        <w:rPr>
          <w:lang w:val="lt-LT"/>
        </w:rPr>
        <w:t>/50</w:t>
      </w:r>
      <w:r w:rsidR="002D40D0" w:rsidRPr="00BD24FA">
        <w:rPr>
          <w:lang w:val="lt-LT"/>
        </w:rPr>
        <w:t> mg</w:t>
      </w:r>
      <w:r w:rsidR="0063241A" w:rsidRPr="00BD24FA">
        <w:rPr>
          <w:lang w:val="lt-LT"/>
        </w:rPr>
        <w:t xml:space="preserve"> </w:t>
      </w:r>
      <w:proofErr w:type="spellStart"/>
      <w:r w:rsidR="0063241A" w:rsidRPr="00BD24FA">
        <w:rPr>
          <w:lang w:val="lt-LT"/>
        </w:rPr>
        <w:t>gélules</w:t>
      </w:r>
      <w:proofErr w:type="spellEnd"/>
    </w:p>
    <w:p w14:paraId="3D21FF0E" w14:textId="548FBD3F" w:rsidR="0063241A" w:rsidRPr="00BD24FA" w:rsidRDefault="001C3539" w:rsidP="00196A87">
      <w:pPr>
        <w:pStyle w:val="TableParagraph"/>
        <w:spacing w:line="251" w:lineRule="exact"/>
        <w:ind w:right="2"/>
        <w:jc w:val="left"/>
        <w:rPr>
          <w:lang w:val="lt-LT"/>
        </w:rPr>
      </w:pPr>
      <w:r w:rsidRPr="00BD24FA">
        <w:rPr>
          <w:lang w:val="lt-LT"/>
        </w:rPr>
        <w:t xml:space="preserve">Portugalija: </w:t>
      </w:r>
      <w:r w:rsidRPr="00BD24FA">
        <w:rPr>
          <w:lang w:val="lt-LT"/>
        </w:rPr>
        <w:tab/>
      </w:r>
      <w:r w:rsidR="00C02DD3" w:rsidRPr="00BD24FA">
        <w:rPr>
          <w:lang w:val="lt-LT"/>
        </w:rPr>
        <w:tab/>
      </w:r>
      <w:proofErr w:type="spellStart"/>
      <w:r w:rsidR="00182768" w:rsidRPr="00BD24FA">
        <w:rPr>
          <w:lang w:val="lt-LT"/>
        </w:rPr>
        <w:t>Clotynbi</w:t>
      </w:r>
      <w:proofErr w:type="spellEnd"/>
      <w:r w:rsidR="00182768" w:rsidRPr="00BD24FA">
        <w:rPr>
          <w:lang w:val="lt-LT"/>
        </w:rPr>
        <w:t xml:space="preserve"> 90</w:t>
      </w:r>
      <w:r w:rsidR="002D40D0" w:rsidRPr="00BD24FA">
        <w:rPr>
          <w:lang w:val="lt-LT"/>
        </w:rPr>
        <w:t> mg</w:t>
      </w:r>
      <w:r w:rsidR="00182768" w:rsidRPr="00BD24FA">
        <w:rPr>
          <w:lang w:val="lt-LT"/>
        </w:rPr>
        <w:t>/50</w:t>
      </w:r>
      <w:r w:rsidR="002D40D0" w:rsidRPr="00BD24FA">
        <w:rPr>
          <w:lang w:val="lt-LT"/>
        </w:rPr>
        <w:t> mg</w:t>
      </w:r>
      <w:r w:rsidR="00182768" w:rsidRPr="00BD24FA">
        <w:rPr>
          <w:lang w:val="lt-LT"/>
        </w:rPr>
        <w:t xml:space="preserve"> </w:t>
      </w:r>
      <w:proofErr w:type="spellStart"/>
      <w:r w:rsidR="00182768" w:rsidRPr="00BD24FA">
        <w:rPr>
          <w:lang w:val="lt-LT"/>
        </w:rPr>
        <w:t>cápsulas</w:t>
      </w:r>
      <w:proofErr w:type="spellEnd"/>
    </w:p>
    <w:p w14:paraId="318CC0FB" w14:textId="6A6405CF" w:rsidR="00E64B1B" w:rsidRPr="00BD24FA" w:rsidRDefault="00C02DD3" w:rsidP="00196A87">
      <w:pPr>
        <w:pStyle w:val="TableParagraph"/>
        <w:spacing w:line="251" w:lineRule="exact"/>
        <w:ind w:right="2"/>
        <w:jc w:val="left"/>
        <w:rPr>
          <w:lang w:val="lt-LT"/>
        </w:rPr>
      </w:pPr>
      <w:r w:rsidRPr="00BD24FA">
        <w:rPr>
          <w:lang w:val="lt-LT"/>
        </w:rPr>
        <w:t xml:space="preserve">Švedija: </w:t>
      </w:r>
      <w:r w:rsidRPr="00BD24FA">
        <w:rPr>
          <w:lang w:val="lt-LT"/>
        </w:rPr>
        <w:tab/>
      </w:r>
      <w:r w:rsidRPr="00BD24FA">
        <w:rPr>
          <w:lang w:val="lt-LT"/>
        </w:rPr>
        <w:tab/>
      </w:r>
      <w:proofErr w:type="spellStart"/>
      <w:r w:rsidRPr="00BD24FA">
        <w:rPr>
          <w:lang w:val="lt-LT"/>
        </w:rPr>
        <w:t>Ticagrelor</w:t>
      </w:r>
      <w:proofErr w:type="spellEnd"/>
      <w:r w:rsidRPr="00BD24FA">
        <w:rPr>
          <w:lang w:val="lt-LT"/>
        </w:rPr>
        <w:t>/</w:t>
      </w:r>
      <w:proofErr w:type="spellStart"/>
      <w:r w:rsidRPr="00BD24FA">
        <w:rPr>
          <w:lang w:val="lt-LT"/>
        </w:rPr>
        <w:t>Acetylsalicylic</w:t>
      </w:r>
      <w:proofErr w:type="spellEnd"/>
      <w:r w:rsidRPr="00BD24FA">
        <w:rPr>
          <w:lang w:val="lt-LT"/>
        </w:rPr>
        <w:t xml:space="preserve"> </w:t>
      </w:r>
      <w:proofErr w:type="spellStart"/>
      <w:r w:rsidRPr="00BD24FA">
        <w:rPr>
          <w:lang w:val="lt-LT"/>
        </w:rPr>
        <w:t>acid</w:t>
      </w:r>
      <w:proofErr w:type="spellEnd"/>
      <w:r w:rsidRPr="00BD24FA">
        <w:rPr>
          <w:lang w:val="lt-LT"/>
        </w:rPr>
        <w:t xml:space="preserve"> </w:t>
      </w:r>
      <w:proofErr w:type="spellStart"/>
      <w:r w:rsidRPr="00BD24FA">
        <w:rPr>
          <w:lang w:val="lt-LT"/>
        </w:rPr>
        <w:t>Viatris</w:t>
      </w:r>
      <w:proofErr w:type="spellEnd"/>
    </w:p>
    <w:p w14:paraId="36C1A799" w14:textId="77777777" w:rsidR="00D51D33" w:rsidRPr="00211C6D" w:rsidRDefault="00D51D33" w:rsidP="00D51D33">
      <w:pPr>
        <w:autoSpaceDE w:val="0"/>
        <w:autoSpaceDN w:val="0"/>
        <w:adjustRightInd w:val="0"/>
        <w:spacing w:after="0" w:line="240" w:lineRule="auto"/>
        <w:rPr>
          <w:rFonts w:ascii="Times New Roman" w:eastAsia="Calibri" w:hAnsi="Times New Roman" w:cs="Times New Roman"/>
          <w:color w:val="000000"/>
          <w:kern w:val="0"/>
          <w:sz w:val="24"/>
          <w:szCs w:val="24"/>
          <w:lang w:val="lt-LT"/>
          <w14:ligatures w14:val="none"/>
        </w:rPr>
      </w:pPr>
    </w:p>
    <w:p w14:paraId="36C1A79A" w14:textId="5A4DF051" w:rsidR="00D51D33" w:rsidRPr="00211C6D" w:rsidRDefault="003A0EF8" w:rsidP="00D51D33">
      <w:pPr>
        <w:autoSpaceDE w:val="0"/>
        <w:autoSpaceDN w:val="0"/>
        <w:adjustRightInd w:val="0"/>
        <w:spacing w:after="0" w:line="240" w:lineRule="auto"/>
        <w:rPr>
          <w:rFonts w:ascii="Times New Roman" w:eastAsia="Calibri" w:hAnsi="Times New Roman" w:cs="Times New Roman"/>
          <w:b/>
          <w:bCs/>
          <w:color w:val="000000"/>
          <w:kern w:val="0"/>
          <w:lang w:val="lt-LT"/>
          <w14:ligatures w14:val="none"/>
        </w:rPr>
      </w:pPr>
      <w:r w:rsidRPr="00211C6D">
        <w:rPr>
          <w:rFonts w:ascii="Times New Roman" w:eastAsia="Calibri" w:hAnsi="Times New Roman" w:cs="Times New Roman"/>
          <w:b/>
          <w:bCs/>
          <w:color w:val="000000"/>
          <w:kern w:val="0"/>
          <w:lang w:val="lt-LT"/>
          <w14:ligatures w14:val="none"/>
        </w:rPr>
        <w:t xml:space="preserve">Šis lapelis paskutinį kartą peržiūrėtas </w:t>
      </w:r>
      <w:r w:rsidR="001B4D75">
        <w:rPr>
          <w:rFonts w:ascii="Times New Roman" w:eastAsia="Calibri" w:hAnsi="Times New Roman" w:cs="Times New Roman"/>
          <w:b/>
          <w:bCs/>
          <w:color w:val="000000"/>
          <w:kern w:val="0"/>
          <w:lang w:val="lt-LT"/>
          <w14:ligatures w14:val="none"/>
        </w:rPr>
        <w:t>202</w:t>
      </w:r>
      <w:r w:rsidR="00BC4F2E">
        <w:rPr>
          <w:rFonts w:ascii="Times New Roman" w:eastAsia="Calibri" w:hAnsi="Times New Roman" w:cs="Times New Roman"/>
          <w:b/>
          <w:bCs/>
          <w:color w:val="000000"/>
          <w:kern w:val="0"/>
          <w:lang w:val="lt-LT"/>
          <w14:ligatures w14:val="none"/>
        </w:rPr>
        <w:t>6</w:t>
      </w:r>
      <w:r w:rsidR="001B4D75">
        <w:rPr>
          <w:rFonts w:ascii="Times New Roman" w:eastAsia="Calibri" w:hAnsi="Times New Roman" w:cs="Times New Roman"/>
          <w:b/>
          <w:bCs/>
          <w:color w:val="000000"/>
          <w:kern w:val="0"/>
          <w:lang w:val="lt-LT"/>
          <w14:ligatures w14:val="none"/>
        </w:rPr>
        <w:t>-</w:t>
      </w:r>
      <w:r w:rsidR="00BC4F2E">
        <w:rPr>
          <w:rFonts w:ascii="Times New Roman" w:eastAsia="Calibri" w:hAnsi="Times New Roman" w:cs="Times New Roman"/>
          <w:b/>
          <w:bCs/>
          <w:color w:val="000000"/>
          <w:kern w:val="0"/>
          <w:lang w:val="lt-LT"/>
          <w14:ligatures w14:val="none"/>
        </w:rPr>
        <w:t>01</w:t>
      </w:r>
      <w:r w:rsidR="001B4D75">
        <w:rPr>
          <w:rFonts w:ascii="Times New Roman" w:eastAsia="Calibri" w:hAnsi="Times New Roman" w:cs="Times New Roman"/>
          <w:b/>
          <w:bCs/>
          <w:color w:val="000000"/>
          <w:kern w:val="0"/>
          <w:lang w:val="lt-LT"/>
          <w14:ligatures w14:val="none"/>
        </w:rPr>
        <w:t>-</w:t>
      </w:r>
      <w:r w:rsidR="00E86075">
        <w:rPr>
          <w:rFonts w:ascii="Times New Roman" w:eastAsia="Calibri" w:hAnsi="Times New Roman" w:cs="Times New Roman"/>
          <w:b/>
          <w:bCs/>
          <w:color w:val="000000"/>
          <w:kern w:val="0"/>
          <w:lang w:val="lt-LT"/>
          <w14:ligatures w14:val="none"/>
        </w:rPr>
        <w:t>29</w:t>
      </w:r>
      <w:r w:rsidR="001B4D75">
        <w:rPr>
          <w:rFonts w:ascii="Times New Roman" w:eastAsia="Calibri" w:hAnsi="Times New Roman" w:cs="Times New Roman"/>
          <w:b/>
          <w:bCs/>
          <w:color w:val="000000"/>
          <w:kern w:val="0"/>
          <w:lang w:val="lt-LT"/>
          <w14:ligatures w14:val="none"/>
        </w:rPr>
        <w:t>.</w:t>
      </w:r>
    </w:p>
    <w:p w14:paraId="36C1A79B" w14:textId="77777777" w:rsidR="00D51D33" w:rsidRPr="00211C6D" w:rsidRDefault="00D51D33" w:rsidP="00D51D33">
      <w:pPr>
        <w:autoSpaceDE w:val="0"/>
        <w:autoSpaceDN w:val="0"/>
        <w:adjustRightInd w:val="0"/>
        <w:spacing w:after="0" w:line="240" w:lineRule="auto"/>
        <w:rPr>
          <w:rFonts w:ascii="Times New Roman" w:eastAsia="Calibri" w:hAnsi="Times New Roman" w:cs="Times New Roman"/>
          <w:b/>
          <w:bCs/>
          <w:color w:val="000000"/>
          <w:kern w:val="0"/>
          <w:lang w:val="lt-LT"/>
          <w14:ligatures w14:val="none"/>
        </w:rPr>
      </w:pPr>
    </w:p>
    <w:p w14:paraId="1F7C8D2D" w14:textId="77777777" w:rsidR="00D97792" w:rsidRPr="00D97792" w:rsidRDefault="00D97792" w:rsidP="00D97792">
      <w:pPr>
        <w:spacing w:after="0" w:line="240" w:lineRule="auto"/>
        <w:jc w:val="both"/>
        <w:rPr>
          <w:rFonts w:ascii="Times New Roman" w:eastAsia="Times New Roman" w:hAnsi="Times New Roman" w:cs="Times New Roman"/>
          <w:kern w:val="0"/>
          <w:lang w:val="lt-LT" w:eastAsia="lt-LT"/>
          <w14:ligatures w14:val="none"/>
        </w:rPr>
      </w:pPr>
      <w:r w:rsidRPr="00D97792">
        <w:rPr>
          <w:rFonts w:ascii="Times New Roman" w:eastAsia="Times New Roman" w:hAnsi="Times New Roman" w:cs="Times New Roman"/>
          <w:kern w:val="0"/>
          <w:lang w:val="lt-LT" w:eastAsia="lt-LT"/>
          <w14:ligatures w14:val="none"/>
        </w:rPr>
        <w:t xml:space="preserve">Išsami informacija apie šį vaistą pateikiama Valstybinės vaistų kontrolės tarnybos prie Lietuvos Respublikos sveikatos apsaugos ministerijos tinklalapyje </w:t>
      </w:r>
      <w:r w:rsidRPr="00D97792">
        <w:rPr>
          <w:rFonts w:ascii="Times New Roman" w:eastAsia="Times New Roman" w:hAnsi="Times New Roman" w:cs="Times New Roman"/>
          <w:color w:val="0000EE"/>
          <w:kern w:val="0"/>
          <w:u w:val="single"/>
          <w:lang w:val="lt-LT" w:eastAsia="lt-LT"/>
          <w14:ligatures w14:val="none"/>
        </w:rPr>
        <w:t>https://vvkt.lrv.lt/lt/</w:t>
      </w:r>
      <w:r w:rsidRPr="00D97792">
        <w:rPr>
          <w:rFonts w:ascii="Times New Roman" w:eastAsia="Times New Roman" w:hAnsi="Times New Roman" w:cs="Times New Roman"/>
          <w:kern w:val="0"/>
          <w:lang w:val="lt-LT" w:eastAsia="lt-LT"/>
          <w14:ligatures w14:val="none"/>
        </w:rPr>
        <w:t>.</w:t>
      </w:r>
    </w:p>
    <w:p w14:paraId="36C1A79C" w14:textId="16428272" w:rsidR="00D60F68" w:rsidRPr="00211C6D" w:rsidRDefault="00D60F68" w:rsidP="00D51D33">
      <w:pPr>
        <w:rPr>
          <w:lang w:val="lt-LT"/>
        </w:rPr>
      </w:pPr>
    </w:p>
    <w:sectPr w:rsidR="00D60F68" w:rsidRPr="00211C6D" w:rsidSect="00BD24FA">
      <w:headerReference w:type="even" r:id="rId16"/>
      <w:headerReference w:type="default" r:id="rId17"/>
      <w:footerReference w:type="default" r:id="rId18"/>
      <w:headerReference w:type="first" r:id="rId19"/>
      <w:pgSz w:w="11910" w:h="16840"/>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0FD4" w14:textId="77777777" w:rsidR="00FE3868" w:rsidRDefault="00FE3868">
      <w:pPr>
        <w:spacing w:after="0" w:line="240" w:lineRule="auto"/>
      </w:pPr>
      <w:r>
        <w:separator/>
      </w:r>
    </w:p>
  </w:endnote>
  <w:endnote w:type="continuationSeparator" w:id="0">
    <w:p w14:paraId="1D3E5915" w14:textId="77777777" w:rsidR="00FE3868" w:rsidRDefault="00FE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A7DD" w14:textId="77777777" w:rsidR="005D792B" w:rsidRDefault="005D792B">
    <w:pPr>
      <w:pStyle w:val="Pagrindinisteksta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C40A" w14:textId="77777777" w:rsidR="00FE3868" w:rsidRDefault="00FE3868">
      <w:pPr>
        <w:spacing w:after="0" w:line="240" w:lineRule="auto"/>
      </w:pPr>
      <w:r>
        <w:separator/>
      </w:r>
    </w:p>
  </w:footnote>
  <w:footnote w:type="continuationSeparator" w:id="0">
    <w:p w14:paraId="3E5A6597" w14:textId="77777777" w:rsidR="00FE3868" w:rsidRDefault="00FE3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A7DB" w14:textId="77777777" w:rsidR="005D792B" w:rsidRDefault="003A0EF8">
    <w:pPr>
      <w:pStyle w:val="Antrats"/>
    </w:pPr>
    <w:r>
      <w:rPr>
        <w:noProof/>
        <w14:ligatures w14:val="standardContextual"/>
      </w:rPr>
      <mc:AlternateContent>
        <mc:Choice Requires="wps">
          <w:drawing>
            <wp:anchor distT="0" distB="0" distL="0" distR="0" simplePos="0" relativeHeight="251658245" behindDoc="0" locked="0" layoutInCell="1" allowOverlap="1" wp14:anchorId="026EC78F" wp14:editId="6EEA6707">
              <wp:simplePos x="0" y="0"/>
              <wp:positionH relativeFrom="page">
                <wp:align>right</wp:align>
              </wp:positionH>
              <wp:positionV relativeFrom="page">
                <wp:align>top</wp:align>
              </wp:positionV>
              <wp:extent cx="443865" cy="443865"/>
              <wp:effectExtent l="0" t="0" r="0" b="6350"/>
              <wp:wrapNone/>
              <wp:docPr id="1181627813" name="Textové pole 2" descr="C2-vidini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C0AD7" w14:textId="77777777" w:rsidR="005D792B" w:rsidRPr="001B225A" w:rsidRDefault="003A0EF8" w:rsidP="001B225A">
                          <w:pPr>
                            <w:rPr>
                              <w:rFonts w:ascii="Calibri" w:eastAsia="Calibri" w:hAnsi="Calibri" w:cs="Calibri"/>
                              <w:noProof/>
                              <w:color w:val="000000"/>
                              <w:sz w:val="20"/>
                            </w:rPr>
                          </w:pPr>
                          <w:r w:rsidRPr="001B225A">
                            <w:rPr>
                              <w:rFonts w:ascii="Calibri" w:eastAsia="Calibri" w:hAnsi="Calibri" w:cs="Calibri"/>
                              <w:noProof/>
                              <w:color w:val="000000"/>
                              <w:sz w:val="20"/>
                            </w:rPr>
                            <w:t>C2-vidinis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6EC78F" id="_x0000_t202" coordsize="21600,21600" o:spt="202" path="m,l,21600r21600,l21600,xe">
              <v:stroke joinstyle="miter"/>
              <v:path gradientshapeok="t" o:connecttype="rect"/>
            </v:shapetype>
            <v:shape id="Textové pole 2" o:spid="_x0000_s1026" type="#_x0000_t202" alt="C2-vidinis" style="position:absolute;margin-left:-16.25pt;margin-top:0;width:34.95pt;height:34.9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24C0AD7" w14:textId="77777777" w:rsidR="005D792B" w:rsidRPr="001B225A" w:rsidRDefault="003A0EF8" w:rsidP="001B225A">
                    <w:pPr>
                      <w:rPr>
                        <w:rFonts w:ascii="Calibri" w:eastAsia="Calibri" w:hAnsi="Calibri" w:cs="Calibri"/>
                        <w:noProof/>
                        <w:color w:val="000000"/>
                        <w:sz w:val="20"/>
                      </w:rPr>
                    </w:pPr>
                    <w:r w:rsidRPr="001B225A">
                      <w:rPr>
                        <w:rFonts w:ascii="Calibri" w:eastAsia="Calibri" w:hAnsi="Calibri" w:cs="Calibri"/>
                        <w:noProof/>
                        <w:color w:val="000000"/>
                        <w:sz w:val="20"/>
                      </w:rPr>
                      <w:t>C2-vidinis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A7DC" w14:textId="77777777" w:rsidR="005D792B" w:rsidRDefault="005D79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A7DE" w14:textId="77777777" w:rsidR="005D792B" w:rsidRDefault="003A0EF8">
    <w:pPr>
      <w:pStyle w:val="Antrats"/>
    </w:pPr>
    <w:r>
      <w:rPr>
        <w:noProof/>
        <w14:ligatures w14:val="standardContextual"/>
      </w:rPr>
      <mc:AlternateContent>
        <mc:Choice Requires="wps">
          <w:drawing>
            <wp:anchor distT="0" distB="0" distL="0" distR="0" simplePos="0" relativeHeight="251658244" behindDoc="0" locked="0" layoutInCell="1" allowOverlap="1" wp14:anchorId="317F6C96" wp14:editId="00757669">
              <wp:simplePos x="0" y="0"/>
              <wp:positionH relativeFrom="page">
                <wp:align>right</wp:align>
              </wp:positionH>
              <wp:positionV relativeFrom="page">
                <wp:align>top</wp:align>
              </wp:positionV>
              <wp:extent cx="443865" cy="443865"/>
              <wp:effectExtent l="0" t="0" r="0" b="6350"/>
              <wp:wrapNone/>
              <wp:docPr id="1215561334" name="Textové pole 1" descr="C2-vidini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467964" w14:textId="77777777" w:rsidR="005D792B" w:rsidRPr="001B225A" w:rsidRDefault="003A0EF8" w:rsidP="001B225A">
                          <w:pPr>
                            <w:rPr>
                              <w:rFonts w:ascii="Calibri" w:eastAsia="Calibri" w:hAnsi="Calibri" w:cs="Calibri"/>
                              <w:noProof/>
                              <w:color w:val="000000"/>
                              <w:sz w:val="20"/>
                            </w:rPr>
                          </w:pPr>
                          <w:r w:rsidRPr="001B225A">
                            <w:rPr>
                              <w:rFonts w:ascii="Calibri" w:eastAsia="Calibri" w:hAnsi="Calibri" w:cs="Calibri"/>
                              <w:noProof/>
                              <w:color w:val="000000"/>
                              <w:sz w:val="20"/>
                            </w:rPr>
                            <w:t>C2-vidinis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7F6C96" id="_x0000_t202" coordsize="21600,21600" o:spt="202" path="m,l,21600r21600,l21600,xe">
              <v:stroke joinstyle="miter"/>
              <v:path gradientshapeok="t" o:connecttype="rect"/>
            </v:shapetype>
            <v:shape id="Textové pole 1" o:spid="_x0000_s1027" type="#_x0000_t202" alt="C2-vidinis"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B467964" w14:textId="77777777" w:rsidR="005D792B" w:rsidRPr="001B225A" w:rsidRDefault="003A0EF8" w:rsidP="001B225A">
                    <w:pPr>
                      <w:rPr>
                        <w:rFonts w:ascii="Calibri" w:eastAsia="Calibri" w:hAnsi="Calibri" w:cs="Calibri"/>
                        <w:noProof/>
                        <w:color w:val="000000"/>
                        <w:sz w:val="20"/>
                      </w:rPr>
                    </w:pPr>
                    <w:r w:rsidRPr="001B225A">
                      <w:rPr>
                        <w:rFonts w:ascii="Calibri" w:eastAsia="Calibri" w:hAnsi="Calibri" w:cs="Calibri"/>
                        <w:noProof/>
                        <w:color w:val="000000"/>
                        <w:sz w:val="20"/>
                      </w:rPr>
                      <w:t>C2-vidinis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96E"/>
    <w:multiLevelType w:val="multilevel"/>
    <w:tmpl w:val="6ABE9B8C"/>
    <w:lvl w:ilvl="0">
      <w:start w:val="1"/>
      <w:numFmt w:val="decimal"/>
      <w:lvlText w:val="%1."/>
      <w:lvlJc w:val="left"/>
      <w:pPr>
        <w:ind w:left="786" w:hanging="567"/>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86" w:hanging="56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786"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397" w:hanging="284"/>
      </w:pPr>
      <w:rPr>
        <w:rFonts w:hint="default"/>
        <w:lang w:val="en-US" w:eastAsia="en-US" w:bidi="ar-SA"/>
      </w:rPr>
    </w:lvl>
    <w:lvl w:ilvl="4">
      <w:numFmt w:val="bullet"/>
      <w:lvlText w:val="•"/>
      <w:lvlJc w:val="left"/>
      <w:pPr>
        <w:ind w:left="4270" w:hanging="284"/>
      </w:pPr>
      <w:rPr>
        <w:rFonts w:hint="default"/>
        <w:lang w:val="en-US" w:eastAsia="en-US" w:bidi="ar-SA"/>
      </w:rPr>
    </w:lvl>
    <w:lvl w:ilvl="5">
      <w:numFmt w:val="bullet"/>
      <w:lvlText w:val="•"/>
      <w:lvlJc w:val="left"/>
      <w:pPr>
        <w:ind w:left="5142" w:hanging="284"/>
      </w:pPr>
      <w:rPr>
        <w:rFonts w:hint="default"/>
        <w:lang w:val="en-US" w:eastAsia="en-US" w:bidi="ar-SA"/>
      </w:rPr>
    </w:lvl>
    <w:lvl w:ilvl="6">
      <w:numFmt w:val="bullet"/>
      <w:lvlText w:val="•"/>
      <w:lvlJc w:val="left"/>
      <w:pPr>
        <w:ind w:left="6015" w:hanging="284"/>
      </w:pPr>
      <w:rPr>
        <w:rFonts w:hint="default"/>
        <w:lang w:val="en-US" w:eastAsia="en-US" w:bidi="ar-SA"/>
      </w:rPr>
    </w:lvl>
    <w:lvl w:ilvl="7">
      <w:numFmt w:val="bullet"/>
      <w:lvlText w:val="•"/>
      <w:lvlJc w:val="left"/>
      <w:pPr>
        <w:ind w:left="6887" w:hanging="284"/>
      </w:pPr>
      <w:rPr>
        <w:rFonts w:hint="default"/>
        <w:lang w:val="en-US" w:eastAsia="en-US" w:bidi="ar-SA"/>
      </w:rPr>
    </w:lvl>
    <w:lvl w:ilvl="8">
      <w:numFmt w:val="bullet"/>
      <w:lvlText w:val="•"/>
      <w:lvlJc w:val="left"/>
      <w:pPr>
        <w:ind w:left="7760" w:hanging="284"/>
      </w:pPr>
      <w:rPr>
        <w:rFonts w:hint="default"/>
        <w:lang w:val="en-US" w:eastAsia="en-US" w:bidi="ar-SA"/>
      </w:rPr>
    </w:lvl>
  </w:abstractNum>
  <w:abstractNum w:abstractNumId="1"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 w15:restartNumberingAfterBreak="0">
    <w:nsid w:val="07F74C0E"/>
    <w:multiLevelType w:val="hybridMultilevel"/>
    <w:tmpl w:val="F00E0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4D7888"/>
    <w:multiLevelType w:val="hybridMultilevel"/>
    <w:tmpl w:val="B844BEA4"/>
    <w:lvl w:ilvl="0" w:tplc="E7821594">
      <w:numFmt w:val="bullet"/>
      <w:lvlText w:val="•"/>
      <w:lvlJc w:val="left"/>
      <w:pPr>
        <w:ind w:left="720" w:hanging="360"/>
      </w:pPr>
      <w:rPr>
        <w:rFonts w:hint="default"/>
      </w:rPr>
    </w:lvl>
    <w:lvl w:ilvl="1" w:tplc="208A912A" w:tentative="1">
      <w:start w:val="1"/>
      <w:numFmt w:val="bullet"/>
      <w:lvlText w:val="o"/>
      <w:lvlJc w:val="left"/>
      <w:pPr>
        <w:ind w:left="1440" w:hanging="360"/>
      </w:pPr>
      <w:rPr>
        <w:rFonts w:ascii="Courier New" w:hAnsi="Courier New" w:cs="Courier New" w:hint="default"/>
      </w:rPr>
    </w:lvl>
    <w:lvl w:ilvl="2" w:tplc="95A8C88C" w:tentative="1">
      <w:start w:val="1"/>
      <w:numFmt w:val="bullet"/>
      <w:lvlText w:val=""/>
      <w:lvlJc w:val="left"/>
      <w:pPr>
        <w:ind w:left="2160" w:hanging="360"/>
      </w:pPr>
      <w:rPr>
        <w:rFonts w:ascii="Wingdings" w:hAnsi="Wingdings" w:hint="default"/>
      </w:rPr>
    </w:lvl>
    <w:lvl w:ilvl="3" w:tplc="3612C804" w:tentative="1">
      <w:start w:val="1"/>
      <w:numFmt w:val="bullet"/>
      <w:lvlText w:val=""/>
      <w:lvlJc w:val="left"/>
      <w:pPr>
        <w:ind w:left="2880" w:hanging="360"/>
      </w:pPr>
      <w:rPr>
        <w:rFonts w:ascii="Symbol" w:hAnsi="Symbol" w:hint="default"/>
      </w:rPr>
    </w:lvl>
    <w:lvl w:ilvl="4" w:tplc="FC444900" w:tentative="1">
      <w:start w:val="1"/>
      <w:numFmt w:val="bullet"/>
      <w:lvlText w:val="o"/>
      <w:lvlJc w:val="left"/>
      <w:pPr>
        <w:ind w:left="3600" w:hanging="360"/>
      </w:pPr>
      <w:rPr>
        <w:rFonts w:ascii="Courier New" w:hAnsi="Courier New" w:cs="Courier New" w:hint="default"/>
      </w:rPr>
    </w:lvl>
    <w:lvl w:ilvl="5" w:tplc="0352B9F0" w:tentative="1">
      <w:start w:val="1"/>
      <w:numFmt w:val="bullet"/>
      <w:lvlText w:val=""/>
      <w:lvlJc w:val="left"/>
      <w:pPr>
        <w:ind w:left="4320" w:hanging="360"/>
      </w:pPr>
      <w:rPr>
        <w:rFonts w:ascii="Wingdings" w:hAnsi="Wingdings" w:hint="default"/>
      </w:rPr>
    </w:lvl>
    <w:lvl w:ilvl="6" w:tplc="C02A7F94" w:tentative="1">
      <w:start w:val="1"/>
      <w:numFmt w:val="bullet"/>
      <w:lvlText w:val=""/>
      <w:lvlJc w:val="left"/>
      <w:pPr>
        <w:ind w:left="5040" w:hanging="360"/>
      </w:pPr>
      <w:rPr>
        <w:rFonts w:ascii="Symbol" w:hAnsi="Symbol" w:hint="default"/>
      </w:rPr>
    </w:lvl>
    <w:lvl w:ilvl="7" w:tplc="CF9C0ECC" w:tentative="1">
      <w:start w:val="1"/>
      <w:numFmt w:val="bullet"/>
      <w:lvlText w:val="o"/>
      <w:lvlJc w:val="left"/>
      <w:pPr>
        <w:ind w:left="5760" w:hanging="360"/>
      </w:pPr>
      <w:rPr>
        <w:rFonts w:ascii="Courier New" w:hAnsi="Courier New" w:cs="Courier New" w:hint="default"/>
      </w:rPr>
    </w:lvl>
    <w:lvl w:ilvl="8" w:tplc="135AD33C" w:tentative="1">
      <w:start w:val="1"/>
      <w:numFmt w:val="bullet"/>
      <w:lvlText w:val=""/>
      <w:lvlJc w:val="left"/>
      <w:pPr>
        <w:ind w:left="6480" w:hanging="360"/>
      </w:pPr>
      <w:rPr>
        <w:rFonts w:ascii="Wingdings" w:hAnsi="Wingdings" w:hint="default"/>
      </w:rPr>
    </w:lvl>
  </w:abstractNum>
  <w:abstractNum w:abstractNumId="4" w15:restartNumberingAfterBreak="0">
    <w:nsid w:val="0CC80632"/>
    <w:multiLevelType w:val="multilevel"/>
    <w:tmpl w:val="97982C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93711F"/>
    <w:multiLevelType w:val="hybridMultilevel"/>
    <w:tmpl w:val="FA9004A4"/>
    <w:lvl w:ilvl="0" w:tplc="26E8ED22">
      <w:start w:val="1"/>
      <w:numFmt w:val="bullet"/>
      <w:lvlText w:val=""/>
      <w:lvlJc w:val="left"/>
      <w:pPr>
        <w:ind w:left="502" w:hanging="360"/>
      </w:pPr>
      <w:rPr>
        <w:rFonts w:ascii="Symbol" w:hAnsi="Symbol" w:hint="default"/>
      </w:rPr>
    </w:lvl>
    <w:lvl w:ilvl="1" w:tplc="DF2677EC">
      <w:start w:val="1"/>
      <w:numFmt w:val="bullet"/>
      <w:lvlText w:val="o"/>
      <w:lvlJc w:val="left"/>
      <w:pPr>
        <w:ind w:left="1440" w:hanging="360"/>
      </w:pPr>
      <w:rPr>
        <w:rFonts w:ascii="Courier New" w:hAnsi="Courier New" w:cs="Courier New" w:hint="default"/>
      </w:rPr>
    </w:lvl>
    <w:lvl w:ilvl="2" w:tplc="229AF1C6" w:tentative="1">
      <w:start w:val="1"/>
      <w:numFmt w:val="bullet"/>
      <w:lvlText w:val=""/>
      <w:lvlJc w:val="left"/>
      <w:pPr>
        <w:ind w:left="2160" w:hanging="360"/>
      </w:pPr>
      <w:rPr>
        <w:rFonts w:ascii="Wingdings" w:hAnsi="Wingdings" w:hint="default"/>
      </w:rPr>
    </w:lvl>
    <w:lvl w:ilvl="3" w:tplc="F4B4377C" w:tentative="1">
      <w:start w:val="1"/>
      <w:numFmt w:val="bullet"/>
      <w:lvlText w:val=""/>
      <w:lvlJc w:val="left"/>
      <w:pPr>
        <w:ind w:left="2880" w:hanging="360"/>
      </w:pPr>
      <w:rPr>
        <w:rFonts w:ascii="Symbol" w:hAnsi="Symbol" w:hint="default"/>
      </w:rPr>
    </w:lvl>
    <w:lvl w:ilvl="4" w:tplc="DFC2AD3A" w:tentative="1">
      <w:start w:val="1"/>
      <w:numFmt w:val="bullet"/>
      <w:lvlText w:val="o"/>
      <w:lvlJc w:val="left"/>
      <w:pPr>
        <w:ind w:left="3600" w:hanging="360"/>
      </w:pPr>
      <w:rPr>
        <w:rFonts w:ascii="Courier New" w:hAnsi="Courier New" w:cs="Courier New" w:hint="default"/>
      </w:rPr>
    </w:lvl>
    <w:lvl w:ilvl="5" w:tplc="28022C50" w:tentative="1">
      <w:start w:val="1"/>
      <w:numFmt w:val="bullet"/>
      <w:lvlText w:val=""/>
      <w:lvlJc w:val="left"/>
      <w:pPr>
        <w:ind w:left="4320" w:hanging="360"/>
      </w:pPr>
      <w:rPr>
        <w:rFonts w:ascii="Wingdings" w:hAnsi="Wingdings" w:hint="default"/>
      </w:rPr>
    </w:lvl>
    <w:lvl w:ilvl="6" w:tplc="87D45C9A" w:tentative="1">
      <w:start w:val="1"/>
      <w:numFmt w:val="bullet"/>
      <w:lvlText w:val=""/>
      <w:lvlJc w:val="left"/>
      <w:pPr>
        <w:ind w:left="5040" w:hanging="360"/>
      </w:pPr>
      <w:rPr>
        <w:rFonts w:ascii="Symbol" w:hAnsi="Symbol" w:hint="default"/>
      </w:rPr>
    </w:lvl>
    <w:lvl w:ilvl="7" w:tplc="E3CCC0E4" w:tentative="1">
      <w:start w:val="1"/>
      <w:numFmt w:val="bullet"/>
      <w:lvlText w:val="o"/>
      <w:lvlJc w:val="left"/>
      <w:pPr>
        <w:ind w:left="5760" w:hanging="360"/>
      </w:pPr>
      <w:rPr>
        <w:rFonts w:ascii="Courier New" w:hAnsi="Courier New" w:cs="Courier New" w:hint="default"/>
      </w:rPr>
    </w:lvl>
    <w:lvl w:ilvl="8" w:tplc="82209C0E" w:tentative="1">
      <w:start w:val="1"/>
      <w:numFmt w:val="bullet"/>
      <w:lvlText w:val=""/>
      <w:lvlJc w:val="left"/>
      <w:pPr>
        <w:ind w:left="6480" w:hanging="360"/>
      </w:pPr>
      <w:rPr>
        <w:rFonts w:ascii="Wingdings" w:hAnsi="Wingdings" w:hint="default"/>
      </w:rPr>
    </w:lvl>
  </w:abstractNum>
  <w:abstractNum w:abstractNumId="6" w15:restartNumberingAfterBreak="0">
    <w:nsid w:val="0F6007AA"/>
    <w:multiLevelType w:val="hybridMultilevel"/>
    <w:tmpl w:val="4F1C414A"/>
    <w:lvl w:ilvl="0" w:tplc="357883B0">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732" w:hanging="567"/>
      </w:pPr>
      <w:rPr>
        <w:rFonts w:hint="default"/>
      </w:rPr>
    </w:lvl>
    <w:lvl w:ilvl="2" w:tplc="62A6EFCC">
      <w:numFmt w:val="bullet"/>
      <w:lvlText w:val="•"/>
      <w:lvlJc w:val="left"/>
      <w:pPr>
        <w:ind w:left="2685" w:hanging="567"/>
      </w:pPr>
      <w:rPr>
        <w:rFonts w:hint="default"/>
      </w:rPr>
    </w:lvl>
    <w:lvl w:ilvl="3" w:tplc="EF5065AA">
      <w:numFmt w:val="bullet"/>
      <w:lvlText w:val="•"/>
      <w:lvlJc w:val="left"/>
      <w:pPr>
        <w:ind w:left="3637" w:hanging="567"/>
      </w:pPr>
      <w:rPr>
        <w:rFonts w:hint="default"/>
      </w:rPr>
    </w:lvl>
    <w:lvl w:ilvl="4" w:tplc="AD9008BE">
      <w:numFmt w:val="bullet"/>
      <w:lvlText w:val="•"/>
      <w:lvlJc w:val="left"/>
      <w:pPr>
        <w:ind w:left="4590" w:hanging="567"/>
      </w:pPr>
      <w:rPr>
        <w:rFonts w:hint="default"/>
      </w:rPr>
    </w:lvl>
    <w:lvl w:ilvl="5" w:tplc="E4B49024">
      <w:numFmt w:val="bullet"/>
      <w:lvlText w:val="•"/>
      <w:lvlJc w:val="left"/>
      <w:pPr>
        <w:ind w:left="5542" w:hanging="567"/>
      </w:pPr>
      <w:rPr>
        <w:rFonts w:hint="default"/>
      </w:rPr>
    </w:lvl>
    <w:lvl w:ilvl="6" w:tplc="168E9BC8">
      <w:numFmt w:val="bullet"/>
      <w:lvlText w:val="•"/>
      <w:lvlJc w:val="left"/>
      <w:pPr>
        <w:ind w:left="6495" w:hanging="567"/>
      </w:pPr>
      <w:rPr>
        <w:rFonts w:hint="default"/>
      </w:rPr>
    </w:lvl>
    <w:lvl w:ilvl="7" w:tplc="D71C105A">
      <w:numFmt w:val="bullet"/>
      <w:lvlText w:val="•"/>
      <w:lvlJc w:val="left"/>
      <w:pPr>
        <w:ind w:left="7447" w:hanging="567"/>
      </w:pPr>
      <w:rPr>
        <w:rFonts w:hint="default"/>
      </w:rPr>
    </w:lvl>
    <w:lvl w:ilvl="8" w:tplc="CE08A094">
      <w:numFmt w:val="bullet"/>
      <w:lvlText w:val="•"/>
      <w:lvlJc w:val="left"/>
      <w:pPr>
        <w:ind w:left="8400" w:hanging="567"/>
      </w:pPr>
      <w:rPr>
        <w:rFonts w:hint="default"/>
      </w:rPr>
    </w:lvl>
  </w:abstractNum>
  <w:abstractNum w:abstractNumId="7" w15:restartNumberingAfterBreak="0">
    <w:nsid w:val="0F7E051D"/>
    <w:multiLevelType w:val="hybridMultilevel"/>
    <w:tmpl w:val="EB081C08"/>
    <w:lvl w:ilvl="0" w:tplc="DA2C61B2">
      <w:numFmt w:val="bullet"/>
      <w:lvlText w:val="-"/>
      <w:lvlJc w:val="left"/>
      <w:pPr>
        <w:ind w:left="501" w:hanging="360"/>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8" w15:restartNumberingAfterBreak="0">
    <w:nsid w:val="0F877316"/>
    <w:multiLevelType w:val="multilevel"/>
    <w:tmpl w:val="A896140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2E5E5C"/>
    <w:multiLevelType w:val="hybridMultilevel"/>
    <w:tmpl w:val="918E7890"/>
    <w:lvl w:ilvl="0" w:tplc="CD84FDAE">
      <w:start w:val="1"/>
      <w:numFmt w:val="decimal"/>
      <w:lvlText w:val="%1."/>
      <w:lvlJc w:val="left"/>
      <w:pPr>
        <w:ind w:left="1020" w:hanging="360"/>
      </w:pPr>
    </w:lvl>
    <w:lvl w:ilvl="1" w:tplc="84F62FEC">
      <w:start w:val="1"/>
      <w:numFmt w:val="decimal"/>
      <w:lvlText w:val="%2."/>
      <w:lvlJc w:val="left"/>
      <w:pPr>
        <w:ind w:left="1020" w:hanging="360"/>
      </w:pPr>
    </w:lvl>
    <w:lvl w:ilvl="2" w:tplc="D898C514">
      <w:start w:val="1"/>
      <w:numFmt w:val="decimal"/>
      <w:lvlText w:val="%3."/>
      <w:lvlJc w:val="left"/>
      <w:pPr>
        <w:ind w:left="1020" w:hanging="360"/>
      </w:pPr>
    </w:lvl>
    <w:lvl w:ilvl="3" w:tplc="2C5A05B2">
      <w:start w:val="1"/>
      <w:numFmt w:val="decimal"/>
      <w:lvlText w:val="%4."/>
      <w:lvlJc w:val="left"/>
      <w:pPr>
        <w:ind w:left="1020" w:hanging="360"/>
      </w:pPr>
    </w:lvl>
    <w:lvl w:ilvl="4" w:tplc="DB48E3DE">
      <w:start w:val="1"/>
      <w:numFmt w:val="decimal"/>
      <w:lvlText w:val="%5."/>
      <w:lvlJc w:val="left"/>
      <w:pPr>
        <w:ind w:left="1020" w:hanging="360"/>
      </w:pPr>
    </w:lvl>
    <w:lvl w:ilvl="5" w:tplc="5B3EE9CE">
      <w:start w:val="1"/>
      <w:numFmt w:val="decimal"/>
      <w:lvlText w:val="%6."/>
      <w:lvlJc w:val="left"/>
      <w:pPr>
        <w:ind w:left="1020" w:hanging="360"/>
      </w:pPr>
    </w:lvl>
    <w:lvl w:ilvl="6" w:tplc="2AB0F7AE">
      <w:start w:val="1"/>
      <w:numFmt w:val="decimal"/>
      <w:lvlText w:val="%7."/>
      <w:lvlJc w:val="left"/>
      <w:pPr>
        <w:ind w:left="1020" w:hanging="360"/>
      </w:pPr>
    </w:lvl>
    <w:lvl w:ilvl="7" w:tplc="747C2D2A">
      <w:start w:val="1"/>
      <w:numFmt w:val="decimal"/>
      <w:lvlText w:val="%8."/>
      <w:lvlJc w:val="left"/>
      <w:pPr>
        <w:ind w:left="1020" w:hanging="360"/>
      </w:pPr>
    </w:lvl>
    <w:lvl w:ilvl="8" w:tplc="2746FFA6">
      <w:start w:val="1"/>
      <w:numFmt w:val="decimal"/>
      <w:lvlText w:val="%9."/>
      <w:lvlJc w:val="left"/>
      <w:pPr>
        <w:ind w:left="1020" w:hanging="360"/>
      </w:pPr>
    </w:lvl>
  </w:abstractNum>
  <w:abstractNum w:abstractNumId="10" w15:restartNumberingAfterBreak="0">
    <w:nsid w:val="17B829C0"/>
    <w:multiLevelType w:val="hybridMultilevel"/>
    <w:tmpl w:val="BF722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E72A22"/>
    <w:multiLevelType w:val="multilevel"/>
    <w:tmpl w:val="0AD4DDF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B914D5"/>
    <w:multiLevelType w:val="hybridMultilevel"/>
    <w:tmpl w:val="AB486C68"/>
    <w:lvl w:ilvl="0" w:tplc="64FA470E">
      <w:start w:val="1"/>
      <w:numFmt w:val="bullet"/>
      <w:lvlText w:val=""/>
      <w:lvlJc w:val="left"/>
      <w:pPr>
        <w:ind w:left="1440" w:hanging="360"/>
      </w:pPr>
      <w:rPr>
        <w:rFonts w:ascii="Symbol" w:hAnsi="Symbol" w:hint="default"/>
      </w:rPr>
    </w:lvl>
    <w:lvl w:ilvl="1" w:tplc="3192FD36" w:tentative="1">
      <w:start w:val="1"/>
      <w:numFmt w:val="bullet"/>
      <w:lvlText w:val="o"/>
      <w:lvlJc w:val="left"/>
      <w:pPr>
        <w:ind w:left="2160" w:hanging="360"/>
      </w:pPr>
      <w:rPr>
        <w:rFonts w:ascii="Courier New" w:hAnsi="Courier New" w:cs="Courier New" w:hint="default"/>
      </w:rPr>
    </w:lvl>
    <w:lvl w:ilvl="2" w:tplc="9822CF84" w:tentative="1">
      <w:start w:val="1"/>
      <w:numFmt w:val="bullet"/>
      <w:lvlText w:val=""/>
      <w:lvlJc w:val="left"/>
      <w:pPr>
        <w:ind w:left="2880" w:hanging="360"/>
      </w:pPr>
      <w:rPr>
        <w:rFonts w:ascii="Wingdings" w:hAnsi="Wingdings" w:hint="default"/>
      </w:rPr>
    </w:lvl>
    <w:lvl w:ilvl="3" w:tplc="9D1EF1AE" w:tentative="1">
      <w:start w:val="1"/>
      <w:numFmt w:val="bullet"/>
      <w:lvlText w:val=""/>
      <w:lvlJc w:val="left"/>
      <w:pPr>
        <w:ind w:left="3600" w:hanging="360"/>
      </w:pPr>
      <w:rPr>
        <w:rFonts w:ascii="Symbol" w:hAnsi="Symbol" w:hint="default"/>
      </w:rPr>
    </w:lvl>
    <w:lvl w:ilvl="4" w:tplc="2B501E3E" w:tentative="1">
      <w:start w:val="1"/>
      <w:numFmt w:val="bullet"/>
      <w:lvlText w:val="o"/>
      <w:lvlJc w:val="left"/>
      <w:pPr>
        <w:ind w:left="4320" w:hanging="360"/>
      </w:pPr>
      <w:rPr>
        <w:rFonts w:ascii="Courier New" w:hAnsi="Courier New" w:cs="Courier New" w:hint="default"/>
      </w:rPr>
    </w:lvl>
    <w:lvl w:ilvl="5" w:tplc="88F20FEC" w:tentative="1">
      <w:start w:val="1"/>
      <w:numFmt w:val="bullet"/>
      <w:lvlText w:val=""/>
      <w:lvlJc w:val="left"/>
      <w:pPr>
        <w:ind w:left="5040" w:hanging="360"/>
      </w:pPr>
      <w:rPr>
        <w:rFonts w:ascii="Wingdings" w:hAnsi="Wingdings" w:hint="default"/>
      </w:rPr>
    </w:lvl>
    <w:lvl w:ilvl="6" w:tplc="261E9328" w:tentative="1">
      <w:start w:val="1"/>
      <w:numFmt w:val="bullet"/>
      <w:lvlText w:val=""/>
      <w:lvlJc w:val="left"/>
      <w:pPr>
        <w:ind w:left="5760" w:hanging="360"/>
      </w:pPr>
      <w:rPr>
        <w:rFonts w:ascii="Symbol" w:hAnsi="Symbol" w:hint="default"/>
      </w:rPr>
    </w:lvl>
    <w:lvl w:ilvl="7" w:tplc="FAB0BDAA" w:tentative="1">
      <w:start w:val="1"/>
      <w:numFmt w:val="bullet"/>
      <w:lvlText w:val="o"/>
      <w:lvlJc w:val="left"/>
      <w:pPr>
        <w:ind w:left="6480" w:hanging="360"/>
      </w:pPr>
      <w:rPr>
        <w:rFonts w:ascii="Courier New" w:hAnsi="Courier New" w:cs="Courier New" w:hint="default"/>
      </w:rPr>
    </w:lvl>
    <w:lvl w:ilvl="8" w:tplc="AF480720" w:tentative="1">
      <w:start w:val="1"/>
      <w:numFmt w:val="bullet"/>
      <w:lvlText w:val=""/>
      <w:lvlJc w:val="left"/>
      <w:pPr>
        <w:ind w:left="7200" w:hanging="360"/>
      </w:pPr>
      <w:rPr>
        <w:rFonts w:ascii="Wingdings" w:hAnsi="Wingdings" w:hint="default"/>
      </w:rPr>
    </w:lvl>
  </w:abstractNum>
  <w:abstractNum w:abstractNumId="13" w15:restartNumberingAfterBreak="0">
    <w:nsid w:val="1F245F8D"/>
    <w:multiLevelType w:val="multilevel"/>
    <w:tmpl w:val="CFB01B2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6C0EBB"/>
    <w:multiLevelType w:val="hybridMultilevel"/>
    <w:tmpl w:val="9D0EC684"/>
    <w:lvl w:ilvl="0" w:tplc="45927D46">
      <w:start w:val="1"/>
      <w:numFmt w:val="decimal"/>
      <w:lvlText w:val="%1."/>
      <w:lvlJc w:val="left"/>
      <w:pPr>
        <w:ind w:left="360" w:hanging="360"/>
      </w:pPr>
      <w:rPr>
        <w:rFonts w:hint="default"/>
      </w:rPr>
    </w:lvl>
    <w:lvl w:ilvl="1" w:tplc="7DFA7F62" w:tentative="1">
      <w:start w:val="1"/>
      <w:numFmt w:val="lowerLetter"/>
      <w:lvlText w:val="%2."/>
      <w:lvlJc w:val="left"/>
      <w:pPr>
        <w:ind w:left="1080" w:hanging="360"/>
      </w:pPr>
    </w:lvl>
    <w:lvl w:ilvl="2" w:tplc="60FC3CB2" w:tentative="1">
      <w:start w:val="1"/>
      <w:numFmt w:val="lowerRoman"/>
      <w:lvlText w:val="%3."/>
      <w:lvlJc w:val="right"/>
      <w:pPr>
        <w:ind w:left="1800" w:hanging="180"/>
      </w:pPr>
    </w:lvl>
    <w:lvl w:ilvl="3" w:tplc="DFAE96A2" w:tentative="1">
      <w:start w:val="1"/>
      <w:numFmt w:val="decimal"/>
      <w:lvlText w:val="%4."/>
      <w:lvlJc w:val="left"/>
      <w:pPr>
        <w:ind w:left="2520" w:hanging="360"/>
      </w:pPr>
    </w:lvl>
    <w:lvl w:ilvl="4" w:tplc="59A4424C" w:tentative="1">
      <w:start w:val="1"/>
      <w:numFmt w:val="lowerLetter"/>
      <w:lvlText w:val="%5."/>
      <w:lvlJc w:val="left"/>
      <w:pPr>
        <w:ind w:left="3240" w:hanging="360"/>
      </w:pPr>
    </w:lvl>
    <w:lvl w:ilvl="5" w:tplc="F3780090" w:tentative="1">
      <w:start w:val="1"/>
      <w:numFmt w:val="lowerRoman"/>
      <w:lvlText w:val="%6."/>
      <w:lvlJc w:val="right"/>
      <w:pPr>
        <w:ind w:left="3960" w:hanging="180"/>
      </w:pPr>
    </w:lvl>
    <w:lvl w:ilvl="6" w:tplc="E008265E" w:tentative="1">
      <w:start w:val="1"/>
      <w:numFmt w:val="decimal"/>
      <w:lvlText w:val="%7."/>
      <w:lvlJc w:val="left"/>
      <w:pPr>
        <w:ind w:left="4680" w:hanging="360"/>
      </w:pPr>
    </w:lvl>
    <w:lvl w:ilvl="7" w:tplc="4EB25CD6" w:tentative="1">
      <w:start w:val="1"/>
      <w:numFmt w:val="lowerLetter"/>
      <w:lvlText w:val="%8."/>
      <w:lvlJc w:val="left"/>
      <w:pPr>
        <w:ind w:left="5400" w:hanging="360"/>
      </w:pPr>
    </w:lvl>
    <w:lvl w:ilvl="8" w:tplc="FC527A22" w:tentative="1">
      <w:start w:val="1"/>
      <w:numFmt w:val="lowerRoman"/>
      <w:lvlText w:val="%9."/>
      <w:lvlJc w:val="right"/>
      <w:pPr>
        <w:ind w:left="6120" w:hanging="180"/>
      </w:pPr>
    </w:lvl>
  </w:abstractNum>
  <w:abstractNum w:abstractNumId="15" w15:restartNumberingAfterBreak="0">
    <w:nsid w:val="244D56B3"/>
    <w:multiLevelType w:val="hybridMultilevel"/>
    <w:tmpl w:val="C07A8790"/>
    <w:lvl w:ilvl="0" w:tplc="FFFFFFFF">
      <w:start w:val="1"/>
      <w:numFmt w:val="decimal"/>
      <w:lvlText w:val="%1."/>
      <w:lvlJc w:val="left"/>
      <w:pPr>
        <w:ind w:left="624" w:hanging="624"/>
      </w:pPr>
      <w:rPr>
        <w:rFonts w:ascii="Times New Roman" w:eastAsia="Times New Roman" w:hAnsi="Times New Roman" w:cs="Times New Roman" w:hint="default"/>
        <w:b/>
        <w:bCs/>
        <w:i w:val="0"/>
        <w:iCs w:val="0"/>
        <w:spacing w:val="0"/>
        <w:w w:val="100"/>
        <w:sz w:val="22"/>
        <w:szCs w:val="22"/>
        <w:lang w:val="en-US" w:eastAsia="en-US" w:bidi="ar-SA"/>
      </w:rPr>
    </w:lvl>
    <w:lvl w:ilvl="1" w:tplc="FFFFFFFF">
      <w:numFmt w:val="bullet"/>
      <w:lvlText w:val=""/>
      <w:lvlJc w:val="left"/>
      <w:pPr>
        <w:ind w:left="425" w:hanging="284"/>
      </w:pPr>
      <w:rPr>
        <w:rFonts w:ascii="Symbol" w:eastAsia="Symbol" w:hAnsi="Symbol" w:cs="Symbol" w:hint="default"/>
        <w:b w:val="0"/>
        <w:bCs w:val="0"/>
        <w:i w:val="0"/>
        <w:iCs w:val="0"/>
        <w:color w:val="auto"/>
        <w:spacing w:val="0"/>
        <w:w w:val="100"/>
        <w:sz w:val="22"/>
        <w:szCs w:val="22"/>
        <w:lang w:val="en-US" w:eastAsia="en-US" w:bidi="ar-SA"/>
      </w:rPr>
    </w:lvl>
    <w:lvl w:ilvl="2"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3" w:tplc="FFFFFFFF">
      <w:numFmt w:val="bullet"/>
      <w:lvlText w:val="•"/>
      <w:lvlJc w:val="left"/>
      <w:pPr>
        <w:ind w:left="2519" w:hanging="284"/>
      </w:pPr>
      <w:rPr>
        <w:rFonts w:hint="default"/>
        <w:lang w:val="en-US" w:eastAsia="en-US" w:bidi="ar-SA"/>
      </w:rPr>
    </w:lvl>
    <w:lvl w:ilvl="4" w:tplc="FFFFFFFF">
      <w:numFmt w:val="bullet"/>
      <w:lvlText w:val="•"/>
      <w:lvlJc w:val="left"/>
      <w:pPr>
        <w:ind w:left="3575" w:hanging="284"/>
      </w:pPr>
      <w:rPr>
        <w:rFonts w:hint="default"/>
        <w:lang w:val="en-US" w:eastAsia="en-US" w:bidi="ar-SA"/>
      </w:rPr>
    </w:lvl>
    <w:lvl w:ilvl="5" w:tplc="FFFFFFFF">
      <w:numFmt w:val="bullet"/>
      <w:lvlText w:val="•"/>
      <w:lvlJc w:val="left"/>
      <w:pPr>
        <w:ind w:left="4631" w:hanging="284"/>
      </w:pPr>
      <w:rPr>
        <w:rFonts w:hint="default"/>
        <w:lang w:val="en-US" w:eastAsia="en-US" w:bidi="ar-SA"/>
      </w:rPr>
    </w:lvl>
    <w:lvl w:ilvl="6" w:tplc="FFFFFFFF">
      <w:numFmt w:val="bullet"/>
      <w:lvlText w:val="•"/>
      <w:lvlJc w:val="left"/>
      <w:pPr>
        <w:ind w:left="5686" w:hanging="284"/>
      </w:pPr>
      <w:rPr>
        <w:rFonts w:hint="default"/>
        <w:lang w:val="en-US" w:eastAsia="en-US" w:bidi="ar-SA"/>
      </w:rPr>
    </w:lvl>
    <w:lvl w:ilvl="7" w:tplc="FFFFFFFF">
      <w:numFmt w:val="bullet"/>
      <w:lvlText w:val="•"/>
      <w:lvlJc w:val="left"/>
      <w:pPr>
        <w:ind w:left="6742" w:hanging="284"/>
      </w:pPr>
      <w:rPr>
        <w:rFonts w:hint="default"/>
        <w:lang w:val="en-US" w:eastAsia="en-US" w:bidi="ar-SA"/>
      </w:rPr>
    </w:lvl>
    <w:lvl w:ilvl="8" w:tplc="FFFFFFFF">
      <w:numFmt w:val="bullet"/>
      <w:lvlText w:val="•"/>
      <w:lvlJc w:val="left"/>
      <w:pPr>
        <w:ind w:left="7798" w:hanging="284"/>
      </w:pPr>
      <w:rPr>
        <w:rFonts w:hint="default"/>
        <w:lang w:val="en-US" w:eastAsia="en-US" w:bidi="ar-SA"/>
      </w:rPr>
    </w:lvl>
  </w:abstractNum>
  <w:abstractNum w:abstractNumId="16" w15:restartNumberingAfterBreak="0">
    <w:nsid w:val="24FA3814"/>
    <w:multiLevelType w:val="hybridMultilevel"/>
    <w:tmpl w:val="3114514E"/>
    <w:lvl w:ilvl="0" w:tplc="6C009BD4">
      <w:numFmt w:val="bullet"/>
      <w:lvlText w:val="•"/>
      <w:lvlJc w:val="left"/>
      <w:pPr>
        <w:ind w:left="1004" w:hanging="360"/>
      </w:pPr>
      <w:rPr>
        <w:rFonts w:hint="default"/>
      </w:rPr>
    </w:lvl>
    <w:lvl w:ilvl="1" w:tplc="7CAA0D28" w:tentative="1">
      <w:start w:val="1"/>
      <w:numFmt w:val="bullet"/>
      <w:lvlText w:val="o"/>
      <w:lvlJc w:val="left"/>
      <w:pPr>
        <w:ind w:left="1724" w:hanging="360"/>
      </w:pPr>
      <w:rPr>
        <w:rFonts w:ascii="Courier New" w:hAnsi="Courier New" w:cs="Courier New" w:hint="default"/>
      </w:rPr>
    </w:lvl>
    <w:lvl w:ilvl="2" w:tplc="2E689AB2" w:tentative="1">
      <w:start w:val="1"/>
      <w:numFmt w:val="bullet"/>
      <w:lvlText w:val=""/>
      <w:lvlJc w:val="left"/>
      <w:pPr>
        <w:ind w:left="2444" w:hanging="360"/>
      </w:pPr>
      <w:rPr>
        <w:rFonts w:ascii="Wingdings" w:hAnsi="Wingdings" w:hint="default"/>
      </w:rPr>
    </w:lvl>
    <w:lvl w:ilvl="3" w:tplc="143E1514" w:tentative="1">
      <w:start w:val="1"/>
      <w:numFmt w:val="bullet"/>
      <w:lvlText w:val=""/>
      <w:lvlJc w:val="left"/>
      <w:pPr>
        <w:ind w:left="3164" w:hanging="360"/>
      </w:pPr>
      <w:rPr>
        <w:rFonts w:ascii="Symbol" w:hAnsi="Symbol" w:hint="default"/>
      </w:rPr>
    </w:lvl>
    <w:lvl w:ilvl="4" w:tplc="16E47114" w:tentative="1">
      <w:start w:val="1"/>
      <w:numFmt w:val="bullet"/>
      <w:lvlText w:val="o"/>
      <w:lvlJc w:val="left"/>
      <w:pPr>
        <w:ind w:left="3884" w:hanging="360"/>
      </w:pPr>
      <w:rPr>
        <w:rFonts w:ascii="Courier New" w:hAnsi="Courier New" w:cs="Courier New" w:hint="default"/>
      </w:rPr>
    </w:lvl>
    <w:lvl w:ilvl="5" w:tplc="78C6C8CC" w:tentative="1">
      <w:start w:val="1"/>
      <w:numFmt w:val="bullet"/>
      <w:lvlText w:val=""/>
      <w:lvlJc w:val="left"/>
      <w:pPr>
        <w:ind w:left="4604" w:hanging="360"/>
      </w:pPr>
      <w:rPr>
        <w:rFonts w:ascii="Wingdings" w:hAnsi="Wingdings" w:hint="default"/>
      </w:rPr>
    </w:lvl>
    <w:lvl w:ilvl="6" w:tplc="D0D61778" w:tentative="1">
      <w:start w:val="1"/>
      <w:numFmt w:val="bullet"/>
      <w:lvlText w:val=""/>
      <w:lvlJc w:val="left"/>
      <w:pPr>
        <w:ind w:left="5324" w:hanging="360"/>
      </w:pPr>
      <w:rPr>
        <w:rFonts w:ascii="Symbol" w:hAnsi="Symbol" w:hint="default"/>
      </w:rPr>
    </w:lvl>
    <w:lvl w:ilvl="7" w:tplc="DEE44AAA" w:tentative="1">
      <w:start w:val="1"/>
      <w:numFmt w:val="bullet"/>
      <w:lvlText w:val="o"/>
      <w:lvlJc w:val="left"/>
      <w:pPr>
        <w:ind w:left="6044" w:hanging="360"/>
      </w:pPr>
      <w:rPr>
        <w:rFonts w:ascii="Courier New" w:hAnsi="Courier New" w:cs="Courier New" w:hint="default"/>
      </w:rPr>
    </w:lvl>
    <w:lvl w:ilvl="8" w:tplc="C3229886" w:tentative="1">
      <w:start w:val="1"/>
      <w:numFmt w:val="bullet"/>
      <w:lvlText w:val=""/>
      <w:lvlJc w:val="left"/>
      <w:pPr>
        <w:ind w:left="6764" w:hanging="360"/>
      </w:pPr>
      <w:rPr>
        <w:rFonts w:ascii="Wingdings" w:hAnsi="Wingdings" w:hint="default"/>
      </w:rPr>
    </w:lvl>
  </w:abstractNum>
  <w:abstractNum w:abstractNumId="17" w15:restartNumberingAfterBreak="0">
    <w:nsid w:val="262D33F4"/>
    <w:multiLevelType w:val="hybridMultilevel"/>
    <w:tmpl w:val="0CD49D58"/>
    <w:lvl w:ilvl="0" w:tplc="25F46886">
      <w:start w:val="1"/>
      <w:numFmt w:val="bullet"/>
      <w:lvlText w:val=""/>
      <w:lvlJc w:val="left"/>
      <w:pPr>
        <w:ind w:left="501" w:hanging="360"/>
      </w:pPr>
      <w:rPr>
        <w:rFonts w:ascii="Symbol" w:hAnsi="Symbol" w:hint="default"/>
        <w:lang w:val="en-US" w:eastAsia="en-US" w:bidi="en-US"/>
      </w:rPr>
    </w:lvl>
    <w:lvl w:ilvl="1" w:tplc="751E68B4" w:tentative="1">
      <w:start w:val="1"/>
      <w:numFmt w:val="bullet"/>
      <w:lvlText w:val="o"/>
      <w:lvlJc w:val="left"/>
      <w:pPr>
        <w:ind w:left="1221" w:hanging="360"/>
      </w:pPr>
      <w:rPr>
        <w:rFonts w:ascii="Courier New" w:hAnsi="Courier New" w:cs="Courier New" w:hint="default"/>
      </w:rPr>
    </w:lvl>
    <w:lvl w:ilvl="2" w:tplc="3A2C089C" w:tentative="1">
      <w:start w:val="1"/>
      <w:numFmt w:val="bullet"/>
      <w:lvlText w:val=""/>
      <w:lvlJc w:val="left"/>
      <w:pPr>
        <w:ind w:left="1941" w:hanging="360"/>
      </w:pPr>
      <w:rPr>
        <w:rFonts w:ascii="Wingdings" w:hAnsi="Wingdings" w:hint="default"/>
      </w:rPr>
    </w:lvl>
    <w:lvl w:ilvl="3" w:tplc="AB5C57D6" w:tentative="1">
      <w:start w:val="1"/>
      <w:numFmt w:val="bullet"/>
      <w:lvlText w:val=""/>
      <w:lvlJc w:val="left"/>
      <w:pPr>
        <w:ind w:left="2661" w:hanging="360"/>
      </w:pPr>
      <w:rPr>
        <w:rFonts w:ascii="Symbol" w:hAnsi="Symbol" w:hint="default"/>
      </w:rPr>
    </w:lvl>
    <w:lvl w:ilvl="4" w:tplc="34CCD200" w:tentative="1">
      <w:start w:val="1"/>
      <w:numFmt w:val="bullet"/>
      <w:lvlText w:val="o"/>
      <w:lvlJc w:val="left"/>
      <w:pPr>
        <w:ind w:left="3381" w:hanging="360"/>
      </w:pPr>
      <w:rPr>
        <w:rFonts w:ascii="Courier New" w:hAnsi="Courier New" w:cs="Courier New" w:hint="default"/>
      </w:rPr>
    </w:lvl>
    <w:lvl w:ilvl="5" w:tplc="BF269244" w:tentative="1">
      <w:start w:val="1"/>
      <w:numFmt w:val="bullet"/>
      <w:lvlText w:val=""/>
      <w:lvlJc w:val="left"/>
      <w:pPr>
        <w:ind w:left="4101" w:hanging="360"/>
      </w:pPr>
      <w:rPr>
        <w:rFonts w:ascii="Wingdings" w:hAnsi="Wingdings" w:hint="default"/>
      </w:rPr>
    </w:lvl>
    <w:lvl w:ilvl="6" w:tplc="A872B304" w:tentative="1">
      <w:start w:val="1"/>
      <w:numFmt w:val="bullet"/>
      <w:lvlText w:val=""/>
      <w:lvlJc w:val="left"/>
      <w:pPr>
        <w:ind w:left="4821" w:hanging="360"/>
      </w:pPr>
      <w:rPr>
        <w:rFonts w:ascii="Symbol" w:hAnsi="Symbol" w:hint="default"/>
      </w:rPr>
    </w:lvl>
    <w:lvl w:ilvl="7" w:tplc="30C2FCFE" w:tentative="1">
      <w:start w:val="1"/>
      <w:numFmt w:val="bullet"/>
      <w:lvlText w:val="o"/>
      <w:lvlJc w:val="left"/>
      <w:pPr>
        <w:ind w:left="5541" w:hanging="360"/>
      </w:pPr>
      <w:rPr>
        <w:rFonts w:ascii="Courier New" w:hAnsi="Courier New" w:cs="Courier New" w:hint="default"/>
      </w:rPr>
    </w:lvl>
    <w:lvl w:ilvl="8" w:tplc="573C0538" w:tentative="1">
      <w:start w:val="1"/>
      <w:numFmt w:val="bullet"/>
      <w:lvlText w:val=""/>
      <w:lvlJc w:val="left"/>
      <w:pPr>
        <w:ind w:left="6261" w:hanging="360"/>
      </w:pPr>
      <w:rPr>
        <w:rFonts w:ascii="Wingdings" w:hAnsi="Wingdings" w:hint="default"/>
      </w:rPr>
    </w:lvl>
  </w:abstractNum>
  <w:abstractNum w:abstractNumId="18" w15:restartNumberingAfterBreak="0">
    <w:nsid w:val="2D097DF3"/>
    <w:multiLevelType w:val="hybridMultilevel"/>
    <w:tmpl w:val="5008C3EE"/>
    <w:lvl w:ilvl="0" w:tplc="3DF66F12">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en-US" w:eastAsia="en-US" w:bidi="ar-SA"/>
      </w:rPr>
    </w:lvl>
    <w:lvl w:ilvl="1" w:tplc="6F22DF6C">
      <w:start w:val="1"/>
      <w:numFmt w:val="upperLetter"/>
      <w:lvlText w:val="%2."/>
      <w:lvlJc w:val="left"/>
      <w:pPr>
        <w:ind w:left="3955"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AFF6E26E">
      <w:numFmt w:val="bullet"/>
      <w:lvlText w:val="•"/>
      <w:lvlJc w:val="left"/>
      <w:pPr>
        <w:ind w:left="4916" w:hanging="269"/>
      </w:pPr>
      <w:rPr>
        <w:rFonts w:hint="default"/>
        <w:lang w:val="en-US" w:eastAsia="en-US" w:bidi="ar-SA"/>
      </w:rPr>
    </w:lvl>
    <w:lvl w:ilvl="3" w:tplc="5928AA38">
      <w:numFmt w:val="bullet"/>
      <w:lvlText w:val="•"/>
      <w:lvlJc w:val="left"/>
      <w:pPr>
        <w:ind w:left="5592" w:hanging="269"/>
      </w:pPr>
      <w:rPr>
        <w:rFonts w:hint="default"/>
        <w:lang w:val="en-US" w:eastAsia="en-US" w:bidi="ar-SA"/>
      </w:rPr>
    </w:lvl>
    <w:lvl w:ilvl="4" w:tplc="AB7413FE">
      <w:numFmt w:val="bullet"/>
      <w:lvlText w:val="•"/>
      <w:lvlJc w:val="left"/>
      <w:pPr>
        <w:ind w:left="6268" w:hanging="269"/>
      </w:pPr>
      <w:rPr>
        <w:rFonts w:hint="default"/>
        <w:lang w:val="en-US" w:eastAsia="en-US" w:bidi="ar-SA"/>
      </w:rPr>
    </w:lvl>
    <w:lvl w:ilvl="5" w:tplc="6010B216">
      <w:numFmt w:val="bullet"/>
      <w:lvlText w:val="•"/>
      <w:lvlJc w:val="left"/>
      <w:pPr>
        <w:ind w:left="6945" w:hanging="269"/>
      </w:pPr>
      <w:rPr>
        <w:rFonts w:hint="default"/>
        <w:lang w:val="en-US" w:eastAsia="en-US" w:bidi="ar-SA"/>
      </w:rPr>
    </w:lvl>
    <w:lvl w:ilvl="6" w:tplc="79B21656">
      <w:numFmt w:val="bullet"/>
      <w:lvlText w:val="•"/>
      <w:lvlJc w:val="left"/>
      <w:pPr>
        <w:ind w:left="7621" w:hanging="269"/>
      </w:pPr>
      <w:rPr>
        <w:rFonts w:hint="default"/>
        <w:lang w:val="en-US" w:eastAsia="en-US" w:bidi="ar-SA"/>
      </w:rPr>
    </w:lvl>
    <w:lvl w:ilvl="7" w:tplc="3F24C8AC">
      <w:numFmt w:val="bullet"/>
      <w:lvlText w:val="•"/>
      <w:lvlJc w:val="left"/>
      <w:pPr>
        <w:ind w:left="8297" w:hanging="269"/>
      </w:pPr>
      <w:rPr>
        <w:rFonts w:hint="default"/>
        <w:lang w:val="en-US" w:eastAsia="en-US" w:bidi="ar-SA"/>
      </w:rPr>
    </w:lvl>
    <w:lvl w:ilvl="8" w:tplc="F8580D04">
      <w:numFmt w:val="bullet"/>
      <w:lvlText w:val="•"/>
      <w:lvlJc w:val="left"/>
      <w:pPr>
        <w:ind w:left="8973" w:hanging="269"/>
      </w:pPr>
      <w:rPr>
        <w:rFonts w:hint="default"/>
        <w:lang w:val="en-US" w:eastAsia="en-US" w:bidi="ar-SA"/>
      </w:rPr>
    </w:lvl>
  </w:abstractNum>
  <w:abstractNum w:abstractNumId="19" w15:restartNumberingAfterBreak="0">
    <w:nsid w:val="2EA81B8E"/>
    <w:multiLevelType w:val="hybridMultilevel"/>
    <w:tmpl w:val="1E40CE58"/>
    <w:lvl w:ilvl="0" w:tplc="FFFFFFFF">
      <w:start w:val="1"/>
      <w:numFmt w:val="decimal"/>
      <w:lvlText w:val="%1."/>
      <w:lvlJc w:val="left"/>
      <w:pPr>
        <w:ind w:left="624" w:hanging="624"/>
      </w:pPr>
      <w:rPr>
        <w:rFonts w:ascii="Times New Roman" w:eastAsia="Times New Roman" w:hAnsi="Times New Roman" w:cs="Times New Roman" w:hint="default"/>
        <w:b/>
        <w:bCs/>
        <w:i w:val="0"/>
        <w:iCs w:val="0"/>
        <w:spacing w:val="0"/>
        <w:w w:val="100"/>
        <w:sz w:val="22"/>
        <w:szCs w:val="22"/>
        <w:lang w:val="en-US" w:eastAsia="en-US" w:bidi="ar-SA"/>
      </w:rPr>
    </w:lvl>
    <w:lvl w:ilvl="1" w:tplc="FFFFFFFF">
      <w:numFmt w:val="bullet"/>
      <w:lvlText w:val=""/>
      <w:lvlJc w:val="left"/>
      <w:pPr>
        <w:ind w:left="425" w:hanging="284"/>
      </w:pPr>
      <w:rPr>
        <w:rFonts w:ascii="Symbol" w:eastAsia="Symbol" w:hAnsi="Symbol" w:cs="Symbol" w:hint="default"/>
        <w:b w:val="0"/>
        <w:bCs w:val="0"/>
        <w:i w:val="0"/>
        <w:iCs w:val="0"/>
        <w:color w:val="auto"/>
        <w:spacing w:val="0"/>
        <w:w w:val="100"/>
        <w:sz w:val="22"/>
        <w:szCs w:val="22"/>
        <w:lang w:val="en-US" w:eastAsia="en-US" w:bidi="ar-SA"/>
      </w:rPr>
    </w:lvl>
    <w:lvl w:ilvl="2"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3" w:tplc="FFFFFFFF">
      <w:numFmt w:val="bullet"/>
      <w:lvlText w:val="•"/>
      <w:lvlJc w:val="left"/>
      <w:pPr>
        <w:ind w:left="2519" w:hanging="284"/>
      </w:pPr>
      <w:rPr>
        <w:rFonts w:hint="default"/>
        <w:lang w:val="en-US" w:eastAsia="en-US" w:bidi="ar-SA"/>
      </w:rPr>
    </w:lvl>
    <w:lvl w:ilvl="4" w:tplc="FFFFFFFF">
      <w:numFmt w:val="bullet"/>
      <w:lvlText w:val="•"/>
      <w:lvlJc w:val="left"/>
      <w:pPr>
        <w:ind w:left="3575" w:hanging="284"/>
      </w:pPr>
      <w:rPr>
        <w:rFonts w:hint="default"/>
        <w:lang w:val="en-US" w:eastAsia="en-US" w:bidi="ar-SA"/>
      </w:rPr>
    </w:lvl>
    <w:lvl w:ilvl="5" w:tplc="FFFFFFFF">
      <w:numFmt w:val="bullet"/>
      <w:lvlText w:val="•"/>
      <w:lvlJc w:val="left"/>
      <w:pPr>
        <w:ind w:left="4631" w:hanging="284"/>
      </w:pPr>
      <w:rPr>
        <w:rFonts w:hint="default"/>
        <w:lang w:val="en-US" w:eastAsia="en-US" w:bidi="ar-SA"/>
      </w:rPr>
    </w:lvl>
    <w:lvl w:ilvl="6" w:tplc="FFFFFFFF">
      <w:numFmt w:val="bullet"/>
      <w:lvlText w:val="•"/>
      <w:lvlJc w:val="left"/>
      <w:pPr>
        <w:ind w:left="5686" w:hanging="284"/>
      </w:pPr>
      <w:rPr>
        <w:rFonts w:hint="default"/>
        <w:lang w:val="en-US" w:eastAsia="en-US" w:bidi="ar-SA"/>
      </w:rPr>
    </w:lvl>
    <w:lvl w:ilvl="7" w:tplc="FFFFFFFF">
      <w:numFmt w:val="bullet"/>
      <w:lvlText w:val="•"/>
      <w:lvlJc w:val="left"/>
      <w:pPr>
        <w:ind w:left="6742" w:hanging="284"/>
      </w:pPr>
      <w:rPr>
        <w:rFonts w:hint="default"/>
        <w:lang w:val="en-US" w:eastAsia="en-US" w:bidi="ar-SA"/>
      </w:rPr>
    </w:lvl>
    <w:lvl w:ilvl="8" w:tplc="FFFFFFFF">
      <w:numFmt w:val="bullet"/>
      <w:lvlText w:val="•"/>
      <w:lvlJc w:val="left"/>
      <w:pPr>
        <w:ind w:left="7798" w:hanging="284"/>
      </w:pPr>
      <w:rPr>
        <w:rFonts w:hint="default"/>
        <w:lang w:val="en-US" w:eastAsia="en-US" w:bidi="ar-SA"/>
      </w:rPr>
    </w:lvl>
  </w:abstractNum>
  <w:abstractNum w:abstractNumId="20" w15:restartNumberingAfterBreak="0">
    <w:nsid w:val="31583C51"/>
    <w:multiLevelType w:val="hybridMultilevel"/>
    <w:tmpl w:val="6BD09D84"/>
    <w:lvl w:ilvl="0" w:tplc="E8B29D3A">
      <w:start w:val="1"/>
      <w:numFmt w:val="bullet"/>
      <w:lvlText w:val=""/>
      <w:lvlJc w:val="left"/>
      <w:pPr>
        <w:ind w:left="720" w:hanging="360"/>
      </w:pPr>
      <w:rPr>
        <w:rFonts w:ascii="Symbol" w:hAnsi="Symbol" w:hint="default"/>
      </w:rPr>
    </w:lvl>
    <w:lvl w:ilvl="1" w:tplc="627820D6" w:tentative="1">
      <w:start w:val="1"/>
      <w:numFmt w:val="bullet"/>
      <w:lvlText w:val="o"/>
      <w:lvlJc w:val="left"/>
      <w:pPr>
        <w:ind w:left="1440" w:hanging="360"/>
      </w:pPr>
      <w:rPr>
        <w:rFonts w:ascii="Courier New" w:hAnsi="Courier New" w:cs="Courier New" w:hint="default"/>
      </w:rPr>
    </w:lvl>
    <w:lvl w:ilvl="2" w:tplc="2BD2654E" w:tentative="1">
      <w:start w:val="1"/>
      <w:numFmt w:val="bullet"/>
      <w:lvlText w:val=""/>
      <w:lvlJc w:val="left"/>
      <w:pPr>
        <w:ind w:left="2160" w:hanging="360"/>
      </w:pPr>
      <w:rPr>
        <w:rFonts w:ascii="Wingdings" w:hAnsi="Wingdings" w:hint="default"/>
      </w:rPr>
    </w:lvl>
    <w:lvl w:ilvl="3" w:tplc="B928D972" w:tentative="1">
      <w:start w:val="1"/>
      <w:numFmt w:val="bullet"/>
      <w:lvlText w:val=""/>
      <w:lvlJc w:val="left"/>
      <w:pPr>
        <w:ind w:left="2880" w:hanging="360"/>
      </w:pPr>
      <w:rPr>
        <w:rFonts w:ascii="Symbol" w:hAnsi="Symbol" w:hint="default"/>
      </w:rPr>
    </w:lvl>
    <w:lvl w:ilvl="4" w:tplc="A3101498" w:tentative="1">
      <w:start w:val="1"/>
      <w:numFmt w:val="bullet"/>
      <w:lvlText w:val="o"/>
      <w:lvlJc w:val="left"/>
      <w:pPr>
        <w:ind w:left="3600" w:hanging="360"/>
      </w:pPr>
      <w:rPr>
        <w:rFonts w:ascii="Courier New" w:hAnsi="Courier New" w:cs="Courier New" w:hint="default"/>
      </w:rPr>
    </w:lvl>
    <w:lvl w:ilvl="5" w:tplc="67FA422A" w:tentative="1">
      <w:start w:val="1"/>
      <w:numFmt w:val="bullet"/>
      <w:lvlText w:val=""/>
      <w:lvlJc w:val="left"/>
      <w:pPr>
        <w:ind w:left="4320" w:hanging="360"/>
      </w:pPr>
      <w:rPr>
        <w:rFonts w:ascii="Wingdings" w:hAnsi="Wingdings" w:hint="default"/>
      </w:rPr>
    </w:lvl>
    <w:lvl w:ilvl="6" w:tplc="935A4916" w:tentative="1">
      <w:start w:val="1"/>
      <w:numFmt w:val="bullet"/>
      <w:lvlText w:val=""/>
      <w:lvlJc w:val="left"/>
      <w:pPr>
        <w:ind w:left="5040" w:hanging="360"/>
      </w:pPr>
      <w:rPr>
        <w:rFonts w:ascii="Symbol" w:hAnsi="Symbol" w:hint="default"/>
      </w:rPr>
    </w:lvl>
    <w:lvl w:ilvl="7" w:tplc="38602EB2" w:tentative="1">
      <w:start w:val="1"/>
      <w:numFmt w:val="bullet"/>
      <w:lvlText w:val="o"/>
      <w:lvlJc w:val="left"/>
      <w:pPr>
        <w:ind w:left="5760" w:hanging="360"/>
      </w:pPr>
      <w:rPr>
        <w:rFonts w:ascii="Courier New" w:hAnsi="Courier New" w:cs="Courier New" w:hint="default"/>
      </w:rPr>
    </w:lvl>
    <w:lvl w:ilvl="8" w:tplc="E716B8E2" w:tentative="1">
      <w:start w:val="1"/>
      <w:numFmt w:val="bullet"/>
      <w:lvlText w:val=""/>
      <w:lvlJc w:val="left"/>
      <w:pPr>
        <w:ind w:left="6480" w:hanging="360"/>
      </w:pPr>
      <w:rPr>
        <w:rFonts w:ascii="Wingdings" w:hAnsi="Wingdings" w:hint="default"/>
      </w:rPr>
    </w:lvl>
  </w:abstractNum>
  <w:abstractNum w:abstractNumId="21" w15:restartNumberingAfterBreak="0">
    <w:nsid w:val="32A2231E"/>
    <w:multiLevelType w:val="hybridMultilevel"/>
    <w:tmpl w:val="A7142714"/>
    <w:lvl w:ilvl="0" w:tplc="00A07962">
      <w:numFmt w:val="bullet"/>
      <w:lvlText w:val=""/>
      <w:lvlJc w:val="left"/>
      <w:pPr>
        <w:ind w:left="360" w:hanging="360"/>
      </w:pPr>
      <w:rPr>
        <w:rFonts w:ascii="Symbol" w:eastAsia="Times New Roman" w:hAnsi="Symbol" w:cs="Times New Roman" w:hint="default"/>
      </w:rPr>
    </w:lvl>
    <w:lvl w:ilvl="1" w:tplc="098C8D42" w:tentative="1">
      <w:start w:val="1"/>
      <w:numFmt w:val="bullet"/>
      <w:lvlText w:val="o"/>
      <w:lvlJc w:val="left"/>
      <w:pPr>
        <w:ind w:left="1080" w:hanging="360"/>
      </w:pPr>
      <w:rPr>
        <w:rFonts w:ascii="Courier New" w:hAnsi="Courier New" w:cs="Courier New" w:hint="default"/>
      </w:rPr>
    </w:lvl>
    <w:lvl w:ilvl="2" w:tplc="C0F627B2" w:tentative="1">
      <w:start w:val="1"/>
      <w:numFmt w:val="bullet"/>
      <w:lvlText w:val=""/>
      <w:lvlJc w:val="left"/>
      <w:pPr>
        <w:ind w:left="1800" w:hanging="360"/>
      </w:pPr>
      <w:rPr>
        <w:rFonts w:ascii="Wingdings" w:hAnsi="Wingdings" w:hint="default"/>
      </w:rPr>
    </w:lvl>
    <w:lvl w:ilvl="3" w:tplc="3B569C12" w:tentative="1">
      <w:start w:val="1"/>
      <w:numFmt w:val="bullet"/>
      <w:lvlText w:val=""/>
      <w:lvlJc w:val="left"/>
      <w:pPr>
        <w:ind w:left="2520" w:hanging="360"/>
      </w:pPr>
      <w:rPr>
        <w:rFonts w:ascii="Symbol" w:hAnsi="Symbol" w:hint="default"/>
      </w:rPr>
    </w:lvl>
    <w:lvl w:ilvl="4" w:tplc="EFCC2538" w:tentative="1">
      <w:start w:val="1"/>
      <w:numFmt w:val="bullet"/>
      <w:lvlText w:val="o"/>
      <w:lvlJc w:val="left"/>
      <w:pPr>
        <w:ind w:left="3240" w:hanging="360"/>
      </w:pPr>
      <w:rPr>
        <w:rFonts w:ascii="Courier New" w:hAnsi="Courier New" w:cs="Courier New" w:hint="default"/>
      </w:rPr>
    </w:lvl>
    <w:lvl w:ilvl="5" w:tplc="5F70D95E" w:tentative="1">
      <w:start w:val="1"/>
      <w:numFmt w:val="bullet"/>
      <w:lvlText w:val=""/>
      <w:lvlJc w:val="left"/>
      <w:pPr>
        <w:ind w:left="3960" w:hanging="360"/>
      </w:pPr>
      <w:rPr>
        <w:rFonts w:ascii="Wingdings" w:hAnsi="Wingdings" w:hint="default"/>
      </w:rPr>
    </w:lvl>
    <w:lvl w:ilvl="6" w:tplc="91CA8C1C" w:tentative="1">
      <w:start w:val="1"/>
      <w:numFmt w:val="bullet"/>
      <w:lvlText w:val=""/>
      <w:lvlJc w:val="left"/>
      <w:pPr>
        <w:ind w:left="4680" w:hanging="360"/>
      </w:pPr>
      <w:rPr>
        <w:rFonts w:ascii="Symbol" w:hAnsi="Symbol" w:hint="default"/>
      </w:rPr>
    </w:lvl>
    <w:lvl w:ilvl="7" w:tplc="9D38EDD4" w:tentative="1">
      <w:start w:val="1"/>
      <w:numFmt w:val="bullet"/>
      <w:lvlText w:val="o"/>
      <w:lvlJc w:val="left"/>
      <w:pPr>
        <w:ind w:left="5400" w:hanging="360"/>
      </w:pPr>
      <w:rPr>
        <w:rFonts w:ascii="Courier New" w:hAnsi="Courier New" w:cs="Courier New" w:hint="default"/>
      </w:rPr>
    </w:lvl>
    <w:lvl w:ilvl="8" w:tplc="7C485E34" w:tentative="1">
      <w:start w:val="1"/>
      <w:numFmt w:val="bullet"/>
      <w:lvlText w:val=""/>
      <w:lvlJc w:val="left"/>
      <w:pPr>
        <w:ind w:left="6120" w:hanging="360"/>
      </w:pPr>
      <w:rPr>
        <w:rFonts w:ascii="Wingdings" w:hAnsi="Wingdings" w:hint="default"/>
      </w:rPr>
    </w:lvl>
  </w:abstractNum>
  <w:abstractNum w:abstractNumId="22"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23" w15:restartNumberingAfterBreak="0">
    <w:nsid w:val="422E17BC"/>
    <w:multiLevelType w:val="hybridMultilevel"/>
    <w:tmpl w:val="CB668610"/>
    <w:lvl w:ilvl="0" w:tplc="FFFFFFFF">
      <w:numFmt w:val="bullet"/>
      <w:lvlText w:val=""/>
      <w:lvlJc w:val="left"/>
      <w:pPr>
        <w:ind w:left="782" w:hanging="567"/>
      </w:pPr>
      <w:rPr>
        <w:rFonts w:ascii="Symbol" w:eastAsia="Symbol" w:hAnsi="Symbol" w:cs="Symbol" w:hint="default"/>
        <w:b w:val="0"/>
        <w:bCs w:val="0"/>
        <w:i w:val="0"/>
        <w:iCs w:val="0"/>
        <w:w w:val="100"/>
        <w:sz w:val="22"/>
        <w:szCs w:val="22"/>
      </w:rPr>
    </w:lvl>
    <w:lvl w:ilvl="1" w:tplc="04270001">
      <w:start w:val="1"/>
      <w:numFmt w:val="bullet"/>
      <w:lvlText w:val=""/>
      <w:lvlJc w:val="left"/>
      <w:pPr>
        <w:ind w:left="936"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4" w15:restartNumberingAfterBreak="0">
    <w:nsid w:val="44746575"/>
    <w:multiLevelType w:val="hybridMultilevel"/>
    <w:tmpl w:val="302A051A"/>
    <w:lvl w:ilvl="0" w:tplc="0D1680C8">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E8D00416" w:tentative="1">
      <w:start w:val="1"/>
      <w:numFmt w:val="bullet"/>
      <w:lvlText w:val="o"/>
      <w:lvlJc w:val="left"/>
      <w:pPr>
        <w:ind w:left="1440" w:hanging="360"/>
      </w:pPr>
      <w:rPr>
        <w:rFonts w:ascii="Courier New" w:hAnsi="Courier New" w:cs="Courier New" w:hint="default"/>
      </w:rPr>
    </w:lvl>
    <w:lvl w:ilvl="2" w:tplc="FC6C5522" w:tentative="1">
      <w:start w:val="1"/>
      <w:numFmt w:val="bullet"/>
      <w:lvlText w:val=""/>
      <w:lvlJc w:val="left"/>
      <w:pPr>
        <w:ind w:left="2160" w:hanging="360"/>
      </w:pPr>
      <w:rPr>
        <w:rFonts w:ascii="Wingdings" w:hAnsi="Wingdings" w:hint="default"/>
      </w:rPr>
    </w:lvl>
    <w:lvl w:ilvl="3" w:tplc="941208BA" w:tentative="1">
      <w:start w:val="1"/>
      <w:numFmt w:val="bullet"/>
      <w:lvlText w:val=""/>
      <w:lvlJc w:val="left"/>
      <w:pPr>
        <w:ind w:left="2880" w:hanging="360"/>
      </w:pPr>
      <w:rPr>
        <w:rFonts w:ascii="Symbol" w:hAnsi="Symbol" w:hint="default"/>
      </w:rPr>
    </w:lvl>
    <w:lvl w:ilvl="4" w:tplc="33303980" w:tentative="1">
      <w:start w:val="1"/>
      <w:numFmt w:val="bullet"/>
      <w:lvlText w:val="o"/>
      <w:lvlJc w:val="left"/>
      <w:pPr>
        <w:ind w:left="3600" w:hanging="360"/>
      </w:pPr>
      <w:rPr>
        <w:rFonts w:ascii="Courier New" w:hAnsi="Courier New" w:cs="Courier New" w:hint="default"/>
      </w:rPr>
    </w:lvl>
    <w:lvl w:ilvl="5" w:tplc="5B788072" w:tentative="1">
      <w:start w:val="1"/>
      <w:numFmt w:val="bullet"/>
      <w:lvlText w:val=""/>
      <w:lvlJc w:val="left"/>
      <w:pPr>
        <w:ind w:left="4320" w:hanging="360"/>
      </w:pPr>
      <w:rPr>
        <w:rFonts w:ascii="Wingdings" w:hAnsi="Wingdings" w:hint="default"/>
      </w:rPr>
    </w:lvl>
    <w:lvl w:ilvl="6" w:tplc="1D000E5A" w:tentative="1">
      <w:start w:val="1"/>
      <w:numFmt w:val="bullet"/>
      <w:lvlText w:val=""/>
      <w:lvlJc w:val="left"/>
      <w:pPr>
        <w:ind w:left="5040" w:hanging="360"/>
      </w:pPr>
      <w:rPr>
        <w:rFonts w:ascii="Symbol" w:hAnsi="Symbol" w:hint="default"/>
      </w:rPr>
    </w:lvl>
    <w:lvl w:ilvl="7" w:tplc="D80E0C16" w:tentative="1">
      <w:start w:val="1"/>
      <w:numFmt w:val="bullet"/>
      <w:lvlText w:val="o"/>
      <w:lvlJc w:val="left"/>
      <w:pPr>
        <w:ind w:left="5760" w:hanging="360"/>
      </w:pPr>
      <w:rPr>
        <w:rFonts w:ascii="Courier New" w:hAnsi="Courier New" w:cs="Courier New" w:hint="default"/>
      </w:rPr>
    </w:lvl>
    <w:lvl w:ilvl="8" w:tplc="002A8E4C" w:tentative="1">
      <w:start w:val="1"/>
      <w:numFmt w:val="bullet"/>
      <w:lvlText w:val=""/>
      <w:lvlJc w:val="left"/>
      <w:pPr>
        <w:ind w:left="6480" w:hanging="360"/>
      </w:pPr>
      <w:rPr>
        <w:rFonts w:ascii="Wingdings" w:hAnsi="Wingdings" w:hint="default"/>
      </w:rPr>
    </w:lvl>
  </w:abstractNum>
  <w:abstractNum w:abstractNumId="25" w15:restartNumberingAfterBreak="0">
    <w:nsid w:val="49AD2BB3"/>
    <w:multiLevelType w:val="hybridMultilevel"/>
    <w:tmpl w:val="9C90C80A"/>
    <w:lvl w:ilvl="0" w:tplc="766EFDAA">
      <w:numFmt w:val="bullet"/>
      <w:lvlText w:val="-"/>
      <w:lvlJc w:val="left"/>
      <w:pPr>
        <w:ind w:left="720" w:hanging="360"/>
      </w:pPr>
      <w:rPr>
        <w:rFonts w:ascii="Times New Roman" w:eastAsia="Times New Roman" w:hAnsi="Times New Roman" w:cs="Times New Roman" w:hint="default"/>
      </w:rPr>
    </w:lvl>
    <w:lvl w:ilvl="1" w:tplc="2CF87C3E" w:tentative="1">
      <w:start w:val="1"/>
      <w:numFmt w:val="bullet"/>
      <w:lvlText w:val="o"/>
      <w:lvlJc w:val="left"/>
      <w:pPr>
        <w:ind w:left="1440" w:hanging="360"/>
      </w:pPr>
      <w:rPr>
        <w:rFonts w:ascii="Courier New" w:hAnsi="Courier New" w:cs="Courier New" w:hint="default"/>
      </w:rPr>
    </w:lvl>
    <w:lvl w:ilvl="2" w:tplc="C4160922" w:tentative="1">
      <w:start w:val="1"/>
      <w:numFmt w:val="bullet"/>
      <w:lvlText w:val=""/>
      <w:lvlJc w:val="left"/>
      <w:pPr>
        <w:ind w:left="2160" w:hanging="360"/>
      </w:pPr>
      <w:rPr>
        <w:rFonts w:ascii="Wingdings" w:hAnsi="Wingdings" w:hint="default"/>
      </w:rPr>
    </w:lvl>
    <w:lvl w:ilvl="3" w:tplc="A8DC84D0" w:tentative="1">
      <w:start w:val="1"/>
      <w:numFmt w:val="bullet"/>
      <w:lvlText w:val=""/>
      <w:lvlJc w:val="left"/>
      <w:pPr>
        <w:ind w:left="2880" w:hanging="360"/>
      </w:pPr>
      <w:rPr>
        <w:rFonts w:ascii="Symbol" w:hAnsi="Symbol" w:hint="default"/>
      </w:rPr>
    </w:lvl>
    <w:lvl w:ilvl="4" w:tplc="8E4C76C0" w:tentative="1">
      <w:start w:val="1"/>
      <w:numFmt w:val="bullet"/>
      <w:lvlText w:val="o"/>
      <w:lvlJc w:val="left"/>
      <w:pPr>
        <w:ind w:left="3600" w:hanging="360"/>
      </w:pPr>
      <w:rPr>
        <w:rFonts w:ascii="Courier New" w:hAnsi="Courier New" w:cs="Courier New" w:hint="default"/>
      </w:rPr>
    </w:lvl>
    <w:lvl w:ilvl="5" w:tplc="320C84F0" w:tentative="1">
      <w:start w:val="1"/>
      <w:numFmt w:val="bullet"/>
      <w:lvlText w:val=""/>
      <w:lvlJc w:val="left"/>
      <w:pPr>
        <w:ind w:left="4320" w:hanging="360"/>
      </w:pPr>
      <w:rPr>
        <w:rFonts w:ascii="Wingdings" w:hAnsi="Wingdings" w:hint="default"/>
      </w:rPr>
    </w:lvl>
    <w:lvl w:ilvl="6" w:tplc="9350DF44" w:tentative="1">
      <w:start w:val="1"/>
      <w:numFmt w:val="bullet"/>
      <w:lvlText w:val=""/>
      <w:lvlJc w:val="left"/>
      <w:pPr>
        <w:ind w:left="5040" w:hanging="360"/>
      </w:pPr>
      <w:rPr>
        <w:rFonts w:ascii="Symbol" w:hAnsi="Symbol" w:hint="default"/>
      </w:rPr>
    </w:lvl>
    <w:lvl w:ilvl="7" w:tplc="DF4E394C" w:tentative="1">
      <w:start w:val="1"/>
      <w:numFmt w:val="bullet"/>
      <w:lvlText w:val="o"/>
      <w:lvlJc w:val="left"/>
      <w:pPr>
        <w:ind w:left="5760" w:hanging="360"/>
      </w:pPr>
      <w:rPr>
        <w:rFonts w:ascii="Courier New" w:hAnsi="Courier New" w:cs="Courier New" w:hint="default"/>
      </w:rPr>
    </w:lvl>
    <w:lvl w:ilvl="8" w:tplc="994EB9A6" w:tentative="1">
      <w:start w:val="1"/>
      <w:numFmt w:val="bullet"/>
      <w:lvlText w:val=""/>
      <w:lvlJc w:val="left"/>
      <w:pPr>
        <w:ind w:left="6480" w:hanging="360"/>
      </w:pPr>
      <w:rPr>
        <w:rFonts w:ascii="Wingdings" w:hAnsi="Wingdings" w:hint="default"/>
      </w:rPr>
    </w:lvl>
  </w:abstractNum>
  <w:abstractNum w:abstractNumId="26" w15:restartNumberingAfterBreak="0">
    <w:nsid w:val="4AC4761F"/>
    <w:multiLevelType w:val="hybridMultilevel"/>
    <w:tmpl w:val="3B825E3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6229B3"/>
    <w:multiLevelType w:val="hybridMultilevel"/>
    <w:tmpl w:val="E5C0B276"/>
    <w:lvl w:ilvl="0" w:tplc="6BAC386E">
      <w:start w:val="1"/>
      <w:numFmt w:val="bullet"/>
      <w:lvlText w:val=""/>
      <w:lvlJc w:val="left"/>
      <w:pPr>
        <w:ind w:left="720" w:hanging="360"/>
      </w:pPr>
      <w:rPr>
        <w:rFonts w:ascii="Symbol" w:hAnsi="Symbol" w:hint="default"/>
      </w:rPr>
    </w:lvl>
    <w:lvl w:ilvl="1" w:tplc="24AC4348" w:tentative="1">
      <w:start w:val="1"/>
      <w:numFmt w:val="bullet"/>
      <w:lvlText w:val="o"/>
      <w:lvlJc w:val="left"/>
      <w:pPr>
        <w:ind w:left="1440" w:hanging="360"/>
      </w:pPr>
      <w:rPr>
        <w:rFonts w:ascii="Courier New" w:hAnsi="Courier New" w:cs="Courier New" w:hint="default"/>
      </w:rPr>
    </w:lvl>
    <w:lvl w:ilvl="2" w:tplc="B5CAB958" w:tentative="1">
      <w:start w:val="1"/>
      <w:numFmt w:val="bullet"/>
      <w:lvlText w:val=""/>
      <w:lvlJc w:val="left"/>
      <w:pPr>
        <w:ind w:left="2160" w:hanging="360"/>
      </w:pPr>
      <w:rPr>
        <w:rFonts w:ascii="Wingdings" w:hAnsi="Wingdings" w:hint="default"/>
      </w:rPr>
    </w:lvl>
    <w:lvl w:ilvl="3" w:tplc="0EF677FE" w:tentative="1">
      <w:start w:val="1"/>
      <w:numFmt w:val="bullet"/>
      <w:lvlText w:val=""/>
      <w:lvlJc w:val="left"/>
      <w:pPr>
        <w:ind w:left="2880" w:hanging="360"/>
      </w:pPr>
      <w:rPr>
        <w:rFonts w:ascii="Symbol" w:hAnsi="Symbol" w:hint="default"/>
      </w:rPr>
    </w:lvl>
    <w:lvl w:ilvl="4" w:tplc="EF36A9E2" w:tentative="1">
      <w:start w:val="1"/>
      <w:numFmt w:val="bullet"/>
      <w:lvlText w:val="o"/>
      <w:lvlJc w:val="left"/>
      <w:pPr>
        <w:ind w:left="3600" w:hanging="360"/>
      </w:pPr>
      <w:rPr>
        <w:rFonts w:ascii="Courier New" w:hAnsi="Courier New" w:cs="Courier New" w:hint="default"/>
      </w:rPr>
    </w:lvl>
    <w:lvl w:ilvl="5" w:tplc="ECF86F58" w:tentative="1">
      <w:start w:val="1"/>
      <w:numFmt w:val="bullet"/>
      <w:lvlText w:val=""/>
      <w:lvlJc w:val="left"/>
      <w:pPr>
        <w:ind w:left="4320" w:hanging="360"/>
      </w:pPr>
      <w:rPr>
        <w:rFonts w:ascii="Wingdings" w:hAnsi="Wingdings" w:hint="default"/>
      </w:rPr>
    </w:lvl>
    <w:lvl w:ilvl="6" w:tplc="DB1C53AE" w:tentative="1">
      <w:start w:val="1"/>
      <w:numFmt w:val="bullet"/>
      <w:lvlText w:val=""/>
      <w:lvlJc w:val="left"/>
      <w:pPr>
        <w:ind w:left="5040" w:hanging="360"/>
      </w:pPr>
      <w:rPr>
        <w:rFonts w:ascii="Symbol" w:hAnsi="Symbol" w:hint="default"/>
      </w:rPr>
    </w:lvl>
    <w:lvl w:ilvl="7" w:tplc="8CE2650C" w:tentative="1">
      <w:start w:val="1"/>
      <w:numFmt w:val="bullet"/>
      <w:lvlText w:val="o"/>
      <w:lvlJc w:val="left"/>
      <w:pPr>
        <w:ind w:left="5760" w:hanging="360"/>
      </w:pPr>
      <w:rPr>
        <w:rFonts w:ascii="Courier New" w:hAnsi="Courier New" w:cs="Courier New" w:hint="default"/>
      </w:rPr>
    </w:lvl>
    <w:lvl w:ilvl="8" w:tplc="DB4E03CA" w:tentative="1">
      <w:start w:val="1"/>
      <w:numFmt w:val="bullet"/>
      <w:lvlText w:val=""/>
      <w:lvlJc w:val="left"/>
      <w:pPr>
        <w:ind w:left="6480" w:hanging="360"/>
      </w:pPr>
      <w:rPr>
        <w:rFonts w:ascii="Wingdings" w:hAnsi="Wingdings" w:hint="default"/>
      </w:rPr>
    </w:lvl>
  </w:abstractNum>
  <w:abstractNum w:abstractNumId="28" w15:restartNumberingAfterBreak="0">
    <w:nsid w:val="4F2911C6"/>
    <w:multiLevelType w:val="hybridMultilevel"/>
    <w:tmpl w:val="1FB00D24"/>
    <w:lvl w:ilvl="0" w:tplc="47C4998C">
      <w:start w:val="1"/>
      <w:numFmt w:val="bullet"/>
      <w:lvlText w:val=""/>
      <w:lvlJc w:val="left"/>
      <w:pPr>
        <w:ind w:left="720" w:hanging="360"/>
      </w:pPr>
      <w:rPr>
        <w:rFonts w:ascii="Symbol" w:hAnsi="Symbol" w:hint="default"/>
      </w:rPr>
    </w:lvl>
    <w:lvl w:ilvl="1" w:tplc="1EC0080A" w:tentative="1">
      <w:start w:val="1"/>
      <w:numFmt w:val="bullet"/>
      <w:lvlText w:val="o"/>
      <w:lvlJc w:val="left"/>
      <w:pPr>
        <w:ind w:left="1440" w:hanging="360"/>
      </w:pPr>
      <w:rPr>
        <w:rFonts w:ascii="Courier New" w:hAnsi="Courier New" w:cs="Courier New" w:hint="default"/>
      </w:rPr>
    </w:lvl>
    <w:lvl w:ilvl="2" w:tplc="D2D03232" w:tentative="1">
      <w:start w:val="1"/>
      <w:numFmt w:val="bullet"/>
      <w:lvlText w:val=""/>
      <w:lvlJc w:val="left"/>
      <w:pPr>
        <w:ind w:left="2160" w:hanging="360"/>
      </w:pPr>
      <w:rPr>
        <w:rFonts w:ascii="Wingdings" w:hAnsi="Wingdings" w:hint="default"/>
      </w:rPr>
    </w:lvl>
    <w:lvl w:ilvl="3" w:tplc="1B9699FC" w:tentative="1">
      <w:start w:val="1"/>
      <w:numFmt w:val="bullet"/>
      <w:lvlText w:val=""/>
      <w:lvlJc w:val="left"/>
      <w:pPr>
        <w:ind w:left="2880" w:hanging="360"/>
      </w:pPr>
      <w:rPr>
        <w:rFonts w:ascii="Symbol" w:hAnsi="Symbol" w:hint="default"/>
      </w:rPr>
    </w:lvl>
    <w:lvl w:ilvl="4" w:tplc="DFBA5BEE" w:tentative="1">
      <w:start w:val="1"/>
      <w:numFmt w:val="bullet"/>
      <w:lvlText w:val="o"/>
      <w:lvlJc w:val="left"/>
      <w:pPr>
        <w:ind w:left="3600" w:hanging="360"/>
      </w:pPr>
      <w:rPr>
        <w:rFonts w:ascii="Courier New" w:hAnsi="Courier New" w:cs="Courier New" w:hint="default"/>
      </w:rPr>
    </w:lvl>
    <w:lvl w:ilvl="5" w:tplc="306CED24" w:tentative="1">
      <w:start w:val="1"/>
      <w:numFmt w:val="bullet"/>
      <w:lvlText w:val=""/>
      <w:lvlJc w:val="left"/>
      <w:pPr>
        <w:ind w:left="4320" w:hanging="360"/>
      </w:pPr>
      <w:rPr>
        <w:rFonts w:ascii="Wingdings" w:hAnsi="Wingdings" w:hint="default"/>
      </w:rPr>
    </w:lvl>
    <w:lvl w:ilvl="6" w:tplc="300246CA" w:tentative="1">
      <w:start w:val="1"/>
      <w:numFmt w:val="bullet"/>
      <w:lvlText w:val=""/>
      <w:lvlJc w:val="left"/>
      <w:pPr>
        <w:ind w:left="5040" w:hanging="360"/>
      </w:pPr>
      <w:rPr>
        <w:rFonts w:ascii="Symbol" w:hAnsi="Symbol" w:hint="default"/>
      </w:rPr>
    </w:lvl>
    <w:lvl w:ilvl="7" w:tplc="457024B4" w:tentative="1">
      <w:start w:val="1"/>
      <w:numFmt w:val="bullet"/>
      <w:lvlText w:val="o"/>
      <w:lvlJc w:val="left"/>
      <w:pPr>
        <w:ind w:left="5760" w:hanging="360"/>
      </w:pPr>
      <w:rPr>
        <w:rFonts w:ascii="Courier New" w:hAnsi="Courier New" w:cs="Courier New" w:hint="default"/>
      </w:rPr>
    </w:lvl>
    <w:lvl w:ilvl="8" w:tplc="810C51A8" w:tentative="1">
      <w:start w:val="1"/>
      <w:numFmt w:val="bullet"/>
      <w:lvlText w:val=""/>
      <w:lvlJc w:val="left"/>
      <w:pPr>
        <w:ind w:left="6480" w:hanging="360"/>
      </w:pPr>
      <w:rPr>
        <w:rFonts w:ascii="Wingdings" w:hAnsi="Wingdings" w:hint="default"/>
      </w:rPr>
    </w:lvl>
  </w:abstractNum>
  <w:abstractNum w:abstractNumId="29" w15:restartNumberingAfterBreak="0">
    <w:nsid w:val="502B3504"/>
    <w:multiLevelType w:val="multilevel"/>
    <w:tmpl w:val="37BEF5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9802E3"/>
    <w:multiLevelType w:val="hybridMultilevel"/>
    <w:tmpl w:val="D5E8D32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C5A98"/>
    <w:multiLevelType w:val="hybridMultilevel"/>
    <w:tmpl w:val="86A4C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7319F8"/>
    <w:multiLevelType w:val="hybridMultilevel"/>
    <w:tmpl w:val="D57237E6"/>
    <w:lvl w:ilvl="0" w:tplc="285CCB2C">
      <w:numFmt w:val="bullet"/>
      <w:lvlText w:val="-"/>
      <w:lvlJc w:val="left"/>
      <w:pPr>
        <w:ind w:left="50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C9A461C" w:tentative="1">
      <w:start w:val="1"/>
      <w:numFmt w:val="bullet"/>
      <w:lvlText w:val="o"/>
      <w:lvlJc w:val="left"/>
      <w:pPr>
        <w:ind w:left="1221" w:hanging="360"/>
      </w:pPr>
      <w:rPr>
        <w:rFonts w:ascii="Courier New" w:hAnsi="Courier New" w:cs="Courier New" w:hint="default"/>
      </w:rPr>
    </w:lvl>
    <w:lvl w:ilvl="2" w:tplc="050E3DA4" w:tentative="1">
      <w:start w:val="1"/>
      <w:numFmt w:val="bullet"/>
      <w:lvlText w:val=""/>
      <w:lvlJc w:val="left"/>
      <w:pPr>
        <w:ind w:left="1941" w:hanging="360"/>
      </w:pPr>
      <w:rPr>
        <w:rFonts w:ascii="Wingdings" w:hAnsi="Wingdings" w:hint="default"/>
      </w:rPr>
    </w:lvl>
    <w:lvl w:ilvl="3" w:tplc="27A2F80E" w:tentative="1">
      <w:start w:val="1"/>
      <w:numFmt w:val="bullet"/>
      <w:lvlText w:val=""/>
      <w:lvlJc w:val="left"/>
      <w:pPr>
        <w:ind w:left="2661" w:hanging="360"/>
      </w:pPr>
      <w:rPr>
        <w:rFonts w:ascii="Symbol" w:hAnsi="Symbol" w:hint="default"/>
      </w:rPr>
    </w:lvl>
    <w:lvl w:ilvl="4" w:tplc="F572D544" w:tentative="1">
      <w:start w:val="1"/>
      <w:numFmt w:val="bullet"/>
      <w:lvlText w:val="o"/>
      <w:lvlJc w:val="left"/>
      <w:pPr>
        <w:ind w:left="3381" w:hanging="360"/>
      </w:pPr>
      <w:rPr>
        <w:rFonts w:ascii="Courier New" w:hAnsi="Courier New" w:cs="Courier New" w:hint="default"/>
      </w:rPr>
    </w:lvl>
    <w:lvl w:ilvl="5" w:tplc="3BE89D7E" w:tentative="1">
      <w:start w:val="1"/>
      <w:numFmt w:val="bullet"/>
      <w:lvlText w:val=""/>
      <w:lvlJc w:val="left"/>
      <w:pPr>
        <w:ind w:left="4101" w:hanging="360"/>
      </w:pPr>
      <w:rPr>
        <w:rFonts w:ascii="Wingdings" w:hAnsi="Wingdings" w:hint="default"/>
      </w:rPr>
    </w:lvl>
    <w:lvl w:ilvl="6" w:tplc="8E200278" w:tentative="1">
      <w:start w:val="1"/>
      <w:numFmt w:val="bullet"/>
      <w:lvlText w:val=""/>
      <w:lvlJc w:val="left"/>
      <w:pPr>
        <w:ind w:left="4821" w:hanging="360"/>
      </w:pPr>
      <w:rPr>
        <w:rFonts w:ascii="Symbol" w:hAnsi="Symbol" w:hint="default"/>
      </w:rPr>
    </w:lvl>
    <w:lvl w:ilvl="7" w:tplc="1D082058" w:tentative="1">
      <w:start w:val="1"/>
      <w:numFmt w:val="bullet"/>
      <w:lvlText w:val="o"/>
      <w:lvlJc w:val="left"/>
      <w:pPr>
        <w:ind w:left="5541" w:hanging="360"/>
      </w:pPr>
      <w:rPr>
        <w:rFonts w:ascii="Courier New" w:hAnsi="Courier New" w:cs="Courier New" w:hint="default"/>
      </w:rPr>
    </w:lvl>
    <w:lvl w:ilvl="8" w:tplc="2588179C" w:tentative="1">
      <w:start w:val="1"/>
      <w:numFmt w:val="bullet"/>
      <w:lvlText w:val=""/>
      <w:lvlJc w:val="left"/>
      <w:pPr>
        <w:ind w:left="6261" w:hanging="360"/>
      </w:pPr>
      <w:rPr>
        <w:rFonts w:ascii="Wingdings" w:hAnsi="Wingdings" w:hint="default"/>
      </w:rPr>
    </w:lvl>
  </w:abstractNum>
  <w:abstractNum w:abstractNumId="33" w15:restartNumberingAfterBreak="0">
    <w:nsid w:val="5FFC054C"/>
    <w:multiLevelType w:val="hybridMultilevel"/>
    <w:tmpl w:val="52003CE0"/>
    <w:lvl w:ilvl="0" w:tplc="F52E97FA">
      <w:numFmt w:val="bullet"/>
      <w:lvlText w:val="•"/>
      <w:lvlJc w:val="left"/>
      <w:pPr>
        <w:ind w:left="720" w:hanging="360"/>
      </w:pPr>
      <w:rPr>
        <w:rFonts w:hint="default"/>
      </w:rPr>
    </w:lvl>
    <w:lvl w:ilvl="1" w:tplc="F3FC9244" w:tentative="1">
      <w:start w:val="1"/>
      <w:numFmt w:val="bullet"/>
      <w:lvlText w:val="o"/>
      <w:lvlJc w:val="left"/>
      <w:pPr>
        <w:ind w:left="1440" w:hanging="360"/>
      </w:pPr>
      <w:rPr>
        <w:rFonts w:ascii="Courier New" w:hAnsi="Courier New" w:cs="Courier New" w:hint="default"/>
      </w:rPr>
    </w:lvl>
    <w:lvl w:ilvl="2" w:tplc="AEE8995A" w:tentative="1">
      <w:start w:val="1"/>
      <w:numFmt w:val="bullet"/>
      <w:lvlText w:val=""/>
      <w:lvlJc w:val="left"/>
      <w:pPr>
        <w:ind w:left="2160" w:hanging="360"/>
      </w:pPr>
      <w:rPr>
        <w:rFonts w:ascii="Wingdings" w:hAnsi="Wingdings" w:hint="default"/>
      </w:rPr>
    </w:lvl>
    <w:lvl w:ilvl="3" w:tplc="864C8996" w:tentative="1">
      <w:start w:val="1"/>
      <w:numFmt w:val="bullet"/>
      <w:lvlText w:val=""/>
      <w:lvlJc w:val="left"/>
      <w:pPr>
        <w:ind w:left="2880" w:hanging="360"/>
      </w:pPr>
      <w:rPr>
        <w:rFonts w:ascii="Symbol" w:hAnsi="Symbol" w:hint="default"/>
      </w:rPr>
    </w:lvl>
    <w:lvl w:ilvl="4" w:tplc="E2660838" w:tentative="1">
      <w:start w:val="1"/>
      <w:numFmt w:val="bullet"/>
      <w:lvlText w:val="o"/>
      <w:lvlJc w:val="left"/>
      <w:pPr>
        <w:ind w:left="3600" w:hanging="360"/>
      </w:pPr>
      <w:rPr>
        <w:rFonts w:ascii="Courier New" w:hAnsi="Courier New" w:cs="Courier New" w:hint="default"/>
      </w:rPr>
    </w:lvl>
    <w:lvl w:ilvl="5" w:tplc="9012935A" w:tentative="1">
      <w:start w:val="1"/>
      <w:numFmt w:val="bullet"/>
      <w:lvlText w:val=""/>
      <w:lvlJc w:val="left"/>
      <w:pPr>
        <w:ind w:left="4320" w:hanging="360"/>
      </w:pPr>
      <w:rPr>
        <w:rFonts w:ascii="Wingdings" w:hAnsi="Wingdings" w:hint="default"/>
      </w:rPr>
    </w:lvl>
    <w:lvl w:ilvl="6" w:tplc="61A2E73A" w:tentative="1">
      <w:start w:val="1"/>
      <w:numFmt w:val="bullet"/>
      <w:lvlText w:val=""/>
      <w:lvlJc w:val="left"/>
      <w:pPr>
        <w:ind w:left="5040" w:hanging="360"/>
      </w:pPr>
      <w:rPr>
        <w:rFonts w:ascii="Symbol" w:hAnsi="Symbol" w:hint="default"/>
      </w:rPr>
    </w:lvl>
    <w:lvl w:ilvl="7" w:tplc="373C8118" w:tentative="1">
      <w:start w:val="1"/>
      <w:numFmt w:val="bullet"/>
      <w:lvlText w:val="o"/>
      <w:lvlJc w:val="left"/>
      <w:pPr>
        <w:ind w:left="5760" w:hanging="360"/>
      </w:pPr>
      <w:rPr>
        <w:rFonts w:ascii="Courier New" w:hAnsi="Courier New" w:cs="Courier New" w:hint="default"/>
      </w:rPr>
    </w:lvl>
    <w:lvl w:ilvl="8" w:tplc="0EAE946A" w:tentative="1">
      <w:start w:val="1"/>
      <w:numFmt w:val="bullet"/>
      <w:lvlText w:val=""/>
      <w:lvlJc w:val="left"/>
      <w:pPr>
        <w:ind w:left="6480" w:hanging="360"/>
      </w:pPr>
      <w:rPr>
        <w:rFonts w:ascii="Wingdings" w:hAnsi="Wingdings" w:hint="default"/>
      </w:rPr>
    </w:lvl>
  </w:abstractNum>
  <w:abstractNum w:abstractNumId="34"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35" w15:restartNumberingAfterBreak="0">
    <w:nsid w:val="68182D6D"/>
    <w:multiLevelType w:val="hybridMultilevel"/>
    <w:tmpl w:val="61603D86"/>
    <w:lvl w:ilvl="0" w:tplc="DA2C61B2">
      <w:numFmt w:val="bullet"/>
      <w:lvlText w:val="-"/>
      <w:lvlJc w:val="left"/>
      <w:pPr>
        <w:ind w:left="1348" w:hanging="567"/>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numFmt w:val="bullet"/>
      <w:lvlText w:val="•"/>
      <w:lvlJc w:val="left"/>
      <w:pPr>
        <w:ind w:left="2236" w:hanging="567"/>
      </w:pPr>
      <w:rPr>
        <w:rFonts w:hint="default"/>
      </w:rPr>
    </w:lvl>
    <w:lvl w:ilvl="2" w:tplc="FFFFFFFF">
      <w:numFmt w:val="bullet"/>
      <w:lvlText w:val="•"/>
      <w:lvlJc w:val="left"/>
      <w:pPr>
        <w:ind w:left="3133" w:hanging="567"/>
      </w:pPr>
      <w:rPr>
        <w:rFonts w:hint="default"/>
      </w:rPr>
    </w:lvl>
    <w:lvl w:ilvl="3" w:tplc="FFFFFFFF">
      <w:numFmt w:val="bullet"/>
      <w:lvlText w:val="•"/>
      <w:lvlJc w:val="left"/>
      <w:pPr>
        <w:ind w:left="4029" w:hanging="567"/>
      </w:pPr>
      <w:rPr>
        <w:rFonts w:hint="default"/>
      </w:rPr>
    </w:lvl>
    <w:lvl w:ilvl="4" w:tplc="FFFFFFFF">
      <w:numFmt w:val="bullet"/>
      <w:lvlText w:val="•"/>
      <w:lvlJc w:val="left"/>
      <w:pPr>
        <w:ind w:left="4926" w:hanging="567"/>
      </w:pPr>
      <w:rPr>
        <w:rFonts w:hint="default"/>
      </w:rPr>
    </w:lvl>
    <w:lvl w:ilvl="5" w:tplc="FFFFFFFF">
      <w:numFmt w:val="bullet"/>
      <w:lvlText w:val="•"/>
      <w:lvlJc w:val="left"/>
      <w:pPr>
        <w:ind w:left="5822" w:hanging="567"/>
      </w:pPr>
      <w:rPr>
        <w:rFonts w:hint="default"/>
      </w:rPr>
    </w:lvl>
    <w:lvl w:ilvl="6" w:tplc="FFFFFFFF">
      <w:numFmt w:val="bullet"/>
      <w:lvlText w:val="•"/>
      <w:lvlJc w:val="left"/>
      <w:pPr>
        <w:ind w:left="6719" w:hanging="567"/>
      </w:pPr>
      <w:rPr>
        <w:rFonts w:hint="default"/>
      </w:rPr>
    </w:lvl>
    <w:lvl w:ilvl="7" w:tplc="FFFFFFFF">
      <w:numFmt w:val="bullet"/>
      <w:lvlText w:val="•"/>
      <w:lvlJc w:val="left"/>
      <w:pPr>
        <w:ind w:left="7615" w:hanging="567"/>
      </w:pPr>
      <w:rPr>
        <w:rFonts w:hint="default"/>
      </w:rPr>
    </w:lvl>
    <w:lvl w:ilvl="8" w:tplc="FFFFFFFF">
      <w:numFmt w:val="bullet"/>
      <w:lvlText w:val="•"/>
      <w:lvlJc w:val="left"/>
      <w:pPr>
        <w:ind w:left="8512" w:hanging="567"/>
      </w:pPr>
      <w:rPr>
        <w:rFonts w:hint="default"/>
      </w:rPr>
    </w:lvl>
  </w:abstractNum>
  <w:abstractNum w:abstractNumId="36" w15:restartNumberingAfterBreak="0">
    <w:nsid w:val="68CA6AD0"/>
    <w:multiLevelType w:val="hybridMultilevel"/>
    <w:tmpl w:val="EA64A8EC"/>
    <w:lvl w:ilvl="0" w:tplc="3FFAD68E">
      <w:numFmt w:val="bullet"/>
      <w:lvlText w:val="•"/>
      <w:lvlJc w:val="left"/>
      <w:pPr>
        <w:ind w:left="360" w:hanging="360"/>
      </w:pPr>
      <w:rPr>
        <w:rFonts w:hint="default"/>
        <w:lang w:val="en-US" w:eastAsia="en-US" w:bidi="en-US"/>
      </w:rPr>
    </w:lvl>
    <w:lvl w:ilvl="1" w:tplc="C3ECD070" w:tentative="1">
      <w:start w:val="1"/>
      <w:numFmt w:val="bullet"/>
      <w:lvlText w:val="o"/>
      <w:lvlJc w:val="left"/>
      <w:pPr>
        <w:ind w:left="1080" w:hanging="360"/>
      </w:pPr>
      <w:rPr>
        <w:rFonts w:ascii="Courier New" w:hAnsi="Courier New" w:cs="Courier New" w:hint="default"/>
      </w:rPr>
    </w:lvl>
    <w:lvl w:ilvl="2" w:tplc="056E9FD2" w:tentative="1">
      <w:start w:val="1"/>
      <w:numFmt w:val="bullet"/>
      <w:lvlText w:val=""/>
      <w:lvlJc w:val="left"/>
      <w:pPr>
        <w:ind w:left="1800" w:hanging="360"/>
      </w:pPr>
      <w:rPr>
        <w:rFonts w:ascii="Wingdings" w:hAnsi="Wingdings" w:hint="default"/>
      </w:rPr>
    </w:lvl>
    <w:lvl w:ilvl="3" w:tplc="A16ADA2A" w:tentative="1">
      <w:start w:val="1"/>
      <w:numFmt w:val="bullet"/>
      <w:lvlText w:val=""/>
      <w:lvlJc w:val="left"/>
      <w:pPr>
        <w:ind w:left="2520" w:hanging="360"/>
      </w:pPr>
      <w:rPr>
        <w:rFonts w:ascii="Symbol" w:hAnsi="Symbol" w:hint="default"/>
      </w:rPr>
    </w:lvl>
    <w:lvl w:ilvl="4" w:tplc="40B01EE4" w:tentative="1">
      <w:start w:val="1"/>
      <w:numFmt w:val="bullet"/>
      <w:lvlText w:val="o"/>
      <w:lvlJc w:val="left"/>
      <w:pPr>
        <w:ind w:left="3240" w:hanging="360"/>
      </w:pPr>
      <w:rPr>
        <w:rFonts w:ascii="Courier New" w:hAnsi="Courier New" w:cs="Courier New" w:hint="default"/>
      </w:rPr>
    </w:lvl>
    <w:lvl w:ilvl="5" w:tplc="91444FF8" w:tentative="1">
      <w:start w:val="1"/>
      <w:numFmt w:val="bullet"/>
      <w:lvlText w:val=""/>
      <w:lvlJc w:val="left"/>
      <w:pPr>
        <w:ind w:left="3960" w:hanging="360"/>
      </w:pPr>
      <w:rPr>
        <w:rFonts w:ascii="Wingdings" w:hAnsi="Wingdings" w:hint="default"/>
      </w:rPr>
    </w:lvl>
    <w:lvl w:ilvl="6" w:tplc="4FB8BE06" w:tentative="1">
      <w:start w:val="1"/>
      <w:numFmt w:val="bullet"/>
      <w:lvlText w:val=""/>
      <w:lvlJc w:val="left"/>
      <w:pPr>
        <w:ind w:left="4680" w:hanging="360"/>
      </w:pPr>
      <w:rPr>
        <w:rFonts w:ascii="Symbol" w:hAnsi="Symbol" w:hint="default"/>
      </w:rPr>
    </w:lvl>
    <w:lvl w:ilvl="7" w:tplc="6C5C735E" w:tentative="1">
      <w:start w:val="1"/>
      <w:numFmt w:val="bullet"/>
      <w:lvlText w:val="o"/>
      <w:lvlJc w:val="left"/>
      <w:pPr>
        <w:ind w:left="5400" w:hanging="360"/>
      </w:pPr>
      <w:rPr>
        <w:rFonts w:ascii="Courier New" w:hAnsi="Courier New" w:cs="Courier New" w:hint="default"/>
      </w:rPr>
    </w:lvl>
    <w:lvl w:ilvl="8" w:tplc="7A5A483A" w:tentative="1">
      <w:start w:val="1"/>
      <w:numFmt w:val="bullet"/>
      <w:lvlText w:val=""/>
      <w:lvlJc w:val="left"/>
      <w:pPr>
        <w:ind w:left="6120" w:hanging="360"/>
      </w:pPr>
      <w:rPr>
        <w:rFonts w:ascii="Wingdings" w:hAnsi="Wingdings" w:hint="default"/>
      </w:rPr>
    </w:lvl>
  </w:abstractNum>
  <w:abstractNum w:abstractNumId="37" w15:restartNumberingAfterBreak="0">
    <w:nsid w:val="6ADC3972"/>
    <w:multiLevelType w:val="hybridMultilevel"/>
    <w:tmpl w:val="AB767ABE"/>
    <w:lvl w:ilvl="0" w:tplc="FFFFFFFF">
      <w:start w:val="1"/>
      <w:numFmt w:val="decimal"/>
      <w:lvlText w:val="%1."/>
      <w:lvlJc w:val="left"/>
      <w:pPr>
        <w:ind w:left="624" w:hanging="624"/>
      </w:pPr>
      <w:rPr>
        <w:rFonts w:ascii="Times New Roman" w:eastAsia="Times New Roman" w:hAnsi="Times New Roman" w:cs="Times New Roman" w:hint="default"/>
        <w:b/>
        <w:bCs/>
        <w:i w:val="0"/>
        <w:iCs w:val="0"/>
        <w:spacing w:val="0"/>
        <w:w w:val="100"/>
        <w:sz w:val="22"/>
        <w:szCs w:val="22"/>
        <w:lang w:val="en-US" w:eastAsia="en-US" w:bidi="ar-SA"/>
      </w:rPr>
    </w:lvl>
    <w:lvl w:ilvl="1" w:tplc="FFFFFFFF">
      <w:numFmt w:val="bullet"/>
      <w:lvlText w:val=""/>
      <w:lvlJc w:val="left"/>
      <w:pPr>
        <w:ind w:left="425" w:hanging="284"/>
      </w:pPr>
      <w:rPr>
        <w:rFonts w:ascii="Symbol" w:eastAsia="Symbol" w:hAnsi="Symbol" w:cs="Symbol" w:hint="default"/>
        <w:b w:val="0"/>
        <w:bCs w:val="0"/>
        <w:i w:val="0"/>
        <w:iCs w:val="0"/>
        <w:color w:val="auto"/>
        <w:spacing w:val="0"/>
        <w:w w:val="100"/>
        <w:sz w:val="22"/>
        <w:szCs w:val="22"/>
        <w:lang w:val="en-US" w:eastAsia="en-US" w:bidi="ar-SA"/>
      </w:rPr>
    </w:lvl>
    <w:lvl w:ilvl="2"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3" w:tplc="FFFFFFFF">
      <w:numFmt w:val="bullet"/>
      <w:lvlText w:val="•"/>
      <w:lvlJc w:val="left"/>
      <w:pPr>
        <w:ind w:left="2519" w:hanging="284"/>
      </w:pPr>
      <w:rPr>
        <w:rFonts w:hint="default"/>
        <w:lang w:val="en-US" w:eastAsia="en-US" w:bidi="ar-SA"/>
      </w:rPr>
    </w:lvl>
    <w:lvl w:ilvl="4" w:tplc="FFFFFFFF">
      <w:numFmt w:val="bullet"/>
      <w:lvlText w:val="•"/>
      <w:lvlJc w:val="left"/>
      <w:pPr>
        <w:ind w:left="3575" w:hanging="284"/>
      </w:pPr>
      <w:rPr>
        <w:rFonts w:hint="default"/>
        <w:lang w:val="en-US" w:eastAsia="en-US" w:bidi="ar-SA"/>
      </w:rPr>
    </w:lvl>
    <w:lvl w:ilvl="5" w:tplc="FFFFFFFF">
      <w:numFmt w:val="bullet"/>
      <w:lvlText w:val="•"/>
      <w:lvlJc w:val="left"/>
      <w:pPr>
        <w:ind w:left="4631" w:hanging="284"/>
      </w:pPr>
      <w:rPr>
        <w:rFonts w:hint="default"/>
        <w:lang w:val="en-US" w:eastAsia="en-US" w:bidi="ar-SA"/>
      </w:rPr>
    </w:lvl>
    <w:lvl w:ilvl="6" w:tplc="FFFFFFFF">
      <w:numFmt w:val="bullet"/>
      <w:lvlText w:val="•"/>
      <w:lvlJc w:val="left"/>
      <w:pPr>
        <w:ind w:left="5686" w:hanging="284"/>
      </w:pPr>
      <w:rPr>
        <w:rFonts w:hint="default"/>
        <w:lang w:val="en-US" w:eastAsia="en-US" w:bidi="ar-SA"/>
      </w:rPr>
    </w:lvl>
    <w:lvl w:ilvl="7" w:tplc="FFFFFFFF">
      <w:numFmt w:val="bullet"/>
      <w:lvlText w:val="•"/>
      <w:lvlJc w:val="left"/>
      <w:pPr>
        <w:ind w:left="6742" w:hanging="284"/>
      </w:pPr>
      <w:rPr>
        <w:rFonts w:hint="default"/>
        <w:lang w:val="en-US" w:eastAsia="en-US" w:bidi="ar-SA"/>
      </w:rPr>
    </w:lvl>
    <w:lvl w:ilvl="8" w:tplc="FFFFFFFF">
      <w:numFmt w:val="bullet"/>
      <w:lvlText w:val="•"/>
      <w:lvlJc w:val="left"/>
      <w:pPr>
        <w:ind w:left="7798" w:hanging="284"/>
      </w:pPr>
      <w:rPr>
        <w:rFonts w:hint="default"/>
        <w:lang w:val="en-US" w:eastAsia="en-US" w:bidi="ar-SA"/>
      </w:rPr>
    </w:lvl>
  </w:abstractNum>
  <w:abstractNum w:abstractNumId="38" w15:restartNumberingAfterBreak="0">
    <w:nsid w:val="6AE17BAB"/>
    <w:multiLevelType w:val="hybridMultilevel"/>
    <w:tmpl w:val="8E9EAE1E"/>
    <w:lvl w:ilvl="0" w:tplc="BD7858EE">
      <w:start w:val="1"/>
      <w:numFmt w:val="decimal"/>
      <w:lvlText w:val="%1."/>
      <w:lvlJc w:val="left"/>
      <w:pPr>
        <w:ind w:left="624" w:hanging="624"/>
      </w:pPr>
      <w:rPr>
        <w:rFonts w:ascii="Times New Roman" w:eastAsia="Times New Roman" w:hAnsi="Times New Roman" w:cs="Times New Roman" w:hint="default"/>
        <w:b/>
        <w:bCs/>
        <w:i w:val="0"/>
        <w:iCs w:val="0"/>
        <w:spacing w:val="0"/>
        <w:w w:val="100"/>
        <w:sz w:val="22"/>
        <w:szCs w:val="22"/>
        <w:lang w:val="en-US" w:eastAsia="en-US" w:bidi="ar-SA"/>
      </w:rPr>
    </w:lvl>
    <w:lvl w:ilvl="1" w:tplc="3C96B4A0">
      <w:numFmt w:val="bullet"/>
      <w:lvlText w:val=""/>
      <w:lvlJc w:val="left"/>
      <w:pPr>
        <w:ind w:left="425" w:hanging="284"/>
      </w:pPr>
      <w:rPr>
        <w:rFonts w:ascii="Symbol" w:eastAsia="Symbol" w:hAnsi="Symbol" w:cs="Symbol" w:hint="default"/>
        <w:b w:val="0"/>
        <w:bCs w:val="0"/>
        <w:i w:val="0"/>
        <w:iCs w:val="0"/>
        <w:color w:val="auto"/>
        <w:spacing w:val="0"/>
        <w:w w:val="100"/>
        <w:sz w:val="22"/>
        <w:szCs w:val="22"/>
        <w:lang w:val="en-US" w:eastAsia="en-US" w:bidi="ar-SA"/>
      </w:rPr>
    </w:lvl>
    <w:lvl w:ilvl="2"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3" w:tplc="5E6494CA">
      <w:numFmt w:val="bullet"/>
      <w:lvlText w:val="•"/>
      <w:lvlJc w:val="left"/>
      <w:pPr>
        <w:ind w:left="2519" w:hanging="284"/>
      </w:pPr>
      <w:rPr>
        <w:rFonts w:hint="default"/>
        <w:lang w:val="en-US" w:eastAsia="en-US" w:bidi="ar-SA"/>
      </w:rPr>
    </w:lvl>
    <w:lvl w:ilvl="4" w:tplc="883A7A42">
      <w:numFmt w:val="bullet"/>
      <w:lvlText w:val="•"/>
      <w:lvlJc w:val="left"/>
      <w:pPr>
        <w:ind w:left="3575" w:hanging="284"/>
      </w:pPr>
      <w:rPr>
        <w:rFonts w:hint="default"/>
        <w:lang w:val="en-US" w:eastAsia="en-US" w:bidi="ar-SA"/>
      </w:rPr>
    </w:lvl>
    <w:lvl w:ilvl="5" w:tplc="9E081BB8">
      <w:numFmt w:val="bullet"/>
      <w:lvlText w:val="•"/>
      <w:lvlJc w:val="left"/>
      <w:pPr>
        <w:ind w:left="4631" w:hanging="284"/>
      </w:pPr>
      <w:rPr>
        <w:rFonts w:hint="default"/>
        <w:lang w:val="en-US" w:eastAsia="en-US" w:bidi="ar-SA"/>
      </w:rPr>
    </w:lvl>
    <w:lvl w:ilvl="6" w:tplc="B490A504">
      <w:numFmt w:val="bullet"/>
      <w:lvlText w:val="•"/>
      <w:lvlJc w:val="left"/>
      <w:pPr>
        <w:ind w:left="5686" w:hanging="284"/>
      </w:pPr>
      <w:rPr>
        <w:rFonts w:hint="default"/>
        <w:lang w:val="en-US" w:eastAsia="en-US" w:bidi="ar-SA"/>
      </w:rPr>
    </w:lvl>
    <w:lvl w:ilvl="7" w:tplc="039A9280">
      <w:numFmt w:val="bullet"/>
      <w:lvlText w:val="•"/>
      <w:lvlJc w:val="left"/>
      <w:pPr>
        <w:ind w:left="6742" w:hanging="284"/>
      </w:pPr>
      <w:rPr>
        <w:rFonts w:hint="default"/>
        <w:lang w:val="en-US" w:eastAsia="en-US" w:bidi="ar-SA"/>
      </w:rPr>
    </w:lvl>
    <w:lvl w:ilvl="8" w:tplc="BBF897D8">
      <w:numFmt w:val="bullet"/>
      <w:lvlText w:val="•"/>
      <w:lvlJc w:val="left"/>
      <w:pPr>
        <w:ind w:left="7798" w:hanging="284"/>
      </w:pPr>
      <w:rPr>
        <w:rFonts w:hint="default"/>
        <w:lang w:val="en-US" w:eastAsia="en-US" w:bidi="ar-SA"/>
      </w:rPr>
    </w:lvl>
  </w:abstractNum>
  <w:abstractNum w:abstractNumId="39" w15:restartNumberingAfterBreak="0">
    <w:nsid w:val="6D436D0B"/>
    <w:multiLevelType w:val="hybridMultilevel"/>
    <w:tmpl w:val="4AD066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E9EA45BC">
      <w:numFmt w:val="bullet"/>
      <w:lvlText w:val="-"/>
      <w:lvlJc w:val="left"/>
      <w:pPr>
        <w:ind w:left="2160" w:hanging="360"/>
      </w:pPr>
      <w:rPr>
        <w:rFonts w:ascii="Courier New" w:eastAsia="Courier New" w:hAnsi="Courier New" w:cs="Courier New" w:hint="default"/>
        <w:b w:val="0"/>
        <w:bCs w:val="0"/>
        <w:i w:val="0"/>
        <w:iCs w:val="0"/>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6256DD"/>
    <w:multiLevelType w:val="hybridMultilevel"/>
    <w:tmpl w:val="33BE79C8"/>
    <w:lvl w:ilvl="0" w:tplc="00A4CB6A">
      <w:start w:val="1"/>
      <w:numFmt w:val="decimal"/>
      <w:lvlText w:val="%1."/>
      <w:lvlJc w:val="left"/>
      <w:pPr>
        <w:ind w:left="1020" w:hanging="360"/>
      </w:pPr>
    </w:lvl>
    <w:lvl w:ilvl="1" w:tplc="1CE4D0B0">
      <w:start w:val="1"/>
      <w:numFmt w:val="decimal"/>
      <w:lvlText w:val="%2."/>
      <w:lvlJc w:val="left"/>
      <w:pPr>
        <w:ind w:left="1020" w:hanging="360"/>
      </w:pPr>
    </w:lvl>
    <w:lvl w:ilvl="2" w:tplc="A41AF9EC">
      <w:start w:val="1"/>
      <w:numFmt w:val="decimal"/>
      <w:lvlText w:val="%3."/>
      <w:lvlJc w:val="left"/>
      <w:pPr>
        <w:ind w:left="1020" w:hanging="360"/>
      </w:pPr>
    </w:lvl>
    <w:lvl w:ilvl="3" w:tplc="87BEF628">
      <w:start w:val="1"/>
      <w:numFmt w:val="decimal"/>
      <w:lvlText w:val="%4."/>
      <w:lvlJc w:val="left"/>
      <w:pPr>
        <w:ind w:left="1020" w:hanging="360"/>
      </w:pPr>
    </w:lvl>
    <w:lvl w:ilvl="4" w:tplc="F7E4A502">
      <w:start w:val="1"/>
      <w:numFmt w:val="decimal"/>
      <w:lvlText w:val="%5."/>
      <w:lvlJc w:val="left"/>
      <w:pPr>
        <w:ind w:left="1020" w:hanging="360"/>
      </w:pPr>
    </w:lvl>
    <w:lvl w:ilvl="5" w:tplc="E928329E">
      <w:start w:val="1"/>
      <w:numFmt w:val="decimal"/>
      <w:lvlText w:val="%6."/>
      <w:lvlJc w:val="left"/>
      <w:pPr>
        <w:ind w:left="1020" w:hanging="360"/>
      </w:pPr>
    </w:lvl>
    <w:lvl w:ilvl="6" w:tplc="3C8E9D8C">
      <w:start w:val="1"/>
      <w:numFmt w:val="decimal"/>
      <w:lvlText w:val="%7."/>
      <w:lvlJc w:val="left"/>
      <w:pPr>
        <w:ind w:left="1020" w:hanging="360"/>
      </w:pPr>
    </w:lvl>
    <w:lvl w:ilvl="7" w:tplc="B15EF6AE">
      <w:start w:val="1"/>
      <w:numFmt w:val="decimal"/>
      <w:lvlText w:val="%8."/>
      <w:lvlJc w:val="left"/>
      <w:pPr>
        <w:ind w:left="1020" w:hanging="360"/>
      </w:pPr>
    </w:lvl>
    <w:lvl w:ilvl="8" w:tplc="25CA1022">
      <w:start w:val="1"/>
      <w:numFmt w:val="decimal"/>
      <w:lvlText w:val="%9."/>
      <w:lvlJc w:val="left"/>
      <w:pPr>
        <w:ind w:left="1020" w:hanging="360"/>
      </w:pPr>
    </w:lvl>
  </w:abstractNum>
  <w:abstractNum w:abstractNumId="41" w15:restartNumberingAfterBreak="0">
    <w:nsid w:val="7174317D"/>
    <w:multiLevelType w:val="hybridMultilevel"/>
    <w:tmpl w:val="76F2BF16"/>
    <w:lvl w:ilvl="0" w:tplc="7288288A">
      <w:start w:val="1"/>
      <w:numFmt w:val="decimal"/>
      <w:lvlText w:val="%1."/>
      <w:lvlJc w:val="left"/>
      <w:pPr>
        <w:ind w:left="220" w:hanging="624"/>
      </w:pPr>
      <w:rPr>
        <w:rFonts w:ascii="Times New Roman" w:eastAsia="Times New Roman" w:hAnsi="Times New Roman" w:cs="Times New Roman" w:hint="default"/>
        <w:b/>
        <w:bCs/>
        <w:i w:val="0"/>
        <w:iCs w:val="0"/>
        <w:spacing w:val="0"/>
        <w:w w:val="100"/>
        <w:sz w:val="22"/>
        <w:szCs w:val="22"/>
        <w:lang w:val="en-US" w:eastAsia="en-US" w:bidi="ar-SA"/>
      </w:rPr>
    </w:lvl>
    <w:lvl w:ilvl="1" w:tplc="AD9A9B78">
      <w:start w:val="1"/>
      <w:numFmt w:val="bullet"/>
      <w:lvlText w:val=""/>
      <w:lvlJc w:val="left"/>
      <w:pPr>
        <w:ind w:left="862" w:hanging="360"/>
      </w:pPr>
      <w:rPr>
        <w:rFonts w:ascii="Symbol" w:hAnsi="Symbol" w:hint="default"/>
      </w:rPr>
    </w:lvl>
    <w:lvl w:ilvl="2" w:tplc="B0B81BF6">
      <w:numFmt w:val="bullet"/>
      <w:lvlText w:val="-"/>
      <w:lvlJc w:val="left"/>
      <w:pPr>
        <w:ind w:left="1069" w:hanging="284"/>
      </w:pPr>
      <w:rPr>
        <w:rFonts w:ascii="Courier New" w:eastAsia="Courier New" w:hAnsi="Courier New" w:cs="Courier New" w:hint="default"/>
        <w:b w:val="0"/>
        <w:bCs w:val="0"/>
        <w:i w:val="0"/>
        <w:iCs w:val="0"/>
        <w:spacing w:val="0"/>
        <w:w w:val="100"/>
        <w:sz w:val="22"/>
        <w:szCs w:val="22"/>
        <w:lang w:val="en-US" w:eastAsia="en-US" w:bidi="ar-SA"/>
      </w:rPr>
    </w:lvl>
    <w:lvl w:ilvl="3" w:tplc="0DFCCEF8">
      <w:numFmt w:val="bullet"/>
      <w:lvlText w:val="•"/>
      <w:lvlJc w:val="left"/>
      <w:pPr>
        <w:ind w:left="2115" w:hanging="284"/>
      </w:pPr>
      <w:rPr>
        <w:rFonts w:hint="default"/>
        <w:lang w:val="en-US" w:eastAsia="en-US" w:bidi="ar-SA"/>
      </w:rPr>
    </w:lvl>
    <w:lvl w:ilvl="4" w:tplc="C0CCFC30">
      <w:numFmt w:val="bullet"/>
      <w:lvlText w:val="•"/>
      <w:lvlJc w:val="left"/>
      <w:pPr>
        <w:ind w:left="3171" w:hanging="284"/>
      </w:pPr>
      <w:rPr>
        <w:rFonts w:hint="default"/>
        <w:lang w:val="en-US" w:eastAsia="en-US" w:bidi="ar-SA"/>
      </w:rPr>
    </w:lvl>
    <w:lvl w:ilvl="5" w:tplc="664CFE74">
      <w:numFmt w:val="bullet"/>
      <w:lvlText w:val="•"/>
      <w:lvlJc w:val="left"/>
      <w:pPr>
        <w:ind w:left="4227" w:hanging="284"/>
      </w:pPr>
      <w:rPr>
        <w:rFonts w:hint="default"/>
        <w:lang w:val="en-US" w:eastAsia="en-US" w:bidi="ar-SA"/>
      </w:rPr>
    </w:lvl>
    <w:lvl w:ilvl="6" w:tplc="5C327114">
      <w:numFmt w:val="bullet"/>
      <w:lvlText w:val="•"/>
      <w:lvlJc w:val="left"/>
      <w:pPr>
        <w:ind w:left="5282" w:hanging="284"/>
      </w:pPr>
      <w:rPr>
        <w:rFonts w:hint="default"/>
        <w:lang w:val="en-US" w:eastAsia="en-US" w:bidi="ar-SA"/>
      </w:rPr>
    </w:lvl>
    <w:lvl w:ilvl="7" w:tplc="8940D176">
      <w:numFmt w:val="bullet"/>
      <w:lvlText w:val="•"/>
      <w:lvlJc w:val="left"/>
      <w:pPr>
        <w:ind w:left="6338" w:hanging="284"/>
      </w:pPr>
      <w:rPr>
        <w:rFonts w:hint="default"/>
        <w:lang w:val="en-US" w:eastAsia="en-US" w:bidi="ar-SA"/>
      </w:rPr>
    </w:lvl>
    <w:lvl w:ilvl="8" w:tplc="3A80BD44">
      <w:numFmt w:val="bullet"/>
      <w:lvlText w:val="•"/>
      <w:lvlJc w:val="left"/>
      <w:pPr>
        <w:ind w:left="7394" w:hanging="284"/>
      </w:pPr>
      <w:rPr>
        <w:rFonts w:hint="default"/>
        <w:lang w:val="en-US" w:eastAsia="en-US" w:bidi="ar-SA"/>
      </w:rPr>
    </w:lvl>
  </w:abstractNum>
  <w:abstractNum w:abstractNumId="42" w15:restartNumberingAfterBreak="0">
    <w:nsid w:val="73E453C7"/>
    <w:multiLevelType w:val="hybridMultilevel"/>
    <w:tmpl w:val="6B40FCF4"/>
    <w:lvl w:ilvl="0" w:tplc="E8ACB53E">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562958C" w:tentative="1">
      <w:start w:val="1"/>
      <w:numFmt w:val="bullet"/>
      <w:lvlText w:val="o"/>
      <w:lvlJc w:val="left"/>
      <w:pPr>
        <w:ind w:left="1440" w:hanging="360"/>
      </w:pPr>
      <w:rPr>
        <w:rFonts w:ascii="Courier New" w:hAnsi="Courier New" w:cs="Courier New" w:hint="default"/>
      </w:rPr>
    </w:lvl>
    <w:lvl w:ilvl="2" w:tplc="BF084E80" w:tentative="1">
      <w:start w:val="1"/>
      <w:numFmt w:val="bullet"/>
      <w:lvlText w:val=""/>
      <w:lvlJc w:val="left"/>
      <w:pPr>
        <w:ind w:left="2160" w:hanging="360"/>
      </w:pPr>
      <w:rPr>
        <w:rFonts w:ascii="Wingdings" w:hAnsi="Wingdings" w:hint="default"/>
      </w:rPr>
    </w:lvl>
    <w:lvl w:ilvl="3" w:tplc="1ED8C224" w:tentative="1">
      <w:start w:val="1"/>
      <w:numFmt w:val="bullet"/>
      <w:lvlText w:val=""/>
      <w:lvlJc w:val="left"/>
      <w:pPr>
        <w:ind w:left="2880" w:hanging="360"/>
      </w:pPr>
      <w:rPr>
        <w:rFonts w:ascii="Symbol" w:hAnsi="Symbol" w:hint="default"/>
      </w:rPr>
    </w:lvl>
    <w:lvl w:ilvl="4" w:tplc="9BF47E4C" w:tentative="1">
      <w:start w:val="1"/>
      <w:numFmt w:val="bullet"/>
      <w:lvlText w:val="o"/>
      <w:lvlJc w:val="left"/>
      <w:pPr>
        <w:ind w:left="3600" w:hanging="360"/>
      </w:pPr>
      <w:rPr>
        <w:rFonts w:ascii="Courier New" w:hAnsi="Courier New" w:cs="Courier New" w:hint="default"/>
      </w:rPr>
    </w:lvl>
    <w:lvl w:ilvl="5" w:tplc="A21CB540" w:tentative="1">
      <w:start w:val="1"/>
      <w:numFmt w:val="bullet"/>
      <w:lvlText w:val=""/>
      <w:lvlJc w:val="left"/>
      <w:pPr>
        <w:ind w:left="4320" w:hanging="360"/>
      </w:pPr>
      <w:rPr>
        <w:rFonts w:ascii="Wingdings" w:hAnsi="Wingdings" w:hint="default"/>
      </w:rPr>
    </w:lvl>
    <w:lvl w:ilvl="6" w:tplc="F17A5AD0" w:tentative="1">
      <w:start w:val="1"/>
      <w:numFmt w:val="bullet"/>
      <w:lvlText w:val=""/>
      <w:lvlJc w:val="left"/>
      <w:pPr>
        <w:ind w:left="5040" w:hanging="360"/>
      </w:pPr>
      <w:rPr>
        <w:rFonts w:ascii="Symbol" w:hAnsi="Symbol" w:hint="default"/>
      </w:rPr>
    </w:lvl>
    <w:lvl w:ilvl="7" w:tplc="4566CDE0" w:tentative="1">
      <w:start w:val="1"/>
      <w:numFmt w:val="bullet"/>
      <w:lvlText w:val="o"/>
      <w:lvlJc w:val="left"/>
      <w:pPr>
        <w:ind w:left="5760" w:hanging="360"/>
      </w:pPr>
      <w:rPr>
        <w:rFonts w:ascii="Courier New" w:hAnsi="Courier New" w:cs="Courier New" w:hint="default"/>
      </w:rPr>
    </w:lvl>
    <w:lvl w:ilvl="8" w:tplc="B67AFA08" w:tentative="1">
      <w:start w:val="1"/>
      <w:numFmt w:val="bullet"/>
      <w:lvlText w:val=""/>
      <w:lvlJc w:val="left"/>
      <w:pPr>
        <w:ind w:left="6480" w:hanging="360"/>
      </w:pPr>
      <w:rPr>
        <w:rFonts w:ascii="Wingdings" w:hAnsi="Wingdings" w:hint="default"/>
      </w:rPr>
    </w:lvl>
  </w:abstractNum>
  <w:abstractNum w:abstractNumId="43" w15:restartNumberingAfterBreak="0">
    <w:nsid w:val="73F56081"/>
    <w:multiLevelType w:val="hybridMultilevel"/>
    <w:tmpl w:val="F51CC990"/>
    <w:lvl w:ilvl="0"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Courier New" w:eastAsia="Courier New" w:hAnsi="Courier New" w:cs="Courier New" w:hint="default"/>
        <w:b w:val="0"/>
        <w:bCs w:val="0"/>
        <w:i w:val="0"/>
        <w:iCs w:val="0"/>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7D2F9A"/>
    <w:multiLevelType w:val="hybridMultilevel"/>
    <w:tmpl w:val="4D0ACB1C"/>
    <w:lvl w:ilvl="0" w:tplc="0427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B41395"/>
    <w:multiLevelType w:val="hybridMultilevel"/>
    <w:tmpl w:val="261EA486"/>
    <w:lvl w:ilvl="0" w:tplc="6D223438">
      <w:start w:val="1"/>
      <w:numFmt w:val="bullet"/>
      <w:lvlText w:val=""/>
      <w:lvlJc w:val="left"/>
      <w:pPr>
        <w:ind w:left="436" w:hanging="360"/>
      </w:pPr>
      <w:rPr>
        <w:rFonts w:ascii="Symbol" w:hAnsi="Symbol" w:hint="default"/>
      </w:rPr>
    </w:lvl>
    <w:lvl w:ilvl="1" w:tplc="8E76E442" w:tentative="1">
      <w:start w:val="1"/>
      <w:numFmt w:val="bullet"/>
      <w:lvlText w:val="o"/>
      <w:lvlJc w:val="left"/>
      <w:pPr>
        <w:ind w:left="1156" w:hanging="360"/>
      </w:pPr>
      <w:rPr>
        <w:rFonts w:ascii="Courier New" w:hAnsi="Courier New" w:cs="Courier New" w:hint="default"/>
      </w:rPr>
    </w:lvl>
    <w:lvl w:ilvl="2" w:tplc="5406CCD2" w:tentative="1">
      <w:start w:val="1"/>
      <w:numFmt w:val="bullet"/>
      <w:lvlText w:val=""/>
      <w:lvlJc w:val="left"/>
      <w:pPr>
        <w:ind w:left="1876" w:hanging="360"/>
      </w:pPr>
      <w:rPr>
        <w:rFonts w:ascii="Wingdings" w:hAnsi="Wingdings" w:hint="default"/>
      </w:rPr>
    </w:lvl>
    <w:lvl w:ilvl="3" w:tplc="2842D040" w:tentative="1">
      <w:start w:val="1"/>
      <w:numFmt w:val="bullet"/>
      <w:lvlText w:val=""/>
      <w:lvlJc w:val="left"/>
      <w:pPr>
        <w:ind w:left="2596" w:hanging="360"/>
      </w:pPr>
      <w:rPr>
        <w:rFonts w:ascii="Symbol" w:hAnsi="Symbol" w:hint="default"/>
      </w:rPr>
    </w:lvl>
    <w:lvl w:ilvl="4" w:tplc="C6182640" w:tentative="1">
      <w:start w:val="1"/>
      <w:numFmt w:val="bullet"/>
      <w:lvlText w:val="o"/>
      <w:lvlJc w:val="left"/>
      <w:pPr>
        <w:ind w:left="3316" w:hanging="360"/>
      </w:pPr>
      <w:rPr>
        <w:rFonts w:ascii="Courier New" w:hAnsi="Courier New" w:cs="Courier New" w:hint="default"/>
      </w:rPr>
    </w:lvl>
    <w:lvl w:ilvl="5" w:tplc="AA74CABA" w:tentative="1">
      <w:start w:val="1"/>
      <w:numFmt w:val="bullet"/>
      <w:lvlText w:val=""/>
      <w:lvlJc w:val="left"/>
      <w:pPr>
        <w:ind w:left="4036" w:hanging="360"/>
      </w:pPr>
      <w:rPr>
        <w:rFonts w:ascii="Wingdings" w:hAnsi="Wingdings" w:hint="default"/>
      </w:rPr>
    </w:lvl>
    <w:lvl w:ilvl="6" w:tplc="B986F2EA" w:tentative="1">
      <w:start w:val="1"/>
      <w:numFmt w:val="bullet"/>
      <w:lvlText w:val=""/>
      <w:lvlJc w:val="left"/>
      <w:pPr>
        <w:ind w:left="4756" w:hanging="360"/>
      </w:pPr>
      <w:rPr>
        <w:rFonts w:ascii="Symbol" w:hAnsi="Symbol" w:hint="default"/>
      </w:rPr>
    </w:lvl>
    <w:lvl w:ilvl="7" w:tplc="A2E6D8FA" w:tentative="1">
      <w:start w:val="1"/>
      <w:numFmt w:val="bullet"/>
      <w:lvlText w:val="o"/>
      <w:lvlJc w:val="left"/>
      <w:pPr>
        <w:ind w:left="5476" w:hanging="360"/>
      </w:pPr>
      <w:rPr>
        <w:rFonts w:ascii="Courier New" w:hAnsi="Courier New" w:cs="Courier New" w:hint="default"/>
      </w:rPr>
    </w:lvl>
    <w:lvl w:ilvl="8" w:tplc="87AC54C6" w:tentative="1">
      <w:start w:val="1"/>
      <w:numFmt w:val="bullet"/>
      <w:lvlText w:val=""/>
      <w:lvlJc w:val="left"/>
      <w:pPr>
        <w:ind w:left="6196" w:hanging="360"/>
      </w:pPr>
      <w:rPr>
        <w:rFonts w:ascii="Wingdings" w:hAnsi="Wingdings" w:hint="default"/>
      </w:rPr>
    </w:lvl>
  </w:abstractNum>
  <w:abstractNum w:abstractNumId="46" w15:restartNumberingAfterBreak="0">
    <w:nsid w:val="7B7D2D77"/>
    <w:multiLevelType w:val="hybridMultilevel"/>
    <w:tmpl w:val="19F65216"/>
    <w:lvl w:ilvl="0" w:tplc="48A8E990">
      <w:numFmt w:val="bullet"/>
      <w:lvlText w:val="•"/>
      <w:lvlJc w:val="left"/>
      <w:pPr>
        <w:ind w:left="1004" w:hanging="360"/>
      </w:pPr>
      <w:rPr>
        <w:rFonts w:hint="default"/>
        <w:lang w:val="en-US" w:eastAsia="en-US" w:bidi="en-US"/>
      </w:rPr>
    </w:lvl>
    <w:lvl w:ilvl="1" w:tplc="FFBEA93E" w:tentative="1">
      <w:start w:val="1"/>
      <w:numFmt w:val="bullet"/>
      <w:lvlText w:val="o"/>
      <w:lvlJc w:val="left"/>
      <w:pPr>
        <w:ind w:left="1724" w:hanging="360"/>
      </w:pPr>
      <w:rPr>
        <w:rFonts w:ascii="Courier New" w:hAnsi="Courier New" w:cs="Courier New" w:hint="default"/>
      </w:rPr>
    </w:lvl>
    <w:lvl w:ilvl="2" w:tplc="61962730" w:tentative="1">
      <w:start w:val="1"/>
      <w:numFmt w:val="bullet"/>
      <w:lvlText w:val=""/>
      <w:lvlJc w:val="left"/>
      <w:pPr>
        <w:ind w:left="2444" w:hanging="360"/>
      </w:pPr>
      <w:rPr>
        <w:rFonts w:ascii="Wingdings" w:hAnsi="Wingdings" w:hint="default"/>
      </w:rPr>
    </w:lvl>
    <w:lvl w:ilvl="3" w:tplc="DB609FCA" w:tentative="1">
      <w:start w:val="1"/>
      <w:numFmt w:val="bullet"/>
      <w:lvlText w:val=""/>
      <w:lvlJc w:val="left"/>
      <w:pPr>
        <w:ind w:left="3164" w:hanging="360"/>
      </w:pPr>
      <w:rPr>
        <w:rFonts w:ascii="Symbol" w:hAnsi="Symbol" w:hint="default"/>
      </w:rPr>
    </w:lvl>
    <w:lvl w:ilvl="4" w:tplc="9B8E1BB4" w:tentative="1">
      <w:start w:val="1"/>
      <w:numFmt w:val="bullet"/>
      <w:lvlText w:val="o"/>
      <w:lvlJc w:val="left"/>
      <w:pPr>
        <w:ind w:left="3884" w:hanging="360"/>
      </w:pPr>
      <w:rPr>
        <w:rFonts w:ascii="Courier New" w:hAnsi="Courier New" w:cs="Courier New" w:hint="default"/>
      </w:rPr>
    </w:lvl>
    <w:lvl w:ilvl="5" w:tplc="28EC6DAA" w:tentative="1">
      <w:start w:val="1"/>
      <w:numFmt w:val="bullet"/>
      <w:lvlText w:val=""/>
      <w:lvlJc w:val="left"/>
      <w:pPr>
        <w:ind w:left="4604" w:hanging="360"/>
      </w:pPr>
      <w:rPr>
        <w:rFonts w:ascii="Wingdings" w:hAnsi="Wingdings" w:hint="default"/>
      </w:rPr>
    </w:lvl>
    <w:lvl w:ilvl="6" w:tplc="A06CF40A" w:tentative="1">
      <w:start w:val="1"/>
      <w:numFmt w:val="bullet"/>
      <w:lvlText w:val=""/>
      <w:lvlJc w:val="left"/>
      <w:pPr>
        <w:ind w:left="5324" w:hanging="360"/>
      </w:pPr>
      <w:rPr>
        <w:rFonts w:ascii="Symbol" w:hAnsi="Symbol" w:hint="default"/>
      </w:rPr>
    </w:lvl>
    <w:lvl w:ilvl="7" w:tplc="B34263D8" w:tentative="1">
      <w:start w:val="1"/>
      <w:numFmt w:val="bullet"/>
      <w:lvlText w:val="o"/>
      <w:lvlJc w:val="left"/>
      <w:pPr>
        <w:ind w:left="6044" w:hanging="360"/>
      </w:pPr>
      <w:rPr>
        <w:rFonts w:ascii="Courier New" w:hAnsi="Courier New" w:cs="Courier New" w:hint="default"/>
      </w:rPr>
    </w:lvl>
    <w:lvl w:ilvl="8" w:tplc="BFCC9164" w:tentative="1">
      <w:start w:val="1"/>
      <w:numFmt w:val="bullet"/>
      <w:lvlText w:val=""/>
      <w:lvlJc w:val="left"/>
      <w:pPr>
        <w:ind w:left="6764" w:hanging="360"/>
      </w:pPr>
      <w:rPr>
        <w:rFonts w:ascii="Wingdings" w:hAnsi="Wingdings" w:hint="default"/>
      </w:rPr>
    </w:lvl>
  </w:abstractNum>
  <w:abstractNum w:abstractNumId="47" w15:restartNumberingAfterBreak="0">
    <w:nsid w:val="7DDC373E"/>
    <w:multiLevelType w:val="hybridMultilevel"/>
    <w:tmpl w:val="1CD445B0"/>
    <w:lvl w:ilvl="0" w:tplc="0FF8E646">
      <w:start w:val="1"/>
      <w:numFmt w:val="decimal"/>
      <w:lvlText w:val="%1."/>
      <w:lvlJc w:val="left"/>
      <w:pPr>
        <w:ind w:left="1020" w:hanging="360"/>
      </w:pPr>
    </w:lvl>
    <w:lvl w:ilvl="1" w:tplc="95242D72">
      <w:start w:val="1"/>
      <w:numFmt w:val="decimal"/>
      <w:lvlText w:val="%2."/>
      <w:lvlJc w:val="left"/>
      <w:pPr>
        <w:ind w:left="1020" w:hanging="360"/>
      </w:pPr>
    </w:lvl>
    <w:lvl w:ilvl="2" w:tplc="B4E07952">
      <w:start w:val="1"/>
      <w:numFmt w:val="decimal"/>
      <w:lvlText w:val="%3."/>
      <w:lvlJc w:val="left"/>
      <w:pPr>
        <w:ind w:left="1020" w:hanging="360"/>
      </w:pPr>
    </w:lvl>
    <w:lvl w:ilvl="3" w:tplc="9B709500">
      <w:start w:val="1"/>
      <w:numFmt w:val="decimal"/>
      <w:lvlText w:val="%4."/>
      <w:lvlJc w:val="left"/>
      <w:pPr>
        <w:ind w:left="1020" w:hanging="360"/>
      </w:pPr>
    </w:lvl>
    <w:lvl w:ilvl="4" w:tplc="CFEC22B6">
      <w:start w:val="1"/>
      <w:numFmt w:val="decimal"/>
      <w:lvlText w:val="%5."/>
      <w:lvlJc w:val="left"/>
      <w:pPr>
        <w:ind w:left="1020" w:hanging="360"/>
      </w:pPr>
    </w:lvl>
    <w:lvl w:ilvl="5" w:tplc="F52A05AE">
      <w:start w:val="1"/>
      <w:numFmt w:val="decimal"/>
      <w:lvlText w:val="%6."/>
      <w:lvlJc w:val="left"/>
      <w:pPr>
        <w:ind w:left="1020" w:hanging="360"/>
      </w:pPr>
    </w:lvl>
    <w:lvl w:ilvl="6" w:tplc="233C0A22">
      <w:start w:val="1"/>
      <w:numFmt w:val="decimal"/>
      <w:lvlText w:val="%7."/>
      <w:lvlJc w:val="left"/>
      <w:pPr>
        <w:ind w:left="1020" w:hanging="360"/>
      </w:pPr>
    </w:lvl>
    <w:lvl w:ilvl="7" w:tplc="1C74EF18">
      <w:start w:val="1"/>
      <w:numFmt w:val="decimal"/>
      <w:lvlText w:val="%8."/>
      <w:lvlJc w:val="left"/>
      <w:pPr>
        <w:ind w:left="1020" w:hanging="360"/>
      </w:pPr>
    </w:lvl>
    <w:lvl w:ilvl="8" w:tplc="EC18DFCA">
      <w:start w:val="1"/>
      <w:numFmt w:val="decimal"/>
      <w:lvlText w:val="%9."/>
      <w:lvlJc w:val="left"/>
      <w:pPr>
        <w:ind w:left="1020" w:hanging="360"/>
      </w:pPr>
    </w:lvl>
  </w:abstractNum>
  <w:abstractNum w:abstractNumId="48"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16cid:durableId="1193346017">
    <w:abstractNumId w:val="0"/>
  </w:num>
  <w:num w:numId="2" w16cid:durableId="950893796">
    <w:abstractNumId w:val="36"/>
  </w:num>
  <w:num w:numId="3" w16cid:durableId="710421261">
    <w:abstractNumId w:val="33"/>
  </w:num>
  <w:num w:numId="4" w16cid:durableId="1580551820">
    <w:abstractNumId w:val="27"/>
  </w:num>
  <w:num w:numId="5" w16cid:durableId="1496340759">
    <w:abstractNumId w:val="3"/>
  </w:num>
  <w:num w:numId="6" w16cid:durableId="1753509658">
    <w:abstractNumId w:val="21"/>
  </w:num>
  <w:num w:numId="7" w16cid:durableId="728504674">
    <w:abstractNumId w:val="18"/>
  </w:num>
  <w:num w:numId="8" w16cid:durableId="1311982049">
    <w:abstractNumId w:val="38"/>
  </w:num>
  <w:num w:numId="9" w16cid:durableId="1879707631">
    <w:abstractNumId w:val="28"/>
  </w:num>
  <w:num w:numId="10" w16cid:durableId="307829515">
    <w:abstractNumId w:val="45"/>
  </w:num>
  <w:num w:numId="11" w16cid:durableId="115221497">
    <w:abstractNumId w:val="41"/>
  </w:num>
  <w:num w:numId="12" w16cid:durableId="1714887308">
    <w:abstractNumId w:val="5"/>
  </w:num>
  <w:num w:numId="13" w16cid:durableId="1259480546">
    <w:abstractNumId w:val="24"/>
  </w:num>
  <w:num w:numId="14" w16cid:durableId="1176261330">
    <w:abstractNumId w:val="32"/>
  </w:num>
  <w:num w:numId="15" w16cid:durableId="826749770">
    <w:abstractNumId w:val="14"/>
  </w:num>
  <w:num w:numId="16" w16cid:durableId="1400788103">
    <w:abstractNumId w:val="12"/>
  </w:num>
  <w:num w:numId="17" w16cid:durableId="1871843497">
    <w:abstractNumId w:val="42"/>
  </w:num>
  <w:num w:numId="18" w16cid:durableId="133449748">
    <w:abstractNumId w:val="9"/>
  </w:num>
  <w:num w:numId="19" w16cid:durableId="863327410">
    <w:abstractNumId w:val="20"/>
  </w:num>
  <w:num w:numId="20" w16cid:durableId="1112867633">
    <w:abstractNumId w:val="47"/>
  </w:num>
  <w:num w:numId="21" w16cid:durableId="1456631806">
    <w:abstractNumId w:val="40"/>
  </w:num>
  <w:num w:numId="22" w16cid:durableId="1487432191">
    <w:abstractNumId w:val="16"/>
  </w:num>
  <w:num w:numId="23" w16cid:durableId="2104912564">
    <w:abstractNumId w:val="46"/>
  </w:num>
  <w:num w:numId="24" w16cid:durableId="1188173887">
    <w:abstractNumId w:val="17"/>
  </w:num>
  <w:num w:numId="25" w16cid:durableId="959529545">
    <w:abstractNumId w:val="25"/>
  </w:num>
  <w:num w:numId="26" w16cid:durableId="1900169708">
    <w:abstractNumId w:val="1"/>
  </w:num>
  <w:num w:numId="27" w16cid:durableId="1251503755">
    <w:abstractNumId w:val="6"/>
  </w:num>
  <w:num w:numId="28" w16cid:durableId="125009225">
    <w:abstractNumId w:val="48"/>
  </w:num>
  <w:num w:numId="29" w16cid:durableId="732972026">
    <w:abstractNumId w:val="30"/>
  </w:num>
  <w:num w:numId="30" w16cid:durableId="1177573748">
    <w:abstractNumId w:val="34"/>
  </w:num>
  <w:num w:numId="31" w16cid:durableId="1494056432">
    <w:abstractNumId w:val="22"/>
  </w:num>
  <w:num w:numId="32" w16cid:durableId="831599910">
    <w:abstractNumId w:val="29"/>
  </w:num>
  <w:num w:numId="33" w16cid:durableId="1528713365">
    <w:abstractNumId w:val="13"/>
  </w:num>
  <w:num w:numId="34" w16cid:durableId="1433667594">
    <w:abstractNumId w:val="26"/>
  </w:num>
  <w:num w:numId="35" w16cid:durableId="1748335295">
    <w:abstractNumId w:val="11"/>
  </w:num>
  <w:num w:numId="36" w16cid:durableId="1079210478">
    <w:abstractNumId w:val="10"/>
  </w:num>
  <w:num w:numId="37" w16cid:durableId="1420173319">
    <w:abstractNumId w:val="31"/>
  </w:num>
  <w:num w:numId="38" w16cid:durableId="497967805">
    <w:abstractNumId w:val="39"/>
  </w:num>
  <w:num w:numId="39" w16cid:durableId="2137865149">
    <w:abstractNumId w:val="43"/>
  </w:num>
  <w:num w:numId="40" w16cid:durableId="1375421136">
    <w:abstractNumId w:val="15"/>
  </w:num>
  <w:num w:numId="41" w16cid:durableId="1110203488">
    <w:abstractNumId w:val="19"/>
  </w:num>
  <w:num w:numId="42" w16cid:durableId="1705784340">
    <w:abstractNumId w:val="35"/>
  </w:num>
  <w:num w:numId="43" w16cid:durableId="457727330">
    <w:abstractNumId w:val="37"/>
  </w:num>
  <w:num w:numId="44" w16cid:durableId="637149095">
    <w:abstractNumId w:val="2"/>
  </w:num>
  <w:num w:numId="45" w16cid:durableId="990327059">
    <w:abstractNumId w:val="23"/>
  </w:num>
  <w:num w:numId="46" w16cid:durableId="1444493930">
    <w:abstractNumId w:val="44"/>
  </w:num>
  <w:num w:numId="47" w16cid:durableId="1527714269">
    <w:abstractNumId w:val="7"/>
  </w:num>
  <w:num w:numId="48" w16cid:durableId="565339038">
    <w:abstractNumId w:val="4"/>
  </w:num>
  <w:num w:numId="49" w16cid:durableId="186805748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E1"/>
    <w:rsid w:val="00000221"/>
    <w:rsid w:val="00002507"/>
    <w:rsid w:val="00002D2F"/>
    <w:rsid w:val="00002DDD"/>
    <w:rsid w:val="0000393B"/>
    <w:rsid w:val="00003D44"/>
    <w:rsid w:val="00004007"/>
    <w:rsid w:val="000045C1"/>
    <w:rsid w:val="00004A35"/>
    <w:rsid w:val="00005C4D"/>
    <w:rsid w:val="0000612F"/>
    <w:rsid w:val="000065AB"/>
    <w:rsid w:val="00006732"/>
    <w:rsid w:val="00006CBE"/>
    <w:rsid w:val="000072CE"/>
    <w:rsid w:val="00010509"/>
    <w:rsid w:val="00012027"/>
    <w:rsid w:val="000130CA"/>
    <w:rsid w:val="0001372E"/>
    <w:rsid w:val="0001394F"/>
    <w:rsid w:val="000151B0"/>
    <w:rsid w:val="00016BA2"/>
    <w:rsid w:val="00017E71"/>
    <w:rsid w:val="00017E9A"/>
    <w:rsid w:val="000210B4"/>
    <w:rsid w:val="0002167A"/>
    <w:rsid w:val="000222C4"/>
    <w:rsid w:val="0002242A"/>
    <w:rsid w:val="00024416"/>
    <w:rsid w:val="0002460C"/>
    <w:rsid w:val="000275C2"/>
    <w:rsid w:val="00030213"/>
    <w:rsid w:val="000306D7"/>
    <w:rsid w:val="00031145"/>
    <w:rsid w:val="0003141E"/>
    <w:rsid w:val="00036171"/>
    <w:rsid w:val="00036D52"/>
    <w:rsid w:val="00037333"/>
    <w:rsid w:val="000416E4"/>
    <w:rsid w:val="00042B9F"/>
    <w:rsid w:val="00043265"/>
    <w:rsid w:val="0004347F"/>
    <w:rsid w:val="00043D47"/>
    <w:rsid w:val="000442A9"/>
    <w:rsid w:val="00044F45"/>
    <w:rsid w:val="00045244"/>
    <w:rsid w:val="000466ED"/>
    <w:rsid w:val="0004721C"/>
    <w:rsid w:val="00047229"/>
    <w:rsid w:val="00047280"/>
    <w:rsid w:val="00047B7E"/>
    <w:rsid w:val="00047DCD"/>
    <w:rsid w:val="00052B5A"/>
    <w:rsid w:val="00053C3A"/>
    <w:rsid w:val="0005441F"/>
    <w:rsid w:val="00054D2B"/>
    <w:rsid w:val="000555E1"/>
    <w:rsid w:val="00055848"/>
    <w:rsid w:val="00055A41"/>
    <w:rsid w:val="0005604F"/>
    <w:rsid w:val="00056889"/>
    <w:rsid w:val="00056B3A"/>
    <w:rsid w:val="000571FA"/>
    <w:rsid w:val="00060B53"/>
    <w:rsid w:val="00061256"/>
    <w:rsid w:val="000612CF"/>
    <w:rsid w:val="0006266B"/>
    <w:rsid w:val="00062EDF"/>
    <w:rsid w:val="00063203"/>
    <w:rsid w:val="0006487A"/>
    <w:rsid w:val="00065C27"/>
    <w:rsid w:val="00067716"/>
    <w:rsid w:val="000707D2"/>
    <w:rsid w:val="00070DFF"/>
    <w:rsid w:val="0007585A"/>
    <w:rsid w:val="00075A22"/>
    <w:rsid w:val="000763F9"/>
    <w:rsid w:val="000767F8"/>
    <w:rsid w:val="00077480"/>
    <w:rsid w:val="00077AA7"/>
    <w:rsid w:val="000806E0"/>
    <w:rsid w:val="000815D4"/>
    <w:rsid w:val="000820E5"/>
    <w:rsid w:val="000854CC"/>
    <w:rsid w:val="00085CAE"/>
    <w:rsid w:val="00085D27"/>
    <w:rsid w:val="00085DD9"/>
    <w:rsid w:val="00086209"/>
    <w:rsid w:val="00086F22"/>
    <w:rsid w:val="000900B2"/>
    <w:rsid w:val="0009130D"/>
    <w:rsid w:val="000914F1"/>
    <w:rsid w:val="00091A3B"/>
    <w:rsid w:val="0009286A"/>
    <w:rsid w:val="00093968"/>
    <w:rsid w:val="00093DAE"/>
    <w:rsid w:val="000958DE"/>
    <w:rsid w:val="000A15BF"/>
    <w:rsid w:val="000A2BC0"/>
    <w:rsid w:val="000A5DFB"/>
    <w:rsid w:val="000A6797"/>
    <w:rsid w:val="000A72C0"/>
    <w:rsid w:val="000B06D2"/>
    <w:rsid w:val="000B084A"/>
    <w:rsid w:val="000B0FA1"/>
    <w:rsid w:val="000B15ED"/>
    <w:rsid w:val="000B18D5"/>
    <w:rsid w:val="000B2A25"/>
    <w:rsid w:val="000B3C3E"/>
    <w:rsid w:val="000B3CCF"/>
    <w:rsid w:val="000B4EA2"/>
    <w:rsid w:val="000B5149"/>
    <w:rsid w:val="000B5F5E"/>
    <w:rsid w:val="000B6ACE"/>
    <w:rsid w:val="000C2059"/>
    <w:rsid w:val="000C2796"/>
    <w:rsid w:val="000C3234"/>
    <w:rsid w:val="000C41E3"/>
    <w:rsid w:val="000C4EC6"/>
    <w:rsid w:val="000C51BE"/>
    <w:rsid w:val="000C5209"/>
    <w:rsid w:val="000C615F"/>
    <w:rsid w:val="000C750A"/>
    <w:rsid w:val="000D000B"/>
    <w:rsid w:val="000D01AA"/>
    <w:rsid w:val="000D212E"/>
    <w:rsid w:val="000D2367"/>
    <w:rsid w:val="000D4351"/>
    <w:rsid w:val="000D5640"/>
    <w:rsid w:val="000D7626"/>
    <w:rsid w:val="000E0178"/>
    <w:rsid w:val="000E028C"/>
    <w:rsid w:val="000E0DA4"/>
    <w:rsid w:val="000E5AD8"/>
    <w:rsid w:val="000E5B76"/>
    <w:rsid w:val="000E60F4"/>
    <w:rsid w:val="000E66CE"/>
    <w:rsid w:val="000E7808"/>
    <w:rsid w:val="000F15AE"/>
    <w:rsid w:val="000F1F19"/>
    <w:rsid w:val="000F258C"/>
    <w:rsid w:val="000F2F56"/>
    <w:rsid w:val="000F3636"/>
    <w:rsid w:val="000F3780"/>
    <w:rsid w:val="000F4761"/>
    <w:rsid w:val="000F54D3"/>
    <w:rsid w:val="000F5D7D"/>
    <w:rsid w:val="000F6C38"/>
    <w:rsid w:val="00101FF8"/>
    <w:rsid w:val="001035CF"/>
    <w:rsid w:val="00103B50"/>
    <w:rsid w:val="00103D73"/>
    <w:rsid w:val="00105425"/>
    <w:rsid w:val="00105E81"/>
    <w:rsid w:val="0010689F"/>
    <w:rsid w:val="00111E57"/>
    <w:rsid w:val="0011210D"/>
    <w:rsid w:val="001126F6"/>
    <w:rsid w:val="00113079"/>
    <w:rsid w:val="00114251"/>
    <w:rsid w:val="001149FB"/>
    <w:rsid w:val="0011506A"/>
    <w:rsid w:val="00115D11"/>
    <w:rsid w:val="00115FE1"/>
    <w:rsid w:val="00121FEE"/>
    <w:rsid w:val="001224BA"/>
    <w:rsid w:val="00122663"/>
    <w:rsid w:val="00124096"/>
    <w:rsid w:val="001250A9"/>
    <w:rsid w:val="001269A0"/>
    <w:rsid w:val="00127D68"/>
    <w:rsid w:val="00130345"/>
    <w:rsid w:val="0013057D"/>
    <w:rsid w:val="00131AD1"/>
    <w:rsid w:val="00132130"/>
    <w:rsid w:val="00132A78"/>
    <w:rsid w:val="00132F2F"/>
    <w:rsid w:val="00133A16"/>
    <w:rsid w:val="0013545D"/>
    <w:rsid w:val="001356E3"/>
    <w:rsid w:val="00136EA5"/>
    <w:rsid w:val="0014061E"/>
    <w:rsid w:val="00141D7B"/>
    <w:rsid w:val="00141E0C"/>
    <w:rsid w:val="00142436"/>
    <w:rsid w:val="001425B0"/>
    <w:rsid w:val="00142EDB"/>
    <w:rsid w:val="001432EE"/>
    <w:rsid w:val="00144071"/>
    <w:rsid w:val="00144644"/>
    <w:rsid w:val="0014496C"/>
    <w:rsid w:val="00144EB9"/>
    <w:rsid w:val="0014534E"/>
    <w:rsid w:val="001474F1"/>
    <w:rsid w:val="00150F1D"/>
    <w:rsid w:val="00154E4B"/>
    <w:rsid w:val="00157B84"/>
    <w:rsid w:val="001602EE"/>
    <w:rsid w:val="001615D2"/>
    <w:rsid w:val="001619FF"/>
    <w:rsid w:val="00162CAE"/>
    <w:rsid w:val="001638AE"/>
    <w:rsid w:val="00163DFA"/>
    <w:rsid w:val="00164080"/>
    <w:rsid w:val="00164819"/>
    <w:rsid w:val="001648F9"/>
    <w:rsid w:val="001653CE"/>
    <w:rsid w:val="0016585B"/>
    <w:rsid w:val="00165BF6"/>
    <w:rsid w:val="00165F69"/>
    <w:rsid w:val="00166511"/>
    <w:rsid w:val="00166C9C"/>
    <w:rsid w:val="00167363"/>
    <w:rsid w:val="0017240C"/>
    <w:rsid w:val="0017244A"/>
    <w:rsid w:val="001724C9"/>
    <w:rsid w:val="00172FD7"/>
    <w:rsid w:val="0017307E"/>
    <w:rsid w:val="00174B13"/>
    <w:rsid w:val="00174BAD"/>
    <w:rsid w:val="0017652F"/>
    <w:rsid w:val="001765E8"/>
    <w:rsid w:val="0017698C"/>
    <w:rsid w:val="00177945"/>
    <w:rsid w:val="00177DA4"/>
    <w:rsid w:val="00180A4A"/>
    <w:rsid w:val="001810C1"/>
    <w:rsid w:val="00181A02"/>
    <w:rsid w:val="00181F36"/>
    <w:rsid w:val="00181F9C"/>
    <w:rsid w:val="00182768"/>
    <w:rsid w:val="00183872"/>
    <w:rsid w:val="0018552A"/>
    <w:rsid w:val="0018649D"/>
    <w:rsid w:val="00187E2C"/>
    <w:rsid w:val="001901CA"/>
    <w:rsid w:val="00190F25"/>
    <w:rsid w:val="0019228B"/>
    <w:rsid w:val="001943CE"/>
    <w:rsid w:val="001946AB"/>
    <w:rsid w:val="00194778"/>
    <w:rsid w:val="00195159"/>
    <w:rsid w:val="00196547"/>
    <w:rsid w:val="00196A87"/>
    <w:rsid w:val="001A001B"/>
    <w:rsid w:val="001A2110"/>
    <w:rsid w:val="001A2A74"/>
    <w:rsid w:val="001A3016"/>
    <w:rsid w:val="001A3668"/>
    <w:rsid w:val="001A3984"/>
    <w:rsid w:val="001A5AC0"/>
    <w:rsid w:val="001A74A9"/>
    <w:rsid w:val="001B051F"/>
    <w:rsid w:val="001B225A"/>
    <w:rsid w:val="001B2913"/>
    <w:rsid w:val="001B2A40"/>
    <w:rsid w:val="001B2A48"/>
    <w:rsid w:val="001B30A4"/>
    <w:rsid w:val="001B3D0B"/>
    <w:rsid w:val="001B40A1"/>
    <w:rsid w:val="001B4D75"/>
    <w:rsid w:val="001B5302"/>
    <w:rsid w:val="001C076B"/>
    <w:rsid w:val="001C0B02"/>
    <w:rsid w:val="001C1044"/>
    <w:rsid w:val="001C3539"/>
    <w:rsid w:val="001C38AB"/>
    <w:rsid w:val="001C3D74"/>
    <w:rsid w:val="001C467F"/>
    <w:rsid w:val="001C46EE"/>
    <w:rsid w:val="001C4EDA"/>
    <w:rsid w:val="001C5F27"/>
    <w:rsid w:val="001C7F4F"/>
    <w:rsid w:val="001D0EF7"/>
    <w:rsid w:val="001D13C6"/>
    <w:rsid w:val="001D16A8"/>
    <w:rsid w:val="001D1BE6"/>
    <w:rsid w:val="001D1F35"/>
    <w:rsid w:val="001D385A"/>
    <w:rsid w:val="001D391F"/>
    <w:rsid w:val="001D4289"/>
    <w:rsid w:val="001D444C"/>
    <w:rsid w:val="001D4F99"/>
    <w:rsid w:val="001D5003"/>
    <w:rsid w:val="001D667A"/>
    <w:rsid w:val="001D7164"/>
    <w:rsid w:val="001D7AD1"/>
    <w:rsid w:val="001E3588"/>
    <w:rsid w:val="001E399B"/>
    <w:rsid w:val="001E4D19"/>
    <w:rsid w:val="001E6A8F"/>
    <w:rsid w:val="001E6C83"/>
    <w:rsid w:val="001E77CB"/>
    <w:rsid w:val="001F065D"/>
    <w:rsid w:val="001F0D51"/>
    <w:rsid w:val="001F0F07"/>
    <w:rsid w:val="001F1245"/>
    <w:rsid w:val="001F148E"/>
    <w:rsid w:val="001F15A6"/>
    <w:rsid w:val="001F1620"/>
    <w:rsid w:val="001F28FA"/>
    <w:rsid w:val="001F29EB"/>
    <w:rsid w:val="001F4173"/>
    <w:rsid w:val="001F41D2"/>
    <w:rsid w:val="001F5534"/>
    <w:rsid w:val="00200817"/>
    <w:rsid w:val="0020189E"/>
    <w:rsid w:val="0020257B"/>
    <w:rsid w:val="0020299C"/>
    <w:rsid w:val="00205AA9"/>
    <w:rsid w:val="00206D89"/>
    <w:rsid w:val="002078AF"/>
    <w:rsid w:val="002103F1"/>
    <w:rsid w:val="00210458"/>
    <w:rsid w:val="00211C6D"/>
    <w:rsid w:val="00213397"/>
    <w:rsid w:val="00213FD2"/>
    <w:rsid w:val="002147EF"/>
    <w:rsid w:val="00215C20"/>
    <w:rsid w:val="00215CF5"/>
    <w:rsid w:val="00216CC7"/>
    <w:rsid w:val="002200FE"/>
    <w:rsid w:val="0022180E"/>
    <w:rsid w:val="00221A93"/>
    <w:rsid w:val="00222B39"/>
    <w:rsid w:val="00223353"/>
    <w:rsid w:val="0022552C"/>
    <w:rsid w:val="002259FE"/>
    <w:rsid w:val="00227234"/>
    <w:rsid w:val="002273F7"/>
    <w:rsid w:val="002304F1"/>
    <w:rsid w:val="00231F47"/>
    <w:rsid w:val="0023214C"/>
    <w:rsid w:val="00232604"/>
    <w:rsid w:val="002328CB"/>
    <w:rsid w:val="00232CEB"/>
    <w:rsid w:val="00233818"/>
    <w:rsid w:val="002339B1"/>
    <w:rsid w:val="00236974"/>
    <w:rsid w:val="00236CB5"/>
    <w:rsid w:val="00240969"/>
    <w:rsid w:val="00240F2E"/>
    <w:rsid w:val="00241812"/>
    <w:rsid w:val="00241E7E"/>
    <w:rsid w:val="00241FF0"/>
    <w:rsid w:val="00243BEF"/>
    <w:rsid w:val="00244267"/>
    <w:rsid w:val="00245C39"/>
    <w:rsid w:val="002467B6"/>
    <w:rsid w:val="00246D8C"/>
    <w:rsid w:val="00247252"/>
    <w:rsid w:val="00250916"/>
    <w:rsid w:val="00250A5C"/>
    <w:rsid w:val="00251399"/>
    <w:rsid w:val="002514A5"/>
    <w:rsid w:val="00251937"/>
    <w:rsid w:val="002547E3"/>
    <w:rsid w:val="002550D0"/>
    <w:rsid w:val="002568EC"/>
    <w:rsid w:val="00256E41"/>
    <w:rsid w:val="00257A9F"/>
    <w:rsid w:val="00257B68"/>
    <w:rsid w:val="00257FD3"/>
    <w:rsid w:val="00260C2E"/>
    <w:rsid w:val="00261494"/>
    <w:rsid w:val="00262549"/>
    <w:rsid w:val="00263977"/>
    <w:rsid w:val="00263BAA"/>
    <w:rsid w:val="002641A4"/>
    <w:rsid w:val="0026471B"/>
    <w:rsid w:val="002647FD"/>
    <w:rsid w:val="00264EC5"/>
    <w:rsid w:val="00266200"/>
    <w:rsid w:val="00266B76"/>
    <w:rsid w:val="00266C3F"/>
    <w:rsid w:val="00267A42"/>
    <w:rsid w:val="0027058C"/>
    <w:rsid w:val="00270B19"/>
    <w:rsid w:val="0027127C"/>
    <w:rsid w:val="00271609"/>
    <w:rsid w:val="002717AB"/>
    <w:rsid w:val="002721FC"/>
    <w:rsid w:val="0027345E"/>
    <w:rsid w:val="00273D6A"/>
    <w:rsid w:val="002741D1"/>
    <w:rsid w:val="00275396"/>
    <w:rsid w:val="002757BA"/>
    <w:rsid w:val="00275A48"/>
    <w:rsid w:val="00275D9C"/>
    <w:rsid w:val="00276B22"/>
    <w:rsid w:val="00277D2E"/>
    <w:rsid w:val="002801FC"/>
    <w:rsid w:val="002803BB"/>
    <w:rsid w:val="002804BF"/>
    <w:rsid w:val="002804DC"/>
    <w:rsid w:val="002818C0"/>
    <w:rsid w:val="00282E9C"/>
    <w:rsid w:val="002834FB"/>
    <w:rsid w:val="00283787"/>
    <w:rsid w:val="00285199"/>
    <w:rsid w:val="0028579D"/>
    <w:rsid w:val="002877FF"/>
    <w:rsid w:val="002901F1"/>
    <w:rsid w:val="0029183C"/>
    <w:rsid w:val="0029207B"/>
    <w:rsid w:val="00294AE7"/>
    <w:rsid w:val="00296558"/>
    <w:rsid w:val="00297967"/>
    <w:rsid w:val="002A0B65"/>
    <w:rsid w:val="002A0C50"/>
    <w:rsid w:val="002A18B8"/>
    <w:rsid w:val="002A1F2A"/>
    <w:rsid w:val="002A23E1"/>
    <w:rsid w:val="002A3484"/>
    <w:rsid w:val="002A411F"/>
    <w:rsid w:val="002A48DE"/>
    <w:rsid w:val="002A5913"/>
    <w:rsid w:val="002A63E2"/>
    <w:rsid w:val="002A6D46"/>
    <w:rsid w:val="002A6D72"/>
    <w:rsid w:val="002A6D8E"/>
    <w:rsid w:val="002B0038"/>
    <w:rsid w:val="002B2FC3"/>
    <w:rsid w:val="002B2FCA"/>
    <w:rsid w:val="002C13F7"/>
    <w:rsid w:val="002C1557"/>
    <w:rsid w:val="002C2A05"/>
    <w:rsid w:val="002C2FD0"/>
    <w:rsid w:val="002C3D75"/>
    <w:rsid w:val="002C47E4"/>
    <w:rsid w:val="002C494C"/>
    <w:rsid w:val="002C5124"/>
    <w:rsid w:val="002C5861"/>
    <w:rsid w:val="002C5DBE"/>
    <w:rsid w:val="002C6C09"/>
    <w:rsid w:val="002C71F3"/>
    <w:rsid w:val="002C7679"/>
    <w:rsid w:val="002C7CA5"/>
    <w:rsid w:val="002C7D7E"/>
    <w:rsid w:val="002D0060"/>
    <w:rsid w:val="002D015C"/>
    <w:rsid w:val="002D23B5"/>
    <w:rsid w:val="002D241B"/>
    <w:rsid w:val="002D2A10"/>
    <w:rsid w:val="002D35CF"/>
    <w:rsid w:val="002D3A58"/>
    <w:rsid w:val="002D40D0"/>
    <w:rsid w:val="002D40FF"/>
    <w:rsid w:val="002D5BB1"/>
    <w:rsid w:val="002D6C95"/>
    <w:rsid w:val="002D724C"/>
    <w:rsid w:val="002D785B"/>
    <w:rsid w:val="002E085F"/>
    <w:rsid w:val="002E1555"/>
    <w:rsid w:val="002E1571"/>
    <w:rsid w:val="002E35D3"/>
    <w:rsid w:val="002E41C0"/>
    <w:rsid w:val="002E4412"/>
    <w:rsid w:val="002E59E6"/>
    <w:rsid w:val="002E621C"/>
    <w:rsid w:val="002E7AFC"/>
    <w:rsid w:val="002E7C92"/>
    <w:rsid w:val="002F04A3"/>
    <w:rsid w:val="002F0E96"/>
    <w:rsid w:val="002F40F8"/>
    <w:rsid w:val="002F4430"/>
    <w:rsid w:val="002F63D1"/>
    <w:rsid w:val="002F7B4D"/>
    <w:rsid w:val="003003A7"/>
    <w:rsid w:val="003009B5"/>
    <w:rsid w:val="00300EF4"/>
    <w:rsid w:val="003017FE"/>
    <w:rsid w:val="003035B8"/>
    <w:rsid w:val="003046FB"/>
    <w:rsid w:val="00304C72"/>
    <w:rsid w:val="00306B5F"/>
    <w:rsid w:val="00306EBF"/>
    <w:rsid w:val="00307881"/>
    <w:rsid w:val="003079D9"/>
    <w:rsid w:val="00310781"/>
    <w:rsid w:val="00310C15"/>
    <w:rsid w:val="003110ED"/>
    <w:rsid w:val="00312298"/>
    <w:rsid w:val="0031259F"/>
    <w:rsid w:val="00313935"/>
    <w:rsid w:val="00313DB8"/>
    <w:rsid w:val="00317C8D"/>
    <w:rsid w:val="00320DF8"/>
    <w:rsid w:val="003230CF"/>
    <w:rsid w:val="003231FA"/>
    <w:rsid w:val="003247D2"/>
    <w:rsid w:val="0032485F"/>
    <w:rsid w:val="00324AF6"/>
    <w:rsid w:val="00326D98"/>
    <w:rsid w:val="0032713C"/>
    <w:rsid w:val="00327C0C"/>
    <w:rsid w:val="00333412"/>
    <w:rsid w:val="003379E1"/>
    <w:rsid w:val="00337B98"/>
    <w:rsid w:val="003400E9"/>
    <w:rsid w:val="00340794"/>
    <w:rsid w:val="0034083E"/>
    <w:rsid w:val="003412C2"/>
    <w:rsid w:val="003421A9"/>
    <w:rsid w:val="00343855"/>
    <w:rsid w:val="00343A13"/>
    <w:rsid w:val="00343C83"/>
    <w:rsid w:val="0034439D"/>
    <w:rsid w:val="00344EE8"/>
    <w:rsid w:val="00345510"/>
    <w:rsid w:val="00345A1D"/>
    <w:rsid w:val="003460A6"/>
    <w:rsid w:val="00346855"/>
    <w:rsid w:val="00347E43"/>
    <w:rsid w:val="00350C4A"/>
    <w:rsid w:val="00351080"/>
    <w:rsid w:val="00351DE3"/>
    <w:rsid w:val="003520A0"/>
    <w:rsid w:val="0035270B"/>
    <w:rsid w:val="003534F9"/>
    <w:rsid w:val="00354C30"/>
    <w:rsid w:val="00355003"/>
    <w:rsid w:val="00356C77"/>
    <w:rsid w:val="003577A1"/>
    <w:rsid w:val="00362914"/>
    <w:rsid w:val="003630DC"/>
    <w:rsid w:val="003633C0"/>
    <w:rsid w:val="0036521B"/>
    <w:rsid w:val="00365362"/>
    <w:rsid w:val="0036677A"/>
    <w:rsid w:val="00366F39"/>
    <w:rsid w:val="003704FC"/>
    <w:rsid w:val="003709A6"/>
    <w:rsid w:val="00371272"/>
    <w:rsid w:val="00371508"/>
    <w:rsid w:val="003732DE"/>
    <w:rsid w:val="00374AC8"/>
    <w:rsid w:val="003754D2"/>
    <w:rsid w:val="00376307"/>
    <w:rsid w:val="0037666E"/>
    <w:rsid w:val="00376796"/>
    <w:rsid w:val="00376C5C"/>
    <w:rsid w:val="003778A8"/>
    <w:rsid w:val="003801FA"/>
    <w:rsid w:val="00380FD3"/>
    <w:rsid w:val="00381D8F"/>
    <w:rsid w:val="0038365E"/>
    <w:rsid w:val="00383EB4"/>
    <w:rsid w:val="003841B6"/>
    <w:rsid w:val="0038616F"/>
    <w:rsid w:val="003872F4"/>
    <w:rsid w:val="003879C4"/>
    <w:rsid w:val="00387CE2"/>
    <w:rsid w:val="00390404"/>
    <w:rsid w:val="00390FDC"/>
    <w:rsid w:val="00391153"/>
    <w:rsid w:val="0039117E"/>
    <w:rsid w:val="003914BB"/>
    <w:rsid w:val="0039215A"/>
    <w:rsid w:val="00392D1C"/>
    <w:rsid w:val="00393832"/>
    <w:rsid w:val="00394A21"/>
    <w:rsid w:val="00394D26"/>
    <w:rsid w:val="003964B1"/>
    <w:rsid w:val="0039662B"/>
    <w:rsid w:val="00397D27"/>
    <w:rsid w:val="003A072A"/>
    <w:rsid w:val="003A08C5"/>
    <w:rsid w:val="003A0BB0"/>
    <w:rsid w:val="003A0EEA"/>
    <w:rsid w:val="003A0EF8"/>
    <w:rsid w:val="003A132A"/>
    <w:rsid w:val="003A2141"/>
    <w:rsid w:val="003A229F"/>
    <w:rsid w:val="003A2DDF"/>
    <w:rsid w:val="003A34E4"/>
    <w:rsid w:val="003A37A0"/>
    <w:rsid w:val="003A40C9"/>
    <w:rsid w:val="003A40FF"/>
    <w:rsid w:val="003A46BC"/>
    <w:rsid w:val="003A4A48"/>
    <w:rsid w:val="003A4EF9"/>
    <w:rsid w:val="003A563E"/>
    <w:rsid w:val="003A5747"/>
    <w:rsid w:val="003A5ABA"/>
    <w:rsid w:val="003A5D36"/>
    <w:rsid w:val="003A67F2"/>
    <w:rsid w:val="003B1EDE"/>
    <w:rsid w:val="003B20B4"/>
    <w:rsid w:val="003B294B"/>
    <w:rsid w:val="003B308C"/>
    <w:rsid w:val="003B3753"/>
    <w:rsid w:val="003B4779"/>
    <w:rsid w:val="003B52C0"/>
    <w:rsid w:val="003C188A"/>
    <w:rsid w:val="003C4000"/>
    <w:rsid w:val="003C44DE"/>
    <w:rsid w:val="003C460A"/>
    <w:rsid w:val="003C4B1F"/>
    <w:rsid w:val="003C4D8B"/>
    <w:rsid w:val="003C774B"/>
    <w:rsid w:val="003C7FD5"/>
    <w:rsid w:val="003D0C48"/>
    <w:rsid w:val="003D3C43"/>
    <w:rsid w:val="003D4504"/>
    <w:rsid w:val="003D4BB8"/>
    <w:rsid w:val="003D5686"/>
    <w:rsid w:val="003D58C2"/>
    <w:rsid w:val="003D5954"/>
    <w:rsid w:val="003D5C7C"/>
    <w:rsid w:val="003D645C"/>
    <w:rsid w:val="003D6743"/>
    <w:rsid w:val="003D6AD4"/>
    <w:rsid w:val="003E0494"/>
    <w:rsid w:val="003E0A47"/>
    <w:rsid w:val="003E1061"/>
    <w:rsid w:val="003E15C5"/>
    <w:rsid w:val="003E1A1C"/>
    <w:rsid w:val="003E1A4E"/>
    <w:rsid w:val="003E2A2C"/>
    <w:rsid w:val="003E2D5A"/>
    <w:rsid w:val="003E4209"/>
    <w:rsid w:val="003E4387"/>
    <w:rsid w:val="003E5D28"/>
    <w:rsid w:val="003E668F"/>
    <w:rsid w:val="003E6E82"/>
    <w:rsid w:val="003E7E14"/>
    <w:rsid w:val="003F02B5"/>
    <w:rsid w:val="003F1F65"/>
    <w:rsid w:val="003F2398"/>
    <w:rsid w:val="003F36CB"/>
    <w:rsid w:val="003F54B2"/>
    <w:rsid w:val="003F5B79"/>
    <w:rsid w:val="003F7601"/>
    <w:rsid w:val="00401ED3"/>
    <w:rsid w:val="004034A1"/>
    <w:rsid w:val="00404032"/>
    <w:rsid w:val="00406BB3"/>
    <w:rsid w:val="00411724"/>
    <w:rsid w:val="00414730"/>
    <w:rsid w:val="004152D9"/>
    <w:rsid w:val="00416EFD"/>
    <w:rsid w:val="00420001"/>
    <w:rsid w:val="004201FF"/>
    <w:rsid w:val="00421399"/>
    <w:rsid w:val="00421C43"/>
    <w:rsid w:val="004221F6"/>
    <w:rsid w:val="00422C74"/>
    <w:rsid w:val="0042421D"/>
    <w:rsid w:val="004258A4"/>
    <w:rsid w:val="00426209"/>
    <w:rsid w:val="0042662E"/>
    <w:rsid w:val="00426870"/>
    <w:rsid w:val="00426F4C"/>
    <w:rsid w:val="00427CE7"/>
    <w:rsid w:val="00430325"/>
    <w:rsid w:val="00430604"/>
    <w:rsid w:val="00430695"/>
    <w:rsid w:val="00431C8D"/>
    <w:rsid w:val="00432018"/>
    <w:rsid w:val="00432E73"/>
    <w:rsid w:val="004331BF"/>
    <w:rsid w:val="00433471"/>
    <w:rsid w:val="004345BA"/>
    <w:rsid w:val="0043555D"/>
    <w:rsid w:val="004356A0"/>
    <w:rsid w:val="00435854"/>
    <w:rsid w:val="00435A01"/>
    <w:rsid w:val="00436D3E"/>
    <w:rsid w:val="00436FCC"/>
    <w:rsid w:val="0043729E"/>
    <w:rsid w:val="00441B16"/>
    <w:rsid w:val="004422AF"/>
    <w:rsid w:val="00450FE8"/>
    <w:rsid w:val="00452307"/>
    <w:rsid w:val="004539B5"/>
    <w:rsid w:val="00454D19"/>
    <w:rsid w:val="00456C09"/>
    <w:rsid w:val="00460FA5"/>
    <w:rsid w:val="00462BE7"/>
    <w:rsid w:val="00464325"/>
    <w:rsid w:val="0046438A"/>
    <w:rsid w:val="004646F1"/>
    <w:rsid w:val="0046494E"/>
    <w:rsid w:val="00464B14"/>
    <w:rsid w:val="00465015"/>
    <w:rsid w:val="00465845"/>
    <w:rsid w:val="0046670D"/>
    <w:rsid w:val="00466A5E"/>
    <w:rsid w:val="004677F5"/>
    <w:rsid w:val="00467DEA"/>
    <w:rsid w:val="00470EBB"/>
    <w:rsid w:val="0047306B"/>
    <w:rsid w:val="004743AD"/>
    <w:rsid w:val="004770A9"/>
    <w:rsid w:val="004771FD"/>
    <w:rsid w:val="004779B2"/>
    <w:rsid w:val="00477B03"/>
    <w:rsid w:val="00481517"/>
    <w:rsid w:val="00482C36"/>
    <w:rsid w:val="00482E5C"/>
    <w:rsid w:val="00486155"/>
    <w:rsid w:val="0048771B"/>
    <w:rsid w:val="00490B09"/>
    <w:rsid w:val="00490CBC"/>
    <w:rsid w:val="00491FFA"/>
    <w:rsid w:val="00492326"/>
    <w:rsid w:val="00492674"/>
    <w:rsid w:val="004930A0"/>
    <w:rsid w:val="00493FA2"/>
    <w:rsid w:val="004947C9"/>
    <w:rsid w:val="004947CD"/>
    <w:rsid w:val="0049517E"/>
    <w:rsid w:val="0049571F"/>
    <w:rsid w:val="0049576D"/>
    <w:rsid w:val="00496C0E"/>
    <w:rsid w:val="004A06FE"/>
    <w:rsid w:val="004A1AA2"/>
    <w:rsid w:val="004A2318"/>
    <w:rsid w:val="004A3781"/>
    <w:rsid w:val="004A503E"/>
    <w:rsid w:val="004A5171"/>
    <w:rsid w:val="004A51E1"/>
    <w:rsid w:val="004A554F"/>
    <w:rsid w:val="004A650B"/>
    <w:rsid w:val="004A6768"/>
    <w:rsid w:val="004A685F"/>
    <w:rsid w:val="004A6946"/>
    <w:rsid w:val="004A758F"/>
    <w:rsid w:val="004A79F2"/>
    <w:rsid w:val="004B21BE"/>
    <w:rsid w:val="004B3285"/>
    <w:rsid w:val="004B336A"/>
    <w:rsid w:val="004B53B8"/>
    <w:rsid w:val="004B54EF"/>
    <w:rsid w:val="004B5630"/>
    <w:rsid w:val="004B5FFE"/>
    <w:rsid w:val="004B619E"/>
    <w:rsid w:val="004B64F6"/>
    <w:rsid w:val="004C07B8"/>
    <w:rsid w:val="004C0CD3"/>
    <w:rsid w:val="004C0EB9"/>
    <w:rsid w:val="004C1328"/>
    <w:rsid w:val="004C14FD"/>
    <w:rsid w:val="004C2715"/>
    <w:rsid w:val="004C2BDB"/>
    <w:rsid w:val="004C359E"/>
    <w:rsid w:val="004C4D69"/>
    <w:rsid w:val="004C4EBF"/>
    <w:rsid w:val="004C5508"/>
    <w:rsid w:val="004C591D"/>
    <w:rsid w:val="004C5B94"/>
    <w:rsid w:val="004C63B6"/>
    <w:rsid w:val="004C723D"/>
    <w:rsid w:val="004C764F"/>
    <w:rsid w:val="004C7C60"/>
    <w:rsid w:val="004D1F71"/>
    <w:rsid w:val="004D231B"/>
    <w:rsid w:val="004D48CA"/>
    <w:rsid w:val="004D6EBD"/>
    <w:rsid w:val="004D7814"/>
    <w:rsid w:val="004D78B0"/>
    <w:rsid w:val="004E0B09"/>
    <w:rsid w:val="004E0D17"/>
    <w:rsid w:val="004E3528"/>
    <w:rsid w:val="004E3940"/>
    <w:rsid w:val="004E71B3"/>
    <w:rsid w:val="004E7554"/>
    <w:rsid w:val="004E79A7"/>
    <w:rsid w:val="004F00EF"/>
    <w:rsid w:val="004F176A"/>
    <w:rsid w:val="004F2F83"/>
    <w:rsid w:val="004F2FB6"/>
    <w:rsid w:val="004F2FCB"/>
    <w:rsid w:val="004F3404"/>
    <w:rsid w:val="004F362F"/>
    <w:rsid w:val="004F3AC3"/>
    <w:rsid w:val="004F3D75"/>
    <w:rsid w:val="004F50CF"/>
    <w:rsid w:val="004F66CE"/>
    <w:rsid w:val="004F68E1"/>
    <w:rsid w:val="004F6F72"/>
    <w:rsid w:val="004F75AE"/>
    <w:rsid w:val="00500537"/>
    <w:rsid w:val="005014DD"/>
    <w:rsid w:val="00502117"/>
    <w:rsid w:val="0050318F"/>
    <w:rsid w:val="00503386"/>
    <w:rsid w:val="00503676"/>
    <w:rsid w:val="005042A9"/>
    <w:rsid w:val="00504886"/>
    <w:rsid w:val="00504E01"/>
    <w:rsid w:val="005053C0"/>
    <w:rsid w:val="005054BE"/>
    <w:rsid w:val="00505DBB"/>
    <w:rsid w:val="0050604E"/>
    <w:rsid w:val="0050654A"/>
    <w:rsid w:val="00506C84"/>
    <w:rsid w:val="00507021"/>
    <w:rsid w:val="0050788A"/>
    <w:rsid w:val="0051029C"/>
    <w:rsid w:val="00510824"/>
    <w:rsid w:val="00510E4A"/>
    <w:rsid w:val="00511E89"/>
    <w:rsid w:val="00512087"/>
    <w:rsid w:val="005120AE"/>
    <w:rsid w:val="00512F79"/>
    <w:rsid w:val="0051322C"/>
    <w:rsid w:val="005133AA"/>
    <w:rsid w:val="005179A1"/>
    <w:rsid w:val="00517CBD"/>
    <w:rsid w:val="00517E80"/>
    <w:rsid w:val="00517EB8"/>
    <w:rsid w:val="005204C9"/>
    <w:rsid w:val="00520AE0"/>
    <w:rsid w:val="00523841"/>
    <w:rsid w:val="00526961"/>
    <w:rsid w:val="00527010"/>
    <w:rsid w:val="00527BD8"/>
    <w:rsid w:val="00527EFE"/>
    <w:rsid w:val="00527FDF"/>
    <w:rsid w:val="00531BA0"/>
    <w:rsid w:val="00531F48"/>
    <w:rsid w:val="00531F5D"/>
    <w:rsid w:val="005326D5"/>
    <w:rsid w:val="00532864"/>
    <w:rsid w:val="005332E7"/>
    <w:rsid w:val="005334A0"/>
    <w:rsid w:val="00533681"/>
    <w:rsid w:val="00535897"/>
    <w:rsid w:val="00535CC1"/>
    <w:rsid w:val="00540DB1"/>
    <w:rsid w:val="005419BA"/>
    <w:rsid w:val="00542B23"/>
    <w:rsid w:val="00543CAE"/>
    <w:rsid w:val="005441D2"/>
    <w:rsid w:val="00544530"/>
    <w:rsid w:val="005463B4"/>
    <w:rsid w:val="005465C1"/>
    <w:rsid w:val="00547A4A"/>
    <w:rsid w:val="0055160D"/>
    <w:rsid w:val="00551E31"/>
    <w:rsid w:val="005529B8"/>
    <w:rsid w:val="00553067"/>
    <w:rsid w:val="0055332F"/>
    <w:rsid w:val="00554F32"/>
    <w:rsid w:val="00555918"/>
    <w:rsid w:val="00556152"/>
    <w:rsid w:val="0055667F"/>
    <w:rsid w:val="00556E3B"/>
    <w:rsid w:val="00560367"/>
    <w:rsid w:val="005607C5"/>
    <w:rsid w:val="00560F24"/>
    <w:rsid w:val="00561371"/>
    <w:rsid w:val="00561B02"/>
    <w:rsid w:val="00561C36"/>
    <w:rsid w:val="005621A3"/>
    <w:rsid w:val="00562952"/>
    <w:rsid w:val="005629BA"/>
    <w:rsid w:val="00562B72"/>
    <w:rsid w:val="00562CF1"/>
    <w:rsid w:val="00562FD5"/>
    <w:rsid w:val="00563165"/>
    <w:rsid w:val="00563909"/>
    <w:rsid w:val="00566E1F"/>
    <w:rsid w:val="00566F83"/>
    <w:rsid w:val="0056762A"/>
    <w:rsid w:val="00570725"/>
    <w:rsid w:val="00570E77"/>
    <w:rsid w:val="00571039"/>
    <w:rsid w:val="0057315F"/>
    <w:rsid w:val="00574848"/>
    <w:rsid w:val="00574A94"/>
    <w:rsid w:val="00575FB9"/>
    <w:rsid w:val="005760FB"/>
    <w:rsid w:val="0057755D"/>
    <w:rsid w:val="0057790B"/>
    <w:rsid w:val="005779A6"/>
    <w:rsid w:val="005806D0"/>
    <w:rsid w:val="00580828"/>
    <w:rsid w:val="00581843"/>
    <w:rsid w:val="00581E66"/>
    <w:rsid w:val="00581F0E"/>
    <w:rsid w:val="00582305"/>
    <w:rsid w:val="00582B2A"/>
    <w:rsid w:val="005836B3"/>
    <w:rsid w:val="00583AF9"/>
    <w:rsid w:val="00587111"/>
    <w:rsid w:val="005877B5"/>
    <w:rsid w:val="00587947"/>
    <w:rsid w:val="00587A0B"/>
    <w:rsid w:val="00587D4E"/>
    <w:rsid w:val="00587E71"/>
    <w:rsid w:val="005907D0"/>
    <w:rsid w:val="005929AC"/>
    <w:rsid w:val="0059480A"/>
    <w:rsid w:val="00594EC6"/>
    <w:rsid w:val="00596E94"/>
    <w:rsid w:val="005A0EBD"/>
    <w:rsid w:val="005A14AD"/>
    <w:rsid w:val="005A15D9"/>
    <w:rsid w:val="005A161E"/>
    <w:rsid w:val="005A1803"/>
    <w:rsid w:val="005A1833"/>
    <w:rsid w:val="005A2AD8"/>
    <w:rsid w:val="005A42B7"/>
    <w:rsid w:val="005A587A"/>
    <w:rsid w:val="005A5C4E"/>
    <w:rsid w:val="005A6C15"/>
    <w:rsid w:val="005A72A9"/>
    <w:rsid w:val="005A7CA7"/>
    <w:rsid w:val="005A7F50"/>
    <w:rsid w:val="005B1050"/>
    <w:rsid w:val="005B23A1"/>
    <w:rsid w:val="005B3FEB"/>
    <w:rsid w:val="005B540D"/>
    <w:rsid w:val="005B5792"/>
    <w:rsid w:val="005B5800"/>
    <w:rsid w:val="005B75AE"/>
    <w:rsid w:val="005C017B"/>
    <w:rsid w:val="005C0931"/>
    <w:rsid w:val="005C0B55"/>
    <w:rsid w:val="005C0F61"/>
    <w:rsid w:val="005C130C"/>
    <w:rsid w:val="005C2957"/>
    <w:rsid w:val="005C29F5"/>
    <w:rsid w:val="005C2E33"/>
    <w:rsid w:val="005C31B4"/>
    <w:rsid w:val="005C3A2A"/>
    <w:rsid w:val="005C5136"/>
    <w:rsid w:val="005C66C0"/>
    <w:rsid w:val="005C66D2"/>
    <w:rsid w:val="005C7157"/>
    <w:rsid w:val="005C762E"/>
    <w:rsid w:val="005C77F1"/>
    <w:rsid w:val="005C7E12"/>
    <w:rsid w:val="005D1072"/>
    <w:rsid w:val="005D1CAC"/>
    <w:rsid w:val="005D2493"/>
    <w:rsid w:val="005D41F8"/>
    <w:rsid w:val="005D4849"/>
    <w:rsid w:val="005D4E92"/>
    <w:rsid w:val="005D5328"/>
    <w:rsid w:val="005D5916"/>
    <w:rsid w:val="005D5A5C"/>
    <w:rsid w:val="005D695F"/>
    <w:rsid w:val="005D792B"/>
    <w:rsid w:val="005D7B91"/>
    <w:rsid w:val="005E05B9"/>
    <w:rsid w:val="005E0C24"/>
    <w:rsid w:val="005E1B83"/>
    <w:rsid w:val="005E1E57"/>
    <w:rsid w:val="005E2423"/>
    <w:rsid w:val="005E3817"/>
    <w:rsid w:val="005E5B47"/>
    <w:rsid w:val="005E6D75"/>
    <w:rsid w:val="005E7700"/>
    <w:rsid w:val="005F0061"/>
    <w:rsid w:val="005F015A"/>
    <w:rsid w:val="005F01D4"/>
    <w:rsid w:val="005F0E26"/>
    <w:rsid w:val="005F22F5"/>
    <w:rsid w:val="005F2557"/>
    <w:rsid w:val="005F30B9"/>
    <w:rsid w:val="005F3D96"/>
    <w:rsid w:val="005F411E"/>
    <w:rsid w:val="005F47B0"/>
    <w:rsid w:val="005F50B9"/>
    <w:rsid w:val="005F637D"/>
    <w:rsid w:val="005F6EE1"/>
    <w:rsid w:val="005F6F09"/>
    <w:rsid w:val="006016DD"/>
    <w:rsid w:val="00601F65"/>
    <w:rsid w:val="006027C5"/>
    <w:rsid w:val="0060566F"/>
    <w:rsid w:val="0060674A"/>
    <w:rsid w:val="006077EC"/>
    <w:rsid w:val="006100CC"/>
    <w:rsid w:val="006118C1"/>
    <w:rsid w:val="00611B78"/>
    <w:rsid w:val="0061235A"/>
    <w:rsid w:val="006129B3"/>
    <w:rsid w:val="0061411A"/>
    <w:rsid w:val="00614408"/>
    <w:rsid w:val="00614F19"/>
    <w:rsid w:val="00617195"/>
    <w:rsid w:val="00617524"/>
    <w:rsid w:val="00617F31"/>
    <w:rsid w:val="006200FD"/>
    <w:rsid w:val="00620ADF"/>
    <w:rsid w:val="00622C36"/>
    <w:rsid w:val="00626531"/>
    <w:rsid w:val="006277EF"/>
    <w:rsid w:val="00627C1A"/>
    <w:rsid w:val="00631577"/>
    <w:rsid w:val="0063241A"/>
    <w:rsid w:val="00632796"/>
    <w:rsid w:val="00633A45"/>
    <w:rsid w:val="006342D4"/>
    <w:rsid w:val="00635020"/>
    <w:rsid w:val="00635F2D"/>
    <w:rsid w:val="00637652"/>
    <w:rsid w:val="0063767C"/>
    <w:rsid w:val="006435E4"/>
    <w:rsid w:val="00645204"/>
    <w:rsid w:val="00645326"/>
    <w:rsid w:val="006469BA"/>
    <w:rsid w:val="0064746C"/>
    <w:rsid w:val="00647D1C"/>
    <w:rsid w:val="00647E67"/>
    <w:rsid w:val="0065164E"/>
    <w:rsid w:val="00652066"/>
    <w:rsid w:val="006547FA"/>
    <w:rsid w:val="006552B6"/>
    <w:rsid w:val="00655530"/>
    <w:rsid w:val="006555E7"/>
    <w:rsid w:val="00657BD8"/>
    <w:rsid w:val="00657CB0"/>
    <w:rsid w:val="006609A9"/>
    <w:rsid w:val="006613A9"/>
    <w:rsid w:val="00661C6E"/>
    <w:rsid w:val="00662ED2"/>
    <w:rsid w:val="00663E0A"/>
    <w:rsid w:val="00663E88"/>
    <w:rsid w:val="006643A3"/>
    <w:rsid w:val="006643D2"/>
    <w:rsid w:val="0066474A"/>
    <w:rsid w:val="00664869"/>
    <w:rsid w:val="00665DAD"/>
    <w:rsid w:val="00666BBE"/>
    <w:rsid w:val="00670791"/>
    <w:rsid w:val="00671F11"/>
    <w:rsid w:val="0067260C"/>
    <w:rsid w:val="00673CC0"/>
    <w:rsid w:val="00674212"/>
    <w:rsid w:val="00674B62"/>
    <w:rsid w:val="00674C2B"/>
    <w:rsid w:val="006756F9"/>
    <w:rsid w:val="00675E6E"/>
    <w:rsid w:val="00676456"/>
    <w:rsid w:val="00676AC4"/>
    <w:rsid w:val="00677085"/>
    <w:rsid w:val="00677AB3"/>
    <w:rsid w:val="0068094B"/>
    <w:rsid w:val="0068114A"/>
    <w:rsid w:val="00683FBA"/>
    <w:rsid w:val="00684B11"/>
    <w:rsid w:val="006855E5"/>
    <w:rsid w:val="00686918"/>
    <w:rsid w:val="00686DA7"/>
    <w:rsid w:val="006879B9"/>
    <w:rsid w:val="00692221"/>
    <w:rsid w:val="00692832"/>
    <w:rsid w:val="006928AE"/>
    <w:rsid w:val="006940C8"/>
    <w:rsid w:val="006943BB"/>
    <w:rsid w:val="006944F5"/>
    <w:rsid w:val="0069466B"/>
    <w:rsid w:val="0069493C"/>
    <w:rsid w:val="00695E8D"/>
    <w:rsid w:val="00695F16"/>
    <w:rsid w:val="00695F22"/>
    <w:rsid w:val="00696F77"/>
    <w:rsid w:val="00697AC1"/>
    <w:rsid w:val="006A0DBD"/>
    <w:rsid w:val="006A17D8"/>
    <w:rsid w:val="006A1DAB"/>
    <w:rsid w:val="006A2EB4"/>
    <w:rsid w:val="006A3B12"/>
    <w:rsid w:val="006A3F05"/>
    <w:rsid w:val="006A442B"/>
    <w:rsid w:val="006A4472"/>
    <w:rsid w:val="006A5267"/>
    <w:rsid w:val="006A6CAC"/>
    <w:rsid w:val="006A6CF8"/>
    <w:rsid w:val="006A7733"/>
    <w:rsid w:val="006A7FA2"/>
    <w:rsid w:val="006B01EC"/>
    <w:rsid w:val="006B1FAD"/>
    <w:rsid w:val="006B25B0"/>
    <w:rsid w:val="006B2AFF"/>
    <w:rsid w:val="006B53BD"/>
    <w:rsid w:val="006B58E7"/>
    <w:rsid w:val="006B5E03"/>
    <w:rsid w:val="006B63D6"/>
    <w:rsid w:val="006B6D84"/>
    <w:rsid w:val="006B6F38"/>
    <w:rsid w:val="006B7142"/>
    <w:rsid w:val="006C0461"/>
    <w:rsid w:val="006C06C9"/>
    <w:rsid w:val="006C28F5"/>
    <w:rsid w:val="006C2E99"/>
    <w:rsid w:val="006C3116"/>
    <w:rsid w:val="006C3F06"/>
    <w:rsid w:val="006C5AAE"/>
    <w:rsid w:val="006C6489"/>
    <w:rsid w:val="006C75C5"/>
    <w:rsid w:val="006C7AB9"/>
    <w:rsid w:val="006C7F65"/>
    <w:rsid w:val="006D2C2D"/>
    <w:rsid w:val="006D2EF2"/>
    <w:rsid w:val="006D3AC9"/>
    <w:rsid w:val="006D43BE"/>
    <w:rsid w:val="006D527A"/>
    <w:rsid w:val="006D5D4D"/>
    <w:rsid w:val="006D62BE"/>
    <w:rsid w:val="006D6C81"/>
    <w:rsid w:val="006D6CF1"/>
    <w:rsid w:val="006E0ECE"/>
    <w:rsid w:val="006E152B"/>
    <w:rsid w:val="006E19C5"/>
    <w:rsid w:val="006E28A9"/>
    <w:rsid w:val="006E2BC2"/>
    <w:rsid w:val="006E2F82"/>
    <w:rsid w:val="006E3B48"/>
    <w:rsid w:val="006E6B7F"/>
    <w:rsid w:val="006F13FA"/>
    <w:rsid w:val="006F2D5E"/>
    <w:rsid w:val="006F37A2"/>
    <w:rsid w:val="006F45CF"/>
    <w:rsid w:val="006F5325"/>
    <w:rsid w:val="006F635F"/>
    <w:rsid w:val="00700545"/>
    <w:rsid w:val="007011B6"/>
    <w:rsid w:val="00703D84"/>
    <w:rsid w:val="00704682"/>
    <w:rsid w:val="00704C56"/>
    <w:rsid w:val="007057C4"/>
    <w:rsid w:val="0070666F"/>
    <w:rsid w:val="007070C9"/>
    <w:rsid w:val="007108EC"/>
    <w:rsid w:val="00710BA3"/>
    <w:rsid w:val="00712A4F"/>
    <w:rsid w:val="00713A6E"/>
    <w:rsid w:val="00713B6E"/>
    <w:rsid w:val="00713E9E"/>
    <w:rsid w:val="00714AAF"/>
    <w:rsid w:val="00715ACF"/>
    <w:rsid w:val="0072076F"/>
    <w:rsid w:val="00720CB9"/>
    <w:rsid w:val="00720DB5"/>
    <w:rsid w:val="007211EF"/>
    <w:rsid w:val="007215C8"/>
    <w:rsid w:val="00722F04"/>
    <w:rsid w:val="007245C1"/>
    <w:rsid w:val="0072531D"/>
    <w:rsid w:val="0072750E"/>
    <w:rsid w:val="007312C1"/>
    <w:rsid w:val="00733210"/>
    <w:rsid w:val="00733A4A"/>
    <w:rsid w:val="007367BE"/>
    <w:rsid w:val="0073745D"/>
    <w:rsid w:val="00740E57"/>
    <w:rsid w:val="00741D6A"/>
    <w:rsid w:val="00744B25"/>
    <w:rsid w:val="00745332"/>
    <w:rsid w:val="007457D4"/>
    <w:rsid w:val="00745B56"/>
    <w:rsid w:val="007474D9"/>
    <w:rsid w:val="007507F2"/>
    <w:rsid w:val="00750EC6"/>
    <w:rsid w:val="00751E95"/>
    <w:rsid w:val="00752655"/>
    <w:rsid w:val="00752A59"/>
    <w:rsid w:val="007548A4"/>
    <w:rsid w:val="00754DAC"/>
    <w:rsid w:val="00756F3C"/>
    <w:rsid w:val="00756FC0"/>
    <w:rsid w:val="00757332"/>
    <w:rsid w:val="007578F5"/>
    <w:rsid w:val="00761002"/>
    <w:rsid w:val="007612D0"/>
    <w:rsid w:val="00761D53"/>
    <w:rsid w:val="0076298D"/>
    <w:rsid w:val="00762AF2"/>
    <w:rsid w:val="0076314B"/>
    <w:rsid w:val="007632CF"/>
    <w:rsid w:val="007641FE"/>
    <w:rsid w:val="007647C0"/>
    <w:rsid w:val="00766258"/>
    <w:rsid w:val="00771A1C"/>
    <w:rsid w:val="00771D4A"/>
    <w:rsid w:val="00772120"/>
    <w:rsid w:val="00772528"/>
    <w:rsid w:val="007733C8"/>
    <w:rsid w:val="00773540"/>
    <w:rsid w:val="007738FA"/>
    <w:rsid w:val="00773D60"/>
    <w:rsid w:val="007747DB"/>
    <w:rsid w:val="0077483E"/>
    <w:rsid w:val="00776FCA"/>
    <w:rsid w:val="0077754B"/>
    <w:rsid w:val="00777ADC"/>
    <w:rsid w:val="007819A7"/>
    <w:rsid w:val="007822AE"/>
    <w:rsid w:val="007837AA"/>
    <w:rsid w:val="00783F90"/>
    <w:rsid w:val="007858ED"/>
    <w:rsid w:val="00786B5C"/>
    <w:rsid w:val="00787CEA"/>
    <w:rsid w:val="00790177"/>
    <w:rsid w:val="00791DDD"/>
    <w:rsid w:val="0079203F"/>
    <w:rsid w:val="0079221F"/>
    <w:rsid w:val="00793E56"/>
    <w:rsid w:val="00794DB4"/>
    <w:rsid w:val="00795308"/>
    <w:rsid w:val="0079569A"/>
    <w:rsid w:val="00795D9B"/>
    <w:rsid w:val="00797297"/>
    <w:rsid w:val="0079774F"/>
    <w:rsid w:val="007A0E32"/>
    <w:rsid w:val="007A1200"/>
    <w:rsid w:val="007A143A"/>
    <w:rsid w:val="007A2C76"/>
    <w:rsid w:val="007A3818"/>
    <w:rsid w:val="007A3A5C"/>
    <w:rsid w:val="007A45F8"/>
    <w:rsid w:val="007A5798"/>
    <w:rsid w:val="007A5809"/>
    <w:rsid w:val="007A593D"/>
    <w:rsid w:val="007A5D0F"/>
    <w:rsid w:val="007B0FFD"/>
    <w:rsid w:val="007B1656"/>
    <w:rsid w:val="007B294D"/>
    <w:rsid w:val="007B42F6"/>
    <w:rsid w:val="007B436F"/>
    <w:rsid w:val="007B481F"/>
    <w:rsid w:val="007C011F"/>
    <w:rsid w:val="007C0224"/>
    <w:rsid w:val="007C1A44"/>
    <w:rsid w:val="007C20BC"/>
    <w:rsid w:val="007C2D30"/>
    <w:rsid w:val="007C2FC8"/>
    <w:rsid w:val="007C3DFD"/>
    <w:rsid w:val="007C5517"/>
    <w:rsid w:val="007C5A51"/>
    <w:rsid w:val="007C634A"/>
    <w:rsid w:val="007C7BF6"/>
    <w:rsid w:val="007D1289"/>
    <w:rsid w:val="007D281C"/>
    <w:rsid w:val="007D3430"/>
    <w:rsid w:val="007D35BB"/>
    <w:rsid w:val="007D3C58"/>
    <w:rsid w:val="007D40E1"/>
    <w:rsid w:val="007D4F27"/>
    <w:rsid w:val="007D6265"/>
    <w:rsid w:val="007D6654"/>
    <w:rsid w:val="007D6B86"/>
    <w:rsid w:val="007E2865"/>
    <w:rsid w:val="007E3278"/>
    <w:rsid w:val="007E3803"/>
    <w:rsid w:val="007E3DBA"/>
    <w:rsid w:val="007E3F11"/>
    <w:rsid w:val="007E5B32"/>
    <w:rsid w:val="007E6541"/>
    <w:rsid w:val="007E6630"/>
    <w:rsid w:val="007E6C72"/>
    <w:rsid w:val="007F1AFC"/>
    <w:rsid w:val="007F22B0"/>
    <w:rsid w:val="007F2CCD"/>
    <w:rsid w:val="007F396B"/>
    <w:rsid w:val="007F3B60"/>
    <w:rsid w:val="007F3C61"/>
    <w:rsid w:val="007F64E7"/>
    <w:rsid w:val="007F6F87"/>
    <w:rsid w:val="007F724A"/>
    <w:rsid w:val="007F752F"/>
    <w:rsid w:val="007F7CBF"/>
    <w:rsid w:val="007F7CC7"/>
    <w:rsid w:val="008007AE"/>
    <w:rsid w:val="00801A2D"/>
    <w:rsid w:val="0080213C"/>
    <w:rsid w:val="00803A01"/>
    <w:rsid w:val="00805A3D"/>
    <w:rsid w:val="00806672"/>
    <w:rsid w:val="00807052"/>
    <w:rsid w:val="00807B55"/>
    <w:rsid w:val="00810138"/>
    <w:rsid w:val="00810F3E"/>
    <w:rsid w:val="00811101"/>
    <w:rsid w:val="0081336E"/>
    <w:rsid w:val="00813E0D"/>
    <w:rsid w:val="0081443B"/>
    <w:rsid w:val="00815E82"/>
    <w:rsid w:val="00816A31"/>
    <w:rsid w:val="00817099"/>
    <w:rsid w:val="00817C33"/>
    <w:rsid w:val="0082204F"/>
    <w:rsid w:val="00824D65"/>
    <w:rsid w:val="00825567"/>
    <w:rsid w:val="008271E3"/>
    <w:rsid w:val="00827231"/>
    <w:rsid w:val="008315FF"/>
    <w:rsid w:val="00831773"/>
    <w:rsid w:val="0083343F"/>
    <w:rsid w:val="00835F1B"/>
    <w:rsid w:val="00837231"/>
    <w:rsid w:val="00837A06"/>
    <w:rsid w:val="00837CE8"/>
    <w:rsid w:val="00840484"/>
    <w:rsid w:val="008421AC"/>
    <w:rsid w:val="0084237D"/>
    <w:rsid w:val="00842780"/>
    <w:rsid w:val="00842D53"/>
    <w:rsid w:val="00842DA8"/>
    <w:rsid w:val="0084327B"/>
    <w:rsid w:val="0084331D"/>
    <w:rsid w:val="008434DE"/>
    <w:rsid w:val="008436CF"/>
    <w:rsid w:val="00843782"/>
    <w:rsid w:val="00844FB5"/>
    <w:rsid w:val="00845203"/>
    <w:rsid w:val="00846884"/>
    <w:rsid w:val="008469F8"/>
    <w:rsid w:val="008479B1"/>
    <w:rsid w:val="00847D82"/>
    <w:rsid w:val="008505CB"/>
    <w:rsid w:val="00850859"/>
    <w:rsid w:val="0085369C"/>
    <w:rsid w:val="00854557"/>
    <w:rsid w:val="008549D2"/>
    <w:rsid w:val="00855581"/>
    <w:rsid w:val="00855E72"/>
    <w:rsid w:val="00856113"/>
    <w:rsid w:val="00856C82"/>
    <w:rsid w:val="00857C55"/>
    <w:rsid w:val="008609C6"/>
    <w:rsid w:val="008621C2"/>
    <w:rsid w:val="008624C0"/>
    <w:rsid w:val="00865269"/>
    <w:rsid w:val="00865E40"/>
    <w:rsid w:val="00865E82"/>
    <w:rsid w:val="00866A60"/>
    <w:rsid w:val="00867E5A"/>
    <w:rsid w:val="00867F5E"/>
    <w:rsid w:val="00873A9B"/>
    <w:rsid w:val="00873AFF"/>
    <w:rsid w:val="00874E79"/>
    <w:rsid w:val="00875D6B"/>
    <w:rsid w:val="0087629B"/>
    <w:rsid w:val="008767A1"/>
    <w:rsid w:val="008768FD"/>
    <w:rsid w:val="008771DE"/>
    <w:rsid w:val="00877C45"/>
    <w:rsid w:val="00880B07"/>
    <w:rsid w:val="008814B4"/>
    <w:rsid w:val="0088260A"/>
    <w:rsid w:val="00882E61"/>
    <w:rsid w:val="00883B62"/>
    <w:rsid w:val="008845C2"/>
    <w:rsid w:val="00884F82"/>
    <w:rsid w:val="00884FC1"/>
    <w:rsid w:val="0088539D"/>
    <w:rsid w:val="00885562"/>
    <w:rsid w:val="008875C1"/>
    <w:rsid w:val="0088790B"/>
    <w:rsid w:val="00887C46"/>
    <w:rsid w:val="00890115"/>
    <w:rsid w:val="00890124"/>
    <w:rsid w:val="008902CD"/>
    <w:rsid w:val="008915A1"/>
    <w:rsid w:val="00891985"/>
    <w:rsid w:val="00891BC4"/>
    <w:rsid w:val="00892290"/>
    <w:rsid w:val="00892A91"/>
    <w:rsid w:val="00893402"/>
    <w:rsid w:val="008943BB"/>
    <w:rsid w:val="008959C1"/>
    <w:rsid w:val="008A2ADC"/>
    <w:rsid w:val="008A37C5"/>
    <w:rsid w:val="008A41C5"/>
    <w:rsid w:val="008A5E0D"/>
    <w:rsid w:val="008A71E9"/>
    <w:rsid w:val="008A71EF"/>
    <w:rsid w:val="008B0A90"/>
    <w:rsid w:val="008B0C2D"/>
    <w:rsid w:val="008B0CED"/>
    <w:rsid w:val="008B128D"/>
    <w:rsid w:val="008B1842"/>
    <w:rsid w:val="008B26B3"/>
    <w:rsid w:val="008B42F6"/>
    <w:rsid w:val="008B49ED"/>
    <w:rsid w:val="008B60F3"/>
    <w:rsid w:val="008B7239"/>
    <w:rsid w:val="008C0CBA"/>
    <w:rsid w:val="008C1530"/>
    <w:rsid w:val="008C1CA1"/>
    <w:rsid w:val="008C30CE"/>
    <w:rsid w:val="008C3782"/>
    <w:rsid w:val="008C4709"/>
    <w:rsid w:val="008C4E8D"/>
    <w:rsid w:val="008C51AF"/>
    <w:rsid w:val="008C526C"/>
    <w:rsid w:val="008C592E"/>
    <w:rsid w:val="008C6C59"/>
    <w:rsid w:val="008C6C72"/>
    <w:rsid w:val="008C706D"/>
    <w:rsid w:val="008D075F"/>
    <w:rsid w:val="008D2196"/>
    <w:rsid w:val="008D2444"/>
    <w:rsid w:val="008D28B1"/>
    <w:rsid w:val="008D3A68"/>
    <w:rsid w:val="008D6B08"/>
    <w:rsid w:val="008D6D8B"/>
    <w:rsid w:val="008E0944"/>
    <w:rsid w:val="008E0C37"/>
    <w:rsid w:val="008E10D8"/>
    <w:rsid w:val="008E2D64"/>
    <w:rsid w:val="008E2E30"/>
    <w:rsid w:val="008E32F8"/>
    <w:rsid w:val="008E3695"/>
    <w:rsid w:val="008E451D"/>
    <w:rsid w:val="008E48C8"/>
    <w:rsid w:val="008E528A"/>
    <w:rsid w:val="008E57D7"/>
    <w:rsid w:val="008E69E5"/>
    <w:rsid w:val="008E779A"/>
    <w:rsid w:val="008F09C8"/>
    <w:rsid w:val="008F0AC5"/>
    <w:rsid w:val="008F0F6F"/>
    <w:rsid w:val="008F1461"/>
    <w:rsid w:val="008F230B"/>
    <w:rsid w:val="008F3100"/>
    <w:rsid w:val="008F31BE"/>
    <w:rsid w:val="008F3C05"/>
    <w:rsid w:val="008F4681"/>
    <w:rsid w:val="008F4C8E"/>
    <w:rsid w:val="008F5BC4"/>
    <w:rsid w:val="008F69C1"/>
    <w:rsid w:val="00903136"/>
    <w:rsid w:val="009038EC"/>
    <w:rsid w:val="00906156"/>
    <w:rsid w:val="009073BD"/>
    <w:rsid w:val="009101BB"/>
    <w:rsid w:val="00910FC0"/>
    <w:rsid w:val="00911113"/>
    <w:rsid w:val="009114A8"/>
    <w:rsid w:val="009124E1"/>
    <w:rsid w:val="00912964"/>
    <w:rsid w:val="009131E4"/>
    <w:rsid w:val="00913551"/>
    <w:rsid w:val="00915568"/>
    <w:rsid w:val="009158C4"/>
    <w:rsid w:val="00915C26"/>
    <w:rsid w:val="00915C7E"/>
    <w:rsid w:val="00917ECA"/>
    <w:rsid w:val="009203FF"/>
    <w:rsid w:val="009215BB"/>
    <w:rsid w:val="009226F7"/>
    <w:rsid w:val="00923036"/>
    <w:rsid w:val="0092308B"/>
    <w:rsid w:val="00923AF0"/>
    <w:rsid w:val="00923B06"/>
    <w:rsid w:val="00924579"/>
    <w:rsid w:val="00924654"/>
    <w:rsid w:val="00925139"/>
    <w:rsid w:val="00927200"/>
    <w:rsid w:val="009301F5"/>
    <w:rsid w:val="00930AA2"/>
    <w:rsid w:val="0093103C"/>
    <w:rsid w:val="00932D97"/>
    <w:rsid w:val="00932DBA"/>
    <w:rsid w:val="009330CF"/>
    <w:rsid w:val="009330D1"/>
    <w:rsid w:val="00934655"/>
    <w:rsid w:val="00935E9F"/>
    <w:rsid w:val="00936171"/>
    <w:rsid w:val="00936219"/>
    <w:rsid w:val="0093627B"/>
    <w:rsid w:val="00936DED"/>
    <w:rsid w:val="0094316D"/>
    <w:rsid w:val="0094354B"/>
    <w:rsid w:val="009437C0"/>
    <w:rsid w:val="00943F40"/>
    <w:rsid w:val="009442C7"/>
    <w:rsid w:val="00944509"/>
    <w:rsid w:val="0094557A"/>
    <w:rsid w:val="00947584"/>
    <w:rsid w:val="0095019C"/>
    <w:rsid w:val="009506F7"/>
    <w:rsid w:val="00950FD7"/>
    <w:rsid w:val="009515A1"/>
    <w:rsid w:val="0095214E"/>
    <w:rsid w:val="009526C4"/>
    <w:rsid w:val="00953809"/>
    <w:rsid w:val="00954B18"/>
    <w:rsid w:val="00954B8B"/>
    <w:rsid w:val="009563AB"/>
    <w:rsid w:val="00956C08"/>
    <w:rsid w:val="009570ED"/>
    <w:rsid w:val="00957566"/>
    <w:rsid w:val="00960868"/>
    <w:rsid w:val="00961592"/>
    <w:rsid w:val="009615F3"/>
    <w:rsid w:val="00961991"/>
    <w:rsid w:val="00961FCD"/>
    <w:rsid w:val="00964D57"/>
    <w:rsid w:val="00966C16"/>
    <w:rsid w:val="0097095F"/>
    <w:rsid w:val="0097113F"/>
    <w:rsid w:val="009711A2"/>
    <w:rsid w:val="0097386B"/>
    <w:rsid w:val="00973F7E"/>
    <w:rsid w:val="0097571D"/>
    <w:rsid w:val="009758D5"/>
    <w:rsid w:val="0097648A"/>
    <w:rsid w:val="0097781B"/>
    <w:rsid w:val="00977A57"/>
    <w:rsid w:val="00980744"/>
    <w:rsid w:val="00980823"/>
    <w:rsid w:val="009812A7"/>
    <w:rsid w:val="00982382"/>
    <w:rsid w:val="00982BDE"/>
    <w:rsid w:val="00982EA5"/>
    <w:rsid w:val="00982FE4"/>
    <w:rsid w:val="00984925"/>
    <w:rsid w:val="0098585F"/>
    <w:rsid w:val="00985D29"/>
    <w:rsid w:val="0098699C"/>
    <w:rsid w:val="00987331"/>
    <w:rsid w:val="0099001F"/>
    <w:rsid w:val="00990473"/>
    <w:rsid w:val="00992341"/>
    <w:rsid w:val="00993229"/>
    <w:rsid w:val="009932B4"/>
    <w:rsid w:val="009936BA"/>
    <w:rsid w:val="0099428D"/>
    <w:rsid w:val="00995271"/>
    <w:rsid w:val="009953B7"/>
    <w:rsid w:val="00995F0C"/>
    <w:rsid w:val="009964A9"/>
    <w:rsid w:val="00996AD7"/>
    <w:rsid w:val="00996D8D"/>
    <w:rsid w:val="009971B5"/>
    <w:rsid w:val="009A128C"/>
    <w:rsid w:val="009A18FD"/>
    <w:rsid w:val="009A1E4D"/>
    <w:rsid w:val="009A201D"/>
    <w:rsid w:val="009A43C6"/>
    <w:rsid w:val="009A4426"/>
    <w:rsid w:val="009A5531"/>
    <w:rsid w:val="009A733D"/>
    <w:rsid w:val="009A7695"/>
    <w:rsid w:val="009A78C1"/>
    <w:rsid w:val="009A7B30"/>
    <w:rsid w:val="009B0A47"/>
    <w:rsid w:val="009B28AE"/>
    <w:rsid w:val="009B36EC"/>
    <w:rsid w:val="009B6501"/>
    <w:rsid w:val="009B7AF2"/>
    <w:rsid w:val="009C07D7"/>
    <w:rsid w:val="009C4EBF"/>
    <w:rsid w:val="009C50AD"/>
    <w:rsid w:val="009C5462"/>
    <w:rsid w:val="009C6419"/>
    <w:rsid w:val="009C68E9"/>
    <w:rsid w:val="009C72BC"/>
    <w:rsid w:val="009D0245"/>
    <w:rsid w:val="009D076C"/>
    <w:rsid w:val="009D104D"/>
    <w:rsid w:val="009D1FFF"/>
    <w:rsid w:val="009D2A21"/>
    <w:rsid w:val="009D42F9"/>
    <w:rsid w:val="009D4389"/>
    <w:rsid w:val="009D49DF"/>
    <w:rsid w:val="009D4A6E"/>
    <w:rsid w:val="009D4C85"/>
    <w:rsid w:val="009D4E00"/>
    <w:rsid w:val="009D5679"/>
    <w:rsid w:val="009D68E8"/>
    <w:rsid w:val="009E072C"/>
    <w:rsid w:val="009E146E"/>
    <w:rsid w:val="009E1912"/>
    <w:rsid w:val="009E1E95"/>
    <w:rsid w:val="009E3FA0"/>
    <w:rsid w:val="009E48A6"/>
    <w:rsid w:val="009E4A6D"/>
    <w:rsid w:val="009E50F6"/>
    <w:rsid w:val="009E526D"/>
    <w:rsid w:val="009E529A"/>
    <w:rsid w:val="009E555A"/>
    <w:rsid w:val="009E5976"/>
    <w:rsid w:val="009E6E74"/>
    <w:rsid w:val="009E7912"/>
    <w:rsid w:val="009F1160"/>
    <w:rsid w:val="009F3432"/>
    <w:rsid w:val="009F39FF"/>
    <w:rsid w:val="009F3CB5"/>
    <w:rsid w:val="009F463D"/>
    <w:rsid w:val="009F6625"/>
    <w:rsid w:val="009F6D34"/>
    <w:rsid w:val="009F7543"/>
    <w:rsid w:val="009F7E30"/>
    <w:rsid w:val="00A0035A"/>
    <w:rsid w:val="00A005F8"/>
    <w:rsid w:val="00A011E1"/>
    <w:rsid w:val="00A019E4"/>
    <w:rsid w:val="00A022F9"/>
    <w:rsid w:val="00A0326E"/>
    <w:rsid w:val="00A0330F"/>
    <w:rsid w:val="00A047ED"/>
    <w:rsid w:val="00A049D5"/>
    <w:rsid w:val="00A04BD9"/>
    <w:rsid w:val="00A0545F"/>
    <w:rsid w:val="00A055B6"/>
    <w:rsid w:val="00A10830"/>
    <w:rsid w:val="00A10B28"/>
    <w:rsid w:val="00A10CB2"/>
    <w:rsid w:val="00A11F6E"/>
    <w:rsid w:val="00A12A00"/>
    <w:rsid w:val="00A12DFD"/>
    <w:rsid w:val="00A152EA"/>
    <w:rsid w:val="00A153BE"/>
    <w:rsid w:val="00A16DD0"/>
    <w:rsid w:val="00A20325"/>
    <w:rsid w:val="00A21CFB"/>
    <w:rsid w:val="00A25A9C"/>
    <w:rsid w:val="00A25D6C"/>
    <w:rsid w:val="00A26E24"/>
    <w:rsid w:val="00A2704C"/>
    <w:rsid w:val="00A27651"/>
    <w:rsid w:val="00A27799"/>
    <w:rsid w:val="00A3019F"/>
    <w:rsid w:val="00A3039B"/>
    <w:rsid w:val="00A31197"/>
    <w:rsid w:val="00A31543"/>
    <w:rsid w:val="00A32207"/>
    <w:rsid w:val="00A3225E"/>
    <w:rsid w:val="00A32F82"/>
    <w:rsid w:val="00A340FC"/>
    <w:rsid w:val="00A3524E"/>
    <w:rsid w:val="00A36F9C"/>
    <w:rsid w:val="00A375DD"/>
    <w:rsid w:val="00A409FD"/>
    <w:rsid w:val="00A40D0C"/>
    <w:rsid w:val="00A410DF"/>
    <w:rsid w:val="00A41720"/>
    <w:rsid w:val="00A431F9"/>
    <w:rsid w:val="00A437E4"/>
    <w:rsid w:val="00A439D0"/>
    <w:rsid w:val="00A43E52"/>
    <w:rsid w:val="00A4453B"/>
    <w:rsid w:val="00A453D8"/>
    <w:rsid w:val="00A461E9"/>
    <w:rsid w:val="00A47458"/>
    <w:rsid w:val="00A476B2"/>
    <w:rsid w:val="00A4796E"/>
    <w:rsid w:val="00A506E0"/>
    <w:rsid w:val="00A511B2"/>
    <w:rsid w:val="00A51327"/>
    <w:rsid w:val="00A52283"/>
    <w:rsid w:val="00A522BC"/>
    <w:rsid w:val="00A526F9"/>
    <w:rsid w:val="00A56D2F"/>
    <w:rsid w:val="00A57A72"/>
    <w:rsid w:val="00A57BF7"/>
    <w:rsid w:val="00A57E12"/>
    <w:rsid w:val="00A60C71"/>
    <w:rsid w:val="00A60D12"/>
    <w:rsid w:val="00A61759"/>
    <w:rsid w:val="00A618B4"/>
    <w:rsid w:val="00A61E3F"/>
    <w:rsid w:val="00A62987"/>
    <w:rsid w:val="00A6312F"/>
    <w:rsid w:val="00A63395"/>
    <w:rsid w:val="00A64BF1"/>
    <w:rsid w:val="00A64BF4"/>
    <w:rsid w:val="00A65953"/>
    <w:rsid w:val="00A65B2F"/>
    <w:rsid w:val="00A667B2"/>
    <w:rsid w:val="00A66991"/>
    <w:rsid w:val="00A66B49"/>
    <w:rsid w:val="00A704F7"/>
    <w:rsid w:val="00A71241"/>
    <w:rsid w:val="00A746F7"/>
    <w:rsid w:val="00A76B99"/>
    <w:rsid w:val="00A77464"/>
    <w:rsid w:val="00A8201E"/>
    <w:rsid w:val="00A825F7"/>
    <w:rsid w:val="00A83223"/>
    <w:rsid w:val="00A83D11"/>
    <w:rsid w:val="00A83E1F"/>
    <w:rsid w:val="00A843F3"/>
    <w:rsid w:val="00A856C6"/>
    <w:rsid w:val="00A8681D"/>
    <w:rsid w:val="00A90642"/>
    <w:rsid w:val="00A9088F"/>
    <w:rsid w:val="00A90F6A"/>
    <w:rsid w:val="00A910CC"/>
    <w:rsid w:val="00A93644"/>
    <w:rsid w:val="00A93886"/>
    <w:rsid w:val="00A946D0"/>
    <w:rsid w:val="00A94762"/>
    <w:rsid w:val="00A94853"/>
    <w:rsid w:val="00A95283"/>
    <w:rsid w:val="00A964F3"/>
    <w:rsid w:val="00A96732"/>
    <w:rsid w:val="00A976F8"/>
    <w:rsid w:val="00A978EE"/>
    <w:rsid w:val="00A97F1A"/>
    <w:rsid w:val="00AA1B4C"/>
    <w:rsid w:val="00AA1C7A"/>
    <w:rsid w:val="00AA249F"/>
    <w:rsid w:val="00AA24AD"/>
    <w:rsid w:val="00AA3015"/>
    <w:rsid w:val="00AA377F"/>
    <w:rsid w:val="00AA528B"/>
    <w:rsid w:val="00AA692D"/>
    <w:rsid w:val="00AA764A"/>
    <w:rsid w:val="00AA76AB"/>
    <w:rsid w:val="00AB01BD"/>
    <w:rsid w:val="00AB0BAB"/>
    <w:rsid w:val="00AB2082"/>
    <w:rsid w:val="00AB3907"/>
    <w:rsid w:val="00AB583A"/>
    <w:rsid w:val="00AB7873"/>
    <w:rsid w:val="00AB7935"/>
    <w:rsid w:val="00AB7D5B"/>
    <w:rsid w:val="00AC03BF"/>
    <w:rsid w:val="00AC061F"/>
    <w:rsid w:val="00AC0A7E"/>
    <w:rsid w:val="00AC0C58"/>
    <w:rsid w:val="00AC0CDB"/>
    <w:rsid w:val="00AC4378"/>
    <w:rsid w:val="00AC4F44"/>
    <w:rsid w:val="00AC5BC1"/>
    <w:rsid w:val="00AC5DAF"/>
    <w:rsid w:val="00AC5F75"/>
    <w:rsid w:val="00AC6757"/>
    <w:rsid w:val="00AC78ED"/>
    <w:rsid w:val="00AC7B48"/>
    <w:rsid w:val="00AD02D4"/>
    <w:rsid w:val="00AD1073"/>
    <w:rsid w:val="00AD16D4"/>
    <w:rsid w:val="00AD35B7"/>
    <w:rsid w:val="00AD3FD1"/>
    <w:rsid w:val="00AD4388"/>
    <w:rsid w:val="00AD59A0"/>
    <w:rsid w:val="00AD650D"/>
    <w:rsid w:val="00AD666A"/>
    <w:rsid w:val="00AD67B1"/>
    <w:rsid w:val="00AD6C29"/>
    <w:rsid w:val="00AD7502"/>
    <w:rsid w:val="00AD751C"/>
    <w:rsid w:val="00AD759D"/>
    <w:rsid w:val="00AD7601"/>
    <w:rsid w:val="00AD76BA"/>
    <w:rsid w:val="00AE08AD"/>
    <w:rsid w:val="00AE24A8"/>
    <w:rsid w:val="00AE5593"/>
    <w:rsid w:val="00AE5614"/>
    <w:rsid w:val="00AE694C"/>
    <w:rsid w:val="00AE6A55"/>
    <w:rsid w:val="00AE6AE0"/>
    <w:rsid w:val="00AE7D46"/>
    <w:rsid w:val="00AE7F49"/>
    <w:rsid w:val="00AF08BB"/>
    <w:rsid w:val="00AF1B43"/>
    <w:rsid w:val="00AF297C"/>
    <w:rsid w:val="00AF3941"/>
    <w:rsid w:val="00AF489A"/>
    <w:rsid w:val="00AF4CFC"/>
    <w:rsid w:val="00AF617D"/>
    <w:rsid w:val="00AF723A"/>
    <w:rsid w:val="00AF7D8E"/>
    <w:rsid w:val="00AF7E51"/>
    <w:rsid w:val="00B01822"/>
    <w:rsid w:val="00B033A8"/>
    <w:rsid w:val="00B0375D"/>
    <w:rsid w:val="00B06334"/>
    <w:rsid w:val="00B06922"/>
    <w:rsid w:val="00B069F4"/>
    <w:rsid w:val="00B06F8B"/>
    <w:rsid w:val="00B0792F"/>
    <w:rsid w:val="00B1087D"/>
    <w:rsid w:val="00B11118"/>
    <w:rsid w:val="00B11336"/>
    <w:rsid w:val="00B11F75"/>
    <w:rsid w:val="00B13080"/>
    <w:rsid w:val="00B1424C"/>
    <w:rsid w:val="00B16D2E"/>
    <w:rsid w:val="00B17809"/>
    <w:rsid w:val="00B20729"/>
    <w:rsid w:val="00B23428"/>
    <w:rsid w:val="00B25D11"/>
    <w:rsid w:val="00B2625B"/>
    <w:rsid w:val="00B26660"/>
    <w:rsid w:val="00B26834"/>
    <w:rsid w:val="00B273EC"/>
    <w:rsid w:val="00B30044"/>
    <w:rsid w:val="00B30530"/>
    <w:rsid w:val="00B30C87"/>
    <w:rsid w:val="00B30DC4"/>
    <w:rsid w:val="00B310CE"/>
    <w:rsid w:val="00B315D0"/>
    <w:rsid w:val="00B31D2E"/>
    <w:rsid w:val="00B32041"/>
    <w:rsid w:val="00B321EE"/>
    <w:rsid w:val="00B3442E"/>
    <w:rsid w:val="00B35486"/>
    <w:rsid w:val="00B35BA1"/>
    <w:rsid w:val="00B36158"/>
    <w:rsid w:val="00B36388"/>
    <w:rsid w:val="00B368D1"/>
    <w:rsid w:val="00B37C84"/>
    <w:rsid w:val="00B40992"/>
    <w:rsid w:val="00B41217"/>
    <w:rsid w:val="00B41C3C"/>
    <w:rsid w:val="00B431CF"/>
    <w:rsid w:val="00B46A5E"/>
    <w:rsid w:val="00B477DA"/>
    <w:rsid w:val="00B50010"/>
    <w:rsid w:val="00B50365"/>
    <w:rsid w:val="00B515D5"/>
    <w:rsid w:val="00B5271B"/>
    <w:rsid w:val="00B53084"/>
    <w:rsid w:val="00B5392B"/>
    <w:rsid w:val="00B53DD4"/>
    <w:rsid w:val="00B5416B"/>
    <w:rsid w:val="00B54D5A"/>
    <w:rsid w:val="00B551CF"/>
    <w:rsid w:val="00B5547F"/>
    <w:rsid w:val="00B55DB8"/>
    <w:rsid w:val="00B57177"/>
    <w:rsid w:val="00B60A2B"/>
    <w:rsid w:val="00B6139E"/>
    <w:rsid w:val="00B61A66"/>
    <w:rsid w:val="00B639A6"/>
    <w:rsid w:val="00B64FAE"/>
    <w:rsid w:val="00B6518E"/>
    <w:rsid w:val="00B660C4"/>
    <w:rsid w:val="00B66EC7"/>
    <w:rsid w:val="00B70A5A"/>
    <w:rsid w:val="00B70DD4"/>
    <w:rsid w:val="00B7153F"/>
    <w:rsid w:val="00B71C7D"/>
    <w:rsid w:val="00B72DE9"/>
    <w:rsid w:val="00B732BF"/>
    <w:rsid w:val="00B73E8D"/>
    <w:rsid w:val="00B74295"/>
    <w:rsid w:val="00B75AB8"/>
    <w:rsid w:val="00B7763C"/>
    <w:rsid w:val="00B800D6"/>
    <w:rsid w:val="00B800D8"/>
    <w:rsid w:val="00B80204"/>
    <w:rsid w:val="00B802EB"/>
    <w:rsid w:val="00B80610"/>
    <w:rsid w:val="00B81309"/>
    <w:rsid w:val="00B813FF"/>
    <w:rsid w:val="00B824DD"/>
    <w:rsid w:val="00B82D4F"/>
    <w:rsid w:val="00B84033"/>
    <w:rsid w:val="00B8403B"/>
    <w:rsid w:val="00B842D6"/>
    <w:rsid w:val="00B84F30"/>
    <w:rsid w:val="00B84FEB"/>
    <w:rsid w:val="00B85D1A"/>
    <w:rsid w:val="00B86ADB"/>
    <w:rsid w:val="00B87067"/>
    <w:rsid w:val="00B90A61"/>
    <w:rsid w:val="00B90E52"/>
    <w:rsid w:val="00B9152A"/>
    <w:rsid w:val="00B92B43"/>
    <w:rsid w:val="00B92FED"/>
    <w:rsid w:val="00B937FD"/>
    <w:rsid w:val="00B93AC8"/>
    <w:rsid w:val="00B93B83"/>
    <w:rsid w:val="00B93F6A"/>
    <w:rsid w:val="00B94EC9"/>
    <w:rsid w:val="00B954BB"/>
    <w:rsid w:val="00B9556E"/>
    <w:rsid w:val="00B95725"/>
    <w:rsid w:val="00B9572F"/>
    <w:rsid w:val="00B95F00"/>
    <w:rsid w:val="00B969B3"/>
    <w:rsid w:val="00B97045"/>
    <w:rsid w:val="00B972B1"/>
    <w:rsid w:val="00B977DD"/>
    <w:rsid w:val="00BA1319"/>
    <w:rsid w:val="00BA1FC2"/>
    <w:rsid w:val="00BA2869"/>
    <w:rsid w:val="00BA32DC"/>
    <w:rsid w:val="00BA3657"/>
    <w:rsid w:val="00BA41EC"/>
    <w:rsid w:val="00BA496B"/>
    <w:rsid w:val="00BA6D98"/>
    <w:rsid w:val="00BB0143"/>
    <w:rsid w:val="00BB01C6"/>
    <w:rsid w:val="00BB062D"/>
    <w:rsid w:val="00BB06FC"/>
    <w:rsid w:val="00BB0A75"/>
    <w:rsid w:val="00BB1B08"/>
    <w:rsid w:val="00BB3E2F"/>
    <w:rsid w:val="00BB604F"/>
    <w:rsid w:val="00BB6B5E"/>
    <w:rsid w:val="00BB7675"/>
    <w:rsid w:val="00BB76B8"/>
    <w:rsid w:val="00BB76CD"/>
    <w:rsid w:val="00BB7747"/>
    <w:rsid w:val="00BC03C0"/>
    <w:rsid w:val="00BC07EA"/>
    <w:rsid w:val="00BC38C4"/>
    <w:rsid w:val="00BC4F2E"/>
    <w:rsid w:val="00BC59F1"/>
    <w:rsid w:val="00BC6262"/>
    <w:rsid w:val="00BC6BB7"/>
    <w:rsid w:val="00BC6CA0"/>
    <w:rsid w:val="00BC7D3F"/>
    <w:rsid w:val="00BD1106"/>
    <w:rsid w:val="00BD12B1"/>
    <w:rsid w:val="00BD137E"/>
    <w:rsid w:val="00BD24FA"/>
    <w:rsid w:val="00BD26CF"/>
    <w:rsid w:val="00BD2AA9"/>
    <w:rsid w:val="00BD30E1"/>
    <w:rsid w:val="00BD35A0"/>
    <w:rsid w:val="00BD37B4"/>
    <w:rsid w:val="00BD4FE6"/>
    <w:rsid w:val="00BD596E"/>
    <w:rsid w:val="00BD6734"/>
    <w:rsid w:val="00BD7B6D"/>
    <w:rsid w:val="00BD7DEB"/>
    <w:rsid w:val="00BE37DB"/>
    <w:rsid w:val="00BE60FE"/>
    <w:rsid w:val="00BE6207"/>
    <w:rsid w:val="00BE75A1"/>
    <w:rsid w:val="00BE75AB"/>
    <w:rsid w:val="00BE7AD7"/>
    <w:rsid w:val="00BE7D0A"/>
    <w:rsid w:val="00BE7E16"/>
    <w:rsid w:val="00BF0844"/>
    <w:rsid w:val="00BF0CEE"/>
    <w:rsid w:val="00BF1F0E"/>
    <w:rsid w:val="00BF5E68"/>
    <w:rsid w:val="00BF60FC"/>
    <w:rsid w:val="00BF7BC8"/>
    <w:rsid w:val="00BF7EBC"/>
    <w:rsid w:val="00C008CC"/>
    <w:rsid w:val="00C0092C"/>
    <w:rsid w:val="00C01860"/>
    <w:rsid w:val="00C01FAB"/>
    <w:rsid w:val="00C022FF"/>
    <w:rsid w:val="00C02505"/>
    <w:rsid w:val="00C02DD3"/>
    <w:rsid w:val="00C03E1F"/>
    <w:rsid w:val="00C0575C"/>
    <w:rsid w:val="00C06C34"/>
    <w:rsid w:val="00C073A5"/>
    <w:rsid w:val="00C078A8"/>
    <w:rsid w:val="00C07B40"/>
    <w:rsid w:val="00C07FAF"/>
    <w:rsid w:val="00C1036E"/>
    <w:rsid w:val="00C1197B"/>
    <w:rsid w:val="00C12AD2"/>
    <w:rsid w:val="00C14614"/>
    <w:rsid w:val="00C15F6F"/>
    <w:rsid w:val="00C17621"/>
    <w:rsid w:val="00C17646"/>
    <w:rsid w:val="00C20A21"/>
    <w:rsid w:val="00C219C7"/>
    <w:rsid w:val="00C233CF"/>
    <w:rsid w:val="00C245AB"/>
    <w:rsid w:val="00C25ED7"/>
    <w:rsid w:val="00C26105"/>
    <w:rsid w:val="00C3098E"/>
    <w:rsid w:val="00C3150D"/>
    <w:rsid w:val="00C3386F"/>
    <w:rsid w:val="00C33A93"/>
    <w:rsid w:val="00C34485"/>
    <w:rsid w:val="00C34C41"/>
    <w:rsid w:val="00C35527"/>
    <w:rsid w:val="00C35960"/>
    <w:rsid w:val="00C36959"/>
    <w:rsid w:val="00C37298"/>
    <w:rsid w:val="00C37C7E"/>
    <w:rsid w:val="00C40D7F"/>
    <w:rsid w:val="00C4168E"/>
    <w:rsid w:val="00C416CB"/>
    <w:rsid w:val="00C41EA9"/>
    <w:rsid w:val="00C42AB8"/>
    <w:rsid w:val="00C446E9"/>
    <w:rsid w:val="00C457DE"/>
    <w:rsid w:val="00C46F61"/>
    <w:rsid w:val="00C47423"/>
    <w:rsid w:val="00C47722"/>
    <w:rsid w:val="00C47B44"/>
    <w:rsid w:val="00C50BB0"/>
    <w:rsid w:val="00C518A9"/>
    <w:rsid w:val="00C519F7"/>
    <w:rsid w:val="00C520CA"/>
    <w:rsid w:val="00C57384"/>
    <w:rsid w:val="00C57579"/>
    <w:rsid w:val="00C57586"/>
    <w:rsid w:val="00C611C1"/>
    <w:rsid w:val="00C614A7"/>
    <w:rsid w:val="00C61F9A"/>
    <w:rsid w:val="00C626E4"/>
    <w:rsid w:val="00C62D38"/>
    <w:rsid w:val="00C63130"/>
    <w:rsid w:val="00C6432A"/>
    <w:rsid w:val="00C64859"/>
    <w:rsid w:val="00C66172"/>
    <w:rsid w:val="00C665D7"/>
    <w:rsid w:val="00C66616"/>
    <w:rsid w:val="00C66D1C"/>
    <w:rsid w:val="00C67E49"/>
    <w:rsid w:val="00C70582"/>
    <w:rsid w:val="00C711F3"/>
    <w:rsid w:val="00C71974"/>
    <w:rsid w:val="00C71C30"/>
    <w:rsid w:val="00C71F2A"/>
    <w:rsid w:val="00C726F9"/>
    <w:rsid w:val="00C72EAE"/>
    <w:rsid w:val="00C73629"/>
    <w:rsid w:val="00C73C18"/>
    <w:rsid w:val="00C74A88"/>
    <w:rsid w:val="00C76C25"/>
    <w:rsid w:val="00C774FA"/>
    <w:rsid w:val="00C80BA1"/>
    <w:rsid w:val="00C80D5F"/>
    <w:rsid w:val="00C815CB"/>
    <w:rsid w:val="00C83463"/>
    <w:rsid w:val="00C8473E"/>
    <w:rsid w:val="00C84D5A"/>
    <w:rsid w:val="00C86517"/>
    <w:rsid w:val="00C8667B"/>
    <w:rsid w:val="00C877A4"/>
    <w:rsid w:val="00C91E70"/>
    <w:rsid w:val="00C921A7"/>
    <w:rsid w:val="00C94260"/>
    <w:rsid w:val="00C94313"/>
    <w:rsid w:val="00C943FB"/>
    <w:rsid w:val="00CA027E"/>
    <w:rsid w:val="00CA15BB"/>
    <w:rsid w:val="00CA1F18"/>
    <w:rsid w:val="00CA5EA3"/>
    <w:rsid w:val="00CA6DB8"/>
    <w:rsid w:val="00CB06B3"/>
    <w:rsid w:val="00CB136C"/>
    <w:rsid w:val="00CB1F10"/>
    <w:rsid w:val="00CB1FA9"/>
    <w:rsid w:val="00CB2DD4"/>
    <w:rsid w:val="00CB435B"/>
    <w:rsid w:val="00CB53AD"/>
    <w:rsid w:val="00CB5BB9"/>
    <w:rsid w:val="00CB6AB8"/>
    <w:rsid w:val="00CB6D0F"/>
    <w:rsid w:val="00CB7912"/>
    <w:rsid w:val="00CB7BBD"/>
    <w:rsid w:val="00CC03AD"/>
    <w:rsid w:val="00CC03B5"/>
    <w:rsid w:val="00CC4A02"/>
    <w:rsid w:val="00CC5A3A"/>
    <w:rsid w:val="00CC5C35"/>
    <w:rsid w:val="00CC694D"/>
    <w:rsid w:val="00CC7A97"/>
    <w:rsid w:val="00CD2369"/>
    <w:rsid w:val="00CD25DD"/>
    <w:rsid w:val="00CD38F5"/>
    <w:rsid w:val="00CD3DB6"/>
    <w:rsid w:val="00CD5197"/>
    <w:rsid w:val="00CD61F9"/>
    <w:rsid w:val="00CD6448"/>
    <w:rsid w:val="00CE0103"/>
    <w:rsid w:val="00CE0441"/>
    <w:rsid w:val="00CE2FBB"/>
    <w:rsid w:val="00CE3B0F"/>
    <w:rsid w:val="00CE3F9E"/>
    <w:rsid w:val="00CE415C"/>
    <w:rsid w:val="00CE4328"/>
    <w:rsid w:val="00CE4CF4"/>
    <w:rsid w:val="00CE57BE"/>
    <w:rsid w:val="00CE5C0A"/>
    <w:rsid w:val="00CE7411"/>
    <w:rsid w:val="00CE7471"/>
    <w:rsid w:val="00CF1E8E"/>
    <w:rsid w:val="00CF46ED"/>
    <w:rsid w:val="00CF4BA1"/>
    <w:rsid w:val="00CF4C29"/>
    <w:rsid w:val="00CF541E"/>
    <w:rsid w:val="00CF545A"/>
    <w:rsid w:val="00CF69CF"/>
    <w:rsid w:val="00CF7C1E"/>
    <w:rsid w:val="00D00B1A"/>
    <w:rsid w:val="00D0240B"/>
    <w:rsid w:val="00D03EC3"/>
    <w:rsid w:val="00D04C15"/>
    <w:rsid w:val="00D05789"/>
    <w:rsid w:val="00D0690F"/>
    <w:rsid w:val="00D11ECA"/>
    <w:rsid w:val="00D122CC"/>
    <w:rsid w:val="00D12F28"/>
    <w:rsid w:val="00D13CB9"/>
    <w:rsid w:val="00D1400C"/>
    <w:rsid w:val="00D14B2E"/>
    <w:rsid w:val="00D16416"/>
    <w:rsid w:val="00D16B5A"/>
    <w:rsid w:val="00D178BA"/>
    <w:rsid w:val="00D20243"/>
    <w:rsid w:val="00D21137"/>
    <w:rsid w:val="00D23C8C"/>
    <w:rsid w:val="00D25054"/>
    <w:rsid w:val="00D25857"/>
    <w:rsid w:val="00D25C64"/>
    <w:rsid w:val="00D263CD"/>
    <w:rsid w:val="00D27497"/>
    <w:rsid w:val="00D277A2"/>
    <w:rsid w:val="00D30032"/>
    <w:rsid w:val="00D30429"/>
    <w:rsid w:val="00D30786"/>
    <w:rsid w:val="00D3119E"/>
    <w:rsid w:val="00D32BC3"/>
    <w:rsid w:val="00D32CAD"/>
    <w:rsid w:val="00D32E7E"/>
    <w:rsid w:val="00D34288"/>
    <w:rsid w:val="00D36B6D"/>
    <w:rsid w:val="00D3788D"/>
    <w:rsid w:val="00D379F2"/>
    <w:rsid w:val="00D37A24"/>
    <w:rsid w:val="00D4028A"/>
    <w:rsid w:val="00D40497"/>
    <w:rsid w:val="00D40FDA"/>
    <w:rsid w:val="00D421F1"/>
    <w:rsid w:val="00D42623"/>
    <w:rsid w:val="00D439E3"/>
    <w:rsid w:val="00D444B1"/>
    <w:rsid w:val="00D4531B"/>
    <w:rsid w:val="00D456C3"/>
    <w:rsid w:val="00D46254"/>
    <w:rsid w:val="00D4705A"/>
    <w:rsid w:val="00D47E13"/>
    <w:rsid w:val="00D50025"/>
    <w:rsid w:val="00D50901"/>
    <w:rsid w:val="00D51237"/>
    <w:rsid w:val="00D51939"/>
    <w:rsid w:val="00D51D33"/>
    <w:rsid w:val="00D533D7"/>
    <w:rsid w:val="00D53435"/>
    <w:rsid w:val="00D53AC0"/>
    <w:rsid w:val="00D55156"/>
    <w:rsid w:val="00D55685"/>
    <w:rsid w:val="00D556AA"/>
    <w:rsid w:val="00D55725"/>
    <w:rsid w:val="00D55DCB"/>
    <w:rsid w:val="00D566B3"/>
    <w:rsid w:val="00D56C7E"/>
    <w:rsid w:val="00D603E0"/>
    <w:rsid w:val="00D606E5"/>
    <w:rsid w:val="00D60F68"/>
    <w:rsid w:val="00D645B3"/>
    <w:rsid w:val="00D666AE"/>
    <w:rsid w:val="00D67A60"/>
    <w:rsid w:val="00D67C32"/>
    <w:rsid w:val="00D726EA"/>
    <w:rsid w:val="00D7281D"/>
    <w:rsid w:val="00D75031"/>
    <w:rsid w:val="00D760FE"/>
    <w:rsid w:val="00D77F1A"/>
    <w:rsid w:val="00D80081"/>
    <w:rsid w:val="00D80786"/>
    <w:rsid w:val="00D84C23"/>
    <w:rsid w:val="00D851DD"/>
    <w:rsid w:val="00D8634E"/>
    <w:rsid w:val="00D867B9"/>
    <w:rsid w:val="00D873E9"/>
    <w:rsid w:val="00D87BFC"/>
    <w:rsid w:val="00D92432"/>
    <w:rsid w:val="00D9293D"/>
    <w:rsid w:val="00D92A31"/>
    <w:rsid w:val="00D945D7"/>
    <w:rsid w:val="00D9460C"/>
    <w:rsid w:val="00D950EC"/>
    <w:rsid w:val="00D95164"/>
    <w:rsid w:val="00D9516F"/>
    <w:rsid w:val="00D9538D"/>
    <w:rsid w:val="00D95BB7"/>
    <w:rsid w:val="00D9632D"/>
    <w:rsid w:val="00D96595"/>
    <w:rsid w:val="00D96877"/>
    <w:rsid w:val="00D96DE7"/>
    <w:rsid w:val="00D96E3F"/>
    <w:rsid w:val="00D97022"/>
    <w:rsid w:val="00D97140"/>
    <w:rsid w:val="00D9732B"/>
    <w:rsid w:val="00D97792"/>
    <w:rsid w:val="00D97940"/>
    <w:rsid w:val="00DA249B"/>
    <w:rsid w:val="00DA41D1"/>
    <w:rsid w:val="00DA4701"/>
    <w:rsid w:val="00DA48C6"/>
    <w:rsid w:val="00DA4FCB"/>
    <w:rsid w:val="00DA550D"/>
    <w:rsid w:val="00DA5A5D"/>
    <w:rsid w:val="00DA602F"/>
    <w:rsid w:val="00DA61B4"/>
    <w:rsid w:val="00DA6C7F"/>
    <w:rsid w:val="00DB03FE"/>
    <w:rsid w:val="00DB2045"/>
    <w:rsid w:val="00DB378C"/>
    <w:rsid w:val="00DB4020"/>
    <w:rsid w:val="00DB44D9"/>
    <w:rsid w:val="00DB481C"/>
    <w:rsid w:val="00DB4C23"/>
    <w:rsid w:val="00DB550C"/>
    <w:rsid w:val="00DB5FE3"/>
    <w:rsid w:val="00DB60B9"/>
    <w:rsid w:val="00DB706F"/>
    <w:rsid w:val="00DC085A"/>
    <w:rsid w:val="00DC0A83"/>
    <w:rsid w:val="00DC38EC"/>
    <w:rsid w:val="00DC3D4B"/>
    <w:rsid w:val="00DC5D83"/>
    <w:rsid w:val="00DC606B"/>
    <w:rsid w:val="00DC65FD"/>
    <w:rsid w:val="00DD0FA2"/>
    <w:rsid w:val="00DD27CD"/>
    <w:rsid w:val="00DD3371"/>
    <w:rsid w:val="00DD3ACC"/>
    <w:rsid w:val="00DD412A"/>
    <w:rsid w:val="00DD4489"/>
    <w:rsid w:val="00DD5C17"/>
    <w:rsid w:val="00DD7BC6"/>
    <w:rsid w:val="00DE05C1"/>
    <w:rsid w:val="00DE1637"/>
    <w:rsid w:val="00DE1675"/>
    <w:rsid w:val="00DE3264"/>
    <w:rsid w:val="00DE33E8"/>
    <w:rsid w:val="00DE3E13"/>
    <w:rsid w:val="00DE4934"/>
    <w:rsid w:val="00DE5032"/>
    <w:rsid w:val="00DE5E7B"/>
    <w:rsid w:val="00DE64BF"/>
    <w:rsid w:val="00DF189D"/>
    <w:rsid w:val="00DF1A71"/>
    <w:rsid w:val="00DF3DEA"/>
    <w:rsid w:val="00DF3E0F"/>
    <w:rsid w:val="00DF58CE"/>
    <w:rsid w:val="00DF5E81"/>
    <w:rsid w:val="00DF6D8A"/>
    <w:rsid w:val="00DF7169"/>
    <w:rsid w:val="00E006EF"/>
    <w:rsid w:val="00E00866"/>
    <w:rsid w:val="00E032D1"/>
    <w:rsid w:val="00E0365E"/>
    <w:rsid w:val="00E04F73"/>
    <w:rsid w:val="00E06C9F"/>
    <w:rsid w:val="00E06F46"/>
    <w:rsid w:val="00E104CA"/>
    <w:rsid w:val="00E1161B"/>
    <w:rsid w:val="00E11A65"/>
    <w:rsid w:val="00E12C26"/>
    <w:rsid w:val="00E14AA5"/>
    <w:rsid w:val="00E15AAF"/>
    <w:rsid w:val="00E163E9"/>
    <w:rsid w:val="00E16694"/>
    <w:rsid w:val="00E16E38"/>
    <w:rsid w:val="00E1736B"/>
    <w:rsid w:val="00E2041C"/>
    <w:rsid w:val="00E21072"/>
    <w:rsid w:val="00E21396"/>
    <w:rsid w:val="00E21A9C"/>
    <w:rsid w:val="00E2332B"/>
    <w:rsid w:val="00E239E3"/>
    <w:rsid w:val="00E23D68"/>
    <w:rsid w:val="00E2722E"/>
    <w:rsid w:val="00E274EC"/>
    <w:rsid w:val="00E30136"/>
    <w:rsid w:val="00E3020B"/>
    <w:rsid w:val="00E30B4D"/>
    <w:rsid w:val="00E31E52"/>
    <w:rsid w:val="00E32C8F"/>
    <w:rsid w:val="00E32EA9"/>
    <w:rsid w:val="00E338EE"/>
    <w:rsid w:val="00E34DCC"/>
    <w:rsid w:val="00E35127"/>
    <w:rsid w:val="00E353BC"/>
    <w:rsid w:val="00E35A00"/>
    <w:rsid w:val="00E35A4A"/>
    <w:rsid w:val="00E35EE0"/>
    <w:rsid w:val="00E3624C"/>
    <w:rsid w:val="00E365FB"/>
    <w:rsid w:val="00E36C50"/>
    <w:rsid w:val="00E37EE2"/>
    <w:rsid w:val="00E43554"/>
    <w:rsid w:val="00E441A3"/>
    <w:rsid w:val="00E44719"/>
    <w:rsid w:val="00E44BAE"/>
    <w:rsid w:val="00E451E1"/>
    <w:rsid w:val="00E4543D"/>
    <w:rsid w:val="00E46DAF"/>
    <w:rsid w:val="00E4795A"/>
    <w:rsid w:val="00E51956"/>
    <w:rsid w:val="00E545C8"/>
    <w:rsid w:val="00E56F47"/>
    <w:rsid w:val="00E570CF"/>
    <w:rsid w:val="00E57260"/>
    <w:rsid w:val="00E577E5"/>
    <w:rsid w:val="00E60518"/>
    <w:rsid w:val="00E60ACD"/>
    <w:rsid w:val="00E610B4"/>
    <w:rsid w:val="00E61C00"/>
    <w:rsid w:val="00E62219"/>
    <w:rsid w:val="00E64300"/>
    <w:rsid w:val="00E64B1B"/>
    <w:rsid w:val="00E65A99"/>
    <w:rsid w:val="00E65D85"/>
    <w:rsid w:val="00E66280"/>
    <w:rsid w:val="00E67024"/>
    <w:rsid w:val="00E67671"/>
    <w:rsid w:val="00E709DA"/>
    <w:rsid w:val="00E70AEE"/>
    <w:rsid w:val="00E71745"/>
    <w:rsid w:val="00E718B2"/>
    <w:rsid w:val="00E71E3F"/>
    <w:rsid w:val="00E75A5D"/>
    <w:rsid w:val="00E75FA5"/>
    <w:rsid w:val="00E765EA"/>
    <w:rsid w:val="00E801A2"/>
    <w:rsid w:val="00E80EA6"/>
    <w:rsid w:val="00E81153"/>
    <w:rsid w:val="00E81ADA"/>
    <w:rsid w:val="00E82208"/>
    <w:rsid w:val="00E82B9F"/>
    <w:rsid w:val="00E83B87"/>
    <w:rsid w:val="00E84A1B"/>
    <w:rsid w:val="00E854B4"/>
    <w:rsid w:val="00E85957"/>
    <w:rsid w:val="00E85FA4"/>
    <w:rsid w:val="00E86075"/>
    <w:rsid w:val="00E8739C"/>
    <w:rsid w:val="00E87BD1"/>
    <w:rsid w:val="00E909B7"/>
    <w:rsid w:val="00E92100"/>
    <w:rsid w:val="00E921B9"/>
    <w:rsid w:val="00E9220F"/>
    <w:rsid w:val="00E93306"/>
    <w:rsid w:val="00E93B06"/>
    <w:rsid w:val="00E940F6"/>
    <w:rsid w:val="00E942CC"/>
    <w:rsid w:val="00E94AC6"/>
    <w:rsid w:val="00E9583B"/>
    <w:rsid w:val="00E96294"/>
    <w:rsid w:val="00E96769"/>
    <w:rsid w:val="00E96FF9"/>
    <w:rsid w:val="00E97B39"/>
    <w:rsid w:val="00EA1323"/>
    <w:rsid w:val="00EA172F"/>
    <w:rsid w:val="00EA2112"/>
    <w:rsid w:val="00EA414B"/>
    <w:rsid w:val="00EA47E9"/>
    <w:rsid w:val="00EA5498"/>
    <w:rsid w:val="00EA58CD"/>
    <w:rsid w:val="00EA6369"/>
    <w:rsid w:val="00EA6E9B"/>
    <w:rsid w:val="00EA74F0"/>
    <w:rsid w:val="00EB08D5"/>
    <w:rsid w:val="00EB2195"/>
    <w:rsid w:val="00EB32BF"/>
    <w:rsid w:val="00EB4911"/>
    <w:rsid w:val="00EB49D9"/>
    <w:rsid w:val="00EB4A50"/>
    <w:rsid w:val="00EB4F0E"/>
    <w:rsid w:val="00EB5302"/>
    <w:rsid w:val="00EB5571"/>
    <w:rsid w:val="00EB77FF"/>
    <w:rsid w:val="00EB785C"/>
    <w:rsid w:val="00EC16FB"/>
    <w:rsid w:val="00EC2057"/>
    <w:rsid w:val="00EC2198"/>
    <w:rsid w:val="00EC230A"/>
    <w:rsid w:val="00EC3FE8"/>
    <w:rsid w:val="00EC3FFB"/>
    <w:rsid w:val="00EC545B"/>
    <w:rsid w:val="00EC784B"/>
    <w:rsid w:val="00EC7BB7"/>
    <w:rsid w:val="00ED689B"/>
    <w:rsid w:val="00ED6F92"/>
    <w:rsid w:val="00ED7BB2"/>
    <w:rsid w:val="00EE06C1"/>
    <w:rsid w:val="00EE1B05"/>
    <w:rsid w:val="00EE1C5D"/>
    <w:rsid w:val="00EE1C89"/>
    <w:rsid w:val="00EE2545"/>
    <w:rsid w:val="00EE2B51"/>
    <w:rsid w:val="00EE2DC0"/>
    <w:rsid w:val="00EE3B58"/>
    <w:rsid w:val="00EE4145"/>
    <w:rsid w:val="00EE504C"/>
    <w:rsid w:val="00EE5ACF"/>
    <w:rsid w:val="00EE608B"/>
    <w:rsid w:val="00EE64C8"/>
    <w:rsid w:val="00EE6D28"/>
    <w:rsid w:val="00EE7294"/>
    <w:rsid w:val="00EE7951"/>
    <w:rsid w:val="00EF09BE"/>
    <w:rsid w:val="00EF0BAA"/>
    <w:rsid w:val="00EF2F16"/>
    <w:rsid w:val="00EF425B"/>
    <w:rsid w:val="00EF54DC"/>
    <w:rsid w:val="00EF5CCE"/>
    <w:rsid w:val="00EF605F"/>
    <w:rsid w:val="00EF6079"/>
    <w:rsid w:val="00F00CB1"/>
    <w:rsid w:val="00F043EE"/>
    <w:rsid w:val="00F04796"/>
    <w:rsid w:val="00F06588"/>
    <w:rsid w:val="00F07C0A"/>
    <w:rsid w:val="00F10851"/>
    <w:rsid w:val="00F11E9E"/>
    <w:rsid w:val="00F1235C"/>
    <w:rsid w:val="00F13453"/>
    <w:rsid w:val="00F1378F"/>
    <w:rsid w:val="00F13DB9"/>
    <w:rsid w:val="00F15F0B"/>
    <w:rsid w:val="00F16313"/>
    <w:rsid w:val="00F16931"/>
    <w:rsid w:val="00F2005C"/>
    <w:rsid w:val="00F20CCD"/>
    <w:rsid w:val="00F21549"/>
    <w:rsid w:val="00F2165E"/>
    <w:rsid w:val="00F21DB0"/>
    <w:rsid w:val="00F227C0"/>
    <w:rsid w:val="00F2528F"/>
    <w:rsid w:val="00F2676E"/>
    <w:rsid w:val="00F270FD"/>
    <w:rsid w:val="00F305D6"/>
    <w:rsid w:val="00F30C8E"/>
    <w:rsid w:val="00F31015"/>
    <w:rsid w:val="00F317A7"/>
    <w:rsid w:val="00F31CEB"/>
    <w:rsid w:val="00F31E5A"/>
    <w:rsid w:val="00F32D4D"/>
    <w:rsid w:val="00F33F70"/>
    <w:rsid w:val="00F357AC"/>
    <w:rsid w:val="00F35835"/>
    <w:rsid w:val="00F359AA"/>
    <w:rsid w:val="00F3715F"/>
    <w:rsid w:val="00F37752"/>
    <w:rsid w:val="00F37B12"/>
    <w:rsid w:val="00F4148D"/>
    <w:rsid w:val="00F4150D"/>
    <w:rsid w:val="00F41EAB"/>
    <w:rsid w:val="00F429CA"/>
    <w:rsid w:val="00F44AF0"/>
    <w:rsid w:val="00F458F3"/>
    <w:rsid w:val="00F45A08"/>
    <w:rsid w:val="00F46474"/>
    <w:rsid w:val="00F4652D"/>
    <w:rsid w:val="00F46EA0"/>
    <w:rsid w:val="00F47331"/>
    <w:rsid w:val="00F50DDE"/>
    <w:rsid w:val="00F51783"/>
    <w:rsid w:val="00F51CB9"/>
    <w:rsid w:val="00F528BA"/>
    <w:rsid w:val="00F53D22"/>
    <w:rsid w:val="00F53E46"/>
    <w:rsid w:val="00F53F1D"/>
    <w:rsid w:val="00F552BB"/>
    <w:rsid w:val="00F57842"/>
    <w:rsid w:val="00F57C48"/>
    <w:rsid w:val="00F60731"/>
    <w:rsid w:val="00F61FC8"/>
    <w:rsid w:val="00F62013"/>
    <w:rsid w:val="00F62864"/>
    <w:rsid w:val="00F62D9D"/>
    <w:rsid w:val="00F63456"/>
    <w:rsid w:val="00F659A3"/>
    <w:rsid w:val="00F65A8B"/>
    <w:rsid w:val="00F667CD"/>
    <w:rsid w:val="00F66932"/>
    <w:rsid w:val="00F66E86"/>
    <w:rsid w:val="00F707E4"/>
    <w:rsid w:val="00F70B62"/>
    <w:rsid w:val="00F7102C"/>
    <w:rsid w:val="00F71B9B"/>
    <w:rsid w:val="00F72194"/>
    <w:rsid w:val="00F72728"/>
    <w:rsid w:val="00F72A70"/>
    <w:rsid w:val="00F72C9D"/>
    <w:rsid w:val="00F72EEF"/>
    <w:rsid w:val="00F74274"/>
    <w:rsid w:val="00F75E58"/>
    <w:rsid w:val="00F76177"/>
    <w:rsid w:val="00F7764F"/>
    <w:rsid w:val="00F824B5"/>
    <w:rsid w:val="00F83408"/>
    <w:rsid w:val="00F83744"/>
    <w:rsid w:val="00F84917"/>
    <w:rsid w:val="00F84C58"/>
    <w:rsid w:val="00F85C49"/>
    <w:rsid w:val="00F85F7D"/>
    <w:rsid w:val="00F86AA9"/>
    <w:rsid w:val="00F8751A"/>
    <w:rsid w:val="00F876CB"/>
    <w:rsid w:val="00F919FF"/>
    <w:rsid w:val="00F92D68"/>
    <w:rsid w:val="00F93EC5"/>
    <w:rsid w:val="00F94090"/>
    <w:rsid w:val="00F94E05"/>
    <w:rsid w:val="00F96148"/>
    <w:rsid w:val="00F969F9"/>
    <w:rsid w:val="00F9733C"/>
    <w:rsid w:val="00F9768F"/>
    <w:rsid w:val="00FA17B7"/>
    <w:rsid w:val="00FA1D5B"/>
    <w:rsid w:val="00FA256B"/>
    <w:rsid w:val="00FA357D"/>
    <w:rsid w:val="00FA4052"/>
    <w:rsid w:val="00FA420F"/>
    <w:rsid w:val="00FA5464"/>
    <w:rsid w:val="00FA6E5F"/>
    <w:rsid w:val="00FB11F6"/>
    <w:rsid w:val="00FB15B2"/>
    <w:rsid w:val="00FB1B15"/>
    <w:rsid w:val="00FB1D4D"/>
    <w:rsid w:val="00FB4163"/>
    <w:rsid w:val="00FB4521"/>
    <w:rsid w:val="00FB4E4C"/>
    <w:rsid w:val="00FB6B27"/>
    <w:rsid w:val="00FB7005"/>
    <w:rsid w:val="00FB763A"/>
    <w:rsid w:val="00FB7BF7"/>
    <w:rsid w:val="00FC1012"/>
    <w:rsid w:val="00FC18B2"/>
    <w:rsid w:val="00FC45A1"/>
    <w:rsid w:val="00FC4837"/>
    <w:rsid w:val="00FC4A40"/>
    <w:rsid w:val="00FC6001"/>
    <w:rsid w:val="00FC69DE"/>
    <w:rsid w:val="00FD0021"/>
    <w:rsid w:val="00FD016D"/>
    <w:rsid w:val="00FD0262"/>
    <w:rsid w:val="00FD0499"/>
    <w:rsid w:val="00FD39E1"/>
    <w:rsid w:val="00FD42F5"/>
    <w:rsid w:val="00FD48B3"/>
    <w:rsid w:val="00FD5048"/>
    <w:rsid w:val="00FD60F6"/>
    <w:rsid w:val="00FD6145"/>
    <w:rsid w:val="00FD707F"/>
    <w:rsid w:val="00FD71E6"/>
    <w:rsid w:val="00FE10D9"/>
    <w:rsid w:val="00FE14E1"/>
    <w:rsid w:val="00FE163E"/>
    <w:rsid w:val="00FE1F10"/>
    <w:rsid w:val="00FE20D5"/>
    <w:rsid w:val="00FE26F3"/>
    <w:rsid w:val="00FE3868"/>
    <w:rsid w:val="00FE3D93"/>
    <w:rsid w:val="00FE4387"/>
    <w:rsid w:val="00FE4613"/>
    <w:rsid w:val="00FE4DB7"/>
    <w:rsid w:val="00FF06C7"/>
    <w:rsid w:val="00FF1934"/>
    <w:rsid w:val="00FF2140"/>
    <w:rsid w:val="00FF3F0F"/>
    <w:rsid w:val="00FF42BA"/>
    <w:rsid w:val="00FF4851"/>
    <w:rsid w:val="00FF4B92"/>
    <w:rsid w:val="00FF58BF"/>
    <w:rsid w:val="00FF6430"/>
    <w:rsid w:val="00FF6997"/>
    <w:rsid w:val="00FF6F35"/>
    <w:rsid w:val="00FF7C9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9FF8"/>
  <w15:chartTrackingRefBased/>
  <w15:docId w15:val="{9E7A846C-0247-4E6B-97A0-291E22E8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7CA7"/>
  </w:style>
  <w:style w:type="paragraph" w:styleId="Antrat1">
    <w:name w:val="heading 1"/>
    <w:basedOn w:val="prastasis"/>
    <w:next w:val="prastasis"/>
    <w:link w:val="Antrat1Diagrama"/>
    <w:uiPriority w:val="9"/>
    <w:qFormat/>
    <w:rsid w:val="005F6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F6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6E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6E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6E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6E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6E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6E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6E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6E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F6E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6E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6E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6E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6E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6E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6E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6E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6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6E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6E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6E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6E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6EE1"/>
    <w:rPr>
      <w:i/>
      <w:iCs/>
      <w:color w:val="404040" w:themeColor="text1" w:themeTint="BF"/>
    </w:rPr>
  </w:style>
  <w:style w:type="paragraph" w:styleId="Sraopastraipa">
    <w:name w:val="List Paragraph"/>
    <w:basedOn w:val="prastasis"/>
    <w:uiPriority w:val="1"/>
    <w:qFormat/>
    <w:rsid w:val="005F6EE1"/>
    <w:pPr>
      <w:ind w:left="720"/>
      <w:contextualSpacing/>
    </w:pPr>
  </w:style>
  <w:style w:type="character" w:styleId="Rykuspabraukimas">
    <w:name w:val="Intense Emphasis"/>
    <w:basedOn w:val="Numatytasispastraiposriftas"/>
    <w:uiPriority w:val="21"/>
    <w:qFormat/>
    <w:rsid w:val="005F6EE1"/>
    <w:rPr>
      <w:i/>
      <w:iCs/>
      <w:color w:val="0F4761" w:themeColor="accent1" w:themeShade="BF"/>
    </w:rPr>
  </w:style>
  <w:style w:type="paragraph" w:styleId="Iskirtacitata">
    <w:name w:val="Intense Quote"/>
    <w:basedOn w:val="prastasis"/>
    <w:next w:val="prastasis"/>
    <w:link w:val="IskirtacitataDiagrama"/>
    <w:uiPriority w:val="30"/>
    <w:qFormat/>
    <w:rsid w:val="005F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6EE1"/>
    <w:rPr>
      <w:i/>
      <w:iCs/>
      <w:color w:val="0F4761" w:themeColor="accent1" w:themeShade="BF"/>
    </w:rPr>
  </w:style>
  <w:style w:type="character" w:styleId="Rykinuoroda">
    <w:name w:val="Intense Reference"/>
    <w:basedOn w:val="Numatytasispastraiposriftas"/>
    <w:uiPriority w:val="32"/>
    <w:qFormat/>
    <w:rsid w:val="005F6EE1"/>
    <w:rPr>
      <w:b/>
      <w:bCs/>
      <w:smallCaps/>
      <w:color w:val="0F4761" w:themeColor="accent1" w:themeShade="BF"/>
      <w:spacing w:val="5"/>
    </w:rPr>
  </w:style>
  <w:style w:type="numbering" w:customStyle="1" w:styleId="NoList1">
    <w:name w:val="No List1"/>
    <w:next w:val="Sraonra"/>
    <w:uiPriority w:val="99"/>
    <w:semiHidden/>
    <w:unhideWhenUsed/>
    <w:rsid w:val="00A93886"/>
  </w:style>
  <w:style w:type="paragraph" w:styleId="Pagrindinistekstas">
    <w:name w:val="Body Text"/>
    <w:basedOn w:val="prastasis"/>
    <w:link w:val="PagrindinistekstasDiagrama"/>
    <w:uiPriority w:val="1"/>
    <w:qFormat/>
    <w:rsid w:val="00A9388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PagrindinistekstasDiagrama">
    <w:name w:val="Pagrindinis tekstas Diagrama"/>
    <w:basedOn w:val="Numatytasispastraiposriftas"/>
    <w:link w:val="Pagrindinistekstas"/>
    <w:uiPriority w:val="1"/>
    <w:rsid w:val="00A93886"/>
    <w:rPr>
      <w:rFonts w:ascii="Times New Roman" w:eastAsia="Times New Roman" w:hAnsi="Times New Roman" w:cs="Times New Roman"/>
      <w:kern w:val="0"/>
      <w:lang w:val="en-US"/>
      <w14:ligatures w14:val="none"/>
    </w:rPr>
  </w:style>
  <w:style w:type="paragraph" w:customStyle="1" w:styleId="TableParagraph">
    <w:name w:val="Table Paragraph"/>
    <w:basedOn w:val="prastasis"/>
    <w:uiPriority w:val="1"/>
    <w:qFormat/>
    <w:rsid w:val="00A9388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customStyle="1" w:styleId="Default">
    <w:name w:val="Default"/>
    <w:rsid w:val="00A93886"/>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Antrats">
    <w:name w:val="header"/>
    <w:basedOn w:val="prastasis"/>
    <w:link w:val="AntratsDiagrama"/>
    <w:uiPriority w:val="99"/>
    <w:unhideWhenUsed/>
    <w:rsid w:val="00A93886"/>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AntratsDiagrama">
    <w:name w:val="Antraštės Diagrama"/>
    <w:basedOn w:val="Numatytasispastraiposriftas"/>
    <w:link w:val="Antrats"/>
    <w:uiPriority w:val="99"/>
    <w:rsid w:val="00A93886"/>
    <w:rPr>
      <w:rFonts w:ascii="Times New Roman" w:eastAsia="Times New Roman" w:hAnsi="Times New Roman" w:cs="Times New Roman"/>
      <w:kern w:val="0"/>
      <w:lang w:val="en-US"/>
      <w14:ligatures w14:val="none"/>
    </w:rPr>
  </w:style>
  <w:style w:type="paragraph" w:styleId="Porat">
    <w:name w:val="footer"/>
    <w:basedOn w:val="prastasis"/>
    <w:link w:val="PoratDiagrama"/>
    <w:uiPriority w:val="99"/>
    <w:unhideWhenUsed/>
    <w:rsid w:val="00A93886"/>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PoratDiagrama">
    <w:name w:val="Poraštė Diagrama"/>
    <w:basedOn w:val="Numatytasispastraiposriftas"/>
    <w:link w:val="Porat"/>
    <w:uiPriority w:val="99"/>
    <w:rsid w:val="00A93886"/>
    <w:rPr>
      <w:rFonts w:ascii="Times New Roman" w:eastAsia="Times New Roman" w:hAnsi="Times New Roman" w:cs="Times New Roman"/>
      <w:kern w:val="0"/>
      <w:lang w:val="en-US"/>
      <w14:ligatures w14:val="none"/>
    </w:rPr>
  </w:style>
  <w:style w:type="character" w:styleId="Komentaronuoroda">
    <w:name w:val="annotation reference"/>
    <w:basedOn w:val="Numatytasispastraiposriftas"/>
    <w:unhideWhenUsed/>
    <w:rsid w:val="00A93886"/>
    <w:rPr>
      <w:sz w:val="16"/>
      <w:szCs w:val="16"/>
    </w:rPr>
  </w:style>
  <w:style w:type="paragraph" w:styleId="Komentarotekstas">
    <w:name w:val="annotation text"/>
    <w:aliases w:val=" Car17, Car17 Car, Char, Char Char,Annotationtext,Char,Char Char,Char Char Char,Char Char1,Comment Text Char Char,Comment Text Char Char Char,Comment Text Char Char1,Comment Text Char1,Comment Text Char1 Char"/>
    <w:basedOn w:val="prastasis"/>
    <w:link w:val="KomentarotekstasDiagrama"/>
    <w:uiPriority w:val="99"/>
    <w:unhideWhenUsed/>
    <w:qFormat/>
    <w:rsid w:val="00A93886"/>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 Car17 Diagrama, Car17 Car Diagrama, Char Diagrama, Char Char Diagrama,Annotationtext Diagrama,Char Diagrama,Char Char Diagrama,Char Char Char Diagrama,Char Char1 Diagrama,Comment Text Char Char Diagrama"/>
    <w:basedOn w:val="Numatytasispastraiposriftas"/>
    <w:link w:val="Komentarotekstas"/>
    <w:uiPriority w:val="99"/>
    <w:rsid w:val="00A93886"/>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A93886"/>
    <w:rPr>
      <w:b/>
      <w:bCs/>
    </w:rPr>
  </w:style>
  <w:style w:type="character" w:customStyle="1" w:styleId="KomentarotemaDiagrama">
    <w:name w:val="Komentaro tema Diagrama"/>
    <w:basedOn w:val="KomentarotekstasDiagrama"/>
    <w:link w:val="Komentarotema"/>
    <w:uiPriority w:val="99"/>
    <w:semiHidden/>
    <w:rsid w:val="00A93886"/>
    <w:rPr>
      <w:rFonts w:ascii="Times New Roman" w:eastAsia="Times New Roman" w:hAnsi="Times New Roman" w:cs="Times New Roman"/>
      <w:b/>
      <w:bCs/>
      <w:kern w:val="0"/>
      <w:sz w:val="20"/>
      <w:szCs w:val="20"/>
      <w:lang w:val="en-US"/>
      <w14:ligatures w14:val="none"/>
    </w:rPr>
  </w:style>
  <w:style w:type="table" w:customStyle="1" w:styleId="TableGrid1">
    <w:name w:val="Table Grid1"/>
    <w:basedOn w:val="prastojilentel"/>
    <w:next w:val="Lentelstinklelis"/>
    <w:uiPriority w:val="59"/>
    <w:rsid w:val="00A9388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93886"/>
    <w:pPr>
      <w:spacing w:after="0" w:line="240" w:lineRule="auto"/>
    </w:pPr>
    <w:rPr>
      <w:rFonts w:ascii="Times New Roman" w:eastAsia="Times New Roman" w:hAnsi="Times New Roman" w:cs="Times New Roman"/>
      <w:kern w:val="0"/>
      <w:lang w:val="en-US"/>
      <w14:ligatures w14:val="none"/>
    </w:rPr>
  </w:style>
  <w:style w:type="table" w:styleId="Lentelstinklelis">
    <w:name w:val="Table Grid"/>
    <w:basedOn w:val="prastojilentel"/>
    <w:uiPriority w:val="39"/>
    <w:rsid w:val="00A9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51D3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22F04"/>
    <w:rPr>
      <w:color w:val="467886" w:themeColor="hyperlink"/>
      <w:u w:val="single"/>
    </w:rPr>
  </w:style>
  <w:style w:type="character" w:customStyle="1" w:styleId="UnresolvedMention1">
    <w:name w:val="Unresolved Mention1"/>
    <w:basedOn w:val="Numatytasispastraiposriftas"/>
    <w:uiPriority w:val="99"/>
    <w:semiHidden/>
    <w:unhideWhenUsed/>
    <w:rsid w:val="00722F04"/>
    <w:rPr>
      <w:color w:val="605E5C"/>
      <w:shd w:val="clear" w:color="auto" w:fill="E1DFDD"/>
    </w:rPr>
  </w:style>
  <w:style w:type="character" w:styleId="Vietosrezervavimoenklotekstas">
    <w:name w:val="Placeholder Text"/>
    <w:basedOn w:val="Numatytasispastraiposriftas"/>
    <w:uiPriority w:val="99"/>
    <w:semiHidden/>
    <w:rsid w:val="00961FCD"/>
    <w:rPr>
      <w:color w:val="666666"/>
    </w:rPr>
  </w:style>
  <w:style w:type="character" w:styleId="Neapdorotaspaminjimas">
    <w:name w:val="Unresolved Mention"/>
    <w:basedOn w:val="Numatytasispastraiposriftas"/>
    <w:uiPriority w:val="99"/>
    <w:rsid w:val="00F26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738BE6828C9F9A468302AD51E2357EE6" ma:contentTypeVersion="19" ma:contentTypeDescription="Create a new document." ma:contentTypeScope="" ma:versionID="4f3d038930851984301c6836b712c98f">
  <xsd:schema xmlns:xsd="http://www.w3.org/2001/XMLSchema" xmlns:xs="http://www.w3.org/2001/XMLSchema" xmlns:p="http://schemas.microsoft.com/office/2006/metadata/properties" xmlns:ns2="457195d8-cbb9-49fb-9814-c734bae6a29e" xmlns:ns3="2c351114-a3c4-4360-988e-0f81ad30c99a" targetNamespace="http://schemas.microsoft.com/office/2006/metadata/properties" ma:root="true" ma:fieldsID="5d0703151a01d2c17861fc9b072e1e73" ns2:_="" ns3:_="">
    <xsd:import namespace="457195d8-cbb9-49fb-9814-c734bae6a29e"/>
    <xsd:import namespace="2c351114-a3c4-4360-988e-0f81ad30c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195d8-cbb9-49fb-9814-c734bae6a29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descriptio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Ετικέτες εικόνας" ma:readOnly="false" ma:fieldId="{5cf76f15-5ced-4ddc-b409-7134ff3c332f}" ma:taxonomyMulti="true" ma:sspId="ce6ad5a5-2755-4e97-9dfd-8deefe481ab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51114-a3c4-4360-988e-0f81ad30c9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8b4526-99dd-483d-8b97-947a3e6d4566}" ma:internalName="TaxCatchAll" ma:showField="CatchAllData" ma:web="2c351114-a3c4-4360-988e-0f81ad30c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Τύπος περιεχομένου"/>
        <xsd:element ref="dc:title" minOccurs="0" maxOccurs="1" ma:index="3"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351114-a3c4-4360-988e-0f81ad30c99a" xsi:nil="true"/>
    <lcf76f155ced4ddcb4097134ff3c332f xmlns="457195d8-cbb9-49fb-9814-c734bae6a2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2DDFE5-0B9F-49C9-B582-EF5289029EB5}">
  <ds:schemaRefs>
    <ds:schemaRef ds:uri="http://schemas.openxmlformats.org/officeDocument/2006/bibliography"/>
  </ds:schemaRefs>
</ds:datastoreItem>
</file>

<file path=customXml/itemProps2.xml><?xml version="1.0" encoding="utf-8"?>
<ds:datastoreItem xmlns:ds="http://schemas.openxmlformats.org/officeDocument/2006/customXml" ds:itemID="{C4F2636F-2F80-45BF-BC33-3A4B2F1CCC3A}">
  <ds:schemaRefs>
    <ds:schemaRef ds:uri="http://schemas.microsoft.com/sharepoint/v3/contenttype/forms"/>
  </ds:schemaRefs>
</ds:datastoreItem>
</file>

<file path=customXml/itemProps3.xml><?xml version="1.0" encoding="utf-8"?>
<ds:datastoreItem xmlns:ds="http://schemas.openxmlformats.org/officeDocument/2006/customXml" ds:itemID="{AF8DF79B-DE1F-49CF-8957-C84010633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195d8-cbb9-49fb-9814-c734bae6a29e"/>
    <ds:schemaRef ds:uri="2c351114-a3c4-4360-988e-0f81ad30c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F6CD6-F507-45E6-A337-CAF2166A699B}">
  <ds:schemaRefs>
    <ds:schemaRef ds:uri="http://schemas.microsoft.com/office/2006/metadata/properties"/>
    <ds:schemaRef ds:uri="http://schemas.microsoft.com/office/infopath/2007/PartnerControls"/>
    <ds:schemaRef ds:uri="2c351114-a3c4-4360-988e-0f81ad30c99a"/>
    <ds:schemaRef ds:uri="457195d8-cbb9-49fb-9814-c734bae6a29e"/>
  </ds:schemaRefs>
</ds:datastoreItem>
</file>

<file path=docMetadata/LabelInfo.xml><?xml version="1.0" encoding="utf-8"?>
<clbl:labelList xmlns:clbl="http://schemas.microsoft.com/office/2020/mipLabelMetadata">
  <clbl:label id="{7fee6c34-351b-447a-8ebe-64a82d3917cb}" enabled="0" method="" siteId="{7fee6c34-351b-447a-8ebe-64a82d3917c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50</Pages>
  <Words>69626</Words>
  <Characters>39688</Characters>
  <Application>Microsoft Office Word</Application>
  <DocSecurity>0</DocSecurity>
  <Lines>330</Lines>
  <Paragraphs>218</Paragraphs>
  <ScaleCrop>false</ScaleCrop>
  <HeadingPairs>
    <vt:vector size="6" baseType="variant">
      <vt:variant>
        <vt:lpstr>Pavadinimas</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109096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 Georgakopoulou</dc:creator>
  <cp:lastModifiedBy>Albina Burkauskaitė</cp:lastModifiedBy>
  <cp:revision>3</cp:revision>
  <dcterms:created xsi:type="dcterms:W3CDTF">2026-03-05T11:45:00Z</dcterms:created>
  <dcterms:modified xsi:type="dcterms:W3CDTF">2026-03-05T11:48:00Z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0x010100738BE6828C9F9A468302AD51E2357EE6</vt:lpwstr>
  </property>
  <property fmtid="{D5CDD505-2E9C-101B-9397-08002B2CF9AE}" pid="3" name="MediaServiceImageTags">
    <vt:lpwstr/>
  </property>
  <property fmtid="{D5CDD505-2E9C-101B-9397-08002B2CF9AE}" pid="4" name="MSIP_Label_ed96aa77-7762-4c34-b9f0-7d6a55545bbc_Enabled">
    <vt:lpwstr>true</vt:lpwstr>
  </property>
  <property fmtid="{D5CDD505-2E9C-101B-9397-08002B2CF9AE}" pid="5" name="MSIP_Label_ed96aa77-7762-4c34-b9f0-7d6a55545bbc_SetDate">
    <vt:lpwstr>2025-09-24T14:30:44Z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7bc14bac-8797-40aa-9e34-ae85373618ee</vt:lpwstr>
  </property>
  <property fmtid="{D5CDD505-2E9C-101B-9397-08002B2CF9AE}" pid="10" name="MSIP_Label_ed96aa77-7762-4c34-b9f0-7d6a55545bbc_ContentBits">
    <vt:lpwstr>0</vt:lpwstr>
  </property>
  <property fmtid="{D5CDD505-2E9C-101B-9397-08002B2CF9AE}" pid="11" name="MSIP_Label_ed96aa77-7762-4c34-b9f0-7d6a55545bbc_Tag">
    <vt:lpwstr>10, 0, 1, 1</vt:lpwstr>
  </property>
</Properties>
</file>