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BDD33" w14:textId="77777777" w:rsidR="00E651FA" w:rsidRPr="00E651FA" w:rsidRDefault="00E651FA" w:rsidP="00E651FA">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9C1D85F" w14:textId="77777777" w:rsidR="00E651FA" w:rsidRPr="00E651FA" w:rsidRDefault="00E651FA" w:rsidP="00E651FA">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C96B577" w14:textId="77777777" w:rsidR="00E651FA" w:rsidRPr="00E651FA" w:rsidRDefault="00E651FA" w:rsidP="00E651FA">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CBC60EF" w14:textId="77777777" w:rsidR="00E651FA" w:rsidRPr="00E651FA" w:rsidRDefault="00E651FA" w:rsidP="00E651FA">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1DF8E56" w14:textId="77777777" w:rsidR="00E651FA" w:rsidRPr="00E651FA" w:rsidRDefault="00E651FA" w:rsidP="00E651FA">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8644718" w14:textId="77777777" w:rsidR="00E651FA" w:rsidRPr="00E651FA" w:rsidRDefault="00E651FA" w:rsidP="00E651FA">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A0832FD" w14:textId="77777777" w:rsidR="00E651FA" w:rsidRPr="00E651FA" w:rsidRDefault="00E651FA" w:rsidP="00E651FA">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E651FA">
        <w:rPr>
          <w:rFonts w:ascii="Times New Roman" w:eastAsia="Times New Roman" w:hAnsi="Times New Roman" w:cs="Times New Roman"/>
          <w:b/>
          <w:snapToGrid w:val="0"/>
          <w:kern w:val="0"/>
          <w:sz w:val="22"/>
          <w:szCs w:val="20"/>
          <w14:ligatures w14:val="none"/>
        </w:rPr>
        <w:t>B. PAKUOTĖS LAPELIS</w:t>
      </w:r>
    </w:p>
    <w:p w14:paraId="27991ADC" w14:textId="77777777" w:rsidR="00E651FA" w:rsidRPr="00E651FA" w:rsidRDefault="00E651FA" w:rsidP="00E651FA">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E651FA">
        <w:rPr>
          <w:rFonts w:ascii="Times New Roman" w:eastAsia="Times New Roman" w:hAnsi="Times New Roman" w:cs="Times New Roman"/>
          <w:b/>
          <w:bCs/>
          <w:iCs/>
          <w:snapToGrid w:val="0"/>
          <w:kern w:val="0"/>
          <w:sz w:val="22"/>
          <w:szCs w:val="28"/>
          <w:lang w:eastAsia="x-none"/>
          <w14:ligatures w14:val="none"/>
        </w:rPr>
        <w:br w:type="page"/>
      </w:r>
      <w:r w:rsidRPr="00E651FA">
        <w:rPr>
          <w:rFonts w:ascii="Times New Roman" w:eastAsia="Times New Roman" w:hAnsi="Times New Roman" w:cs="Times New Roman"/>
          <w:b/>
          <w:bCs/>
          <w:iCs/>
          <w:snapToGrid w:val="0"/>
          <w:kern w:val="0"/>
          <w:sz w:val="22"/>
          <w:szCs w:val="28"/>
          <w:lang w:eastAsia="x-none"/>
          <w14:ligatures w14:val="none"/>
        </w:rPr>
        <w:lastRenderedPageBreak/>
        <w:t>Pakuotės lapelis:</w:t>
      </w:r>
      <w:r w:rsidRPr="00E651FA">
        <w:rPr>
          <w:rFonts w:ascii="Times New Roman" w:eastAsia="Times New Roman" w:hAnsi="Times New Roman" w:cs="Times New Roman"/>
          <w:b/>
          <w:snapToGrid w:val="0"/>
          <w:kern w:val="0"/>
          <w:sz w:val="22"/>
          <w:lang w:eastAsia="x-none"/>
          <w14:ligatures w14:val="none"/>
        </w:rPr>
        <w:t xml:space="preserve"> </w:t>
      </w:r>
      <w:r w:rsidRPr="00E651FA">
        <w:rPr>
          <w:rFonts w:ascii="Times New Roman" w:eastAsia="Times New Roman" w:hAnsi="Times New Roman" w:cs="Times New Roman"/>
          <w:b/>
          <w:bCs/>
          <w:iCs/>
          <w:snapToGrid w:val="0"/>
          <w:kern w:val="0"/>
          <w:sz w:val="22"/>
          <w:szCs w:val="28"/>
          <w:lang w:eastAsia="x-none"/>
          <w14:ligatures w14:val="none"/>
        </w:rPr>
        <w:t>informacija vartotojui</w:t>
      </w:r>
    </w:p>
    <w:p w14:paraId="37A822A5" w14:textId="77777777" w:rsidR="00E651FA" w:rsidRPr="00E651FA" w:rsidRDefault="00E651FA" w:rsidP="00E651FA">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4845DAAC" w14:textId="2C77A661" w:rsidR="00E651FA" w:rsidRPr="00E651FA" w:rsidRDefault="00933117" w:rsidP="00E651FA">
      <w:pPr>
        <w:tabs>
          <w:tab w:val="left" w:pos="567"/>
        </w:tabs>
        <w:spacing w:after="0" w:line="260" w:lineRule="exact"/>
        <w:jc w:val="center"/>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b/>
          <w:snapToGrid w:val="0"/>
          <w:kern w:val="0"/>
          <w:sz w:val="22"/>
          <w14:ligatures w14:val="none"/>
        </w:rPr>
        <w:t>Clonazepam TZF</w:t>
      </w:r>
      <w:r w:rsidR="00E651FA" w:rsidRPr="00E651FA">
        <w:rPr>
          <w:rFonts w:ascii="Times New Roman" w:eastAsia="Times New Roman" w:hAnsi="Times New Roman" w:cs="Times New Roman"/>
          <w:b/>
          <w:snapToGrid w:val="0"/>
          <w:kern w:val="0"/>
          <w:sz w:val="22"/>
          <w14:ligatures w14:val="none"/>
        </w:rPr>
        <w:t xml:space="preserve"> 2 mg tabletės</w:t>
      </w:r>
    </w:p>
    <w:p w14:paraId="3AE2E44F" w14:textId="77777777" w:rsidR="00E651FA" w:rsidRPr="00E651FA" w:rsidRDefault="00E651FA" w:rsidP="00E651FA">
      <w:pPr>
        <w:numPr>
          <w:ilvl w:val="12"/>
          <w:numId w:val="0"/>
        </w:numPr>
        <w:spacing w:after="0" w:line="240" w:lineRule="auto"/>
        <w:jc w:val="center"/>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klonazepamas</w:t>
      </w:r>
    </w:p>
    <w:p w14:paraId="2D5D6CCA" w14:textId="77777777" w:rsidR="00E651FA" w:rsidRPr="00E651FA" w:rsidRDefault="00E651FA" w:rsidP="00E651FA">
      <w:pPr>
        <w:spacing w:after="0" w:line="240" w:lineRule="auto"/>
        <w:rPr>
          <w:rFonts w:ascii="Times New Roman" w:eastAsia="Times New Roman" w:hAnsi="Times New Roman" w:cs="Times New Roman"/>
          <w:snapToGrid w:val="0"/>
          <w:color w:val="008000"/>
          <w:kern w:val="0"/>
          <w:sz w:val="22"/>
          <w14:ligatures w14:val="none"/>
        </w:rPr>
      </w:pPr>
    </w:p>
    <w:p w14:paraId="74233CCC" w14:textId="77777777" w:rsidR="00E651FA" w:rsidRPr="00E651FA" w:rsidRDefault="00E651FA" w:rsidP="00E651FA">
      <w:pPr>
        <w:suppressAutoHyphens/>
        <w:spacing w:after="0" w:line="240" w:lineRule="auto"/>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06E05FE4" w14:textId="77777777" w:rsidR="00E651FA" w:rsidRPr="00E651FA" w:rsidRDefault="00E651FA" w:rsidP="009D1D0E">
      <w:pPr>
        <w:numPr>
          <w:ilvl w:val="0"/>
          <w:numId w:val="15"/>
        </w:numPr>
        <w:spacing w:after="0" w:line="240" w:lineRule="auto"/>
        <w:ind w:left="567" w:right="-2" w:hanging="283"/>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Neišmeskite šio lapelio, nes vėl gali prireikti jį perskaityti. </w:t>
      </w:r>
    </w:p>
    <w:p w14:paraId="68CB5204" w14:textId="77777777" w:rsidR="00E651FA" w:rsidRPr="00E651FA" w:rsidRDefault="00E651FA" w:rsidP="009D1D0E">
      <w:pPr>
        <w:numPr>
          <w:ilvl w:val="0"/>
          <w:numId w:val="15"/>
        </w:numPr>
        <w:spacing w:after="0" w:line="240" w:lineRule="auto"/>
        <w:ind w:left="567" w:right="-2" w:hanging="283"/>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Jeigu kiltų daugiau klausimų, kreipkitės į gydytoją arba vaistininką.</w:t>
      </w:r>
    </w:p>
    <w:p w14:paraId="5B165964" w14:textId="52682E26" w:rsidR="00E651FA" w:rsidRPr="009D1D0E" w:rsidRDefault="00E651FA" w:rsidP="009D1D0E">
      <w:pPr>
        <w:pStyle w:val="ListParagraph"/>
        <w:numPr>
          <w:ilvl w:val="0"/>
          <w:numId w:val="15"/>
        </w:numPr>
        <w:spacing w:after="0" w:line="240" w:lineRule="auto"/>
        <w:ind w:left="567" w:right="-2"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Šis vaistas skirtas tik Jums, todėl kitiems žmonėms jo duoti negalima. Vaistas gali jiems pakenkti (net tiems, kurių ligos požymiai yra tokie patys kaip Jūsų).</w:t>
      </w:r>
    </w:p>
    <w:p w14:paraId="0370276D" w14:textId="77777777" w:rsidR="00E651FA" w:rsidRPr="00E651FA" w:rsidRDefault="00E651FA" w:rsidP="009D1D0E">
      <w:pPr>
        <w:numPr>
          <w:ilvl w:val="0"/>
          <w:numId w:val="15"/>
        </w:numPr>
        <w:spacing w:after="0" w:line="240" w:lineRule="auto"/>
        <w:ind w:left="567" w:hanging="283"/>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 Žr. 4 skyrių.</w:t>
      </w:r>
    </w:p>
    <w:p w14:paraId="00A528C3" w14:textId="77777777" w:rsidR="00E651FA" w:rsidRPr="00E651FA" w:rsidRDefault="00E651FA" w:rsidP="00E651FA">
      <w:pPr>
        <w:spacing w:after="0" w:line="240" w:lineRule="auto"/>
        <w:ind w:right="-2"/>
        <w:rPr>
          <w:rFonts w:ascii="Times New Roman" w:eastAsia="Times New Roman" w:hAnsi="Times New Roman" w:cs="Times New Roman"/>
          <w:snapToGrid w:val="0"/>
          <w:kern w:val="0"/>
          <w:sz w:val="22"/>
          <w14:ligatures w14:val="none"/>
        </w:rPr>
      </w:pPr>
    </w:p>
    <w:p w14:paraId="5B19821A" w14:textId="77777777"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Apie ką rašoma šiame lapelyje?</w:t>
      </w:r>
    </w:p>
    <w:p w14:paraId="7CA1014D" w14:textId="77777777" w:rsidR="00E651FA" w:rsidRPr="00E651FA" w:rsidRDefault="00E651FA" w:rsidP="00E651FA">
      <w:pPr>
        <w:numPr>
          <w:ilvl w:val="12"/>
          <w:numId w:val="0"/>
        </w:numPr>
        <w:spacing w:after="0" w:line="240" w:lineRule="auto"/>
        <w:ind w:left="284" w:right="-2"/>
        <w:rPr>
          <w:rFonts w:ascii="Times New Roman" w:eastAsia="Times New Roman" w:hAnsi="Times New Roman" w:cs="Times New Roman"/>
          <w:snapToGrid w:val="0"/>
          <w:kern w:val="0"/>
          <w:sz w:val="22"/>
          <w14:ligatures w14:val="none"/>
        </w:rPr>
      </w:pPr>
    </w:p>
    <w:p w14:paraId="47BBD4D1" w14:textId="1A0C8DCA" w:rsidR="00E651FA" w:rsidRPr="009D1D0E" w:rsidRDefault="00E651FA" w:rsidP="009D1D0E">
      <w:pPr>
        <w:pStyle w:val="ListParagraph"/>
        <w:numPr>
          <w:ilvl w:val="0"/>
          <w:numId w:val="14"/>
        </w:numPr>
        <w:spacing w:after="0" w:line="240" w:lineRule="auto"/>
        <w:ind w:left="567" w:right="-2"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0"/>
          <w14:ligatures w14:val="none"/>
        </w:rPr>
        <w:t xml:space="preserve">Kas yra </w:t>
      </w:r>
      <w:r w:rsidR="00933117">
        <w:rPr>
          <w:rFonts w:ascii="Times New Roman" w:eastAsia="Times New Roman" w:hAnsi="Times New Roman" w:cs="Times New Roman"/>
          <w:snapToGrid w:val="0"/>
          <w:kern w:val="0"/>
          <w:sz w:val="22"/>
          <w:szCs w:val="20"/>
          <w14:ligatures w14:val="none"/>
        </w:rPr>
        <w:t>Clonazepam TZF</w:t>
      </w:r>
      <w:r w:rsidRPr="009D1D0E">
        <w:rPr>
          <w:rFonts w:ascii="Times New Roman" w:eastAsia="Times New Roman" w:hAnsi="Times New Roman" w:cs="Times New Roman"/>
          <w:snapToGrid w:val="0"/>
          <w:kern w:val="0"/>
          <w:sz w:val="22"/>
          <w:szCs w:val="20"/>
          <w14:ligatures w14:val="none"/>
        </w:rPr>
        <w:t xml:space="preserve"> ir kam jis vartojamas</w:t>
      </w:r>
      <w:r w:rsidRPr="009D1D0E">
        <w:rPr>
          <w:rFonts w:ascii="Times New Roman" w:eastAsia="Times New Roman" w:hAnsi="Times New Roman" w:cs="Times New Roman"/>
          <w:snapToGrid w:val="0"/>
          <w:kern w:val="0"/>
          <w:sz w:val="22"/>
          <w14:ligatures w14:val="none"/>
        </w:rPr>
        <w:t xml:space="preserve"> </w:t>
      </w:r>
    </w:p>
    <w:p w14:paraId="0BE03ADC" w14:textId="49C665F8" w:rsidR="00E651FA" w:rsidRPr="009D1D0E" w:rsidRDefault="00E651FA" w:rsidP="009D1D0E">
      <w:pPr>
        <w:pStyle w:val="ListParagraph"/>
        <w:numPr>
          <w:ilvl w:val="0"/>
          <w:numId w:val="14"/>
        </w:numPr>
        <w:spacing w:after="0" w:line="240" w:lineRule="auto"/>
        <w:ind w:left="567" w:right="-2"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 xml:space="preserve">Kas žinotina prieš vartojant </w:t>
      </w:r>
      <w:r w:rsidR="00933117">
        <w:rPr>
          <w:rFonts w:ascii="Times New Roman" w:eastAsia="Times New Roman" w:hAnsi="Times New Roman" w:cs="Times New Roman"/>
          <w:snapToGrid w:val="0"/>
          <w:kern w:val="0"/>
          <w:sz w:val="22"/>
          <w:szCs w:val="20"/>
          <w14:ligatures w14:val="none"/>
        </w:rPr>
        <w:t>Clonazepam TZF</w:t>
      </w:r>
      <w:r w:rsidRPr="009D1D0E">
        <w:rPr>
          <w:rFonts w:ascii="Times New Roman" w:eastAsia="Times New Roman" w:hAnsi="Times New Roman" w:cs="Times New Roman"/>
          <w:snapToGrid w:val="0"/>
          <w:kern w:val="0"/>
          <w:sz w:val="22"/>
          <w:szCs w:val="20"/>
          <w14:ligatures w14:val="none"/>
        </w:rPr>
        <w:t xml:space="preserve"> </w:t>
      </w:r>
    </w:p>
    <w:p w14:paraId="343EB0BC" w14:textId="26D9A0E1" w:rsidR="00E651FA" w:rsidRPr="009D1D0E" w:rsidRDefault="00E651FA" w:rsidP="009D1D0E">
      <w:pPr>
        <w:pStyle w:val="ListParagraph"/>
        <w:numPr>
          <w:ilvl w:val="0"/>
          <w:numId w:val="14"/>
        </w:numPr>
        <w:spacing w:after="0" w:line="240" w:lineRule="auto"/>
        <w:ind w:left="567" w:right="-2"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 xml:space="preserve">Kaip vartoti </w:t>
      </w:r>
      <w:r w:rsidR="00933117">
        <w:rPr>
          <w:rFonts w:ascii="Times New Roman" w:eastAsia="Times New Roman" w:hAnsi="Times New Roman" w:cs="Times New Roman"/>
          <w:snapToGrid w:val="0"/>
          <w:kern w:val="0"/>
          <w:sz w:val="22"/>
          <w:szCs w:val="20"/>
          <w14:ligatures w14:val="none"/>
        </w:rPr>
        <w:t>Clonazepam TZF</w:t>
      </w:r>
      <w:r w:rsidRPr="009D1D0E">
        <w:rPr>
          <w:rFonts w:ascii="Times New Roman" w:eastAsia="Times New Roman" w:hAnsi="Times New Roman" w:cs="Times New Roman"/>
          <w:snapToGrid w:val="0"/>
          <w:kern w:val="0"/>
          <w:sz w:val="22"/>
          <w:szCs w:val="20"/>
          <w14:ligatures w14:val="none"/>
        </w:rPr>
        <w:t xml:space="preserve"> </w:t>
      </w:r>
    </w:p>
    <w:p w14:paraId="640EF995" w14:textId="638EDAA3" w:rsidR="00E651FA" w:rsidRPr="009D1D0E" w:rsidRDefault="00E651FA" w:rsidP="009D1D0E">
      <w:pPr>
        <w:pStyle w:val="ListParagraph"/>
        <w:numPr>
          <w:ilvl w:val="0"/>
          <w:numId w:val="14"/>
        </w:numPr>
        <w:spacing w:after="0" w:line="240" w:lineRule="auto"/>
        <w:ind w:left="567" w:right="-2"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0"/>
          <w14:ligatures w14:val="none"/>
        </w:rPr>
        <w:t>Galimas šalutinis poveikis</w:t>
      </w:r>
      <w:r w:rsidRPr="009D1D0E">
        <w:rPr>
          <w:rFonts w:ascii="Times New Roman" w:eastAsia="Times New Roman" w:hAnsi="Times New Roman" w:cs="Times New Roman"/>
          <w:snapToGrid w:val="0"/>
          <w:kern w:val="0"/>
          <w:sz w:val="22"/>
          <w14:ligatures w14:val="none"/>
        </w:rPr>
        <w:t xml:space="preserve"> </w:t>
      </w:r>
    </w:p>
    <w:p w14:paraId="2D89A870" w14:textId="700292E7" w:rsidR="00E651FA" w:rsidRPr="009D1D0E" w:rsidRDefault="00E651FA" w:rsidP="009D1D0E">
      <w:pPr>
        <w:pStyle w:val="ListParagraph"/>
        <w:numPr>
          <w:ilvl w:val="0"/>
          <w:numId w:val="14"/>
        </w:numPr>
        <w:tabs>
          <w:tab w:val="left" w:pos="709"/>
        </w:tabs>
        <w:spacing w:after="0" w:line="240" w:lineRule="auto"/>
        <w:ind w:left="567" w:right="-2"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0"/>
          <w14:ligatures w14:val="none"/>
        </w:rPr>
        <w:t xml:space="preserve">Kaip laikyti </w:t>
      </w:r>
      <w:r w:rsidR="00933117">
        <w:rPr>
          <w:rFonts w:ascii="Times New Roman" w:eastAsia="Times New Roman" w:hAnsi="Times New Roman" w:cs="Times New Roman"/>
          <w:snapToGrid w:val="0"/>
          <w:kern w:val="0"/>
          <w:sz w:val="22"/>
          <w:szCs w:val="20"/>
          <w14:ligatures w14:val="none"/>
        </w:rPr>
        <w:t>Clonazepam TZF</w:t>
      </w:r>
      <w:r w:rsidRPr="009D1D0E">
        <w:rPr>
          <w:rFonts w:ascii="Times New Roman" w:eastAsia="Times New Roman" w:hAnsi="Times New Roman" w:cs="Times New Roman"/>
          <w:snapToGrid w:val="0"/>
          <w:kern w:val="0"/>
          <w:sz w:val="22"/>
          <w:szCs w:val="20"/>
          <w14:ligatures w14:val="none"/>
        </w:rPr>
        <w:t xml:space="preserve"> </w:t>
      </w:r>
    </w:p>
    <w:p w14:paraId="150FAC54" w14:textId="5246DDEC" w:rsidR="00E651FA" w:rsidRPr="009D1D0E" w:rsidRDefault="00E651FA" w:rsidP="009D1D0E">
      <w:pPr>
        <w:pStyle w:val="ListParagraph"/>
        <w:numPr>
          <w:ilvl w:val="0"/>
          <w:numId w:val="14"/>
        </w:numPr>
        <w:spacing w:after="0" w:line="240" w:lineRule="auto"/>
        <w:ind w:left="567" w:right="-2"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Pakuotės turinys ir kita informacija</w:t>
      </w:r>
    </w:p>
    <w:p w14:paraId="1552CB9D"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45A093F"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D218D1B" w14:textId="4EF1A96D"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1.</w:t>
      </w:r>
      <w:r w:rsidRPr="00E651FA">
        <w:rPr>
          <w:rFonts w:ascii="Times New Roman" w:eastAsia="Times New Roman" w:hAnsi="Times New Roman" w:cs="Times New Roman"/>
          <w:b/>
          <w:bCs/>
          <w:snapToGrid w:val="0"/>
          <w:kern w:val="0"/>
          <w:sz w:val="22"/>
          <w:szCs w:val="28"/>
          <w:lang w:eastAsia="x-none"/>
          <w14:ligatures w14:val="none"/>
        </w:rPr>
        <w:tab/>
        <w:t xml:space="preserve">Kas yra </w:t>
      </w:r>
      <w:r w:rsidR="00933117">
        <w:rPr>
          <w:rFonts w:ascii="Times New Roman" w:eastAsia="Times New Roman" w:hAnsi="Times New Roman" w:cs="Times New Roman"/>
          <w:b/>
          <w:bCs/>
          <w:snapToGrid w:val="0"/>
          <w:kern w:val="0"/>
          <w:sz w:val="22"/>
          <w:szCs w:val="28"/>
          <w:lang w:eastAsia="x-none"/>
          <w14:ligatures w14:val="none"/>
        </w:rPr>
        <w:t>Clonazepam TZF</w:t>
      </w:r>
      <w:r w:rsidRPr="00E651FA">
        <w:rPr>
          <w:rFonts w:ascii="Times New Roman" w:eastAsia="Times New Roman" w:hAnsi="Times New Roman" w:cs="Times New Roman"/>
          <w:b/>
          <w:bCs/>
          <w:snapToGrid w:val="0"/>
          <w:kern w:val="0"/>
          <w:sz w:val="22"/>
          <w:szCs w:val="28"/>
          <w:lang w:eastAsia="x-none"/>
          <w14:ligatures w14:val="none"/>
        </w:rPr>
        <w:t xml:space="preserve"> ir kam jis vartojamas</w:t>
      </w:r>
    </w:p>
    <w:p w14:paraId="7B2F08C4"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6703DBD"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Klonazepamas priklauso vaistų grupei, vadinamai benzodiazepinais. Jis turi traukulius slopinančių savybių, kurios padeda išvengti epilepsijos priepuolių.</w:t>
      </w:r>
    </w:p>
    <w:p w14:paraId="2AFD634A"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5D6C960"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szCs w:val="20"/>
          <w:lang w:eastAsia="ar-SA"/>
          <w14:ligatures w14:val="none"/>
        </w:rPr>
      </w:pPr>
      <w:r w:rsidRPr="00E651FA">
        <w:rPr>
          <w:rFonts w:ascii="Times New Roman" w:eastAsia="Times New Roman" w:hAnsi="Times New Roman" w:cs="Times New Roman"/>
          <w:snapToGrid w:val="0"/>
          <w:kern w:val="0"/>
          <w:sz w:val="22"/>
          <w14:ligatures w14:val="none"/>
        </w:rPr>
        <w:t xml:space="preserve">Klonazepamas vartojamas siekiant </w:t>
      </w:r>
      <w:r w:rsidRPr="00E651FA">
        <w:rPr>
          <w:rFonts w:ascii="Times New Roman" w:eastAsia="Times New Roman" w:hAnsi="Times New Roman" w:cs="Times New Roman"/>
          <w:snapToGrid w:val="0"/>
          <w:kern w:val="0"/>
          <w:sz w:val="22"/>
          <w:szCs w:val="20"/>
          <w:lang w:eastAsia="ar-SA"/>
          <w14:ligatures w14:val="none"/>
        </w:rPr>
        <w:t>išvengti epilepsijos priepuolių suaugusiems žmonėms.</w:t>
      </w:r>
    </w:p>
    <w:p w14:paraId="2BF84A42"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F458C68" w14:textId="48876397"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2.</w:t>
      </w:r>
      <w:r w:rsidRPr="00E651FA">
        <w:rPr>
          <w:rFonts w:ascii="Times New Roman" w:eastAsia="Times New Roman" w:hAnsi="Times New Roman" w:cs="Times New Roman"/>
          <w:b/>
          <w:bCs/>
          <w:snapToGrid w:val="0"/>
          <w:kern w:val="0"/>
          <w:sz w:val="22"/>
          <w:szCs w:val="28"/>
          <w:lang w:eastAsia="x-none"/>
          <w14:ligatures w14:val="none"/>
        </w:rPr>
        <w:tab/>
        <w:t xml:space="preserve">Kas žinotina prieš vartojant </w:t>
      </w:r>
      <w:r w:rsidR="00933117">
        <w:rPr>
          <w:rFonts w:ascii="Times New Roman" w:eastAsia="Times New Roman" w:hAnsi="Times New Roman" w:cs="Times New Roman"/>
          <w:b/>
          <w:bCs/>
          <w:snapToGrid w:val="0"/>
          <w:kern w:val="0"/>
          <w:sz w:val="22"/>
          <w:szCs w:val="28"/>
          <w:lang w:eastAsia="x-none"/>
          <w14:ligatures w14:val="none"/>
        </w:rPr>
        <w:t>Clonazepam TZF</w:t>
      </w:r>
      <w:r w:rsidRPr="00E651FA">
        <w:rPr>
          <w:rFonts w:ascii="Times New Roman" w:eastAsia="Times New Roman" w:hAnsi="Times New Roman" w:cs="Times New Roman"/>
          <w:b/>
          <w:bCs/>
          <w:snapToGrid w:val="0"/>
          <w:kern w:val="0"/>
          <w:sz w:val="22"/>
          <w:szCs w:val="28"/>
          <w:lang w:eastAsia="x-none"/>
          <w14:ligatures w14:val="none"/>
        </w:rPr>
        <w:t xml:space="preserve"> </w:t>
      </w:r>
      <w:r w:rsidRPr="00E651FA">
        <w:rPr>
          <w:rFonts w:ascii="Times New Roman" w:eastAsia="Times New Roman" w:hAnsi="Times New Roman" w:cs="Times New Roman"/>
          <w:b/>
          <w:snapToGrid w:val="0"/>
          <w:kern w:val="0"/>
          <w:sz w:val="22"/>
          <w:lang w:eastAsia="x-none"/>
          <w14:ligatures w14:val="none"/>
        </w:rPr>
        <w:t xml:space="preserve"> </w:t>
      </w:r>
    </w:p>
    <w:p w14:paraId="5A286817"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B2E335D" w14:textId="7D1D7BC2" w:rsidR="00E651FA" w:rsidRPr="00E651FA" w:rsidRDefault="00933117"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Pr>
          <w:rFonts w:ascii="Times New Roman" w:eastAsia="Times New Roman" w:hAnsi="Times New Roman" w:cs="Times New Roman"/>
          <w:b/>
          <w:bCs/>
          <w:snapToGrid w:val="0"/>
          <w:kern w:val="0"/>
          <w:sz w:val="22"/>
          <w:szCs w:val="28"/>
          <w:lang w:eastAsia="x-none"/>
          <w14:ligatures w14:val="none"/>
        </w:rPr>
        <w:t>Clonazepam TZF</w:t>
      </w:r>
      <w:r w:rsidR="00E651FA" w:rsidRPr="00E651FA">
        <w:rPr>
          <w:rFonts w:ascii="Times New Roman" w:eastAsia="Times New Roman" w:hAnsi="Times New Roman" w:cs="Times New Roman"/>
          <w:b/>
          <w:bCs/>
          <w:snapToGrid w:val="0"/>
          <w:kern w:val="0"/>
          <w:sz w:val="22"/>
          <w:szCs w:val="28"/>
          <w:lang w:eastAsia="x-none"/>
          <w14:ligatures w14:val="none"/>
        </w:rPr>
        <w:t xml:space="preserve"> vartoti draudžiama:</w:t>
      </w:r>
    </w:p>
    <w:p w14:paraId="16755E0A" w14:textId="41A97431"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jeigu yra alergija klonazepamui, kitiems benzodiazepinų grupei priklausantiems vaistams arba bet kuriai pagalbinei šio vaisto medžiagai (jos išvardytos 6 skyriuje);</w:t>
      </w:r>
    </w:p>
    <w:p w14:paraId="2FA564A6" w14:textId="530681D6"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jeigu yra ūminis plaučių funkcijos sutrikimas;</w:t>
      </w:r>
    </w:p>
    <w:p w14:paraId="771304ED" w14:textId="44442AC8"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jeigu yra sunkus kvėpavimo nepakankamumas;</w:t>
      </w:r>
    </w:p>
    <w:p w14:paraId="2FB0E306" w14:textId="550E686E"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 xml:space="preserve">jeigu </w:t>
      </w:r>
      <w:r w:rsidRPr="009D1D0E">
        <w:rPr>
          <w:rFonts w:ascii="Times New Roman" w:eastAsia="Times New Roman" w:hAnsi="Times New Roman" w:cs="Times New Roman"/>
          <w:bCs/>
          <w:iCs/>
          <w:snapToGrid w:val="0"/>
          <w:kern w:val="0"/>
          <w:sz w:val="22"/>
          <w:szCs w:val="20"/>
          <w14:ligatures w14:val="none"/>
        </w:rPr>
        <w:t>sergate generalizuota miastenija (stiprus raumenų silpnumas);</w:t>
      </w:r>
    </w:p>
    <w:p w14:paraId="30021873" w14:textId="79738596"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jeigu kenčiate nuo miego sutrikimų, pvz., Jums yra kvėpavimo sunkumų miegant (miego apnėja);</w:t>
      </w:r>
    </w:p>
    <w:p w14:paraId="5B70C140" w14:textId="40614D67"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jeigu</w:t>
      </w:r>
      <w:r w:rsidRPr="009D1D0E">
        <w:rPr>
          <w:rFonts w:ascii="Times New Roman" w:eastAsia="Times New Roman" w:hAnsi="Times New Roman" w:cs="Times New Roman"/>
          <w:bCs/>
          <w:iCs/>
          <w:snapToGrid w:val="0"/>
          <w:kern w:val="0"/>
          <w:sz w:val="22"/>
          <w:szCs w:val="20"/>
          <w14:ligatures w14:val="none"/>
        </w:rPr>
        <w:t xml:space="preserve"> labai sutrikusi kepenų funkcija (veikla);</w:t>
      </w:r>
    </w:p>
    <w:p w14:paraId="0FB2AD6A" w14:textId="0A71CE9C"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14:ligatures w14:val="none"/>
        </w:rPr>
        <w:t>jeigu piktnaudžiaujate alkoholiu, vaistais arba narkotikais;</w:t>
      </w:r>
    </w:p>
    <w:p w14:paraId="54B363F8" w14:textId="2A6CAB64" w:rsidR="00E651FA" w:rsidRPr="009D1D0E" w:rsidRDefault="00E651FA" w:rsidP="009D1D0E">
      <w:pPr>
        <w:pStyle w:val="ListParagraph"/>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jeigu ligonis yra komos būsenoje.</w:t>
      </w:r>
    </w:p>
    <w:p w14:paraId="010EFE3C"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73BEECE" w14:textId="77777777"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 xml:space="preserve">Įspėjimai ir atsargumo priemonės </w:t>
      </w:r>
    </w:p>
    <w:p w14:paraId="114538B8" w14:textId="7AF0BA79"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Pasitarkite su gydytoju, prieš pradėdami vartoti </w:t>
      </w:r>
      <w:r w:rsidR="00933117">
        <w:rPr>
          <w:rFonts w:ascii="Times New Roman" w:eastAsia="Times New Roman" w:hAnsi="Times New Roman" w:cs="Times New Roman"/>
          <w:snapToGrid w:val="0"/>
          <w:kern w:val="0"/>
          <w:sz w:val="22"/>
          <w:szCs w:val="20"/>
          <w:lang w:eastAsia="pl-PL"/>
          <w14:ligatures w14:val="none"/>
        </w:rPr>
        <w:t>Clonazepam TZF</w:t>
      </w:r>
      <w:r w:rsidRPr="00E651FA">
        <w:rPr>
          <w:rFonts w:ascii="Times New Roman" w:eastAsia="Times New Roman" w:hAnsi="Times New Roman" w:cs="Times New Roman"/>
          <w:snapToGrid w:val="0"/>
          <w:kern w:val="0"/>
          <w:sz w:val="22"/>
          <w14:ligatures w14:val="none"/>
        </w:rPr>
        <w:t>:</w:t>
      </w:r>
    </w:p>
    <w:p w14:paraId="279DAEA8" w14:textId="3E128B57" w:rsidR="00E651FA" w:rsidRPr="009D1D0E" w:rsidRDefault="00E651FA" w:rsidP="009D1D0E">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jeigu turite problemų su plaučiais, kepenimis arba inkstais;</w:t>
      </w:r>
    </w:p>
    <w:p w14:paraId="67422544" w14:textId="760A2928" w:rsidR="00E651FA" w:rsidRPr="009D1D0E" w:rsidRDefault="00E651FA" w:rsidP="009D1D0E">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jeigu reguliariai geriate alkoholį arba vartojate narkotikus;</w:t>
      </w:r>
    </w:p>
    <w:p w14:paraId="6F9C916B" w14:textId="0D1F6D35" w:rsidR="00E651FA" w:rsidRPr="009D1D0E" w:rsidRDefault="00E651FA" w:rsidP="009D1D0E">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jeigu kenčiate smegenėlių ataksiją (jums sunku koordinuoti judesius);</w:t>
      </w:r>
    </w:p>
    <w:p w14:paraId="6483AF67" w14:textId="70EAB7A1" w:rsidR="00E651FA" w:rsidRPr="009D1D0E" w:rsidRDefault="00E651FA" w:rsidP="009D1D0E">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jeigu sergate porfirija (odą ir (arba) nervų sistemą pažeidžianti liga);</w:t>
      </w:r>
    </w:p>
    <w:p w14:paraId="2AECF43C" w14:textId="38B4BD3E" w:rsidR="00E651FA" w:rsidRPr="009D1D0E" w:rsidRDefault="00E651FA" w:rsidP="009D1D0E">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szCs w:val="22"/>
          <w14:ligatures w14:val="none"/>
        </w:rPr>
      </w:pPr>
      <w:r w:rsidRPr="009D1D0E">
        <w:rPr>
          <w:rFonts w:ascii="Times New Roman" w:eastAsia="Times New Roman" w:hAnsi="Times New Roman" w:cs="Times New Roman"/>
          <w:snapToGrid w:val="0"/>
          <w:kern w:val="0"/>
          <w:sz w:val="22"/>
          <w:szCs w:val="22"/>
          <w14:ligatures w14:val="none"/>
        </w:rPr>
        <w:t>jeigu vartojate kitų vaistų nuo epilepsijos;</w:t>
      </w:r>
    </w:p>
    <w:p w14:paraId="5F627843" w14:textId="45BAA201" w:rsidR="00E651FA" w:rsidRPr="009D1D0E" w:rsidRDefault="00E651FA" w:rsidP="009D1D0E">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jeigu esate sirgęs depresija arba bandėte nusižudyti.</w:t>
      </w:r>
    </w:p>
    <w:p w14:paraId="5FAC93B4"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Nedaugelis žmonių, kurie buvo gydomi antiepilepsiniais vaistais, tokiais kaip klonazepamas, turėjo minčių apie savęs žalojimą arba savižudybę. Jeigu bet kuriuo metu atsiranda tokių minčių, nedelsdami kreipkitės į gydytoją.</w:t>
      </w:r>
    </w:p>
    <w:p w14:paraId="7AAB59C5"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A9FE4A9"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lastRenderedPageBreak/>
        <w:t>Klonazepamas gali paskatinti seilių gamybą ir bronchų sekreciją kūdikiams bei mažiems vaikams. Todėl reikia skirti ypatingą dėmesį kvėpavimo takų praeinamumo palaikymui.</w:t>
      </w:r>
    </w:p>
    <w:p w14:paraId="0313F83F"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0273BFD"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u w:val="single"/>
          <w14:ligatures w14:val="none"/>
        </w:rPr>
        <w:t>Šalutinis poveikis psichikai</w:t>
      </w:r>
      <w:r w:rsidRPr="00E651FA">
        <w:rPr>
          <w:rFonts w:ascii="Times New Roman" w:eastAsia="Times New Roman" w:hAnsi="Times New Roman" w:cs="Times New Roman"/>
          <w:snapToGrid w:val="0"/>
          <w:kern w:val="0"/>
          <w:sz w:val="22"/>
          <w14:ligatures w14:val="none"/>
        </w:rPr>
        <w:t xml:space="preserve"> –jeigu pasireiškė šalutinis poveikis, pvz., sujaudinimas, per didelis aktyvumas, neramumas, agresyvumas, košmarai ar haliucinacijos, kreipkitės į gydytoją. Šis šalutinis poveikis yra labiau tikėtinas senyviems žmonėms.</w:t>
      </w:r>
    </w:p>
    <w:p w14:paraId="6C352E1B"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F36A071"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u w:val="single"/>
          <w14:ligatures w14:val="none"/>
        </w:rPr>
        <w:t>Atminties praradimas</w:t>
      </w:r>
      <w:r w:rsidRPr="00E651FA">
        <w:rPr>
          <w:rFonts w:ascii="Times New Roman" w:eastAsia="Times New Roman" w:hAnsi="Times New Roman" w:cs="Times New Roman"/>
          <w:snapToGrid w:val="0"/>
          <w:kern w:val="0"/>
          <w:sz w:val="22"/>
          <w14:ligatures w14:val="none"/>
        </w:rPr>
        <w:t xml:space="preserve"> – vartodami šį vaistą Jūs galite prarasti atminti. Atminties praradimas yra labiau tikėtinas vartojant dideles dozes klonazepamo.</w:t>
      </w:r>
    </w:p>
    <w:p w14:paraId="7DB5F8C5"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915A915"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u w:val="single"/>
          <w14:ligatures w14:val="none"/>
        </w:rPr>
        <w:t>Priklausomybė</w:t>
      </w:r>
      <w:r w:rsidRPr="00E651FA">
        <w:rPr>
          <w:rFonts w:ascii="Times New Roman" w:eastAsia="Times New Roman" w:hAnsi="Times New Roman" w:cs="Times New Roman"/>
          <w:snapToGrid w:val="0"/>
          <w:kern w:val="0"/>
          <w:sz w:val="22"/>
          <w14:ligatures w14:val="none"/>
        </w:rPr>
        <w:t xml:space="preserve"> – vartojant šį vaistą yra priklausomybės išsivystymo rizika, kuri didėja d</w:t>
      </w:r>
      <w:r w:rsidRPr="00E651FA">
        <w:rPr>
          <w:rFonts w:ascii="Times New Roman" w:eastAsia="Times New Roman" w:hAnsi="Times New Roman" w:cs="Times New Roman"/>
          <w:snapToGrid w:val="0"/>
          <w:kern w:val="0"/>
          <w:sz w:val="22"/>
          <w:szCs w:val="20"/>
          <w14:ligatures w14:val="none"/>
        </w:rPr>
        <w:t>idėjant dozei ar ilgėjant gydymo trukmei; taip pat yra didesnė pacientams, piktnaudžiavusiems alkoholiniais gėrimais ir (arba) narkotikais.</w:t>
      </w:r>
    </w:p>
    <w:p w14:paraId="5F046CDC"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7D112C8" w14:textId="18C87168"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u w:val="single"/>
          <w14:ligatures w14:val="none"/>
        </w:rPr>
        <w:t>Abstinencija</w:t>
      </w:r>
      <w:r w:rsidRPr="00E651FA">
        <w:rPr>
          <w:rFonts w:ascii="Times New Roman" w:eastAsia="Times New Roman" w:hAnsi="Times New Roman" w:cs="Times New Roman"/>
          <w:snapToGrid w:val="0"/>
          <w:kern w:val="0"/>
          <w:sz w:val="22"/>
          <w14:ligatures w14:val="none"/>
        </w:rPr>
        <w:t xml:space="preserve"> – gydymą  nutraukti palaipsniui. Abstinencijos simptomai pasireiškia net ir vaistą vartojant normaliomis dozėmis trumpą laiką (žr. 3 skyrių „</w:t>
      </w:r>
      <w:r w:rsidRPr="00E651FA">
        <w:rPr>
          <w:rFonts w:ascii="Times New Roman" w:eastAsia="Times New Roman" w:hAnsi="Times New Roman" w:cs="Times New Roman"/>
          <w:snapToGrid w:val="0"/>
          <w:kern w:val="0"/>
          <w:sz w:val="22"/>
          <w:szCs w:val="20"/>
          <w14:ligatures w14:val="none"/>
        </w:rPr>
        <w:t xml:space="preserve">Nustojus vartoti </w:t>
      </w:r>
      <w:r w:rsidR="00933117">
        <w:rPr>
          <w:rFonts w:ascii="Times New Roman" w:eastAsia="Times New Roman" w:hAnsi="Times New Roman" w:cs="Times New Roman"/>
          <w:snapToGrid w:val="0"/>
          <w:kern w:val="0"/>
          <w:sz w:val="22"/>
          <w:szCs w:val="20"/>
          <w14:ligatures w14:val="none"/>
        </w:rPr>
        <w:t>Clonazepam TZF</w:t>
      </w:r>
      <w:r w:rsidRPr="00E651FA">
        <w:rPr>
          <w:rFonts w:ascii="Times New Roman" w:eastAsia="Times New Roman" w:hAnsi="Times New Roman" w:cs="Times New Roman"/>
          <w:snapToGrid w:val="0"/>
          <w:kern w:val="0"/>
          <w:sz w:val="22"/>
          <w:szCs w:val="20"/>
          <w14:ligatures w14:val="none"/>
        </w:rPr>
        <w:t>“</w:t>
      </w:r>
      <w:r w:rsidRPr="00E651FA">
        <w:rPr>
          <w:rFonts w:ascii="Times New Roman" w:eastAsia="Times New Roman" w:hAnsi="Times New Roman" w:cs="Times New Roman"/>
          <w:snapToGrid w:val="0"/>
          <w:kern w:val="0"/>
          <w:sz w:val="22"/>
          <w14:ligatures w14:val="none"/>
        </w:rPr>
        <w:t>).</w:t>
      </w:r>
    </w:p>
    <w:p w14:paraId="3ACA5AD9"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00C08A8"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sidRPr="00E651FA">
        <w:rPr>
          <w:rFonts w:ascii="Times New Roman" w:eastAsia="Times New Roman" w:hAnsi="Times New Roman" w:cs="Times New Roman"/>
          <w:b/>
          <w:snapToGrid w:val="0"/>
          <w:kern w:val="0"/>
          <w:sz w:val="22"/>
          <w14:ligatures w14:val="none"/>
        </w:rPr>
        <w:t>Vaikai ir paaugliai</w:t>
      </w:r>
    </w:p>
    <w:p w14:paraId="68B4D5FE"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Vaistas neskirtas vaikams ir jaunesniems nei 18 metų paaugliams.</w:t>
      </w:r>
    </w:p>
    <w:p w14:paraId="7C825D9E" w14:textId="77777777" w:rsidR="00E651FA" w:rsidRPr="00E651FA" w:rsidRDefault="00E651FA" w:rsidP="00E651FA">
      <w:pPr>
        <w:numPr>
          <w:ilvl w:val="12"/>
          <w:numId w:val="0"/>
        </w:numPr>
        <w:spacing w:after="0" w:line="240" w:lineRule="auto"/>
        <w:rPr>
          <w:rFonts w:ascii="Times New Roman" w:eastAsia="Times New Roman" w:hAnsi="Times New Roman" w:cs="Times New Roman"/>
          <w:b/>
          <w:snapToGrid w:val="0"/>
          <w:kern w:val="0"/>
          <w:sz w:val="22"/>
          <w14:ligatures w14:val="none"/>
        </w:rPr>
      </w:pPr>
    </w:p>
    <w:p w14:paraId="304E76E7" w14:textId="67711CF8"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 xml:space="preserve">Kiti vaistai ir </w:t>
      </w:r>
      <w:r w:rsidR="00933117">
        <w:rPr>
          <w:rFonts w:ascii="Times New Roman" w:eastAsia="Times New Roman" w:hAnsi="Times New Roman" w:cs="Times New Roman"/>
          <w:b/>
          <w:bCs/>
          <w:snapToGrid w:val="0"/>
          <w:kern w:val="0"/>
          <w:sz w:val="22"/>
          <w:szCs w:val="28"/>
          <w:lang w:eastAsia="x-none"/>
          <w14:ligatures w14:val="none"/>
        </w:rPr>
        <w:t>Clonazepam TZF</w:t>
      </w:r>
    </w:p>
    <w:p w14:paraId="4D34432D"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Jeigu vartojate ar neseniai vartojote kitų vaistų arba dėl to nesate tikri, apie tai pasakykite gydytojui arba vaistininkui.</w:t>
      </w:r>
    </w:p>
    <w:p w14:paraId="6901E538"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8C38750"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Tai labai svarbu, jei Jūs vartojate bet kurio iš išvardintų vaistų:</w:t>
      </w:r>
    </w:p>
    <w:p w14:paraId="502AC61A" w14:textId="3C933670"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karbamazepino, fenobarbitalio, fenitoino, primidono, natrio valproato (epilepsijos gydymui vartojamų vaistų);</w:t>
      </w:r>
    </w:p>
    <w:p w14:paraId="13FEBC93" w14:textId="010D8BEC"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amprenaviro, ritonaviro (ŽIV gydymui skirtų vaistų);</w:t>
      </w:r>
    </w:p>
    <w:p w14:paraId="2E9500CF" w14:textId="2E226B9A"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cimetidino (vaisto nuo skrandžio sutrikimų);</w:t>
      </w:r>
    </w:p>
    <w:p w14:paraId="254CE1E3" w14:textId="0DA743D8"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disulfiramo (alkoholizmo gydymui vartojamo vaisto);</w:t>
      </w:r>
    </w:p>
    <w:p w14:paraId="11828F65" w14:textId="6854CAF9"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fluvoksamino (antidepresanto);</w:t>
      </w:r>
    </w:p>
    <w:p w14:paraId="58C3C592" w14:textId="239DDD7F"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rifampicino (antibiotiko);</w:t>
      </w:r>
    </w:p>
    <w:p w14:paraId="697F4E80" w14:textId="7D98D57F"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teofilino (vartojamo nuo astmos);</w:t>
      </w:r>
    </w:p>
    <w:p w14:paraId="53F363E2" w14:textId="01DD9F64"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nerimą mažinančių vaistų (raminamųjų);</w:t>
      </w:r>
    </w:p>
    <w:p w14:paraId="3B4BB7B5" w14:textId="5B660824"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szCs w:val="22"/>
          <w14:ligatures w14:val="none"/>
        </w:rPr>
      </w:pPr>
      <w:r w:rsidRPr="009D1D0E">
        <w:rPr>
          <w:rFonts w:ascii="Times New Roman" w:eastAsia="Times New Roman" w:hAnsi="Times New Roman" w:cs="Times New Roman"/>
          <w:snapToGrid w:val="0"/>
          <w:kern w:val="0"/>
          <w:sz w:val="22"/>
          <w:szCs w:val="22"/>
          <w14:ligatures w14:val="none"/>
        </w:rPr>
        <w:t>nitratų (vaistų, skirtų gydyti nuo širdies sutrikimų);</w:t>
      </w:r>
    </w:p>
    <w:p w14:paraId="62D37617" w14:textId="2E0456CE"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klonidino, diazoksido, hidralazino, metildopos, minoksidilio (kraujospūdį mažinančių vaistų);</w:t>
      </w:r>
    </w:p>
    <w:p w14:paraId="65663A4D" w14:textId="3F319B44"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diuretikų (šlapimo išsiskyrimą skatinančių vaistų);</w:t>
      </w:r>
    </w:p>
    <w:p w14:paraId="1DD79609" w14:textId="47AE5660"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alkoholio;</w:t>
      </w:r>
    </w:p>
    <w:p w14:paraId="72A3869F" w14:textId="04A5F3F7"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bendrųjų anestetikų;</w:t>
      </w:r>
    </w:p>
    <w:p w14:paraId="06707A2D" w14:textId="2138B37E"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triciklių ir į juos panašių antidepresantų (vaistų nuo depresijos);</w:t>
      </w:r>
    </w:p>
    <w:p w14:paraId="240BBFEE" w14:textId="2BB67346"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antihistamininių vaistų (išskyrus tuos, kurie yra vartojami ant odos ar įkvepiami per nosį; vartojami gydyti alergines reakcijas, pavyzdžiui, šienligę);</w:t>
      </w:r>
    </w:p>
    <w:p w14:paraId="71CECE0C" w14:textId="7AB31E50"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antipsichozinių vaistų (vartojamų nuo elgesio ir nuotaikos sutrikimų);</w:t>
      </w:r>
    </w:p>
    <w:p w14:paraId="25C3923B" w14:textId="45E133CE"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baklofeno, tizanidino (atpalaiduojančių raumenis vaistų);</w:t>
      </w:r>
    </w:p>
    <w:p w14:paraId="5ACD9C40" w14:textId="6BB767ED"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lofeksidino (vartojamo gydyti priklausomybę nuo stiprių skausmą malšinančių vaistų);</w:t>
      </w:r>
    </w:p>
    <w:p w14:paraId="1CF033A5" w14:textId="2A2C205F"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mirtazapino (antidepresanto);</w:t>
      </w:r>
    </w:p>
    <w:p w14:paraId="45FA061A" w14:textId="3F68AA19"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nabilono (vartojamo nuo pykinimo ir galvos svaigimo arba galvos sukimosi);</w:t>
      </w:r>
    </w:p>
    <w:p w14:paraId="23C8E006" w14:textId="6CC1A459"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opioidinių analgetikų (stiprių skausmą malšinančių vaistų);</w:t>
      </w:r>
    </w:p>
    <w:p w14:paraId="6C471214" w14:textId="3A21DF02" w:rsidR="00E651FA" w:rsidRPr="009D1D0E" w:rsidRDefault="00E651FA" w:rsidP="009D1D0E">
      <w:pPr>
        <w:pStyle w:val="ListParagraph"/>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9D1D0E">
        <w:rPr>
          <w:rFonts w:ascii="Times New Roman" w:eastAsia="Times New Roman" w:hAnsi="Times New Roman" w:cs="Times New Roman"/>
          <w:snapToGrid w:val="0"/>
          <w:kern w:val="0"/>
          <w:sz w:val="22"/>
          <w:szCs w:val="22"/>
          <w14:ligatures w14:val="none"/>
        </w:rPr>
        <w:t>levodopos (Parkinsono ligos gydymui skirto vaisto).</w:t>
      </w:r>
    </w:p>
    <w:p w14:paraId="7D8D898A"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9E27223" w14:textId="0B563B4E"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Kartu vartojant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xml:space="preserve"> ir opioidų  (stiprių vaistų nuo skausmo, vaistų pakeičiamajam gydymui ir kai kurių vaistų nuo kosulio) gali padidėti mieguistumo, kvėpavimo pasunkėjimo, (kvėpavimo slopinimo) ir komos rizika, gali kilti pavojus gyvybei. Dėl minėtos rizikos toks gydymas vaistų deriniu gali būti svarstomas tik tada, jei kitokios gydymo galimybės neįmanomos. </w:t>
      </w:r>
    </w:p>
    <w:p w14:paraId="3F417E0F"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 </w:t>
      </w:r>
    </w:p>
    <w:p w14:paraId="4E8DDB04" w14:textId="24F7DE84"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Vis dėlto, jei gydytojas Jums skyrė kartu vartoti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xml:space="preserve">   ir opioidų, jis nurodys šio derinio vaistų dozių ir vartojimo trukmės ribas. </w:t>
      </w:r>
    </w:p>
    <w:p w14:paraId="331812ED"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lastRenderedPageBreak/>
        <w:t xml:space="preserve">Pasakykite gydytojui apie visus vartojamus opioidinius vaistus ir tiksliai laikykitės gydytojo nurodytų dozavimo rekomendacijų. Gali būti naudinga informuoti draugus ir artimuosius, kad jie žinotų apie paminėtus požymius ir simptomus. Jeigu pasireikš tokių simptomų, kreipkitės į gydytoją. </w:t>
      </w:r>
    </w:p>
    <w:p w14:paraId="3D9AEC35"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B648C7C" w14:textId="718C7529" w:rsidR="00E651FA" w:rsidRPr="00E651FA" w:rsidRDefault="00933117"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Pr>
          <w:rFonts w:ascii="Times New Roman" w:eastAsia="Times New Roman" w:hAnsi="Times New Roman" w:cs="Times New Roman"/>
          <w:b/>
          <w:bCs/>
          <w:snapToGrid w:val="0"/>
          <w:kern w:val="0"/>
          <w:sz w:val="22"/>
          <w:szCs w:val="28"/>
          <w:lang w:eastAsia="x-none"/>
          <w14:ligatures w14:val="none"/>
        </w:rPr>
        <w:t>Clonazepam TZF</w:t>
      </w:r>
      <w:r w:rsidR="00E651FA" w:rsidRPr="00E651FA">
        <w:rPr>
          <w:rFonts w:ascii="Times New Roman" w:eastAsia="Times New Roman" w:hAnsi="Times New Roman" w:cs="Times New Roman"/>
          <w:b/>
          <w:bCs/>
          <w:snapToGrid w:val="0"/>
          <w:kern w:val="0"/>
          <w:sz w:val="22"/>
          <w:szCs w:val="28"/>
          <w:lang w:eastAsia="x-none"/>
          <w14:ligatures w14:val="none"/>
        </w:rPr>
        <w:t xml:space="preserve"> vartojimas su alkoholiu</w:t>
      </w:r>
    </w:p>
    <w:p w14:paraId="5B6E6C14" w14:textId="77777777"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Vartojant klonazepamo draudžiama gerti alkoholio, nes tai gali sukelti epilepsijos priepuolius ir padidinti šalutinio poveikio riziką.</w:t>
      </w:r>
    </w:p>
    <w:p w14:paraId="36351EFF"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2EF2ED69" w14:textId="77777777"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Nėštumas, žindymo laikotarpis ir vaisingumas</w:t>
      </w:r>
    </w:p>
    <w:p w14:paraId="388AA7A4"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Jeigu esate nėščia, žindote kūdikį, manote, kad galbūt esate nėščia, arba planuojate pastoti, tai prieš vartodama šį vaistą, pasitarkite su gydytoju arba vaistininku.</w:t>
      </w:r>
    </w:p>
    <w:p w14:paraId="3A4E17E5"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60F77372" w14:textId="77777777" w:rsidR="00E651FA" w:rsidRPr="00E651FA" w:rsidRDefault="00E651FA" w:rsidP="00E651FA">
      <w:pPr>
        <w:numPr>
          <w:ilvl w:val="12"/>
          <w:numId w:val="0"/>
        </w:numPr>
        <w:spacing w:after="0" w:line="240" w:lineRule="auto"/>
        <w:rPr>
          <w:rFonts w:ascii="Times New Roman" w:eastAsia="Times New Roman" w:hAnsi="Times New Roman" w:cs="Times New Roman"/>
          <w:i/>
          <w:snapToGrid w:val="0"/>
          <w:kern w:val="0"/>
          <w:sz w:val="22"/>
          <w14:ligatures w14:val="none"/>
        </w:rPr>
      </w:pPr>
      <w:r w:rsidRPr="00E651FA">
        <w:rPr>
          <w:rFonts w:ascii="Times New Roman" w:eastAsia="Times New Roman" w:hAnsi="Times New Roman" w:cs="Times New Roman"/>
          <w:i/>
          <w:snapToGrid w:val="0"/>
          <w:kern w:val="0"/>
          <w:sz w:val="22"/>
          <w14:ligatures w14:val="none"/>
        </w:rPr>
        <w:t>Nėštumas</w:t>
      </w:r>
    </w:p>
    <w:p w14:paraId="1014D2A7" w14:textId="6E11D47B"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Nėščiai moteriai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xml:space="preserve"> vartoti negalima, išskyrus būtinus atvejus. Jei per paskutinius tris nėštumo mėnesius arba gimdymo metu jums reikia vartoti šio vaisto, Jūsų naujagimiui gali sumažėti temperatūra, raumenų tonusas, pasireikšti kvėpavimo sutrikimas, sunkumai maitinant bei sutrikti širdies ritmas. Kūdikis gali tapti priklausomas nuo klonazepamo ir gali kentėti dėl abstinencijos simptomų.</w:t>
      </w:r>
    </w:p>
    <w:p w14:paraId="09E21C46"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42636778" w14:textId="77777777" w:rsidR="00E651FA" w:rsidRPr="00E651FA" w:rsidRDefault="00E651FA" w:rsidP="00E651FA">
      <w:pPr>
        <w:numPr>
          <w:ilvl w:val="12"/>
          <w:numId w:val="0"/>
        </w:numPr>
        <w:spacing w:after="0" w:line="240" w:lineRule="auto"/>
        <w:rPr>
          <w:rFonts w:ascii="Times New Roman" w:eastAsia="Times New Roman" w:hAnsi="Times New Roman" w:cs="Times New Roman"/>
          <w:i/>
          <w:snapToGrid w:val="0"/>
          <w:kern w:val="0"/>
          <w:sz w:val="22"/>
          <w14:ligatures w14:val="none"/>
        </w:rPr>
      </w:pPr>
      <w:r w:rsidRPr="00E651FA">
        <w:rPr>
          <w:rFonts w:ascii="Times New Roman" w:eastAsia="Times New Roman" w:hAnsi="Times New Roman" w:cs="Times New Roman"/>
          <w:i/>
          <w:snapToGrid w:val="0"/>
          <w:kern w:val="0"/>
          <w:sz w:val="22"/>
          <w14:ligatures w14:val="none"/>
        </w:rPr>
        <w:t>Žindymo laikotarpis</w:t>
      </w:r>
    </w:p>
    <w:p w14:paraId="7A854FB7" w14:textId="5F017C59"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Jeigu žindymo laikotarpiu būtina vartoti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žindymą būtina nutraukti, nes klonazepamo patenka į motinos pieną.</w:t>
      </w:r>
    </w:p>
    <w:p w14:paraId="6750199D"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06F378E0" w14:textId="77777777"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Vairavimas ir mechanizmų valdymas</w:t>
      </w:r>
    </w:p>
    <w:p w14:paraId="4570DEE0" w14:textId="0F3BA9D1" w:rsidR="00E651FA" w:rsidRPr="00E651FA" w:rsidRDefault="00933117" w:rsidP="00E651FA">
      <w:pPr>
        <w:tabs>
          <w:tab w:val="left" w:pos="567"/>
        </w:tabs>
        <w:spacing w:after="0" w:line="260" w:lineRule="exact"/>
        <w:rPr>
          <w:rFonts w:ascii="Times New Roman" w:eastAsia="Times New Roman" w:hAnsi="Times New Roman" w:cs="Times New Roman"/>
          <w:snapToGrid w:val="0"/>
          <w:kern w:val="0"/>
          <w:sz w:val="22"/>
          <w14:ligatures w14:val="none"/>
        </w:rPr>
      </w:pPr>
      <w:r>
        <w:rPr>
          <w:rFonts w:ascii="Times New Roman" w:eastAsia="Times New Roman" w:hAnsi="Times New Roman" w:cs="Times New Roman"/>
          <w:noProof/>
          <w:snapToGrid w:val="0"/>
          <w:kern w:val="0"/>
          <w:sz w:val="22"/>
          <w14:ligatures w14:val="none"/>
        </w:rPr>
        <w:t>Clonazepam TZF</w:t>
      </w:r>
      <w:r w:rsidR="00E651FA" w:rsidRPr="00E651FA">
        <w:rPr>
          <w:rFonts w:ascii="Times New Roman" w:eastAsia="Times New Roman" w:hAnsi="Times New Roman" w:cs="Times New Roman"/>
          <w:noProof/>
          <w:snapToGrid w:val="0"/>
          <w:kern w:val="0"/>
          <w:sz w:val="22"/>
          <w14:ligatures w14:val="none"/>
        </w:rPr>
        <w:t xml:space="preserve"> gebėjimą vairuoti ir valdyti mechanizmus veikia stipriai.</w:t>
      </w:r>
      <w:r w:rsidR="00E651FA" w:rsidRPr="00E651FA">
        <w:rPr>
          <w:rFonts w:ascii="Times New Roman" w:eastAsia="Times New Roman" w:hAnsi="Times New Roman" w:cs="Times New Roman"/>
          <w:snapToGrid w:val="0"/>
          <w:kern w:val="0"/>
          <w:sz w:val="22"/>
          <w14:ligatures w14:val="none"/>
        </w:rPr>
        <w:t xml:space="preserve"> </w:t>
      </w:r>
      <w:r w:rsidR="00E651FA" w:rsidRPr="00E651FA">
        <w:rPr>
          <w:rFonts w:ascii="Times New Roman" w:eastAsia="Times New Roman" w:hAnsi="Times New Roman" w:cs="Times New Roman"/>
          <w:snapToGrid w:val="0"/>
          <w:kern w:val="0"/>
          <w:sz w:val="22"/>
          <w:szCs w:val="20"/>
          <w:lang w:eastAsia="x-none"/>
          <w14:ligatures w14:val="none"/>
        </w:rPr>
        <w:t xml:space="preserve">Klonazepamas gali veikti Jūsų gebėjimą vairuoti, valdyti mechanizmus </w:t>
      </w:r>
      <w:r w:rsidR="00E651FA" w:rsidRPr="00E651FA">
        <w:rPr>
          <w:rFonts w:ascii="Times New Roman" w:eastAsia="Times New Roman" w:hAnsi="Times New Roman" w:cs="Times New Roman"/>
          <w:snapToGrid w:val="0"/>
          <w:kern w:val="0"/>
          <w:sz w:val="22"/>
          <w14:ligatures w14:val="none"/>
        </w:rPr>
        <w:t>ir dirbti kitokius pavojingus darbus, ypač pirmosiomis gydymo dienomis. Šis poveikis dar sustiprės, jeigu kartu vartosite alkoholio.</w:t>
      </w:r>
    </w:p>
    <w:p w14:paraId="16230561" w14:textId="77777777"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Jūsų reakciją gali lėtinti ir klonazepamo dozių didinimas bei vartojimo laiko keitimas.</w:t>
      </w:r>
    </w:p>
    <w:p w14:paraId="58921116" w14:textId="77777777"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Jūs turite nevairuoti tol, kol tai leis daryti Jūsų gydytojas.</w:t>
      </w:r>
    </w:p>
    <w:p w14:paraId="76A65154" w14:textId="77777777"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Šis vaistas gali veikti Jūsų gebėjimą vairuoti, nes jis gali sukelti Jums mieguistumą arba svaigulį.</w:t>
      </w:r>
    </w:p>
    <w:p w14:paraId="658B09A3" w14:textId="77777777"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Jeigu nesate tikras, ar saugu vairuoti vartojant šį vaistą, pasitarkite su savo gydytoju arba vaistininku.</w:t>
      </w:r>
    </w:p>
    <w:p w14:paraId="21FD9173"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7C1BD73" w14:textId="1EBEFD33" w:rsidR="00E651FA" w:rsidRPr="00E651FA" w:rsidRDefault="00933117" w:rsidP="00E651FA">
      <w:pPr>
        <w:keepNext/>
        <w:tabs>
          <w:tab w:val="left" w:pos="567"/>
        </w:tabs>
        <w:spacing w:after="0" w:line="260" w:lineRule="exact"/>
        <w:jc w:val="both"/>
        <w:outlineLvl w:val="3"/>
        <w:rPr>
          <w:rFonts w:ascii="Times New Roman" w:eastAsia="Times New Roman" w:hAnsi="Times New Roman" w:cs="Times New Roman"/>
          <w:b/>
          <w:bCs/>
          <w:snapToGrid w:val="0"/>
          <w:color w:val="000000"/>
          <w:kern w:val="0"/>
          <w:sz w:val="22"/>
          <w:szCs w:val="28"/>
          <w:lang w:eastAsia="x-none"/>
          <w14:ligatures w14:val="none"/>
        </w:rPr>
      </w:pPr>
      <w:r>
        <w:rPr>
          <w:rFonts w:ascii="Times New Roman" w:eastAsia="Times New Roman" w:hAnsi="Times New Roman" w:cs="Times New Roman"/>
          <w:b/>
          <w:bCs/>
          <w:snapToGrid w:val="0"/>
          <w:kern w:val="0"/>
          <w:sz w:val="22"/>
          <w:szCs w:val="28"/>
          <w:lang w:eastAsia="x-none"/>
          <w14:ligatures w14:val="none"/>
        </w:rPr>
        <w:t>Clonazepam TZF</w:t>
      </w:r>
      <w:r w:rsidR="00E651FA" w:rsidRPr="00E651FA">
        <w:rPr>
          <w:rFonts w:ascii="Times New Roman" w:eastAsia="Times New Roman" w:hAnsi="Times New Roman" w:cs="Times New Roman"/>
          <w:b/>
          <w:bCs/>
          <w:snapToGrid w:val="0"/>
          <w:kern w:val="0"/>
          <w:sz w:val="22"/>
          <w:szCs w:val="28"/>
          <w:lang w:eastAsia="x-none"/>
          <w14:ligatures w14:val="none"/>
        </w:rPr>
        <w:t xml:space="preserve"> sudėtyje yra </w:t>
      </w:r>
      <w:r w:rsidR="00E651FA" w:rsidRPr="00E651FA">
        <w:rPr>
          <w:rFonts w:ascii="Times New Roman" w:eastAsia="Times New Roman" w:hAnsi="Times New Roman" w:cs="Times New Roman"/>
          <w:b/>
          <w:bCs/>
          <w:snapToGrid w:val="0"/>
          <w:color w:val="000000"/>
          <w:kern w:val="0"/>
          <w:sz w:val="22"/>
          <w:szCs w:val="28"/>
          <w:lang w:eastAsia="x-none"/>
          <w14:ligatures w14:val="none"/>
        </w:rPr>
        <w:t>laktozės ir natrio</w:t>
      </w:r>
    </w:p>
    <w:p w14:paraId="7E8DA1FE" w14:textId="77777777"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Jeigu gydytojas Jums yra sakęs, kad netoleruojate kokių nors angliavandenių, kreipkitės į jį prieš pradėdami vartoti šį vaistą.</w:t>
      </w:r>
    </w:p>
    <w:p w14:paraId="1A8C767A" w14:textId="77777777"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ar-SA"/>
          <w14:ligatures w14:val="none"/>
        </w:rPr>
        <w:t>Šio vaisto vienoje tabletėje yra mažiau nei 1 mmol natrio (23 mg), t.y., jis beveik neturi reikšmės.</w:t>
      </w:r>
    </w:p>
    <w:p w14:paraId="19A9DAB3"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437B73B"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87D20BD" w14:textId="613572E4" w:rsidR="00E651FA" w:rsidRPr="00E651FA" w:rsidRDefault="00E651FA" w:rsidP="00E651FA">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E651FA">
        <w:rPr>
          <w:rFonts w:ascii="Times New Roman" w:eastAsia="Times New Roman" w:hAnsi="Times New Roman" w:cs="Times New Roman"/>
          <w:b/>
          <w:bCs/>
          <w:snapToGrid w:val="0"/>
          <w:kern w:val="0"/>
          <w:sz w:val="22"/>
          <w:szCs w:val="26"/>
          <w:lang w:eastAsia="x-none"/>
          <w14:ligatures w14:val="none"/>
        </w:rPr>
        <w:t>3.</w:t>
      </w:r>
      <w:r w:rsidRPr="00E651FA">
        <w:rPr>
          <w:rFonts w:ascii="Times New Roman" w:eastAsia="Times New Roman" w:hAnsi="Times New Roman" w:cs="Times New Roman"/>
          <w:b/>
          <w:bCs/>
          <w:snapToGrid w:val="0"/>
          <w:kern w:val="0"/>
          <w:sz w:val="22"/>
          <w:szCs w:val="26"/>
          <w:lang w:eastAsia="x-none"/>
          <w14:ligatures w14:val="none"/>
        </w:rPr>
        <w:tab/>
        <w:t xml:space="preserve">Kaip vartoti </w:t>
      </w:r>
      <w:r w:rsidR="00933117">
        <w:rPr>
          <w:rFonts w:ascii="Times New Roman" w:eastAsia="Times New Roman" w:hAnsi="Times New Roman" w:cs="Times New Roman"/>
          <w:b/>
          <w:bCs/>
          <w:snapToGrid w:val="0"/>
          <w:kern w:val="0"/>
          <w:sz w:val="22"/>
          <w:szCs w:val="26"/>
          <w:lang w:eastAsia="x-none"/>
          <w14:ligatures w14:val="none"/>
        </w:rPr>
        <w:t>Clonazepam TZF</w:t>
      </w:r>
    </w:p>
    <w:p w14:paraId="435D9F05"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9AA4AAB"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Visada vartokite šį vaistą tiksliai kaip nurodė gydytojas. Jeigu abejojate, kreipkitės į gydytoją arba vaistininką. </w:t>
      </w:r>
    </w:p>
    <w:p w14:paraId="14FF89BF"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A540F2C"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Visada gerkite tabletes tiksliai, kaip nurodo gydytojas. Dozes gydytojas Jums parinks individualiai, atsižvelgdamas į Jūsų ligos pobūdį, vaisto toleravimą ir Jūsų amžių.</w:t>
      </w:r>
    </w:p>
    <w:p w14:paraId="75D6D9F5"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E747713"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Klonazepamą reikėtų gerti 3 – 4 kartus per parą. Reikia pradėti nuo mažų dozių ir jas didinti, per 2 – 4 savaites pasiekiant reikiamą dozę (palaikomąją dozę). Maksimali dozė yra 20 mg per 24 valandų laikotarpį. Tabletes nurykite užsigerdami vandeniu. Tabletę galima padalyti į 2 ar 4 lygias dalis, kad gauti mažesnę dozę. </w:t>
      </w:r>
    </w:p>
    <w:p w14:paraId="65090378"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p>
    <w:p w14:paraId="25D6FE31"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E651FA">
        <w:rPr>
          <w:rFonts w:ascii="Times New Roman" w:eastAsia="Times New Roman" w:hAnsi="Times New Roman" w:cs="Times New Roman"/>
          <w:i/>
          <w:snapToGrid w:val="0"/>
          <w:kern w:val="0"/>
          <w:sz w:val="22"/>
          <w:szCs w:val="20"/>
          <w14:ligatures w14:val="none"/>
        </w:rPr>
        <w:t>Suaugusieji</w:t>
      </w:r>
    </w:p>
    <w:p w14:paraId="43E27159"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Pradinė dozė neturi viršyti 1 mg per 24 valandų laikotarpį. Palaikomoji dozė suaugusiesiems paprastai yra 4 – 8 mg per 24 valandų laikotarpį, bet Jūsų gydytojas gali skirti ir didesnę dozę.</w:t>
      </w:r>
    </w:p>
    <w:p w14:paraId="61232B1D"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D39D1D4" w14:textId="77777777" w:rsidR="00E651FA" w:rsidRPr="00E651FA" w:rsidRDefault="00E651FA" w:rsidP="00E651FA">
      <w:pPr>
        <w:widowControl w:val="0"/>
        <w:tabs>
          <w:tab w:val="left" w:pos="567"/>
        </w:tabs>
        <w:spacing w:after="0" w:line="260" w:lineRule="exact"/>
        <w:rPr>
          <w:rFonts w:ascii="Times New Roman" w:eastAsia="Times New Roman" w:hAnsi="Times New Roman" w:cs="Times New Roman"/>
          <w:i/>
          <w:snapToGrid w:val="0"/>
          <w:kern w:val="0"/>
          <w:sz w:val="22"/>
          <w:szCs w:val="20"/>
          <w14:ligatures w14:val="none"/>
        </w:rPr>
      </w:pPr>
      <w:r w:rsidRPr="00E651FA">
        <w:rPr>
          <w:rFonts w:ascii="Times New Roman" w:eastAsia="Times New Roman" w:hAnsi="Times New Roman" w:cs="Times New Roman"/>
          <w:i/>
          <w:snapToGrid w:val="0"/>
          <w:kern w:val="0"/>
          <w:sz w:val="22"/>
          <w:szCs w:val="20"/>
          <w14:ligatures w14:val="none"/>
        </w:rPr>
        <w:t>Senyvi pacientai</w:t>
      </w:r>
    </w:p>
    <w:p w14:paraId="4E3360C5" w14:textId="77777777" w:rsidR="00E651FA" w:rsidRPr="00E651FA" w:rsidRDefault="00E651FA" w:rsidP="00E651FA">
      <w:pPr>
        <w:widowControl w:val="0"/>
        <w:tabs>
          <w:tab w:val="left" w:pos="567"/>
        </w:tabs>
        <w:spacing w:after="0" w:line="260" w:lineRule="exact"/>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Pradinė dozė neturi viršyti 0,5 mg per 24 valandų laikotarpį, nes senyvi pacientai yra jautrūs </w:t>
      </w:r>
      <w:r w:rsidRPr="00E651FA">
        <w:rPr>
          <w:rFonts w:ascii="Times New Roman" w:eastAsia="Times New Roman" w:hAnsi="Times New Roman" w:cs="Times New Roman"/>
          <w:snapToGrid w:val="0"/>
          <w:kern w:val="0"/>
          <w:sz w:val="22"/>
          <w14:ligatures w14:val="none"/>
        </w:rPr>
        <w:lastRenderedPageBreak/>
        <w:t>klonazepamui ir gali jausti sumišimą.</w:t>
      </w:r>
    </w:p>
    <w:p w14:paraId="24144C98"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9CB33B1" w14:textId="4F90FE26"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 xml:space="preserve">Ką daryti pavartojus per didelę </w:t>
      </w:r>
      <w:r w:rsidR="00933117">
        <w:rPr>
          <w:rFonts w:ascii="Times New Roman" w:eastAsia="Times New Roman" w:hAnsi="Times New Roman" w:cs="Times New Roman"/>
          <w:b/>
          <w:bCs/>
          <w:snapToGrid w:val="0"/>
          <w:kern w:val="0"/>
          <w:sz w:val="22"/>
          <w:szCs w:val="28"/>
          <w:lang w:eastAsia="x-none"/>
          <w14:ligatures w14:val="none"/>
        </w:rPr>
        <w:t>Clonazepam TZF</w:t>
      </w:r>
      <w:r w:rsidRPr="00E651FA">
        <w:rPr>
          <w:rFonts w:ascii="Times New Roman" w:eastAsia="Times New Roman" w:hAnsi="Times New Roman" w:cs="Times New Roman"/>
          <w:b/>
          <w:bCs/>
          <w:snapToGrid w:val="0"/>
          <w:kern w:val="0"/>
          <w:sz w:val="22"/>
          <w:szCs w:val="28"/>
          <w:lang w:eastAsia="x-none"/>
          <w14:ligatures w14:val="none"/>
        </w:rPr>
        <w:t xml:space="preserve"> dozę?</w:t>
      </w:r>
    </w:p>
    <w:p w14:paraId="438AEA49" w14:textId="3A2BDE3B"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 xml:space="preserve">Jei pavartojote per didelę </w:t>
      </w:r>
      <w:r w:rsidR="00933117">
        <w:rPr>
          <w:rFonts w:ascii="Times New Roman" w:eastAsia="Times New Roman" w:hAnsi="Times New Roman" w:cs="Times New Roman"/>
          <w:snapToGrid w:val="0"/>
          <w:kern w:val="0"/>
          <w:sz w:val="22"/>
          <w:szCs w:val="20"/>
          <w:lang w:eastAsia="x-none"/>
          <w14:ligatures w14:val="none"/>
        </w:rPr>
        <w:t>Clonazepam TZF</w:t>
      </w:r>
      <w:r w:rsidRPr="00E651FA">
        <w:rPr>
          <w:rFonts w:ascii="Times New Roman" w:eastAsia="Times New Roman" w:hAnsi="Times New Roman" w:cs="Times New Roman"/>
          <w:snapToGrid w:val="0"/>
          <w:kern w:val="0"/>
          <w:sz w:val="22"/>
          <w:szCs w:val="20"/>
          <w:lang w:eastAsia="x-none"/>
          <w14:ligatures w14:val="none"/>
        </w:rPr>
        <w:t xml:space="preserve"> dozę, nedelsdami kreipkitės į gydytoją ar į artimiausią ligoninę. Gydytojas įvertins Jūsų būklę ir, jei reikia, gydys simptomus.</w:t>
      </w:r>
    </w:p>
    <w:p w14:paraId="434ADC52" w14:textId="5C032530" w:rsidR="00E651FA" w:rsidRPr="00E651FA" w:rsidRDefault="00E651FA" w:rsidP="00E651FA">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 xml:space="preserve">Perdozavus Jūs galite jaustis mieguisti, sutrikę, gali sutrikti kalba. Sunkiu atveju Jūs galite prarasti sąmonę arba pasinerti į komą. Gyvybei pavojingas perdozavimas gali atsirasti jei </w:t>
      </w:r>
      <w:r w:rsidR="00933117">
        <w:rPr>
          <w:rFonts w:ascii="Times New Roman" w:eastAsia="Times New Roman" w:hAnsi="Times New Roman" w:cs="Times New Roman"/>
          <w:snapToGrid w:val="0"/>
          <w:kern w:val="0"/>
          <w:sz w:val="22"/>
          <w:szCs w:val="20"/>
          <w:lang w:eastAsia="x-none"/>
          <w14:ligatures w14:val="none"/>
        </w:rPr>
        <w:t>Clonazepam TZF</w:t>
      </w:r>
      <w:r w:rsidRPr="00E651FA">
        <w:rPr>
          <w:rFonts w:ascii="Times New Roman" w:eastAsia="Times New Roman" w:hAnsi="Times New Roman" w:cs="Times New Roman"/>
          <w:snapToGrid w:val="0"/>
          <w:kern w:val="0"/>
          <w:sz w:val="22"/>
          <w:szCs w:val="20"/>
          <w:lang w:eastAsia="x-none"/>
          <w14:ligatures w14:val="none"/>
        </w:rPr>
        <w:t xml:space="preserve"> pavartojamas kartu su alkoholiu arba kitais vaistais, slopinančiais centrinės nervų sistemos veiklą.</w:t>
      </w:r>
    </w:p>
    <w:p w14:paraId="29F2FB8D"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9A907D1" w14:textId="164087AD"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 xml:space="preserve">Pamiršus pavartoti </w:t>
      </w:r>
      <w:r w:rsidR="00933117">
        <w:rPr>
          <w:rFonts w:ascii="Times New Roman" w:eastAsia="Times New Roman" w:hAnsi="Times New Roman" w:cs="Times New Roman"/>
          <w:b/>
          <w:bCs/>
          <w:snapToGrid w:val="0"/>
          <w:kern w:val="0"/>
          <w:sz w:val="22"/>
          <w:szCs w:val="28"/>
          <w:lang w:eastAsia="x-none"/>
          <w14:ligatures w14:val="none"/>
        </w:rPr>
        <w:t>Clonazepam TZF</w:t>
      </w:r>
      <w:r w:rsidRPr="00E651FA">
        <w:rPr>
          <w:rFonts w:ascii="Times New Roman" w:eastAsia="Times New Roman" w:hAnsi="Times New Roman" w:cs="Times New Roman"/>
          <w:b/>
          <w:bCs/>
          <w:snapToGrid w:val="0"/>
          <w:kern w:val="0"/>
          <w:sz w:val="22"/>
          <w:szCs w:val="28"/>
          <w:lang w:eastAsia="x-none"/>
          <w14:ligatures w14:val="none"/>
        </w:rPr>
        <w:t xml:space="preserve"> </w:t>
      </w:r>
    </w:p>
    <w:p w14:paraId="149DD497"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Negalima vartoti dvigubos dozės norint kompensuoti praleistą dozę. Kitą dozę gerkite atėjus jos laikui.</w:t>
      </w:r>
    </w:p>
    <w:p w14:paraId="05F15B68"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74C6140" w14:textId="0A10D700"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 xml:space="preserve">Nustojus vartoti </w:t>
      </w:r>
      <w:r w:rsidR="00933117">
        <w:rPr>
          <w:rFonts w:ascii="Times New Roman" w:eastAsia="Times New Roman" w:hAnsi="Times New Roman" w:cs="Times New Roman"/>
          <w:b/>
          <w:bCs/>
          <w:snapToGrid w:val="0"/>
          <w:kern w:val="0"/>
          <w:sz w:val="22"/>
          <w:szCs w:val="28"/>
          <w:lang w:eastAsia="x-none"/>
          <w14:ligatures w14:val="none"/>
        </w:rPr>
        <w:t>Clonazepam TZF</w:t>
      </w:r>
      <w:r w:rsidRPr="00E651FA">
        <w:rPr>
          <w:rFonts w:ascii="Times New Roman" w:eastAsia="Times New Roman" w:hAnsi="Times New Roman" w:cs="Times New Roman"/>
          <w:b/>
          <w:bCs/>
          <w:snapToGrid w:val="0"/>
          <w:kern w:val="0"/>
          <w:sz w:val="22"/>
          <w:szCs w:val="28"/>
          <w:lang w:eastAsia="x-none"/>
          <w14:ligatures w14:val="none"/>
        </w:rPr>
        <w:t xml:space="preserve"> </w:t>
      </w:r>
    </w:p>
    <w:p w14:paraId="683B9E21"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Savo nuožiūra pertraukus arba nutraukus vaisto vartojimą, gali vėl padažnėti ir (ar) pasunkėti epilepsijos priepuoliai.</w:t>
      </w:r>
    </w:p>
    <w:p w14:paraId="522E3593" w14:textId="249E61BC"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Nenutraukite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xml:space="preserve"> vartojimo staiga. Jeigu Jums reikia nutraukti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gydytojas nurodys jums, kaip pamažu liautis vartoti vaisto ir sumažinti šalutinį poveikį bei išvengti abstinencijos simptomų, kuriuos sukelia staigus vartojimo nutraukimas. Šie simptomai apima miego sutrikimus, raumenų skausmą, nerimą (kartais sunkų), įtampą, neramumą, sumišimą, sunkius nuotaikos pokyčius, dirglumą, prakaitavimą, drebulį (tremorą), galvos skausmus ir susijaudinimą. Sunkiais atvejais, gali pasireikšti tokie abstinencijos simptomai: pernelyg didelis jautrumas šviesai, triukšmui ir prisilietimams, haliucinacijos, dilgčiojimas, tirpimas ir realybės nesuvokimas.</w:t>
      </w:r>
    </w:p>
    <w:p w14:paraId="51CA1D38" w14:textId="1C392E5F"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Jeigu manote, kad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xml:space="preserve"> veikia per stipriai ar per silpnai, pasakykite gydytojui. Patys nekeiskite dozės.</w:t>
      </w:r>
    </w:p>
    <w:p w14:paraId="51CFDEDC"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2EA57EE1"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Jeigu kiltų daugiau klausimų dėl šio vaisto vartojimo, kreipkitės į gydytoją arba vaistininką.</w:t>
      </w:r>
    </w:p>
    <w:p w14:paraId="1E01593A"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34C8D798"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1803ADAD" w14:textId="77777777" w:rsidR="00E651FA" w:rsidRPr="00E651FA" w:rsidRDefault="00E651FA" w:rsidP="00E651FA">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E651FA">
        <w:rPr>
          <w:rFonts w:ascii="Times New Roman" w:eastAsia="Times New Roman" w:hAnsi="Times New Roman" w:cs="Times New Roman"/>
          <w:b/>
          <w:bCs/>
          <w:snapToGrid w:val="0"/>
          <w:kern w:val="0"/>
          <w:sz w:val="22"/>
          <w:szCs w:val="26"/>
          <w:lang w:eastAsia="x-none"/>
          <w14:ligatures w14:val="none"/>
        </w:rPr>
        <w:t>4.</w:t>
      </w:r>
      <w:r w:rsidRPr="00E651FA">
        <w:rPr>
          <w:rFonts w:ascii="Times New Roman" w:eastAsia="Times New Roman" w:hAnsi="Times New Roman" w:cs="Times New Roman"/>
          <w:b/>
          <w:bCs/>
          <w:snapToGrid w:val="0"/>
          <w:kern w:val="0"/>
          <w:sz w:val="22"/>
          <w:szCs w:val="26"/>
          <w:lang w:eastAsia="x-none"/>
          <w14:ligatures w14:val="none"/>
        </w:rPr>
        <w:tab/>
        <w:t>Galimas šalutinis poveikis</w:t>
      </w:r>
    </w:p>
    <w:p w14:paraId="602A75F3"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57FBDCA5"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Šis vaistas, kaip ir visi kiti, gali sukelti šalutinį poveikį, nors jis pasireiškia ne visiems žmonėms.</w:t>
      </w:r>
    </w:p>
    <w:p w14:paraId="744C78F6"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34C95919"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szCs w:val="20"/>
          <w:u w:val="single"/>
          <w14:ligatures w14:val="none"/>
        </w:rPr>
      </w:pPr>
      <w:r w:rsidRPr="00E651FA">
        <w:rPr>
          <w:rFonts w:ascii="Times New Roman" w:eastAsia="Times New Roman" w:hAnsi="Times New Roman" w:cs="Times New Roman"/>
          <w:snapToGrid w:val="0"/>
          <w:kern w:val="0"/>
          <w:sz w:val="22"/>
          <w:szCs w:val="20"/>
          <w:u w:val="single"/>
          <w14:ligatures w14:val="none"/>
        </w:rPr>
        <w:t>Sunkus šalutinis poveikis</w:t>
      </w:r>
    </w:p>
    <w:p w14:paraId="2B6BE4EE"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Nedelsdami kreipkitės į gydytoją, jeigu pastebėjote bet kurį iš toliau išvardyto šalutinio poveikio atvejų, nes Jums gali reikėti skubios medicininės pagalbos:</w:t>
      </w:r>
    </w:p>
    <w:p w14:paraId="653A57EC" w14:textId="77777777" w:rsidR="00E651FA" w:rsidRPr="00E651FA" w:rsidRDefault="00E651FA" w:rsidP="009D1D0E">
      <w:pPr>
        <w:numPr>
          <w:ilvl w:val="0"/>
          <w:numId w:val="9"/>
        </w:numPr>
        <w:spacing w:after="0" w:line="240" w:lineRule="auto"/>
        <w:ind w:left="567" w:right="-29" w:hanging="283"/>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Gali pasireikšti alerginės reakcijos (niežulys, liežuvio, akių, lūpų ir rankų tinimas). Retai šios reakcijos gali būti sunkios. Pasakykite savo gydytojui, jei Jums sunku kvėpuoti, arba Jūs manote, kad pasireiškė alerginė reakcija.</w:t>
      </w:r>
    </w:p>
    <w:p w14:paraId="0A4BF44B" w14:textId="77777777" w:rsidR="00E651FA" w:rsidRPr="00E651FA" w:rsidRDefault="00E651FA" w:rsidP="009D1D0E">
      <w:pPr>
        <w:numPr>
          <w:ilvl w:val="0"/>
          <w:numId w:val="9"/>
        </w:numPr>
        <w:spacing w:after="0" w:line="240" w:lineRule="auto"/>
        <w:ind w:left="567" w:right="-29" w:hanging="283"/>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Pasikeitęs elgesys: gali atsirasti agresyvumas, jaudrumas, nervingumas, priešiškumas, nerimas, miego sutrikimai, košmarai, ryškūs sapnai, irzlumas, susijaudinimas, radikalūs nuotaikos pokyčiai ir naujo tipo traukuliai.</w:t>
      </w:r>
    </w:p>
    <w:p w14:paraId="1EE7A8E1" w14:textId="77777777" w:rsidR="00E651FA" w:rsidRPr="00E651FA" w:rsidRDefault="00E651FA" w:rsidP="00E651FA">
      <w:p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Jei patiriate tokių simptomų, </w:t>
      </w:r>
      <w:r w:rsidRPr="00E651FA">
        <w:rPr>
          <w:rFonts w:ascii="Times New Roman" w:eastAsia="Times New Roman" w:hAnsi="Times New Roman" w:cs="Times New Roman"/>
          <w:b/>
          <w:snapToGrid w:val="0"/>
          <w:kern w:val="0"/>
          <w:sz w:val="22"/>
          <w14:ligatures w14:val="none"/>
        </w:rPr>
        <w:t>nedelsiant</w:t>
      </w:r>
      <w:r w:rsidRPr="00E651FA">
        <w:rPr>
          <w:rFonts w:ascii="Times New Roman" w:eastAsia="Times New Roman" w:hAnsi="Times New Roman" w:cs="Times New Roman"/>
          <w:snapToGrid w:val="0"/>
          <w:kern w:val="0"/>
          <w:sz w:val="22"/>
          <w14:ligatures w14:val="none"/>
        </w:rPr>
        <w:t xml:space="preserve"> kreipkitės į gydytoją, kad pakeistų Jūsų gydymą.</w:t>
      </w:r>
    </w:p>
    <w:p w14:paraId="38468C17" w14:textId="77777777" w:rsidR="00E651FA" w:rsidRPr="00E651FA" w:rsidRDefault="00E651FA" w:rsidP="00E651FA">
      <w:pPr>
        <w:spacing w:after="0" w:line="240" w:lineRule="auto"/>
        <w:ind w:right="-29"/>
        <w:rPr>
          <w:rFonts w:ascii="Times New Roman" w:eastAsia="Times New Roman" w:hAnsi="Times New Roman" w:cs="Times New Roman"/>
          <w:snapToGrid w:val="0"/>
          <w:kern w:val="0"/>
          <w:sz w:val="22"/>
          <w14:ligatures w14:val="none"/>
        </w:rPr>
      </w:pPr>
    </w:p>
    <w:p w14:paraId="05792BB8" w14:textId="77777777" w:rsidR="00E651FA" w:rsidRPr="00E651FA" w:rsidRDefault="00E651FA" w:rsidP="00E651FA">
      <w:pPr>
        <w:spacing w:after="0" w:line="240" w:lineRule="auto"/>
        <w:ind w:right="-29"/>
        <w:rPr>
          <w:rFonts w:ascii="Times New Roman" w:eastAsia="Times New Roman" w:hAnsi="Times New Roman" w:cs="Times New Roman"/>
          <w:snapToGrid w:val="0"/>
          <w:kern w:val="0"/>
          <w:sz w:val="22"/>
          <w:szCs w:val="20"/>
          <w:u w:val="single"/>
          <w14:ligatures w14:val="none"/>
        </w:rPr>
      </w:pPr>
      <w:r w:rsidRPr="00E651FA">
        <w:rPr>
          <w:rFonts w:ascii="Times New Roman" w:eastAsia="Times New Roman" w:hAnsi="Times New Roman" w:cs="Times New Roman"/>
          <w:snapToGrid w:val="0"/>
          <w:kern w:val="0"/>
          <w:sz w:val="22"/>
          <w:szCs w:val="20"/>
          <w:u w:val="single"/>
          <w14:ligatures w14:val="none"/>
        </w:rPr>
        <w:t>Senyvi pacientai</w:t>
      </w:r>
    </w:p>
    <w:p w14:paraId="148EF1C3" w14:textId="77777777" w:rsidR="00E651FA" w:rsidRPr="00E651FA" w:rsidRDefault="00E651FA" w:rsidP="00E651FA">
      <w:pPr>
        <w:spacing w:after="0" w:line="240" w:lineRule="auto"/>
        <w:ind w:right="-29"/>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Benzodiazepinus vartojantiems senyviems pacientams yra didesnė kritimo ir kaulų lūžių rizika. </w:t>
      </w:r>
    </w:p>
    <w:p w14:paraId="4ADD76FE" w14:textId="77777777" w:rsidR="00E651FA" w:rsidRPr="00E651FA" w:rsidRDefault="00E651FA" w:rsidP="00E651FA">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2D2ACE1C" w14:textId="77777777" w:rsidR="00E651FA" w:rsidRPr="00E651FA" w:rsidRDefault="00E651FA" w:rsidP="00E651FA">
      <w:pPr>
        <w:keepNext/>
        <w:tabs>
          <w:tab w:val="left" w:pos="567"/>
        </w:tabs>
        <w:spacing w:after="0" w:line="260" w:lineRule="exact"/>
        <w:jc w:val="both"/>
        <w:outlineLvl w:val="3"/>
        <w:rPr>
          <w:rFonts w:ascii="Times New Roman" w:eastAsia="Times New Roman" w:hAnsi="Times New Roman" w:cs="Times New Roman"/>
          <w:bCs/>
          <w:snapToGrid w:val="0"/>
          <w:kern w:val="0"/>
          <w:sz w:val="22"/>
          <w:szCs w:val="28"/>
          <w:u w:val="single"/>
          <w:lang w:eastAsia="x-none"/>
          <w14:ligatures w14:val="none"/>
        </w:rPr>
      </w:pPr>
      <w:r w:rsidRPr="00E651FA">
        <w:rPr>
          <w:rFonts w:ascii="Times New Roman" w:eastAsia="Times New Roman" w:hAnsi="Times New Roman" w:cs="Times New Roman"/>
          <w:bCs/>
          <w:snapToGrid w:val="0"/>
          <w:kern w:val="0"/>
          <w:sz w:val="22"/>
          <w:szCs w:val="28"/>
          <w:u w:val="single"/>
          <w:lang w:eastAsia="x-none"/>
          <w14:ligatures w14:val="none"/>
        </w:rPr>
        <w:t>Kitas galimas šalutinis poveikis</w:t>
      </w:r>
    </w:p>
    <w:p w14:paraId="5E31C7DC" w14:textId="77777777" w:rsidR="00E651FA" w:rsidRPr="00E651FA" w:rsidRDefault="00E651FA" w:rsidP="00E651FA">
      <w:pPr>
        <w:tabs>
          <w:tab w:val="left" w:pos="567"/>
        </w:tabs>
        <w:spacing w:after="0" w:line="260" w:lineRule="exact"/>
        <w:rPr>
          <w:rFonts w:ascii="Times New Roman" w:eastAsia="Times New Roman" w:hAnsi="Times New Roman" w:cs="Times New Roman"/>
          <w:i/>
          <w:snapToGrid w:val="0"/>
          <w:kern w:val="0"/>
          <w:sz w:val="22"/>
          <w:szCs w:val="20"/>
          <w14:ligatures w14:val="none"/>
        </w:rPr>
      </w:pPr>
      <w:r w:rsidRPr="00E651FA">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36CD2BE6"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Atminties praradimas (amnezija), atsiradęs po trauminio įvykio ir galimai susijęs su keistu elgesiu (labiau tikėtinas vartojant dideles dozes).</w:t>
      </w:r>
    </w:p>
    <w:p w14:paraId="7819DC62"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Depresija (bloga nuotaika).</w:t>
      </w:r>
    </w:p>
    <w:p w14:paraId="1328A6E5"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Priklausomybė nuo klonazepamo. Jos rizika yra didesnė pacientams, vaistą vartojusiems ilgą laiką ir didelėmis dozėmis, ir ypač tiems, kurie yra piktnaudžiavę alkoholiu arba narkotikais.</w:t>
      </w:r>
    </w:p>
    <w:p w14:paraId="19976C72"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 xml:space="preserve">Galvos svaigimas, svaigulys, mieguistumas, nuovargis, koordinacijos stoka, negalėjimas susikaupti, neramumas, sumišimas, nesiorientavimas aplinkoje, suglebimas ir raumenų </w:t>
      </w:r>
      <w:r w:rsidRPr="00E651FA">
        <w:rPr>
          <w:rFonts w:ascii="Times New Roman" w:eastAsia="Times New Roman" w:hAnsi="Times New Roman" w:cs="Times New Roman"/>
          <w:snapToGrid w:val="0"/>
          <w:kern w:val="0"/>
          <w:sz w:val="22"/>
          <w:szCs w:val="20"/>
          <w:lang w:eastAsia="x-none"/>
          <w14:ligatures w14:val="none"/>
        </w:rPr>
        <w:lastRenderedPageBreak/>
        <w:t>silpnumas, galvos skausmas. Šie simptomai paprastai būna trumpalaikiai ir išnyksta pakoregavus dozę.</w:t>
      </w:r>
    </w:p>
    <w:p w14:paraId="61280F4E"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Netvirtumo jausmas einant.</w:t>
      </w:r>
    </w:p>
    <w:p w14:paraId="58DFFE86"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Neaiški kalba, sutrikusi judesių koordinacija, dvejinimasis akyse, greiti akių judesiai. Tai yra grįžtami poveikiai, ypatingai atsirandantys dėl ilgalaikio gydymo didelėmis dozėmis.</w:t>
      </w:r>
    </w:p>
    <w:p w14:paraId="243436B2"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Ilgalaikio gydymo metu arba pacientams, sergantiems reta liga porfirija, gali padažnėti priepuoliai (epilepsijos priepuoliai).</w:t>
      </w:r>
    </w:p>
    <w:p w14:paraId="0223003E"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Dusulys, kulkšnių patinimas, kosulys, nuovargis ir padažnėjęs širdies plakimas.</w:t>
      </w:r>
    </w:p>
    <w:p w14:paraId="13CCF922"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Krūtinės skausmas, kuris gali plisti į kaklą, pečius ir žemyn į kairę ranką.</w:t>
      </w:r>
    </w:p>
    <w:p w14:paraId="397E4015"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Sumažėjęs trombocitų (kraujo plokštelių) kiekis, lengvai atsirandančios mėlynės, dusulys ir kraujavimas iš nosies.</w:t>
      </w:r>
    </w:p>
    <w:p w14:paraId="3B6D2EFC"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Kūdikiams ir mažiems vaikams gali prasidėti seilėtekis dėl padidėjusios seilių gamybos ir sekrecijos kvėpavimo takuose. Todėl vaikus reikia atidžiai stebėti, nes gali sutrikti kvėpavimas ir (arba) sunkus užspringimas ir kosulys.</w:t>
      </w:r>
    </w:p>
    <w:p w14:paraId="66B04CB7"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Kraujo ar kepenų funkcijos pakitimai (matomi atliekant tyrimus).</w:t>
      </w:r>
    </w:p>
    <w:p w14:paraId="147BFA26"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Kraujo ląstelių kiekio pokyčiai.</w:t>
      </w:r>
    </w:p>
    <w:p w14:paraId="73384C55" w14:textId="77777777" w:rsidR="00E651FA" w:rsidRPr="00E651FA" w:rsidRDefault="00E651FA" w:rsidP="009D1D0E">
      <w:pPr>
        <w:numPr>
          <w:ilvl w:val="0"/>
          <w:numId w:val="8"/>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Ankstyvas lytinis brendimas vaikams. Šis poveikis yra grįžtamas.</w:t>
      </w:r>
    </w:p>
    <w:p w14:paraId="51D5527D" w14:textId="77777777" w:rsidR="00E651FA" w:rsidRPr="00E651FA" w:rsidRDefault="00E651FA" w:rsidP="00E651FA">
      <w:pPr>
        <w:tabs>
          <w:tab w:val="left" w:pos="567"/>
        </w:tabs>
        <w:spacing w:after="0" w:line="260" w:lineRule="exact"/>
        <w:ind w:left="357" w:hanging="447"/>
        <w:rPr>
          <w:rFonts w:ascii="Times New Roman" w:eastAsia="Times New Roman" w:hAnsi="Times New Roman" w:cs="Times New Roman"/>
          <w:snapToGrid w:val="0"/>
          <w:kern w:val="0"/>
          <w:sz w:val="22"/>
          <w:szCs w:val="20"/>
          <w:lang w:eastAsia="x-none"/>
          <w14:ligatures w14:val="none"/>
        </w:rPr>
      </w:pPr>
    </w:p>
    <w:p w14:paraId="7FCA57C1" w14:textId="77777777" w:rsidR="00E651FA" w:rsidRPr="00E651FA" w:rsidRDefault="00E651FA" w:rsidP="00E651FA">
      <w:pPr>
        <w:tabs>
          <w:tab w:val="left" w:pos="567"/>
        </w:tabs>
        <w:spacing w:after="0" w:line="260" w:lineRule="exact"/>
        <w:ind w:left="357" w:hanging="357"/>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109578DC" w14:textId="77777777" w:rsidR="00E651FA" w:rsidRPr="00E651FA" w:rsidRDefault="00E651FA" w:rsidP="009D1D0E">
      <w:pPr>
        <w:numPr>
          <w:ilvl w:val="0"/>
          <w:numId w:val="7"/>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Pykinimas ir skrandžio bei žarnyno sutrikimai.</w:t>
      </w:r>
    </w:p>
    <w:p w14:paraId="514A3935" w14:textId="77777777" w:rsidR="00E651FA" w:rsidRPr="00E651FA" w:rsidRDefault="00E651FA" w:rsidP="009D1D0E">
      <w:pPr>
        <w:numPr>
          <w:ilvl w:val="0"/>
          <w:numId w:val="7"/>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Dilgėlinė, išbėrimai, trumpalaikis plaukų slinkimas ar pakitusi odos spalva.</w:t>
      </w:r>
    </w:p>
    <w:p w14:paraId="27818351" w14:textId="77777777" w:rsidR="00E651FA" w:rsidRPr="00E651FA" w:rsidRDefault="00E651FA" w:rsidP="009D1D0E">
      <w:pPr>
        <w:numPr>
          <w:ilvl w:val="0"/>
          <w:numId w:val="7"/>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Šlapimo nelaikymas (negalėjimas kontroliuoti noro šlapintis).</w:t>
      </w:r>
    </w:p>
    <w:p w14:paraId="2E9784D5" w14:textId="77777777" w:rsidR="00E651FA" w:rsidRPr="00E651FA" w:rsidRDefault="00E651FA" w:rsidP="009D1D0E">
      <w:pPr>
        <w:numPr>
          <w:ilvl w:val="0"/>
          <w:numId w:val="7"/>
        </w:numPr>
        <w:spacing w:after="0" w:line="260" w:lineRule="exact"/>
        <w:ind w:left="567" w:hanging="283"/>
        <w:rPr>
          <w:rFonts w:ascii="Times New Roman" w:eastAsia="Times New Roman" w:hAnsi="Times New Roman" w:cs="Times New Roman"/>
          <w:snapToGrid w:val="0"/>
          <w:kern w:val="0"/>
          <w:sz w:val="22"/>
          <w:szCs w:val="20"/>
          <w:lang w:eastAsia="x-none"/>
          <w14:ligatures w14:val="none"/>
        </w:rPr>
      </w:pPr>
      <w:r w:rsidRPr="00E651FA">
        <w:rPr>
          <w:rFonts w:ascii="Times New Roman" w:eastAsia="Times New Roman" w:hAnsi="Times New Roman" w:cs="Times New Roman"/>
          <w:snapToGrid w:val="0"/>
          <w:kern w:val="0"/>
          <w:sz w:val="22"/>
          <w:szCs w:val="20"/>
          <w:lang w:eastAsia="x-none"/>
          <w14:ligatures w14:val="none"/>
        </w:rPr>
        <w:t>Lytinio potraukio sumažėjimas, impotencija.</w:t>
      </w:r>
    </w:p>
    <w:p w14:paraId="05CFA105" w14:textId="77777777" w:rsidR="00E651FA" w:rsidRPr="00E651FA" w:rsidRDefault="00E651FA" w:rsidP="00E651FA">
      <w:pPr>
        <w:tabs>
          <w:tab w:val="left" w:pos="567"/>
        </w:tabs>
        <w:spacing w:after="0" w:line="260" w:lineRule="exact"/>
        <w:ind w:left="357" w:hanging="447"/>
        <w:rPr>
          <w:rFonts w:ascii="Times New Roman" w:eastAsia="Times New Roman" w:hAnsi="Times New Roman" w:cs="Times New Roman"/>
          <w:snapToGrid w:val="0"/>
          <w:kern w:val="0"/>
          <w:sz w:val="22"/>
          <w:szCs w:val="20"/>
          <w:lang w:eastAsia="x-none"/>
          <w14:ligatures w14:val="none"/>
        </w:rPr>
      </w:pPr>
    </w:p>
    <w:p w14:paraId="0960F4CB" w14:textId="77777777" w:rsidR="00E651FA" w:rsidRPr="00E651FA" w:rsidRDefault="00E651FA" w:rsidP="00E651FA">
      <w:pPr>
        <w:tabs>
          <w:tab w:val="left" w:pos="567"/>
        </w:tabs>
        <w:spacing w:after="0" w:line="260" w:lineRule="exact"/>
        <w:rPr>
          <w:rFonts w:ascii="Times New Roman" w:eastAsia="Times New Roman" w:hAnsi="Times New Roman" w:cs="Times New Roman"/>
          <w:b/>
          <w:bCs/>
          <w:iCs/>
          <w:snapToGrid w:val="0"/>
          <w:kern w:val="0"/>
          <w:sz w:val="22"/>
          <w:szCs w:val="20"/>
          <w14:ligatures w14:val="none"/>
        </w:rPr>
      </w:pPr>
      <w:r w:rsidRPr="00E651FA">
        <w:rPr>
          <w:rFonts w:ascii="Times New Roman" w:eastAsia="Times New Roman" w:hAnsi="Times New Roman" w:cs="Times New Roman"/>
          <w:b/>
          <w:bCs/>
          <w:iCs/>
          <w:snapToGrid w:val="0"/>
          <w:kern w:val="0"/>
          <w:sz w:val="22"/>
          <w:szCs w:val="20"/>
          <w14:ligatures w14:val="none"/>
        </w:rPr>
        <w:t>Labai reti šalutinio poveikio reiškiniai (gali pasireikšti rečiau kaip 1 iš 10 000 asmenų):</w:t>
      </w:r>
    </w:p>
    <w:p w14:paraId="679BB728" w14:textId="77777777" w:rsidR="00E651FA" w:rsidRPr="00E651FA" w:rsidRDefault="00E651FA" w:rsidP="009D1D0E">
      <w:pPr>
        <w:numPr>
          <w:ilvl w:val="0"/>
          <w:numId w:val="6"/>
        </w:numPr>
        <w:spacing w:after="0" w:line="259" w:lineRule="auto"/>
        <w:ind w:left="567" w:hanging="283"/>
        <w:contextualSpacing/>
        <w:rPr>
          <w:rFonts w:ascii="Calibri" w:eastAsia="Calibri" w:hAnsi="Calibri" w:cs="Times New Roman"/>
          <w:kern w:val="0"/>
          <w:sz w:val="22"/>
          <w:szCs w:val="22"/>
          <w:lang w:eastAsia="x-none"/>
          <w14:ligatures w14:val="none"/>
        </w:rPr>
      </w:pPr>
      <w:r w:rsidRPr="00E651FA">
        <w:rPr>
          <w:rFonts w:ascii="Times New Roman" w:eastAsia="Calibri" w:hAnsi="Times New Roman" w:cs="Times New Roman"/>
          <w:kern w:val="0"/>
          <w:sz w:val="22"/>
          <w:szCs w:val="22"/>
          <w:lang w:eastAsia="x-none"/>
          <w14:ligatures w14:val="none"/>
        </w:rPr>
        <w:t>Anafilaksija, angioneurozinė edema.</w:t>
      </w:r>
    </w:p>
    <w:p w14:paraId="5BCE6833" w14:textId="76D7026D" w:rsidR="00E651FA" w:rsidRPr="00E651FA" w:rsidRDefault="00E651FA" w:rsidP="00E651FA">
      <w:pPr>
        <w:tabs>
          <w:tab w:val="left" w:pos="567"/>
        </w:tabs>
        <w:spacing w:after="0" w:line="240" w:lineRule="auto"/>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Jeigu </w:t>
      </w:r>
      <w:r w:rsidR="00933117">
        <w:rPr>
          <w:rFonts w:ascii="Times New Roman" w:eastAsia="Times New Roman" w:hAnsi="Times New Roman" w:cs="Times New Roman"/>
          <w:snapToGrid w:val="0"/>
          <w:kern w:val="0"/>
          <w:sz w:val="22"/>
          <w14:ligatures w14:val="none"/>
        </w:rPr>
        <w:t>Clonazepam TZF</w:t>
      </w:r>
      <w:r w:rsidRPr="00E651FA">
        <w:rPr>
          <w:rFonts w:ascii="Times New Roman" w:eastAsia="Times New Roman" w:hAnsi="Times New Roman" w:cs="Times New Roman"/>
          <w:snapToGrid w:val="0"/>
          <w:kern w:val="0"/>
          <w:sz w:val="22"/>
          <w14:ligatures w14:val="none"/>
        </w:rPr>
        <w:t xml:space="preserve"> nutraukiamas staiga, gali pasireikšti abstinencijos simptomų (žr. skyrių „</w:t>
      </w:r>
      <w:r w:rsidRPr="00E651FA">
        <w:rPr>
          <w:rFonts w:ascii="Times New Roman" w:eastAsia="Times New Roman" w:hAnsi="Times New Roman" w:cs="Times New Roman"/>
          <w:snapToGrid w:val="0"/>
          <w:kern w:val="0"/>
          <w:sz w:val="22"/>
          <w:szCs w:val="20"/>
          <w14:ligatures w14:val="none"/>
        </w:rPr>
        <w:t xml:space="preserve">Nustojus vartoti </w:t>
      </w:r>
      <w:r w:rsidR="00933117">
        <w:rPr>
          <w:rFonts w:ascii="Times New Roman" w:eastAsia="Times New Roman" w:hAnsi="Times New Roman" w:cs="Times New Roman"/>
          <w:snapToGrid w:val="0"/>
          <w:kern w:val="0"/>
          <w:sz w:val="22"/>
          <w:szCs w:val="20"/>
          <w14:ligatures w14:val="none"/>
        </w:rPr>
        <w:t>Clonazepam TZF</w:t>
      </w:r>
      <w:r w:rsidRPr="00E651FA">
        <w:rPr>
          <w:rFonts w:ascii="Times New Roman" w:eastAsia="Times New Roman" w:hAnsi="Times New Roman" w:cs="Times New Roman"/>
          <w:snapToGrid w:val="0"/>
          <w:kern w:val="0"/>
          <w:sz w:val="22"/>
          <w:szCs w:val="20"/>
          <w14:ligatures w14:val="none"/>
        </w:rPr>
        <w:t xml:space="preserve">“). Laipsniškas </w:t>
      </w:r>
      <w:r w:rsidR="00933117">
        <w:rPr>
          <w:rFonts w:ascii="Times New Roman" w:eastAsia="Times New Roman" w:hAnsi="Times New Roman" w:cs="Times New Roman"/>
          <w:snapToGrid w:val="0"/>
          <w:kern w:val="0"/>
          <w:sz w:val="22"/>
          <w:szCs w:val="20"/>
          <w14:ligatures w14:val="none"/>
        </w:rPr>
        <w:t>Clonazepam TZF</w:t>
      </w:r>
      <w:r w:rsidRPr="00E651FA">
        <w:rPr>
          <w:rFonts w:ascii="Times New Roman" w:eastAsia="Times New Roman" w:hAnsi="Times New Roman" w:cs="Times New Roman"/>
          <w:snapToGrid w:val="0"/>
          <w:kern w:val="0"/>
          <w:sz w:val="22"/>
          <w:szCs w:val="20"/>
          <w14:ligatures w14:val="none"/>
        </w:rPr>
        <w:t xml:space="preserve"> nutraukimas padės sumažinti šiuos simptomus.</w:t>
      </w:r>
    </w:p>
    <w:p w14:paraId="1880513C" w14:textId="77777777" w:rsidR="00E651FA" w:rsidRPr="00E651FA" w:rsidRDefault="00E651FA" w:rsidP="00E651FA">
      <w:pPr>
        <w:tabs>
          <w:tab w:val="left" w:pos="567"/>
        </w:tabs>
        <w:spacing w:after="0" w:line="240" w:lineRule="auto"/>
        <w:rPr>
          <w:rFonts w:ascii="Times New Roman" w:eastAsia="Times New Roman" w:hAnsi="Times New Roman" w:cs="Times New Roman"/>
          <w:b/>
          <w:snapToGrid w:val="0"/>
          <w:kern w:val="0"/>
          <w:sz w:val="22"/>
          <w14:ligatures w14:val="none"/>
        </w:rPr>
      </w:pPr>
    </w:p>
    <w:p w14:paraId="0DB92312" w14:textId="77777777" w:rsidR="00E651FA" w:rsidRPr="00E651FA" w:rsidRDefault="00E651FA" w:rsidP="00E651FA">
      <w:pPr>
        <w:tabs>
          <w:tab w:val="left" w:pos="567"/>
        </w:tabs>
        <w:spacing w:after="0" w:line="240" w:lineRule="auto"/>
        <w:rPr>
          <w:rFonts w:ascii="Times New Roman" w:eastAsia="Times New Roman" w:hAnsi="Times New Roman" w:cs="Times New Roman"/>
          <w:b/>
          <w:snapToGrid w:val="0"/>
          <w:kern w:val="0"/>
          <w:sz w:val="22"/>
          <w14:ligatures w14:val="none"/>
        </w:rPr>
      </w:pPr>
      <w:r w:rsidRPr="00E651FA">
        <w:rPr>
          <w:rFonts w:ascii="Times New Roman" w:eastAsia="Times New Roman" w:hAnsi="Times New Roman" w:cs="Times New Roman"/>
          <w:b/>
          <w:snapToGrid w:val="0"/>
          <w:kern w:val="0"/>
          <w:sz w:val="22"/>
          <w14:ligatures w14:val="none"/>
        </w:rPr>
        <w:t>Pranešimas apie šalutinį poveikį</w:t>
      </w:r>
    </w:p>
    <w:p w14:paraId="4D5B78D6" w14:textId="6A8291FC" w:rsidR="00E651FA" w:rsidRDefault="009D1D0E" w:rsidP="00E651FA">
      <w:pPr>
        <w:tabs>
          <w:tab w:val="left" w:pos="567"/>
        </w:tabs>
        <w:spacing w:after="0" w:line="260" w:lineRule="exact"/>
        <w:ind w:right="-449"/>
        <w:rPr>
          <w:rFonts w:ascii="Times New Roman" w:eastAsia="Times New Roman" w:hAnsi="Times New Roman" w:cs="Times New Roman"/>
          <w:snapToGrid w:val="0"/>
          <w:kern w:val="0"/>
          <w:sz w:val="22"/>
          <w:szCs w:val="20"/>
          <w14:ligatures w14:val="none"/>
        </w:rPr>
      </w:pPr>
      <w:r w:rsidRPr="009D1D0E">
        <w:rPr>
          <w:rFonts w:ascii="Times New Roman" w:eastAsia="Times New Roman" w:hAnsi="Times New Roman" w:cs="Times New Roman"/>
          <w:snapToGrid w:val="0"/>
          <w:kern w:val="0"/>
          <w:sz w:val="22"/>
          <w:szCs w:val="20"/>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464B31">
        <w:rPr>
          <w:rFonts w:ascii="Times New Roman" w:eastAsia="Times New Roman" w:hAnsi="Times New Roman" w:cs="Times New Roman"/>
          <w:snapToGrid w:val="0"/>
          <w:kern w:val="0"/>
          <w:sz w:val="22"/>
          <w:szCs w:val="20"/>
          <w14:ligatures w14:val="none"/>
        </w:rPr>
        <w:t>+370</w:t>
      </w:r>
      <w:r w:rsidRPr="009D1D0E">
        <w:rPr>
          <w:rFonts w:ascii="Times New Roman" w:eastAsia="Times New Roman" w:hAnsi="Times New Roman" w:cs="Times New Roman"/>
          <w:snapToGrid w:val="0"/>
          <w:kern w:val="0"/>
          <w:sz w:val="22"/>
          <w:szCs w:val="20"/>
          <w14:ligatures w14:val="none"/>
        </w:rPr>
        <w:t xml:space="preserve"> 800 73 568. Pranešdami apie šalutinį poveikį galite mums padėti gauti daugiau informacijos apie šio vaisto saugumą.</w:t>
      </w:r>
    </w:p>
    <w:p w14:paraId="60B5369C" w14:textId="77777777" w:rsidR="009D1D0E" w:rsidRPr="00E651FA" w:rsidRDefault="009D1D0E" w:rsidP="00E651FA">
      <w:pPr>
        <w:tabs>
          <w:tab w:val="left" w:pos="567"/>
        </w:tabs>
        <w:spacing w:after="0" w:line="260" w:lineRule="exact"/>
        <w:ind w:right="-449"/>
        <w:rPr>
          <w:rFonts w:ascii="Times New Roman" w:eastAsia="Times New Roman" w:hAnsi="Times New Roman" w:cs="Times New Roman"/>
          <w:snapToGrid w:val="0"/>
          <w:kern w:val="0"/>
          <w:sz w:val="22"/>
          <w14:ligatures w14:val="none"/>
        </w:rPr>
      </w:pPr>
    </w:p>
    <w:p w14:paraId="49378FF2" w14:textId="77777777" w:rsidR="00E651FA" w:rsidRPr="00E651FA" w:rsidRDefault="00E651FA" w:rsidP="00E651FA">
      <w:pPr>
        <w:tabs>
          <w:tab w:val="left" w:pos="567"/>
        </w:tabs>
        <w:spacing w:after="0" w:line="260" w:lineRule="exact"/>
        <w:ind w:right="-449"/>
        <w:rPr>
          <w:rFonts w:ascii="Times New Roman" w:eastAsia="Times New Roman" w:hAnsi="Times New Roman" w:cs="Times New Roman"/>
          <w:snapToGrid w:val="0"/>
          <w:kern w:val="0"/>
          <w:sz w:val="22"/>
          <w14:ligatures w14:val="none"/>
        </w:rPr>
      </w:pPr>
    </w:p>
    <w:p w14:paraId="739A0776" w14:textId="5837C32B" w:rsidR="00E651FA" w:rsidRPr="00E651FA" w:rsidRDefault="00E651FA" w:rsidP="00E651FA">
      <w:pPr>
        <w:keepNext/>
        <w:tabs>
          <w:tab w:val="left" w:pos="567"/>
        </w:tabs>
        <w:spacing w:after="0" w:line="260" w:lineRule="exact"/>
        <w:outlineLvl w:val="3"/>
        <w:rPr>
          <w:rFonts w:ascii="Times New Roman" w:eastAsia="Times New Roman" w:hAnsi="Times New Roman" w:cs="Times New Roman"/>
          <w:b/>
          <w:bCs/>
          <w:snapToGrid w:val="0"/>
          <w:kern w:val="0"/>
          <w:sz w:val="22"/>
          <w:szCs w:val="28"/>
          <w:lang w:eastAsia="x-none"/>
          <w14:ligatures w14:val="none"/>
        </w:rPr>
      </w:pPr>
      <w:r w:rsidRPr="00E651FA">
        <w:rPr>
          <w:rFonts w:ascii="Times New Roman" w:eastAsia="Times New Roman" w:hAnsi="Times New Roman" w:cs="Times New Roman"/>
          <w:b/>
          <w:bCs/>
          <w:snapToGrid w:val="0"/>
          <w:kern w:val="0"/>
          <w:sz w:val="22"/>
          <w:szCs w:val="28"/>
          <w:lang w:eastAsia="x-none"/>
          <w14:ligatures w14:val="none"/>
        </w:rPr>
        <w:t>5.</w:t>
      </w:r>
      <w:r w:rsidRPr="00E651FA">
        <w:rPr>
          <w:rFonts w:ascii="Times New Roman" w:eastAsia="Times New Roman" w:hAnsi="Times New Roman" w:cs="Times New Roman"/>
          <w:b/>
          <w:bCs/>
          <w:snapToGrid w:val="0"/>
          <w:kern w:val="0"/>
          <w:sz w:val="22"/>
          <w:szCs w:val="28"/>
          <w:lang w:eastAsia="x-none"/>
          <w14:ligatures w14:val="none"/>
        </w:rPr>
        <w:tab/>
        <w:t xml:space="preserve">Kaip laikyti </w:t>
      </w:r>
      <w:r w:rsidR="00933117">
        <w:rPr>
          <w:rFonts w:ascii="Times New Roman" w:eastAsia="Times New Roman" w:hAnsi="Times New Roman" w:cs="Times New Roman"/>
          <w:b/>
          <w:bCs/>
          <w:snapToGrid w:val="0"/>
          <w:kern w:val="0"/>
          <w:sz w:val="22"/>
          <w:szCs w:val="28"/>
          <w:lang w:eastAsia="x-none"/>
          <w14:ligatures w14:val="none"/>
        </w:rPr>
        <w:t>Clonazepam TZF</w:t>
      </w:r>
      <w:r w:rsidRPr="00E651FA">
        <w:rPr>
          <w:rFonts w:ascii="Times New Roman" w:eastAsia="Times New Roman" w:hAnsi="Times New Roman" w:cs="Times New Roman"/>
          <w:b/>
          <w:bCs/>
          <w:snapToGrid w:val="0"/>
          <w:kern w:val="0"/>
          <w:sz w:val="22"/>
          <w:szCs w:val="28"/>
          <w:lang w:eastAsia="x-none"/>
          <w14:ligatures w14:val="none"/>
        </w:rPr>
        <w:t xml:space="preserve"> sudėtis </w:t>
      </w:r>
    </w:p>
    <w:p w14:paraId="771D1DD2"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30DE71E"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Šį vaistą laikykite vaikams nepastebimoje ir nepasiekiamoje vietoje.</w:t>
      </w:r>
    </w:p>
    <w:p w14:paraId="37683E0B"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5210529"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Ant dėžutės ir lizdinės plokštelės po „EXP“ nurodytam tinkamumo laikui pasibaigus, šio vaisto vartoti negalima. Vaistas tinkamas vartoti iki paskutinės nurodyto mėnesio dienos.</w:t>
      </w:r>
    </w:p>
    <w:p w14:paraId="4ECFD594"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64166E2" w14:textId="77777777" w:rsidR="00E651FA" w:rsidRPr="00E651FA" w:rsidRDefault="00E651FA" w:rsidP="00E651FA">
      <w:pPr>
        <w:spacing w:after="0" w:line="240" w:lineRule="auto"/>
        <w:rPr>
          <w:rFonts w:ascii="Times New Roman" w:eastAsia="Times New Roman" w:hAnsi="Times New Roman" w:cs="Times New Roman"/>
          <w:snapToGrid w:val="0"/>
          <w:color w:val="0D0D0D"/>
          <w:kern w:val="0"/>
          <w:sz w:val="22"/>
          <w14:ligatures w14:val="none"/>
        </w:rPr>
      </w:pPr>
      <w:r w:rsidRPr="00E651FA">
        <w:rPr>
          <w:rFonts w:ascii="Times New Roman" w:eastAsia="Times New Roman" w:hAnsi="Times New Roman" w:cs="Times New Roman"/>
          <w:snapToGrid w:val="0"/>
          <w:color w:val="0D0D0D"/>
          <w:kern w:val="0"/>
          <w:sz w:val="22"/>
          <w14:ligatures w14:val="none"/>
        </w:rPr>
        <w:t xml:space="preserve">Laikyti ne aukštesnėje kaip 25 </w:t>
      </w:r>
      <w:r w:rsidRPr="00E651FA">
        <w:rPr>
          <w:rFonts w:ascii="Times New Roman" w:eastAsia="Times New Roman" w:hAnsi="Times New Roman" w:cs="Times New Roman"/>
          <w:snapToGrid w:val="0"/>
          <w:kern w:val="0"/>
          <w:sz w:val="22"/>
          <w:szCs w:val="20"/>
          <w:lang w:eastAsia="zh-CN"/>
          <w14:ligatures w14:val="none"/>
        </w:rPr>
        <w:t>°</w:t>
      </w:r>
      <w:r w:rsidRPr="00E651FA">
        <w:rPr>
          <w:rFonts w:ascii="Times New Roman" w:eastAsia="Times New Roman" w:hAnsi="Times New Roman" w:cs="Times New Roman"/>
          <w:snapToGrid w:val="0"/>
          <w:color w:val="0D0D0D"/>
          <w:kern w:val="0"/>
          <w:sz w:val="22"/>
          <w14:ligatures w14:val="none"/>
        </w:rPr>
        <w:t>C temperatūroje.</w:t>
      </w:r>
    </w:p>
    <w:p w14:paraId="6614B6F4" w14:textId="77777777" w:rsidR="00E651FA" w:rsidRPr="00E651FA" w:rsidRDefault="00E651FA" w:rsidP="00E651FA">
      <w:pPr>
        <w:spacing w:after="0" w:line="240" w:lineRule="auto"/>
        <w:rPr>
          <w:rFonts w:ascii="Times New Roman" w:eastAsia="Times New Roman" w:hAnsi="Times New Roman" w:cs="Times New Roman"/>
          <w:snapToGrid w:val="0"/>
          <w:color w:val="0D0D0D"/>
          <w:kern w:val="0"/>
          <w:sz w:val="22"/>
          <w14:ligatures w14:val="none"/>
        </w:rPr>
      </w:pPr>
      <w:r w:rsidRPr="00E651FA">
        <w:rPr>
          <w:rFonts w:ascii="Times New Roman" w:eastAsia="Times New Roman" w:hAnsi="Times New Roman" w:cs="Times New Roman"/>
          <w:snapToGrid w:val="0"/>
          <w:color w:val="0D0D0D"/>
          <w:kern w:val="0"/>
          <w:sz w:val="22"/>
          <w14:ligatures w14:val="none"/>
        </w:rPr>
        <w:t>Laikyti gamintojo pakuotėje, kad vaistas būtų apsaugotas nuo šviesos ir drėgmės.</w:t>
      </w:r>
    </w:p>
    <w:p w14:paraId="43BB9A17"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 </w:t>
      </w:r>
    </w:p>
    <w:p w14:paraId="0F1329F8"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E651FA">
        <w:rPr>
          <w:rFonts w:ascii="Times New Roman" w:eastAsia="Times New Roman" w:hAnsi="Times New Roman" w:cs="Times New Roman"/>
          <w:snapToGrid w:val="0"/>
          <w:kern w:val="0"/>
          <w:sz w:val="22"/>
          <w14:ligatures w14:val="none"/>
        </w:rPr>
        <w:t>Vaistų negalima išmesti į kanalizaciją arba su buitinėmis atliekomis. Kaip išmesti nereikalingus vaistus, klauskite vaistininko. Šios priemonės padės apsaugoti aplinką.</w:t>
      </w:r>
    </w:p>
    <w:p w14:paraId="6D3DB8C0" w14:textId="77777777" w:rsidR="00E651FA" w:rsidRPr="00E651FA" w:rsidRDefault="00E651FA" w:rsidP="00E651FA">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p>
    <w:p w14:paraId="73E59DA6" w14:textId="77777777" w:rsidR="00E651FA" w:rsidRPr="00E651FA" w:rsidRDefault="00E651FA" w:rsidP="00E651FA">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E651FA">
        <w:rPr>
          <w:rFonts w:ascii="Times New Roman" w:eastAsia="Times New Roman" w:hAnsi="Times New Roman" w:cs="Times New Roman"/>
          <w:b/>
          <w:bCs/>
          <w:snapToGrid w:val="0"/>
          <w:kern w:val="0"/>
          <w:sz w:val="22"/>
          <w:szCs w:val="26"/>
          <w:lang w:eastAsia="x-none"/>
          <w14:ligatures w14:val="none"/>
        </w:rPr>
        <w:t>6.</w:t>
      </w:r>
      <w:r w:rsidRPr="00E651FA">
        <w:rPr>
          <w:rFonts w:ascii="Times New Roman" w:eastAsia="Times New Roman" w:hAnsi="Times New Roman" w:cs="Times New Roman"/>
          <w:bCs/>
          <w:snapToGrid w:val="0"/>
          <w:kern w:val="0"/>
          <w:sz w:val="22"/>
          <w:szCs w:val="26"/>
          <w:lang w:eastAsia="x-none"/>
          <w14:ligatures w14:val="none"/>
        </w:rPr>
        <w:tab/>
      </w:r>
      <w:r w:rsidRPr="00E651FA">
        <w:rPr>
          <w:rFonts w:ascii="Times New Roman" w:eastAsia="Times New Roman" w:hAnsi="Times New Roman" w:cs="Times New Roman"/>
          <w:b/>
          <w:bCs/>
          <w:snapToGrid w:val="0"/>
          <w:kern w:val="0"/>
          <w:sz w:val="22"/>
          <w:szCs w:val="26"/>
          <w:lang w:eastAsia="x-none"/>
          <w14:ligatures w14:val="none"/>
        </w:rPr>
        <w:t>Pakuotės turinys ir kita informacija</w:t>
      </w:r>
    </w:p>
    <w:p w14:paraId="4ADDEBE8" w14:textId="77777777" w:rsidR="00E651FA" w:rsidRPr="00E651FA" w:rsidRDefault="00E651FA" w:rsidP="00E651FA">
      <w:pPr>
        <w:numPr>
          <w:ilvl w:val="12"/>
          <w:numId w:val="0"/>
        </w:numPr>
        <w:spacing w:after="0" w:line="240" w:lineRule="auto"/>
        <w:rPr>
          <w:rFonts w:ascii="Times New Roman" w:eastAsia="Times New Roman" w:hAnsi="Times New Roman" w:cs="Times New Roman"/>
          <w:snapToGrid w:val="0"/>
          <w:kern w:val="0"/>
          <w:sz w:val="22"/>
          <w14:ligatures w14:val="none"/>
        </w:rPr>
      </w:pPr>
    </w:p>
    <w:p w14:paraId="3EAFEDD6" w14:textId="3AA5B32B" w:rsidR="00E651FA" w:rsidRPr="00E651FA" w:rsidRDefault="00933117" w:rsidP="00E651FA">
      <w:pPr>
        <w:keepNext/>
        <w:tabs>
          <w:tab w:val="left" w:pos="567"/>
        </w:tabs>
        <w:spacing w:after="0" w:line="260" w:lineRule="exact"/>
        <w:outlineLvl w:val="3"/>
        <w:rPr>
          <w:rFonts w:ascii="Times New Roman" w:eastAsia="Times New Roman" w:hAnsi="Times New Roman" w:cs="Times New Roman"/>
          <w:b/>
          <w:bCs/>
          <w:snapToGrid w:val="0"/>
          <w:kern w:val="0"/>
          <w:sz w:val="22"/>
          <w:szCs w:val="28"/>
          <w:lang w:eastAsia="x-none"/>
          <w14:ligatures w14:val="none"/>
        </w:rPr>
      </w:pPr>
      <w:r>
        <w:rPr>
          <w:rFonts w:ascii="Times New Roman" w:eastAsia="Times New Roman" w:hAnsi="Times New Roman" w:cs="Times New Roman"/>
          <w:b/>
          <w:bCs/>
          <w:snapToGrid w:val="0"/>
          <w:kern w:val="0"/>
          <w:sz w:val="22"/>
          <w:szCs w:val="28"/>
          <w:lang w:eastAsia="x-none"/>
          <w14:ligatures w14:val="none"/>
        </w:rPr>
        <w:t>Clonazepam TZF</w:t>
      </w:r>
      <w:r w:rsidR="00E651FA" w:rsidRPr="00E651FA">
        <w:rPr>
          <w:rFonts w:ascii="Times New Roman" w:eastAsia="Times New Roman" w:hAnsi="Times New Roman" w:cs="Times New Roman"/>
          <w:b/>
          <w:bCs/>
          <w:snapToGrid w:val="0"/>
          <w:kern w:val="0"/>
          <w:sz w:val="22"/>
          <w:szCs w:val="28"/>
          <w:lang w:eastAsia="x-none"/>
          <w14:ligatures w14:val="none"/>
        </w:rPr>
        <w:t xml:space="preserve"> sudėtis </w:t>
      </w:r>
    </w:p>
    <w:p w14:paraId="7E43FA50" w14:textId="77777777" w:rsidR="00E651FA" w:rsidRPr="00E651FA" w:rsidRDefault="00E651FA" w:rsidP="00E651FA">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 xml:space="preserve">Veiklioji medžiaga yra klonazepamas. Kiekvienoje tabletėje yra 2 mg klonazepamo. </w:t>
      </w:r>
    </w:p>
    <w:p w14:paraId="10E6CB86" w14:textId="77777777" w:rsidR="00E651FA" w:rsidRPr="00E651FA" w:rsidRDefault="00E651FA" w:rsidP="00E651FA">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lastRenderedPageBreak/>
        <w:t>Pagalbinės medžiagos yra bulvių krakmolas, ryžių krakmolas, karboksimetilkrakmolo A natrio druska, želatina, polisorbatas 80, natrio laurilsulfatas, talkas, magnio stearatas, laktozė monohidratas.</w:t>
      </w:r>
    </w:p>
    <w:p w14:paraId="011A7BEC"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010AE99" w14:textId="3BBFD355" w:rsidR="00E651FA" w:rsidRPr="00E651FA" w:rsidRDefault="00933117" w:rsidP="00E651FA">
      <w:pPr>
        <w:keepNext/>
        <w:tabs>
          <w:tab w:val="left" w:pos="567"/>
        </w:tabs>
        <w:spacing w:after="0" w:line="260" w:lineRule="exact"/>
        <w:outlineLvl w:val="3"/>
        <w:rPr>
          <w:rFonts w:ascii="Times New Roman" w:eastAsia="Times New Roman" w:hAnsi="Times New Roman" w:cs="Times New Roman"/>
          <w:b/>
          <w:bCs/>
          <w:snapToGrid w:val="0"/>
          <w:kern w:val="0"/>
          <w:sz w:val="22"/>
          <w:szCs w:val="28"/>
          <w:lang w:eastAsia="x-none"/>
          <w14:ligatures w14:val="none"/>
        </w:rPr>
      </w:pPr>
      <w:r>
        <w:rPr>
          <w:rFonts w:ascii="Times New Roman" w:eastAsia="Times New Roman" w:hAnsi="Times New Roman" w:cs="Times New Roman"/>
          <w:b/>
          <w:bCs/>
          <w:snapToGrid w:val="0"/>
          <w:kern w:val="0"/>
          <w:sz w:val="22"/>
          <w:szCs w:val="28"/>
          <w:lang w:eastAsia="x-none"/>
          <w14:ligatures w14:val="none"/>
        </w:rPr>
        <w:t>Clonazepam TZF</w:t>
      </w:r>
      <w:r w:rsidR="00E651FA" w:rsidRPr="00E651FA">
        <w:rPr>
          <w:rFonts w:ascii="Times New Roman" w:eastAsia="Times New Roman" w:hAnsi="Times New Roman" w:cs="Times New Roman"/>
          <w:b/>
          <w:bCs/>
          <w:snapToGrid w:val="0"/>
          <w:kern w:val="0"/>
          <w:sz w:val="22"/>
          <w:szCs w:val="28"/>
          <w:lang w:eastAsia="x-none"/>
          <w14:ligatures w14:val="none"/>
        </w:rPr>
        <w:t xml:space="preserve"> išvaizda ir kiekis pakuotėje</w:t>
      </w:r>
    </w:p>
    <w:p w14:paraId="4B0727AE"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Tabletės yra baltos arba šviesiai kreminės, apvalios, abipus plokščios, lygiais kraštais, su kryžmine įranta, kuri tabletę dalija į keturias dalis. Tabletės yra maždaug 7 mm skersmens ir 3 mm storio.</w:t>
      </w:r>
    </w:p>
    <w:p w14:paraId="6C8A2C94"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BDD18F6"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E651FA">
        <w:rPr>
          <w:rFonts w:ascii="Times New Roman" w:eastAsia="Times New Roman" w:hAnsi="Times New Roman" w:cs="Times New Roman"/>
          <w:snapToGrid w:val="0"/>
          <w:kern w:val="0"/>
          <w:sz w:val="22"/>
          <w14:ligatures w14:val="none"/>
        </w:rPr>
        <w:t>Tabletę galima padalyti į lygias dozes.</w:t>
      </w:r>
    </w:p>
    <w:p w14:paraId="3C135E20"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6276167" w14:textId="47BC3777" w:rsidR="00E651FA" w:rsidRPr="00E651FA" w:rsidRDefault="00BC3104"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BC3104">
        <w:rPr>
          <w:rFonts w:ascii="Times New Roman" w:eastAsia="Times New Roman" w:hAnsi="Times New Roman" w:cs="Times New Roman"/>
          <w:snapToGrid w:val="0"/>
          <w:kern w:val="0"/>
          <w:sz w:val="22"/>
          <w14:ligatures w14:val="none"/>
        </w:rPr>
        <w:t>Tabletės tiekiamos oranžinėse PVC/aliuminio arba baltose PVH/PE/PVdH aliuminio lizdinėse plokštelėse</w:t>
      </w:r>
      <w:r w:rsidR="003D6481" w:rsidRPr="003D6481">
        <w:rPr>
          <w:rFonts w:ascii="Times New Roman" w:eastAsia="Times New Roman" w:hAnsi="Times New Roman" w:cs="Times New Roman"/>
          <w:snapToGrid w:val="0"/>
          <w:kern w:val="0"/>
          <w:sz w:val="22"/>
          <w14:ligatures w14:val="none"/>
        </w:rPr>
        <w:t>, supakuotos</w:t>
      </w:r>
      <w:r>
        <w:rPr>
          <w:rFonts w:ascii="Times New Roman" w:eastAsia="Times New Roman" w:hAnsi="Times New Roman" w:cs="Times New Roman"/>
          <w:snapToGrid w:val="0"/>
          <w:kern w:val="0"/>
          <w:sz w:val="22"/>
          <w14:ligatures w14:val="none"/>
        </w:rPr>
        <w:t>e</w:t>
      </w:r>
      <w:r w:rsidR="003D6481" w:rsidRPr="003D6481">
        <w:rPr>
          <w:rFonts w:ascii="Times New Roman" w:eastAsia="Times New Roman" w:hAnsi="Times New Roman" w:cs="Times New Roman"/>
          <w:snapToGrid w:val="0"/>
          <w:kern w:val="0"/>
          <w:sz w:val="22"/>
          <w14:ligatures w14:val="none"/>
        </w:rPr>
        <w:t xml:space="preserve"> karton</w:t>
      </w:r>
      <w:r w:rsidR="00BD18E7">
        <w:rPr>
          <w:rFonts w:ascii="Times New Roman" w:eastAsia="Times New Roman" w:hAnsi="Times New Roman" w:cs="Times New Roman"/>
          <w:snapToGrid w:val="0"/>
          <w:kern w:val="0"/>
          <w:sz w:val="22"/>
          <w14:ligatures w14:val="none"/>
        </w:rPr>
        <w:t>o</w:t>
      </w:r>
      <w:r w:rsidR="003D6481" w:rsidRPr="003D6481">
        <w:rPr>
          <w:rFonts w:ascii="Times New Roman" w:eastAsia="Times New Roman" w:hAnsi="Times New Roman" w:cs="Times New Roman"/>
          <w:snapToGrid w:val="0"/>
          <w:kern w:val="0"/>
          <w:sz w:val="22"/>
          <w14:ligatures w14:val="none"/>
        </w:rPr>
        <w:t xml:space="preserve"> dėžut</w:t>
      </w:r>
      <w:r w:rsidR="00BD18E7">
        <w:rPr>
          <w:rFonts w:ascii="Times New Roman" w:eastAsia="Times New Roman" w:hAnsi="Times New Roman" w:cs="Times New Roman"/>
          <w:snapToGrid w:val="0"/>
          <w:kern w:val="0"/>
          <w:sz w:val="22"/>
          <w14:ligatures w14:val="none"/>
        </w:rPr>
        <w:t>ėje</w:t>
      </w:r>
      <w:r w:rsidR="003D6481" w:rsidRPr="003D6481">
        <w:rPr>
          <w:rFonts w:ascii="Times New Roman" w:eastAsia="Times New Roman" w:hAnsi="Times New Roman" w:cs="Times New Roman"/>
          <w:snapToGrid w:val="0"/>
          <w:kern w:val="0"/>
          <w:sz w:val="22"/>
          <w14:ligatures w14:val="none"/>
        </w:rPr>
        <w:t>.</w:t>
      </w:r>
      <w:r w:rsidR="007D40A8">
        <w:rPr>
          <w:rFonts w:ascii="Times New Roman" w:eastAsia="Times New Roman" w:hAnsi="Times New Roman" w:cs="Times New Roman"/>
          <w:snapToGrid w:val="0"/>
          <w:kern w:val="0"/>
          <w:sz w:val="22"/>
          <w14:ligatures w14:val="none"/>
        </w:rPr>
        <w:t xml:space="preserve"> </w:t>
      </w:r>
      <w:r w:rsidR="007D40A8" w:rsidRPr="007D40A8">
        <w:rPr>
          <w:rFonts w:ascii="Times New Roman" w:eastAsia="Times New Roman" w:hAnsi="Times New Roman" w:cs="Times New Roman"/>
          <w:snapToGrid w:val="0"/>
          <w:kern w:val="0"/>
          <w:sz w:val="22"/>
          <w14:ligatures w14:val="none"/>
        </w:rPr>
        <w:t>Kartono dėžutėje yra 30 tablečių.</w:t>
      </w:r>
    </w:p>
    <w:p w14:paraId="0FD09BD7"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133730E" w14:textId="11D7F290" w:rsidR="00DB670D" w:rsidRPr="00DB670D" w:rsidRDefault="00DB670D" w:rsidP="00DB670D">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DB670D">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r w:rsidRPr="00DB670D">
        <w:rPr>
          <w:rFonts w:ascii="Times New Roman" w:eastAsia="Aptos" w:hAnsi="Times New Roman" w:cs="Times New Roman"/>
          <w:b/>
          <w:color w:val="000000"/>
          <w:kern w:val="0"/>
          <w:sz w:val="22"/>
          <w:szCs w:val="22"/>
          <w14:ligatures w14:val="none"/>
        </w:rPr>
        <w:t>amintojas</w:t>
      </w:r>
    </w:p>
    <w:p w14:paraId="6BE88E6F" w14:textId="3E5FC261" w:rsidR="00DB670D" w:rsidRPr="00DB670D" w:rsidRDefault="00DB670D" w:rsidP="00DB670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B670D">
        <w:rPr>
          <w:rFonts w:ascii="Times New Roman" w:eastAsia="Aptos" w:hAnsi="Times New Roman" w:cs="Times New Roman"/>
          <w:bCs/>
          <w:color w:val="000000"/>
          <w:kern w:val="0"/>
          <w:sz w:val="22"/>
          <w:szCs w:val="22"/>
          <w14:ligatures w14:val="none"/>
        </w:rPr>
        <w:t xml:space="preserve">Tarchomin Pharmaceutical Works </w:t>
      </w:r>
      <w:r w:rsidR="008C18D1">
        <w:rPr>
          <w:rFonts w:ascii="Times New Roman" w:eastAsia="Aptos" w:hAnsi="Times New Roman" w:cs="Times New Roman"/>
          <w:bCs/>
          <w:color w:val="000000"/>
          <w:kern w:val="0"/>
          <w:sz w:val="22"/>
          <w:szCs w:val="22"/>
          <w14:ligatures w14:val="none"/>
        </w:rPr>
        <w:t>„</w:t>
      </w:r>
      <w:r w:rsidRPr="00DB670D">
        <w:rPr>
          <w:rFonts w:ascii="Times New Roman" w:eastAsia="Aptos" w:hAnsi="Times New Roman" w:cs="Times New Roman"/>
          <w:bCs/>
          <w:color w:val="000000"/>
          <w:kern w:val="0"/>
          <w:sz w:val="22"/>
          <w:szCs w:val="22"/>
          <w14:ligatures w14:val="none"/>
        </w:rPr>
        <w:t>Polfa</w:t>
      </w:r>
      <w:r w:rsidR="008C18D1">
        <w:rPr>
          <w:rFonts w:ascii="Times New Roman" w:eastAsia="Aptos" w:hAnsi="Times New Roman" w:cs="Times New Roman"/>
          <w:bCs/>
          <w:color w:val="000000"/>
          <w:kern w:val="0"/>
          <w:sz w:val="22"/>
          <w:szCs w:val="22"/>
          <w14:ligatures w14:val="none"/>
        </w:rPr>
        <w:t>“</w:t>
      </w:r>
      <w:r w:rsidRPr="00DB670D">
        <w:rPr>
          <w:rFonts w:ascii="Times New Roman" w:eastAsia="Aptos" w:hAnsi="Times New Roman" w:cs="Times New Roman"/>
          <w:bCs/>
          <w:color w:val="000000"/>
          <w:kern w:val="0"/>
          <w:sz w:val="22"/>
          <w:szCs w:val="22"/>
          <w14:ligatures w14:val="none"/>
        </w:rPr>
        <w:t xml:space="preserve"> S.A.</w:t>
      </w:r>
    </w:p>
    <w:p w14:paraId="53AD38AD" w14:textId="77777777" w:rsidR="00DB670D" w:rsidRPr="00DB670D" w:rsidRDefault="00DB670D" w:rsidP="00DB670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B670D">
        <w:rPr>
          <w:rFonts w:ascii="Times New Roman" w:eastAsia="Aptos" w:hAnsi="Times New Roman" w:cs="Times New Roman"/>
          <w:bCs/>
          <w:color w:val="000000"/>
          <w:kern w:val="0"/>
          <w:sz w:val="22"/>
          <w:szCs w:val="22"/>
          <w14:ligatures w14:val="none"/>
        </w:rPr>
        <w:t>ul. A. Fleminga 2</w:t>
      </w:r>
    </w:p>
    <w:p w14:paraId="37642488" w14:textId="77777777" w:rsidR="00DB670D" w:rsidRPr="00DB670D" w:rsidRDefault="00DB670D" w:rsidP="00DB670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B670D">
        <w:rPr>
          <w:rFonts w:ascii="Times New Roman" w:eastAsia="Aptos" w:hAnsi="Times New Roman" w:cs="Times New Roman"/>
          <w:bCs/>
          <w:color w:val="000000"/>
          <w:kern w:val="0"/>
          <w:sz w:val="22"/>
          <w:szCs w:val="22"/>
          <w14:ligatures w14:val="none"/>
        </w:rPr>
        <w:t xml:space="preserve">03-176 Warszawa, </w:t>
      </w:r>
    </w:p>
    <w:p w14:paraId="7DD18878" w14:textId="17DA4D86" w:rsidR="00DB670D" w:rsidRPr="00DB670D" w:rsidRDefault="00DB670D" w:rsidP="00DB670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B670D">
        <w:rPr>
          <w:rFonts w:ascii="Times New Roman" w:eastAsia="Aptos" w:hAnsi="Times New Roman" w:cs="Times New Roman"/>
          <w:bCs/>
          <w:color w:val="000000"/>
          <w:kern w:val="0"/>
          <w:sz w:val="22"/>
          <w:szCs w:val="22"/>
          <w14:ligatures w14:val="none"/>
        </w:rPr>
        <w:t>Lenkija</w:t>
      </w:r>
    </w:p>
    <w:p w14:paraId="6A6D601F" w14:textId="77777777" w:rsidR="00DB670D" w:rsidRPr="00DB670D" w:rsidRDefault="00DB670D" w:rsidP="00DB670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0D8146" w14:textId="77777777" w:rsidR="00DB670D" w:rsidRPr="00DB670D" w:rsidRDefault="00DB670D" w:rsidP="00DB670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B670D">
        <w:rPr>
          <w:rFonts w:ascii="Times New Roman" w:eastAsia="Aptos" w:hAnsi="Times New Roman" w:cs="Times New Roman"/>
          <w:b/>
          <w:color w:val="000000"/>
          <w:kern w:val="0"/>
          <w:sz w:val="22"/>
          <w:szCs w:val="22"/>
          <w14:ligatures w14:val="none"/>
        </w:rPr>
        <w:t xml:space="preserve">Lygiagretus importuotojas </w:t>
      </w:r>
      <w:r w:rsidRPr="00DB670D">
        <w:rPr>
          <w:rFonts w:ascii="Times New Roman" w:eastAsia="Aptos" w:hAnsi="Times New Roman" w:cs="Times New Roman"/>
          <w:b/>
          <w:color w:val="000000"/>
          <w:kern w:val="0"/>
          <w:sz w:val="22"/>
          <w:szCs w:val="22"/>
          <w14:ligatures w14:val="none"/>
        </w:rPr>
        <w:br/>
      </w:r>
      <w:r w:rsidRPr="00DB670D">
        <w:rPr>
          <w:rFonts w:ascii="Times New Roman" w:eastAsia="TimesNewRoman" w:hAnsi="Times New Roman" w:cs="Times New Roman"/>
          <w:color w:val="000000"/>
          <w:kern w:val="0"/>
          <w:sz w:val="22"/>
          <w:szCs w:val="22"/>
          <w14:ligatures w14:val="none"/>
        </w:rPr>
        <w:t>UAB „Niromed“</w:t>
      </w:r>
      <w:r w:rsidRPr="00DB670D">
        <w:rPr>
          <w:rFonts w:ascii="Times New Roman" w:eastAsia="Aptos" w:hAnsi="Times New Roman" w:cs="Times New Roman"/>
          <w:b/>
          <w:color w:val="000000"/>
          <w:kern w:val="0"/>
          <w:sz w:val="22"/>
          <w:szCs w:val="22"/>
          <w14:ligatures w14:val="none"/>
        </w:rPr>
        <w:br/>
      </w:r>
      <w:r w:rsidRPr="00DB670D">
        <w:rPr>
          <w:rFonts w:ascii="Times New Roman" w:eastAsia="TimesNewRoman" w:hAnsi="Times New Roman" w:cs="Times New Roman"/>
          <w:color w:val="000000"/>
          <w:kern w:val="0"/>
          <w:sz w:val="22"/>
          <w:szCs w:val="22"/>
          <w14:ligatures w14:val="none"/>
        </w:rPr>
        <w:t>Žirmūnų g. 139A</w:t>
      </w:r>
      <w:r w:rsidRPr="00DB670D">
        <w:rPr>
          <w:rFonts w:ascii="Times New Roman" w:eastAsia="Aptos" w:hAnsi="Times New Roman" w:cs="Times New Roman"/>
          <w:b/>
          <w:color w:val="000000"/>
          <w:kern w:val="0"/>
          <w:sz w:val="22"/>
          <w:szCs w:val="22"/>
          <w14:ligatures w14:val="none"/>
        </w:rPr>
        <w:br/>
      </w:r>
      <w:r w:rsidRPr="00DB670D">
        <w:rPr>
          <w:rFonts w:ascii="Times New Roman" w:eastAsia="TimesNewRoman" w:hAnsi="Times New Roman" w:cs="Times New Roman"/>
          <w:color w:val="000000"/>
          <w:kern w:val="0"/>
          <w:sz w:val="22"/>
          <w:szCs w:val="22"/>
          <w14:ligatures w14:val="none"/>
        </w:rPr>
        <w:t>LT-09120 Vilnius</w:t>
      </w:r>
      <w:r w:rsidRPr="00DB670D">
        <w:rPr>
          <w:rFonts w:ascii="Times New Roman" w:eastAsia="TimesNewRoman" w:hAnsi="Times New Roman" w:cs="Times New Roman"/>
          <w:color w:val="000000"/>
          <w:kern w:val="0"/>
          <w:sz w:val="22"/>
          <w:szCs w:val="22"/>
          <w14:ligatures w14:val="none"/>
        </w:rPr>
        <w:br/>
        <w:t>Lietuva</w:t>
      </w:r>
    </w:p>
    <w:p w14:paraId="7E24FF24" w14:textId="77777777" w:rsidR="00DB670D" w:rsidRPr="00DB670D" w:rsidRDefault="00DB670D" w:rsidP="00DB670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C5D086E" w14:textId="77777777" w:rsidR="00DB670D" w:rsidRPr="00DB670D" w:rsidRDefault="00DB670D" w:rsidP="00DB670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B670D">
        <w:rPr>
          <w:rFonts w:ascii="Times New Roman" w:eastAsia="Times New Roman" w:hAnsi="Times New Roman" w:cs="Times New Roman"/>
          <w:b/>
          <w:bCs/>
          <w:kern w:val="0"/>
          <w:sz w:val="22"/>
          <w:szCs w:val="22"/>
          <w14:ligatures w14:val="none"/>
        </w:rPr>
        <w:t>Perpakavo</w:t>
      </w:r>
    </w:p>
    <w:p w14:paraId="48194F2F" w14:textId="77777777" w:rsidR="00DB670D" w:rsidRPr="00DB670D" w:rsidRDefault="00DB670D" w:rsidP="00DB670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LABOR Przedsiębiorstwo Farmaceutyczno-Chemiczne sp. z o.o.</w:t>
      </w:r>
    </w:p>
    <w:p w14:paraId="0DFF9538" w14:textId="77777777" w:rsidR="00DB670D" w:rsidRPr="00DB670D" w:rsidRDefault="00DB670D" w:rsidP="00DB670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Ul. Długosza 49,</w:t>
      </w:r>
    </w:p>
    <w:p w14:paraId="210C4256" w14:textId="77777777" w:rsidR="00DB670D" w:rsidRPr="00DB670D" w:rsidRDefault="00DB670D" w:rsidP="00DB670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51-162 Wrocław,</w:t>
      </w:r>
    </w:p>
    <w:p w14:paraId="6E59B189" w14:textId="77777777" w:rsidR="00DB670D" w:rsidRPr="00DB670D" w:rsidRDefault="00DB670D" w:rsidP="00DB670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Lenkija</w:t>
      </w:r>
    </w:p>
    <w:p w14:paraId="01FCBBE0" w14:textId="77777777" w:rsidR="00DB670D" w:rsidRPr="00DB670D" w:rsidRDefault="00DB670D" w:rsidP="00DB670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7C03174" w14:textId="77777777" w:rsidR="00DB670D" w:rsidRPr="00DB670D" w:rsidRDefault="00DB670D" w:rsidP="00DB670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arba</w:t>
      </w:r>
    </w:p>
    <w:p w14:paraId="03360803" w14:textId="77777777" w:rsidR="00DB670D" w:rsidRPr="00DB670D" w:rsidRDefault="00DB670D" w:rsidP="00DB670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ADE0F8A" w14:textId="77777777" w:rsidR="00DB670D" w:rsidRPr="00DB670D" w:rsidRDefault="00DB670D" w:rsidP="00DB670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UAB „Entafarma“</w:t>
      </w:r>
    </w:p>
    <w:p w14:paraId="440700AB" w14:textId="77777777" w:rsidR="00DB670D" w:rsidRPr="00DB670D" w:rsidRDefault="00DB670D" w:rsidP="00DB670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Klonėnų vs. 1,</w:t>
      </w:r>
    </w:p>
    <w:p w14:paraId="5BB1814D" w14:textId="77777777" w:rsidR="00DB670D" w:rsidRPr="00DB670D" w:rsidRDefault="00DB670D" w:rsidP="00DB670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B670D">
        <w:rPr>
          <w:rFonts w:ascii="Times New Roman" w:eastAsia="TimesNewRoman" w:hAnsi="Times New Roman" w:cs="Times New Roman"/>
          <w:color w:val="000000"/>
          <w:kern w:val="0"/>
          <w:sz w:val="22"/>
          <w:szCs w:val="22"/>
          <w14:ligatures w14:val="none"/>
        </w:rPr>
        <w:t>LT-19156 Širvintų r. sav.</w:t>
      </w:r>
    </w:p>
    <w:p w14:paraId="43BA575D" w14:textId="77777777" w:rsidR="00DB670D" w:rsidRPr="00DB670D" w:rsidRDefault="00DB670D" w:rsidP="00DB670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DB670D">
        <w:rPr>
          <w:rFonts w:ascii="Times New Roman" w:eastAsia="TimesNewRoman" w:hAnsi="Times New Roman" w:cs="Times New Roman"/>
          <w:color w:val="000000"/>
          <w:kern w:val="0"/>
          <w:sz w:val="22"/>
          <w:szCs w:val="22"/>
          <w14:ligatures w14:val="none"/>
        </w:rPr>
        <w:t>Lietuva</w:t>
      </w:r>
    </w:p>
    <w:p w14:paraId="73E7F152" w14:textId="77777777" w:rsidR="00E651FA" w:rsidRPr="00E651FA" w:rsidRDefault="00E651FA" w:rsidP="00E651FA">
      <w:pPr>
        <w:numPr>
          <w:ilvl w:val="12"/>
          <w:numId w:val="0"/>
        </w:numPr>
        <w:spacing w:after="0" w:line="240" w:lineRule="auto"/>
        <w:ind w:right="-2"/>
        <w:rPr>
          <w:rFonts w:ascii="Times New Roman" w:eastAsia="Times New Roman" w:hAnsi="Times New Roman" w:cs="Times New Roman"/>
          <w:snapToGrid w:val="0"/>
          <w:kern w:val="0"/>
          <w:sz w:val="22"/>
          <w:szCs w:val="20"/>
          <w:u w:val="single"/>
          <w:lang w:eastAsia="x-none"/>
          <w14:ligatures w14:val="none"/>
        </w:rPr>
      </w:pPr>
    </w:p>
    <w:p w14:paraId="2421D86B" w14:textId="3348971D" w:rsidR="00E651FA" w:rsidRPr="00E651FA" w:rsidRDefault="00E651FA" w:rsidP="00E651FA">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E651FA">
        <w:rPr>
          <w:rFonts w:ascii="Times New Roman" w:eastAsia="Times New Roman" w:hAnsi="Times New Roman" w:cs="Times New Roman"/>
          <w:b/>
          <w:snapToGrid w:val="0"/>
          <w:kern w:val="0"/>
          <w:sz w:val="22"/>
          <w:szCs w:val="20"/>
          <w14:ligatures w14:val="none"/>
        </w:rPr>
        <w:t>Šis pakuotės lapelis paskutinį kartą peržiūrėtas</w:t>
      </w:r>
      <w:r w:rsidR="008C1729">
        <w:rPr>
          <w:rFonts w:ascii="Times New Roman" w:eastAsia="Times New Roman" w:hAnsi="Times New Roman" w:cs="Times New Roman"/>
          <w:b/>
          <w:snapToGrid w:val="0"/>
          <w:kern w:val="0"/>
          <w:sz w:val="22"/>
          <w:szCs w:val="20"/>
          <w14:ligatures w14:val="none"/>
        </w:rPr>
        <w:t xml:space="preserve"> 2025-06-1</w:t>
      </w:r>
      <w:r w:rsidR="00C06B04">
        <w:rPr>
          <w:rFonts w:ascii="Times New Roman" w:eastAsia="Times New Roman" w:hAnsi="Times New Roman" w:cs="Times New Roman"/>
          <w:b/>
          <w:snapToGrid w:val="0"/>
          <w:kern w:val="0"/>
          <w:sz w:val="22"/>
          <w:szCs w:val="20"/>
          <w14:ligatures w14:val="none"/>
        </w:rPr>
        <w:t>1</w:t>
      </w:r>
      <w:bookmarkStart w:id="0" w:name="_GoBack"/>
      <w:bookmarkEnd w:id="0"/>
      <w:r w:rsidR="002C0A4B">
        <w:rPr>
          <w:rFonts w:ascii="Times New Roman" w:eastAsia="Times New Roman" w:hAnsi="Times New Roman" w:cs="Times New Roman"/>
          <w:b/>
          <w:snapToGrid w:val="0"/>
          <w:kern w:val="0"/>
          <w:sz w:val="22"/>
          <w:szCs w:val="20"/>
          <w14:ligatures w14:val="none"/>
        </w:rPr>
        <w:t>.</w:t>
      </w:r>
    </w:p>
    <w:p w14:paraId="41783DA3" w14:textId="77777777" w:rsidR="00E651FA" w:rsidRPr="00E651FA" w:rsidRDefault="00E651FA" w:rsidP="00E651FA">
      <w:pPr>
        <w:numPr>
          <w:ilvl w:val="12"/>
          <w:numId w:val="0"/>
        </w:numPr>
        <w:tabs>
          <w:tab w:val="left" w:pos="567"/>
        </w:tabs>
        <w:spacing w:after="0" w:line="240" w:lineRule="auto"/>
        <w:ind w:right="-2"/>
        <w:rPr>
          <w:rFonts w:ascii="Times New Roman" w:eastAsia="Times New Roman" w:hAnsi="Times New Roman" w:cs="Times New Roman"/>
          <w:i/>
          <w:snapToGrid w:val="0"/>
          <w:color w:val="008000"/>
          <w:kern w:val="0"/>
          <w:sz w:val="22"/>
          <w14:ligatures w14:val="none"/>
        </w:rPr>
      </w:pPr>
    </w:p>
    <w:p w14:paraId="0A12E057" w14:textId="3EE14197" w:rsidR="000E75BE" w:rsidRDefault="00A47EB5" w:rsidP="00A47EB5">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A47EB5">
        <w:rPr>
          <w:rFonts w:ascii="Times New Roman" w:eastAsia="Times New Roman" w:hAnsi="Times New Roman" w:cs="Times New Roman"/>
          <w:snapToGrid w:val="0"/>
          <w:kern w:val="0"/>
          <w:sz w:val="22"/>
          <w:szCs w:val="20"/>
          <w14:ligatures w14:val="none"/>
        </w:rPr>
        <w:t xml:space="preserve">Išsami informacija apie šį vaistą pateikiama Valstybinės vaistų kontrolės tarnybos prie Lietuvos Respublikos sveikatos apsaugos ministerijos tinklalapyje </w:t>
      </w:r>
      <w:hyperlink r:id="rId5" w:history="1">
        <w:r w:rsidRPr="002D2B0C">
          <w:rPr>
            <w:rStyle w:val="Hyperlink"/>
            <w:rFonts w:ascii="Times New Roman" w:eastAsia="Times New Roman" w:hAnsi="Times New Roman" w:cs="Times New Roman"/>
            <w:snapToGrid w:val="0"/>
            <w:kern w:val="0"/>
            <w:sz w:val="22"/>
            <w:szCs w:val="20"/>
            <w14:ligatures w14:val="none"/>
          </w:rPr>
          <w:t>https://vvkt.lrv.lt/lt/</w:t>
        </w:r>
      </w:hyperlink>
      <w:r w:rsidRPr="00A47EB5">
        <w:rPr>
          <w:rFonts w:ascii="Times New Roman" w:eastAsia="Times New Roman" w:hAnsi="Times New Roman" w:cs="Times New Roman"/>
          <w:snapToGrid w:val="0"/>
          <w:kern w:val="0"/>
          <w:sz w:val="22"/>
          <w:szCs w:val="20"/>
          <w14:ligatures w14:val="none"/>
        </w:rPr>
        <w:t>.</w:t>
      </w:r>
    </w:p>
    <w:p w14:paraId="3FDF8C0E" w14:textId="77777777" w:rsidR="00A47EB5" w:rsidRDefault="00A47EB5" w:rsidP="00A47EB5">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5462519E" w14:textId="77777777" w:rsidR="00A47EB5" w:rsidRPr="00E651FA" w:rsidRDefault="00A47EB5" w:rsidP="00A47EB5">
      <w:pPr>
        <w:numPr>
          <w:ilvl w:val="12"/>
          <w:numId w:val="0"/>
        </w:numPr>
        <w:tabs>
          <w:tab w:val="left" w:pos="567"/>
        </w:tabs>
        <w:spacing w:after="0" w:line="240" w:lineRule="auto"/>
        <w:ind w:right="-2"/>
        <w:rPr>
          <w:rFonts w:ascii="Times New Roman" w:eastAsia="Times New Roman" w:hAnsi="Times New Roman" w:cs="Times New Roman"/>
          <w:snapToGrid w:val="0"/>
          <w:kern w:val="0"/>
          <w:sz w:val="22"/>
          <w14:ligatures w14:val="none"/>
        </w:rPr>
      </w:pPr>
    </w:p>
    <w:sectPr w:rsidR="00A47EB5" w:rsidRPr="00E651FA" w:rsidSect="00E651F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811D7"/>
    <w:multiLevelType w:val="hybridMultilevel"/>
    <w:tmpl w:val="4F3ABA0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7F3877"/>
    <w:multiLevelType w:val="hybridMultilevel"/>
    <w:tmpl w:val="3E746BD8"/>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5D5555"/>
    <w:multiLevelType w:val="hybridMultilevel"/>
    <w:tmpl w:val="030C44D4"/>
    <w:lvl w:ilvl="0" w:tplc="5C744E0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7818F0"/>
    <w:multiLevelType w:val="hybridMultilevel"/>
    <w:tmpl w:val="E638BA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AB54FB"/>
    <w:multiLevelType w:val="hybridMultilevel"/>
    <w:tmpl w:val="DE669832"/>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CB0152"/>
    <w:multiLevelType w:val="hybridMultilevel"/>
    <w:tmpl w:val="9236B1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67513"/>
    <w:multiLevelType w:val="hybridMultilevel"/>
    <w:tmpl w:val="5A7E2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0201CF"/>
    <w:multiLevelType w:val="hybridMultilevel"/>
    <w:tmpl w:val="7960C228"/>
    <w:lvl w:ilvl="0" w:tplc="FFFFFFFF">
      <w:numFmt w:val="bullet"/>
      <w:lvlText w:val="-"/>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DB677F"/>
    <w:multiLevelType w:val="hybridMultilevel"/>
    <w:tmpl w:val="A43AB94E"/>
    <w:lvl w:ilvl="0" w:tplc="FFFFFFFF">
      <w:numFmt w:val="bullet"/>
      <w:lvlText w:val="-"/>
      <w:lvlJc w:val="left"/>
      <w:pPr>
        <w:ind w:left="360" w:hanging="360"/>
      </w:pPr>
      <w:rPr>
        <w:rFonts w:cs="Times New Roman"/>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E82437F"/>
    <w:multiLevelType w:val="hybridMultilevel"/>
    <w:tmpl w:val="513CC9A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5F6149"/>
    <w:multiLevelType w:val="hybridMultilevel"/>
    <w:tmpl w:val="ED6AAEE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15:restartNumberingAfterBreak="0">
    <w:nsid w:val="50465BCF"/>
    <w:multiLevelType w:val="hybridMultilevel"/>
    <w:tmpl w:val="E216280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2C7678"/>
    <w:multiLevelType w:val="hybridMultilevel"/>
    <w:tmpl w:val="F5D46FAC"/>
    <w:lvl w:ilvl="0" w:tplc="FFFFFFFF">
      <w:numFmt w:val="bullet"/>
      <w:lvlText w:val="-"/>
      <w:lvlJc w:val="left"/>
      <w:pPr>
        <w:ind w:left="1146" w:hanging="360"/>
      </w:pPr>
      <w:rPr>
        <w:rFonts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790458AD"/>
    <w:multiLevelType w:val="hybridMultilevel"/>
    <w:tmpl w:val="6C1E4BB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7"/>
  </w:num>
  <w:num w:numId="3">
    <w:abstractNumId w:val="4"/>
  </w:num>
  <w:num w:numId="4">
    <w:abstractNumId w:val="11"/>
  </w:num>
  <w:num w:numId="5">
    <w:abstractNumId w:val="14"/>
  </w:num>
  <w:num w:numId="6">
    <w:abstractNumId w:val="13"/>
  </w:num>
  <w:num w:numId="7">
    <w:abstractNumId w:val="8"/>
  </w:num>
  <w:num w:numId="8">
    <w:abstractNumId w:val="9"/>
  </w:num>
  <w:num w:numId="9">
    <w:abstractNumId w:val="2"/>
  </w:num>
  <w:num w:numId="10">
    <w:abstractNumId w:val="1"/>
  </w:num>
  <w:num w:numId="11">
    <w:abstractNumId w:val="12"/>
  </w:num>
  <w:num w:numId="12">
    <w:abstractNumId w:val="5"/>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BD"/>
    <w:rsid w:val="0004148A"/>
    <w:rsid w:val="00090DCA"/>
    <w:rsid w:val="000E75BE"/>
    <w:rsid w:val="00212CBD"/>
    <w:rsid w:val="002C0A4B"/>
    <w:rsid w:val="003D6481"/>
    <w:rsid w:val="00452286"/>
    <w:rsid w:val="00464B31"/>
    <w:rsid w:val="007D40A8"/>
    <w:rsid w:val="00891404"/>
    <w:rsid w:val="008C1729"/>
    <w:rsid w:val="008C18D1"/>
    <w:rsid w:val="00933117"/>
    <w:rsid w:val="009D1D0E"/>
    <w:rsid w:val="00A47EB5"/>
    <w:rsid w:val="00BB754C"/>
    <w:rsid w:val="00BC3104"/>
    <w:rsid w:val="00BD18E7"/>
    <w:rsid w:val="00C06B04"/>
    <w:rsid w:val="00DB670D"/>
    <w:rsid w:val="00E20763"/>
    <w:rsid w:val="00E65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917D"/>
  <w15:chartTrackingRefBased/>
  <w15:docId w15:val="{709BB745-6025-4077-842E-1E254882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2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CBD"/>
    <w:rPr>
      <w:rFonts w:eastAsiaTheme="majorEastAsia" w:cstheme="majorBidi"/>
      <w:color w:val="272727" w:themeColor="text1" w:themeTint="D8"/>
    </w:rPr>
  </w:style>
  <w:style w:type="paragraph" w:styleId="Title">
    <w:name w:val="Title"/>
    <w:basedOn w:val="Normal"/>
    <w:next w:val="Normal"/>
    <w:link w:val="TitleChar"/>
    <w:uiPriority w:val="10"/>
    <w:qFormat/>
    <w:rsid w:val="00212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CBD"/>
    <w:pPr>
      <w:spacing w:before="160"/>
      <w:jc w:val="center"/>
    </w:pPr>
    <w:rPr>
      <w:i/>
      <w:iCs/>
      <w:color w:val="404040" w:themeColor="text1" w:themeTint="BF"/>
    </w:rPr>
  </w:style>
  <w:style w:type="character" w:customStyle="1" w:styleId="QuoteChar">
    <w:name w:val="Quote Char"/>
    <w:basedOn w:val="DefaultParagraphFont"/>
    <w:link w:val="Quote"/>
    <w:uiPriority w:val="29"/>
    <w:rsid w:val="00212CBD"/>
    <w:rPr>
      <w:i/>
      <w:iCs/>
      <w:color w:val="404040" w:themeColor="text1" w:themeTint="BF"/>
    </w:rPr>
  </w:style>
  <w:style w:type="paragraph" w:styleId="ListParagraph">
    <w:name w:val="List Paragraph"/>
    <w:basedOn w:val="Normal"/>
    <w:uiPriority w:val="34"/>
    <w:qFormat/>
    <w:rsid w:val="00212CBD"/>
    <w:pPr>
      <w:ind w:left="720"/>
      <w:contextualSpacing/>
    </w:pPr>
  </w:style>
  <w:style w:type="character" w:styleId="IntenseEmphasis">
    <w:name w:val="Intense Emphasis"/>
    <w:basedOn w:val="DefaultParagraphFont"/>
    <w:uiPriority w:val="21"/>
    <w:qFormat/>
    <w:rsid w:val="00212CBD"/>
    <w:rPr>
      <w:i/>
      <w:iCs/>
      <w:color w:val="0F4761" w:themeColor="accent1" w:themeShade="BF"/>
    </w:rPr>
  </w:style>
  <w:style w:type="paragraph" w:styleId="IntenseQuote">
    <w:name w:val="Intense Quote"/>
    <w:basedOn w:val="Normal"/>
    <w:next w:val="Normal"/>
    <w:link w:val="IntenseQuoteChar"/>
    <w:uiPriority w:val="30"/>
    <w:qFormat/>
    <w:rsid w:val="00212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CBD"/>
    <w:rPr>
      <w:i/>
      <w:iCs/>
      <w:color w:val="0F4761" w:themeColor="accent1" w:themeShade="BF"/>
    </w:rPr>
  </w:style>
  <w:style w:type="character" w:styleId="IntenseReference">
    <w:name w:val="Intense Reference"/>
    <w:basedOn w:val="DefaultParagraphFont"/>
    <w:uiPriority w:val="32"/>
    <w:qFormat/>
    <w:rsid w:val="00212CBD"/>
    <w:rPr>
      <w:b/>
      <w:bCs/>
      <w:smallCaps/>
      <w:color w:val="0F4761" w:themeColor="accent1" w:themeShade="BF"/>
      <w:spacing w:val="5"/>
    </w:rPr>
  </w:style>
  <w:style w:type="character" w:styleId="Hyperlink">
    <w:name w:val="Hyperlink"/>
    <w:basedOn w:val="DefaultParagraphFont"/>
    <w:uiPriority w:val="99"/>
    <w:unhideWhenUsed/>
    <w:rsid w:val="00A47EB5"/>
    <w:rPr>
      <w:color w:val="467886" w:themeColor="hyperlink"/>
      <w:u w:val="single"/>
    </w:rPr>
  </w:style>
  <w:style w:type="character" w:customStyle="1" w:styleId="UnresolvedMention">
    <w:name w:val="Unresolved Mention"/>
    <w:basedOn w:val="DefaultParagraphFont"/>
    <w:uiPriority w:val="99"/>
    <w:semiHidden/>
    <w:unhideWhenUsed/>
    <w:rsid w:val="00A4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10517</Words>
  <Characters>5996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5</cp:revision>
  <dcterms:created xsi:type="dcterms:W3CDTF">2025-06-09T13:09:00Z</dcterms:created>
  <dcterms:modified xsi:type="dcterms:W3CDTF">2025-06-11T07:36:00Z</dcterms:modified>
</cp:coreProperties>
</file>