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0FF0F9" w14:textId="77777777" w:rsidR="009F6245" w:rsidRPr="009F6245" w:rsidRDefault="009F6245" w:rsidP="009F6245">
      <w:pPr>
        <w:spacing w:after="0" w:line="240" w:lineRule="auto"/>
        <w:jc w:val="center"/>
        <w:outlineLvl w:val="0"/>
        <w:rPr>
          <w:rFonts w:ascii="Times New Roman" w:eastAsia="Times New Roman" w:hAnsi="Times New Roman" w:cs="Times New Roman"/>
          <w:b/>
          <w:kern w:val="28"/>
          <w:sz w:val="22"/>
          <w:szCs w:val="22"/>
          <w:lang w:eastAsia="lt-LT"/>
          <w14:ligatures w14:val="none"/>
        </w:rPr>
      </w:pPr>
    </w:p>
    <w:p w14:paraId="049C453F" w14:textId="77777777" w:rsidR="009F6245" w:rsidRPr="009F6245" w:rsidRDefault="009F6245" w:rsidP="009F6245">
      <w:pPr>
        <w:spacing w:after="0" w:line="240" w:lineRule="auto"/>
        <w:jc w:val="center"/>
        <w:outlineLvl w:val="0"/>
        <w:rPr>
          <w:rFonts w:ascii="Times New Roman" w:eastAsia="Times New Roman" w:hAnsi="Times New Roman" w:cs="Times New Roman"/>
          <w:b/>
          <w:kern w:val="28"/>
          <w:sz w:val="22"/>
          <w:szCs w:val="22"/>
          <w:lang w:eastAsia="lt-LT"/>
          <w14:ligatures w14:val="none"/>
        </w:rPr>
      </w:pPr>
    </w:p>
    <w:p w14:paraId="7A192B9E" w14:textId="77777777" w:rsidR="009F6245" w:rsidRPr="009F6245" w:rsidRDefault="009F6245" w:rsidP="009F6245">
      <w:pPr>
        <w:spacing w:after="0" w:line="240" w:lineRule="auto"/>
        <w:jc w:val="center"/>
        <w:outlineLvl w:val="0"/>
        <w:rPr>
          <w:rFonts w:ascii="Times New Roman" w:eastAsia="Times New Roman" w:hAnsi="Times New Roman" w:cs="Times New Roman"/>
          <w:b/>
          <w:kern w:val="28"/>
          <w:sz w:val="22"/>
          <w:szCs w:val="22"/>
          <w:lang w:eastAsia="lt-LT"/>
          <w14:ligatures w14:val="none"/>
        </w:rPr>
      </w:pPr>
      <w:r w:rsidRPr="009F6245">
        <w:rPr>
          <w:rFonts w:ascii="Times New Roman" w:eastAsia="Times New Roman" w:hAnsi="Times New Roman" w:cs="Times New Roman"/>
          <w:b/>
          <w:kern w:val="28"/>
          <w:sz w:val="22"/>
          <w:szCs w:val="22"/>
          <w:lang w:eastAsia="lt-LT"/>
          <w14:ligatures w14:val="none"/>
        </w:rPr>
        <w:t>B. PAKUOTĖS LAPELIS</w:t>
      </w:r>
    </w:p>
    <w:p w14:paraId="32AB5345" w14:textId="77777777" w:rsidR="009F6245" w:rsidRPr="009F6245" w:rsidRDefault="009F6245" w:rsidP="009F6245">
      <w:pPr>
        <w:spacing w:after="0" w:line="240" w:lineRule="auto"/>
        <w:jc w:val="center"/>
        <w:outlineLvl w:val="0"/>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kern w:val="0"/>
          <w:sz w:val="22"/>
          <w:szCs w:val="22"/>
          <w14:ligatures w14:val="none"/>
        </w:rPr>
        <w:br w:type="page"/>
      </w:r>
      <w:r w:rsidRPr="009F6245">
        <w:rPr>
          <w:rFonts w:ascii="Times New Roman" w:eastAsia="Times New Roman" w:hAnsi="Times New Roman" w:cs="Times New Roman"/>
          <w:b/>
          <w:color w:val="000000"/>
          <w:kern w:val="0"/>
          <w:sz w:val="22"/>
          <w:szCs w:val="22"/>
          <w14:ligatures w14:val="none"/>
        </w:rPr>
        <w:t>Pakuotės lapelis: informacija vartotojui</w:t>
      </w:r>
    </w:p>
    <w:p w14:paraId="71A6561B" w14:textId="77777777" w:rsidR="009F6245" w:rsidRPr="009F6245" w:rsidRDefault="009F6245" w:rsidP="009F6245">
      <w:pPr>
        <w:numPr>
          <w:ilvl w:val="12"/>
          <w:numId w:val="0"/>
        </w:numPr>
        <w:spacing w:after="0" w:line="240" w:lineRule="auto"/>
        <w:jc w:val="center"/>
        <w:rPr>
          <w:rFonts w:ascii="Times New Roman" w:eastAsia="Times New Roman" w:hAnsi="Times New Roman" w:cs="Times New Roman"/>
          <w:color w:val="000000"/>
          <w:kern w:val="0"/>
          <w:sz w:val="22"/>
          <w:szCs w:val="22"/>
          <w14:ligatures w14:val="none"/>
        </w:rPr>
      </w:pPr>
    </w:p>
    <w:p w14:paraId="1542340F" w14:textId="77777777" w:rsidR="009F6245" w:rsidRPr="009F6245" w:rsidRDefault="009F6245" w:rsidP="009F6245">
      <w:pPr>
        <w:numPr>
          <w:ilvl w:val="12"/>
          <w:numId w:val="0"/>
        </w:numPr>
        <w:spacing w:after="0" w:line="240" w:lineRule="auto"/>
        <w:jc w:val="center"/>
        <w:rPr>
          <w:rFonts w:ascii="Times New Roman" w:eastAsia="Times New Roman" w:hAnsi="Times New Roman" w:cs="Times New Roman"/>
          <w:b/>
          <w:bCs/>
          <w:color w:val="000000"/>
          <w:kern w:val="0"/>
          <w:sz w:val="22"/>
          <w:szCs w:val="22"/>
          <w14:ligatures w14:val="none"/>
        </w:rPr>
      </w:pPr>
      <w:r w:rsidRPr="009F6245">
        <w:rPr>
          <w:rFonts w:ascii="Times New Roman" w:eastAsia="Times New Roman" w:hAnsi="Times New Roman" w:cs="Times New Roman"/>
          <w:b/>
          <w:bCs/>
          <w:color w:val="000000"/>
          <w:kern w:val="0"/>
          <w:sz w:val="22"/>
          <w:szCs w:val="22"/>
          <w14:ligatures w14:val="none"/>
        </w:rPr>
        <w:t>Seroxat 20 mg plėvele dengtos tabletės</w:t>
      </w:r>
    </w:p>
    <w:p w14:paraId="27D3ECCE" w14:textId="77777777" w:rsidR="009F6245" w:rsidRPr="009F6245" w:rsidRDefault="009F6245" w:rsidP="009F6245">
      <w:pPr>
        <w:numPr>
          <w:ilvl w:val="12"/>
          <w:numId w:val="0"/>
        </w:numPr>
        <w:spacing w:after="0" w:line="240" w:lineRule="auto"/>
        <w:jc w:val="center"/>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paroksetinas (hidrochlorido hemihidrato pavidalu)</w:t>
      </w:r>
    </w:p>
    <w:p w14:paraId="08306E03" w14:textId="77777777" w:rsidR="009F6245" w:rsidRPr="009F6245" w:rsidRDefault="009F6245" w:rsidP="009F6245">
      <w:pPr>
        <w:spacing w:after="0" w:line="240" w:lineRule="auto"/>
        <w:jc w:val="center"/>
        <w:rPr>
          <w:rFonts w:ascii="Times New Roman" w:eastAsia="Times New Roman" w:hAnsi="Times New Roman" w:cs="Times New Roman"/>
          <w:color w:val="000000"/>
          <w:kern w:val="0"/>
          <w:sz w:val="22"/>
          <w:szCs w:val="22"/>
          <w14:ligatures w14:val="none"/>
        </w:rPr>
      </w:pPr>
    </w:p>
    <w:p w14:paraId="44F90E08" w14:textId="77777777" w:rsidR="009F6245" w:rsidRPr="009F6245" w:rsidRDefault="009F6245" w:rsidP="009F6245">
      <w:pPr>
        <w:spacing w:after="0" w:line="240" w:lineRule="auto"/>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Atidžiai perskaitykite visą šį lapelį, prieš pradėdami vartoti vaistą, nes jame pateikiama Jums svarbi informacija.</w:t>
      </w:r>
    </w:p>
    <w:p w14:paraId="219C1170" w14:textId="77777777" w:rsidR="009F6245" w:rsidRPr="009F6245" w:rsidRDefault="009F6245" w:rsidP="009F6245">
      <w:pPr>
        <w:numPr>
          <w:ilvl w:val="0"/>
          <w:numId w:val="3"/>
        </w:numPr>
        <w:spacing w:after="0" w:line="260" w:lineRule="exact"/>
        <w:ind w:left="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Neišmeskite šio lapelio, nes vėl gali prireikti jį perskaityti.</w:t>
      </w:r>
    </w:p>
    <w:p w14:paraId="7B55C8EE" w14:textId="77777777" w:rsidR="009F6245" w:rsidRPr="009F6245" w:rsidRDefault="009F6245" w:rsidP="009F6245">
      <w:pPr>
        <w:numPr>
          <w:ilvl w:val="0"/>
          <w:numId w:val="3"/>
        </w:numPr>
        <w:spacing w:after="0" w:line="260" w:lineRule="exact"/>
        <w:ind w:left="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kiltų daugiau klausimų, kreipkitės į gydytoją arba vaistininką.</w:t>
      </w:r>
    </w:p>
    <w:p w14:paraId="250A4B19" w14:textId="77777777" w:rsidR="009F6245" w:rsidRPr="009F6245" w:rsidRDefault="009F6245" w:rsidP="009F6245">
      <w:pPr>
        <w:numPr>
          <w:ilvl w:val="0"/>
          <w:numId w:val="3"/>
        </w:numPr>
        <w:spacing w:after="0" w:line="260" w:lineRule="exact"/>
        <w:ind w:left="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Šis vaistas skirtas tik Jums, todėl kitiems žmonėms jo duoti negalima. Vaistas gali jiems pakenkti (net tiems, kurių ligos požymiai yra tokie patys kaip Jūsų).</w:t>
      </w:r>
    </w:p>
    <w:p w14:paraId="16EFC2A5" w14:textId="77777777" w:rsidR="009F6245" w:rsidRPr="009F6245" w:rsidRDefault="009F6245" w:rsidP="009F6245">
      <w:pPr>
        <w:numPr>
          <w:ilvl w:val="0"/>
          <w:numId w:val="3"/>
        </w:numPr>
        <w:spacing w:after="0" w:line="260" w:lineRule="exact"/>
        <w:ind w:left="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pasireiškė šalutinis poveikis (net jeigu jis šiame lapelyje nenurodytas), kreipkitės į gydytoją arba vaistininką. Žr. 4 skyrių.</w:t>
      </w:r>
    </w:p>
    <w:p w14:paraId="070AEF23" w14:textId="77777777" w:rsidR="009F6245" w:rsidRPr="009F6245" w:rsidRDefault="009F6245" w:rsidP="009F6245">
      <w:pPr>
        <w:numPr>
          <w:ilvl w:val="12"/>
          <w:numId w:val="0"/>
        </w:numPr>
        <w:spacing w:after="0" w:line="240" w:lineRule="auto"/>
        <w:ind w:right="-2"/>
        <w:outlineLvl w:val="0"/>
        <w:rPr>
          <w:rFonts w:ascii="Times New Roman" w:eastAsia="Times New Roman" w:hAnsi="Times New Roman" w:cs="Times New Roman"/>
          <w:color w:val="000000"/>
          <w:kern w:val="0"/>
          <w:sz w:val="22"/>
          <w:szCs w:val="22"/>
          <w14:ligatures w14:val="none"/>
        </w:rPr>
      </w:pPr>
    </w:p>
    <w:p w14:paraId="4984D839"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Apie ką rašoma šiame lapelyje?</w:t>
      </w:r>
    </w:p>
    <w:p w14:paraId="0867D9A1"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Kas yra Seroxat ir kam jis vartojamas</w:t>
      </w:r>
    </w:p>
    <w:p w14:paraId="13149D94"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Kas žinotina prieš vartojant Seroxat</w:t>
      </w:r>
    </w:p>
    <w:p w14:paraId="18EDF110"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Kaip vartoti Seroxat</w:t>
      </w:r>
    </w:p>
    <w:p w14:paraId="7B45B26C"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Galimas šalutinis poveikis</w:t>
      </w:r>
    </w:p>
    <w:p w14:paraId="3BDAE19B"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Kaip laikyti Seroxat</w:t>
      </w:r>
    </w:p>
    <w:p w14:paraId="570DC143" w14:textId="77777777" w:rsidR="009F6245" w:rsidRPr="009F6245" w:rsidRDefault="009F6245" w:rsidP="009F6245">
      <w:pPr>
        <w:numPr>
          <w:ilvl w:val="0"/>
          <w:numId w:val="2"/>
        </w:numPr>
        <w:spacing w:after="0" w:line="240" w:lineRule="auto"/>
        <w:ind w:left="567" w:hanging="283"/>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Pakuotės turinys ir kita informacija</w:t>
      </w:r>
    </w:p>
    <w:p w14:paraId="45BC0BE5"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5A2120E3" w14:textId="77777777" w:rsidR="009F6245" w:rsidRPr="009F6245" w:rsidRDefault="009F6245" w:rsidP="009F6245">
      <w:pPr>
        <w:numPr>
          <w:ilvl w:val="12"/>
          <w:numId w:val="0"/>
        </w:numPr>
        <w:spacing w:after="0" w:line="240" w:lineRule="auto"/>
        <w:ind w:left="567" w:hanging="567"/>
        <w:outlineLvl w:val="0"/>
        <w:rPr>
          <w:rFonts w:ascii="Times New Roman" w:eastAsia="Times New Roman" w:hAnsi="Times New Roman" w:cs="Times New Roman"/>
          <w:b/>
          <w:caps/>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1.</w:t>
      </w:r>
      <w:r w:rsidRPr="009F6245">
        <w:rPr>
          <w:rFonts w:ascii="Times New Roman" w:eastAsia="Times New Roman" w:hAnsi="Times New Roman" w:cs="Times New Roman"/>
          <w:b/>
          <w:color w:val="000000"/>
          <w:kern w:val="0"/>
          <w:sz w:val="22"/>
          <w:szCs w:val="22"/>
          <w14:ligatures w14:val="none"/>
        </w:rPr>
        <w:tab/>
        <w:t>Kas yra Seroxat ir kam jis vartojamas</w:t>
      </w:r>
    </w:p>
    <w:p w14:paraId="43F7965B" w14:textId="77777777" w:rsidR="009F6245" w:rsidRPr="009F6245" w:rsidRDefault="009F6245" w:rsidP="009F6245">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0C4FFE7F"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Seroxat yra skirtas gydyti suaugusiems žmonėms, kuriems pasireiškia depresija ir/ar nerimas. </w:t>
      </w:r>
      <w:r w:rsidRPr="009F6245">
        <w:rPr>
          <w:rFonts w:ascii="Times New Roman" w:eastAsia="Times New Roman" w:hAnsi="Times New Roman" w:cs="Times New Roman"/>
          <w:color w:val="000000"/>
          <w:kern w:val="0"/>
          <w:sz w:val="22"/>
          <w:szCs w:val="22"/>
          <w14:ligatures w14:val="none"/>
        </w:rPr>
        <w:t xml:space="preserve">Nerimas, kuris gali būti gydomas vartojant Seroxat, yra obsesinis kompulsinis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9F6245">
        <w:rPr>
          <w:rFonts w:ascii="Times New Roman" w:eastAsia="Times New Roman" w:hAnsi="Times New Roman" w:cs="Times New Roman"/>
          <w:kern w:val="0"/>
          <w:sz w:val="22"/>
          <w:szCs w:val="22"/>
          <w14:ligatures w14:val="none"/>
        </w:rPr>
        <w:t>traumuojančio</w:t>
      </w:r>
      <w:r w:rsidRPr="009F6245">
        <w:rPr>
          <w:rFonts w:ascii="Times New Roman" w:eastAsia="Times New Roman" w:hAnsi="Times New Roman" w:cs="Times New Roman"/>
          <w:color w:val="000000"/>
          <w:kern w:val="0"/>
          <w:sz w:val="22"/>
          <w:szCs w:val="22"/>
          <w14:ligatures w14:val="none"/>
        </w:rPr>
        <w:t xml:space="preserve"> įvykio) ir generalizuotas </w:t>
      </w:r>
      <w:r w:rsidRPr="009F6245">
        <w:rPr>
          <w:rFonts w:ascii="Times New Roman" w:eastAsia="Times New Roman" w:hAnsi="Times New Roman" w:cs="Times New Roman"/>
          <w:kern w:val="0"/>
          <w:sz w:val="22"/>
          <w:szCs w:val="22"/>
          <w14:ligatures w14:val="none"/>
        </w:rPr>
        <w:t>nerimo sutrikimas</w:t>
      </w:r>
      <w:r w:rsidRPr="009F6245">
        <w:rPr>
          <w:rFonts w:ascii="Times New Roman" w:eastAsia="Times New Roman" w:hAnsi="Times New Roman" w:cs="Times New Roman"/>
          <w:color w:val="000000"/>
          <w:kern w:val="0"/>
          <w:sz w:val="22"/>
          <w:szCs w:val="22"/>
          <w14:ligatures w14:val="none"/>
        </w:rPr>
        <w:t xml:space="preserve"> (bendra nerimastinga ar nervinga savijauta).</w:t>
      </w:r>
    </w:p>
    <w:p w14:paraId="73E31504" w14:textId="77777777" w:rsidR="009F6245" w:rsidRPr="009F6245" w:rsidRDefault="009F6245" w:rsidP="009F6245">
      <w:pPr>
        <w:tabs>
          <w:tab w:val="left" w:pos="1815"/>
        </w:tabs>
        <w:spacing w:after="0" w:line="240" w:lineRule="auto"/>
        <w:rPr>
          <w:rFonts w:ascii="Times New Roman" w:eastAsia="Times New Roman" w:hAnsi="Times New Roman" w:cs="Times New Roman"/>
          <w:color w:val="000000"/>
          <w:kern w:val="0"/>
          <w:sz w:val="22"/>
          <w:szCs w:val="22"/>
          <w14:ligatures w14:val="none"/>
        </w:rPr>
      </w:pPr>
    </w:p>
    <w:p w14:paraId="69AA3436" w14:textId="77777777" w:rsidR="009F6245" w:rsidRPr="009F6245" w:rsidRDefault="009F6245" w:rsidP="009F6245">
      <w:pPr>
        <w:tabs>
          <w:tab w:val="left" w:pos="1815"/>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Seroxat priklauso SSRI vaistų grupei (selektyvūs serotonino </w:t>
      </w:r>
      <w:r w:rsidRPr="009F6245">
        <w:rPr>
          <w:rFonts w:ascii="Times New Roman" w:eastAsia="Times New Roman" w:hAnsi="Times New Roman" w:cs="Times New Roman"/>
          <w:kern w:val="0"/>
          <w:sz w:val="22"/>
          <w:szCs w:val="22"/>
          <w14:ligatures w14:val="none"/>
        </w:rPr>
        <w:t>reabsorbcijos</w:t>
      </w:r>
      <w:r w:rsidRPr="009F6245">
        <w:rPr>
          <w:rFonts w:ascii="Times New Roman" w:eastAsia="Times New Roman" w:hAnsi="Times New Roman" w:cs="Times New Roman"/>
          <w:color w:val="000000"/>
          <w:kern w:val="0"/>
          <w:sz w:val="22"/>
          <w:szCs w:val="22"/>
          <w14:ligatures w14:val="none"/>
        </w:rPr>
        <w:t xml:space="preserve"> inhibitoriai). Nėra visiškai aišku, kaip veikia Seroxat ir kiti SSRI, bet jie gali padėti padidinti serotonino kiekį smegenyse. Svarbu tinkamai gydyti depresiją ir nerimą, nes tai padės Jums jaustis geriau. </w:t>
      </w:r>
    </w:p>
    <w:p w14:paraId="41A1DBE6" w14:textId="77777777" w:rsidR="009F6245" w:rsidRPr="009F6245" w:rsidRDefault="009F6245" w:rsidP="009F6245">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797DF00D" w14:textId="77777777" w:rsidR="009F6245" w:rsidRPr="009F6245" w:rsidRDefault="009F6245" w:rsidP="009F6245">
      <w:pPr>
        <w:tabs>
          <w:tab w:val="left" w:pos="1815"/>
        </w:tabs>
        <w:spacing w:after="0" w:line="240" w:lineRule="auto"/>
        <w:ind w:left="567" w:hanging="567"/>
        <w:rPr>
          <w:rFonts w:ascii="Times New Roman" w:eastAsia="Times New Roman" w:hAnsi="Times New Roman" w:cs="Times New Roman"/>
          <w:color w:val="000000"/>
          <w:kern w:val="0"/>
          <w:sz w:val="22"/>
          <w:szCs w:val="22"/>
          <w14:ligatures w14:val="none"/>
        </w:rPr>
      </w:pPr>
    </w:p>
    <w:p w14:paraId="6F6F1955" w14:textId="77777777" w:rsidR="009F6245" w:rsidRPr="009F6245" w:rsidRDefault="009F6245" w:rsidP="009F6245">
      <w:pPr>
        <w:numPr>
          <w:ilvl w:val="12"/>
          <w:numId w:val="0"/>
        </w:numPr>
        <w:spacing w:after="0" w:line="240" w:lineRule="auto"/>
        <w:ind w:left="567" w:hanging="567"/>
        <w:outlineLvl w:val="0"/>
        <w:rPr>
          <w:rFonts w:ascii="Times New Roman" w:eastAsia="Times New Roman" w:hAnsi="Times New Roman" w:cs="Times New Roman"/>
          <w:b/>
          <w:caps/>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2.</w:t>
      </w:r>
      <w:r w:rsidRPr="009F6245">
        <w:rPr>
          <w:rFonts w:ascii="Times New Roman" w:eastAsia="Times New Roman" w:hAnsi="Times New Roman" w:cs="Times New Roman"/>
          <w:b/>
          <w:color w:val="000000"/>
          <w:kern w:val="0"/>
          <w:sz w:val="22"/>
          <w:szCs w:val="22"/>
          <w14:ligatures w14:val="none"/>
        </w:rPr>
        <w:tab/>
        <w:t>Kas žinotina prieš vartojant Seroxat</w:t>
      </w:r>
    </w:p>
    <w:p w14:paraId="142BC067"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6D80DFE5" w14:textId="77777777" w:rsidR="009F6245" w:rsidRPr="009F6245" w:rsidRDefault="009F6245" w:rsidP="009F6245">
      <w:pPr>
        <w:spacing w:after="0" w:line="240" w:lineRule="auto"/>
        <w:ind w:left="567" w:hanging="567"/>
        <w:rPr>
          <w:rFonts w:ascii="Times New Roman" w:eastAsia="Times New Roman" w:hAnsi="Times New Roman" w:cs="Times New Roman"/>
          <w:b/>
          <w:caps/>
          <w:color w:val="000000"/>
          <w:kern w:val="0"/>
          <w:sz w:val="22"/>
          <w:szCs w:val="22"/>
          <w14:ligatures w14:val="none"/>
        </w:rPr>
      </w:pPr>
      <w:r w:rsidRPr="009F6245">
        <w:rPr>
          <w:rFonts w:ascii="Times New Roman" w:eastAsia="Times New Roman" w:hAnsi="Times New Roman" w:cs="Times New Roman"/>
          <w:b/>
          <w:bCs/>
          <w:color w:val="000000"/>
          <w:kern w:val="0"/>
          <w:sz w:val="22"/>
          <w:szCs w:val="22"/>
          <w14:ligatures w14:val="none"/>
        </w:rPr>
        <w:t>Seroxat vartoti draudžiama:</w:t>
      </w:r>
    </w:p>
    <w:p w14:paraId="041A420A"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 vartojate vaistus, vadinamus monoamino oksidazės (MAO) inhibitoriais</w:t>
      </w:r>
      <w:r w:rsidRPr="009F6245">
        <w:rPr>
          <w:rFonts w:ascii="Times New Roman" w:eastAsia="Times New Roman" w:hAnsi="Times New Roman" w:cs="Times New Roman"/>
          <w:color w:val="000000"/>
          <w:kern w:val="0"/>
          <w:sz w:val="22"/>
          <w:szCs w:val="22"/>
          <w14:ligatures w14:val="none"/>
        </w:rPr>
        <w:t xml:space="preserve"> (įskaitant moklobemidą</w:t>
      </w:r>
      <w:r w:rsidRPr="009F6245">
        <w:rPr>
          <w:rFonts w:ascii="Times New Roman" w:eastAsia="Times New Roman" w:hAnsi="Times New Roman" w:cs="Times New Roman"/>
          <w:kern w:val="0"/>
          <w:sz w:val="22"/>
          <w:szCs w:val="22"/>
          <w14:ligatures w14:val="none"/>
        </w:rPr>
        <w:t xml:space="preserve"> ir metiltioninio chloridą [metileno mėlynąjį]</w:t>
      </w:r>
      <w:r w:rsidRPr="009F6245">
        <w:rPr>
          <w:rFonts w:ascii="Times New Roman" w:eastAsia="Times New Roman" w:hAnsi="Times New Roman" w:cs="Times New Roman"/>
          <w:color w:val="000000"/>
          <w:kern w:val="0"/>
          <w:sz w:val="22"/>
          <w:szCs w:val="22"/>
          <w14:ligatures w14:val="none"/>
        </w:rPr>
        <w:t>), arba vartojote juos per paskutines dvi savaites. Gydytojas Jums patars, kaip nutraukus vartoti MAO inhibitorius pradėti vartoti Seroxat;</w:t>
      </w:r>
    </w:p>
    <w:p w14:paraId="7E643832"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Jūs vartojate antipsichozinius vaistus, </w:t>
      </w:r>
      <w:r w:rsidRPr="009F6245">
        <w:rPr>
          <w:rFonts w:ascii="Times New Roman" w:eastAsia="Times New Roman" w:hAnsi="Times New Roman" w:cs="Times New Roman"/>
          <w:color w:val="000000"/>
          <w:kern w:val="0"/>
          <w:sz w:val="22"/>
          <w:szCs w:val="22"/>
          <w14:ligatures w14:val="none"/>
        </w:rPr>
        <w:t>vadinamus tioridazonu ar pimozidu;</w:t>
      </w:r>
      <w:r w:rsidRPr="009F6245">
        <w:rPr>
          <w:rFonts w:ascii="Times New Roman" w:eastAsia="Times New Roman" w:hAnsi="Times New Roman" w:cs="Times New Roman"/>
          <w:b/>
          <w:color w:val="000000"/>
          <w:kern w:val="0"/>
          <w:sz w:val="22"/>
          <w:szCs w:val="22"/>
          <w14:ligatures w14:val="none"/>
        </w:rPr>
        <w:t xml:space="preserve"> </w:t>
      </w:r>
    </w:p>
    <w:p w14:paraId="65CCC9B4"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jeigu yra alergija </w:t>
      </w:r>
      <w:r w:rsidRPr="009F6245">
        <w:rPr>
          <w:rFonts w:ascii="Times New Roman" w:eastAsia="Times New Roman" w:hAnsi="Times New Roman" w:cs="Times New Roman"/>
          <w:color w:val="000000"/>
          <w:kern w:val="0"/>
          <w:sz w:val="22"/>
          <w:szCs w:val="22"/>
          <w14:ligatures w14:val="none"/>
        </w:rPr>
        <w:t>paroksetinui arba bet kuriai pagalbinei šio vaisto medžiagai (jos išvardytos 6 skyriuje).</w:t>
      </w:r>
    </w:p>
    <w:p w14:paraId="7C62DBD3" w14:textId="77777777" w:rsidR="009F6245" w:rsidRPr="009F6245" w:rsidRDefault="009F6245" w:rsidP="009F6245">
      <w:pPr>
        <w:numPr>
          <w:ilvl w:val="12"/>
          <w:numId w:val="0"/>
        </w:numPr>
        <w:spacing w:after="0" w:line="240" w:lineRule="auto"/>
        <w:ind w:left="567" w:hanging="567"/>
        <w:rPr>
          <w:rFonts w:ascii="Times New Roman" w:eastAsia="Times New Roman" w:hAnsi="Times New Roman" w:cs="Times New Roman"/>
          <w:color w:val="000000"/>
          <w:kern w:val="0"/>
          <w:sz w:val="22"/>
          <w:szCs w:val="22"/>
          <w14:ligatures w14:val="none"/>
        </w:rPr>
      </w:pPr>
    </w:p>
    <w:p w14:paraId="77981AE5"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bent vienas iš šių teiginių Jums tinka</w:t>
      </w:r>
      <w:r w:rsidRPr="009F6245">
        <w:rPr>
          <w:rFonts w:ascii="Times New Roman" w:eastAsia="Times New Roman" w:hAnsi="Times New Roman" w:cs="Times New Roman"/>
          <w:color w:val="000000"/>
          <w:kern w:val="0"/>
          <w:sz w:val="22"/>
          <w:szCs w:val="22"/>
          <w14:ligatures w14:val="none"/>
        </w:rPr>
        <w:t>, prieš pradėdami vartoti Seroxat, apie tai pasakykite gydytojui.</w:t>
      </w:r>
    </w:p>
    <w:p w14:paraId="214CBD1A"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17FF564E"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Įspėjimai ir atsargumo priemonės</w:t>
      </w:r>
    </w:p>
    <w:p w14:paraId="399EA93B" w14:textId="77777777" w:rsidR="009F6245" w:rsidRPr="009F6245" w:rsidRDefault="009F6245" w:rsidP="009F6245">
      <w:pPr>
        <w:numPr>
          <w:ilvl w:val="12"/>
          <w:numId w:val="0"/>
        </w:numPr>
        <w:spacing w:after="0" w:line="240" w:lineRule="auto"/>
        <w:ind w:left="567" w:hanging="567"/>
        <w:rPr>
          <w:rFonts w:ascii="Times New Roman" w:eastAsia="Times New Roman" w:hAnsi="Times New Roman" w:cs="Times New Roman"/>
          <w:b/>
          <w:bCs/>
          <w:color w:val="000000"/>
          <w:kern w:val="0"/>
          <w:sz w:val="22"/>
          <w:szCs w:val="22"/>
          <w14:ligatures w14:val="none"/>
        </w:rPr>
      </w:pPr>
      <w:r w:rsidRPr="009F6245">
        <w:rPr>
          <w:rFonts w:ascii="Times New Roman" w:eastAsia="Times New Roman" w:hAnsi="Times New Roman" w:cs="Times New Roman"/>
          <w:b/>
          <w:bCs/>
          <w:color w:val="000000"/>
          <w:kern w:val="0"/>
          <w:sz w:val="22"/>
          <w:szCs w:val="22"/>
          <w14:ligatures w14:val="none"/>
        </w:rPr>
        <w:t>Pasitarkite su gydytoju arba vaistininku prieš pradėdami vartoti Seroxat:</w:t>
      </w:r>
    </w:p>
    <w:p w14:paraId="16CF0D6F"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Jūs vartojate kitus vaistus (žr. „Kiti vaistai ir Seroxat“);</w:t>
      </w:r>
    </w:p>
    <w:p w14:paraId="20431C5D" w14:textId="77777777" w:rsidR="009F6245" w:rsidRPr="009F6245" w:rsidRDefault="009F6245" w:rsidP="009F6245">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color w:val="000000"/>
          <w:kern w:val="0"/>
          <w:sz w:val="22"/>
          <w:szCs w:val="22"/>
          <w14:ligatures w14:val="none"/>
        </w:rPr>
        <w:t>jeigu vartojate tamoksifeną krūties vėžiui arba vaisingumo sutrikimui gydyti. Seroxat gali mažinti tamoksifeno veiksmingumą, taigi gydytojas gali rekomenduoti vartoti kitą vaistą nuo depresijos;</w:t>
      </w:r>
    </w:p>
    <w:p w14:paraId="49A3E8BC" w14:textId="77777777" w:rsidR="009F6245" w:rsidRPr="009F6245" w:rsidRDefault="009F6245" w:rsidP="009F6245">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color w:val="000000"/>
          <w:kern w:val="0"/>
          <w:sz w:val="22"/>
          <w:szCs w:val="22"/>
          <w14:ligatures w14:val="none"/>
        </w:rPr>
        <w:tab/>
        <w:t>jeigu sergate inkstų, kepenų ar širdies ligomis;</w:t>
      </w:r>
    </w:p>
    <w:p w14:paraId="3024630B" w14:textId="77777777" w:rsidR="009F6245" w:rsidRPr="009F6245" w:rsidRDefault="009F6245" w:rsidP="009F6245">
      <w:pPr>
        <w:numPr>
          <w:ilvl w:val="0"/>
          <w:numId w:val="1"/>
        </w:numPr>
        <w:spacing w:after="0" w:line="240" w:lineRule="auto"/>
        <w:ind w:left="567" w:hanging="567"/>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rašant elektrokardiogramą (EKG), yra stebimas širdies ritmo sutrikimas, vadinamas QT intervalo pailgėjimu;</w:t>
      </w:r>
    </w:p>
    <w:p w14:paraId="7EF8624D" w14:textId="77777777" w:rsidR="009F6245" w:rsidRPr="009F6245" w:rsidRDefault="009F6245" w:rsidP="009F6245">
      <w:pPr>
        <w:numPr>
          <w:ilvl w:val="0"/>
          <w:numId w:val="1"/>
        </w:numPr>
        <w:spacing w:after="0" w:line="240" w:lineRule="auto"/>
        <w:ind w:left="567" w:hanging="567"/>
        <w:contextualSpacing/>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jeigu Jūsų šeimoje yra buvę QT intervalo pailgėjimo atvejų, sergate širdies liga (pvz., širdies nepakankamumu), Jūsų pulsas yra retas arba mažos kalio ar magnio koncentracijos; </w:t>
      </w:r>
    </w:p>
    <w:p w14:paraId="19E024DA"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jeigu sergate epilepsija ar praeityje yra buvę </w:t>
      </w:r>
      <w:r w:rsidRPr="009F6245">
        <w:rPr>
          <w:rFonts w:ascii="Times New Roman" w:eastAsia="Times New Roman" w:hAnsi="Times New Roman" w:cs="Times New Roman"/>
          <w:kern w:val="0"/>
          <w:sz w:val="22"/>
          <w:szCs w:val="22"/>
          <w14:ligatures w14:val="none"/>
        </w:rPr>
        <w:t>traukulių priepuolių</w:t>
      </w:r>
      <w:r w:rsidRPr="009F6245">
        <w:rPr>
          <w:rFonts w:ascii="Times New Roman" w:eastAsia="Times New Roman" w:hAnsi="Times New Roman" w:cs="Times New Roman"/>
          <w:color w:val="000000"/>
          <w:kern w:val="0"/>
          <w:sz w:val="22"/>
          <w:szCs w:val="22"/>
          <w14:ligatures w14:val="none"/>
        </w:rPr>
        <w:t>;</w:t>
      </w:r>
    </w:p>
    <w:p w14:paraId="46F282DB"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 Jums kada nors yra buvę manijos epizodų (per daug aktyvus elgesys ar mintys);</w:t>
      </w:r>
    </w:p>
    <w:p w14:paraId="6092E638"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jei Jums taikoma </w:t>
      </w:r>
      <w:r w:rsidRPr="009F6245">
        <w:rPr>
          <w:rFonts w:ascii="Times New Roman" w:eastAsia="Times New Roman" w:hAnsi="Times New Roman" w:cs="Times New Roman"/>
          <w:kern w:val="0"/>
          <w:sz w:val="22"/>
          <w:szCs w:val="22"/>
          <w14:ligatures w14:val="none"/>
        </w:rPr>
        <w:t>elektros impulsų</w:t>
      </w:r>
      <w:r w:rsidRPr="009F6245">
        <w:rPr>
          <w:rFonts w:ascii="Times New Roman" w:eastAsia="Times New Roman" w:hAnsi="Times New Roman" w:cs="Times New Roman"/>
          <w:color w:val="000000"/>
          <w:kern w:val="0"/>
          <w:sz w:val="22"/>
          <w:szCs w:val="22"/>
          <w14:ligatures w14:val="none"/>
        </w:rPr>
        <w:t xml:space="preserve"> terapija (EIT);</w:t>
      </w:r>
    </w:p>
    <w:p w14:paraId="7E96EA4D"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praeityje Jums yra buvę kraujo krešumo sutrikimų arba jei Jūs vartojate vaistus, kurie gali padidinti kraujavimo riziką (vaistus, kurie skystina kraują, tokius kaip varfarinas, antipsichozinius vaistus, tokius kaip perfenazinas ar klozapinas, tricikliai antidepresantai, vaistus nuo skausmo ir uždegimo, vadinamus nesteroidiniais vaistais nuo uždegimo ar NVNU, tokius kaip acetilsalicilo rūgštis, ibuprofenas, celekoksibas, etodolakas, diklofenakas, meloksikamas);</w:t>
      </w:r>
    </w:p>
    <w:p w14:paraId="7EA784C1" w14:textId="77777777" w:rsidR="009F6245" w:rsidRPr="009F6245" w:rsidRDefault="009F6245" w:rsidP="009F6245">
      <w:pPr>
        <w:numPr>
          <w:ilvl w:val="12"/>
          <w:numId w:val="0"/>
        </w:numPr>
        <w:spacing w:after="0" w:line="240" w:lineRule="auto"/>
        <w:ind w:left="562" w:hanging="56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color w:val="000000"/>
          <w:kern w:val="0"/>
          <w:sz w:val="22"/>
          <w:szCs w:val="22"/>
          <w14:ligatures w14:val="none"/>
        </w:rPr>
        <w:t>jeigu Jūs sergate diabetu;</w:t>
      </w:r>
    </w:p>
    <w:p w14:paraId="7B9CD8D2"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 ribojate natrio kiekį maiste;</w:t>
      </w:r>
    </w:p>
    <w:p w14:paraId="4B36E21B"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Jūs sergate glaukoma (padidėjęs akispūdis);</w:t>
      </w:r>
    </w:p>
    <w:p w14:paraId="138CFC5B"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 Jūs esate nėščia ar planuojate nėštumą (žr. „Nėštumas ir žindymo laikotarpis“);</w:t>
      </w:r>
    </w:p>
    <w:p w14:paraId="22B9DAAB"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 Jūs jaunesnis(-ė) nei 18 metų amžiaus (žr. „Vaikai ir jaunesni nei 18 metų amžiaus</w:t>
      </w:r>
      <w:r w:rsidRPr="009F6245">
        <w:rPr>
          <w:rFonts w:ascii="Times New Roman" w:eastAsia="Times New Roman" w:hAnsi="Times New Roman" w:cs="Times New Roman"/>
          <w:i/>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paaugliai“).</w:t>
      </w:r>
    </w:p>
    <w:p w14:paraId="4F06A105"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4C5C20EC" w14:textId="77777777" w:rsidR="009F6245" w:rsidRPr="009F6245" w:rsidRDefault="009F6245" w:rsidP="009F6245">
      <w:pPr>
        <w:numPr>
          <w:ilvl w:val="12"/>
          <w:numId w:val="0"/>
        </w:num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 Jums tinka nors vienas iš aukščiau išvardytų teiginių</w:t>
      </w:r>
      <w:r w:rsidRPr="009F6245">
        <w:rPr>
          <w:rFonts w:ascii="Times New Roman" w:eastAsia="Times New Roman" w:hAnsi="Times New Roman" w:cs="Times New Roman"/>
          <w:color w:val="000000"/>
          <w:kern w:val="0"/>
          <w:sz w:val="22"/>
          <w:szCs w:val="22"/>
          <w14:ligatures w14:val="none"/>
        </w:rPr>
        <w:t xml:space="preserve"> ir jo neaptarėte su savo gydytoju, </w:t>
      </w:r>
      <w:r w:rsidRPr="009F6245">
        <w:rPr>
          <w:rFonts w:ascii="Times New Roman" w:eastAsia="Times New Roman" w:hAnsi="Times New Roman" w:cs="Times New Roman"/>
          <w:b/>
          <w:color w:val="000000"/>
          <w:kern w:val="0"/>
          <w:sz w:val="22"/>
          <w:szCs w:val="22"/>
          <w14:ligatures w14:val="none"/>
        </w:rPr>
        <w:t>dar kartą pasitarkite su gydytoju dėl Seroxat vartojimo.</w:t>
      </w:r>
    </w:p>
    <w:p w14:paraId="0567CAFD"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79E309CC"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Vaikai ir jaunesni nei 18 metų amžiaus paaugliai</w:t>
      </w:r>
    </w:p>
    <w:p w14:paraId="15FBD8AA"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Seroxat draudžiama duoti vaikams ir jaunesniems nei 18 metų paaugliams. </w:t>
      </w:r>
      <w:r w:rsidRPr="009F6245">
        <w:rPr>
          <w:rFonts w:ascii="Times New Roman" w:eastAsia="Times New Roman" w:hAnsi="Times New Roman" w:cs="Times New Roman"/>
          <w:color w:val="000000"/>
          <w:kern w:val="0"/>
          <w:sz w:val="22"/>
          <w:szCs w:val="22"/>
          <w14:ligatures w14:val="none"/>
        </w:rPr>
        <w:t xml:space="preserve">Jaunesniems nei 18 metų amžiaus pacientams, vartojantiems Seroxat, padidėja šalutinio poveikio rizika, tokia kaip bandymas nusižudyti, </w:t>
      </w:r>
      <w:r w:rsidRPr="009F6245">
        <w:rPr>
          <w:rFonts w:ascii="Times New Roman" w:eastAsia="Times New Roman" w:hAnsi="Times New Roman" w:cs="Times New Roman"/>
          <w:kern w:val="0"/>
          <w:sz w:val="22"/>
          <w:szCs w:val="22"/>
          <w14:ligatures w14:val="none"/>
        </w:rPr>
        <w:t>mintys apie savižudybę</w:t>
      </w:r>
      <w:r w:rsidRPr="009F6245">
        <w:rPr>
          <w:rFonts w:ascii="Times New Roman" w:eastAsia="Times New Roman" w:hAnsi="Times New Roman" w:cs="Times New Roman"/>
          <w:color w:val="000000"/>
          <w:kern w:val="0"/>
          <w:sz w:val="22"/>
          <w:szCs w:val="22"/>
          <w14:ligatures w14:val="none"/>
        </w:rPr>
        <w:t xml:space="preserve"> ar priešiškumas (dažniausia agresija, priešiškas elgesys ir pyktis). Jei Jums (ar Jūsų vaikui) gydytojas išrašė Seroxat ir Jūs norite tai aptarti, dar kartą aplankykite savo gydytoją. Nedelsdami praneškite gydytojui, jei Jums (ar Jūsų vaikui) vartojant Seroxat atsirastų ar pasunkėtų nors vienas iš aukščiau išvardytų simptomų. Be to, dar nėra ištirta, ar ilgai vartojamas Seroxat saugus šios amžiaus grupės augimui, brendimui bei kognityviniam (pažinimo) ir elgesio vystymuisi. </w:t>
      </w:r>
    </w:p>
    <w:p w14:paraId="79B3A77A"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7C2CFC96"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Atliekant Seroxat tyrimus su jaunesniais nei 18 metų amžiaus asmenimis, dažniausias šalutinis poveikis, kuris pasireiškė mažiau nei 1 iš 10 vaikų / paauglių, buvo toks: padažnėjusios </w:t>
      </w:r>
      <w:r w:rsidRPr="009F6245">
        <w:rPr>
          <w:rFonts w:ascii="Times New Roman" w:eastAsia="Times New Roman" w:hAnsi="Times New Roman" w:cs="Times New Roman"/>
          <w:kern w:val="0"/>
          <w:sz w:val="22"/>
          <w:szCs w:val="22"/>
          <w14:ligatures w14:val="none"/>
        </w:rPr>
        <w:t>mintys apie savižudybę</w:t>
      </w:r>
      <w:r w:rsidRPr="009F6245">
        <w:rPr>
          <w:rFonts w:ascii="Times New Roman" w:eastAsia="Times New Roman" w:hAnsi="Times New Roman" w:cs="Times New Roman"/>
          <w:color w:val="000000"/>
          <w:kern w:val="0"/>
          <w:sz w:val="22"/>
          <w:szCs w:val="22"/>
          <w14:ligatures w14:val="none"/>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Seroxat gaudavo cukraus piliules (placebą), bet šių simptomų pasitaikydavo rečiau. </w:t>
      </w:r>
    </w:p>
    <w:p w14:paraId="64E2FDB4"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732BBBED"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Šių klinikinių tyrimų metu kai kuriems jaunesniems nei 18 metų amžiaus pacientams nutraukus Seroxat vartojimą atsirasdavo nutraukimo efektas. Šis efektas buvo labai panašus į Seroxat vartojimą nutraukusių suaugusiųjų (žr. 3 skyrių). Be to, jaunesni nei 18 metų amžiaus pacientai dažniau (mažiau nei 1 iš 10) skundėsi skrandžio skausmu, jautėsi nervingi, patyrė emocijų kaitą (įskaitant verkimą, nuotaikos pokyčius, bandymą save sužaloti, mintis apie savižudybę ar bandymą nusižudyti).</w:t>
      </w:r>
    </w:p>
    <w:p w14:paraId="6FD5759F"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6B0E3EC8" w14:textId="77777777" w:rsidR="009F6245" w:rsidRPr="009F6245" w:rsidRDefault="009F6245" w:rsidP="009F6245">
      <w:pPr>
        <w:spacing w:after="0" w:line="240" w:lineRule="auto"/>
        <w:jc w:val="both"/>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Mintys apie savižudybę ir depresijos arba nerimo sutrikimų pasunkėjimas</w:t>
      </w:r>
    </w:p>
    <w:p w14:paraId="1C8B7FC3"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2EB10E1E"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p>
    <w:p w14:paraId="59776A2A" w14:textId="77777777" w:rsidR="009F6245" w:rsidRPr="009F6245" w:rsidRDefault="009F6245" w:rsidP="009F6245">
      <w:pPr>
        <w:spacing w:after="0" w:line="240" w:lineRule="auto"/>
        <w:jc w:val="both"/>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Tokia minčių tikimybė Jums yra didesnė šiais atvejais:</w:t>
      </w:r>
    </w:p>
    <w:p w14:paraId="5530C238" w14:textId="77777777" w:rsidR="009F6245" w:rsidRPr="009F6245" w:rsidRDefault="009F6245" w:rsidP="009F6245">
      <w:pPr>
        <w:spacing w:after="0" w:line="240" w:lineRule="auto"/>
        <w:ind w:left="540" w:hanging="540"/>
        <w:jc w:val="both"/>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kern w:val="0"/>
          <w:sz w:val="22"/>
          <w:szCs w:val="22"/>
          <w14:ligatures w14:val="none"/>
        </w:rPr>
        <w:tab/>
        <w:t>jeigu anksčiau mąstėte apie savižudybę arba savęs žalojimą;</w:t>
      </w:r>
    </w:p>
    <w:p w14:paraId="4A97CCF0" w14:textId="77777777" w:rsidR="009F6245" w:rsidRPr="009F6245" w:rsidRDefault="009F6245" w:rsidP="009F6245">
      <w:pPr>
        <w:numPr>
          <w:ilvl w:val="12"/>
          <w:numId w:val="0"/>
        </w:numPr>
        <w:spacing w:after="0" w:line="240" w:lineRule="auto"/>
        <w:ind w:left="562" w:hanging="562"/>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kern w:val="0"/>
          <w:sz w:val="22"/>
          <w:szCs w:val="22"/>
          <w14:ligatures w14:val="none"/>
        </w:rPr>
        <w:tab/>
        <w:t xml:space="preserve">jeigu esate </w:t>
      </w:r>
      <w:r w:rsidRPr="009F6245">
        <w:rPr>
          <w:rFonts w:ascii="Times New Roman" w:eastAsia="Times New Roman" w:hAnsi="Times New Roman" w:cs="Times New Roman"/>
          <w:b/>
          <w:kern w:val="0"/>
          <w:sz w:val="22"/>
          <w:szCs w:val="22"/>
          <w14:ligatures w14:val="none"/>
        </w:rPr>
        <w:t>jaunas suaugęs</w:t>
      </w:r>
      <w:r w:rsidRPr="009F6245">
        <w:rPr>
          <w:rFonts w:ascii="Times New Roman" w:eastAsia="Times New Roman" w:hAnsi="Times New Roman" w:cs="Times New Roman"/>
          <w:kern w:val="0"/>
          <w:sz w:val="22"/>
          <w:szCs w:val="22"/>
          <w14:ligatures w14:val="none"/>
        </w:rPr>
        <w:t>. Klinikinių tyrimų duomenys parodė, kad psichikos sutrikimais sergantiems jauniems suaugusiems (jaunesniems kaip 25 metų), vartojant antidepresantų, su savižudybe siejamo elgesio rizika yra didesnė.</w:t>
      </w:r>
    </w:p>
    <w:p w14:paraId="3C9DF0EC"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p>
    <w:p w14:paraId="1230707E"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Jeigu bet kuriuo metu galvojate apie savižudybę arba savęs žalojimą, </w:t>
      </w:r>
      <w:r w:rsidRPr="009F6245">
        <w:rPr>
          <w:rFonts w:ascii="Times New Roman" w:eastAsia="Times New Roman" w:hAnsi="Times New Roman" w:cs="Times New Roman"/>
          <w:b/>
          <w:kern w:val="0"/>
          <w:sz w:val="22"/>
          <w:szCs w:val="22"/>
          <w14:ligatures w14:val="none"/>
        </w:rPr>
        <w:t>nedelsdami kreipkitės į gydytoją arba vykite į ligoninės priėmimo skyrių</w:t>
      </w:r>
      <w:r w:rsidRPr="009F6245">
        <w:rPr>
          <w:rFonts w:ascii="Times New Roman" w:eastAsia="Times New Roman" w:hAnsi="Times New Roman" w:cs="Times New Roman"/>
          <w:kern w:val="0"/>
          <w:sz w:val="22"/>
          <w:szCs w:val="22"/>
          <w14:ligatures w14:val="none"/>
        </w:rPr>
        <w:t>.</w:t>
      </w:r>
    </w:p>
    <w:p w14:paraId="675854AF"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p>
    <w:p w14:paraId="42B59F48" w14:textId="77777777" w:rsidR="009F6245" w:rsidRPr="009F6245" w:rsidRDefault="009F6245" w:rsidP="009F6245">
      <w:pPr>
        <w:spacing w:after="0" w:line="240" w:lineRule="auto"/>
        <w:jc w:val="both"/>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Jums gali būti naudinga pasakyti giminaičiams ar artimiems draugams</w:t>
      </w:r>
      <w:r w:rsidRPr="009F6245">
        <w:rPr>
          <w:rFonts w:ascii="Times New Roman" w:eastAsia="Times New Roman" w:hAnsi="Times New Roman" w:cs="Times New Roman"/>
          <w:kern w:val="0"/>
          <w:sz w:val="22"/>
          <w:szCs w:val="22"/>
          <w14:ligatures w14:val="none"/>
        </w:rPr>
        <w:t>, kad sergate depresija ar jaučiate nerimą. Paprašykite juos paskaityti šį pakuotės lapelį. Galite jų paprašyti, kad Jus perspėtų, jeigu pastebės, kad Jūsų depresija ar nerimas pasunkėjo arba jie nerimauja dėl Jūsų elgesio pokyčių.</w:t>
      </w:r>
    </w:p>
    <w:p w14:paraId="4CAC619A"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C291FA0"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Svarbus šalutinis poveikis vartojant Seroxat</w:t>
      </w:r>
    </w:p>
    <w:p w14:paraId="20AEE5F7"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Kai kuriems Seroxat vartojantiems pacientams pasireiškia būsena, vadinama akatizija, kai jie </w:t>
      </w:r>
      <w:r w:rsidRPr="009F6245">
        <w:rPr>
          <w:rFonts w:ascii="Times New Roman" w:eastAsia="Times New Roman" w:hAnsi="Times New Roman" w:cs="Times New Roman"/>
          <w:b/>
          <w:color w:val="000000"/>
          <w:kern w:val="0"/>
          <w:sz w:val="22"/>
          <w:szCs w:val="22"/>
          <w14:ligatures w14:val="none"/>
        </w:rPr>
        <w:t>jaučiasi sunerimę ir negali ramiai sėdėti ar stovėti</w:t>
      </w:r>
      <w:r w:rsidRPr="009F6245">
        <w:rPr>
          <w:rFonts w:ascii="Times New Roman" w:eastAsia="Times New Roman" w:hAnsi="Times New Roman" w:cs="Times New Roman"/>
          <w:color w:val="000000"/>
          <w:kern w:val="0"/>
          <w:sz w:val="22"/>
          <w:szCs w:val="22"/>
          <w14:ligatures w14:val="none"/>
        </w:rPr>
        <w:t xml:space="preserve">. Kitiems pacientams pasireiškia vadinamasis </w:t>
      </w:r>
      <w:r w:rsidRPr="009F6245">
        <w:rPr>
          <w:rFonts w:ascii="Times New Roman" w:eastAsia="Times New Roman" w:hAnsi="Times New Roman" w:cs="Times New Roman"/>
          <w:b/>
          <w:color w:val="000000"/>
          <w:kern w:val="0"/>
          <w:sz w:val="22"/>
          <w:szCs w:val="22"/>
          <w14:ligatures w14:val="none"/>
        </w:rPr>
        <w:t xml:space="preserve">serotonino sindromas arba piktybinis neurolepsinis sindromas, </w:t>
      </w:r>
      <w:r w:rsidRPr="009F6245">
        <w:rPr>
          <w:rFonts w:ascii="Times New Roman" w:eastAsia="Times New Roman" w:hAnsi="Times New Roman" w:cs="Times New Roman"/>
          <w:color w:val="000000"/>
          <w:kern w:val="0"/>
          <w:sz w:val="22"/>
          <w:szCs w:val="22"/>
          <w14:ligatures w14:val="none"/>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9F6245">
        <w:rPr>
          <w:rFonts w:ascii="Times New Roman" w:eastAsia="Times New Roman" w:hAnsi="Times New Roman" w:cs="Times New Roman"/>
          <w:b/>
          <w:color w:val="000000"/>
          <w:kern w:val="0"/>
          <w:sz w:val="22"/>
          <w:szCs w:val="22"/>
          <w14:ligatures w14:val="none"/>
        </w:rPr>
        <w:t>kreipkitės į gydytoją</w:t>
      </w:r>
      <w:r w:rsidRPr="009F6245">
        <w:rPr>
          <w:rFonts w:ascii="Times New Roman" w:eastAsia="Times New Roman" w:hAnsi="Times New Roman" w:cs="Times New Roman"/>
          <w:color w:val="000000"/>
          <w:kern w:val="0"/>
          <w:sz w:val="22"/>
          <w:szCs w:val="22"/>
          <w14:ligatures w14:val="none"/>
        </w:rPr>
        <w:t>. Daugiau apie šį ir kitokį šalutinį Seroxat poveikį žiūrėkite šio lapelio 4 skyriuje.</w:t>
      </w:r>
    </w:p>
    <w:p w14:paraId="70B8E7FB"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0A86B51"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Tokie vaistai kaip Seroxat (vadinamieji SSRI) gali sukelti lytinės funkcijos sutrikimo simptomus (žr. 4 skyrių). Kai kuriais atvejais nutraukus gydymą šie simptomai išliko.</w:t>
      </w:r>
    </w:p>
    <w:p w14:paraId="5829C1E4"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55001BE6"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Kiti vaistai ir Seroxat</w:t>
      </w:r>
    </w:p>
    <w:p w14:paraId="003B2438"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Kai kurie vaistai gali turėti įtakos Seroxat veikimui arba padidinti šalutinio poveikio atsiradimo riziką. Seroxat taip pat gali turėti įtakos kitų vaistų poveikiui. Tokie vaistai yra:</w:t>
      </w:r>
    </w:p>
    <w:p w14:paraId="77E92DC4"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vaistai, vadinami </w:t>
      </w:r>
      <w:r w:rsidRPr="009F6245">
        <w:rPr>
          <w:rFonts w:ascii="Times New Roman" w:eastAsia="Times New Roman" w:hAnsi="Times New Roman" w:cs="Times New Roman"/>
          <w:b/>
          <w:color w:val="000000"/>
          <w:kern w:val="0"/>
          <w:sz w:val="22"/>
          <w:szCs w:val="22"/>
          <w14:ligatures w14:val="none"/>
        </w:rPr>
        <w:t>monoamino oksidazės (MAO) inhibitoriais</w:t>
      </w:r>
      <w:r w:rsidRPr="009F6245">
        <w:rPr>
          <w:rFonts w:ascii="Times New Roman" w:eastAsia="Times New Roman" w:hAnsi="Times New Roman" w:cs="Times New Roman"/>
          <w:color w:val="000000"/>
          <w:kern w:val="0"/>
          <w:sz w:val="22"/>
          <w:szCs w:val="22"/>
          <w14:ligatures w14:val="none"/>
        </w:rPr>
        <w:t xml:space="preserve"> (įskaitant moklobemidą</w:t>
      </w:r>
      <w:r w:rsidRPr="009F6245">
        <w:rPr>
          <w:rFonts w:ascii="Times New Roman" w:eastAsia="Times New Roman" w:hAnsi="Times New Roman" w:cs="Times New Roman"/>
          <w:kern w:val="0"/>
          <w:sz w:val="22"/>
          <w:szCs w:val="22"/>
          <w14:ligatures w14:val="none"/>
        </w:rPr>
        <w:t xml:space="preserve"> ir metiltioninio chloridą [metileno mėlynąjį</w:t>
      </w:r>
      <w:r w:rsidRPr="009F6245">
        <w:rPr>
          <w:rFonts w:ascii="Times New Roman" w:eastAsia="Times New Roman" w:hAnsi="Times New Roman" w:cs="Times New Roman"/>
          <w:color w:val="000000"/>
          <w:kern w:val="0"/>
          <w:sz w:val="22"/>
          <w:szCs w:val="22"/>
          <w14:ligatures w14:val="none"/>
        </w:rPr>
        <w:t>); žiūrėkite „Seroxat</w:t>
      </w:r>
      <w:r w:rsidRPr="009F6245">
        <w:rPr>
          <w:rFonts w:ascii="Times New Roman" w:eastAsia="Times New Roman" w:hAnsi="Times New Roman" w:cs="Times New Roman"/>
          <w:bCs/>
          <w:color w:val="000000"/>
          <w:kern w:val="0"/>
          <w:sz w:val="22"/>
          <w:szCs w:val="22"/>
          <w14:ligatures w14:val="none"/>
        </w:rPr>
        <w:t xml:space="preserve"> vartoti draudžiama“;</w:t>
      </w:r>
    </w:p>
    <w:p w14:paraId="478DA59A"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žinomi vaistai, kurie didina širdies elektrinio aktyvumo pokyčių atsiradimo riziką (pvz., </w:t>
      </w:r>
      <w:r w:rsidRPr="009F6245">
        <w:rPr>
          <w:rFonts w:ascii="Times New Roman" w:eastAsia="Times New Roman" w:hAnsi="Times New Roman" w:cs="Times New Roman"/>
          <w:b/>
          <w:bCs/>
          <w:color w:val="000000"/>
          <w:kern w:val="0"/>
          <w:sz w:val="22"/>
          <w:szCs w:val="22"/>
          <w14:ligatures w14:val="none"/>
        </w:rPr>
        <w:t>antipsichoziniai</w:t>
      </w: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b/>
          <w:bCs/>
          <w:color w:val="000000"/>
          <w:kern w:val="0"/>
          <w:sz w:val="22"/>
          <w:szCs w:val="22"/>
          <w14:ligatures w14:val="none"/>
        </w:rPr>
        <w:t>vaistai</w:t>
      </w:r>
      <w:r w:rsidRPr="009F6245">
        <w:rPr>
          <w:rFonts w:ascii="Times New Roman" w:eastAsia="Times New Roman" w:hAnsi="Times New Roman" w:cs="Times New Roman"/>
          <w:color w:val="000000"/>
          <w:kern w:val="0"/>
          <w:sz w:val="22"/>
          <w:szCs w:val="22"/>
          <w14:ligatures w14:val="none"/>
        </w:rPr>
        <w:t xml:space="preserve"> tioridazonas ar pimozidas). Žr. šiame pakuotės lapelyje skyrelį „Seroxat</w:t>
      </w:r>
      <w:r w:rsidRPr="009F6245">
        <w:rPr>
          <w:rFonts w:ascii="Times New Roman" w:eastAsia="Times New Roman" w:hAnsi="Times New Roman" w:cs="Times New Roman"/>
          <w:bCs/>
          <w:color w:val="000000"/>
          <w:kern w:val="0"/>
          <w:sz w:val="22"/>
          <w:szCs w:val="22"/>
          <w14:ligatures w14:val="none"/>
        </w:rPr>
        <w:t xml:space="preserve"> vartoti draudžiama“;</w:t>
      </w:r>
    </w:p>
    <w:p w14:paraId="2016CE4D"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acetilsalicilo rūgštis, ibuprofenas ar kiti vaistai, vadinami NVNU (nesteroidiniais vaistais nuo uždegimo), tokie kaip celekoksibas, etodolakas, diklofenakas, meloksikamas, vartojami </w:t>
      </w:r>
      <w:r w:rsidRPr="009F6245">
        <w:rPr>
          <w:rFonts w:ascii="Times New Roman" w:eastAsia="Times New Roman" w:hAnsi="Times New Roman" w:cs="Times New Roman"/>
          <w:b/>
          <w:color w:val="000000"/>
          <w:kern w:val="0"/>
          <w:sz w:val="22"/>
          <w:szCs w:val="22"/>
          <w14:ligatures w14:val="none"/>
        </w:rPr>
        <w:t>skausmui ir uždegimui slopinti;</w:t>
      </w:r>
    </w:p>
    <w:p w14:paraId="25F53325"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vaistai nuo skausmo</w:t>
      </w:r>
      <w:r w:rsidRPr="009F6245">
        <w:rPr>
          <w:rFonts w:ascii="Times New Roman" w:eastAsia="Times New Roman" w:hAnsi="Times New Roman" w:cs="Times New Roman"/>
          <w:color w:val="000000"/>
          <w:kern w:val="0"/>
          <w:sz w:val="22"/>
          <w:szCs w:val="22"/>
          <w14:ligatures w14:val="none"/>
        </w:rPr>
        <w:t xml:space="preserve"> tramadolis, buprenorfinas ir petidinas;</w:t>
      </w:r>
    </w:p>
    <w:p w14:paraId="4AB7DDBE"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bookmarkStart w:id="0" w:name="_Hlk62810562"/>
      <w:r w:rsidRPr="009F6245">
        <w:rPr>
          <w:rFonts w:ascii="Times New Roman" w:eastAsia="Times New Roman" w:hAnsi="Times New Roman" w:cs="Times New Roman"/>
          <w:bCs/>
          <w:color w:val="000000"/>
          <w:kern w:val="0"/>
          <w:sz w:val="22"/>
          <w:szCs w:val="22"/>
          <w14:ligatures w14:val="none"/>
        </w:rPr>
        <w:t>buprenorfinas, vartojamas kartu su naloksonu pakaitinei terapijai,</w:t>
      </w:r>
      <w:r w:rsidRPr="009F6245">
        <w:rPr>
          <w:rFonts w:ascii="Times New Roman" w:eastAsia="Times New Roman" w:hAnsi="Times New Roman" w:cs="Times New Roman"/>
          <w:b/>
          <w:color w:val="000000"/>
          <w:kern w:val="0"/>
          <w:sz w:val="22"/>
          <w:szCs w:val="22"/>
          <w14:ligatures w14:val="none"/>
        </w:rPr>
        <w:t xml:space="preserve"> </w:t>
      </w:r>
      <w:r w:rsidRPr="009F6245">
        <w:rPr>
          <w:rFonts w:ascii="Times New Roman" w:eastAsia="Times New Roman" w:hAnsi="Times New Roman" w:cs="Times New Roman"/>
          <w:bCs/>
          <w:color w:val="000000"/>
          <w:kern w:val="0"/>
          <w:sz w:val="22"/>
          <w:szCs w:val="22"/>
          <w14:ligatures w14:val="none"/>
        </w:rPr>
        <w:t xml:space="preserve">gydant </w:t>
      </w:r>
      <w:r w:rsidRPr="009F6245">
        <w:rPr>
          <w:rFonts w:ascii="Times New Roman" w:eastAsia="Times New Roman" w:hAnsi="Times New Roman" w:cs="Times New Roman"/>
          <w:b/>
          <w:color w:val="000000"/>
          <w:kern w:val="0"/>
          <w:sz w:val="22"/>
          <w:szCs w:val="22"/>
          <w14:ligatures w14:val="none"/>
        </w:rPr>
        <w:t>priklausomybę nuo opioidinių vaistų</w:t>
      </w:r>
      <w:r w:rsidRPr="009F6245">
        <w:rPr>
          <w:rFonts w:ascii="Times New Roman" w:eastAsia="Times New Roman" w:hAnsi="Times New Roman" w:cs="Times New Roman"/>
          <w:bCs/>
          <w:color w:val="000000"/>
          <w:kern w:val="0"/>
          <w:sz w:val="22"/>
          <w:szCs w:val="22"/>
          <w14:ligatures w14:val="none"/>
        </w:rPr>
        <w:t>;</w:t>
      </w:r>
    </w:p>
    <w:bookmarkEnd w:id="0"/>
    <w:p w14:paraId="0AC2B0EC"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vaistai, vadinami triptanais, tokie kaip sumatriptanas, vartojamas </w:t>
      </w:r>
      <w:r w:rsidRPr="009F6245">
        <w:rPr>
          <w:rFonts w:ascii="Times New Roman" w:eastAsia="Times New Roman" w:hAnsi="Times New Roman" w:cs="Times New Roman"/>
          <w:b/>
          <w:color w:val="000000"/>
          <w:kern w:val="0"/>
          <w:sz w:val="22"/>
          <w:szCs w:val="22"/>
          <w14:ligatures w14:val="none"/>
        </w:rPr>
        <w:t>migrenai</w:t>
      </w:r>
      <w:r w:rsidRPr="009F6245">
        <w:rPr>
          <w:rFonts w:ascii="Times New Roman" w:eastAsia="Times New Roman" w:hAnsi="Times New Roman" w:cs="Times New Roman"/>
          <w:color w:val="000000"/>
          <w:kern w:val="0"/>
          <w:sz w:val="22"/>
          <w:szCs w:val="22"/>
          <w14:ligatures w14:val="none"/>
        </w:rPr>
        <w:t xml:space="preserve"> gydyti;</w:t>
      </w:r>
    </w:p>
    <w:p w14:paraId="6A09FA9D"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kiti </w:t>
      </w:r>
      <w:r w:rsidRPr="009F6245">
        <w:rPr>
          <w:rFonts w:ascii="Times New Roman" w:eastAsia="Times New Roman" w:hAnsi="Times New Roman" w:cs="Times New Roman"/>
          <w:b/>
          <w:color w:val="000000"/>
          <w:kern w:val="0"/>
          <w:sz w:val="22"/>
          <w:szCs w:val="22"/>
          <w14:ligatures w14:val="none"/>
        </w:rPr>
        <w:t xml:space="preserve">antidepresantai, </w:t>
      </w:r>
      <w:r w:rsidRPr="009F6245">
        <w:rPr>
          <w:rFonts w:ascii="Times New Roman" w:eastAsia="Times New Roman" w:hAnsi="Times New Roman" w:cs="Times New Roman"/>
          <w:color w:val="000000"/>
          <w:kern w:val="0"/>
          <w:sz w:val="22"/>
          <w:szCs w:val="22"/>
          <w14:ligatures w14:val="none"/>
        </w:rPr>
        <w:t>įskaitant SSSI ir triciklius antidepresantus, tokius kaip klomipraminą, nortriptiliną ir dezipraminą;</w:t>
      </w:r>
    </w:p>
    <w:p w14:paraId="1BE051AC"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maisto papildas </w:t>
      </w:r>
      <w:r w:rsidRPr="009F6245">
        <w:rPr>
          <w:rFonts w:ascii="Times New Roman" w:eastAsia="Times New Roman" w:hAnsi="Times New Roman" w:cs="Times New Roman"/>
          <w:color w:val="000000"/>
          <w:kern w:val="0"/>
          <w:sz w:val="22"/>
          <w:szCs w:val="22"/>
          <w14:ligatures w14:val="none"/>
        </w:rPr>
        <w:t>triptofanas;</w:t>
      </w:r>
    </w:p>
    <w:p w14:paraId="07A9F7E6"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mivakuris ir suksametonis (naudojami anestezijai);</w:t>
      </w:r>
    </w:p>
    <w:p w14:paraId="1E97DFD0"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tokie vaistai kaip litis, risperidonas, perfenazinas, klozapinas (vadinami antipsichoziniais vaistais), vartojami kai kurioms </w:t>
      </w:r>
      <w:r w:rsidRPr="009F6245">
        <w:rPr>
          <w:rFonts w:ascii="Times New Roman" w:eastAsia="Times New Roman" w:hAnsi="Times New Roman" w:cs="Times New Roman"/>
          <w:b/>
          <w:color w:val="000000"/>
          <w:kern w:val="0"/>
          <w:sz w:val="22"/>
          <w:szCs w:val="22"/>
          <w14:ligatures w14:val="none"/>
        </w:rPr>
        <w:t xml:space="preserve">psichiatrinėms ligoms </w:t>
      </w:r>
      <w:r w:rsidRPr="009F6245">
        <w:rPr>
          <w:rFonts w:ascii="Times New Roman" w:eastAsia="Times New Roman" w:hAnsi="Times New Roman" w:cs="Times New Roman"/>
          <w:color w:val="000000"/>
          <w:kern w:val="0"/>
          <w:sz w:val="22"/>
          <w:szCs w:val="22"/>
          <w14:ligatures w14:val="none"/>
        </w:rPr>
        <w:t>gydyti;</w:t>
      </w:r>
    </w:p>
    <w:p w14:paraId="4371FD50"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fentanilis, vartojamas </w:t>
      </w:r>
      <w:r w:rsidRPr="009F6245">
        <w:rPr>
          <w:rFonts w:ascii="Times New Roman" w:eastAsia="Times New Roman" w:hAnsi="Times New Roman" w:cs="Times New Roman"/>
          <w:b/>
          <w:color w:val="000000"/>
          <w:kern w:val="0"/>
          <w:sz w:val="22"/>
          <w:szCs w:val="22"/>
          <w14:ligatures w14:val="none"/>
        </w:rPr>
        <w:t>nejautrai</w:t>
      </w:r>
      <w:r w:rsidRPr="009F6245">
        <w:rPr>
          <w:rFonts w:ascii="Times New Roman" w:eastAsia="Times New Roman" w:hAnsi="Times New Roman" w:cs="Times New Roman"/>
          <w:color w:val="000000"/>
          <w:kern w:val="0"/>
          <w:sz w:val="22"/>
          <w:szCs w:val="22"/>
          <w14:ligatures w14:val="none"/>
        </w:rPr>
        <w:t xml:space="preserve"> ar </w:t>
      </w:r>
      <w:r w:rsidRPr="009F6245">
        <w:rPr>
          <w:rFonts w:ascii="Times New Roman" w:eastAsia="Times New Roman" w:hAnsi="Times New Roman" w:cs="Times New Roman"/>
          <w:b/>
          <w:color w:val="000000"/>
          <w:kern w:val="0"/>
          <w:sz w:val="22"/>
          <w:szCs w:val="22"/>
          <w14:ligatures w14:val="none"/>
        </w:rPr>
        <w:t>lėtiniam skausmui</w:t>
      </w:r>
      <w:r w:rsidRPr="009F6245">
        <w:rPr>
          <w:rFonts w:ascii="Times New Roman" w:eastAsia="Times New Roman" w:hAnsi="Times New Roman" w:cs="Times New Roman"/>
          <w:color w:val="000000"/>
          <w:kern w:val="0"/>
          <w:sz w:val="22"/>
          <w:szCs w:val="22"/>
          <w14:ligatures w14:val="none"/>
        </w:rPr>
        <w:t xml:space="preserve"> gydyti;</w:t>
      </w:r>
    </w:p>
    <w:p w14:paraId="070FBC3C"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fosamprenaviro ir ritonaviro derinys, kuris vartojamas </w:t>
      </w:r>
      <w:r w:rsidRPr="009F6245">
        <w:rPr>
          <w:rFonts w:ascii="Times New Roman" w:eastAsia="Times New Roman" w:hAnsi="Times New Roman" w:cs="Times New Roman"/>
          <w:b/>
          <w:color w:val="000000"/>
          <w:kern w:val="0"/>
          <w:sz w:val="22"/>
          <w:szCs w:val="22"/>
          <w14:ligatures w14:val="none"/>
        </w:rPr>
        <w:t>Žmogaus imunodeficito viruso infekcijai (ŽIV)</w:t>
      </w:r>
      <w:r w:rsidRPr="009F6245">
        <w:rPr>
          <w:rFonts w:ascii="Times New Roman" w:eastAsia="Times New Roman" w:hAnsi="Times New Roman" w:cs="Times New Roman"/>
          <w:color w:val="000000"/>
          <w:kern w:val="0"/>
          <w:sz w:val="22"/>
          <w:szCs w:val="22"/>
          <w14:ligatures w14:val="none"/>
        </w:rPr>
        <w:t xml:space="preserve"> gydyti;</w:t>
      </w:r>
    </w:p>
    <w:p w14:paraId="01B4F8EE"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jonažolė, vaistažolė vartojama nuo </w:t>
      </w:r>
      <w:r w:rsidRPr="009F6245">
        <w:rPr>
          <w:rFonts w:ascii="Times New Roman" w:eastAsia="Times New Roman" w:hAnsi="Times New Roman" w:cs="Times New Roman"/>
          <w:b/>
          <w:color w:val="000000"/>
          <w:kern w:val="0"/>
          <w:sz w:val="22"/>
          <w:szCs w:val="22"/>
          <w14:ligatures w14:val="none"/>
        </w:rPr>
        <w:t>depresijos;</w:t>
      </w:r>
    </w:p>
    <w:p w14:paraId="16BE7F9B"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fenobarbitalis, fenitoinas, natrio valproatas ar karbamazepinas, vartojami esant </w:t>
      </w:r>
      <w:r w:rsidRPr="009F6245">
        <w:rPr>
          <w:rFonts w:ascii="Times New Roman" w:eastAsia="Times New Roman" w:hAnsi="Times New Roman" w:cs="Times New Roman"/>
          <w:b/>
          <w:color w:val="000000"/>
          <w:kern w:val="0"/>
          <w:sz w:val="22"/>
          <w:szCs w:val="22"/>
          <w14:ligatures w14:val="none"/>
        </w:rPr>
        <w:t>priepuoliams</w:t>
      </w:r>
      <w:r w:rsidRPr="009F6245">
        <w:rPr>
          <w:rFonts w:ascii="Times New Roman" w:eastAsia="Times New Roman" w:hAnsi="Times New Roman" w:cs="Times New Roman"/>
          <w:color w:val="000000"/>
          <w:kern w:val="0"/>
          <w:sz w:val="22"/>
          <w:szCs w:val="22"/>
          <w14:ligatures w14:val="none"/>
        </w:rPr>
        <w:t xml:space="preserve"> ar </w:t>
      </w:r>
      <w:r w:rsidRPr="009F6245">
        <w:rPr>
          <w:rFonts w:ascii="Times New Roman" w:eastAsia="Times New Roman" w:hAnsi="Times New Roman" w:cs="Times New Roman"/>
          <w:b/>
          <w:color w:val="000000"/>
          <w:kern w:val="0"/>
          <w:sz w:val="22"/>
          <w:szCs w:val="22"/>
          <w14:ligatures w14:val="none"/>
        </w:rPr>
        <w:t>epilepsijai;</w:t>
      </w:r>
    </w:p>
    <w:p w14:paraId="2532192E"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atomoksetinas, kuris yra vartojamas </w:t>
      </w:r>
      <w:r w:rsidRPr="009F6245">
        <w:rPr>
          <w:rFonts w:ascii="Times New Roman" w:eastAsia="Times New Roman" w:hAnsi="Times New Roman" w:cs="Times New Roman"/>
          <w:b/>
          <w:color w:val="000000"/>
          <w:kern w:val="0"/>
          <w:sz w:val="22"/>
          <w:szCs w:val="22"/>
          <w14:ligatures w14:val="none"/>
        </w:rPr>
        <w:t xml:space="preserve">dėmesio stokos hiperaktyvumo sindromui (DSHS) </w:t>
      </w:r>
      <w:r w:rsidRPr="009F6245">
        <w:rPr>
          <w:rFonts w:ascii="Times New Roman" w:eastAsia="Times New Roman" w:hAnsi="Times New Roman" w:cs="Times New Roman"/>
          <w:color w:val="000000"/>
          <w:kern w:val="0"/>
          <w:sz w:val="22"/>
          <w:szCs w:val="22"/>
          <w14:ligatures w14:val="none"/>
        </w:rPr>
        <w:t>gydyti;</w:t>
      </w:r>
    </w:p>
    <w:p w14:paraId="0DFCC937"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prociklidinas, vartojamas tremorui slopinti, ypač</w:t>
      </w:r>
      <w:r w:rsidRPr="009F6245">
        <w:rPr>
          <w:rFonts w:ascii="Times New Roman" w:eastAsia="Times New Roman" w:hAnsi="Times New Roman" w:cs="Times New Roman"/>
          <w:b/>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sergant</w:t>
      </w:r>
      <w:r w:rsidRPr="009F6245">
        <w:rPr>
          <w:rFonts w:ascii="Times New Roman" w:eastAsia="Times New Roman" w:hAnsi="Times New Roman" w:cs="Times New Roman"/>
          <w:b/>
          <w:color w:val="000000"/>
          <w:kern w:val="0"/>
          <w:sz w:val="22"/>
          <w:szCs w:val="22"/>
          <w14:ligatures w14:val="none"/>
        </w:rPr>
        <w:t xml:space="preserve"> Parkinsono liga;</w:t>
      </w:r>
      <w:r w:rsidRPr="009F6245">
        <w:rPr>
          <w:rFonts w:ascii="Times New Roman" w:eastAsia="Times New Roman" w:hAnsi="Times New Roman" w:cs="Times New Roman"/>
          <w:color w:val="000000"/>
          <w:kern w:val="0"/>
          <w:sz w:val="22"/>
          <w:szCs w:val="22"/>
          <w14:ligatures w14:val="none"/>
        </w:rPr>
        <w:t xml:space="preserve"> </w:t>
      </w:r>
    </w:p>
    <w:p w14:paraId="35BFEBBE"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varfarinas ir kiti vaistai (vadinami antikoaguliantais), vartojami </w:t>
      </w:r>
      <w:r w:rsidRPr="009F6245">
        <w:rPr>
          <w:rFonts w:ascii="Times New Roman" w:eastAsia="Times New Roman" w:hAnsi="Times New Roman" w:cs="Times New Roman"/>
          <w:b/>
          <w:color w:val="000000"/>
          <w:kern w:val="0"/>
          <w:sz w:val="22"/>
          <w:szCs w:val="22"/>
          <w14:ligatures w14:val="none"/>
        </w:rPr>
        <w:t>kraujui skystinti;</w:t>
      </w:r>
    </w:p>
    <w:p w14:paraId="1EC3AAAC"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propafenonas, flekainidas ir kiti vaistai, vartojami </w:t>
      </w:r>
      <w:r w:rsidRPr="009F6245">
        <w:rPr>
          <w:rFonts w:ascii="Times New Roman" w:eastAsia="Times New Roman" w:hAnsi="Times New Roman" w:cs="Times New Roman"/>
          <w:b/>
          <w:color w:val="000000"/>
          <w:kern w:val="0"/>
          <w:sz w:val="22"/>
          <w:szCs w:val="22"/>
          <w14:ligatures w14:val="none"/>
        </w:rPr>
        <w:t>širdies ritmo sutrikimams (netolygiam širdies plakimui)</w:t>
      </w:r>
      <w:r w:rsidRPr="009F6245">
        <w:rPr>
          <w:rFonts w:ascii="Times New Roman" w:eastAsia="Times New Roman" w:hAnsi="Times New Roman" w:cs="Times New Roman"/>
          <w:color w:val="000000"/>
          <w:kern w:val="0"/>
          <w:sz w:val="22"/>
          <w:szCs w:val="22"/>
          <w14:ligatures w14:val="none"/>
        </w:rPr>
        <w:t xml:space="preserve"> gydyti;</w:t>
      </w:r>
    </w:p>
    <w:p w14:paraId="5377495F"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metoprololis, beta blokatorius, kuris vartojamas </w:t>
      </w:r>
      <w:r w:rsidRPr="009F6245">
        <w:rPr>
          <w:rFonts w:ascii="Times New Roman" w:eastAsia="Times New Roman" w:hAnsi="Times New Roman" w:cs="Times New Roman"/>
          <w:kern w:val="0"/>
          <w:sz w:val="22"/>
          <w:szCs w:val="22"/>
          <w14:ligatures w14:val="none"/>
        </w:rPr>
        <w:t>padidėjusiam</w:t>
      </w:r>
      <w:r w:rsidRPr="009F6245">
        <w:rPr>
          <w:rFonts w:ascii="Times New Roman" w:eastAsia="Times New Roman" w:hAnsi="Times New Roman" w:cs="Times New Roman"/>
          <w:b/>
          <w:color w:val="000000"/>
          <w:kern w:val="0"/>
          <w:sz w:val="22"/>
          <w:szCs w:val="22"/>
          <w14:ligatures w14:val="none"/>
        </w:rPr>
        <w:t xml:space="preserve"> kraujospūdžiui</w:t>
      </w:r>
      <w:r w:rsidRPr="009F6245">
        <w:rPr>
          <w:rFonts w:ascii="Times New Roman" w:eastAsia="Times New Roman" w:hAnsi="Times New Roman" w:cs="Times New Roman"/>
          <w:color w:val="000000"/>
          <w:kern w:val="0"/>
          <w:sz w:val="22"/>
          <w:szCs w:val="22"/>
          <w14:ligatures w14:val="none"/>
        </w:rPr>
        <w:t xml:space="preserve"> ir </w:t>
      </w:r>
      <w:r w:rsidRPr="009F6245">
        <w:rPr>
          <w:rFonts w:ascii="Times New Roman" w:eastAsia="Times New Roman" w:hAnsi="Times New Roman" w:cs="Times New Roman"/>
          <w:b/>
          <w:color w:val="000000"/>
          <w:kern w:val="0"/>
          <w:sz w:val="22"/>
          <w:szCs w:val="22"/>
          <w14:ligatures w14:val="none"/>
        </w:rPr>
        <w:t>širdies ligoms</w:t>
      </w:r>
      <w:r w:rsidRPr="009F6245">
        <w:rPr>
          <w:rFonts w:ascii="Times New Roman" w:eastAsia="Times New Roman" w:hAnsi="Times New Roman" w:cs="Times New Roman"/>
          <w:color w:val="000000"/>
          <w:kern w:val="0"/>
          <w:sz w:val="22"/>
          <w:szCs w:val="22"/>
          <w14:ligatures w14:val="none"/>
        </w:rPr>
        <w:t xml:space="preserve"> gydyti;</w:t>
      </w:r>
    </w:p>
    <w:p w14:paraId="2246A6E4"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pravastatinas, kuriuo gydomos </w:t>
      </w:r>
      <w:r w:rsidRPr="009F6245">
        <w:rPr>
          <w:rFonts w:ascii="Times New Roman" w:eastAsia="Times New Roman" w:hAnsi="Times New Roman" w:cs="Times New Roman"/>
          <w:b/>
          <w:color w:val="000000"/>
          <w:kern w:val="0"/>
          <w:sz w:val="22"/>
          <w:szCs w:val="22"/>
          <w14:ligatures w14:val="none"/>
        </w:rPr>
        <w:t>padidėjusios cholesterolio koncentracijos</w:t>
      </w:r>
      <w:r w:rsidRPr="009F6245">
        <w:rPr>
          <w:rFonts w:ascii="Times New Roman" w:eastAsia="Times New Roman" w:hAnsi="Times New Roman" w:cs="Times New Roman"/>
          <w:color w:val="000000"/>
          <w:kern w:val="0"/>
          <w:sz w:val="22"/>
          <w:szCs w:val="22"/>
          <w14:ligatures w14:val="none"/>
        </w:rPr>
        <w:t>;</w:t>
      </w:r>
    </w:p>
    <w:p w14:paraId="0B7D4974"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rifampicinas, vartojamas</w:t>
      </w:r>
      <w:r w:rsidRPr="009F6245">
        <w:rPr>
          <w:rFonts w:ascii="Times New Roman" w:eastAsia="Times New Roman" w:hAnsi="Times New Roman" w:cs="Times New Roman"/>
          <w:b/>
          <w:color w:val="000000"/>
          <w:kern w:val="0"/>
          <w:sz w:val="22"/>
          <w:szCs w:val="22"/>
          <w14:ligatures w14:val="none"/>
        </w:rPr>
        <w:t xml:space="preserve"> tuberkuliozei (TB)</w:t>
      </w:r>
      <w:r w:rsidRPr="009F6245">
        <w:rPr>
          <w:rFonts w:ascii="Times New Roman" w:eastAsia="Times New Roman" w:hAnsi="Times New Roman" w:cs="Times New Roman"/>
          <w:color w:val="000000"/>
          <w:kern w:val="0"/>
          <w:sz w:val="22"/>
          <w:szCs w:val="22"/>
          <w14:ligatures w14:val="none"/>
        </w:rPr>
        <w:t xml:space="preserve"> ir</w:t>
      </w:r>
      <w:r w:rsidRPr="009F6245">
        <w:rPr>
          <w:rFonts w:ascii="Times New Roman" w:eastAsia="Times New Roman" w:hAnsi="Times New Roman" w:cs="Times New Roman"/>
          <w:b/>
          <w:color w:val="000000"/>
          <w:kern w:val="0"/>
          <w:sz w:val="22"/>
          <w:szCs w:val="22"/>
          <w14:ligatures w14:val="none"/>
        </w:rPr>
        <w:t xml:space="preserve"> raupsams</w:t>
      </w:r>
      <w:r w:rsidRPr="009F6245">
        <w:rPr>
          <w:rFonts w:ascii="Times New Roman" w:eastAsia="Times New Roman" w:hAnsi="Times New Roman" w:cs="Times New Roman"/>
          <w:color w:val="000000"/>
          <w:kern w:val="0"/>
          <w:sz w:val="22"/>
          <w:szCs w:val="22"/>
          <w14:ligatures w14:val="none"/>
        </w:rPr>
        <w:t xml:space="preserve"> gydyti;</w:t>
      </w:r>
    </w:p>
    <w:p w14:paraId="6077ABB3" w14:textId="77777777" w:rsidR="009F6245" w:rsidRPr="009F6245" w:rsidRDefault="009F6245" w:rsidP="009F6245">
      <w:pPr>
        <w:numPr>
          <w:ilvl w:val="0"/>
          <w:numId w:val="1"/>
        </w:numPr>
        <w:tabs>
          <w:tab w:val="left" w:pos="567"/>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linezolidas, </w:t>
      </w:r>
      <w:r w:rsidRPr="009F6245">
        <w:rPr>
          <w:rFonts w:ascii="Times New Roman" w:eastAsia="Times New Roman" w:hAnsi="Times New Roman" w:cs="Times New Roman"/>
          <w:b/>
          <w:color w:val="000000"/>
          <w:kern w:val="0"/>
          <w:sz w:val="22"/>
          <w:szCs w:val="22"/>
          <w14:ligatures w14:val="none"/>
        </w:rPr>
        <w:t>antibiotikas</w:t>
      </w:r>
      <w:r w:rsidRPr="009F6245">
        <w:rPr>
          <w:rFonts w:ascii="Times New Roman" w:eastAsia="Times New Roman" w:hAnsi="Times New Roman" w:cs="Times New Roman"/>
          <w:color w:val="000000"/>
          <w:kern w:val="0"/>
          <w:sz w:val="22"/>
          <w:szCs w:val="22"/>
          <w14:ligatures w14:val="none"/>
        </w:rPr>
        <w:t>;</w:t>
      </w:r>
    </w:p>
    <w:p w14:paraId="6A02D395" w14:textId="77777777" w:rsidR="009F6245" w:rsidRPr="009F6245" w:rsidRDefault="009F6245" w:rsidP="009F6245">
      <w:pPr>
        <w:numPr>
          <w:ilvl w:val="0"/>
          <w:numId w:val="1"/>
        </w:numPr>
        <w:tabs>
          <w:tab w:val="left" w:pos="567"/>
        </w:tabs>
        <w:spacing w:after="0" w:line="260" w:lineRule="exact"/>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kern w:val="0"/>
          <w:sz w:val="22"/>
          <w:szCs w:val="22"/>
          <w14:ligatures w14:val="none"/>
        </w:rPr>
        <w:t xml:space="preserve">tamoksifenas, kuris vartojamas </w:t>
      </w:r>
      <w:r w:rsidRPr="009F6245">
        <w:rPr>
          <w:rFonts w:ascii="Times New Roman" w:eastAsia="Times New Roman" w:hAnsi="Times New Roman" w:cs="Times New Roman"/>
          <w:b/>
          <w:kern w:val="0"/>
          <w:sz w:val="22"/>
          <w:szCs w:val="22"/>
          <w14:ligatures w14:val="none"/>
        </w:rPr>
        <w:t>krūties vėžiui</w:t>
      </w:r>
      <w:r w:rsidRPr="009F6245">
        <w:rPr>
          <w:rFonts w:ascii="Times New Roman" w:eastAsia="Times New Roman" w:hAnsi="Times New Roman" w:cs="Times New Roman"/>
          <w:kern w:val="0"/>
          <w:sz w:val="22"/>
          <w:szCs w:val="22"/>
          <w14:ligatures w14:val="none"/>
        </w:rPr>
        <w:t xml:space="preserve"> gydyti ar esant </w:t>
      </w:r>
      <w:r w:rsidRPr="009F6245">
        <w:rPr>
          <w:rFonts w:ascii="Times New Roman" w:eastAsia="Times New Roman" w:hAnsi="Times New Roman" w:cs="Times New Roman"/>
          <w:b/>
          <w:kern w:val="0"/>
          <w:sz w:val="22"/>
          <w:szCs w:val="22"/>
          <w14:ligatures w14:val="none"/>
        </w:rPr>
        <w:t>vaisingumo sutrikimams</w:t>
      </w:r>
      <w:r w:rsidRPr="009F6245">
        <w:rPr>
          <w:rFonts w:ascii="Times New Roman" w:eastAsia="Times New Roman" w:hAnsi="Times New Roman" w:cs="Times New Roman"/>
          <w:kern w:val="0"/>
          <w:sz w:val="22"/>
          <w:szCs w:val="22"/>
          <w14:ligatures w14:val="none"/>
        </w:rPr>
        <w:t>.</w:t>
      </w:r>
    </w:p>
    <w:p w14:paraId="097BE801"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71801EEA"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vartojate arba neseniai vartojote vaistų iš šio sąrašo</w:t>
      </w:r>
      <w:r w:rsidRPr="009F6245">
        <w:rPr>
          <w:rFonts w:ascii="Times New Roman" w:eastAsia="Times New Roman" w:hAnsi="Times New Roman" w:cs="Times New Roman"/>
          <w:color w:val="000000"/>
          <w:kern w:val="0"/>
          <w:sz w:val="22"/>
          <w:szCs w:val="22"/>
          <w14:ligatures w14:val="none"/>
        </w:rPr>
        <w:t xml:space="preserve"> ir to neaptarėte su savo gydytoju, </w:t>
      </w:r>
      <w:r w:rsidRPr="009F6245">
        <w:rPr>
          <w:rFonts w:ascii="Times New Roman" w:eastAsia="Times New Roman" w:hAnsi="Times New Roman" w:cs="Times New Roman"/>
          <w:b/>
          <w:color w:val="000000"/>
          <w:kern w:val="0"/>
          <w:sz w:val="22"/>
          <w:szCs w:val="22"/>
          <w14:ligatures w14:val="none"/>
        </w:rPr>
        <w:t>dar kartą kreipkitės į gydytoją ir klauskite, ką daryti</w:t>
      </w:r>
      <w:r w:rsidRPr="009F6245">
        <w:rPr>
          <w:rFonts w:ascii="Times New Roman" w:eastAsia="Times New Roman" w:hAnsi="Times New Roman" w:cs="Times New Roman"/>
          <w:color w:val="000000"/>
          <w:kern w:val="0"/>
          <w:sz w:val="22"/>
          <w:szCs w:val="22"/>
          <w14:ligatures w14:val="none"/>
        </w:rPr>
        <w:t xml:space="preserve">. Gali reikėti sumažinti vaisto dozę arba Jums gali tekti vartoti kitą vaistą. </w:t>
      </w:r>
    </w:p>
    <w:p w14:paraId="5B2EEBD2"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3219B806"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vartojate ar neseniai vartojote kitų vaistų arba dėl to nesate tikri, apie tai pasakykite gydytojui arba vaistininkui.</w:t>
      </w:r>
    </w:p>
    <w:p w14:paraId="1FB584C4"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11B30ABA" w14:textId="77777777" w:rsidR="009F6245" w:rsidRPr="009F6245" w:rsidRDefault="009F6245" w:rsidP="009F6245">
      <w:pPr>
        <w:keepNext/>
        <w:keepLines/>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Seroxat vartojimas su maistu ir gėrimais bei alkoholiu</w:t>
      </w:r>
    </w:p>
    <w:p w14:paraId="1CAF4BE7" w14:textId="77777777" w:rsidR="009F6245" w:rsidRPr="009F6245" w:rsidRDefault="009F6245" w:rsidP="009F6245">
      <w:pPr>
        <w:keepNext/>
        <w:keepLines/>
        <w:numPr>
          <w:ilvl w:val="12"/>
          <w:numId w:val="0"/>
        </w:numPr>
        <w:tabs>
          <w:tab w:val="left" w:pos="1290"/>
        </w:tabs>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Vartodami Seroxat negerkite alkoholio. Alkoholis gali pasunkinti simptomus ar sustiprinti šalutinį poveikį. Seroxat vartojimas ryte su maistu sumažins pykinimo tikimybę. </w:t>
      </w:r>
    </w:p>
    <w:p w14:paraId="0BFF9797" w14:textId="77777777" w:rsidR="009F6245" w:rsidRPr="009F6245" w:rsidRDefault="009F6245" w:rsidP="009F6245">
      <w:pPr>
        <w:keepNext/>
        <w:keepLines/>
        <w:spacing w:after="0" w:line="240" w:lineRule="auto"/>
        <w:ind w:left="567" w:hanging="567"/>
        <w:rPr>
          <w:rFonts w:ascii="Times New Roman" w:eastAsia="Times New Roman" w:hAnsi="Times New Roman" w:cs="Times New Roman"/>
          <w:color w:val="000000"/>
          <w:kern w:val="0"/>
          <w:sz w:val="22"/>
          <w:szCs w:val="22"/>
          <w14:ligatures w14:val="none"/>
        </w:rPr>
      </w:pPr>
    </w:p>
    <w:p w14:paraId="676737F2"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Nėštumas, žindymo laikotarpis ir vaisingumas</w:t>
      </w:r>
    </w:p>
    <w:p w14:paraId="7DDA32AD"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kern w:val="0"/>
          <w:sz w:val="22"/>
          <w:szCs w:val="22"/>
          <w14:ligatures w14:val="none"/>
        </w:rPr>
        <w:t>Jeigu esate nėščia, žindote kūdikį, manote, kad galbūt esate nėščia, arba planuojate pastoti, tai prieš vartodama šį vaistą, pasitarkite su gydytoju arba vaistininku.</w:t>
      </w:r>
      <w:r w:rsidRPr="009F6245">
        <w:rPr>
          <w:rFonts w:ascii="Times New Roman" w:eastAsia="Times New Roman" w:hAnsi="Times New Roman" w:cs="Times New Roman"/>
          <w:b/>
          <w:bCs/>
          <w:color w:val="000000"/>
          <w:kern w:val="0"/>
          <w:sz w:val="22"/>
          <w:szCs w:val="22"/>
          <w:lang w:eastAsia="en-GB"/>
          <w14:ligatures w14:val="none"/>
        </w:rPr>
        <w:t xml:space="preserve"> </w:t>
      </w:r>
      <w:r w:rsidRPr="009F6245">
        <w:rPr>
          <w:rFonts w:ascii="Times New Roman" w:eastAsia="Times New Roman" w:hAnsi="Times New Roman" w:cs="Times New Roman"/>
          <w:bCs/>
          <w:color w:val="000000"/>
          <w:kern w:val="0"/>
          <w:sz w:val="22"/>
          <w:szCs w:val="22"/>
          <w:lang w:eastAsia="en-GB"/>
          <w14:ligatures w14:val="none"/>
        </w:rPr>
        <w:t>Gauta keletas pranešimų</w:t>
      </w:r>
      <w:r w:rsidRPr="009F6245">
        <w:rPr>
          <w:rFonts w:ascii="Times New Roman" w:eastAsia="Times New Roman" w:hAnsi="Times New Roman" w:cs="Times New Roman"/>
          <w:kern w:val="0"/>
          <w:sz w:val="22"/>
          <w:szCs w:val="22"/>
          <w14:ligatures w14:val="none"/>
        </w:rPr>
        <w:t xml:space="preserve"> apie padidėjusią apsigimimų, ypač širdies ydų, riziką kūdikiams, kurių motinos pirmaisiais nėštumo mėnesiais vartojo Seroxat. Apskritai maždaug 1 iš 100 kūdikių gimsta su širdies yda, o motinų, vartojusių Seroxat, kūdikiams širdies ydos nustatomos 2 iš 100. Kartu su savo gydytoju galite nuspręsti ar gydymą pakeisti kitu ar palaipsniui nutraukti gydymą Seroxat, kol laukiatės. Atsižvelgdamas į aplinkybes, gydytojas gali patarti tęsti gydymą Seroxat. </w:t>
      </w:r>
    </w:p>
    <w:p w14:paraId="36D7090A"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2829793"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Jūs vartojate Seroxat nėštumo metu, ypatingai paskutinius 3 nėštumo mėnesius</w:t>
      </w: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b/>
          <w:bCs/>
          <w:noProof/>
          <w:color w:val="000000"/>
          <w:kern w:val="0"/>
          <w:sz w:val="22"/>
          <w:szCs w:val="22"/>
          <w14:ligatures w14:val="none"/>
        </w:rPr>
        <w:t>įsitikinkite, ar</w:t>
      </w: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b/>
          <w:bCs/>
          <w:color w:val="000000"/>
          <w:kern w:val="0"/>
          <w:sz w:val="22"/>
          <w:szCs w:val="22"/>
          <w14:ligatures w14:val="none"/>
        </w:rPr>
        <w:t xml:space="preserve">apie tai </w:t>
      </w:r>
      <w:r w:rsidRPr="009F6245">
        <w:rPr>
          <w:rFonts w:ascii="Times New Roman" w:eastAsia="Times New Roman" w:hAnsi="Times New Roman" w:cs="Times New Roman"/>
          <w:b/>
          <w:bCs/>
          <w:noProof/>
          <w:color w:val="000000"/>
          <w:kern w:val="0"/>
          <w:sz w:val="22"/>
          <w:szCs w:val="22"/>
          <w14:ligatures w14:val="none"/>
        </w:rPr>
        <w:t xml:space="preserve">žino Jūsų </w:t>
      </w:r>
      <w:r w:rsidRPr="009F6245">
        <w:rPr>
          <w:rFonts w:ascii="Times New Roman" w:eastAsia="Times New Roman" w:hAnsi="Times New Roman" w:cs="Times New Roman"/>
          <w:b/>
          <w:bCs/>
          <w:color w:val="000000"/>
          <w:kern w:val="0"/>
          <w:sz w:val="22"/>
          <w:szCs w:val="22"/>
          <w14:ligatures w14:val="none"/>
        </w:rPr>
        <w:t>akušerė ar gydytojas</w:t>
      </w: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noProof/>
          <w:color w:val="000000"/>
          <w:kern w:val="0"/>
          <w:sz w:val="22"/>
          <w:szCs w:val="22"/>
          <w14:ligatures w14:val="none"/>
        </w:rPr>
        <w:t xml:space="preserve">Jeigu vartojate Seroxat nėštumo laikotarpio pabaigoje, Jums gali kilti didesnis stipraus kraujavimo iš makšties tuoj po gimdymo pavojus, ypač jeigu Jums praeityje buvo diagnozuota kraujavimo sutrikimų. Jūsų gydytojui arba akušeriui reikia pranešti apie tai, kad Jūs vartojate Seroxat, kad jie galėtų Jums patarti. </w:t>
      </w:r>
      <w:r w:rsidRPr="009F6245">
        <w:rPr>
          <w:rFonts w:ascii="Times New Roman" w:eastAsia="Times New Roman" w:hAnsi="Times New Roman" w:cs="Times New Roman"/>
          <w:color w:val="000000"/>
          <w:kern w:val="0"/>
          <w:sz w:val="22"/>
          <w:szCs w:val="22"/>
          <w14:ligatures w14:val="none"/>
        </w:rPr>
        <w:t>Tokie vaistai kaip Seroxat gali padidinti sunkios būklės, vadinamos ilgalaike naujagimių plautine hipertenzija, išsivystymo riziką. Sergant plautine hipertenzija, kraujo spaudimas kraujagyslėse tarp kūdikio širdies ir plaučių yra per didelis. Jeigu Jūs vartojote Seroxat paskutinius 3 nėštumo mėnesius, Jūsų kūdikis gali turėti tam tikrų simptomų. Simptomai paprastai atsiranda per pirmas 24 valandas po gimimo. Tai gali būti:</w:t>
      </w:r>
    </w:p>
    <w:p w14:paraId="16FDE588"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kvėpavimo problemos;</w:t>
      </w:r>
    </w:p>
    <w:p w14:paraId="255B4117"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melsva odos spalva, perkaitimas ar atšalimas;</w:t>
      </w:r>
    </w:p>
    <w:p w14:paraId="38DCC90D"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melsvos lūpos;</w:t>
      </w:r>
    </w:p>
    <w:p w14:paraId="0919CC52"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vėmimas ar negalėjimas tinkamai maitintis;</w:t>
      </w:r>
    </w:p>
    <w:p w14:paraId="3DC01C0A"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didelis nuovargis, negalėjimas užmigti, ilgas verkimas;</w:t>
      </w:r>
    </w:p>
    <w:p w14:paraId="0E007298"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ab/>
        <w:t>sustingę ar išglebę raumenys;</w:t>
      </w:r>
    </w:p>
    <w:p w14:paraId="4238E538"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w:t>
      </w:r>
      <w:r w:rsidRPr="009F6245">
        <w:rPr>
          <w:rFonts w:ascii="Times New Roman" w:eastAsia="Times New Roman" w:hAnsi="Times New Roman" w:cs="Times New Roman"/>
          <w:color w:val="000000"/>
          <w:kern w:val="0"/>
          <w:sz w:val="22"/>
          <w:szCs w:val="22"/>
          <w14:ligatures w14:val="none"/>
        </w:rPr>
        <w:tab/>
        <w:t>tremoras, drebėjimas ar priepuoliai;</w:t>
      </w:r>
    </w:p>
    <w:p w14:paraId="1BBE716F" w14:textId="77777777" w:rsidR="009F6245" w:rsidRPr="009F6245" w:rsidRDefault="009F6245" w:rsidP="009F6245">
      <w:pPr>
        <w:tabs>
          <w:tab w:val="left" w:pos="0"/>
          <w:tab w:val="left" w:pos="567"/>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w:t>
      </w:r>
      <w:r w:rsidRPr="009F6245">
        <w:rPr>
          <w:rFonts w:ascii="Times New Roman" w:eastAsia="Times New Roman" w:hAnsi="Times New Roman" w:cs="Times New Roman"/>
          <w:color w:val="000000"/>
          <w:kern w:val="0"/>
          <w:sz w:val="22"/>
          <w:szCs w:val="22"/>
          <w14:ligatures w14:val="none"/>
        </w:rPr>
        <w:tab/>
        <w:t>sustiprėję refleksai.</w:t>
      </w:r>
    </w:p>
    <w:p w14:paraId="74126BDD"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1C0F480"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 Jūsų kūdikiui po gimimo pasireiškia kuris nors iš šių simptomų ir Jums tai kelia susirūpinimą,</w:t>
      </w:r>
      <w:r w:rsidRPr="009F6245">
        <w:rPr>
          <w:rFonts w:ascii="Times New Roman" w:eastAsia="Times New Roman" w:hAnsi="Times New Roman" w:cs="Times New Roman"/>
          <w:b/>
          <w:color w:val="000000"/>
          <w:kern w:val="0"/>
          <w:sz w:val="22"/>
          <w:szCs w:val="22"/>
          <w14:ligatures w14:val="none"/>
        </w:rPr>
        <w:t xml:space="preserve"> kreipkitės į akušerę ar gydytoją, kurie gali patarti</w:t>
      </w:r>
      <w:r w:rsidRPr="009F6245">
        <w:rPr>
          <w:rFonts w:ascii="Times New Roman" w:eastAsia="Times New Roman" w:hAnsi="Times New Roman" w:cs="Times New Roman"/>
          <w:color w:val="000000"/>
          <w:kern w:val="0"/>
          <w:sz w:val="22"/>
          <w:szCs w:val="22"/>
          <w14:ligatures w14:val="none"/>
        </w:rPr>
        <w:t xml:space="preserve">. </w:t>
      </w:r>
    </w:p>
    <w:p w14:paraId="627085AD"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1C51A04"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Seroxat gali nedideliais kiekiais patekti į motinos pieną</w:t>
      </w:r>
      <w:r w:rsidRPr="009F6245">
        <w:rPr>
          <w:rFonts w:ascii="Times New Roman" w:eastAsia="Times New Roman" w:hAnsi="Times New Roman" w:cs="Times New Roman"/>
          <w:color w:val="000000"/>
          <w:kern w:val="0"/>
          <w:sz w:val="22"/>
          <w:szCs w:val="22"/>
          <w14:ligatures w14:val="none"/>
        </w:rPr>
        <w:t>. Jei Jūs vartojate Seroxat, prieš pradėdama žindyti, dar kartą kreipkitės į gydytoją ir tai aptarkite. Kartu su savo gydytoju Jūs galite nuspręsti, kad žindysite kūdikį vartodama Seroxat.</w:t>
      </w:r>
    </w:p>
    <w:p w14:paraId="5183BF9A"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65A60F8"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Tyrimų su gyvūnais metu nustatyta, kad paroksetinas blogina spermos kokybę. Teoriškai tai gali veikti vaisingumą, bet įtakos žmogaus vaisingumui iki šiol nepastebėta.</w:t>
      </w:r>
    </w:p>
    <w:p w14:paraId="1446E4C3"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EC2B812" w14:textId="77777777" w:rsidR="009F6245" w:rsidRPr="009F6245" w:rsidRDefault="009F6245" w:rsidP="009F6245">
      <w:pPr>
        <w:keepNext/>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Vairavimas ir mechanizmų valdymas</w:t>
      </w:r>
    </w:p>
    <w:p w14:paraId="0F1C8354" w14:textId="77777777" w:rsidR="009F6245" w:rsidRPr="009F6245" w:rsidRDefault="009F6245" w:rsidP="009F6245">
      <w:pPr>
        <w:keepNext/>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Galimas šalutinis Seroxat poveikis yra svaigimas, minčių susipainiojimas, mieguistumas ar neryškus regėjimas. Jei Jums atsirado toks šalutinis poveikis, vairuoti ir valdyti mechanizmų negalima.</w:t>
      </w:r>
    </w:p>
    <w:p w14:paraId="53E6D97F" w14:textId="77777777" w:rsidR="009F6245" w:rsidRPr="009F6245" w:rsidRDefault="009F6245" w:rsidP="009F6245">
      <w:pPr>
        <w:numPr>
          <w:ilvl w:val="12"/>
          <w:numId w:val="0"/>
        </w:numPr>
        <w:spacing w:after="0" w:line="240" w:lineRule="auto"/>
        <w:rPr>
          <w:rFonts w:ascii="Times New Roman" w:eastAsia="Times New Roman" w:hAnsi="Times New Roman" w:cs="Times New Roman"/>
          <w:color w:val="000000"/>
          <w:kern w:val="0"/>
          <w:sz w:val="22"/>
          <w:szCs w:val="22"/>
          <w14:ligatures w14:val="none"/>
        </w:rPr>
      </w:pPr>
    </w:p>
    <w:p w14:paraId="5A32CEE0"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Seroxat sudėtyje yra natrio</w:t>
      </w:r>
    </w:p>
    <w:p w14:paraId="6A375D3C"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Šio vaisto tabletėje yra mažiau kaip 1 mmol (23 mg) natrio, t. y. jis beveik neturi reikšmės.</w:t>
      </w:r>
    </w:p>
    <w:p w14:paraId="6900BC48"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5C440F2A"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A06A582" w14:textId="77777777" w:rsidR="009F6245" w:rsidRPr="009F6245" w:rsidRDefault="009F6245" w:rsidP="009F6245">
      <w:pPr>
        <w:keepNext/>
        <w:tabs>
          <w:tab w:val="left" w:pos="567"/>
        </w:tabs>
        <w:spacing w:after="0" w:line="240" w:lineRule="auto"/>
        <w:outlineLvl w:val="0"/>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3.</w:t>
      </w:r>
      <w:r w:rsidRPr="009F6245">
        <w:rPr>
          <w:rFonts w:ascii="Times New Roman" w:eastAsia="Times New Roman" w:hAnsi="Times New Roman" w:cs="Times New Roman"/>
          <w:b/>
          <w:color w:val="000000"/>
          <w:kern w:val="0"/>
          <w:sz w:val="22"/>
          <w:szCs w:val="22"/>
          <w14:ligatures w14:val="none"/>
        </w:rPr>
        <w:tab/>
        <w:t>Kaip vartoti Seroxat</w:t>
      </w:r>
    </w:p>
    <w:p w14:paraId="2C08519B"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bl>
      <w:tblPr>
        <w:tblW w:w="0" w:type="auto"/>
        <w:tblInd w:w="-106" w:type="dxa"/>
        <w:tblLayout w:type="fixed"/>
        <w:tblLook w:val="0000" w:firstRow="0" w:lastRow="0" w:firstColumn="0" w:lastColumn="0" w:noHBand="0" w:noVBand="0"/>
      </w:tblPr>
      <w:tblGrid>
        <w:gridCol w:w="3978"/>
        <w:gridCol w:w="270"/>
        <w:gridCol w:w="900"/>
        <w:gridCol w:w="3860"/>
        <w:gridCol w:w="236"/>
      </w:tblGrid>
      <w:tr w:rsidR="009F6245" w:rsidRPr="009F6245" w14:paraId="73C3D25C" w14:textId="77777777" w:rsidTr="00BB11D3">
        <w:trPr>
          <w:trHeight w:val="30"/>
        </w:trPr>
        <w:tc>
          <w:tcPr>
            <w:tcW w:w="3978" w:type="dxa"/>
            <w:vMerge w:val="restart"/>
          </w:tcPr>
          <w:p w14:paraId="562F77EE"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Visada vartokite šį vaistą tiksliai, kaip nurodė gydytojas ar vaistininkas. </w:t>
            </w:r>
            <w:r w:rsidRPr="009F6245">
              <w:rPr>
                <w:rFonts w:ascii="Times New Roman" w:eastAsia="Times New Roman" w:hAnsi="Times New Roman" w:cs="Times New Roman"/>
                <w:color w:val="000000"/>
                <w:kern w:val="0"/>
                <w:sz w:val="22"/>
                <w:szCs w:val="22"/>
                <w14:ligatures w14:val="none"/>
              </w:rPr>
              <w:t>Jeigu abejojate, kreipkitės į gydytoją arba vaistininką. Kartais Jums gali reikėti išgerti pusę tabletės ar daugiau nei vieną tabletę. Ši lentelė Jums parodys, kiek tablečių reikia išgerti.</w:t>
            </w:r>
            <w:r w:rsidRPr="009F6245">
              <w:rPr>
                <w:rFonts w:ascii="Times New Roman" w:eastAsia="Times New Roman" w:hAnsi="Times New Roman" w:cs="Times New Roman"/>
                <w:b/>
                <w:kern w:val="0"/>
                <w:sz w:val="22"/>
                <w:szCs w:val="22"/>
                <w14:ligatures w14:val="none"/>
              </w:rPr>
              <w:t xml:space="preserve"> </w:t>
            </w:r>
          </w:p>
          <w:p w14:paraId="7618D061"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30FF2129"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900" w:type="dxa"/>
            <w:tcBorders>
              <w:top w:val="single" w:sz="4" w:space="0" w:color="auto"/>
              <w:left w:val="single" w:sz="4" w:space="0" w:color="auto"/>
            </w:tcBorders>
          </w:tcPr>
          <w:p w14:paraId="46A7E88D"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Dozė</w:t>
            </w:r>
          </w:p>
        </w:tc>
        <w:tc>
          <w:tcPr>
            <w:tcW w:w="3860" w:type="dxa"/>
            <w:tcBorders>
              <w:top w:val="single" w:sz="4" w:space="0" w:color="auto"/>
              <w:right w:val="single" w:sz="4" w:space="0" w:color="auto"/>
            </w:tcBorders>
          </w:tcPr>
          <w:p w14:paraId="32914E14"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Reikia išgerti tablečių</w:t>
            </w:r>
          </w:p>
        </w:tc>
        <w:tc>
          <w:tcPr>
            <w:tcW w:w="236" w:type="dxa"/>
            <w:tcBorders>
              <w:left w:val="single" w:sz="4" w:space="0" w:color="auto"/>
            </w:tcBorders>
          </w:tcPr>
          <w:p w14:paraId="0B6D1B7A"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3C2A4048" w14:textId="77777777" w:rsidTr="00BB11D3">
        <w:trPr>
          <w:trHeight w:val="30"/>
        </w:trPr>
        <w:tc>
          <w:tcPr>
            <w:tcW w:w="3978" w:type="dxa"/>
            <w:vMerge/>
          </w:tcPr>
          <w:p w14:paraId="3A6A18B8"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13432A15"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12B215F0"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10 mg</w:t>
            </w:r>
          </w:p>
        </w:tc>
        <w:tc>
          <w:tcPr>
            <w:tcW w:w="3860" w:type="dxa"/>
            <w:tcBorders>
              <w:right w:val="single" w:sz="4" w:space="0" w:color="auto"/>
            </w:tcBorders>
          </w:tcPr>
          <w:p w14:paraId="55005567" w14:textId="77777777" w:rsidR="009F6245" w:rsidRPr="009F6245" w:rsidRDefault="009F6245" w:rsidP="009F6245">
            <w:pPr>
              <w:keepNext/>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Viena rožinė tabletė </w:t>
            </w:r>
          </w:p>
          <w:p w14:paraId="08D9399F" w14:textId="77777777" w:rsidR="009F6245" w:rsidRPr="009F6245" w:rsidRDefault="009F6245" w:rsidP="009F6245">
            <w:pPr>
              <w:keepNext/>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pusė baltos tabletės</w:t>
            </w:r>
          </w:p>
        </w:tc>
        <w:tc>
          <w:tcPr>
            <w:tcW w:w="236" w:type="dxa"/>
            <w:tcBorders>
              <w:left w:val="single" w:sz="4" w:space="0" w:color="auto"/>
            </w:tcBorders>
          </w:tcPr>
          <w:p w14:paraId="10843D24"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3924B825" w14:textId="77777777" w:rsidTr="00BB11D3">
        <w:trPr>
          <w:trHeight w:val="30"/>
        </w:trPr>
        <w:tc>
          <w:tcPr>
            <w:tcW w:w="3978" w:type="dxa"/>
            <w:vMerge/>
          </w:tcPr>
          <w:p w14:paraId="3BF0D875"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21ACD33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7E301FEC"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20 mg</w:t>
            </w:r>
          </w:p>
        </w:tc>
        <w:tc>
          <w:tcPr>
            <w:tcW w:w="3860" w:type="dxa"/>
            <w:tcBorders>
              <w:right w:val="single" w:sz="4" w:space="0" w:color="auto"/>
            </w:tcBorders>
          </w:tcPr>
          <w:p w14:paraId="1745A85B"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Viena balta tabletė </w:t>
            </w:r>
          </w:p>
          <w:p w14:paraId="66587C34"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dvi rožinės tabletės</w:t>
            </w:r>
          </w:p>
        </w:tc>
        <w:tc>
          <w:tcPr>
            <w:tcW w:w="236" w:type="dxa"/>
            <w:tcBorders>
              <w:left w:val="single" w:sz="4" w:space="0" w:color="auto"/>
            </w:tcBorders>
          </w:tcPr>
          <w:p w14:paraId="6BA1CC3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r>
      <w:tr w:rsidR="009F6245" w:rsidRPr="009F6245" w14:paraId="32BEE1DD" w14:textId="77777777" w:rsidTr="00BB11D3">
        <w:trPr>
          <w:trHeight w:val="30"/>
        </w:trPr>
        <w:tc>
          <w:tcPr>
            <w:tcW w:w="3978" w:type="dxa"/>
            <w:vMerge/>
          </w:tcPr>
          <w:p w14:paraId="50B92CA5"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6AF2A189"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tcBorders>
          </w:tcPr>
          <w:p w14:paraId="792BFEAD"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30 mg</w:t>
            </w:r>
          </w:p>
        </w:tc>
        <w:tc>
          <w:tcPr>
            <w:tcW w:w="3860" w:type="dxa"/>
            <w:tcBorders>
              <w:right w:val="single" w:sz="4" w:space="0" w:color="auto"/>
            </w:tcBorders>
          </w:tcPr>
          <w:p w14:paraId="27D62112" w14:textId="77777777" w:rsidR="009F6245" w:rsidRPr="009F6245" w:rsidRDefault="009F6245" w:rsidP="009F6245">
            <w:pPr>
              <w:tabs>
                <w:tab w:val="left" w:pos="522"/>
              </w:tabs>
              <w:spacing w:after="0" w:line="240" w:lineRule="auto"/>
              <w:ind w:right="-118"/>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Viena mėlyna tabletė</w:t>
            </w:r>
          </w:p>
          <w:p w14:paraId="5CBF6A82" w14:textId="77777777" w:rsidR="009F6245" w:rsidRPr="009F6245" w:rsidRDefault="009F6245" w:rsidP="009F6245">
            <w:pPr>
              <w:tabs>
                <w:tab w:val="left" w:pos="522"/>
              </w:tabs>
              <w:spacing w:after="0" w:line="240" w:lineRule="auto"/>
              <w:ind w:right="-118"/>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pusantros baltos tabletės</w:t>
            </w:r>
          </w:p>
          <w:p w14:paraId="3665D531" w14:textId="77777777" w:rsidR="009F6245" w:rsidRPr="009F6245" w:rsidRDefault="009F6245" w:rsidP="009F6245">
            <w:pPr>
              <w:tabs>
                <w:tab w:val="left" w:pos="522"/>
              </w:tabs>
              <w:spacing w:after="0" w:line="240" w:lineRule="auto"/>
              <w:ind w:right="-118"/>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 xml:space="preserve">arba </w:t>
            </w:r>
            <w:r w:rsidRPr="009F6245">
              <w:rPr>
                <w:rFonts w:ascii="Times New Roman" w:eastAsia="Times New Roman" w:hAnsi="Times New Roman" w:cs="Times New Roman"/>
                <w:kern w:val="0"/>
                <w:sz w:val="22"/>
                <w:szCs w:val="22"/>
                <w14:ligatures w14:val="none"/>
              </w:rPr>
              <w:t>viena balta tabletė + viena rožinė tabletė</w:t>
            </w:r>
          </w:p>
          <w:p w14:paraId="7BB09C14"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 xml:space="preserve">arba </w:t>
            </w:r>
            <w:r w:rsidRPr="009F6245">
              <w:rPr>
                <w:rFonts w:ascii="Times New Roman" w:eastAsia="Times New Roman" w:hAnsi="Times New Roman" w:cs="Times New Roman"/>
                <w:kern w:val="0"/>
                <w:sz w:val="22"/>
                <w:szCs w:val="22"/>
                <w14:ligatures w14:val="none"/>
              </w:rPr>
              <w:t xml:space="preserve">trys rožinės tabletės </w:t>
            </w:r>
          </w:p>
        </w:tc>
        <w:tc>
          <w:tcPr>
            <w:tcW w:w="236" w:type="dxa"/>
            <w:tcBorders>
              <w:left w:val="single" w:sz="4" w:space="0" w:color="auto"/>
            </w:tcBorders>
          </w:tcPr>
          <w:p w14:paraId="41609EF5"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r>
      <w:tr w:rsidR="009F6245" w:rsidRPr="009F6245" w14:paraId="4F333B14" w14:textId="77777777" w:rsidTr="00BB11D3">
        <w:trPr>
          <w:trHeight w:val="30"/>
        </w:trPr>
        <w:tc>
          <w:tcPr>
            <w:tcW w:w="3978" w:type="dxa"/>
            <w:vMerge/>
          </w:tcPr>
          <w:p w14:paraId="5FEBB25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70260314"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bottom w:val="single" w:sz="4" w:space="0" w:color="auto"/>
            </w:tcBorders>
          </w:tcPr>
          <w:p w14:paraId="7D51150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40 mg</w:t>
            </w:r>
          </w:p>
        </w:tc>
        <w:tc>
          <w:tcPr>
            <w:tcW w:w="3860" w:type="dxa"/>
            <w:tcBorders>
              <w:bottom w:val="single" w:sz="4" w:space="0" w:color="auto"/>
              <w:right w:val="single" w:sz="4" w:space="0" w:color="auto"/>
            </w:tcBorders>
          </w:tcPr>
          <w:p w14:paraId="2AA12DB9"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Dvi baltos tabletės</w:t>
            </w:r>
          </w:p>
          <w:p w14:paraId="0463ED40"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viena mėlyna tabletė + viena rožinė tabletė</w:t>
            </w:r>
          </w:p>
          <w:p w14:paraId="089157F7"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keturios rožinės tabletės</w:t>
            </w:r>
          </w:p>
        </w:tc>
        <w:tc>
          <w:tcPr>
            <w:tcW w:w="236" w:type="dxa"/>
            <w:tcBorders>
              <w:left w:val="single" w:sz="4" w:space="0" w:color="auto"/>
            </w:tcBorders>
          </w:tcPr>
          <w:p w14:paraId="4AE85C8C"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r>
      <w:tr w:rsidR="009F6245" w:rsidRPr="009F6245" w14:paraId="6644CCBB" w14:textId="77777777" w:rsidTr="00BB11D3">
        <w:trPr>
          <w:trHeight w:val="30"/>
        </w:trPr>
        <w:tc>
          <w:tcPr>
            <w:tcW w:w="3978" w:type="dxa"/>
            <w:vMerge/>
          </w:tcPr>
          <w:p w14:paraId="7B6E4E65"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51C27A9E"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900" w:type="dxa"/>
            <w:tcBorders>
              <w:top w:val="single" w:sz="4" w:space="0" w:color="auto"/>
              <w:left w:val="single" w:sz="4" w:space="0" w:color="auto"/>
            </w:tcBorders>
          </w:tcPr>
          <w:p w14:paraId="2CE6D80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50 mg</w:t>
            </w:r>
            <w:r w:rsidRPr="009F6245">
              <w:rPr>
                <w:rFonts w:ascii="Times New Roman" w:eastAsia="Times New Roman" w:hAnsi="Times New Roman" w:cs="Times New Roman"/>
                <w:kern w:val="0"/>
                <w:sz w:val="22"/>
                <w:szCs w:val="22"/>
                <w14:ligatures w14:val="none"/>
              </w:rPr>
              <w:tab/>
            </w:r>
          </w:p>
        </w:tc>
        <w:tc>
          <w:tcPr>
            <w:tcW w:w="3860" w:type="dxa"/>
            <w:tcBorders>
              <w:top w:val="single" w:sz="4" w:space="0" w:color="auto"/>
              <w:right w:val="single" w:sz="4" w:space="0" w:color="auto"/>
            </w:tcBorders>
          </w:tcPr>
          <w:p w14:paraId="2EFACCE7" w14:textId="77777777" w:rsidR="009F6245" w:rsidRPr="009F6245" w:rsidRDefault="009F6245" w:rsidP="009F6245">
            <w:pPr>
              <w:tabs>
                <w:tab w:val="left" w:pos="522"/>
              </w:tabs>
              <w:spacing w:after="0" w:line="240" w:lineRule="auto"/>
              <w:ind w:right="-118"/>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Viena mėlyna tabletė + viena balta tabletė </w:t>
            </w:r>
          </w:p>
          <w:p w14:paraId="66938884"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dvi su puse baltos tabletės</w:t>
            </w:r>
          </w:p>
          <w:p w14:paraId="44E91E8C"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ab/>
              <w:t>arba</w:t>
            </w:r>
            <w:r w:rsidRPr="009F6245">
              <w:rPr>
                <w:rFonts w:ascii="Times New Roman" w:eastAsia="Times New Roman" w:hAnsi="Times New Roman" w:cs="Times New Roman"/>
                <w:kern w:val="0"/>
                <w:sz w:val="22"/>
                <w:szCs w:val="22"/>
                <w14:ligatures w14:val="none"/>
              </w:rPr>
              <w:t xml:space="preserve"> dvi baltos tabletės + viena rožinė tabletė</w:t>
            </w:r>
          </w:p>
          <w:p w14:paraId="3E45BE98"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ab/>
              <w:t>arba</w:t>
            </w:r>
            <w:r w:rsidRPr="009F6245">
              <w:rPr>
                <w:rFonts w:ascii="Times New Roman" w:eastAsia="Times New Roman" w:hAnsi="Times New Roman" w:cs="Times New Roman"/>
                <w:kern w:val="0"/>
                <w:sz w:val="22"/>
                <w:szCs w:val="22"/>
                <w14:ligatures w14:val="none"/>
              </w:rPr>
              <w:t xml:space="preserve"> penkios rožinės tabletės</w:t>
            </w:r>
          </w:p>
        </w:tc>
        <w:tc>
          <w:tcPr>
            <w:tcW w:w="236" w:type="dxa"/>
            <w:tcBorders>
              <w:left w:val="single" w:sz="4" w:space="0" w:color="auto"/>
            </w:tcBorders>
          </w:tcPr>
          <w:p w14:paraId="14ADAFFA"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r>
      <w:tr w:rsidR="009F6245" w:rsidRPr="009F6245" w14:paraId="25911E8F" w14:textId="77777777" w:rsidTr="00BB11D3">
        <w:trPr>
          <w:trHeight w:val="30"/>
        </w:trPr>
        <w:tc>
          <w:tcPr>
            <w:tcW w:w="3978" w:type="dxa"/>
            <w:vMerge/>
          </w:tcPr>
          <w:p w14:paraId="786F03A3"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270" w:type="dxa"/>
            <w:tcBorders>
              <w:right w:val="single" w:sz="4" w:space="0" w:color="auto"/>
            </w:tcBorders>
          </w:tcPr>
          <w:p w14:paraId="55EB7F05"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c>
          <w:tcPr>
            <w:tcW w:w="900" w:type="dxa"/>
            <w:tcBorders>
              <w:left w:val="single" w:sz="4" w:space="0" w:color="auto"/>
              <w:bottom w:val="single" w:sz="4" w:space="0" w:color="auto"/>
            </w:tcBorders>
          </w:tcPr>
          <w:p w14:paraId="4674D7EE"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60 mg</w:t>
            </w:r>
          </w:p>
        </w:tc>
        <w:tc>
          <w:tcPr>
            <w:tcW w:w="3860" w:type="dxa"/>
            <w:tcBorders>
              <w:bottom w:val="single" w:sz="4" w:space="0" w:color="auto"/>
              <w:right w:val="single" w:sz="4" w:space="0" w:color="auto"/>
            </w:tcBorders>
          </w:tcPr>
          <w:p w14:paraId="0B8C9BA2" w14:textId="77777777" w:rsidR="009F6245" w:rsidRPr="009F6245" w:rsidRDefault="009F6245" w:rsidP="009F6245">
            <w:pPr>
              <w:tabs>
                <w:tab w:val="left" w:pos="522"/>
              </w:tabs>
              <w:spacing w:after="0" w:line="240" w:lineRule="auto"/>
              <w:ind w:right="-118"/>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Dvi mėlynos tabletės </w:t>
            </w:r>
          </w:p>
          <w:p w14:paraId="2C3B44FC"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ab/>
            </w:r>
            <w:r w:rsidRPr="009F6245">
              <w:rPr>
                <w:rFonts w:ascii="Times New Roman" w:eastAsia="Times New Roman" w:hAnsi="Times New Roman" w:cs="Times New Roman"/>
                <w:b/>
                <w:kern w:val="0"/>
                <w:sz w:val="22"/>
                <w:szCs w:val="22"/>
                <w14:ligatures w14:val="none"/>
              </w:rPr>
              <w:t>arba</w:t>
            </w:r>
            <w:r w:rsidRPr="009F6245">
              <w:rPr>
                <w:rFonts w:ascii="Times New Roman" w:eastAsia="Times New Roman" w:hAnsi="Times New Roman" w:cs="Times New Roman"/>
                <w:kern w:val="0"/>
                <w:sz w:val="22"/>
                <w:szCs w:val="22"/>
                <w14:ligatures w14:val="none"/>
              </w:rPr>
              <w:t xml:space="preserve"> trys baltos tabletės</w:t>
            </w:r>
          </w:p>
          <w:p w14:paraId="78D234AF" w14:textId="77777777" w:rsidR="009F6245" w:rsidRPr="009F6245" w:rsidRDefault="009F6245" w:rsidP="009F6245">
            <w:pPr>
              <w:tabs>
                <w:tab w:val="left" w:pos="522"/>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kern w:val="0"/>
                <w:sz w:val="22"/>
                <w:szCs w:val="22"/>
                <w14:ligatures w14:val="none"/>
              </w:rPr>
              <w:tab/>
              <w:t xml:space="preserve">arba </w:t>
            </w:r>
            <w:r w:rsidRPr="009F6245">
              <w:rPr>
                <w:rFonts w:ascii="Times New Roman" w:eastAsia="Times New Roman" w:hAnsi="Times New Roman" w:cs="Times New Roman"/>
                <w:kern w:val="0"/>
                <w:sz w:val="22"/>
                <w:szCs w:val="22"/>
                <w14:ligatures w14:val="none"/>
              </w:rPr>
              <w:t xml:space="preserve">šešios rožinės tabletės </w:t>
            </w:r>
          </w:p>
        </w:tc>
        <w:tc>
          <w:tcPr>
            <w:tcW w:w="236" w:type="dxa"/>
            <w:tcBorders>
              <w:left w:val="single" w:sz="4" w:space="0" w:color="auto"/>
            </w:tcBorders>
          </w:tcPr>
          <w:p w14:paraId="333C262B" w14:textId="77777777" w:rsidR="009F6245" w:rsidRPr="009F6245" w:rsidRDefault="009F6245" w:rsidP="009F6245">
            <w:pPr>
              <w:spacing w:after="0" w:line="240" w:lineRule="auto"/>
              <w:rPr>
                <w:rFonts w:ascii="Times New Roman" w:eastAsia="Times New Roman" w:hAnsi="Times New Roman" w:cs="Times New Roman"/>
                <w:kern w:val="0"/>
                <w:sz w:val="22"/>
                <w:szCs w:val="22"/>
                <w14:ligatures w14:val="none"/>
              </w:rPr>
            </w:pPr>
          </w:p>
        </w:tc>
      </w:tr>
    </w:tbl>
    <w:p w14:paraId="4B4E0CBF" w14:textId="77777777" w:rsidR="009F6245" w:rsidRPr="009F6245" w:rsidRDefault="009F6245" w:rsidP="009F6245">
      <w:pPr>
        <w:spacing w:after="0" w:line="240" w:lineRule="auto"/>
        <w:outlineLvl w:val="0"/>
        <w:rPr>
          <w:rFonts w:ascii="Times New Roman" w:eastAsia="Times New Roman" w:hAnsi="Times New Roman" w:cs="Times New Roman"/>
          <w:color w:val="000000"/>
          <w:kern w:val="0"/>
          <w:sz w:val="22"/>
          <w:szCs w:val="22"/>
          <w14:ligatures w14:val="none"/>
        </w:rPr>
      </w:pPr>
    </w:p>
    <w:p w14:paraId="0C4BC917"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Įvairioms būklėms įprastinės dozės pateikiamos žemiau esančioje lentelėje.</w:t>
      </w:r>
    </w:p>
    <w:p w14:paraId="526E38B1"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tbl>
      <w:tblPr>
        <w:tblW w:w="0" w:type="auto"/>
        <w:tblInd w:w="-106" w:type="dxa"/>
        <w:tblLayout w:type="fixed"/>
        <w:tblLook w:val="0000" w:firstRow="0" w:lastRow="0" w:firstColumn="0" w:lastColumn="0" w:noHBand="0" w:noVBand="0"/>
      </w:tblPr>
      <w:tblGrid>
        <w:gridCol w:w="250"/>
        <w:gridCol w:w="3278"/>
        <w:gridCol w:w="1710"/>
        <w:gridCol w:w="1980"/>
        <w:gridCol w:w="1800"/>
        <w:gridCol w:w="270"/>
      </w:tblGrid>
      <w:tr w:rsidR="009F6245" w:rsidRPr="009F6245" w14:paraId="620562A7" w14:textId="77777777" w:rsidTr="00BB11D3">
        <w:trPr>
          <w:trHeight w:val="261"/>
        </w:trPr>
        <w:tc>
          <w:tcPr>
            <w:tcW w:w="250" w:type="dxa"/>
            <w:tcBorders>
              <w:right w:val="single" w:sz="4" w:space="0" w:color="auto"/>
            </w:tcBorders>
          </w:tcPr>
          <w:p w14:paraId="6981C720"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top w:val="single" w:sz="4" w:space="0" w:color="auto"/>
              <w:left w:val="single" w:sz="4" w:space="0" w:color="auto"/>
            </w:tcBorders>
          </w:tcPr>
          <w:p w14:paraId="32C0F4E3" w14:textId="77777777" w:rsidR="009F6245" w:rsidRPr="009F6245" w:rsidRDefault="009F6245" w:rsidP="009F6245">
            <w:pPr>
              <w:keepNext/>
              <w:spacing w:after="0" w:line="240" w:lineRule="auto"/>
              <w:rPr>
                <w:rFonts w:ascii="Times New Roman" w:eastAsia="Times New Roman" w:hAnsi="Times New Roman" w:cs="Times New Roman"/>
                <w:b/>
                <w:kern w:val="0"/>
                <w:sz w:val="22"/>
                <w:szCs w:val="22"/>
                <w14:ligatures w14:val="none"/>
              </w:rPr>
            </w:pPr>
          </w:p>
        </w:tc>
        <w:tc>
          <w:tcPr>
            <w:tcW w:w="1710" w:type="dxa"/>
            <w:tcBorders>
              <w:top w:val="single" w:sz="4" w:space="0" w:color="auto"/>
            </w:tcBorders>
          </w:tcPr>
          <w:p w14:paraId="2F7F6F46" w14:textId="77777777" w:rsidR="009F6245" w:rsidRPr="009F6245" w:rsidRDefault="009F6245" w:rsidP="009F6245">
            <w:pPr>
              <w:keepNext/>
              <w:tabs>
                <w:tab w:val="left" w:pos="702"/>
              </w:tabs>
              <w:spacing w:after="0" w:line="240" w:lineRule="auto"/>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Pradinė dozė</w:t>
            </w:r>
          </w:p>
        </w:tc>
        <w:tc>
          <w:tcPr>
            <w:tcW w:w="1980" w:type="dxa"/>
            <w:tcBorders>
              <w:top w:val="single" w:sz="4" w:space="0" w:color="auto"/>
            </w:tcBorders>
          </w:tcPr>
          <w:p w14:paraId="46DC9CDB" w14:textId="77777777" w:rsidR="009F6245" w:rsidRPr="009F6245" w:rsidRDefault="009F6245" w:rsidP="009F6245">
            <w:pPr>
              <w:keepNext/>
              <w:spacing w:after="0" w:line="240" w:lineRule="auto"/>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 xml:space="preserve">Rekomenduojama paros dozė </w:t>
            </w:r>
          </w:p>
        </w:tc>
        <w:tc>
          <w:tcPr>
            <w:tcW w:w="1800" w:type="dxa"/>
            <w:tcBorders>
              <w:top w:val="single" w:sz="4" w:space="0" w:color="auto"/>
              <w:right w:val="single" w:sz="4" w:space="0" w:color="auto"/>
            </w:tcBorders>
          </w:tcPr>
          <w:p w14:paraId="187A61E4" w14:textId="77777777" w:rsidR="009F6245" w:rsidRPr="009F6245" w:rsidRDefault="009F6245" w:rsidP="009F6245">
            <w:pPr>
              <w:keepNext/>
              <w:spacing w:after="0" w:line="240" w:lineRule="auto"/>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Maksimali paros dozė</w:t>
            </w:r>
          </w:p>
        </w:tc>
        <w:tc>
          <w:tcPr>
            <w:tcW w:w="270" w:type="dxa"/>
            <w:tcBorders>
              <w:left w:val="single" w:sz="4" w:space="0" w:color="auto"/>
            </w:tcBorders>
          </w:tcPr>
          <w:p w14:paraId="2A0A239F"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65D56409" w14:textId="77777777" w:rsidTr="00BB11D3">
        <w:trPr>
          <w:trHeight w:val="259"/>
        </w:trPr>
        <w:tc>
          <w:tcPr>
            <w:tcW w:w="250" w:type="dxa"/>
            <w:tcBorders>
              <w:right w:val="single" w:sz="4" w:space="0" w:color="auto"/>
            </w:tcBorders>
          </w:tcPr>
          <w:p w14:paraId="03A67CFC"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25157AA2"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Depresija</w:t>
            </w:r>
          </w:p>
        </w:tc>
        <w:tc>
          <w:tcPr>
            <w:tcW w:w="1710" w:type="dxa"/>
          </w:tcPr>
          <w:p w14:paraId="440E5D56"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980" w:type="dxa"/>
          </w:tcPr>
          <w:p w14:paraId="761F86D4"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32846402"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1BFD7745"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6350B282" w14:textId="77777777" w:rsidTr="00BB11D3">
        <w:trPr>
          <w:trHeight w:val="259"/>
        </w:trPr>
        <w:tc>
          <w:tcPr>
            <w:tcW w:w="250" w:type="dxa"/>
            <w:tcBorders>
              <w:right w:val="single" w:sz="4" w:space="0" w:color="auto"/>
            </w:tcBorders>
          </w:tcPr>
          <w:p w14:paraId="466BA288"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2A471F83"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Obsesinis kompulsinis sindromas </w:t>
            </w:r>
          </w:p>
        </w:tc>
        <w:tc>
          <w:tcPr>
            <w:tcW w:w="1710" w:type="dxa"/>
          </w:tcPr>
          <w:p w14:paraId="0590B1D8"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980" w:type="dxa"/>
          </w:tcPr>
          <w:p w14:paraId="1B03695D"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40 mg</w:t>
            </w:r>
          </w:p>
        </w:tc>
        <w:tc>
          <w:tcPr>
            <w:tcW w:w="1800" w:type="dxa"/>
            <w:tcBorders>
              <w:right w:val="single" w:sz="4" w:space="0" w:color="auto"/>
            </w:tcBorders>
          </w:tcPr>
          <w:p w14:paraId="6CEDC99B"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60 mg</w:t>
            </w:r>
          </w:p>
        </w:tc>
        <w:tc>
          <w:tcPr>
            <w:tcW w:w="270" w:type="dxa"/>
            <w:tcBorders>
              <w:left w:val="single" w:sz="4" w:space="0" w:color="auto"/>
            </w:tcBorders>
          </w:tcPr>
          <w:p w14:paraId="795C41AE"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45CB061A" w14:textId="77777777" w:rsidTr="00BB11D3">
        <w:trPr>
          <w:trHeight w:val="259"/>
        </w:trPr>
        <w:tc>
          <w:tcPr>
            <w:tcW w:w="250" w:type="dxa"/>
            <w:tcBorders>
              <w:right w:val="single" w:sz="4" w:space="0" w:color="auto"/>
            </w:tcBorders>
          </w:tcPr>
          <w:p w14:paraId="29DD20A3"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2339C6E9"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Panikos sutrikimai</w:t>
            </w:r>
          </w:p>
        </w:tc>
        <w:tc>
          <w:tcPr>
            <w:tcW w:w="1710" w:type="dxa"/>
          </w:tcPr>
          <w:p w14:paraId="7A90AD3C"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10 mg</w:t>
            </w:r>
          </w:p>
        </w:tc>
        <w:tc>
          <w:tcPr>
            <w:tcW w:w="1980" w:type="dxa"/>
          </w:tcPr>
          <w:p w14:paraId="1B52D9C6"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40 mg</w:t>
            </w:r>
          </w:p>
        </w:tc>
        <w:tc>
          <w:tcPr>
            <w:tcW w:w="1800" w:type="dxa"/>
            <w:tcBorders>
              <w:right w:val="single" w:sz="4" w:space="0" w:color="auto"/>
            </w:tcBorders>
          </w:tcPr>
          <w:p w14:paraId="547947E3"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60 mg</w:t>
            </w:r>
          </w:p>
        </w:tc>
        <w:tc>
          <w:tcPr>
            <w:tcW w:w="270" w:type="dxa"/>
            <w:tcBorders>
              <w:left w:val="single" w:sz="4" w:space="0" w:color="auto"/>
            </w:tcBorders>
          </w:tcPr>
          <w:p w14:paraId="4BC7A9D4"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061E6288" w14:textId="77777777" w:rsidTr="00BB11D3">
        <w:trPr>
          <w:trHeight w:val="259"/>
        </w:trPr>
        <w:tc>
          <w:tcPr>
            <w:tcW w:w="250" w:type="dxa"/>
            <w:tcBorders>
              <w:right w:val="single" w:sz="4" w:space="0" w:color="auto"/>
            </w:tcBorders>
          </w:tcPr>
          <w:p w14:paraId="18B5F65A"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17B8AB8C"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 xml:space="preserve">Socialinio nerimo sutrikimas </w:t>
            </w:r>
          </w:p>
        </w:tc>
        <w:tc>
          <w:tcPr>
            <w:tcW w:w="1710" w:type="dxa"/>
          </w:tcPr>
          <w:p w14:paraId="2299CCF6"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980" w:type="dxa"/>
          </w:tcPr>
          <w:p w14:paraId="0158CE91"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46F931F2"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60FDDD44"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62F40581" w14:textId="77777777" w:rsidTr="00BB11D3">
        <w:trPr>
          <w:trHeight w:val="259"/>
        </w:trPr>
        <w:tc>
          <w:tcPr>
            <w:tcW w:w="250" w:type="dxa"/>
            <w:tcBorders>
              <w:right w:val="single" w:sz="4" w:space="0" w:color="auto"/>
            </w:tcBorders>
          </w:tcPr>
          <w:p w14:paraId="56B6B34D"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tcBorders>
          </w:tcPr>
          <w:p w14:paraId="3A097E25"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Potrauminio streso sindromas</w:t>
            </w:r>
          </w:p>
        </w:tc>
        <w:tc>
          <w:tcPr>
            <w:tcW w:w="1710" w:type="dxa"/>
          </w:tcPr>
          <w:p w14:paraId="19391DDF"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980" w:type="dxa"/>
          </w:tcPr>
          <w:p w14:paraId="3F3BB1FA"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800" w:type="dxa"/>
            <w:tcBorders>
              <w:right w:val="single" w:sz="4" w:space="0" w:color="auto"/>
            </w:tcBorders>
          </w:tcPr>
          <w:p w14:paraId="7027A5F9"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3C173FB6"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r w:rsidR="009F6245" w:rsidRPr="009F6245" w14:paraId="7472FDE3" w14:textId="77777777" w:rsidTr="00BB11D3">
        <w:trPr>
          <w:trHeight w:val="259"/>
        </w:trPr>
        <w:tc>
          <w:tcPr>
            <w:tcW w:w="250" w:type="dxa"/>
            <w:tcBorders>
              <w:right w:val="single" w:sz="4" w:space="0" w:color="auto"/>
            </w:tcBorders>
          </w:tcPr>
          <w:p w14:paraId="4683FE47"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c>
          <w:tcPr>
            <w:tcW w:w="3278" w:type="dxa"/>
            <w:tcBorders>
              <w:left w:val="single" w:sz="4" w:space="0" w:color="auto"/>
              <w:bottom w:val="single" w:sz="4" w:space="0" w:color="auto"/>
            </w:tcBorders>
          </w:tcPr>
          <w:p w14:paraId="50BED085"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Generalizuoto nerimo sutrikimas</w:t>
            </w:r>
          </w:p>
        </w:tc>
        <w:tc>
          <w:tcPr>
            <w:tcW w:w="1710" w:type="dxa"/>
            <w:tcBorders>
              <w:bottom w:val="single" w:sz="4" w:space="0" w:color="auto"/>
            </w:tcBorders>
          </w:tcPr>
          <w:p w14:paraId="43525948"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980" w:type="dxa"/>
            <w:tcBorders>
              <w:bottom w:val="single" w:sz="4" w:space="0" w:color="auto"/>
            </w:tcBorders>
          </w:tcPr>
          <w:p w14:paraId="4937E643"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20 mg</w:t>
            </w:r>
          </w:p>
        </w:tc>
        <w:tc>
          <w:tcPr>
            <w:tcW w:w="1800" w:type="dxa"/>
            <w:tcBorders>
              <w:bottom w:val="single" w:sz="4" w:space="0" w:color="auto"/>
              <w:right w:val="single" w:sz="4" w:space="0" w:color="auto"/>
            </w:tcBorders>
          </w:tcPr>
          <w:p w14:paraId="008980A5"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snapToGrid w:val="0"/>
                <w:kern w:val="0"/>
                <w:sz w:val="22"/>
                <w:szCs w:val="22"/>
                <w14:ligatures w14:val="none"/>
              </w:rPr>
              <w:t>50 mg</w:t>
            </w:r>
          </w:p>
        </w:tc>
        <w:tc>
          <w:tcPr>
            <w:tcW w:w="270" w:type="dxa"/>
            <w:tcBorders>
              <w:left w:val="single" w:sz="4" w:space="0" w:color="auto"/>
            </w:tcBorders>
          </w:tcPr>
          <w:p w14:paraId="3618E76C" w14:textId="77777777" w:rsidR="009F6245" w:rsidRPr="009F6245" w:rsidRDefault="009F6245" w:rsidP="009F6245">
            <w:pPr>
              <w:keepNext/>
              <w:spacing w:after="0" w:line="240" w:lineRule="auto"/>
              <w:rPr>
                <w:rFonts w:ascii="Times New Roman" w:eastAsia="Times New Roman" w:hAnsi="Times New Roman" w:cs="Times New Roman"/>
                <w:kern w:val="0"/>
                <w:sz w:val="22"/>
                <w:szCs w:val="22"/>
                <w14:ligatures w14:val="none"/>
              </w:rPr>
            </w:pPr>
          </w:p>
        </w:tc>
      </w:tr>
    </w:tbl>
    <w:p w14:paraId="7A82E918"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B3532D6"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Gydytojas Jums patars, nuo kokios Seroxat dozės reikia pradėti. </w:t>
      </w:r>
      <w:r w:rsidRPr="009F6245">
        <w:rPr>
          <w:rFonts w:ascii="Times New Roman" w:eastAsia="Times New Roman" w:hAnsi="Times New Roman" w:cs="Times New Roman"/>
          <w:color w:val="000000"/>
          <w:kern w:val="0"/>
          <w:sz w:val="22"/>
          <w:szCs w:val="22"/>
          <w14:ligatures w14:val="none"/>
        </w:rPr>
        <w:t xml:space="preserve">Dauguma žmonių pradeda jaustis geriau po keleto savaičių. Jei Jums po tiek laiko nepasidarys geriau, kreipkitės į gydytoją, kuris Jums patars. Gydytojas gali nuspręsti palaipsniui didinti dozę po 10 mg iki maksimalios paros dozės. </w:t>
      </w:r>
    </w:p>
    <w:p w14:paraId="12EBEBA0"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Išgerkite tabletes iš ryto su maistu.</w:t>
      </w:r>
    </w:p>
    <w:p w14:paraId="7FBB0F38"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4643DD17"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Išgerkite jas užsigerdami stikline vandens. </w:t>
      </w:r>
    </w:p>
    <w:p w14:paraId="34859E09"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50CA194"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Nekramtykite. </w:t>
      </w:r>
    </w:p>
    <w:p w14:paraId="509F6A3B"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EBB2D82"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Gydytojas pasakys Jums, kiek laiko turėsite gerti šias tabletes. Tai gali trukti daugelį mėnesių ar net ilgiau. </w:t>
      </w:r>
    </w:p>
    <w:p w14:paraId="3DCD800F"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0FB6A342" w14:textId="77777777" w:rsidR="009F6245" w:rsidRPr="009F6245" w:rsidRDefault="009F6245" w:rsidP="009F6245">
      <w:pPr>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Vyresnio amžiaus ligoniai</w:t>
      </w:r>
    </w:p>
    <w:p w14:paraId="6CA1CC5A"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Maksimali vyresnių nei 65 metų amžiaus ligonių paros dozė yra 40 mg.</w:t>
      </w:r>
    </w:p>
    <w:p w14:paraId="16298D70"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5323B52A" w14:textId="77777777" w:rsidR="009F6245" w:rsidRPr="009F6245" w:rsidRDefault="009F6245" w:rsidP="009F6245">
      <w:pPr>
        <w:keepNext/>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Pacientai, sergantys kepenų ar inkstų ligomis</w:t>
      </w:r>
    </w:p>
    <w:p w14:paraId="1BE9DDEF" w14:textId="77777777" w:rsidR="009F6245" w:rsidRPr="009F6245" w:rsidRDefault="009F6245" w:rsidP="009F6245">
      <w:pPr>
        <w:keepNext/>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Jeigu turite problemų su kepenimis ar sunkią inkstų ligą, Jūsų gydytojas gali nuspręsti, kad Jums reikia skirti mažesnę nei įprasta Seroxat dozę. </w:t>
      </w:r>
    </w:p>
    <w:p w14:paraId="75F3CCD9"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p>
    <w:p w14:paraId="2506956C" w14:textId="77777777" w:rsidR="009F6245" w:rsidRPr="009F6245" w:rsidRDefault="009F6245" w:rsidP="009F6245">
      <w:pPr>
        <w:keepNext/>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Pavartojus per didelę Seroxat dozę</w:t>
      </w:r>
    </w:p>
    <w:p w14:paraId="089F1BFE" w14:textId="77777777" w:rsidR="009F6245" w:rsidRPr="009F6245" w:rsidRDefault="009F6245" w:rsidP="009F6245">
      <w:pPr>
        <w:keepNext/>
        <w:spacing w:after="0" w:line="240" w:lineRule="auto"/>
        <w:ind w:left="567" w:hanging="567"/>
        <w:rPr>
          <w:rFonts w:ascii="Times New Roman" w:eastAsia="Times New Roman" w:hAnsi="Times New Roman" w:cs="Times New Roman"/>
          <w:color w:val="000000"/>
          <w:kern w:val="0"/>
          <w:sz w:val="22"/>
          <w:szCs w:val="22"/>
          <w14:ligatures w14:val="none"/>
        </w:rPr>
      </w:pPr>
    </w:p>
    <w:p w14:paraId="5B0184E3"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Niekada negerkite daugiau tablečių nei rekomendavo Jūsų gydytojas. </w:t>
      </w:r>
      <w:r w:rsidRPr="009F6245">
        <w:rPr>
          <w:rFonts w:ascii="Times New Roman" w:eastAsia="Times New Roman" w:hAnsi="Times New Roman" w:cs="Times New Roman"/>
          <w:color w:val="000000"/>
          <w:kern w:val="0"/>
          <w:sz w:val="22"/>
          <w:szCs w:val="22"/>
          <w14:ligatures w14:val="none"/>
        </w:rPr>
        <w:t xml:space="preserve">Jei išgėrėte per daug Seroxat tablečių (ar išgėrė kas nors kitas), nedelsdami kreipkitės į gydytoją ar važiuokite į ligoninę. Parodykite jiems tablečių pakuotę. </w:t>
      </w:r>
    </w:p>
    <w:p w14:paraId="6453D958"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FC5FFD9"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Pavartojus per didelę Seroxat dozę gali atsirasti bet kuris iš 4 skyriuje „Galimas šalutinis poveikis“ minimų ar toliau pateiktų simptomų: karščiavimas, nekontroliuojamas raumenų įsitempimas. </w:t>
      </w:r>
    </w:p>
    <w:p w14:paraId="69F523D6"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7C6CBA41"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Pamiršus pavartoti Seroxat</w:t>
      </w:r>
    </w:p>
    <w:p w14:paraId="723256EE"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Gerkite vaistą kiekvieną dieną tuo pačiu metu.</w:t>
      </w:r>
    </w:p>
    <w:p w14:paraId="103DEA7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258906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 pamiršote išgerti dozę ir atsiminėte prieš eidamas miegoti</w:t>
      </w:r>
      <w:r w:rsidRPr="009F6245">
        <w:rPr>
          <w:rFonts w:ascii="Times New Roman" w:eastAsia="Times New Roman" w:hAnsi="Times New Roman" w:cs="Times New Roman"/>
          <w:color w:val="000000"/>
          <w:kern w:val="0"/>
          <w:sz w:val="22"/>
          <w:szCs w:val="22"/>
          <w14:ligatures w14:val="none"/>
        </w:rPr>
        <w:t xml:space="preserve">, išgerkite nedelsdamas. Toliau tęskite kaip įprastai. </w:t>
      </w:r>
    </w:p>
    <w:p w14:paraId="0AA8899A"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EB385AD"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 atsiminėte naktį ar kitą dieną</w:t>
      </w:r>
      <w:r w:rsidRPr="009F6245">
        <w:rPr>
          <w:rFonts w:ascii="Times New Roman" w:eastAsia="Times New Roman" w:hAnsi="Times New Roman" w:cs="Times New Roman"/>
          <w:color w:val="000000"/>
          <w:kern w:val="0"/>
          <w:sz w:val="22"/>
          <w:szCs w:val="22"/>
          <w14:ligatures w14:val="none"/>
        </w:rPr>
        <w:t>, praleistos dozės negerkite. Jums gali atsirasti nutraukimo simptomų, bet jie turėtų praeiti, kai įprastu laiku išgersite kitą dozę.</w:t>
      </w:r>
    </w:p>
    <w:p w14:paraId="481C288C"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Negalima vartoti dvigubos dozės norint kompensuoti praleistą dozę.</w:t>
      </w:r>
    </w:p>
    <w:p w14:paraId="7B4C4F82"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39932776"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Ką daryti, jei nesijaučiate geriau</w:t>
      </w:r>
    </w:p>
    <w:p w14:paraId="5D5DAFCF"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Seroxat nepašalins Jūsų simptomų iš karto – </w:t>
      </w:r>
      <w:r w:rsidRPr="009F6245">
        <w:rPr>
          <w:rFonts w:ascii="Times New Roman" w:eastAsia="Times New Roman" w:hAnsi="Times New Roman" w:cs="Times New Roman"/>
          <w:color w:val="000000"/>
          <w:kern w:val="0"/>
          <w:sz w:val="22"/>
          <w:szCs w:val="22"/>
          <w14:ligatures w14:val="none"/>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14:paraId="6E2E7F26"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08D0C4AD"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Nustojus vartoti Seroxat</w:t>
      </w:r>
    </w:p>
    <w:p w14:paraId="4C15DBAA" w14:textId="77777777" w:rsidR="009F6245" w:rsidRPr="009F6245" w:rsidRDefault="009F6245" w:rsidP="009F6245">
      <w:pPr>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Nenutraukite Seroxat vartojimo, kol nepasakys gydytojas.</w:t>
      </w:r>
    </w:p>
    <w:p w14:paraId="7D98F926"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09B1253"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Nutraukiant Seroxat vartojimą, </w:t>
      </w:r>
      <w:r w:rsidRPr="009F6245">
        <w:rPr>
          <w:rFonts w:ascii="Times New Roman" w:eastAsia="Times New Roman" w:hAnsi="Times New Roman" w:cs="Times New Roman"/>
          <w:color w:val="000000"/>
          <w:kern w:val="0"/>
          <w:sz w:val="22"/>
          <w:szCs w:val="22"/>
          <w14:ligatures w14:val="none"/>
        </w:rPr>
        <w:t>gydytojas padės Jums per keletą savaičių ar mėnesių palaipsniui sumažinti dozę – tai turėtų padėti sumažinti nutraukimo efekto tikimybę. Vienas iš būdų tai padaryti yra palaipsniui mažinti Jūsų vartojamą Seroxat dozę po 10 mg per savaitę. Daugumai žmonių nutraukus Seroxat vartojimą simptomai būna nesunkūs ir praeina savaime per 2 savaites. Kitiems žmonėms šie simptomai gali būti sunkesni ar trukti ilgiau.</w:t>
      </w:r>
    </w:p>
    <w:p w14:paraId="081AED2C"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0C095D92"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Jums išsivystė nutraukimo sindromas</w:t>
      </w:r>
      <w:r w:rsidRPr="009F6245">
        <w:rPr>
          <w:rFonts w:ascii="Times New Roman" w:eastAsia="Times New Roman" w:hAnsi="Times New Roman" w:cs="Times New Roman"/>
          <w:color w:val="000000"/>
          <w:kern w:val="0"/>
          <w:sz w:val="22"/>
          <w:szCs w:val="22"/>
          <w14:ligatures w14:val="none"/>
        </w:rPr>
        <w:t xml:space="preserve"> mažinant vartojamų tablečių kiekį, Jūsų gydytojas gali nuspręsti, kad turėtumėte mažinti vartojamų tablečių kiekį lėčiau. Jei nutraukus Seroxat vartojimą Jums išsivystė sunkus nutraukimo sindromas, kreipkitės į gydytoją. Jis gali Jūsų paprašyti vėl pradėti vartoti tabletes ir mažinti jų skaičių lėčiau. </w:t>
      </w:r>
    </w:p>
    <w:p w14:paraId="5E57606F"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91B7D94"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Net jeigu Jums ir išsivystė nutraukimo sindromas, Jūs galėsite nutraukti Seroxat vartojimą.</w:t>
      </w:r>
    </w:p>
    <w:p w14:paraId="0EAD8F41"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35D6716"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u w:val="single"/>
          <w14:ligatures w14:val="none"/>
        </w:rPr>
      </w:pPr>
      <w:r w:rsidRPr="009F6245">
        <w:rPr>
          <w:rFonts w:ascii="Times New Roman" w:eastAsia="Times New Roman" w:hAnsi="Times New Roman" w:cs="Times New Roman"/>
          <w:b/>
          <w:color w:val="000000"/>
          <w:kern w:val="0"/>
          <w:sz w:val="22"/>
          <w:szCs w:val="22"/>
          <w:u w:val="single"/>
          <w14:ligatures w14:val="none"/>
        </w:rPr>
        <w:t xml:space="preserve">Galimas nutraukimo sindromas pabaigus gydymą </w:t>
      </w:r>
    </w:p>
    <w:p w14:paraId="214892DB"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836A98E"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Tyrimai rodo, kad 3 iš 10 pacientų, nustoję vartoti Seroxat, patiria vieną ar daugiau simptomų. Kai kurių nutraukimo sindromo simptomų pasitaiko dažniau nei kitų.</w:t>
      </w:r>
    </w:p>
    <w:p w14:paraId="6413B028"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259ED3C" w14:textId="77777777" w:rsidR="009F6245" w:rsidRPr="009F6245" w:rsidRDefault="009F6245" w:rsidP="009F6245">
      <w:pPr>
        <w:keepNext/>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Dažni šalutinio poveikio </w:t>
      </w:r>
      <w:r w:rsidRPr="009F6245">
        <w:rPr>
          <w:rFonts w:ascii="Times New Roman" w:eastAsia="Times New Roman" w:hAnsi="Times New Roman" w:cs="Times New Roman"/>
          <w:b/>
          <w:bCs/>
          <w:kern w:val="0"/>
          <w:sz w:val="22"/>
          <w:szCs w:val="22"/>
          <w14:ligatures w14:val="none"/>
        </w:rPr>
        <w:t>reiškiniai (</w:t>
      </w:r>
      <w:r w:rsidRPr="009F6245">
        <w:rPr>
          <w:rFonts w:ascii="Times New Roman" w:eastAsia="Times New Roman" w:hAnsi="Times New Roman" w:cs="Times New Roman"/>
          <w:b/>
          <w:color w:val="000000"/>
          <w:kern w:val="0"/>
          <w:sz w:val="22"/>
          <w:szCs w:val="22"/>
          <w14:ligatures w14:val="none"/>
        </w:rPr>
        <w:t>gali pasireikšti rečiau kaip 1 iš 10 asmenų):</w:t>
      </w:r>
    </w:p>
    <w:p w14:paraId="2EEEF68E"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apsvaigimas, svyravimas ar sutrikusi pusiausvyra;</w:t>
      </w:r>
    </w:p>
    <w:p w14:paraId="207584A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smeigtukų ar adatų badymo pojūtis, deginimas ir (rečiau) elektros šoko pojūčiai, taip pat ir galvoje, zvimbimas, švilpimas, čirškimas ar kitas nuolatinis triukšmas ausyse (ūžimas ausyse);</w:t>
      </w:r>
    </w:p>
    <w:p w14:paraId="576F8137"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miego sutrikimai (ryškūs sapnai, košmarai, nemiga);</w:t>
      </w:r>
    </w:p>
    <w:p w14:paraId="6BBD06C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nerimas;</w:t>
      </w:r>
    </w:p>
    <w:p w14:paraId="4DBACEE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galvos skausmai. </w:t>
      </w:r>
    </w:p>
    <w:p w14:paraId="12A115AB"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48C9041B"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Nedažni šalutinio poveikio</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bCs/>
          <w:kern w:val="0"/>
          <w:sz w:val="22"/>
          <w:szCs w:val="22"/>
          <w14:ligatures w14:val="none"/>
        </w:rPr>
        <w:t xml:space="preserve">reiškiniai </w:t>
      </w:r>
      <w:r w:rsidRPr="009F6245">
        <w:rPr>
          <w:rFonts w:ascii="Times New Roman" w:eastAsia="Times New Roman" w:hAnsi="Times New Roman" w:cs="Times New Roman"/>
          <w:b/>
          <w:color w:val="000000"/>
          <w:kern w:val="0"/>
          <w:sz w:val="22"/>
          <w:szCs w:val="22"/>
          <w14:ligatures w14:val="none"/>
        </w:rPr>
        <w:t>(gali pasireikšti rečiau kaip 1 iš 100 asmenų):</w:t>
      </w:r>
    </w:p>
    <w:p w14:paraId="62AF687B"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šleikštulys (pykinimas);</w:t>
      </w:r>
    </w:p>
    <w:p w14:paraId="7E482D5E"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prakaitavimas (įskaitant naktinius prakaitavimus);</w:t>
      </w:r>
    </w:p>
    <w:p w14:paraId="32016490"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neramumas ar sujaudinimas;</w:t>
      </w:r>
    </w:p>
    <w:p w14:paraId="7A7BB410"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tremoras (drebėjimas);</w:t>
      </w:r>
    </w:p>
    <w:p w14:paraId="76B7BC26"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minčių susipainiojimas ar dezorientacija;</w:t>
      </w:r>
    </w:p>
    <w:p w14:paraId="01BA0534"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viduriavimas (laisvi viduriai);</w:t>
      </w:r>
    </w:p>
    <w:p w14:paraId="5866580F"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jausmingumas ar dirglumas;</w:t>
      </w:r>
    </w:p>
    <w:p w14:paraId="694D0BD2"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regėjimo sutrikimai;</w:t>
      </w:r>
    </w:p>
    <w:p w14:paraId="4BCB55FF"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širdies plazdėjimas ar mušimas (smarkus plakimas). </w:t>
      </w:r>
    </w:p>
    <w:p w14:paraId="52AF0841"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FDC7FAE"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Jūs susirūpinęs dėl Seroxat vartojimo nutraukimo ir nutraukimo sindromo, kreipkitės į gydytoją. </w:t>
      </w:r>
    </w:p>
    <w:p w14:paraId="691AF66C"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4A6C80A0"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kiltų bet kokių klausimų dėl šio vaisto vartojimo, kreipkitės į gydytoją arba vaistininką.</w:t>
      </w:r>
    </w:p>
    <w:p w14:paraId="3F8F4979"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77028E81"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821EC1E" w14:textId="77777777" w:rsidR="009F6245" w:rsidRPr="009F6245" w:rsidRDefault="009F6245" w:rsidP="009F6245">
      <w:pPr>
        <w:keepNext/>
        <w:tabs>
          <w:tab w:val="left" w:pos="567"/>
        </w:tabs>
        <w:spacing w:after="0" w:line="240" w:lineRule="auto"/>
        <w:outlineLvl w:val="0"/>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4.</w:t>
      </w:r>
      <w:r w:rsidRPr="009F6245">
        <w:rPr>
          <w:rFonts w:ascii="Times New Roman" w:eastAsia="Times New Roman" w:hAnsi="Times New Roman" w:cs="Times New Roman"/>
          <w:b/>
          <w:color w:val="000000"/>
          <w:kern w:val="0"/>
          <w:sz w:val="22"/>
          <w:szCs w:val="22"/>
          <w14:ligatures w14:val="none"/>
        </w:rPr>
        <w:tab/>
        <w:t>Galimas šalutinis poveikis</w:t>
      </w:r>
    </w:p>
    <w:p w14:paraId="086BFB1E"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318D5490" w14:textId="77777777" w:rsidR="009F6245" w:rsidRPr="009F6245" w:rsidRDefault="009F6245" w:rsidP="009F6245">
      <w:pPr>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Šis vaistas kaip ir visi kiti, gali sukelti šalutinį poveikį, nors jis pasireiškia ne visiems žmonėms. Labiau tikėtina, kad šalutinis poveikis vartojant Seroxat dažniau gali pasireikšti per keletą pirmų vartojimo savaičių. </w:t>
      </w:r>
    </w:p>
    <w:p w14:paraId="15F1E7AA" w14:textId="77777777" w:rsidR="009F6245" w:rsidRPr="009F6245" w:rsidRDefault="009F6245" w:rsidP="009F6245">
      <w:pPr>
        <w:spacing w:after="0" w:line="240" w:lineRule="auto"/>
        <w:ind w:left="567" w:hanging="567"/>
        <w:rPr>
          <w:rFonts w:ascii="Times New Roman" w:eastAsia="Times New Roman" w:hAnsi="Times New Roman" w:cs="Times New Roman"/>
          <w:color w:val="000000"/>
          <w:kern w:val="0"/>
          <w:sz w:val="22"/>
          <w:szCs w:val="22"/>
          <w14:ligatures w14:val="none"/>
        </w:rPr>
      </w:pPr>
    </w:p>
    <w:p w14:paraId="7C5125F1"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b/>
          <w:color w:val="000000"/>
          <w:kern w:val="0"/>
          <w:sz w:val="22"/>
          <w:szCs w:val="22"/>
          <w:u w:val="single"/>
          <w14:ligatures w14:val="none"/>
        </w:rPr>
      </w:pPr>
      <w:r w:rsidRPr="009F6245">
        <w:rPr>
          <w:rFonts w:ascii="Times New Roman" w:eastAsia="Times New Roman" w:hAnsi="Times New Roman" w:cs="Times New Roman"/>
          <w:b/>
          <w:color w:val="000000"/>
          <w:kern w:val="0"/>
          <w:sz w:val="22"/>
          <w:szCs w:val="22"/>
          <w:u w:val="single"/>
          <w14:ligatures w14:val="none"/>
        </w:rPr>
        <w:t>Jei gydymo metu atsiras kuris nors iš šių šalutinio poveikio reiškinių, kreipkitės į gydytoją.</w:t>
      </w:r>
    </w:p>
    <w:p w14:paraId="50298FCD"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657E920C"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Jums gali tekti kreiptis į gydytoją ar nedelsiant važiuoti į ligoninę. </w:t>
      </w:r>
    </w:p>
    <w:p w14:paraId="43B5C9C0"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0099A1A"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Nedažni šalutinio poveikio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rečiau kaip 1 iš 100 asmenų):</w:t>
      </w:r>
    </w:p>
    <w:p w14:paraId="7B6998A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Jums atsiras kraujosruvų ar kraujavimas, </w:t>
      </w:r>
      <w:r w:rsidRPr="009F6245">
        <w:rPr>
          <w:rFonts w:ascii="Times New Roman" w:eastAsia="Times New Roman" w:hAnsi="Times New Roman" w:cs="Times New Roman"/>
          <w:color w:val="000000"/>
          <w:kern w:val="0"/>
          <w:sz w:val="22"/>
          <w:szCs w:val="22"/>
          <w14:ligatures w14:val="none"/>
        </w:rPr>
        <w:t>įskaitant ir vėmimą krauju ar tuštinimąsi krauju,</w:t>
      </w:r>
      <w:r w:rsidRPr="009F6245">
        <w:rPr>
          <w:rFonts w:ascii="Times New Roman" w:eastAsia="Times New Roman" w:hAnsi="Times New Roman" w:cs="Times New Roman"/>
          <w:b/>
          <w:color w:val="000000"/>
          <w:kern w:val="0"/>
          <w:sz w:val="22"/>
          <w:szCs w:val="22"/>
          <w14:ligatures w14:val="none"/>
        </w:rPr>
        <w:t xml:space="preserve"> nedelsdami kreipkitės į gydytoją ar važiuokite į ligoninę;</w:t>
      </w:r>
    </w:p>
    <w:p w14:paraId="1D1159BE"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 pastebėjote, kad negalite šlapintis, nedelsdami kreipkitės į gydytoją ar važiuokite į ligoninę.</w:t>
      </w:r>
    </w:p>
    <w:p w14:paraId="3DAC8E3D"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FD98730"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Reti šalutinio poveikio </w:t>
      </w:r>
      <w:r w:rsidRPr="009F6245">
        <w:rPr>
          <w:rFonts w:ascii="Times New Roman" w:eastAsia="Times New Roman" w:hAnsi="Times New Roman" w:cs="Times New Roman"/>
          <w:b/>
          <w:bCs/>
          <w:kern w:val="0"/>
          <w:sz w:val="22"/>
          <w:szCs w:val="22"/>
          <w14:ligatures w14:val="none"/>
        </w:rPr>
        <w:t>reiškiniai (</w:t>
      </w:r>
      <w:r w:rsidRPr="009F6245">
        <w:rPr>
          <w:rFonts w:ascii="Times New Roman" w:eastAsia="Times New Roman" w:hAnsi="Times New Roman" w:cs="Times New Roman"/>
          <w:b/>
          <w:color w:val="000000"/>
          <w:kern w:val="0"/>
          <w:sz w:val="22"/>
          <w:szCs w:val="22"/>
          <w14:ligatures w14:val="none"/>
        </w:rPr>
        <w:t>gali pasireikšti rečiau kaip 1 iš 1 000 asmenų):</w:t>
      </w:r>
    </w:p>
    <w:p w14:paraId="77240BC9"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Jus ištiko </w:t>
      </w:r>
      <w:r w:rsidRPr="009F6245">
        <w:rPr>
          <w:rFonts w:ascii="Times New Roman" w:eastAsia="Times New Roman" w:hAnsi="Times New Roman" w:cs="Times New Roman"/>
          <w:b/>
          <w:kern w:val="0"/>
          <w:sz w:val="22"/>
          <w:szCs w:val="22"/>
          <w14:ligatures w14:val="none"/>
        </w:rPr>
        <w:t>traukulių priepuolis</w:t>
      </w:r>
      <w:r w:rsidRPr="009F6245">
        <w:rPr>
          <w:rFonts w:ascii="Times New Roman" w:eastAsia="Times New Roman" w:hAnsi="Times New Roman" w:cs="Times New Roman"/>
          <w:b/>
          <w:color w:val="000000"/>
          <w:kern w:val="0"/>
          <w:sz w:val="22"/>
          <w:szCs w:val="22"/>
          <w14:ligatures w14:val="none"/>
        </w:rPr>
        <w:t>, nedelsdami kreipkitės į gydytoją ar važiuokite į ligoninę;</w:t>
      </w:r>
    </w:p>
    <w:p w14:paraId="3CE50592"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jaučiatės neramus ir jaučiate, kad negalite ramiai sėdėti ar stovėti, </w:t>
      </w:r>
      <w:r w:rsidRPr="009F6245">
        <w:rPr>
          <w:rFonts w:ascii="Times New Roman" w:eastAsia="Times New Roman" w:hAnsi="Times New Roman" w:cs="Times New Roman"/>
          <w:color w:val="000000"/>
          <w:kern w:val="0"/>
          <w:sz w:val="22"/>
          <w:szCs w:val="22"/>
          <w14:ligatures w14:val="none"/>
        </w:rPr>
        <w:t xml:space="preserve">Jums gali būti būsena, vadinama akatizija. Padidindami Seroxat dozę šiuos simptomus galite pasunkinti. Jei Jūs taip jaučiatės, </w:t>
      </w:r>
      <w:r w:rsidRPr="009F6245">
        <w:rPr>
          <w:rFonts w:ascii="Times New Roman" w:eastAsia="Times New Roman" w:hAnsi="Times New Roman" w:cs="Times New Roman"/>
          <w:b/>
          <w:color w:val="000000"/>
          <w:kern w:val="0"/>
          <w:sz w:val="22"/>
          <w:szCs w:val="22"/>
          <w14:ligatures w14:val="none"/>
        </w:rPr>
        <w:t>kreipkitės į gydytoją;</w:t>
      </w:r>
    </w:p>
    <w:p w14:paraId="39138D14"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jei jaučiatės pavargęs, silpnas ar sumišęs, o Jūsų raumenys skausmingi, sustingę ar nekoordinuoti, </w:t>
      </w:r>
      <w:r w:rsidRPr="009F6245">
        <w:rPr>
          <w:rFonts w:ascii="Times New Roman" w:eastAsia="Times New Roman" w:hAnsi="Times New Roman" w:cs="Times New Roman"/>
          <w:color w:val="000000"/>
          <w:kern w:val="0"/>
          <w:sz w:val="22"/>
          <w:szCs w:val="22"/>
          <w14:ligatures w14:val="none"/>
        </w:rPr>
        <w:t xml:space="preserve">tai gali būti dėl to, kad kraujyje yra mažai natrio. Jei Jums atsirado tokių simptomų, </w:t>
      </w:r>
      <w:r w:rsidRPr="009F6245">
        <w:rPr>
          <w:rFonts w:ascii="Times New Roman" w:eastAsia="Times New Roman" w:hAnsi="Times New Roman" w:cs="Times New Roman"/>
          <w:b/>
          <w:color w:val="000000"/>
          <w:kern w:val="0"/>
          <w:sz w:val="22"/>
          <w:szCs w:val="22"/>
          <w14:ligatures w14:val="none"/>
        </w:rPr>
        <w:t>kreipkitės į gydytoją.</w:t>
      </w:r>
      <w:r w:rsidRPr="009F6245">
        <w:rPr>
          <w:rFonts w:ascii="Times New Roman" w:eastAsia="Times New Roman" w:hAnsi="Times New Roman" w:cs="Times New Roman"/>
          <w:color w:val="000000"/>
          <w:kern w:val="0"/>
          <w:sz w:val="22"/>
          <w:szCs w:val="22"/>
          <w14:ligatures w14:val="none"/>
        </w:rPr>
        <w:t xml:space="preserve"> </w:t>
      </w:r>
    </w:p>
    <w:p w14:paraId="3E18065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AB81BC9" w14:textId="77777777" w:rsidR="009F6245" w:rsidRPr="009F6245" w:rsidRDefault="009F6245" w:rsidP="009F6245">
      <w:pPr>
        <w:keepNext/>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Labai reti šalutinio poveikio </w:t>
      </w:r>
      <w:r w:rsidRPr="009F6245">
        <w:rPr>
          <w:rFonts w:ascii="Times New Roman" w:eastAsia="Times New Roman" w:hAnsi="Times New Roman" w:cs="Times New Roman"/>
          <w:b/>
          <w:bCs/>
          <w:kern w:val="0"/>
          <w:sz w:val="22"/>
          <w:szCs w:val="22"/>
          <w14:ligatures w14:val="none"/>
        </w:rPr>
        <w:t xml:space="preserve">reiškiniai </w:t>
      </w:r>
      <w:r w:rsidRPr="009F6245">
        <w:rPr>
          <w:rFonts w:ascii="Times New Roman" w:eastAsia="Times New Roman" w:hAnsi="Times New Roman" w:cs="Times New Roman"/>
          <w:bCs/>
          <w:color w:val="000000"/>
          <w:kern w:val="0"/>
          <w:sz w:val="22"/>
          <w:szCs w:val="22"/>
          <w14:ligatures w14:val="none"/>
        </w:rPr>
        <w:t>(</w:t>
      </w:r>
      <w:r w:rsidRPr="009F6245">
        <w:rPr>
          <w:rFonts w:ascii="Times New Roman" w:eastAsia="Times New Roman" w:hAnsi="Times New Roman" w:cs="Times New Roman"/>
          <w:b/>
          <w:color w:val="000000"/>
          <w:kern w:val="0"/>
          <w:sz w:val="22"/>
          <w:szCs w:val="22"/>
          <w14:ligatures w14:val="none"/>
        </w:rPr>
        <w:t>gali pasireikšti rečiau kaip 1 iš 10 000 asmenų):</w:t>
      </w:r>
    </w:p>
    <w:p w14:paraId="440EC23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alerginės reakcijos į Seroxat, kurios gali būti sunkios. </w:t>
      </w:r>
      <w:r w:rsidRPr="009F6245">
        <w:rPr>
          <w:rFonts w:ascii="Times New Roman" w:eastAsia="Times New Roman" w:hAnsi="Times New Roman" w:cs="Times New Roman"/>
          <w:color w:val="000000"/>
          <w:kern w:val="0"/>
          <w:sz w:val="22"/>
          <w:szCs w:val="22"/>
          <w14:ligatures w14:val="none"/>
        </w:rPr>
        <w:t>Jeigu Jums atsiras raudonas ir nelygus (gumbuotas) odos bėrimas, pradės tinti vokai, veidas, lūpos, burna ar liežuvis, pradės niežėti ar pasidarys sunku kvėpuoti (dusulys) ar ryti,</w:t>
      </w:r>
      <w:r w:rsidRPr="009F6245">
        <w:rPr>
          <w:rFonts w:ascii="Times New Roman" w:eastAsia="Times New Roman" w:hAnsi="Times New Roman" w:cs="Times New Roman"/>
          <w:b/>
          <w:color w:val="000000"/>
          <w:kern w:val="0"/>
          <w:sz w:val="22"/>
          <w:szCs w:val="22"/>
          <w14:ligatures w14:val="none"/>
        </w:rPr>
        <w:t xml:space="preserve"> </w:t>
      </w:r>
      <w:r w:rsidRPr="009F6245">
        <w:rPr>
          <w:rFonts w:ascii="Times New Roman" w:eastAsia="Times New Roman" w:hAnsi="Times New Roman" w:cs="Times New Roman"/>
          <w:color w:val="000000"/>
          <w:kern w:val="0"/>
          <w:sz w:val="22"/>
          <w:szCs w:val="22"/>
          <w14:ligatures w14:val="none"/>
        </w:rPr>
        <w:t>justumėte silpnumą ar apsvaigimą, dėl kurio griūvate arba netenkate sąmonės,</w:t>
      </w:r>
      <w:r w:rsidRPr="009F6245">
        <w:rPr>
          <w:rFonts w:ascii="Times New Roman" w:eastAsia="Times New Roman" w:hAnsi="Times New Roman" w:cs="Times New Roman"/>
          <w:b/>
          <w:color w:val="000000"/>
          <w:kern w:val="0"/>
          <w:sz w:val="22"/>
          <w:szCs w:val="22"/>
          <w14:ligatures w14:val="none"/>
        </w:rPr>
        <w:t xml:space="preserve"> nedelsdami kreipkitės į gydytoją ar važiuokite į ligoninę;</w:t>
      </w:r>
    </w:p>
    <w:p w14:paraId="053E7E4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jeigu Jums atsiras kurie nors ar visi toliau išvardyti simptomai,</w:t>
      </w:r>
      <w:r w:rsidRPr="009F6245">
        <w:rPr>
          <w:rFonts w:ascii="Times New Roman" w:eastAsia="Times New Roman" w:hAnsi="Times New Roman" w:cs="Times New Roman"/>
          <w:color w:val="000000"/>
          <w:kern w:val="0"/>
          <w:sz w:val="22"/>
          <w:szCs w:val="22"/>
          <w14:ligatures w14:val="none"/>
        </w:rPr>
        <w:t xml:space="preserve"> Jums gali būti būsena, vadinama </w:t>
      </w:r>
      <w:r w:rsidRPr="009F6245">
        <w:rPr>
          <w:rFonts w:ascii="Times New Roman" w:eastAsia="Times New Roman" w:hAnsi="Times New Roman" w:cs="Times New Roman"/>
          <w:b/>
          <w:color w:val="000000"/>
          <w:kern w:val="0"/>
          <w:sz w:val="22"/>
          <w:szCs w:val="22"/>
          <w14:ligatures w14:val="none"/>
        </w:rPr>
        <w:t>serotonino sindromu arba piktybiniu neurolepsiniu sindromu</w:t>
      </w:r>
      <w:r w:rsidRPr="009F6245">
        <w:rPr>
          <w:rFonts w:ascii="Times New Roman" w:eastAsia="Times New Roman" w:hAnsi="Times New Roman" w:cs="Times New Roman"/>
          <w:color w:val="000000"/>
          <w:kern w:val="0"/>
          <w:sz w:val="22"/>
          <w:szCs w:val="22"/>
          <w14:ligatures w14:val="none"/>
        </w:rPr>
        <w:t xml:space="preserve">. Gali būti tokių simptomų: labai didelis susijaudinimas arba dirglumas, minčių susipainiojimas, neramumas, karščio jutimas, prakaitavimas, drebėjimas, krūpčiojimas, haliucinacijos (keisti vaizdai ir garsai), raumenų sąstingis, staigūs raumenų trūkčiojimai ar greitas širdies plakimas. Ši būklė gali sunkėti iki sąmonės netekimo. Jei Jūs taip jaučiatės, </w:t>
      </w:r>
      <w:r w:rsidRPr="009F6245">
        <w:rPr>
          <w:rFonts w:ascii="Times New Roman" w:eastAsia="Times New Roman" w:hAnsi="Times New Roman" w:cs="Times New Roman"/>
          <w:b/>
          <w:color w:val="000000"/>
          <w:kern w:val="0"/>
          <w:sz w:val="22"/>
          <w:szCs w:val="22"/>
          <w14:ligatures w14:val="none"/>
        </w:rPr>
        <w:t>kreipkitės į gydytoją;</w:t>
      </w:r>
    </w:p>
    <w:p w14:paraId="497FDECF"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ūminė glaukoma. </w:t>
      </w:r>
      <w:r w:rsidRPr="009F6245">
        <w:rPr>
          <w:rFonts w:ascii="Times New Roman" w:eastAsia="Times New Roman" w:hAnsi="Times New Roman" w:cs="Times New Roman"/>
          <w:color w:val="000000"/>
          <w:kern w:val="0"/>
          <w:sz w:val="22"/>
          <w:szCs w:val="22"/>
          <w14:ligatures w14:val="none"/>
        </w:rPr>
        <w:t xml:space="preserve">Jei akys taps skausmingos ir regėjimas pasidarys apsiblausęs, kreipkitės į gydytoją. </w:t>
      </w:r>
    </w:p>
    <w:p w14:paraId="499383B0"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B2FE4A2"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Šalutinio poveikio reiškiniai, kurių dažnis nežinomas (negali būti apskaičiuotas pagal turimus duomenis):</w:t>
      </w:r>
    </w:p>
    <w:p w14:paraId="3762F1B2" w14:textId="77777777" w:rsidR="009F6245" w:rsidRPr="009F6245" w:rsidRDefault="009F6245" w:rsidP="009F6245">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Kai kuriems pacientams vartojantiems Seroxat, ar netrukus po vartojimo nutraukimo, kilo minčių apie savęs žalojimą ar savižudybę (žr. 2 skyrių „</w:t>
      </w:r>
      <w:bookmarkStart w:id="1" w:name="_Hlk57647380"/>
      <w:r w:rsidRPr="009F6245">
        <w:rPr>
          <w:rFonts w:ascii="Times New Roman" w:eastAsia="Times New Roman" w:hAnsi="Times New Roman" w:cs="Times New Roman"/>
          <w:bCs/>
          <w:i/>
          <w:iCs/>
          <w:kern w:val="0"/>
          <w:sz w:val="22"/>
          <w:szCs w:val="22"/>
          <w14:ligatures w14:val="none"/>
        </w:rPr>
        <w:t>Mintys apie savižudybę ir depresijos arba nerimo sutrikimų pasunkėjimas</w:t>
      </w:r>
      <w:bookmarkEnd w:id="1"/>
      <w:r w:rsidRPr="009F6245">
        <w:rPr>
          <w:rFonts w:ascii="Times New Roman" w:eastAsia="Times New Roman" w:hAnsi="Times New Roman" w:cs="Times New Roman"/>
          <w:kern w:val="0"/>
          <w:sz w:val="22"/>
          <w:szCs w:val="22"/>
          <w14:ligatures w14:val="none"/>
        </w:rPr>
        <w:t>“).</w:t>
      </w:r>
    </w:p>
    <w:p w14:paraId="69DF0125" w14:textId="77777777" w:rsidR="009F6245" w:rsidRPr="009F6245" w:rsidRDefault="009F6245" w:rsidP="009F6245">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Vartojant Seroxat, kai kuriems žmonėms pasireiškė agresija. </w:t>
      </w:r>
    </w:p>
    <w:p w14:paraId="2B3BCD39" w14:textId="77777777" w:rsidR="009F6245" w:rsidRPr="009F6245" w:rsidRDefault="009F6245" w:rsidP="009F6245">
      <w:pPr>
        <w:numPr>
          <w:ilvl w:val="0"/>
          <w:numId w:val="1"/>
        </w:numPr>
        <w:tabs>
          <w:tab w:val="left" w:pos="0"/>
        </w:tabs>
        <w:spacing w:after="0" w:line="240" w:lineRule="auto"/>
        <w:ind w:left="567" w:hanging="567"/>
        <w:contextualSpacing/>
        <w:rPr>
          <w:rFonts w:ascii="Times New Roman" w:eastAsia="Times New Roman" w:hAnsi="Times New Roman" w:cs="Times New Roman"/>
          <w:kern w:val="0"/>
          <w:sz w:val="22"/>
          <w:szCs w:val="22"/>
          <w14:ligatures w14:val="none"/>
        </w:rPr>
      </w:pPr>
      <w:bookmarkStart w:id="2" w:name="_Hlk57647414"/>
      <w:r w:rsidRPr="009F6245">
        <w:rPr>
          <w:rFonts w:ascii="Times New Roman" w:eastAsia="Times New Roman" w:hAnsi="Times New Roman" w:cs="Times New Roman"/>
          <w:color w:val="000000"/>
          <w:kern w:val="0"/>
          <w:sz w:val="22"/>
          <w:szCs w:val="22"/>
          <w14:ligatures w14:val="none"/>
        </w:rPr>
        <w:t>Stiprus kraujavimas iš makšties tuoj po gimdymo (kraujavimas po gimdymo) (daugiau informacijos žr. </w:t>
      </w:r>
      <w:r w:rsidRPr="009F6245">
        <w:rPr>
          <w:rFonts w:ascii="Times New Roman" w:eastAsia="Times New Roman" w:hAnsi="Times New Roman" w:cs="Times New Roman"/>
          <w:kern w:val="0"/>
          <w:sz w:val="22"/>
          <w:szCs w:val="22"/>
          <w14:ligatures w14:val="none"/>
        </w:rPr>
        <w:t>2 skyrių „</w:t>
      </w:r>
      <w:r w:rsidRPr="009F6245">
        <w:rPr>
          <w:rFonts w:ascii="Times New Roman" w:eastAsia="Times New Roman" w:hAnsi="Times New Roman" w:cs="Times New Roman"/>
          <w:bCs/>
          <w:i/>
          <w:iCs/>
          <w:kern w:val="0"/>
          <w:sz w:val="22"/>
          <w:szCs w:val="22"/>
          <w14:ligatures w14:val="none"/>
        </w:rPr>
        <w:t>Nėštumas, žindymo laikotarpis ir vaisingumas</w:t>
      </w: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color w:val="000000"/>
          <w:kern w:val="0"/>
          <w:sz w:val="22"/>
          <w:szCs w:val="22"/>
          <w14:ligatures w14:val="none"/>
        </w:rPr>
        <w:t>.</w:t>
      </w:r>
      <w:bookmarkEnd w:id="2"/>
    </w:p>
    <w:p w14:paraId="303CC2F3"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60FA372" w14:textId="77777777" w:rsidR="009F6245" w:rsidRPr="009F6245" w:rsidRDefault="009F6245" w:rsidP="009F6245">
      <w:pPr>
        <w:tabs>
          <w:tab w:val="left" w:pos="0"/>
        </w:tabs>
        <w:spacing w:after="0" w:line="240" w:lineRule="auto"/>
        <w:ind w:left="360"/>
        <w:contextualSpacing/>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b/>
          <w:bCs/>
          <w:color w:val="000000"/>
          <w:kern w:val="0"/>
          <w:sz w:val="22"/>
          <w:szCs w:val="22"/>
          <w14:ligatures w14:val="none"/>
        </w:rPr>
        <w:t>Jeigu pasireiškė toks šalutinis poveikis, kreipkitės į savo gydytoją.</w:t>
      </w:r>
    </w:p>
    <w:p w14:paraId="40FE049C"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C03B75A"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u w:val="single"/>
          <w14:ligatures w14:val="none"/>
        </w:rPr>
      </w:pPr>
      <w:r w:rsidRPr="009F6245">
        <w:rPr>
          <w:rFonts w:ascii="Times New Roman" w:eastAsia="Times New Roman" w:hAnsi="Times New Roman" w:cs="Times New Roman"/>
          <w:b/>
          <w:color w:val="000000"/>
          <w:kern w:val="0"/>
          <w:sz w:val="22"/>
          <w:szCs w:val="22"/>
          <w:u w:val="single"/>
          <w14:ligatures w14:val="none"/>
        </w:rPr>
        <w:t>Kitas gydymo metu galintis atsirasti šalutinis poveikis</w:t>
      </w:r>
    </w:p>
    <w:p w14:paraId="659DDA00"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73C117D3"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Labai dažni šalutinio poveikio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ne rečiau kaip 1 iš 10 asmenų):</w:t>
      </w:r>
    </w:p>
    <w:p w14:paraId="51BBF416" w14:textId="77777777" w:rsidR="009F6245" w:rsidRPr="009F6245" w:rsidRDefault="009F6245" w:rsidP="009F6245">
      <w:pPr>
        <w:numPr>
          <w:ilvl w:val="0"/>
          <w:numId w:val="1"/>
        </w:numPr>
        <w:tabs>
          <w:tab w:val="left" w:pos="1290"/>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šleikštulys (pykinimas). Seroxat vartojant ryte su maistu sumažės pykinimo tikimybė; </w:t>
      </w:r>
    </w:p>
    <w:p w14:paraId="328FC257" w14:textId="77777777" w:rsidR="009F6245" w:rsidRPr="009F6245" w:rsidRDefault="009F6245" w:rsidP="009F6245">
      <w:pPr>
        <w:numPr>
          <w:ilvl w:val="0"/>
          <w:numId w:val="1"/>
        </w:numPr>
        <w:tabs>
          <w:tab w:val="left" w:pos="1290"/>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lytinio potraukio ar lytinės funkcijos pokyčiai. Pavyzdžiui, orgazmo nebuvimas, vyrams – nenormali erekcija ir ejakuliacija.</w:t>
      </w:r>
    </w:p>
    <w:p w14:paraId="501F4EFC"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5C25E90B"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Dažni šalutinio poveikio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rečiau kaip 1 iš 10 asmenų):</w:t>
      </w:r>
    </w:p>
    <w:p w14:paraId="356A407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padidėjęs cholesterolio kiekis kraujyje;</w:t>
      </w:r>
    </w:p>
    <w:p w14:paraId="4838A7B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apetito stoka;</w:t>
      </w:r>
    </w:p>
    <w:p w14:paraId="4086188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blogas miegas (nemiga) ar mieguistumas;</w:t>
      </w:r>
    </w:p>
    <w:p w14:paraId="7368BE99"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neįprasti sapnai (įskaitant košmarus);</w:t>
      </w:r>
    </w:p>
    <w:p w14:paraId="1464EA92"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svaigimas ar drebėjimas (tremoras);</w:t>
      </w:r>
    </w:p>
    <w:p w14:paraId="7E87A798"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galvos skausmas;</w:t>
      </w:r>
    </w:p>
    <w:p w14:paraId="35357A24"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negalėjimas susikaupti;</w:t>
      </w:r>
    </w:p>
    <w:p w14:paraId="5F9B7DB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sujaudinimas;</w:t>
      </w:r>
    </w:p>
    <w:p w14:paraId="6B337A26"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keistas silpnumas;</w:t>
      </w:r>
    </w:p>
    <w:p w14:paraId="30E1F06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apsiblausęs regėjimas;</w:t>
      </w:r>
    </w:p>
    <w:p w14:paraId="66CF745B"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žiovulys, sausa burna;</w:t>
      </w:r>
    </w:p>
    <w:p w14:paraId="3FAFACF6"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viduriavimas ar vidurių užkietėjimas;</w:t>
      </w:r>
    </w:p>
    <w:p w14:paraId="518B3468"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vėmimas;</w:t>
      </w:r>
    </w:p>
    <w:p w14:paraId="646647DB"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svorio didėjimas;</w:t>
      </w:r>
    </w:p>
    <w:p w14:paraId="42DF80B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prakaitavimas.</w:t>
      </w:r>
    </w:p>
    <w:p w14:paraId="135AA6E2"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7C0E5E0"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Nedažni šalutinio poveikio</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rečiau kaip 1 iš 100 asmenų):</w:t>
      </w:r>
    </w:p>
    <w:p w14:paraId="5E3F7793"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trumpalaikis kraujospūdžio padidėjimas, arba sumažėjimas, dėl kurio galite jausti svaigulį ar net apalpti, kai staigiai atsistojate; </w:t>
      </w:r>
    </w:p>
    <w:p w14:paraId="43DB1AE5"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dažnesnis nei įprastai širdies ritmas;</w:t>
      </w:r>
    </w:p>
    <w:p w14:paraId="47A38A86"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judesių nebuvimas, sustingimas, drebėjimas ar nenormalūs judesiai burnoje ir liežuviu;</w:t>
      </w:r>
    </w:p>
    <w:p w14:paraId="68060D85"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vyzdžių išsiplėtimas;</w:t>
      </w:r>
    </w:p>
    <w:p w14:paraId="4B419529"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odos bėrimas;</w:t>
      </w:r>
    </w:p>
    <w:p w14:paraId="2E042AA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niežulys;</w:t>
      </w:r>
    </w:p>
    <w:p w14:paraId="70E5EE16"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minčių susipainiojimas;</w:t>
      </w:r>
    </w:p>
    <w:p w14:paraId="3FEBA785"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haliucinacijos (keisti vaizdai ir garsai);</w:t>
      </w:r>
    </w:p>
    <w:p w14:paraId="4E8677F3"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negalėjimas nusišlapinti (šlapimo susilaikymas) arba nekontroliuojamas, nevalingas šlapinimasis (šlapimo nelaikymas);</w:t>
      </w:r>
    </w:p>
    <w:p w14:paraId="17B48EEE"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sergate diabetu, galite pastebėti, kad vartojant Seroxat, pablogėjo gliukozės koncentracijos kraujyje kontrolė. Pasikalbėkite su savo gydytoju, kaip keisti insulino arba kitų vaistų diabetui gydyti dozavimą;</w:t>
      </w:r>
    </w:p>
    <w:p w14:paraId="04DBF849"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baltųjų kraujo ląstelių kiekio sumažėjimas.</w:t>
      </w:r>
    </w:p>
    <w:p w14:paraId="05D0C85D"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5A341F9" w14:textId="77777777" w:rsidR="009F6245" w:rsidRPr="009F6245" w:rsidRDefault="009F6245" w:rsidP="009F6245">
      <w:pPr>
        <w:keepNext/>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Reti šalutinio poveikio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rečiau kaip 1 iš 1 000 asmenų):</w:t>
      </w:r>
    </w:p>
    <w:p w14:paraId="5326AB0C"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nenormali pieno gamyba krūtyse vyrams ir moterims;</w:t>
      </w:r>
    </w:p>
    <w:p w14:paraId="0D7CD10A"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reta širdies veikla;</w:t>
      </w:r>
    </w:p>
    <w:p w14:paraId="086C32C5"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poveikis kepenims, kurį galima nustatyti tiriant kepenų funkciją pagal kraujo rodiklius;</w:t>
      </w:r>
    </w:p>
    <w:p w14:paraId="39E463A4"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panikos priepuoliai;</w:t>
      </w:r>
    </w:p>
    <w:p w14:paraId="09CF6DA3"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pernelyg aktyvus elgesys ar mintys (manija);</w:t>
      </w:r>
    </w:p>
    <w:p w14:paraId="75ADBEA2"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atsiskyrimas nuo savęs (depersonalizacija);</w:t>
      </w:r>
    </w:p>
    <w:p w14:paraId="25774470"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nerimas;</w:t>
      </w:r>
    </w:p>
    <w:p w14:paraId="6B8952A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nenugalimas noras judinti kojas (neramių kojų sindromas);</w:t>
      </w:r>
    </w:p>
    <w:p w14:paraId="0E33D17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skausmas sąnariuose ar raumenyse;</w:t>
      </w:r>
    </w:p>
    <w:p w14:paraId="74F6A5B4"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padidintas hormono prolaktino kiekis kraujyje;</w:t>
      </w:r>
    </w:p>
    <w:p w14:paraId="353FD96F"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menstruacijų ciklo sutrikimai (įskaitant gausias arba nereguliarias menstruacijas, neciklinį kraujavimą ir menstruacijų nebuvimą arba vėlavimą).</w:t>
      </w:r>
    </w:p>
    <w:p w14:paraId="6D8558A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2FA6FD00" w14:textId="77777777" w:rsidR="009F6245" w:rsidRPr="009F6245" w:rsidRDefault="009F6245" w:rsidP="009F6245">
      <w:pPr>
        <w:keepNext/>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 xml:space="preserve">Labai retai šalutinio poveikio </w:t>
      </w:r>
      <w:r w:rsidRPr="009F6245">
        <w:rPr>
          <w:rFonts w:ascii="Times New Roman" w:eastAsia="Times New Roman" w:hAnsi="Times New Roman" w:cs="Times New Roman"/>
          <w:b/>
          <w:bCs/>
          <w:kern w:val="0"/>
          <w:sz w:val="22"/>
          <w:szCs w:val="22"/>
          <w14:ligatures w14:val="none"/>
        </w:rPr>
        <w:t>reiškiniai</w:t>
      </w:r>
      <w:r w:rsidRPr="009F6245">
        <w:rPr>
          <w:rFonts w:ascii="Times New Roman" w:eastAsia="Times New Roman" w:hAnsi="Times New Roman" w:cs="Times New Roman"/>
          <w:bCs/>
          <w:color w:val="000000"/>
          <w:kern w:val="0"/>
          <w:sz w:val="22"/>
          <w:szCs w:val="22"/>
          <w14:ligatures w14:val="none"/>
        </w:rPr>
        <w:t xml:space="preserve"> </w:t>
      </w:r>
      <w:r w:rsidRPr="009F6245">
        <w:rPr>
          <w:rFonts w:ascii="Times New Roman" w:eastAsia="Times New Roman" w:hAnsi="Times New Roman" w:cs="Times New Roman"/>
          <w:b/>
          <w:color w:val="000000"/>
          <w:kern w:val="0"/>
          <w:sz w:val="22"/>
          <w:szCs w:val="22"/>
          <w14:ligatures w14:val="none"/>
        </w:rPr>
        <w:t>(gali pasireikšti rečiau kaip 1 iš 10 000 asmenų):</w:t>
      </w:r>
    </w:p>
    <w:p w14:paraId="3444A61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odos išbėrimas, kuris gali pasireikšti pūslėmis arba atrodyti, kaip maži taikinukai (centre tamsus taškas, apsuptas blyškios srities, kurią supa tamsus žiedas), vadinamas daugiaforme eritema;</w:t>
      </w:r>
    </w:p>
    <w:p w14:paraId="48A3B570"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išplitęs išbėrimas su pūslėmis ir odos lupimusi, ypač aplink burną, nosį, akis ir lytinius organus (Stevens-Johnson’o sindromas);</w:t>
      </w:r>
    </w:p>
    <w:p w14:paraId="4B746CAB"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išplitęs didelės kūno paviršiaus dalies išbėrimas su pūslėmis ir odos lupimusi (toksinė epidermio nekrolizė);</w:t>
      </w:r>
    </w:p>
    <w:p w14:paraId="4C79B3F0"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kepenų problemos, dėl kurių pagelsta oda ar akių baltymai;</w:t>
      </w:r>
    </w:p>
    <w:p w14:paraId="73F8D387" w14:textId="77777777" w:rsidR="009F6245" w:rsidRPr="009F6245" w:rsidRDefault="009F6245" w:rsidP="009F6245">
      <w:pPr>
        <w:numPr>
          <w:ilvl w:val="0"/>
          <w:numId w:val="1"/>
        </w:numPr>
        <w:spacing w:after="0" w:line="240" w:lineRule="auto"/>
        <w:ind w:left="567" w:hanging="567"/>
        <w:rPr>
          <w:rFonts w:ascii="Times New Roman" w:eastAsia="Times New Roman" w:hAnsi="Times New Roman" w:cs="Times New Roman"/>
          <w:color w:val="1F497D"/>
          <w:kern w:val="0"/>
          <w:sz w:val="22"/>
          <w:szCs w:val="22"/>
          <w14:ligatures w14:val="none"/>
        </w:rPr>
      </w:pPr>
      <w:r w:rsidRPr="009F6245">
        <w:rPr>
          <w:rFonts w:ascii="Times New Roman" w:eastAsia="Times New Roman" w:hAnsi="Times New Roman" w:cs="Times New Roman"/>
          <w:kern w:val="0"/>
          <w:sz w:val="22"/>
          <w:szCs w:val="22"/>
          <w14:ligatures w14:val="none"/>
        </w:rPr>
        <w:t>netinkamos antidiurezinio hormono sekrecijos sindromas (NAHSS), kuomet dėl netinkamų cheminių signalų kūne kaupiasi daugiau vandens ir sumažėja natrio (druskos) koncentracija. Pacientai, kuriems pasireiškia NAHSS, gali sunkiai sirgti arba visiškai nejausti šios ligos požymių;</w:t>
      </w:r>
    </w:p>
    <w:p w14:paraId="2BD7DDFA"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skysčių ar vandens sankaupos (kurios gali sukelti rankų ar kojų sutinimą);</w:t>
      </w:r>
    </w:p>
    <w:p w14:paraId="136B8415"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jautrumas saulės šviesai;</w:t>
      </w:r>
    </w:p>
    <w:p w14:paraId="1EB6DF51"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skausminga ilgai trunkanti erekcija;</w:t>
      </w:r>
    </w:p>
    <w:p w14:paraId="68A1D70D" w14:textId="77777777" w:rsidR="009F6245" w:rsidRPr="009F6245" w:rsidRDefault="009F6245" w:rsidP="009F6245">
      <w:pPr>
        <w:numPr>
          <w:ilvl w:val="0"/>
          <w:numId w:val="1"/>
        </w:numPr>
        <w:tabs>
          <w:tab w:val="left" w:pos="0"/>
        </w:tabs>
        <w:spacing w:after="0" w:line="260" w:lineRule="exact"/>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mažas trombocitų kiekis kraujyje.</w:t>
      </w:r>
    </w:p>
    <w:p w14:paraId="23C40982"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32AD7667" w14:textId="77777777" w:rsidR="009F6245" w:rsidRPr="009F6245" w:rsidRDefault="009F6245" w:rsidP="009F6245">
      <w:pPr>
        <w:tabs>
          <w:tab w:val="left" w:pos="0"/>
        </w:tabs>
        <w:spacing w:after="0" w:line="240" w:lineRule="auto"/>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Šalutinio poveikio reiškiniai, kurių dažnis nežinomas (negali būti apskaičiuotas pagal turimus duomenis):</w:t>
      </w:r>
    </w:p>
    <w:p w14:paraId="43A40D68" w14:textId="77777777" w:rsidR="009F6245" w:rsidRPr="009F6245" w:rsidRDefault="009F6245" w:rsidP="009F6245">
      <w:pPr>
        <w:numPr>
          <w:ilvl w:val="0"/>
          <w:numId w:val="1"/>
        </w:numPr>
        <w:tabs>
          <w:tab w:val="left" w:pos="0"/>
        </w:tabs>
        <w:spacing w:after="0" w:line="240" w:lineRule="auto"/>
        <w:ind w:left="567" w:hanging="567"/>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Cs/>
          <w:color w:val="000000"/>
          <w:kern w:val="0"/>
          <w:sz w:val="22"/>
          <w:szCs w:val="22"/>
          <w14:ligatures w14:val="none"/>
        </w:rPr>
        <w:t>Gaubtinės žarnos uždegimas (sukeliantis viduriavimą).</w:t>
      </w:r>
    </w:p>
    <w:p w14:paraId="07A32D45" w14:textId="77777777" w:rsidR="009F6245" w:rsidRPr="009F6245" w:rsidRDefault="009F6245" w:rsidP="009F6245">
      <w:pPr>
        <w:numPr>
          <w:ilvl w:val="0"/>
          <w:numId w:val="1"/>
        </w:numPr>
        <w:tabs>
          <w:tab w:val="left" w:pos="0"/>
        </w:tabs>
        <w:spacing w:after="0" w:line="240" w:lineRule="auto"/>
        <w:ind w:left="567"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Griežimas dantimis.</w:t>
      </w:r>
    </w:p>
    <w:p w14:paraId="1A0C656B"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89B79EF"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Kai kuriems Seroxat vartojantiems pacientams atsiranda zvimbimas, šnypštimas, švilpimas, čirškimas ar kitas nuolatinis triukšmas ausyse (ūžimas ausyse).</w:t>
      </w:r>
    </w:p>
    <w:p w14:paraId="2FA1AB4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68349A62"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Pastebėta, kad vartojant tokios grupės vaistus, kaip Seroxat, padidėja kaulų lūžių rizika.</w:t>
      </w:r>
    </w:p>
    <w:p w14:paraId="45138867" w14:textId="77777777" w:rsidR="009F6245" w:rsidRPr="009F6245" w:rsidRDefault="009F6245" w:rsidP="009F6245">
      <w:pPr>
        <w:tabs>
          <w:tab w:val="left" w:pos="0"/>
        </w:tabs>
        <w:spacing w:after="0" w:line="240" w:lineRule="auto"/>
        <w:rPr>
          <w:rFonts w:ascii="Times New Roman" w:eastAsia="Times New Roman" w:hAnsi="Times New Roman" w:cs="Times New Roman"/>
          <w:color w:val="000000"/>
          <w:kern w:val="0"/>
          <w:sz w:val="22"/>
          <w:szCs w:val="22"/>
          <w14:ligatures w14:val="none"/>
        </w:rPr>
      </w:pPr>
    </w:p>
    <w:p w14:paraId="1964B95A" w14:textId="77777777" w:rsidR="009F6245" w:rsidRPr="009F6245" w:rsidRDefault="009F6245" w:rsidP="009F6245">
      <w:pPr>
        <w:spacing w:after="0" w:line="240" w:lineRule="auto"/>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kern w:val="0"/>
          <w:sz w:val="22"/>
          <w:szCs w:val="22"/>
          <w14:ligatures w14:val="none"/>
        </w:rPr>
        <w:t>Pranešimas apie šalutinį poveikį</w:t>
      </w:r>
    </w:p>
    <w:p w14:paraId="482774AE" w14:textId="1829F2CF" w:rsidR="009F6245" w:rsidRPr="009F6245" w:rsidRDefault="009F6245" w:rsidP="009F6245">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rsidR="005F2D3C">
        <w:rPr>
          <w:rFonts w:ascii="Times New Roman" w:eastAsia="Times New Roman" w:hAnsi="Times New Roman" w:cs="Times New Roman"/>
          <w:kern w:val="0"/>
          <w:sz w:val="22"/>
          <w:szCs w:val="22"/>
          <w14:ligatures w14:val="none"/>
        </w:rPr>
        <w:t>+370</w:t>
      </w:r>
      <w:r w:rsidRPr="009F6245">
        <w:rPr>
          <w:rFonts w:ascii="Times New Roman" w:eastAsia="Times New Roman" w:hAnsi="Times New Roman" w:cs="Times New Roman"/>
          <w:kern w:val="0"/>
          <w:sz w:val="22"/>
          <w:szCs w:val="22"/>
          <w14:ligatures w14:val="none"/>
        </w:rPr>
        <w:t xml:space="preserve"> 800 73 568. Pranešdami apie šalutinį poveikį galite mums padėti gauti daugiau informacijos apie šio vaisto saugumą.</w:t>
      </w:r>
    </w:p>
    <w:p w14:paraId="2CB41FE3"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53817CA"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23F56F6F" w14:textId="77777777" w:rsidR="009F6245" w:rsidRPr="009F6245" w:rsidRDefault="009F6245" w:rsidP="009F6245">
      <w:pPr>
        <w:numPr>
          <w:ilvl w:val="12"/>
          <w:numId w:val="0"/>
        </w:numPr>
        <w:spacing w:after="0" w:line="240" w:lineRule="auto"/>
        <w:ind w:left="567" w:right="-2"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5.</w:t>
      </w:r>
      <w:r w:rsidRPr="009F6245">
        <w:rPr>
          <w:rFonts w:ascii="Times New Roman" w:eastAsia="Times New Roman" w:hAnsi="Times New Roman" w:cs="Times New Roman"/>
          <w:b/>
          <w:color w:val="000000"/>
          <w:kern w:val="0"/>
          <w:sz w:val="22"/>
          <w:szCs w:val="22"/>
          <w14:ligatures w14:val="none"/>
        </w:rPr>
        <w:tab/>
        <w:t>Kaip laikyti Seroxat</w:t>
      </w:r>
    </w:p>
    <w:p w14:paraId="19C0C101"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12B90860"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Laikyti vaikams nepastebimoje ir nepasiekiamoje vietoje.</w:t>
      </w:r>
    </w:p>
    <w:p w14:paraId="5F830983" w14:textId="77777777" w:rsidR="009F6245" w:rsidRPr="009F6245" w:rsidRDefault="009F6245" w:rsidP="009F6245">
      <w:pPr>
        <w:spacing w:after="0" w:line="240" w:lineRule="auto"/>
        <w:rPr>
          <w:rFonts w:ascii="Times New Roman" w:eastAsia="Times New Roman" w:hAnsi="Times New Roman" w:cs="Times New Roman"/>
          <w:iCs/>
          <w:color w:val="000000"/>
          <w:kern w:val="0"/>
          <w:sz w:val="22"/>
          <w:szCs w:val="22"/>
          <w:lang w:eastAsia="lt-LT"/>
          <w14:ligatures w14:val="none"/>
        </w:rPr>
      </w:pPr>
      <w:r w:rsidRPr="009F6245">
        <w:rPr>
          <w:rFonts w:ascii="Times New Roman" w:eastAsia="Times New Roman" w:hAnsi="Times New Roman" w:cs="Times New Roman"/>
          <w:iCs/>
          <w:color w:val="000000"/>
          <w:kern w:val="0"/>
          <w:sz w:val="22"/>
          <w:szCs w:val="22"/>
          <w:lang w:eastAsia="lt-LT"/>
          <w14:ligatures w14:val="none"/>
        </w:rPr>
        <w:t xml:space="preserve">Ant lizdinės plokštelės, buteliuko ir dėžutės po „Tinka iki“ / „EXP“ nurodytam tinkamumo laikui pasibaigus, </w:t>
      </w:r>
      <w:r w:rsidRPr="009F6245">
        <w:rPr>
          <w:rFonts w:ascii="Times New Roman" w:eastAsia="Times New Roman" w:hAnsi="Times New Roman" w:cs="Times New Roman"/>
          <w:color w:val="000000"/>
          <w:kern w:val="0"/>
          <w:sz w:val="22"/>
          <w:szCs w:val="22"/>
          <w:lang w:eastAsia="lt-LT"/>
          <w14:ligatures w14:val="none"/>
        </w:rPr>
        <w:t>šio vaisto</w:t>
      </w:r>
      <w:r w:rsidRPr="009F6245">
        <w:rPr>
          <w:rFonts w:ascii="Times New Roman" w:eastAsia="Times New Roman" w:hAnsi="Times New Roman" w:cs="Times New Roman"/>
          <w:iCs/>
          <w:color w:val="000000"/>
          <w:kern w:val="0"/>
          <w:sz w:val="22"/>
          <w:szCs w:val="22"/>
          <w:lang w:eastAsia="lt-LT"/>
          <w14:ligatures w14:val="none"/>
        </w:rPr>
        <w:t xml:space="preserve"> vartoti negalima. Vaistas tinkamas vartoti iki paskutinės nurodyto mėnesio dienos.</w:t>
      </w:r>
    </w:p>
    <w:p w14:paraId="4110E119" w14:textId="77777777" w:rsidR="009F6245" w:rsidRPr="009F6245" w:rsidRDefault="009F6245" w:rsidP="009F6245">
      <w:pPr>
        <w:spacing w:after="0" w:line="240" w:lineRule="auto"/>
        <w:rPr>
          <w:rFonts w:ascii="Times New Roman" w:eastAsia="Times New Roman" w:hAnsi="Times New Roman" w:cs="Times New Roman"/>
          <w:iCs/>
          <w:color w:val="000000"/>
          <w:kern w:val="0"/>
          <w:sz w:val="22"/>
          <w:szCs w:val="22"/>
          <w:lang w:eastAsia="lt-LT"/>
          <w14:ligatures w14:val="none"/>
        </w:rPr>
      </w:pPr>
    </w:p>
    <w:p w14:paraId="3F98553F"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color w:val="000000"/>
          <w:kern w:val="0"/>
          <w:sz w:val="22"/>
          <w:szCs w:val="22"/>
          <w14:ligatures w14:val="none"/>
        </w:rPr>
        <w:t xml:space="preserve">Laikyti ne aukštesnėje kaip </w:t>
      </w:r>
      <w:r w:rsidRPr="009F6245">
        <w:rPr>
          <w:rFonts w:ascii="Times New Roman" w:eastAsia="Times New Roman" w:hAnsi="Times New Roman" w:cs="Times New Roman"/>
          <w:kern w:val="0"/>
          <w:sz w:val="22"/>
          <w:szCs w:val="22"/>
          <w14:ligatures w14:val="none"/>
        </w:rPr>
        <w:t>30 ºC temperatūroje.</w:t>
      </w:r>
    </w:p>
    <w:p w14:paraId="520B3192" w14:textId="77777777" w:rsidR="009F6245" w:rsidRDefault="009F6245" w:rsidP="009F6245">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r w:rsidRPr="009F6245">
        <w:rPr>
          <w:rFonts w:ascii="Times New Roman" w:eastAsia="Times New Roman" w:hAnsi="Times New Roman" w:cs="Times New Roman"/>
          <w:color w:val="000000"/>
          <w:kern w:val="0"/>
          <w:sz w:val="22"/>
          <w:szCs w:val="22"/>
          <w:lang w:eastAsia="lt-LT"/>
          <w14:ligatures w14:val="none"/>
        </w:rPr>
        <w:t>Laikyti gamintojo pakuotėje, kad vaistas būtų apsaugotas nuo šviesos.</w:t>
      </w:r>
    </w:p>
    <w:p w14:paraId="04F10027" w14:textId="77777777" w:rsidR="00AA7976" w:rsidRPr="009F6245" w:rsidRDefault="00AA7976" w:rsidP="009F6245">
      <w:pPr>
        <w:widowControl w:val="0"/>
        <w:autoSpaceDE w:val="0"/>
        <w:autoSpaceDN w:val="0"/>
        <w:adjustRightInd w:val="0"/>
        <w:spacing w:after="0" w:line="240" w:lineRule="auto"/>
        <w:rPr>
          <w:rFonts w:ascii="Times New Roman" w:eastAsia="Times New Roman" w:hAnsi="Times New Roman" w:cs="Times New Roman"/>
          <w:color w:val="000000"/>
          <w:kern w:val="0"/>
          <w:sz w:val="22"/>
          <w:szCs w:val="22"/>
          <w:lang w:eastAsia="lt-LT"/>
          <w14:ligatures w14:val="none"/>
        </w:rPr>
      </w:pPr>
    </w:p>
    <w:p w14:paraId="12798628"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Jeigu vartojate po pusę tabletės, atsargiai laikykite jas pakuotėje.</w:t>
      </w:r>
    </w:p>
    <w:p w14:paraId="5B1C7762"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6E1CD60C"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Vaistų negalima išmesti į kanalizaciją arba su buitinėmis atliekomis. Kaip išmesti nereikalingus vaistus, klauskite vaistininko. Šios priemonės padės apsaugoti aplinką.</w:t>
      </w:r>
    </w:p>
    <w:p w14:paraId="634C7654"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07646AFB"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3268D954" w14:textId="77777777" w:rsidR="009F6245" w:rsidRPr="009F6245" w:rsidRDefault="009F6245" w:rsidP="009F6245">
      <w:pPr>
        <w:keepNext/>
        <w:keepLines/>
        <w:numPr>
          <w:ilvl w:val="12"/>
          <w:numId w:val="0"/>
        </w:numPr>
        <w:spacing w:after="0" w:line="240" w:lineRule="auto"/>
        <w:ind w:left="540" w:right="-2" w:hanging="540"/>
        <w:rPr>
          <w:rFonts w:ascii="Times New Roman" w:eastAsia="Times New Roman" w:hAnsi="Times New Roman" w:cs="Times New Roman"/>
          <w:b/>
          <w:color w:val="000000"/>
          <w:kern w:val="0"/>
          <w:sz w:val="22"/>
          <w:szCs w:val="22"/>
          <w14:ligatures w14:val="none"/>
        </w:rPr>
      </w:pPr>
      <w:r w:rsidRPr="009F6245">
        <w:rPr>
          <w:rFonts w:ascii="Times New Roman" w:eastAsia="Times New Roman" w:hAnsi="Times New Roman" w:cs="Times New Roman"/>
          <w:b/>
          <w:color w:val="000000"/>
          <w:kern w:val="0"/>
          <w:sz w:val="22"/>
          <w:szCs w:val="22"/>
          <w14:ligatures w14:val="none"/>
        </w:rPr>
        <w:t>6.</w:t>
      </w:r>
      <w:r w:rsidRPr="009F6245">
        <w:rPr>
          <w:rFonts w:ascii="Times New Roman" w:eastAsia="Times New Roman" w:hAnsi="Times New Roman" w:cs="Times New Roman"/>
          <w:b/>
          <w:color w:val="000000"/>
          <w:kern w:val="0"/>
          <w:sz w:val="22"/>
          <w:szCs w:val="22"/>
          <w14:ligatures w14:val="none"/>
        </w:rPr>
        <w:tab/>
        <w:t>Pakuotės turinys ir kita informacija</w:t>
      </w:r>
    </w:p>
    <w:p w14:paraId="7B66438E" w14:textId="77777777" w:rsidR="009F6245" w:rsidRPr="009F6245" w:rsidRDefault="009F6245" w:rsidP="009F6245">
      <w:pPr>
        <w:keepNext/>
        <w:keepLines/>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69A04318" w14:textId="10A3AE93" w:rsidR="009F6245" w:rsidRPr="009F6245" w:rsidRDefault="009F6245" w:rsidP="00FD648A">
      <w:pPr>
        <w:keepNext/>
        <w:keepLines/>
        <w:numPr>
          <w:ilvl w:val="12"/>
          <w:numId w:val="0"/>
        </w:numPr>
        <w:spacing w:after="0" w:line="240" w:lineRule="auto"/>
        <w:ind w:right="-2"/>
        <w:rPr>
          <w:rFonts w:ascii="Times New Roman" w:eastAsia="Times New Roman" w:hAnsi="Times New Roman" w:cs="Times New Roman"/>
          <w:kern w:val="0"/>
          <w:sz w:val="22"/>
          <w:szCs w:val="22"/>
          <w:u w:val="single"/>
          <w14:ligatures w14:val="none"/>
        </w:rPr>
      </w:pPr>
      <w:r w:rsidRPr="009F6245">
        <w:rPr>
          <w:rFonts w:ascii="Times New Roman" w:eastAsia="Times New Roman" w:hAnsi="Times New Roman" w:cs="Times New Roman"/>
          <w:b/>
          <w:bCs/>
          <w:color w:val="000000"/>
          <w:kern w:val="0"/>
          <w:sz w:val="22"/>
          <w:szCs w:val="22"/>
          <w14:ligatures w14:val="none"/>
        </w:rPr>
        <w:t>Seroxat sudėtis</w:t>
      </w:r>
    </w:p>
    <w:p w14:paraId="443AE941" w14:textId="77777777" w:rsidR="009F6245" w:rsidRPr="009F6245" w:rsidRDefault="009F6245" w:rsidP="009F6245">
      <w:pPr>
        <w:keepNext/>
        <w:keepLines/>
        <w:tabs>
          <w:tab w:val="left" w:pos="567"/>
        </w:tabs>
        <w:spacing w:after="0" w:line="240" w:lineRule="auto"/>
        <w:ind w:left="567" w:right="-2" w:hanging="567"/>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w:t>
      </w:r>
      <w:r w:rsidRPr="009F6245">
        <w:rPr>
          <w:rFonts w:ascii="Times New Roman" w:eastAsia="Times New Roman" w:hAnsi="Times New Roman" w:cs="Times New Roman"/>
          <w:kern w:val="0"/>
          <w:sz w:val="22"/>
          <w:szCs w:val="22"/>
          <w14:ligatures w14:val="none"/>
        </w:rPr>
        <w:tab/>
        <w:t xml:space="preserve">Veiklioji medžiaga yra paroksetinas. Vienoje tabletėje yra 20 mg paroksetino (paroksetino </w:t>
      </w:r>
      <w:r w:rsidRPr="009F6245">
        <w:rPr>
          <w:rFonts w:ascii="Times New Roman" w:eastAsia="Times New Roman" w:hAnsi="Times New Roman" w:cs="Times New Roman"/>
          <w:color w:val="000000"/>
          <w:kern w:val="0"/>
          <w:sz w:val="22"/>
          <w:szCs w:val="22"/>
          <w14:ligatures w14:val="none"/>
        </w:rPr>
        <w:t>hidrochlorido hemihidrato pavidalu).</w:t>
      </w:r>
      <w:r w:rsidRPr="009F6245">
        <w:rPr>
          <w:rFonts w:ascii="Times New Roman" w:eastAsia="Times New Roman" w:hAnsi="Times New Roman" w:cs="Times New Roman"/>
          <w:kern w:val="0"/>
          <w:sz w:val="22"/>
          <w:szCs w:val="22"/>
          <w14:ligatures w14:val="none"/>
        </w:rPr>
        <w:t xml:space="preserve"> </w:t>
      </w:r>
    </w:p>
    <w:p w14:paraId="23132DEB" w14:textId="77777777" w:rsidR="009F6245" w:rsidRPr="009F6245" w:rsidRDefault="009F6245" w:rsidP="009F6245">
      <w:pPr>
        <w:keepNext/>
        <w:keepLines/>
        <w:tabs>
          <w:tab w:val="left" w:pos="567"/>
        </w:tabs>
        <w:spacing w:after="0" w:line="240" w:lineRule="auto"/>
        <w:ind w:left="567" w:right="-2" w:hanging="567"/>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color w:val="000000"/>
          <w:kern w:val="0"/>
          <w:sz w:val="22"/>
          <w:szCs w:val="22"/>
          <w14:ligatures w14:val="none"/>
        </w:rPr>
        <w:t>-</w:t>
      </w:r>
      <w:r w:rsidRPr="009F6245">
        <w:rPr>
          <w:rFonts w:ascii="Times New Roman" w:eastAsia="Times New Roman" w:hAnsi="Times New Roman" w:cs="Times New Roman"/>
          <w:color w:val="000000"/>
          <w:kern w:val="0"/>
          <w:sz w:val="22"/>
          <w:szCs w:val="22"/>
          <w14:ligatures w14:val="none"/>
        </w:rPr>
        <w:tab/>
        <w:t>Pagalbinės medžiagos</w:t>
      </w:r>
    </w:p>
    <w:p w14:paraId="31D558E7" w14:textId="77777777" w:rsidR="009F6245" w:rsidRPr="009F6245" w:rsidRDefault="009F6245" w:rsidP="009F6245">
      <w:pPr>
        <w:keepNext/>
        <w:keepLines/>
        <w:tabs>
          <w:tab w:val="left" w:pos="567"/>
        </w:tabs>
        <w:spacing w:after="0" w:line="240" w:lineRule="auto"/>
        <w:ind w:left="567" w:right="-2"/>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i/>
          <w:kern w:val="0"/>
          <w:sz w:val="22"/>
          <w:szCs w:val="22"/>
          <w14:ligatures w14:val="none"/>
        </w:rPr>
        <w:t>Tabletės branduolys</w:t>
      </w:r>
      <w:r w:rsidRPr="009F6245">
        <w:rPr>
          <w:rFonts w:ascii="Times New Roman" w:eastAsia="Times New Roman" w:hAnsi="Times New Roman" w:cs="Times New Roman"/>
          <w:kern w:val="0"/>
          <w:sz w:val="22"/>
          <w:szCs w:val="22"/>
          <w14:ligatures w14:val="none"/>
        </w:rPr>
        <w:t>: kalcio-vandenilio fosfatas dihidratas (E341), magnio stearatas (E470b), karboksimetilkrakmolo A natrio druska.</w:t>
      </w:r>
    </w:p>
    <w:p w14:paraId="60C06929" w14:textId="77777777" w:rsidR="009F6245" w:rsidRPr="009F6245" w:rsidRDefault="009F6245" w:rsidP="009F6245">
      <w:pPr>
        <w:keepNext/>
        <w:keepLines/>
        <w:tabs>
          <w:tab w:val="left" w:pos="567"/>
        </w:tabs>
        <w:spacing w:after="0" w:line="240" w:lineRule="auto"/>
        <w:ind w:left="567" w:right="-2"/>
        <w:rPr>
          <w:rFonts w:ascii="Times New Roman" w:eastAsia="Times New Roman" w:hAnsi="Times New Roman" w:cs="Times New Roman"/>
          <w:i/>
          <w:kern w:val="0"/>
          <w:sz w:val="22"/>
          <w:szCs w:val="22"/>
          <w14:ligatures w14:val="none"/>
        </w:rPr>
      </w:pPr>
      <w:r w:rsidRPr="009F6245">
        <w:rPr>
          <w:rFonts w:ascii="Times New Roman" w:eastAsia="Times New Roman" w:hAnsi="Times New Roman" w:cs="Times New Roman"/>
          <w:i/>
          <w:kern w:val="0"/>
          <w:sz w:val="22"/>
          <w:szCs w:val="22"/>
          <w14:ligatures w14:val="none"/>
        </w:rPr>
        <w:t>Tabletės plėvelė</w:t>
      </w:r>
      <w:r w:rsidRPr="009F6245">
        <w:rPr>
          <w:rFonts w:ascii="Times New Roman" w:eastAsia="Times New Roman" w:hAnsi="Times New Roman" w:cs="Times New Roman"/>
          <w:kern w:val="0"/>
          <w:sz w:val="22"/>
          <w:szCs w:val="22"/>
          <w14:ligatures w14:val="none"/>
        </w:rPr>
        <w:t xml:space="preserve">: hipromeliozė (E464), titano dioksidas (E171), makrogolis 400, polisorbatas 80 (E433). </w:t>
      </w:r>
    </w:p>
    <w:p w14:paraId="508F4287"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23E9688C" w14:textId="5F04E5BA"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bCs/>
          <w:color w:val="000000"/>
          <w:kern w:val="0"/>
          <w:sz w:val="22"/>
          <w:szCs w:val="22"/>
          <w14:ligatures w14:val="none"/>
        </w:rPr>
        <w:t>Seroxat išvaizda ir kiekis pakuotėje</w:t>
      </w:r>
    </w:p>
    <w:p w14:paraId="4C5C919C" w14:textId="77777777" w:rsidR="009F6245" w:rsidRPr="009F6245" w:rsidRDefault="009F6245" w:rsidP="009F6245">
      <w:pPr>
        <w:tabs>
          <w:tab w:val="left" w:pos="567"/>
        </w:tabs>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Balta, ovali, plėvele dengta tabletė, kurios vienoje pusėje įspausta „SEROXAT 20“ arba „20“, o kitoje pusėje yra laužimo vagelė. Tabletę galima padalyti į dvi lygias dalis.</w:t>
      </w:r>
    </w:p>
    <w:p w14:paraId="164AE3D8"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51D2C516" w14:textId="116EF145" w:rsidR="009F6245" w:rsidRPr="009F6245" w:rsidRDefault="009F6245" w:rsidP="009F6245">
      <w:pPr>
        <w:widowControl w:val="0"/>
        <w:autoSpaceDE w:val="0"/>
        <w:autoSpaceDN w:val="0"/>
        <w:adjustRightInd w:val="0"/>
        <w:spacing w:after="0" w:line="240" w:lineRule="auto"/>
        <w:jc w:val="both"/>
        <w:rPr>
          <w:rFonts w:ascii="Times New Roman" w:eastAsia="Times New Roman" w:hAnsi="Times New Roman" w:cs="Times New Roman"/>
          <w:kern w:val="0"/>
          <w:sz w:val="22"/>
          <w:szCs w:val="22"/>
          <w:lang w:eastAsia="lt-LT"/>
          <w14:ligatures w14:val="none"/>
        </w:rPr>
      </w:pPr>
      <w:r w:rsidRPr="009F6245">
        <w:rPr>
          <w:rFonts w:ascii="Times New Roman" w:eastAsia="Times New Roman" w:hAnsi="Times New Roman" w:cs="Times New Roman"/>
          <w:kern w:val="0"/>
          <w:sz w:val="22"/>
          <w:szCs w:val="22"/>
          <w:lang w:eastAsia="lt-LT"/>
          <w14:ligatures w14:val="none"/>
        </w:rPr>
        <w:t xml:space="preserve">Pakuotėje yra </w:t>
      </w:r>
      <w:r w:rsidRPr="009F6245">
        <w:rPr>
          <w:rFonts w:ascii="Times New Roman" w:eastAsia="Times New Roman" w:hAnsi="Times New Roman" w:cs="Times New Roman"/>
          <w:bCs/>
          <w:iCs/>
          <w:kern w:val="0"/>
          <w:sz w:val="22"/>
          <w:szCs w:val="22"/>
          <w:lang w:eastAsia="lt-LT"/>
          <w14:ligatures w14:val="none"/>
        </w:rPr>
        <w:t>30</w:t>
      </w:r>
      <w:r w:rsidR="000C52FA">
        <w:rPr>
          <w:rFonts w:ascii="Times New Roman" w:eastAsia="Times New Roman" w:hAnsi="Times New Roman" w:cs="Times New Roman"/>
          <w:bCs/>
          <w:iCs/>
          <w:kern w:val="0"/>
          <w:sz w:val="22"/>
          <w:szCs w:val="22"/>
          <w:lang w:eastAsia="lt-LT"/>
          <w14:ligatures w14:val="none"/>
        </w:rPr>
        <w:t xml:space="preserve"> </w:t>
      </w:r>
      <w:r w:rsidRPr="009F6245">
        <w:rPr>
          <w:rFonts w:ascii="Times New Roman" w:eastAsia="Times New Roman" w:hAnsi="Times New Roman" w:cs="Times New Roman"/>
          <w:bCs/>
          <w:iCs/>
          <w:kern w:val="0"/>
          <w:sz w:val="22"/>
          <w:szCs w:val="22"/>
          <w:lang w:eastAsia="lt-LT"/>
          <w14:ligatures w14:val="none"/>
        </w:rPr>
        <w:t>tablečių.</w:t>
      </w:r>
    </w:p>
    <w:p w14:paraId="452FAEDE"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51544C78" w14:textId="77777777" w:rsidR="009F6245" w:rsidRPr="009F6245" w:rsidRDefault="009F6245" w:rsidP="009F6245">
      <w:pPr>
        <w:keepNext/>
        <w:keepLines/>
        <w:numPr>
          <w:ilvl w:val="12"/>
          <w:numId w:val="0"/>
        </w:numPr>
        <w:snapToGrid w:val="0"/>
        <w:spacing w:after="0" w:line="240" w:lineRule="auto"/>
        <w:ind w:right="-2"/>
        <w:rPr>
          <w:rFonts w:ascii="Times New Roman" w:eastAsia="Times New Roman" w:hAnsi="Times New Roman" w:cs="Times New Roman"/>
          <w:b/>
          <w:kern w:val="0"/>
          <w:sz w:val="22"/>
          <w:szCs w:val="22"/>
          <w14:ligatures w14:val="none"/>
        </w:rPr>
      </w:pPr>
      <w:r w:rsidRPr="009F6245">
        <w:rPr>
          <w:rFonts w:ascii="Times New Roman" w:eastAsia="Times New Roman" w:hAnsi="Times New Roman" w:cs="Times New Roman"/>
          <w:b/>
          <w:noProof/>
          <w:kern w:val="0"/>
          <w:sz w:val="22"/>
          <w:szCs w:val="22"/>
          <w14:ligatures w14:val="none"/>
        </w:rPr>
        <w:t>Registruotojas eksportuojančioje valstybėje</w:t>
      </w:r>
    </w:p>
    <w:p w14:paraId="119E8D67" w14:textId="77777777" w:rsidR="008464E7" w:rsidRPr="008464E7" w:rsidRDefault="008464E7" w:rsidP="008464E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464E7">
        <w:rPr>
          <w:rFonts w:ascii="Times New Roman" w:eastAsia="Aptos" w:hAnsi="Times New Roman" w:cs="Times New Roman"/>
          <w:bCs/>
          <w:color w:val="000000"/>
          <w:kern w:val="0"/>
          <w:sz w:val="22"/>
          <w:szCs w:val="22"/>
          <w14:ligatures w14:val="none"/>
        </w:rPr>
        <w:t xml:space="preserve">GlaxoSmithKline BV </w:t>
      </w:r>
    </w:p>
    <w:p w14:paraId="0AA36AF5" w14:textId="77777777" w:rsidR="008464E7" w:rsidRPr="008464E7" w:rsidRDefault="008464E7" w:rsidP="008464E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464E7">
        <w:rPr>
          <w:rFonts w:ascii="Times New Roman" w:eastAsia="Aptos" w:hAnsi="Times New Roman" w:cs="Times New Roman"/>
          <w:bCs/>
          <w:color w:val="000000"/>
          <w:kern w:val="0"/>
          <w:sz w:val="22"/>
          <w:szCs w:val="22"/>
          <w14:ligatures w14:val="none"/>
        </w:rPr>
        <w:t xml:space="preserve">Van Asch van Wijckstraat 55H </w:t>
      </w:r>
    </w:p>
    <w:p w14:paraId="6028BA5A" w14:textId="59D864FE" w:rsidR="008464E7" w:rsidRDefault="008464E7" w:rsidP="008464E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464E7">
        <w:rPr>
          <w:rFonts w:ascii="Times New Roman" w:eastAsia="Aptos" w:hAnsi="Times New Roman" w:cs="Times New Roman"/>
          <w:bCs/>
          <w:color w:val="000000"/>
          <w:kern w:val="0"/>
          <w:sz w:val="22"/>
          <w:szCs w:val="22"/>
          <w14:ligatures w14:val="none"/>
        </w:rPr>
        <w:t xml:space="preserve">3811 LP Amersfoort 033 2081100 </w:t>
      </w:r>
    </w:p>
    <w:p w14:paraId="7DB201BC" w14:textId="005BE339" w:rsidR="009F6245" w:rsidRDefault="008464E7" w:rsidP="008464E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8464E7">
        <w:rPr>
          <w:rFonts w:ascii="Times New Roman" w:eastAsia="Aptos" w:hAnsi="Times New Roman" w:cs="Times New Roman"/>
          <w:bCs/>
          <w:color w:val="000000"/>
          <w:kern w:val="0"/>
          <w:sz w:val="22"/>
          <w:szCs w:val="22"/>
          <w14:ligatures w14:val="none"/>
        </w:rPr>
        <w:t>Nyderlandai</w:t>
      </w:r>
    </w:p>
    <w:p w14:paraId="54273CFF" w14:textId="77777777" w:rsidR="008464E7" w:rsidRPr="009F6245" w:rsidRDefault="008464E7" w:rsidP="008464E7">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30F987ED" w14:textId="77777777" w:rsidR="009F6245" w:rsidRPr="009F6245" w:rsidRDefault="009F6245" w:rsidP="009F6245">
      <w:pPr>
        <w:autoSpaceDE w:val="0"/>
        <w:autoSpaceDN w:val="0"/>
        <w:adjustRightInd w:val="0"/>
        <w:spacing w:after="0" w:line="240" w:lineRule="auto"/>
        <w:rPr>
          <w:rFonts w:ascii="Times New Roman" w:eastAsia="Aptos" w:hAnsi="Times New Roman" w:cs="Times New Roman"/>
          <w:b/>
          <w:color w:val="000000"/>
          <w:kern w:val="0"/>
          <w:sz w:val="22"/>
          <w:szCs w:val="22"/>
          <w14:ligatures w14:val="none"/>
        </w:rPr>
      </w:pPr>
      <w:r w:rsidRPr="009F6245">
        <w:rPr>
          <w:rFonts w:ascii="Times New Roman" w:eastAsia="Aptos" w:hAnsi="Times New Roman" w:cs="Times New Roman"/>
          <w:b/>
          <w:color w:val="000000"/>
          <w:kern w:val="0"/>
          <w:sz w:val="22"/>
          <w:szCs w:val="22"/>
          <w14:ligatures w14:val="none"/>
        </w:rPr>
        <w:t>Gamintojas</w:t>
      </w:r>
    </w:p>
    <w:p w14:paraId="306C1629"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Pharmapack International B.V.</w:t>
      </w:r>
    </w:p>
    <w:p w14:paraId="3D9AEA14"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Bleiswijkseweg 51</w:t>
      </w:r>
    </w:p>
    <w:p w14:paraId="7B12CA2B"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2712 PB Zoetermeer</w:t>
      </w:r>
    </w:p>
    <w:p w14:paraId="1AE2C9B6"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Nyderlandai</w:t>
      </w:r>
    </w:p>
    <w:p w14:paraId="096108C9"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6A9ACD4D"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arba</w:t>
      </w:r>
    </w:p>
    <w:p w14:paraId="4FC2EB59"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3CB9026"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Delpharm Poznań Spółka Akcyjna</w:t>
      </w:r>
    </w:p>
    <w:p w14:paraId="3365BAFA"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ul. Grunwaldzka 189</w:t>
      </w:r>
    </w:p>
    <w:p w14:paraId="60C2D2FF"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60-322 Poznan</w:t>
      </w:r>
    </w:p>
    <w:p w14:paraId="2D257A19"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Lenkija</w:t>
      </w:r>
    </w:p>
    <w:p w14:paraId="11C9D56B"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070D3687"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arba</w:t>
      </w:r>
    </w:p>
    <w:p w14:paraId="20F1858D"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6C9D4803"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Apothecon B.V.</w:t>
      </w:r>
    </w:p>
    <w:p w14:paraId="68E09A77"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Nijverheidsweg 3</w:t>
      </w:r>
    </w:p>
    <w:p w14:paraId="0B92BF58" w14:textId="77777777" w:rsidR="003B5711" w:rsidRPr="003B5711"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3771 ME Barneveld</w:t>
      </w:r>
    </w:p>
    <w:p w14:paraId="6DCCC598" w14:textId="17C34CF7" w:rsidR="009F6245" w:rsidRPr="009F6245" w:rsidRDefault="003B5711" w:rsidP="003B5711">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r w:rsidRPr="003B5711">
        <w:rPr>
          <w:rFonts w:ascii="Times New Roman" w:eastAsia="Aptos" w:hAnsi="Times New Roman" w:cs="Times New Roman"/>
          <w:bCs/>
          <w:color w:val="000000"/>
          <w:kern w:val="0"/>
          <w:sz w:val="22"/>
          <w:szCs w:val="22"/>
          <w14:ligatures w14:val="none"/>
        </w:rPr>
        <w:t>Nyderlandai</w:t>
      </w:r>
    </w:p>
    <w:p w14:paraId="63C545FD" w14:textId="77777777" w:rsidR="009F6245" w:rsidRPr="009F6245" w:rsidRDefault="009F6245" w:rsidP="009F6245">
      <w:pPr>
        <w:autoSpaceDE w:val="0"/>
        <w:autoSpaceDN w:val="0"/>
        <w:adjustRightInd w:val="0"/>
        <w:spacing w:after="0" w:line="240" w:lineRule="auto"/>
        <w:rPr>
          <w:rFonts w:ascii="Times New Roman" w:eastAsia="Aptos" w:hAnsi="Times New Roman" w:cs="Times New Roman"/>
          <w:bCs/>
          <w:color w:val="000000"/>
          <w:kern w:val="0"/>
          <w:sz w:val="22"/>
          <w:szCs w:val="22"/>
          <w14:ligatures w14:val="none"/>
        </w:rPr>
      </w:pPr>
    </w:p>
    <w:p w14:paraId="221AD8CC" w14:textId="77777777" w:rsidR="009F6245" w:rsidRPr="009F6245" w:rsidRDefault="009F6245" w:rsidP="009F6245">
      <w:pPr>
        <w:autoSpaceDE w:val="0"/>
        <w:autoSpaceDN w:val="0"/>
        <w:adjustRightInd w:val="0"/>
        <w:spacing w:after="0" w:line="240" w:lineRule="auto"/>
        <w:rPr>
          <w:rFonts w:ascii="Times New Roman" w:eastAsia="TimesNewRoman" w:hAnsi="Times New Roman" w:cs="Times New Roman"/>
          <w:color w:val="000000"/>
          <w:kern w:val="0"/>
          <w:sz w:val="22"/>
          <w:szCs w:val="22"/>
          <w14:ligatures w14:val="none"/>
        </w:rPr>
      </w:pPr>
      <w:r w:rsidRPr="009F6245">
        <w:rPr>
          <w:rFonts w:ascii="Times New Roman" w:eastAsia="Aptos" w:hAnsi="Times New Roman" w:cs="Times New Roman"/>
          <w:b/>
          <w:color w:val="000000"/>
          <w:kern w:val="0"/>
          <w:sz w:val="22"/>
          <w:szCs w:val="22"/>
          <w14:ligatures w14:val="none"/>
        </w:rPr>
        <w:t xml:space="preserve">Lygiagretus importuotojas </w:t>
      </w:r>
      <w:r w:rsidRPr="009F6245">
        <w:rPr>
          <w:rFonts w:ascii="Times New Roman" w:eastAsia="Aptos" w:hAnsi="Times New Roman" w:cs="Times New Roman"/>
          <w:b/>
          <w:color w:val="000000"/>
          <w:kern w:val="0"/>
          <w:sz w:val="22"/>
          <w:szCs w:val="22"/>
          <w14:ligatures w14:val="none"/>
        </w:rPr>
        <w:br/>
      </w:r>
      <w:r w:rsidRPr="009F6245">
        <w:rPr>
          <w:rFonts w:ascii="Times New Roman" w:eastAsia="TimesNewRoman" w:hAnsi="Times New Roman" w:cs="Times New Roman"/>
          <w:color w:val="000000"/>
          <w:kern w:val="0"/>
          <w:sz w:val="22"/>
          <w:szCs w:val="22"/>
          <w14:ligatures w14:val="none"/>
        </w:rPr>
        <w:t>UAB „Niromed“</w:t>
      </w:r>
      <w:r w:rsidRPr="009F6245">
        <w:rPr>
          <w:rFonts w:ascii="Times New Roman" w:eastAsia="Aptos" w:hAnsi="Times New Roman" w:cs="Times New Roman"/>
          <w:b/>
          <w:color w:val="000000"/>
          <w:kern w:val="0"/>
          <w:sz w:val="22"/>
          <w:szCs w:val="22"/>
          <w14:ligatures w14:val="none"/>
        </w:rPr>
        <w:br/>
      </w:r>
      <w:r w:rsidRPr="009F6245">
        <w:rPr>
          <w:rFonts w:ascii="Times New Roman" w:eastAsia="TimesNewRoman" w:hAnsi="Times New Roman" w:cs="Times New Roman"/>
          <w:color w:val="000000"/>
          <w:kern w:val="0"/>
          <w:sz w:val="22"/>
          <w:szCs w:val="22"/>
          <w14:ligatures w14:val="none"/>
        </w:rPr>
        <w:t>Žirmūnų g. 139A</w:t>
      </w:r>
      <w:r w:rsidRPr="009F6245">
        <w:rPr>
          <w:rFonts w:ascii="Times New Roman" w:eastAsia="Aptos" w:hAnsi="Times New Roman" w:cs="Times New Roman"/>
          <w:b/>
          <w:color w:val="000000"/>
          <w:kern w:val="0"/>
          <w:sz w:val="22"/>
          <w:szCs w:val="22"/>
          <w14:ligatures w14:val="none"/>
        </w:rPr>
        <w:br/>
      </w:r>
      <w:r w:rsidRPr="009F6245">
        <w:rPr>
          <w:rFonts w:ascii="Times New Roman" w:eastAsia="TimesNewRoman" w:hAnsi="Times New Roman" w:cs="Times New Roman"/>
          <w:color w:val="000000"/>
          <w:kern w:val="0"/>
          <w:sz w:val="22"/>
          <w:szCs w:val="22"/>
          <w14:ligatures w14:val="none"/>
        </w:rPr>
        <w:t>LT-09120 Vilnius</w:t>
      </w:r>
      <w:r w:rsidRPr="009F6245">
        <w:rPr>
          <w:rFonts w:ascii="Times New Roman" w:eastAsia="TimesNewRoman" w:hAnsi="Times New Roman" w:cs="Times New Roman"/>
          <w:color w:val="000000"/>
          <w:kern w:val="0"/>
          <w:sz w:val="22"/>
          <w:szCs w:val="22"/>
          <w14:ligatures w14:val="none"/>
        </w:rPr>
        <w:br/>
        <w:t>Lietuva</w:t>
      </w:r>
    </w:p>
    <w:p w14:paraId="7AFBD46F" w14:textId="77777777" w:rsidR="009F6245" w:rsidRPr="009F6245" w:rsidRDefault="009F6245" w:rsidP="009F6245">
      <w:pPr>
        <w:widowControl w:val="0"/>
        <w:tabs>
          <w:tab w:val="left" w:pos="567"/>
        </w:tabs>
        <w:autoSpaceDN w:val="0"/>
        <w:snapToGrid w:val="0"/>
        <w:spacing w:after="0" w:line="260" w:lineRule="exact"/>
        <w:rPr>
          <w:rFonts w:ascii="Times New Roman" w:eastAsia="Times New Roman" w:hAnsi="Times New Roman" w:cs="Times New Roman"/>
          <w:b/>
          <w:color w:val="000000"/>
          <w:kern w:val="0"/>
          <w:sz w:val="22"/>
          <w:szCs w:val="22"/>
          <w14:ligatures w14:val="none"/>
        </w:rPr>
      </w:pPr>
    </w:p>
    <w:p w14:paraId="2A11ADB9" w14:textId="77777777" w:rsidR="009F6245" w:rsidRPr="009F6245" w:rsidRDefault="009F6245" w:rsidP="009F6245">
      <w:pPr>
        <w:tabs>
          <w:tab w:val="left" w:pos="1296"/>
        </w:tabs>
        <w:snapToGrid w:val="0"/>
        <w:spacing w:after="0" w:line="240" w:lineRule="auto"/>
        <w:ind w:left="567" w:hanging="567"/>
        <w:rPr>
          <w:rFonts w:ascii="Times New Roman" w:eastAsia="Times New Roman" w:hAnsi="Times New Roman" w:cs="Times New Roman"/>
          <w:b/>
          <w:bCs/>
          <w:kern w:val="0"/>
          <w:sz w:val="22"/>
          <w:szCs w:val="22"/>
          <w14:ligatures w14:val="none"/>
        </w:rPr>
      </w:pPr>
      <w:r w:rsidRPr="009F6245">
        <w:rPr>
          <w:rFonts w:ascii="Times New Roman" w:eastAsia="Times New Roman" w:hAnsi="Times New Roman" w:cs="Times New Roman"/>
          <w:b/>
          <w:bCs/>
          <w:kern w:val="0"/>
          <w:sz w:val="22"/>
          <w:szCs w:val="22"/>
          <w14:ligatures w14:val="none"/>
        </w:rPr>
        <w:t>Perpakavo</w:t>
      </w:r>
    </w:p>
    <w:p w14:paraId="03424E61"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LABOR Przedsiębiorstwo Farmaceutyczno-Chemiczne sp. z o.o.</w:t>
      </w:r>
    </w:p>
    <w:p w14:paraId="21C58D3F"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Ul. Długosza 49,</w:t>
      </w:r>
    </w:p>
    <w:p w14:paraId="32C87199"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51-162 Wrocław,</w:t>
      </w:r>
    </w:p>
    <w:p w14:paraId="4EBABE8B"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Lenkija</w:t>
      </w:r>
    </w:p>
    <w:p w14:paraId="6D2CAAAB"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59C4998"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arba</w:t>
      </w:r>
    </w:p>
    <w:p w14:paraId="37C04694" w14:textId="77777777" w:rsidR="009F6245" w:rsidRPr="009F6245" w:rsidRDefault="009F6245" w:rsidP="009F6245">
      <w:pPr>
        <w:tabs>
          <w:tab w:val="left" w:pos="1296"/>
        </w:tabs>
        <w:snapToGrid w:val="0"/>
        <w:spacing w:after="0" w:line="240" w:lineRule="auto"/>
        <w:ind w:left="567" w:hanging="567"/>
        <w:rPr>
          <w:rFonts w:ascii="Times New Roman" w:eastAsia="TimesNewRoman" w:hAnsi="Times New Roman" w:cs="Times New Roman"/>
          <w:color w:val="000000"/>
          <w:kern w:val="0"/>
          <w:sz w:val="22"/>
          <w:szCs w:val="22"/>
          <w14:ligatures w14:val="none"/>
        </w:rPr>
      </w:pPr>
    </w:p>
    <w:p w14:paraId="666066FE" w14:textId="77777777" w:rsidR="009F6245" w:rsidRPr="009F6245" w:rsidRDefault="009F6245" w:rsidP="009F6245">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UAB „Entafarma“</w:t>
      </w:r>
    </w:p>
    <w:p w14:paraId="1B5C0634" w14:textId="77777777" w:rsidR="009F6245" w:rsidRPr="009F6245" w:rsidRDefault="009F6245" w:rsidP="009F6245">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Klonėnų vs. 1,</w:t>
      </w:r>
    </w:p>
    <w:p w14:paraId="3466A9E5" w14:textId="77777777" w:rsidR="009F6245" w:rsidRPr="009F6245" w:rsidRDefault="009F6245" w:rsidP="009F6245">
      <w:pPr>
        <w:tabs>
          <w:tab w:val="left" w:pos="1296"/>
        </w:tabs>
        <w:snapToGrid w:val="0"/>
        <w:spacing w:after="0" w:line="240" w:lineRule="auto"/>
        <w:rPr>
          <w:rFonts w:ascii="Times New Roman" w:eastAsia="TimesNewRoman" w:hAnsi="Times New Roman" w:cs="Times New Roman"/>
          <w:color w:val="000000"/>
          <w:kern w:val="0"/>
          <w:sz w:val="22"/>
          <w:szCs w:val="22"/>
          <w14:ligatures w14:val="none"/>
        </w:rPr>
      </w:pPr>
      <w:r w:rsidRPr="009F6245">
        <w:rPr>
          <w:rFonts w:ascii="Times New Roman" w:eastAsia="TimesNewRoman" w:hAnsi="Times New Roman" w:cs="Times New Roman"/>
          <w:color w:val="000000"/>
          <w:kern w:val="0"/>
          <w:sz w:val="22"/>
          <w:szCs w:val="22"/>
          <w14:ligatures w14:val="none"/>
        </w:rPr>
        <w:t>LT-19156 Širvintų r. sav.</w:t>
      </w:r>
    </w:p>
    <w:p w14:paraId="61908816" w14:textId="77777777" w:rsidR="009F6245" w:rsidRPr="009F6245" w:rsidRDefault="009F6245" w:rsidP="009F6245">
      <w:pPr>
        <w:tabs>
          <w:tab w:val="left" w:pos="1296"/>
        </w:tabs>
        <w:snapToGrid w:val="0"/>
        <w:spacing w:after="0" w:line="240" w:lineRule="auto"/>
        <w:rPr>
          <w:rFonts w:ascii="Times New Roman" w:eastAsia="Times New Roman" w:hAnsi="Times New Roman" w:cs="Times New Roman"/>
          <w:kern w:val="0"/>
          <w:sz w:val="22"/>
          <w:szCs w:val="20"/>
          <w:lang w:val="en-GB"/>
          <w14:ligatures w14:val="none"/>
        </w:rPr>
      </w:pPr>
      <w:r w:rsidRPr="009F6245">
        <w:rPr>
          <w:rFonts w:ascii="Times New Roman" w:eastAsia="TimesNewRoman" w:hAnsi="Times New Roman" w:cs="Times New Roman"/>
          <w:color w:val="000000"/>
          <w:kern w:val="0"/>
          <w:sz w:val="22"/>
          <w:szCs w:val="22"/>
          <w14:ligatures w14:val="none"/>
        </w:rPr>
        <w:t>Lietuva</w:t>
      </w:r>
    </w:p>
    <w:p w14:paraId="00C1A24A"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1F7BB2BF" w14:textId="77777777" w:rsidR="009F6245" w:rsidRPr="009F6245" w:rsidRDefault="009F6245" w:rsidP="009F6245">
      <w:pPr>
        <w:keepNext/>
        <w:numPr>
          <w:ilvl w:val="12"/>
          <w:numId w:val="0"/>
        </w:numPr>
        <w:spacing w:after="0" w:line="240" w:lineRule="auto"/>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Jums gali būti naudinga surasti savitarpio pagalbos grupę ar pacientų organizaciją, tai padėtų Jums daugiau sužinoti apie Jūsų būklę. Išsamiau galės paaiškinti Jūsų gydytojas. </w:t>
      </w:r>
    </w:p>
    <w:p w14:paraId="67851643"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77B3FB9D"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color w:val="000000"/>
          <w:kern w:val="0"/>
          <w:sz w:val="22"/>
          <w:szCs w:val="22"/>
          <w14:ligatures w14:val="none"/>
        </w:rPr>
      </w:pPr>
    </w:p>
    <w:p w14:paraId="4EC8B483" w14:textId="6770639A" w:rsidR="009F6245" w:rsidRPr="009F6245" w:rsidRDefault="009F6245" w:rsidP="009F6245">
      <w:pPr>
        <w:widowControl w:val="0"/>
        <w:spacing w:after="0" w:line="240" w:lineRule="auto"/>
        <w:rPr>
          <w:rFonts w:ascii="Times New Roman" w:eastAsia="Times New Roman" w:hAnsi="Times New Roman" w:cs="Times New Roman"/>
          <w:color w:val="000000"/>
          <w:kern w:val="0"/>
          <w:sz w:val="22"/>
          <w:szCs w:val="22"/>
          <w14:ligatures w14:val="none"/>
        </w:rPr>
      </w:pPr>
      <w:r w:rsidRPr="009F6245">
        <w:rPr>
          <w:rFonts w:ascii="Times New Roman" w:eastAsia="Times New Roman" w:hAnsi="Times New Roman" w:cs="Times New Roman"/>
          <w:b/>
          <w:bCs/>
          <w:kern w:val="0"/>
          <w:sz w:val="22"/>
          <w:szCs w:val="22"/>
          <w14:ligatures w14:val="none"/>
        </w:rPr>
        <w:t>Šis pakuotės lapelis</w:t>
      </w:r>
      <w:r w:rsidRPr="009F6245">
        <w:rPr>
          <w:rFonts w:ascii="Times New Roman" w:eastAsia="Times New Roman" w:hAnsi="Times New Roman" w:cs="Times New Roman"/>
          <w:b/>
          <w:kern w:val="0"/>
          <w:sz w:val="22"/>
          <w:szCs w:val="22"/>
          <w14:ligatures w14:val="none"/>
        </w:rPr>
        <w:t xml:space="preserve"> paskutinį kartą peržiūrėtas</w:t>
      </w:r>
      <w:r w:rsidR="00CB3144">
        <w:rPr>
          <w:rFonts w:ascii="Times New Roman" w:eastAsia="Times New Roman" w:hAnsi="Times New Roman" w:cs="Times New Roman"/>
          <w:b/>
          <w:kern w:val="0"/>
          <w:sz w:val="22"/>
          <w:szCs w:val="22"/>
          <w14:ligatures w14:val="none"/>
        </w:rPr>
        <w:t xml:space="preserve"> 2025-05-23</w:t>
      </w:r>
      <w:bookmarkStart w:id="3" w:name="_GoBack"/>
      <w:bookmarkEnd w:id="3"/>
    </w:p>
    <w:p w14:paraId="04C1F6CF" w14:textId="77777777" w:rsidR="009F6245" w:rsidRPr="009F6245" w:rsidRDefault="009F6245" w:rsidP="009F6245">
      <w:pPr>
        <w:numPr>
          <w:ilvl w:val="12"/>
          <w:numId w:val="0"/>
        </w:numPr>
        <w:spacing w:after="0" w:line="240" w:lineRule="auto"/>
        <w:ind w:right="-2"/>
        <w:rPr>
          <w:rFonts w:ascii="Times New Roman" w:eastAsia="Times New Roman" w:hAnsi="Times New Roman" w:cs="Times New Roman"/>
          <w:kern w:val="0"/>
          <w:sz w:val="22"/>
          <w:szCs w:val="22"/>
          <w14:ligatures w14:val="none"/>
        </w:rPr>
      </w:pPr>
    </w:p>
    <w:p w14:paraId="5579A868" w14:textId="0F82F21C" w:rsidR="000E75BE" w:rsidRPr="009F6245" w:rsidRDefault="009F6245" w:rsidP="009F6245">
      <w:pPr>
        <w:rPr>
          <w:rFonts w:ascii="Times New Roman" w:eastAsia="Times New Roman" w:hAnsi="Times New Roman" w:cs="Times New Roman"/>
          <w:kern w:val="0"/>
          <w:sz w:val="22"/>
          <w:szCs w:val="22"/>
          <w14:ligatures w14:val="none"/>
        </w:rPr>
      </w:pPr>
      <w:r w:rsidRPr="009F6245">
        <w:rPr>
          <w:rFonts w:ascii="Times New Roman" w:eastAsia="Times New Roman" w:hAnsi="Times New Roman" w:cs="Times New Roman"/>
          <w:kern w:val="0"/>
          <w:sz w:val="22"/>
          <w:szCs w:val="22"/>
          <w14:ligatures w14:val="none"/>
        </w:rPr>
        <w:t xml:space="preserve">Išsami informacija apie šį vaistą pateikiama Valstybinės vaistų kontrolės tarnybos prie Lietuvos Respublikos sveikatos apsaugos ministerijos tinklalapyje </w:t>
      </w:r>
      <w:hyperlink r:id="rId7" w:history="1">
        <w:r w:rsidRPr="009F6245">
          <w:rPr>
            <w:rFonts w:ascii="Times New Roman" w:eastAsia="Times New Roman" w:hAnsi="Times New Roman" w:cs="Times New Roman"/>
            <w:color w:val="467886" w:themeColor="hyperlink"/>
            <w:kern w:val="0"/>
            <w:sz w:val="22"/>
            <w:szCs w:val="22"/>
            <w:u w:val="single"/>
            <w14:ligatures w14:val="none"/>
          </w:rPr>
          <w:t>https://vvkt.lrv.lt/lt/</w:t>
        </w:r>
      </w:hyperlink>
      <w:r w:rsidRPr="009F6245">
        <w:rPr>
          <w:rFonts w:ascii="Times New Roman" w:eastAsia="Times New Roman" w:hAnsi="Times New Roman" w:cs="Times New Roman"/>
          <w:kern w:val="0"/>
          <w:sz w:val="22"/>
          <w:szCs w:val="22"/>
          <w14:ligatures w14:val="none"/>
        </w:rPr>
        <w:t>.</w:t>
      </w:r>
    </w:p>
    <w:sectPr w:rsidR="000E75BE" w:rsidRPr="009F6245" w:rsidSect="009F6245">
      <w:footerReference w:type="default" r:id="rId8"/>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AAC6CA" w14:textId="77777777" w:rsidR="000B4440" w:rsidRDefault="000B4440">
      <w:pPr>
        <w:spacing w:after="0" w:line="240" w:lineRule="auto"/>
      </w:pPr>
      <w:r>
        <w:separator/>
      </w:r>
    </w:p>
  </w:endnote>
  <w:endnote w:type="continuationSeparator" w:id="0">
    <w:p w14:paraId="4FC3CFC7" w14:textId="77777777" w:rsidR="000B4440" w:rsidRDefault="000B4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TimesNewRoman">
    <w:altName w:val="Yu Gothic"/>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1481064"/>
      <w:docPartObj>
        <w:docPartGallery w:val="Page Numbers (Bottom of Page)"/>
        <w:docPartUnique/>
      </w:docPartObj>
    </w:sdtPr>
    <w:sdtEndPr/>
    <w:sdtContent>
      <w:p w14:paraId="0C4774A2" w14:textId="77777777" w:rsidR="009F6245" w:rsidRDefault="009F6245">
        <w:pPr>
          <w:pStyle w:val="Footer"/>
          <w:jc w:val="center"/>
        </w:pPr>
        <w:r>
          <w:fldChar w:fldCharType="begin"/>
        </w:r>
        <w:r>
          <w:instrText>PAGE   \* MERGEFORMAT</w:instrText>
        </w:r>
        <w:r>
          <w:fldChar w:fldCharType="separate"/>
        </w:r>
        <w:r w:rsidRPr="00DA3FE0">
          <w:rPr>
            <w:noProof/>
          </w:rPr>
          <w:t>18</w:t>
        </w:r>
        <w:r>
          <w:fldChar w:fldCharType="end"/>
        </w:r>
      </w:p>
    </w:sdtContent>
  </w:sdt>
  <w:p w14:paraId="2C5220A7" w14:textId="77777777" w:rsidR="009F6245" w:rsidRDefault="009F624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CEEE5" w14:textId="77777777" w:rsidR="000B4440" w:rsidRDefault="000B4440">
      <w:pPr>
        <w:spacing w:after="0" w:line="240" w:lineRule="auto"/>
      </w:pPr>
      <w:r>
        <w:separator/>
      </w:r>
    </w:p>
  </w:footnote>
  <w:footnote w:type="continuationSeparator" w:id="0">
    <w:p w14:paraId="63DC7C59" w14:textId="77777777" w:rsidR="000B4440" w:rsidRDefault="000B44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84138EE"/>
    <w:multiLevelType w:val="hybridMultilevel"/>
    <w:tmpl w:val="6224548E"/>
    <w:lvl w:ilvl="0" w:tplc="FFFFFFFF">
      <w:start w:val="1"/>
      <w:numFmt w:val="bullet"/>
      <w:lvlText w:val="-"/>
      <w:lvlJc w:val="left"/>
      <w:pPr>
        <w:ind w:left="360" w:hanging="360"/>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 w15:restartNumberingAfterBreak="0">
    <w:nsid w:val="5AC34384"/>
    <w:multiLevelType w:val="hybridMultilevel"/>
    <w:tmpl w:val="D128A73E"/>
    <w:lvl w:ilvl="0" w:tplc="DB8AC442">
      <w:start w:val="1"/>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96"/>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631"/>
    <w:rsid w:val="00090DCA"/>
    <w:rsid w:val="000B4440"/>
    <w:rsid w:val="000C52FA"/>
    <w:rsid w:val="000E75BE"/>
    <w:rsid w:val="00245922"/>
    <w:rsid w:val="00250A71"/>
    <w:rsid w:val="003B5711"/>
    <w:rsid w:val="003C6348"/>
    <w:rsid w:val="004C179A"/>
    <w:rsid w:val="005F2D3C"/>
    <w:rsid w:val="00666E59"/>
    <w:rsid w:val="007D2047"/>
    <w:rsid w:val="008464E7"/>
    <w:rsid w:val="009F6245"/>
    <w:rsid w:val="00AA7976"/>
    <w:rsid w:val="00CB3144"/>
    <w:rsid w:val="00EC40ED"/>
    <w:rsid w:val="00EE3631"/>
    <w:rsid w:val="00FD648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D983F"/>
  <w15:chartTrackingRefBased/>
  <w15:docId w15:val="{E13249B3-0732-4F1B-835B-2AB1C8C35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EE36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36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36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36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36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36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36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36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36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36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36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36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36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36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36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36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36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3631"/>
    <w:rPr>
      <w:rFonts w:eastAsiaTheme="majorEastAsia" w:cstheme="majorBidi"/>
      <w:color w:val="272727" w:themeColor="text1" w:themeTint="D8"/>
    </w:rPr>
  </w:style>
  <w:style w:type="paragraph" w:styleId="Title">
    <w:name w:val="Title"/>
    <w:basedOn w:val="Normal"/>
    <w:next w:val="Normal"/>
    <w:link w:val="TitleChar"/>
    <w:uiPriority w:val="10"/>
    <w:qFormat/>
    <w:rsid w:val="00EE36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36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36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36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3631"/>
    <w:pPr>
      <w:spacing w:before="160"/>
      <w:jc w:val="center"/>
    </w:pPr>
    <w:rPr>
      <w:i/>
      <w:iCs/>
      <w:color w:val="404040" w:themeColor="text1" w:themeTint="BF"/>
    </w:rPr>
  </w:style>
  <w:style w:type="character" w:customStyle="1" w:styleId="QuoteChar">
    <w:name w:val="Quote Char"/>
    <w:basedOn w:val="DefaultParagraphFont"/>
    <w:link w:val="Quote"/>
    <w:uiPriority w:val="29"/>
    <w:rsid w:val="00EE3631"/>
    <w:rPr>
      <w:i/>
      <w:iCs/>
      <w:color w:val="404040" w:themeColor="text1" w:themeTint="BF"/>
    </w:rPr>
  </w:style>
  <w:style w:type="paragraph" w:styleId="ListParagraph">
    <w:name w:val="List Paragraph"/>
    <w:basedOn w:val="Normal"/>
    <w:uiPriority w:val="34"/>
    <w:qFormat/>
    <w:rsid w:val="00EE3631"/>
    <w:pPr>
      <w:ind w:left="720"/>
      <w:contextualSpacing/>
    </w:pPr>
  </w:style>
  <w:style w:type="character" w:styleId="IntenseEmphasis">
    <w:name w:val="Intense Emphasis"/>
    <w:basedOn w:val="DefaultParagraphFont"/>
    <w:uiPriority w:val="21"/>
    <w:qFormat/>
    <w:rsid w:val="00EE3631"/>
    <w:rPr>
      <w:i/>
      <w:iCs/>
      <w:color w:val="0F4761" w:themeColor="accent1" w:themeShade="BF"/>
    </w:rPr>
  </w:style>
  <w:style w:type="paragraph" w:styleId="IntenseQuote">
    <w:name w:val="Intense Quote"/>
    <w:basedOn w:val="Normal"/>
    <w:next w:val="Normal"/>
    <w:link w:val="IntenseQuoteChar"/>
    <w:uiPriority w:val="30"/>
    <w:qFormat/>
    <w:rsid w:val="00EE36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3631"/>
    <w:rPr>
      <w:i/>
      <w:iCs/>
      <w:color w:val="0F4761" w:themeColor="accent1" w:themeShade="BF"/>
    </w:rPr>
  </w:style>
  <w:style w:type="character" w:styleId="IntenseReference">
    <w:name w:val="Intense Reference"/>
    <w:basedOn w:val="DefaultParagraphFont"/>
    <w:uiPriority w:val="32"/>
    <w:qFormat/>
    <w:rsid w:val="00EE3631"/>
    <w:rPr>
      <w:b/>
      <w:bCs/>
      <w:smallCaps/>
      <w:color w:val="0F4761" w:themeColor="accent1" w:themeShade="BF"/>
      <w:spacing w:val="5"/>
    </w:rPr>
  </w:style>
  <w:style w:type="paragraph" w:styleId="Footer">
    <w:name w:val="footer"/>
    <w:basedOn w:val="Normal"/>
    <w:link w:val="FooterChar"/>
    <w:uiPriority w:val="99"/>
    <w:semiHidden/>
    <w:unhideWhenUsed/>
    <w:rsid w:val="009F6245"/>
    <w:pPr>
      <w:tabs>
        <w:tab w:val="center" w:pos="4819"/>
        <w:tab w:val="right" w:pos="9638"/>
      </w:tabs>
      <w:spacing w:after="0" w:line="240" w:lineRule="auto"/>
    </w:pPr>
  </w:style>
  <w:style w:type="character" w:customStyle="1" w:styleId="FooterChar">
    <w:name w:val="Footer Char"/>
    <w:basedOn w:val="DefaultParagraphFont"/>
    <w:link w:val="Footer"/>
    <w:uiPriority w:val="99"/>
    <w:semiHidden/>
    <w:rsid w:val="009F6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19014</Words>
  <Characters>10839</Characters>
  <Application>Microsoft Office Word</Application>
  <DocSecurity>0</DocSecurity>
  <Lines>90</Lines>
  <Paragraphs>59</Paragraphs>
  <ScaleCrop>false</ScaleCrop>
  <Company/>
  <LinksUpToDate>false</LinksUpToDate>
  <CharactersWithSpaces>29794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 Leicmonas</dc:creator>
  <cp:keywords/>
  <dc:description/>
  <cp:lastModifiedBy>Donata Zalensiene</cp:lastModifiedBy>
  <cp:revision>10</cp:revision>
  <dcterms:created xsi:type="dcterms:W3CDTF">2024-11-17T21:08:00Z</dcterms:created>
  <dcterms:modified xsi:type="dcterms:W3CDTF">2025-05-26T07:37:00Z</dcterms:modified>
</cp:coreProperties>
</file>