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611C" w14:textId="77777777" w:rsidR="008F1371" w:rsidRPr="00EA132D" w:rsidRDefault="008F1371" w:rsidP="008F1371">
      <w:pPr>
        <w:tabs>
          <w:tab w:val="left" w:pos="567"/>
        </w:tabs>
        <w:autoSpaceDE w:val="0"/>
        <w:autoSpaceDN w:val="0"/>
        <w:adjustRightInd w:val="0"/>
        <w:spacing w:after="0" w:line="260" w:lineRule="exact"/>
        <w:jc w:val="center"/>
        <w:rPr>
          <w:rFonts w:ascii="Times New Roman" w:eastAsia="Calibri" w:hAnsi="Times New Roman" w:cs="Times New Roman"/>
          <w:b/>
          <w:lang w:val="lt-LT"/>
        </w:rPr>
      </w:pPr>
      <w:bookmarkStart w:id="0" w:name="_Toc129243138"/>
      <w:bookmarkStart w:id="1" w:name="_Toc129243263"/>
      <w:r w:rsidRPr="00EA132D">
        <w:rPr>
          <w:rFonts w:ascii="Times New Roman" w:eastAsia="Calibri" w:hAnsi="Times New Roman" w:cs="Times New Roman"/>
          <w:b/>
          <w:lang w:val="lt-LT"/>
        </w:rPr>
        <w:t>Pakuotės lapelis: informacija vartotojui</w:t>
      </w:r>
    </w:p>
    <w:bookmarkEnd w:id="0"/>
    <w:bookmarkEnd w:id="1"/>
    <w:p w14:paraId="15C1468B" w14:textId="77777777" w:rsidR="008F1371" w:rsidRPr="005E44CB" w:rsidRDefault="008F1371" w:rsidP="008F13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2BBEE08" w14:textId="77777777" w:rsidR="008F1371" w:rsidRPr="00EA132D" w:rsidRDefault="008F1371" w:rsidP="008F1371">
      <w:pPr>
        <w:spacing w:after="0" w:line="240" w:lineRule="auto"/>
        <w:jc w:val="center"/>
        <w:rPr>
          <w:rFonts w:ascii="Times New Roman" w:eastAsia="Times New Roman" w:hAnsi="Times New Roman" w:cs="Times New Roman"/>
          <w:b/>
          <w:lang w:val="lt-LT"/>
        </w:rPr>
      </w:pP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500 mg tabletės</w:t>
      </w:r>
    </w:p>
    <w:p w14:paraId="6EA770D6" w14:textId="77777777" w:rsidR="008F1371" w:rsidRPr="00EA132D" w:rsidRDefault="008F1371" w:rsidP="008F1371">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Pr="00EA132D">
        <w:rPr>
          <w:rFonts w:ascii="Times New Roman" w:eastAsia="Times New Roman" w:hAnsi="Times New Roman" w:cs="Times New Roman"/>
          <w:lang w:val="lt-LT"/>
        </w:rPr>
        <w:t>cetilsalicilo</w:t>
      </w:r>
      <w:proofErr w:type="spellEnd"/>
      <w:r w:rsidRPr="00EA132D">
        <w:rPr>
          <w:rFonts w:ascii="Times New Roman" w:eastAsia="Times New Roman" w:hAnsi="Times New Roman" w:cs="Times New Roman"/>
          <w:lang w:val="lt-LT"/>
        </w:rPr>
        <w:t xml:space="preserve"> rūgštis</w:t>
      </w:r>
    </w:p>
    <w:p w14:paraId="28A0A9F8" w14:textId="77777777" w:rsidR="008F1371" w:rsidRPr="00EA132D" w:rsidRDefault="008F1371" w:rsidP="008F1371">
      <w:pPr>
        <w:spacing w:after="0" w:line="240" w:lineRule="auto"/>
        <w:rPr>
          <w:rFonts w:ascii="Times New Roman" w:eastAsia="Times New Roman" w:hAnsi="Times New Roman" w:cs="Times New Roman"/>
          <w:lang w:val="lt-LT"/>
        </w:rPr>
      </w:pPr>
    </w:p>
    <w:p w14:paraId="36A55C0C" w14:textId="77777777" w:rsidR="008F1371" w:rsidRPr="00EA132D" w:rsidRDefault="008F1371" w:rsidP="008F1371">
      <w:pPr>
        <w:spacing w:after="0" w:line="240" w:lineRule="auto"/>
        <w:rPr>
          <w:rFonts w:ascii="Times New Roman" w:eastAsia="Times New Roman" w:hAnsi="Times New Roman" w:cs="Times New Roman"/>
          <w:b/>
          <w:lang w:val="lt-LT"/>
        </w:rPr>
      </w:pPr>
      <w:r w:rsidRPr="00EA132D">
        <w:rPr>
          <w:rFonts w:ascii="Times New Roman" w:eastAsia="Times New Roman" w:hAnsi="Times New Roman" w:cs="Times New Roman"/>
          <w:b/>
          <w:lang w:val="lt-LT"/>
        </w:rPr>
        <w:t>Atidžiai perskaitykite visą šį lapelį,</w:t>
      </w:r>
      <w:r w:rsidRPr="00EA132D">
        <w:rPr>
          <w:rFonts w:ascii="Times New Roman" w:eastAsia="Calibri" w:hAnsi="Times New Roman" w:cs="Times New Roman"/>
          <w:b/>
          <w:bCs/>
          <w:lang w:val="lt-LT"/>
        </w:rPr>
        <w:t xml:space="preserve"> </w:t>
      </w:r>
      <w:r w:rsidRPr="00EA132D">
        <w:rPr>
          <w:rFonts w:ascii="Times New Roman" w:eastAsia="Times New Roman" w:hAnsi="Times New Roman" w:cs="Times New Roman"/>
          <w:b/>
          <w:bCs/>
          <w:lang w:val="lt-LT"/>
        </w:rPr>
        <w:t>prieš pradėdami vartoti šį vaistą,</w:t>
      </w:r>
      <w:r w:rsidRPr="00EA132D">
        <w:rPr>
          <w:rFonts w:ascii="Times New Roman" w:eastAsia="Times New Roman" w:hAnsi="Times New Roman" w:cs="Times New Roman"/>
          <w:b/>
          <w:lang w:val="lt-LT"/>
        </w:rPr>
        <w:t xml:space="preserve"> nes jame pateikiama Jums svarbi informacija.</w:t>
      </w:r>
    </w:p>
    <w:p w14:paraId="00C900BF" w14:textId="77777777" w:rsidR="008F1371" w:rsidRPr="00EA132D" w:rsidRDefault="008F1371" w:rsidP="008F1371">
      <w:pPr>
        <w:autoSpaceDE w:val="0"/>
        <w:autoSpaceDN w:val="0"/>
        <w:adjustRightInd w:val="0"/>
        <w:spacing w:after="0" w:line="240" w:lineRule="auto"/>
        <w:rPr>
          <w:rFonts w:ascii="Times New Roman" w:eastAsia="Calibri" w:hAnsi="Times New Roman" w:cs="Times New Roman"/>
          <w:lang w:val="lt-LT"/>
        </w:rPr>
      </w:pPr>
      <w:r w:rsidRPr="00EA132D">
        <w:rPr>
          <w:rFonts w:ascii="Times New Roman" w:eastAsia="Calibri" w:hAnsi="Times New Roman" w:cs="Times New Roman"/>
          <w:lang w:val="lt-LT"/>
        </w:rPr>
        <w:t>Visada vartokite šį vaistą tiksliai kaip aprašyta šiame lapelyje arba kaip nurodė gydytojas arba vaistininkas.</w:t>
      </w:r>
    </w:p>
    <w:p w14:paraId="3A2E3E55" w14:textId="77777777" w:rsidR="008F1371" w:rsidRPr="00EA132D" w:rsidRDefault="008F1371" w:rsidP="008F1371">
      <w:pPr>
        <w:numPr>
          <w:ilvl w:val="0"/>
          <w:numId w:val="2"/>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Neišmeskite šio lapelio, nes vėl gali prireikti jį perskaityti.</w:t>
      </w:r>
      <w:r w:rsidRPr="00EA132D">
        <w:rPr>
          <w:rFonts w:ascii="Times New Roman" w:eastAsia="Times New Roman" w:hAnsi="Times New Roman" w:cs="Times New Roman"/>
          <w:snapToGrid w:val="0"/>
          <w:szCs w:val="24"/>
          <w:lang w:val="lt-LT"/>
        </w:rPr>
        <w:t xml:space="preserve"> </w:t>
      </w:r>
    </w:p>
    <w:p w14:paraId="1B1A1D65" w14:textId="77777777" w:rsidR="008F1371" w:rsidRPr="00EA132D" w:rsidRDefault="008F1371" w:rsidP="008F1371">
      <w:pPr>
        <w:numPr>
          <w:ilvl w:val="0"/>
          <w:numId w:val="2"/>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Jeigu norite sužinoti daugiau arba pasitarti, kreipkitės į vaistininką.</w:t>
      </w:r>
    </w:p>
    <w:p w14:paraId="53E67AD1" w14:textId="77777777" w:rsidR="008F1371" w:rsidRPr="00EA132D" w:rsidRDefault="008F1371" w:rsidP="008F1371">
      <w:pPr>
        <w:numPr>
          <w:ilvl w:val="0"/>
          <w:numId w:val="2"/>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4C027692" w14:textId="77777777" w:rsidR="008F1371" w:rsidRPr="00EA132D" w:rsidRDefault="008F1371" w:rsidP="008F1371">
      <w:pPr>
        <w:numPr>
          <w:ilvl w:val="0"/>
          <w:numId w:val="2"/>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Jeigu per 3–5 dienas Jūsų savijauta nepagerėjo arba net pablogėjo, kreipkitės į gydytoją.</w:t>
      </w:r>
    </w:p>
    <w:p w14:paraId="158BA64B" w14:textId="77777777" w:rsidR="008F1371" w:rsidRPr="00EA132D" w:rsidRDefault="008F1371" w:rsidP="008F1371">
      <w:pPr>
        <w:spacing w:after="0" w:line="240" w:lineRule="auto"/>
        <w:rPr>
          <w:rFonts w:ascii="Times New Roman" w:eastAsia="Times New Roman" w:hAnsi="Times New Roman" w:cs="Times New Roman"/>
          <w:lang w:val="lt-LT"/>
        </w:rPr>
      </w:pPr>
    </w:p>
    <w:p w14:paraId="29774A43"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Apie ką rašoma šiame lapelyje?</w:t>
      </w:r>
    </w:p>
    <w:p w14:paraId="6068BCF6" w14:textId="77777777" w:rsidR="008F1371" w:rsidRPr="00EA132D" w:rsidRDefault="008F1371" w:rsidP="008F1371">
      <w:pPr>
        <w:spacing w:after="0" w:line="240" w:lineRule="auto"/>
        <w:rPr>
          <w:rFonts w:ascii="Times New Roman" w:eastAsia="Times New Roman" w:hAnsi="Times New Roman" w:cs="Times New Roman"/>
          <w:b/>
          <w:bCs/>
          <w:lang w:val="lt-LT"/>
        </w:rPr>
      </w:pPr>
    </w:p>
    <w:p w14:paraId="2D26144B"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1.</w:t>
      </w:r>
      <w:r w:rsidRPr="00EA132D">
        <w:rPr>
          <w:rFonts w:ascii="Times New Roman" w:eastAsia="Times New Roman" w:hAnsi="Times New Roman" w:cs="Times New Roman"/>
          <w:lang w:val="lt-LT"/>
        </w:rPr>
        <w:tab/>
        <w:t xml:space="preserve">Kas yra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ir kam jis vartojamas</w:t>
      </w:r>
    </w:p>
    <w:p w14:paraId="28E53C71"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2.</w:t>
      </w:r>
      <w:r w:rsidRPr="00EA132D">
        <w:rPr>
          <w:rFonts w:ascii="Times New Roman" w:eastAsia="Times New Roman" w:hAnsi="Times New Roman" w:cs="Times New Roman"/>
          <w:lang w:val="lt-LT"/>
        </w:rPr>
        <w:tab/>
        <w:t xml:space="preserve">Kas žinotina prieš vartojant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w:t>
      </w:r>
    </w:p>
    <w:p w14:paraId="7D4C818E"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3.</w:t>
      </w:r>
      <w:r w:rsidRPr="00EA132D">
        <w:rPr>
          <w:rFonts w:ascii="Times New Roman" w:eastAsia="Times New Roman" w:hAnsi="Times New Roman" w:cs="Times New Roman"/>
          <w:lang w:val="lt-LT"/>
        </w:rPr>
        <w:tab/>
        <w:t xml:space="preserve">Kaip vartoti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w:t>
      </w:r>
    </w:p>
    <w:p w14:paraId="7B1321DD"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4.</w:t>
      </w:r>
      <w:r w:rsidRPr="00EA132D">
        <w:rPr>
          <w:rFonts w:ascii="Times New Roman" w:eastAsia="Times New Roman" w:hAnsi="Times New Roman" w:cs="Times New Roman"/>
          <w:lang w:val="lt-LT"/>
        </w:rPr>
        <w:tab/>
        <w:t>Galimas šalutinis poveikis</w:t>
      </w:r>
    </w:p>
    <w:p w14:paraId="2807101A"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5.</w:t>
      </w:r>
      <w:r w:rsidRPr="00EA132D">
        <w:rPr>
          <w:rFonts w:ascii="Times New Roman" w:eastAsia="Times New Roman" w:hAnsi="Times New Roman" w:cs="Times New Roman"/>
          <w:lang w:val="lt-LT"/>
        </w:rPr>
        <w:tab/>
        <w:t xml:space="preserve">Kaip laikyti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w:t>
      </w:r>
    </w:p>
    <w:p w14:paraId="32016FD1"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6.</w:t>
      </w:r>
      <w:r w:rsidRPr="00EA132D">
        <w:rPr>
          <w:rFonts w:ascii="Times New Roman" w:eastAsia="Times New Roman" w:hAnsi="Times New Roman" w:cs="Times New Roman"/>
          <w:lang w:val="lt-LT"/>
        </w:rPr>
        <w:tab/>
        <w:t>Pakuotės turinys ir kita informacija</w:t>
      </w:r>
    </w:p>
    <w:p w14:paraId="7C2B6B81" w14:textId="77777777" w:rsidR="008F1371" w:rsidRPr="00EA132D" w:rsidRDefault="008F1371" w:rsidP="008F1371">
      <w:pPr>
        <w:spacing w:after="0" w:line="240" w:lineRule="auto"/>
        <w:rPr>
          <w:rFonts w:ascii="Times New Roman" w:eastAsia="Times New Roman" w:hAnsi="Times New Roman" w:cs="Times New Roman"/>
          <w:lang w:val="lt-LT"/>
        </w:rPr>
      </w:pPr>
    </w:p>
    <w:p w14:paraId="28C8381D" w14:textId="77777777" w:rsidR="008F1371" w:rsidRPr="00EA132D" w:rsidRDefault="008F1371" w:rsidP="008F13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EA132D">
        <w:rPr>
          <w:rFonts w:ascii="Times New Roman" w:eastAsia="Times New Roman" w:hAnsi="Times New Roman" w:cs="Times New Roman"/>
          <w:b/>
          <w:lang w:val="lt-LT"/>
        </w:rPr>
        <w:t>1.</w:t>
      </w:r>
      <w:r w:rsidRPr="00EA132D">
        <w:rPr>
          <w:rFonts w:ascii="Times New Roman" w:eastAsia="Times New Roman" w:hAnsi="Times New Roman" w:cs="Times New Roman"/>
          <w:b/>
          <w:lang w:val="lt-LT"/>
        </w:rPr>
        <w:tab/>
        <w:t xml:space="preserve">Kas yra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ir kam jis vartojamas </w:t>
      </w:r>
      <w:bookmarkEnd w:id="2"/>
      <w:bookmarkEnd w:id="3"/>
    </w:p>
    <w:p w14:paraId="241D7AF1" w14:textId="77777777" w:rsidR="008F1371" w:rsidRPr="00EA132D" w:rsidRDefault="008F1371" w:rsidP="008F1371">
      <w:pPr>
        <w:spacing w:after="0" w:line="240" w:lineRule="auto"/>
        <w:rPr>
          <w:rFonts w:ascii="Times New Roman" w:eastAsia="Times New Roman" w:hAnsi="Times New Roman" w:cs="Times New Roman"/>
          <w:lang w:val="lt-LT"/>
        </w:rPr>
      </w:pPr>
    </w:p>
    <w:p w14:paraId="1A023131"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priklauso rūgštinių nesteroidinių vaistų nuo uždegimo ir skausmo bei karščiavimo grupei. Poveikio būdas yra fermento </w:t>
      </w:r>
      <w:proofErr w:type="spellStart"/>
      <w:r w:rsidRPr="00EA132D">
        <w:rPr>
          <w:rFonts w:ascii="Times New Roman" w:eastAsia="Times New Roman" w:hAnsi="Times New Roman" w:cs="Times New Roman"/>
          <w:lang w:val="lt-LT"/>
        </w:rPr>
        <w:t>ciklooksigenazės</w:t>
      </w:r>
      <w:proofErr w:type="spellEnd"/>
      <w:r w:rsidRPr="00EA132D">
        <w:rPr>
          <w:rFonts w:ascii="Times New Roman" w:eastAsia="Times New Roman" w:hAnsi="Times New Roman" w:cs="Times New Roman"/>
          <w:lang w:val="lt-LT"/>
        </w:rPr>
        <w:t>, susijusios su prostaglandinų sinteze, nuslopinimas visam laikui.</w:t>
      </w:r>
    </w:p>
    <w:p w14:paraId="6125DCC5"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049365B6" w14:textId="77777777" w:rsidR="008F1371" w:rsidRPr="00EA132D" w:rsidRDefault="008F1371" w:rsidP="008F1371">
      <w:pPr>
        <w:tabs>
          <w:tab w:val="left" w:pos="0"/>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Šio vaisto vartojama galvos, dantų, gerklės, menstruaciniam, raumenų ir sąnarių, nugaros skausmui malšinti bei sąnarių uždegimo sukeltam nedideliam skausmui slopinti ir karščiavimui mažinti.</w:t>
      </w:r>
    </w:p>
    <w:p w14:paraId="25B19910" w14:textId="77777777" w:rsidR="008F1371" w:rsidRPr="00EA132D" w:rsidRDefault="008F1371" w:rsidP="008F1371">
      <w:pPr>
        <w:tabs>
          <w:tab w:val="left" w:pos="0"/>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noProof/>
          <w:snapToGrid w:val="0"/>
          <w:szCs w:val="24"/>
          <w:lang w:val="lt-LT"/>
        </w:rPr>
        <w:t>Jeigu per 3–5 dienas Jūsų savijauta nepagerėjo arba net pablogėjo, kreipkitės į gydytoją.</w:t>
      </w:r>
    </w:p>
    <w:p w14:paraId="2949B928" w14:textId="77777777" w:rsidR="008F1371" w:rsidRPr="00EA132D" w:rsidRDefault="008F1371" w:rsidP="008F1371">
      <w:pPr>
        <w:spacing w:after="0" w:line="240" w:lineRule="auto"/>
        <w:rPr>
          <w:rFonts w:ascii="Times New Roman" w:eastAsia="Times New Roman" w:hAnsi="Times New Roman" w:cs="Times New Roman"/>
          <w:lang w:val="lt-LT"/>
        </w:rPr>
      </w:pPr>
    </w:p>
    <w:p w14:paraId="0C50EBCE" w14:textId="77777777" w:rsidR="008F1371" w:rsidRPr="00EA132D" w:rsidRDefault="008F1371" w:rsidP="008F13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0"/>
      <w:bookmarkStart w:id="5" w:name="_Toc129243265"/>
      <w:r w:rsidRPr="00EA132D">
        <w:rPr>
          <w:rFonts w:ascii="Times New Roman" w:eastAsia="Times New Roman" w:hAnsi="Times New Roman" w:cs="Times New Roman"/>
          <w:b/>
          <w:lang w:val="lt-LT"/>
        </w:rPr>
        <w:t>2.</w:t>
      </w:r>
      <w:r w:rsidRPr="00EA132D">
        <w:rPr>
          <w:rFonts w:ascii="Times New Roman" w:eastAsia="Times New Roman" w:hAnsi="Times New Roman" w:cs="Times New Roman"/>
          <w:b/>
          <w:lang w:val="lt-LT"/>
        </w:rPr>
        <w:tab/>
        <w:t xml:space="preserve">Kas žinotina prieš vartojant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w:t>
      </w:r>
      <w:bookmarkEnd w:id="4"/>
      <w:bookmarkEnd w:id="5"/>
      <w:r w:rsidRPr="00EA132D">
        <w:rPr>
          <w:rFonts w:ascii="Times New Roman" w:eastAsia="Times New Roman" w:hAnsi="Times New Roman" w:cs="Times New Roman"/>
          <w:b/>
          <w:lang w:val="lt-LT"/>
        </w:rPr>
        <w:tab/>
      </w:r>
    </w:p>
    <w:p w14:paraId="17730120" w14:textId="77777777" w:rsidR="008F1371" w:rsidRPr="00EA132D" w:rsidRDefault="008F1371" w:rsidP="008F1371">
      <w:pPr>
        <w:spacing w:after="0" w:line="240" w:lineRule="auto"/>
        <w:rPr>
          <w:rFonts w:ascii="Times New Roman" w:eastAsia="Times New Roman" w:hAnsi="Times New Roman" w:cs="Times New Roman"/>
          <w:lang w:val="lt-LT"/>
        </w:rPr>
      </w:pPr>
    </w:p>
    <w:p w14:paraId="31FEE073" w14:textId="77777777" w:rsidR="008F1371" w:rsidRPr="00EA132D" w:rsidRDefault="008F1371" w:rsidP="008F1371">
      <w:pPr>
        <w:spacing w:after="0" w:line="240" w:lineRule="auto"/>
        <w:rPr>
          <w:rFonts w:ascii="Times New Roman" w:eastAsia="Times New Roman" w:hAnsi="Times New Roman" w:cs="Times New Roman"/>
          <w:b/>
          <w:bCs/>
          <w:lang w:val="lt-LT"/>
        </w:rPr>
      </w:pP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EA132D">
        <w:rPr>
          <w:rFonts w:ascii="Times New Roman" w:eastAsia="Times New Roman" w:hAnsi="Times New Roman" w:cs="Times New Roman"/>
          <w:b/>
          <w:bCs/>
          <w:lang w:val="lt-LT"/>
        </w:rPr>
        <w:t>:</w:t>
      </w:r>
    </w:p>
    <w:p w14:paraId="19F55B9E" w14:textId="77777777" w:rsidR="008F1371" w:rsidRPr="00EA132D" w:rsidRDefault="008F1371" w:rsidP="008F1371">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yra alergija </w:t>
      </w:r>
      <w:r>
        <w:rPr>
          <w:rFonts w:ascii="Times New Roman" w:eastAsia="Times New Roman" w:hAnsi="Times New Roman" w:cs="Times New Roman"/>
          <w:lang w:val="lt-LT"/>
        </w:rPr>
        <w:t>veikliajai medžiagai</w:t>
      </w:r>
      <w:r w:rsidRPr="00EA132D">
        <w:rPr>
          <w:rFonts w:ascii="Times New Roman" w:eastAsia="Times New Roman" w:hAnsi="Times New Roman" w:cs="Times New Roman"/>
          <w:lang w:val="lt-LT"/>
        </w:rPr>
        <w:t xml:space="preserve"> arba bet kuriai pagalbinei šio vaisto medžiagai (jos išvardytos 6 skyriuje);</w:t>
      </w:r>
    </w:p>
    <w:p w14:paraId="74C88CF2" w14:textId="77777777" w:rsidR="008F1371" w:rsidRPr="00EA132D" w:rsidRDefault="008F1371" w:rsidP="008F1371">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anksčiau sirgote astma, kurią sukėlė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vartojimas arba panašaus poveikio medžiagos, ypač nesteroidiniai vaistai nuo uždegimo;</w:t>
      </w:r>
    </w:p>
    <w:p w14:paraId="4CD403DE" w14:textId="77777777" w:rsidR="008F1371" w:rsidRPr="00EA132D" w:rsidRDefault="008F1371" w:rsidP="008F1371">
      <w:pPr>
        <w:numPr>
          <w:ilvl w:val="0"/>
          <w:numId w:val="5"/>
        </w:numPr>
        <w:tabs>
          <w:tab w:val="left" w:pos="567"/>
        </w:tabs>
        <w:spacing w:after="0" w:line="240" w:lineRule="auto"/>
        <w:ind w:hanging="720"/>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yra skrandžio arba dvylikapirštės žarnos opa;</w:t>
      </w:r>
    </w:p>
    <w:p w14:paraId="7CA54179" w14:textId="77777777" w:rsidR="008F1371" w:rsidRPr="00EA132D" w:rsidRDefault="008F1371" w:rsidP="008F1371">
      <w:pPr>
        <w:numPr>
          <w:ilvl w:val="0"/>
          <w:numId w:val="4"/>
        </w:numPr>
        <w:tabs>
          <w:tab w:val="left" w:pos="567"/>
        </w:tabs>
        <w:spacing w:after="0" w:line="240" w:lineRule="auto"/>
        <w:ind w:left="540" w:hanging="540"/>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hemoragine diateze</w:t>
      </w:r>
      <w:r>
        <w:rPr>
          <w:rFonts w:ascii="Times New Roman" w:eastAsia="Times New Roman" w:hAnsi="Times New Roman" w:cs="Times New Roman"/>
          <w:lang w:val="lt-LT"/>
        </w:rPr>
        <w:t xml:space="preserve"> </w:t>
      </w:r>
      <w:r w:rsidRPr="00CF49D4">
        <w:rPr>
          <w:rFonts w:ascii="Times New Roman" w:eastAsia="Times New Roman" w:hAnsi="Times New Roman" w:cs="Times New Roman"/>
          <w:lang w:val="lt-LT"/>
        </w:rPr>
        <w:t>(</w:t>
      </w:r>
      <w:r w:rsidRPr="00CF49D4">
        <w:rPr>
          <w:rFonts w:ascii="Times New Roman" w:eastAsia="Calibri" w:hAnsi="Times New Roman" w:cs="Times New Roman"/>
          <w:lang w:val="lt-LT"/>
        </w:rPr>
        <w:t>liga, pasireiškianti dažnomis kraujosruvomis, kraujavimu iš nosies ir dantenų, ilgai trunkančiu kraujavimu iš paviršinių žaizdų)</w:t>
      </w:r>
      <w:r w:rsidRPr="00CF49D4">
        <w:rPr>
          <w:rFonts w:ascii="Times New Roman" w:eastAsia="Times New Roman" w:hAnsi="Times New Roman" w:cs="Times New Roman"/>
          <w:lang w:val="lt-LT"/>
        </w:rPr>
        <w:t>;</w:t>
      </w:r>
    </w:p>
    <w:p w14:paraId="6ACDB963" w14:textId="77777777" w:rsidR="008F1371" w:rsidRPr="00EA132D" w:rsidRDefault="008F1371" w:rsidP="008F1371">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sunkiu inkstų funkcijos nepakankamumu;</w:t>
      </w:r>
    </w:p>
    <w:p w14:paraId="714E03AC" w14:textId="77777777" w:rsidR="008F1371" w:rsidRPr="00EA132D" w:rsidRDefault="008F1371" w:rsidP="008F137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sunkiu kepenų funkcijos nepakankamumu;</w:t>
      </w:r>
    </w:p>
    <w:p w14:paraId="58EFCF4D" w14:textId="77777777" w:rsidR="008F1371" w:rsidRPr="00EA132D" w:rsidRDefault="008F1371" w:rsidP="008F137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sunkiu širdies nepakankamumu;</w:t>
      </w:r>
    </w:p>
    <w:p w14:paraId="02F09385" w14:textId="77777777" w:rsidR="008F1371" w:rsidRPr="00EA132D" w:rsidRDefault="008F1371" w:rsidP="008F1371">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vartojate 15 mg ar didesnę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dozę per savaitę;</w:t>
      </w:r>
    </w:p>
    <w:p w14:paraId="625800EC" w14:textId="77777777" w:rsidR="008F1371" w:rsidRPr="00EA132D" w:rsidRDefault="008F1371" w:rsidP="008F137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esate paskutiniame nėštumo trimestre. </w:t>
      </w:r>
    </w:p>
    <w:p w14:paraId="652852FF" w14:textId="77777777" w:rsidR="008F1371" w:rsidRPr="00EA132D" w:rsidRDefault="008F1371" w:rsidP="008F1371">
      <w:pPr>
        <w:spacing w:after="0" w:line="240" w:lineRule="auto"/>
        <w:rPr>
          <w:rFonts w:ascii="Times New Roman" w:eastAsia="Times New Roman" w:hAnsi="Times New Roman" w:cs="Times New Roman"/>
          <w:lang w:val="lt-LT"/>
        </w:rPr>
      </w:pPr>
    </w:p>
    <w:p w14:paraId="5704FBBE"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DA643D">
        <w:rPr>
          <w:rFonts w:ascii="Times New Roman" w:hAnsi="Times New Roman"/>
          <w:b/>
          <w:lang w:val="lt-LT"/>
        </w:rPr>
        <w:t xml:space="preserve">Įspėjimai ir atsargumo priemonės </w:t>
      </w:r>
    </w:p>
    <w:p w14:paraId="753A9292"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reikia vartoti ypač atsargiai:</w:t>
      </w:r>
    </w:p>
    <w:p w14:paraId="6315D01E" w14:textId="77777777" w:rsidR="008F1371" w:rsidRPr="00EA132D" w:rsidRDefault="008F1371" w:rsidP="008F1371">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yra padidėjęs jautrumas kitiems analgetikams / vaistams </w:t>
      </w:r>
      <w:r>
        <w:rPr>
          <w:rFonts w:ascii="Times New Roman" w:eastAsia="Times New Roman" w:hAnsi="Times New Roman" w:cs="Times New Roman"/>
          <w:lang w:val="lt-LT"/>
        </w:rPr>
        <w:t xml:space="preserve">nuo uždegimo </w:t>
      </w:r>
      <w:r w:rsidRPr="00EA132D">
        <w:rPr>
          <w:rFonts w:ascii="Times New Roman" w:eastAsia="Times New Roman" w:hAnsi="Times New Roman" w:cs="Times New Roman"/>
          <w:lang w:val="lt-LT"/>
        </w:rPr>
        <w:t>/ vaistams nuo reumato ir kitų alergijų atveju;</w:t>
      </w:r>
    </w:p>
    <w:p w14:paraId="56DDEA16" w14:textId="77777777" w:rsidR="008F1371" w:rsidRPr="00EA132D" w:rsidRDefault="008F1371" w:rsidP="008F1371">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 praeityje buvo virškinimo trakto opa, įskaitant lėtinę ar pasikartojančią opinę ligą, arba kraujavo iš virškinimo trakto;</w:t>
      </w:r>
    </w:p>
    <w:p w14:paraId="1A6A2A02" w14:textId="77777777" w:rsidR="008F1371" w:rsidRPr="00EA132D" w:rsidRDefault="008F1371" w:rsidP="008F1371">
      <w:pPr>
        <w:numPr>
          <w:ilvl w:val="1"/>
          <w:numId w:val="9"/>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kartu su antikoaguliantais;</w:t>
      </w:r>
    </w:p>
    <w:p w14:paraId="75DA444C" w14:textId="77777777" w:rsidR="008F1371" w:rsidRPr="00EA132D" w:rsidRDefault="008F1371" w:rsidP="008F1371">
      <w:pPr>
        <w:numPr>
          <w:ilvl w:val="1"/>
          <w:numId w:val="9"/>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lastRenderedPageBreak/>
        <w:t xml:space="preserve">jei sutrikusi inkstų funkcija arba kraujotaka (pvz., jei sergate inkstų kraujagyslių liga, jei yra </w:t>
      </w:r>
      <w:proofErr w:type="spellStart"/>
      <w:r w:rsidRPr="00EA132D">
        <w:rPr>
          <w:rFonts w:ascii="Times New Roman" w:eastAsia="Times New Roman" w:hAnsi="Times New Roman" w:cs="Times New Roman"/>
          <w:lang w:val="lt-LT"/>
        </w:rPr>
        <w:t>stazinis</w:t>
      </w:r>
      <w:proofErr w:type="spellEnd"/>
      <w:r w:rsidRPr="00EA132D">
        <w:rPr>
          <w:rFonts w:ascii="Times New Roman" w:eastAsia="Times New Roman" w:hAnsi="Times New Roman" w:cs="Times New Roman"/>
          <w:lang w:val="lt-LT"/>
        </w:rPr>
        <w:t xml:space="preserve"> širdies nepakankamumas, kraujo tūrio sumažėjimas, </w:t>
      </w:r>
      <w:r>
        <w:rPr>
          <w:rFonts w:ascii="Times New Roman" w:eastAsia="Times New Roman" w:hAnsi="Times New Roman" w:cs="Times New Roman"/>
          <w:lang w:val="lt-LT"/>
        </w:rPr>
        <w:t xml:space="preserve">Jums atliekama </w:t>
      </w:r>
      <w:r w:rsidRPr="00EA132D">
        <w:rPr>
          <w:rFonts w:ascii="Times New Roman" w:eastAsia="Times New Roman" w:hAnsi="Times New Roman" w:cs="Times New Roman"/>
          <w:lang w:val="lt-LT"/>
        </w:rPr>
        <w:t xml:space="preserve">sunki chirurginė operacija, kraujo užkrėtimas (sepsis) arba sunkūs sutrikimai dėl kraujavimo), nes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dar labiau padidinti inkstų sutrikimo ir ūminio inkstų nepakankamumo riziką;</w:t>
      </w:r>
    </w:p>
    <w:p w14:paraId="517B12F1" w14:textId="77777777" w:rsidR="008F1371" w:rsidRPr="00EA132D" w:rsidRDefault="008F1371" w:rsidP="008F1371">
      <w:pPr>
        <w:numPr>
          <w:ilvl w:val="1"/>
          <w:numId w:val="9"/>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 sutrikusi kepenų funkcija.</w:t>
      </w:r>
    </w:p>
    <w:p w14:paraId="799280CA" w14:textId="77777777" w:rsidR="008F1371" w:rsidRPr="00EA132D" w:rsidRDefault="008F1371" w:rsidP="008F1371">
      <w:pPr>
        <w:tabs>
          <w:tab w:val="left" w:pos="567"/>
        </w:tabs>
        <w:spacing w:after="0" w:line="240" w:lineRule="auto"/>
        <w:rPr>
          <w:rFonts w:ascii="Times New Roman" w:eastAsia="Times New Roman" w:hAnsi="Times New Roman" w:cs="Times New Roman"/>
          <w:color w:val="FF0000"/>
          <w:lang w:val="lt-LT"/>
        </w:rPr>
      </w:pPr>
    </w:p>
    <w:p w14:paraId="0463AC0A"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paskatinti bronchų spazmą ir sukelti astmos priepuolio atsiradimą arba kitokią padidėjusio jautrumo reakciją. Rizikos veiksniai yra prieš pradedant gydymą buvusi astma, šienligė, nosies polipai, lėtinė kvėpavimo takų liga. Į tai turi atsižvelgti ir pacientai, kuriems pasireiškė alerginių reakcijų kit</w:t>
      </w:r>
      <w:r>
        <w:rPr>
          <w:rFonts w:ascii="Times New Roman" w:eastAsia="Times New Roman" w:hAnsi="Times New Roman" w:cs="Times New Roman"/>
          <w:lang w:val="lt-LT"/>
        </w:rPr>
        <w:t>iems</w:t>
      </w:r>
      <w:r w:rsidRPr="00EA132D">
        <w:rPr>
          <w:rFonts w:ascii="Times New Roman" w:eastAsia="Times New Roman" w:hAnsi="Times New Roman" w:cs="Times New Roman"/>
          <w:lang w:val="lt-LT"/>
        </w:rPr>
        <w:t xml:space="preserve"> </w:t>
      </w:r>
      <w:r>
        <w:rPr>
          <w:rFonts w:ascii="Times New Roman" w:eastAsia="Times New Roman" w:hAnsi="Times New Roman" w:cs="Times New Roman"/>
          <w:lang w:val="lt-LT"/>
        </w:rPr>
        <w:t>vaistams</w:t>
      </w:r>
      <w:r w:rsidRPr="00EA132D">
        <w:rPr>
          <w:rFonts w:ascii="Times New Roman" w:eastAsia="Times New Roman" w:hAnsi="Times New Roman" w:cs="Times New Roman"/>
          <w:lang w:val="lt-LT"/>
        </w:rPr>
        <w:t xml:space="preserve"> (pvz., odos reakcijos, niežulys, dilgėlinė).</w:t>
      </w:r>
    </w:p>
    <w:p w14:paraId="7ECBA969" w14:textId="77777777" w:rsidR="008F1371" w:rsidRDefault="008F1371" w:rsidP="008F1371">
      <w:pPr>
        <w:tabs>
          <w:tab w:val="left" w:pos="567"/>
        </w:tabs>
        <w:spacing w:after="0" w:line="240" w:lineRule="auto"/>
        <w:rPr>
          <w:rFonts w:ascii="Times New Roman" w:eastAsia="Times New Roman" w:hAnsi="Times New Roman" w:cs="Times New Roman"/>
          <w:lang w:val="lt-LT"/>
        </w:rPr>
      </w:pPr>
    </w:p>
    <w:p w14:paraId="662F20AC" w14:textId="77777777" w:rsidR="008F1371" w:rsidRDefault="008F1371" w:rsidP="008F1371">
      <w:pPr>
        <w:tabs>
          <w:tab w:val="left" w:pos="567"/>
        </w:tabs>
        <w:spacing w:after="0" w:line="240" w:lineRule="auto"/>
        <w:rPr>
          <w:rFonts w:ascii="Times New Roman" w:eastAsia="Times New Roman" w:hAnsi="Times New Roman" w:cs="Times New Roman"/>
          <w:lang w:val="lt-LT"/>
        </w:rPr>
      </w:pPr>
      <w:r w:rsidRPr="002438BA">
        <w:rPr>
          <w:rFonts w:ascii="Times New Roman" w:eastAsia="Times New Roman" w:hAnsi="Times New Roman" w:cs="Times New Roman"/>
          <w:lang w:val="lt-LT"/>
        </w:rPr>
        <w:t xml:space="preserve">Buvo pranešta apie sunkias alergines reakcijas, atsiradusias vartojant </w:t>
      </w:r>
      <w:proofErr w:type="spellStart"/>
      <w:r w:rsidRPr="002438BA">
        <w:rPr>
          <w:rFonts w:ascii="Times New Roman" w:eastAsia="Times New Roman" w:hAnsi="Times New Roman" w:cs="Times New Roman"/>
          <w:lang w:val="lt-LT"/>
        </w:rPr>
        <w:t>acetilsalicilo</w:t>
      </w:r>
      <w:proofErr w:type="spellEnd"/>
      <w:r w:rsidRPr="002438BA">
        <w:rPr>
          <w:rFonts w:ascii="Times New Roman" w:eastAsia="Times New Roman" w:hAnsi="Times New Roman" w:cs="Times New Roman"/>
          <w:lang w:val="lt-LT"/>
        </w:rPr>
        <w:t xml:space="preserve"> rūgštį, kurios gali pasireikšti krūtinės skausmu ir net širdies smūgiu (</w:t>
      </w:r>
      <w:proofErr w:type="spellStart"/>
      <w:r w:rsidRPr="002438BA">
        <w:rPr>
          <w:rFonts w:ascii="Times New Roman" w:eastAsia="Times New Roman" w:hAnsi="Times New Roman" w:cs="Times New Roman"/>
          <w:lang w:val="lt-LT"/>
        </w:rPr>
        <w:t>Kounis</w:t>
      </w:r>
      <w:proofErr w:type="spellEnd"/>
      <w:r w:rsidRPr="002438BA">
        <w:rPr>
          <w:rFonts w:ascii="Times New Roman" w:eastAsia="Times New Roman" w:hAnsi="Times New Roman" w:cs="Times New Roman"/>
          <w:lang w:val="lt-LT"/>
        </w:rPr>
        <w:t xml:space="preserve"> sindromas) (žr. 4 skyrių). </w:t>
      </w:r>
      <w:r>
        <w:rPr>
          <w:rFonts w:ascii="Times New Roman" w:eastAsia="Times New Roman" w:hAnsi="Times New Roman" w:cs="Times New Roman"/>
          <w:lang w:val="lt-LT"/>
        </w:rPr>
        <w:t>N</w:t>
      </w:r>
      <w:r w:rsidRPr="002438BA">
        <w:rPr>
          <w:rFonts w:ascii="Times New Roman" w:eastAsia="Times New Roman" w:hAnsi="Times New Roman" w:cs="Times New Roman"/>
          <w:lang w:val="lt-LT"/>
        </w:rPr>
        <w:t>edelsdami kreipkitės į gydytoją, jei pajutote krūtinės skausmą, pasireiškusį kartu su alerginėmis reakcijomis (pvz., odos bėrimu, dusuliu).</w:t>
      </w:r>
    </w:p>
    <w:p w14:paraId="39054652"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1A67777B"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trombocitų </w:t>
      </w:r>
      <w:proofErr w:type="spellStart"/>
      <w:r w:rsidRPr="00EA132D">
        <w:rPr>
          <w:rFonts w:ascii="Times New Roman" w:eastAsia="Times New Roman" w:hAnsi="Times New Roman" w:cs="Times New Roman"/>
          <w:lang w:val="lt-LT"/>
        </w:rPr>
        <w:t>agregacijos</w:t>
      </w:r>
      <w:proofErr w:type="spellEnd"/>
      <w:r w:rsidRPr="00EA132D">
        <w:rPr>
          <w:rFonts w:ascii="Times New Roman" w:eastAsia="Times New Roman" w:hAnsi="Times New Roman" w:cs="Times New Roman"/>
          <w:lang w:val="lt-LT"/>
        </w:rPr>
        <w:t xml:space="preserve"> slopinimo, kuris išlieka keletą dienų po vaisto pavartojimo,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didinti polinkį kraujuoti chirurginės operacijos metu ir po chirurginių operacijų (įskaitant mažas operacijas, pvz., dantų traukimą).</w:t>
      </w:r>
    </w:p>
    <w:p w14:paraId="0E5F6C4C"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7DCA6570"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vartojama mažomis dozėmis, mažina šlapimo rūgšties išsiskyrimą, todėl žmonėms, kuriems jau yra mažo šlapimo rūgšties išsiskyrimo tendencija, gali prasidėti podagros priepuolis.</w:t>
      </w:r>
    </w:p>
    <w:p w14:paraId="58A284FA"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6DD45E6F" w14:textId="77777777" w:rsidR="008F1371"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Pacientams, kuriems yra gliukozės-6-fosfatdehidrogenazės (G6PD) stoka,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sukelti </w:t>
      </w:r>
      <w:proofErr w:type="spellStart"/>
      <w:r w:rsidRPr="00EA132D">
        <w:rPr>
          <w:rFonts w:ascii="Times New Roman" w:eastAsia="Times New Roman" w:hAnsi="Times New Roman" w:cs="Times New Roman"/>
          <w:lang w:val="lt-LT"/>
        </w:rPr>
        <w:t>hemolizę</w:t>
      </w:r>
      <w:proofErr w:type="spellEnd"/>
      <w:r w:rsidRPr="00EA132D">
        <w:rPr>
          <w:rFonts w:ascii="Times New Roman" w:eastAsia="Times New Roman" w:hAnsi="Times New Roman" w:cs="Times New Roman"/>
          <w:lang w:val="lt-LT"/>
        </w:rPr>
        <w:t xml:space="preserve"> </w:t>
      </w:r>
      <w:r w:rsidRPr="00CF49D4">
        <w:rPr>
          <w:rFonts w:ascii="Times New Roman" w:eastAsia="Times New Roman" w:hAnsi="Times New Roman" w:cs="Times New Roman"/>
          <w:lang w:val="lt-LT"/>
        </w:rPr>
        <w:t>(</w:t>
      </w:r>
      <w:r w:rsidRPr="007B6945">
        <w:rPr>
          <w:rFonts w:ascii="Times New Roman" w:eastAsia="Times New Roman" w:hAnsi="Times New Roman" w:cs="Times New Roman"/>
          <w:lang w:val="lt-LT"/>
        </w:rPr>
        <w:t>eritrocitų irimą</w:t>
      </w:r>
      <w:r w:rsidRPr="005E44CB">
        <w:rPr>
          <w:rFonts w:ascii="Times New Roman" w:eastAsia="Times New Roman" w:hAnsi="Times New Roman" w:cs="Times New Roman"/>
          <w:lang w:val="lt-LT"/>
        </w:rPr>
        <w:t>)</w:t>
      </w:r>
      <w:r w:rsidRPr="00EA132D">
        <w:rPr>
          <w:rFonts w:ascii="Times New Roman" w:eastAsia="Times New Roman" w:hAnsi="Times New Roman" w:cs="Times New Roman"/>
          <w:lang w:val="lt-LT"/>
        </w:rPr>
        <w:t xml:space="preserve"> arba hemolizinę anemiją (mažakraujystę). </w:t>
      </w:r>
      <w:proofErr w:type="spellStart"/>
      <w:r w:rsidRPr="00EA132D">
        <w:rPr>
          <w:rFonts w:ascii="Times New Roman" w:eastAsia="Times New Roman" w:hAnsi="Times New Roman" w:cs="Times New Roman"/>
          <w:lang w:val="lt-LT"/>
        </w:rPr>
        <w:t>Hemolizės</w:t>
      </w:r>
      <w:proofErr w:type="spellEnd"/>
      <w:r w:rsidRPr="00EA132D">
        <w:rPr>
          <w:rFonts w:ascii="Times New Roman" w:eastAsia="Times New Roman" w:hAnsi="Times New Roman" w:cs="Times New Roman"/>
          <w:lang w:val="lt-LT"/>
        </w:rPr>
        <w:t xml:space="preserve"> riziką gali didinti, pvz., didelė vaisto dozė, karščiavimas arba ūminės infekcijos.</w:t>
      </w:r>
    </w:p>
    <w:p w14:paraId="0737AC95" w14:textId="77777777" w:rsidR="008F1371" w:rsidRDefault="008F1371" w:rsidP="008F1371">
      <w:pPr>
        <w:tabs>
          <w:tab w:val="left" w:pos="567"/>
        </w:tabs>
        <w:spacing w:after="0" w:line="240" w:lineRule="auto"/>
        <w:rPr>
          <w:rFonts w:ascii="Times New Roman" w:eastAsia="Times New Roman" w:hAnsi="Times New Roman" w:cs="Times New Roman"/>
          <w:lang w:val="lt-LT"/>
        </w:rPr>
      </w:pPr>
    </w:p>
    <w:p w14:paraId="7DE4851A" w14:textId="77777777" w:rsidR="008F1371" w:rsidRPr="007B6945" w:rsidRDefault="008F1371" w:rsidP="008F1371">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Vaikams ir paaugliams</w:t>
      </w:r>
    </w:p>
    <w:p w14:paraId="42D32065"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388E9689"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Virusinėmis infekcijomis (su arba be karščiavimo) sergantiems vaikams ir paaugliams vaistų, kuriuose yra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galima vartoti tik pasitarus su gydytoju</w:t>
      </w:r>
      <w:r w:rsidRPr="00EA132D">
        <w:rPr>
          <w:rFonts w:ascii="Times New Roman" w:eastAsia="Times New Roman" w:hAnsi="Times New Roman" w:cs="Times New Roman"/>
          <w:color w:val="000000"/>
          <w:lang w:val="lt-LT"/>
        </w:rPr>
        <w:t xml:space="preserve">. Esant tam tikroms virusinėms ligoms, ypač A tipo gripui, B tipo gripui ir vėjaraupiams, gali pasireikšti reta, bet galinti pavojų gyvybei kelti liga </w:t>
      </w:r>
      <w:proofErr w:type="spellStart"/>
      <w:r w:rsidRPr="00EA132D">
        <w:rPr>
          <w:rFonts w:ascii="Times New Roman" w:eastAsia="Times New Roman" w:hAnsi="Times New Roman" w:cs="Times New Roman"/>
          <w:color w:val="000000"/>
          <w:lang w:val="lt-LT"/>
        </w:rPr>
        <w:t>Reye</w:t>
      </w:r>
      <w:proofErr w:type="spellEnd"/>
      <w:r w:rsidRPr="00EA132D">
        <w:rPr>
          <w:rFonts w:ascii="Times New Roman" w:eastAsia="Times New Roman" w:hAnsi="Times New Roman" w:cs="Times New Roman"/>
          <w:color w:val="000000"/>
          <w:lang w:val="lt-LT"/>
        </w:rPr>
        <w:t xml:space="preserve"> sindromas, reikalaujanti skubių medicininių priemonių. Ši rizika gali padidėti vartojant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tačiau priežastinis ryšys nebuvo įrodytas. Jeigu sergant tokiomis ligomis atsiranda nuolatinis vėmimas, tai gali būti </w:t>
      </w:r>
      <w:proofErr w:type="spellStart"/>
      <w:r w:rsidRPr="00EA132D">
        <w:rPr>
          <w:rFonts w:ascii="Times New Roman" w:eastAsia="Times New Roman" w:hAnsi="Times New Roman" w:cs="Times New Roman"/>
          <w:lang w:val="lt-LT"/>
        </w:rPr>
        <w:t>Reye</w:t>
      </w:r>
      <w:proofErr w:type="spellEnd"/>
      <w:r w:rsidRPr="00EA132D">
        <w:rPr>
          <w:rFonts w:ascii="Times New Roman" w:eastAsia="Times New Roman" w:hAnsi="Times New Roman" w:cs="Times New Roman"/>
          <w:lang w:val="lt-LT"/>
        </w:rPr>
        <w:t xml:space="preserve"> sindromo požymis.</w:t>
      </w:r>
    </w:p>
    <w:p w14:paraId="5131E96C"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02D4C468"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762DC1">
        <w:rPr>
          <w:rFonts w:ascii="Times New Roman" w:eastAsia="Times New Roman" w:hAnsi="Times New Roman" w:cs="Times New Roman"/>
          <w:b/>
          <w:bCs/>
          <w:lang w:val="lt-LT"/>
        </w:rPr>
        <w:t xml:space="preserve">Kiti vaistai ir </w:t>
      </w:r>
      <w:proofErr w:type="spellStart"/>
      <w:r>
        <w:rPr>
          <w:rFonts w:ascii="Times New Roman" w:eastAsia="Times New Roman" w:hAnsi="Times New Roman" w:cs="Times New Roman"/>
          <w:b/>
          <w:bCs/>
          <w:lang w:val="lt-LT"/>
        </w:rPr>
        <w:t>Aspirin</w:t>
      </w:r>
      <w:proofErr w:type="spellEnd"/>
    </w:p>
    <w:p w14:paraId="377F7A09" w14:textId="77777777" w:rsidR="008F1371" w:rsidRPr="005E44CB" w:rsidRDefault="008F1371" w:rsidP="008F1371">
      <w:pPr>
        <w:spacing w:after="0" w:line="240" w:lineRule="auto"/>
        <w:rPr>
          <w:rFonts w:ascii="Times New Roman" w:eastAsia="Times New Roman" w:hAnsi="Times New Roman" w:cs="Times New Roman"/>
          <w:lang w:val="fi-FI"/>
        </w:rPr>
      </w:pPr>
      <w:r w:rsidRPr="005E44CB">
        <w:rPr>
          <w:rFonts w:ascii="Times New Roman" w:hAnsi="Times New Roman" w:cs="Times New Roman"/>
          <w:noProof/>
          <w:szCs w:val="24"/>
          <w:lang w:val="fi-FI"/>
        </w:rPr>
        <w:t>Jeigu vartojate ar neseniai vartojote kitų vaistų arba dėl to nesate tikri, apie tai pasakykite gydytojui  arba vaistininkui</w:t>
      </w:r>
      <w:r w:rsidRPr="005E44CB">
        <w:rPr>
          <w:rFonts w:ascii="Times New Roman" w:eastAsia="Times New Roman" w:hAnsi="Times New Roman" w:cs="Times New Roman"/>
          <w:lang w:val="fi-FI"/>
        </w:rPr>
        <w:t>:</w:t>
      </w:r>
    </w:p>
    <w:p w14:paraId="30798437" w14:textId="77777777" w:rsidR="008F1371" w:rsidRPr="007B6945" w:rsidRDefault="008F1371" w:rsidP="008F1371">
      <w:pPr>
        <w:numPr>
          <w:ilvl w:val="0"/>
          <w:numId w:val="8"/>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lang w:val="lt-LT"/>
        </w:rPr>
      </w:pPr>
      <w:proofErr w:type="spellStart"/>
      <w:r w:rsidRPr="007B6945">
        <w:rPr>
          <w:rFonts w:ascii="Times New Roman" w:eastAsia="Calibri" w:hAnsi="Times New Roman" w:cs="Times New Roman"/>
          <w:lang w:val="lt-LT"/>
        </w:rPr>
        <w:t>metotreksat</w:t>
      </w:r>
      <w:r>
        <w:rPr>
          <w:rFonts w:ascii="Times New Roman" w:eastAsia="Calibri" w:hAnsi="Times New Roman" w:cs="Times New Roman"/>
          <w:lang w:val="lt-LT"/>
        </w:rPr>
        <w:t>o</w:t>
      </w:r>
      <w:proofErr w:type="spellEnd"/>
      <w:r w:rsidRPr="007B6945">
        <w:rPr>
          <w:rFonts w:ascii="Times New Roman" w:eastAsia="Calibri" w:hAnsi="Times New Roman" w:cs="Times New Roman"/>
          <w:lang w:val="lt-LT"/>
        </w:rPr>
        <w:t>, vartojam</w:t>
      </w:r>
      <w:r>
        <w:rPr>
          <w:rFonts w:ascii="Times New Roman" w:eastAsia="Calibri" w:hAnsi="Times New Roman" w:cs="Times New Roman"/>
          <w:lang w:val="lt-LT"/>
        </w:rPr>
        <w:t>o</w:t>
      </w:r>
      <w:r w:rsidRPr="007B6945">
        <w:rPr>
          <w:rFonts w:ascii="Times New Roman" w:eastAsia="Calibri" w:hAnsi="Times New Roman" w:cs="Times New Roman"/>
          <w:lang w:val="lt-LT"/>
        </w:rPr>
        <w:t xml:space="preserve"> mažesnėmis kaip 15 mg per savaitę dozėmis;</w:t>
      </w:r>
    </w:p>
    <w:p w14:paraId="40D1ED66" w14:textId="77777777" w:rsidR="008F1371" w:rsidRPr="007B6945" w:rsidRDefault="008F1371" w:rsidP="008F1371">
      <w:pPr>
        <w:numPr>
          <w:ilvl w:val="0"/>
          <w:numId w:val="8"/>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lang w:val="lt-LT"/>
        </w:rPr>
      </w:pPr>
      <w:r w:rsidRPr="007B6945">
        <w:rPr>
          <w:rFonts w:ascii="Times New Roman" w:eastAsia="Calibri" w:hAnsi="Times New Roman" w:cs="Times New Roman"/>
          <w:lang w:val="lt-LT"/>
        </w:rPr>
        <w:t>kitų kraujo krešėjimą veikiančių vaistų;</w:t>
      </w:r>
    </w:p>
    <w:p w14:paraId="508D3D77" w14:textId="77777777" w:rsidR="008F1371" w:rsidRPr="00671438" w:rsidRDefault="008F1371" w:rsidP="008F1371">
      <w:pPr>
        <w:pStyle w:val="Sraopastraipa"/>
        <w:numPr>
          <w:ilvl w:val="0"/>
          <w:numId w:val="8"/>
        </w:numPr>
        <w:spacing w:after="0" w:line="240" w:lineRule="auto"/>
        <w:ind w:left="567" w:hanging="567"/>
        <w:rPr>
          <w:lang w:val="lt-LT"/>
        </w:rPr>
      </w:pPr>
      <w:r w:rsidRPr="00671438">
        <w:rPr>
          <w:lang w:val="lt-LT"/>
        </w:rPr>
        <w:t xml:space="preserve">kitų nesteroidinių vaistų nuo uždegimo; </w:t>
      </w:r>
    </w:p>
    <w:p w14:paraId="557BEF25" w14:textId="77777777" w:rsidR="008F1371" w:rsidRPr="007B6945" w:rsidRDefault="008F1371" w:rsidP="008F1371">
      <w:pPr>
        <w:tabs>
          <w:tab w:val="left" w:pos="567"/>
        </w:tabs>
        <w:autoSpaceDE w:val="0"/>
        <w:autoSpaceDN w:val="0"/>
        <w:adjustRightInd w:val="0"/>
        <w:spacing w:after="0" w:line="260" w:lineRule="exact"/>
        <w:rPr>
          <w:rFonts w:ascii="Times New Roman" w:eastAsia="Calibri" w:hAnsi="Times New Roman" w:cs="Times New Roman"/>
          <w:i/>
          <w:iCs/>
          <w:u w:val="single"/>
          <w:lang w:val="lt-LT"/>
        </w:rPr>
      </w:pPr>
      <w:r w:rsidRPr="007B6945">
        <w:rPr>
          <w:rFonts w:ascii="Times New Roman" w:eastAsia="Calibri" w:hAnsi="Times New Roman" w:cs="Times New Roman"/>
          <w:lang w:val="lt-LT"/>
        </w:rPr>
        <w:t>-</w:t>
      </w:r>
      <w:r w:rsidRPr="007B6945">
        <w:rPr>
          <w:rFonts w:ascii="Times New Roman" w:eastAsia="Calibri" w:hAnsi="Times New Roman" w:cs="Times New Roman"/>
          <w:lang w:val="lt-LT"/>
        </w:rPr>
        <w:tab/>
        <w:t xml:space="preserve">kai kurių vaistų nuo depresijos, vadinamų selektyviais </w:t>
      </w:r>
      <w:proofErr w:type="spellStart"/>
      <w:r w:rsidRPr="007B6945">
        <w:rPr>
          <w:rFonts w:ascii="Times New Roman" w:eastAsia="Calibri" w:hAnsi="Times New Roman" w:cs="Times New Roman"/>
          <w:lang w:val="lt-LT"/>
        </w:rPr>
        <w:t>serotonino</w:t>
      </w:r>
      <w:proofErr w:type="spellEnd"/>
      <w:r w:rsidRPr="007B6945">
        <w:rPr>
          <w:rFonts w:ascii="Times New Roman" w:eastAsia="Calibri" w:hAnsi="Times New Roman" w:cs="Times New Roman"/>
          <w:lang w:val="lt-LT"/>
        </w:rPr>
        <w:t xml:space="preserve"> reabsorbcijos inhibitoriais;</w:t>
      </w:r>
    </w:p>
    <w:p w14:paraId="0E925462" w14:textId="77777777" w:rsidR="008F1371" w:rsidRPr="00671438" w:rsidRDefault="008F1371" w:rsidP="008F1371">
      <w:pPr>
        <w:pStyle w:val="Sraopastraipa"/>
        <w:numPr>
          <w:ilvl w:val="0"/>
          <w:numId w:val="8"/>
        </w:numPr>
        <w:tabs>
          <w:tab w:val="left" w:pos="567"/>
        </w:tabs>
        <w:autoSpaceDE w:val="0"/>
        <w:autoSpaceDN w:val="0"/>
        <w:adjustRightInd w:val="0"/>
        <w:spacing w:after="0" w:line="260" w:lineRule="exact"/>
        <w:ind w:left="567" w:hanging="567"/>
        <w:rPr>
          <w:lang w:val="fi-FI"/>
        </w:rPr>
      </w:pPr>
      <w:r w:rsidRPr="00671438">
        <w:rPr>
          <w:lang w:val="lt-LT"/>
        </w:rPr>
        <w:t>d</w:t>
      </w:r>
      <w:r w:rsidRPr="00671438">
        <w:rPr>
          <w:lang w:val="fi-FI"/>
        </w:rPr>
        <w:t>igoksin</w:t>
      </w:r>
      <w:r>
        <w:rPr>
          <w:lang w:val="lt-LT"/>
        </w:rPr>
        <w:t>o</w:t>
      </w:r>
      <w:r w:rsidRPr="00671438">
        <w:rPr>
          <w:lang w:val="fi-FI"/>
        </w:rPr>
        <w:t xml:space="preserve"> </w:t>
      </w:r>
      <w:r w:rsidRPr="00671438">
        <w:rPr>
          <w:lang w:val="lt-LT"/>
        </w:rPr>
        <w:t>(tai vaistas, kuriuo gydomos širdies ligos);</w:t>
      </w:r>
    </w:p>
    <w:p w14:paraId="1EBBE355" w14:textId="77777777" w:rsidR="008F1371" w:rsidRPr="00671438" w:rsidRDefault="008F1371" w:rsidP="008F1371">
      <w:pPr>
        <w:pStyle w:val="Sraopastraipa"/>
        <w:numPr>
          <w:ilvl w:val="0"/>
          <w:numId w:val="8"/>
        </w:numPr>
        <w:tabs>
          <w:tab w:val="left" w:pos="567"/>
        </w:tabs>
        <w:autoSpaceDE w:val="0"/>
        <w:autoSpaceDN w:val="0"/>
        <w:adjustRightInd w:val="0"/>
        <w:spacing w:after="0" w:line="260" w:lineRule="exact"/>
        <w:ind w:left="567" w:hanging="567"/>
        <w:rPr>
          <w:lang w:val="fi-FI"/>
        </w:rPr>
      </w:pPr>
      <w:r w:rsidRPr="00671438">
        <w:rPr>
          <w:lang w:val="lt-LT"/>
        </w:rPr>
        <w:t xml:space="preserve">vaistų nuo diabeto, pvz., insulino, </w:t>
      </w:r>
      <w:proofErr w:type="spellStart"/>
      <w:r w:rsidRPr="00671438">
        <w:rPr>
          <w:lang w:val="lt-LT"/>
        </w:rPr>
        <w:t>sulfonilurėjos</w:t>
      </w:r>
      <w:proofErr w:type="spellEnd"/>
      <w:r w:rsidRPr="00671438">
        <w:rPr>
          <w:lang w:val="lt-LT"/>
        </w:rPr>
        <w:t xml:space="preserve"> vaistų</w:t>
      </w:r>
      <w:r w:rsidRPr="007B6945">
        <w:rPr>
          <w:lang w:val="lt-LT"/>
        </w:rPr>
        <w:t>;</w:t>
      </w:r>
    </w:p>
    <w:p w14:paraId="290D0268" w14:textId="77777777" w:rsidR="008F1371" w:rsidRPr="00671438" w:rsidRDefault="008F1371" w:rsidP="008F1371">
      <w:pPr>
        <w:pStyle w:val="Sraopastraipa"/>
        <w:numPr>
          <w:ilvl w:val="0"/>
          <w:numId w:val="8"/>
        </w:numPr>
        <w:spacing w:after="0" w:line="240" w:lineRule="auto"/>
        <w:ind w:left="567" w:hanging="567"/>
        <w:rPr>
          <w:lang w:val="lt-LT"/>
        </w:rPr>
      </w:pPr>
      <w:r w:rsidRPr="00671438">
        <w:rPr>
          <w:lang w:val="lt-LT"/>
        </w:rPr>
        <w:t>diuretikų (tai vaistai, kurie skatina šlapimo susidarymą inkstuose, mažina skysčių ir kai kurių druskų kiekį organizme);</w:t>
      </w:r>
    </w:p>
    <w:p w14:paraId="7322110A" w14:textId="77777777" w:rsidR="008F1371" w:rsidRPr="00C22D89" w:rsidRDefault="008F1371" w:rsidP="008F1371">
      <w:pPr>
        <w:pStyle w:val="Sraopastraipa"/>
        <w:numPr>
          <w:ilvl w:val="0"/>
          <w:numId w:val="8"/>
        </w:numPr>
        <w:spacing w:after="0" w:line="240" w:lineRule="auto"/>
        <w:ind w:left="567" w:hanging="567"/>
        <w:rPr>
          <w:lang w:val="lt-LT"/>
        </w:rPr>
      </w:pPr>
      <w:r w:rsidRPr="00C22D89">
        <w:rPr>
          <w:lang w:val="lt-LT"/>
        </w:rPr>
        <w:t xml:space="preserve">geriamų ar leidžiamų </w:t>
      </w:r>
      <w:proofErr w:type="spellStart"/>
      <w:r w:rsidRPr="00C22D89">
        <w:rPr>
          <w:lang w:val="lt-LT"/>
        </w:rPr>
        <w:t>gliukokortikoidų</w:t>
      </w:r>
      <w:proofErr w:type="spellEnd"/>
      <w:r w:rsidRPr="00C22D89">
        <w:rPr>
          <w:lang w:val="lt-LT"/>
        </w:rPr>
        <w:t xml:space="preserve"> (tai hormoniniai vaistai nuo uždegimo ir alergijos), išskyrus hidrokortizon</w:t>
      </w:r>
      <w:r>
        <w:rPr>
          <w:lang w:val="lt-LT"/>
        </w:rPr>
        <w:t>o</w:t>
      </w:r>
      <w:r w:rsidRPr="00C22D89">
        <w:rPr>
          <w:lang w:val="lt-LT"/>
        </w:rPr>
        <w:t xml:space="preserve">, kai jis vartojamas pakeičiamajam gydymui </w:t>
      </w:r>
      <w:proofErr w:type="spellStart"/>
      <w:r w:rsidRPr="00C22D89">
        <w:rPr>
          <w:lang w:val="lt-LT"/>
        </w:rPr>
        <w:t>Adisono</w:t>
      </w:r>
      <w:proofErr w:type="spellEnd"/>
      <w:r w:rsidRPr="00C22D89">
        <w:rPr>
          <w:lang w:val="lt-LT"/>
        </w:rPr>
        <w:t xml:space="preserve"> ligos atveju; </w:t>
      </w:r>
    </w:p>
    <w:p w14:paraId="7CF4B4D9" w14:textId="77777777" w:rsidR="008F1371" w:rsidRPr="00EB5DAD" w:rsidRDefault="008F1371" w:rsidP="008F1371">
      <w:pPr>
        <w:pStyle w:val="Sraopastraipa"/>
        <w:numPr>
          <w:ilvl w:val="0"/>
          <w:numId w:val="8"/>
        </w:numPr>
        <w:spacing w:after="0" w:line="240" w:lineRule="auto"/>
        <w:ind w:left="567" w:hanging="567"/>
        <w:rPr>
          <w:lang w:val="lt-LT"/>
        </w:rPr>
      </w:pPr>
      <w:r w:rsidRPr="00EB5DAD">
        <w:rPr>
          <w:lang w:val="lt-LT"/>
        </w:rPr>
        <w:t>kai kurių vaistų nuo padidėjusio kraujospūdžio (</w:t>
      </w:r>
      <w:proofErr w:type="spellStart"/>
      <w:r w:rsidRPr="00EB5DAD">
        <w:rPr>
          <w:lang w:val="lt-LT"/>
        </w:rPr>
        <w:t>enalaprilio</w:t>
      </w:r>
      <w:proofErr w:type="spellEnd"/>
      <w:r w:rsidRPr="00EB5DAD">
        <w:rPr>
          <w:lang w:val="lt-LT"/>
        </w:rPr>
        <w:t xml:space="preserve">, </w:t>
      </w:r>
      <w:proofErr w:type="spellStart"/>
      <w:r w:rsidRPr="00EB5DAD">
        <w:rPr>
          <w:lang w:val="lt-LT"/>
        </w:rPr>
        <w:t>fosinoprilio</w:t>
      </w:r>
      <w:proofErr w:type="spellEnd"/>
      <w:r w:rsidRPr="00EB5DAD">
        <w:rPr>
          <w:lang w:val="lt-LT"/>
        </w:rPr>
        <w:t xml:space="preserve"> ir kitų AKF inhibitoriais vadinamų vaistų);  </w:t>
      </w:r>
    </w:p>
    <w:p w14:paraId="52CAF1BA" w14:textId="77777777" w:rsidR="008F1371" w:rsidRPr="00D2298D" w:rsidRDefault="008F1371" w:rsidP="008F1371">
      <w:pPr>
        <w:pStyle w:val="Sraopastraipa"/>
        <w:numPr>
          <w:ilvl w:val="0"/>
          <w:numId w:val="8"/>
        </w:numPr>
        <w:tabs>
          <w:tab w:val="left" w:pos="567"/>
        </w:tabs>
        <w:autoSpaceDE w:val="0"/>
        <w:autoSpaceDN w:val="0"/>
        <w:adjustRightInd w:val="0"/>
        <w:spacing w:after="0" w:line="260" w:lineRule="exact"/>
        <w:ind w:left="567" w:hanging="567"/>
        <w:rPr>
          <w:lang w:val="lt-LT"/>
        </w:rPr>
      </w:pPr>
      <w:proofErr w:type="spellStart"/>
      <w:r w:rsidRPr="00EB5DAD">
        <w:rPr>
          <w:lang w:val="lt-LT"/>
        </w:rPr>
        <w:t>valpro</w:t>
      </w:r>
      <w:r>
        <w:rPr>
          <w:lang w:val="lt-LT"/>
        </w:rPr>
        <w:t>inės</w:t>
      </w:r>
      <w:proofErr w:type="spellEnd"/>
      <w:r w:rsidRPr="00D2298D">
        <w:rPr>
          <w:lang w:val="lt-LT"/>
        </w:rPr>
        <w:t xml:space="preserve"> rūgšt</w:t>
      </w:r>
      <w:r>
        <w:rPr>
          <w:lang w:val="lt-LT"/>
        </w:rPr>
        <w:t>ies</w:t>
      </w:r>
      <w:r w:rsidRPr="00D2298D">
        <w:rPr>
          <w:lang w:val="lt-LT"/>
        </w:rPr>
        <w:t xml:space="preserve"> (tai vaistas nuo epilepsijos priepuolių);</w:t>
      </w:r>
    </w:p>
    <w:p w14:paraId="4EA84104" w14:textId="77777777" w:rsidR="008F1371" w:rsidRPr="00D2298D" w:rsidRDefault="008F1371" w:rsidP="008F1371">
      <w:pPr>
        <w:pStyle w:val="Sraopastraipa"/>
        <w:numPr>
          <w:ilvl w:val="0"/>
          <w:numId w:val="8"/>
        </w:numPr>
        <w:tabs>
          <w:tab w:val="left" w:pos="567"/>
        </w:tabs>
        <w:autoSpaceDE w:val="0"/>
        <w:autoSpaceDN w:val="0"/>
        <w:adjustRightInd w:val="0"/>
        <w:spacing w:after="0" w:line="260" w:lineRule="exact"/>
        <w:ind w:left="567" w:hanging="567"/>
        <w:rPr>
          <w:lang w:val="lt-LT"/>
        </w:rPr>
      </w:pPr>
      <w:r w:rsidRPr="00D2298D">
        <w:rPr>
          <w:lang w:val="lt-LT"/>
        </w:rPr>
        <w:t xml:space="preserve">šlapimo rūgšties išsiskyrimą skatinančių vaistų, pvz., </w:t>
      </w:r>
      <w:proofErr w:type="spellStart"/>
      <w:r w:rsidRPr="00D2298D">
        <w:rPr>
          <w:lang w:val="lt-LT"/>
        </w:rPr>
        <w:t>benzbromarono</w:t>
      </w:r>
      <w:proofErr w:type="spellEnd"/>
      <w:r w:rsidRPr="00D2298D">
        <w:rPr>
          <w:lang w:val="lt-LT"/>
        </w:rPr>
        <w:t xml:space="preserve">, </w:t>
      </w:r>
      <w:proofErr w:type="spellStart"/>
      <w:r w:rsidRPr="00D2298D">
        <w:rPr>
          <w:lang w:val="lt-LT"/>
        </w:rPr>
        <w:t>probenecido</w:t>
      </w:r>
      <w:proofErr w:type="spellEnd"/>
      <w:r w:rsidRPr="00D2298D">
        <w:rPr>
          <w:lang w:val="lt-LT"/>
        </w:rPr>
        <w:t>.</w:t>
      </w:r>
    </w:p>
    <w:p w14:paraId="27D30521" w14:textId="77777777" w:rsidR="008F1371" w:rsidRPr="005E44CB" w:rsidRDefault="008F1371" w:rsidP="008F1371">
      <w:pPr>
        <w:tabs>
          <w:tab w:val="left" w:pos="567"/>
        </w:tabs>
        <w:autoSpaceDE w:val="0"/>
        <w:autoSpaceDN w:val="0"/>
        <w:adjustRightInd w:val="0"/>
        <w:spacing w:line="260" w:lineRule="exact"/>
        <w:rPr>
          <w:lang w:val="lt-LT"/>
        </w:rPr>
      </w:pPr>
    </w:p>
    <w:p w14:paraId="6578922F" w14:textId="77777777" w:rsidR="008F1371" w:rsidRPr="007B6945" w:rsidRDefault="008F1371" w:rsidP="008F1371">
      <w:pPr>
        <w:tabs>
          <w:tab w:val="left" w:pos="567"/>
        </w:tabs>
        <w:spacing w:after="0" w:line="240" w:lineRule="auto"/>
        <w:rPr>
          <w:rFonts w:ascii="Times New Roman" w:eastAsia="Times New Roman" w:hAnsi="Times New Roman" w:cs="Times New Roman"/>
          <w:szCs w:val="20"/>
          <w:lang w:val="lt-LT"/>
        </w:rPr>
      </w:pPr>
      <w:proofErr w:type="spellStart"/>
      <w:r w:rsidRPr="007B6945">
        <w:rPr>
          <w:rFonts w:ascii="Times New Roman" w:eastAsia="Times New Roman" w:hAnsi="Times New Roman" w:cs="Times New Roman"/>
          <w:szCs w:val="20"/>
          <w:lang w:val="lt-LT"/>
        </w:rPr>
        <w:t>Acetilsalicilo</w:t>
      </w:r>
      <w:proofErr w:type="spellEnd"/>
      <w:r w:rsidRPr="007B6945">
        <w:rPr>
          <w:rFonts w:ascii="Times New Roman" w:eastAsia="Times New Roman" w:hAnsi="Times New Roman" w:cs="Times New Roman"/>
          <w:szCs w:val="20"/>
          <w:lang w:val="lt-LT"/>
        </w:rPr>
        <w:t xml:space="preserve"> rūgšties negalima vartoti kartu su 15 mg ar didesne </w:t>
      </w:r>
      <w:proofErr w:type="spellStart"/>
      <w:r w:rsidRPr="007B6945">
        <w:rPr>
          <w:rFonts w:ascii="Times New Roman" w:eastAsia="Times New Roman" w:hAnsi="Times New Roman" w:cs="Times New Roman"/>
          <w:szCs w:val="20"/>
          <w:lang w:val="lt-LT"/>
        </w:rPr>
        <w:t>metotreksato</w:t>
      </w:r>
      <w:proofErr w:type="spellEnd"/>
      <w:r w:rsidRPr="007B6945">
        <w:rPr>
          <w:rFonts w:ascii="Times New Roman" w:eastAsia="Times New Roman" w:hAnsi="Times New Roman" w:cs="Times New Roman"/>
          <w:szCs w:val="20"/>
          <w:lang w:val="lt-LT"/>
        </w:rPr>
        <w:t xml:space="preserve"> doze per savaitę.</w:t>
      </w:r>
    </w:p>
    <w:p w14:paraId="5D8D150D" w14:textId="77777777" w:rsidR="008F1371" w:rsidRPr="007B6945" w:rsidRDefault="008F1371" w:rsidP="008F1371">
      <w:pPr>
        <w:tabs>
          <w:tab w:val="left" w:pos="567"/>
        </w:tabs>
        <w:spacing w:after="0" w:line="240" w:lineRule="auto"/>
        <w:rPr>
          <w:rFonts w:ascii="Times New Roman" w:eastAsia="Times New Roman" w:hAnsi="Times New Roman" w:cs="Times New Roman"/>
          <w:szCs w:val="20"/>
          <w:u w:val="single"/>
          <w:lang w:val="lt-LT"/>
        </w:rPr>
      </w:pPr>
    </w:p>
    <w:p w14:paraId="086D76DB" w14:textId="77777777" w:rsidR="008F1371" w:rsidRPr="007B6945" w:rsidRDefault="008F1371" w:rsidP="008F1371">
      <w:pPr>
        <w:spacing w:after="0" w:line="240" w:lineRule="auto"/>
        <w:rPr>
          <w:rFonts w:ascii="Times New Roman" w:eastAsia="Times New Roman" w:hAnsi="Times New Roman" w:cs="Times New Roman"/>
          <w:lang w:val="lt-LT"/>
        </w:rPr>
      </w:pPr>
      <w:proofErr w:type="spellStart"/>
      <w:r w:rsidRPr="007B6945">
        <w:rPr>
          <w:rFonts w:ascii="Times New Roman" w:eastAsia="Times New Roman" w:hAnsi="Times New Roman" w:cs="Times New Roman"/>
          <w:lang w:val="lt-LT"/>
        </w:rPr>
        <w:t>Acetilsalicilo</w:t>
      </w:r>
      <w:proofErr w:type="spellEnd"/>
      <w:r w:rsidRPr="007B6945">
        <w:rPr>
          <w:rFonts w:ascii="Times New Roman" w:eastAsia="Times New Roman" w:hAnsi="Times New Roman" w:cs="Times New Roman"/>
          <w:lang w:val="lt-LT"/>
        </w:rPr>
        <w:t xml:space="preserve"> rūgštis, vartojama kartu su </w:t>
      </w:r>
      <w:proofErr w:type="spellStart"/>
      <w:r w:rsidRPr="007B6945">
        <w:rPr>
          <w:rFonts w:ascii="Times New Roman" w:eastAsia="Times New Roman" w:hAnsi="Times New Roman" w:cs="Times New Roman"/>
          <w:lang w:val="lt-LT"/>
        </w:rPr>
        <w:t>gliukokortikoidais</w:t>
      </w:r>
      <w:proofErr w:type="spellEnd"/>
      <w:r w:rsidRPr="007B6945">
        <w:rPr>
          <w:rFonts w:ascii="Times New Roman" w:eastAsia="Times New Roman" w:hAnsi="Times New Roman" w:cs="Times New Roman"/>
          <w:lang w:val="lt-LT"/>
        </w:rPr>
        <w:t xml:space="preserve"> arba alkoholiu, gali didinti kraujavimo iš virškinimo trakto pavojų.</w:t>
      </w:r>
    </w:p>
    <w:p w14:paraId="6A756EF2" w14:textId="77777777" w:rsidR="008F1371" w:rsidRPr="00EA132D" w:rsidRDefault="008F1371" w:rsidP="008F1371">
      <w:pPr>
        <w:spacing w:after="0" w:line="240" w:lineRule="auto"/>
        <w:rPr>
          <w:rFonts w:ascii="Times New Roman" w:eastAsia="Times New Roman" w:hAnsi="Times New Roman" w:cs="Times New Roman"/>
          <w:lang w:val="lt-LT"/>
        </w:rPr>
      </w:pPr>
    </w:p>
    <w:p w14:paraId="362E2D61" w14:textId="77777777" w:rsidR="008F1371" w:rsidRPr="00EA132D" w:rsidRDefault="008F1371" w:rsidP="008F1371">
      <w:pPr>
        <w:keepNext/>
        <w:keepLines/>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Nėštumas ir žindymo laikotarpis</w:t>
      </w:r>
    </w:p>
    <w:p w14:paraId="248FB88F" w14:textId="77777777" w:rsidR="008F1371" w:rsidRPr="00EA132D" w:rsidRDefault="008F1371" w:rsidP="008F1371">
      <w:pPr>
        <w:keepNext/>
        <w:keepLines/>
        <w:spacing w:after="0" w:line="240" w:lineRule="auto"/>
        <w:rPr>
          <w:rFonts w:ascii="Times New Roman" w:eastAsia="Times New Roman" w:hAnsi="Times New Roman" w:cs="Times New Roman"/>
          <w:lang w:val="lt-LT"/>
        </w:rPr>
      </w:pPr>
    </w:p>
    <w:p w14:paraId="38A80304" w14:textId="77777777" w:rsidR="008F1371" w:rsidRPr="005E5F24" w:rsidRDefault="008F1371" w:rsidP="008F1371">
      <w:pPr>
        <w:tabs>
          <w:tab w:val="left" w:pos="567"/>
        </w:tabs>
        <w:spacing w:after="0" w:line="260" w:lineRule="exact"/>
        <w:rPr>
          <w:rFonts w:ascii="Times New Roman" w:eastAsia="Times New Roman" w:hAnsi="Times New Roman" w:cs="Times New Roman"/>
          <w:b/>
          <w:bCs/>
          <w:i/>
          <w:iCs/>
          <w:lang w:val="lt-LT"/>
        </w:rPr>
      </w:pPr>
      <w:bookmarkStart w:id="6" w:name="_Hlk143155626"/>
      <w:r w:rsidRPr="005E5F24">
        <w:rPr>
          <w:rFonts w:ascii="Times New Roman" w:eastAsia="Times New Roman" w:hAnsi="Times New Roman" w:cs="Times New Roman"/>
          <w:b/>
          <w:bCs/>
          <w:i/>
          <w:iCs/>
          <w:lang w:val="lt-LT"/>
        </w:rPr>
        <w:t>Nėštumas – paskutinis trimestras</w:t>
      </w:r>
    </w:p>
    <w:p w14:paraId="20888BB8" w14:textId="77777777" w:rsidR="008F1371" w:rsidRDefault="008F1371" w:rsidP="008F1371">
      <w:pPr>
        <w:tabs>
          <w:tab w:val="left" w:pos="567"/>
        </w:tabs>
        <w:spacing w:after="0" w:line="260" w:lineRule="exact"/>
        <w:rPr>
          <w:rFonts w:ascii="Times New Roman" w:eastAsia="Times New Roman" w:hAnsi="Times New Roman" w:cs="Times New Roman"/>
          <w:color w:val="000000"/>
          <w:lang w:val="lt-LT"/>
        </w:rPr>
      </w:pPr>
      <w:r w:rsidRPr="005E5F24">
        <w:rPr>
          <w:rFonts w:ascii="Times New Roman" w:eastAsia="Times New Roman" w:hAnsi="Times New Roman" w:cs="Times New Roman"/>
          <w:color w:val="000000"/>
          <w:u w:val="single"/>
          <w:lang w:val="lt-LT"/>
        </w:rPr>
        <w:t xml:space="preserve">Nevartokite </w:t>
      </w:r>
      <w:proofErr w:type="spellStart"/>
      <w:r w:rsidRPr="005E5F24">
        <w:rPr>
          <w:rFonts w:ascii="Times New Roman" w:eastAsia="Times New Roman" w:hAnsi="Times New Roman" w:cs="Times New Roman"/>
          <w:color w:val="000000"/>
          <w:u w:val="single"/>
          <w:lang w:val="lt-LT"/>
        </w:rPr>
        <w:t>Aspirin</w:t>
      </w:r>
      <w:proofErr w:type="spellEnd"/>
      <w:r w:rsidRPr="005E5F24">
        <w:rPr>
          <w:rFonts w:ascii="Times New Roman" w:eastAsia="Times New Roman" w:hAnsi="Times New Roman" w:cs="Times New Roman"/>
          <w:color w:val="000000"/>
          <w:u w:val="single"/>
          <w:lang w:val="lt-LT"/>
        </w:rPr>
        <w:t xml:space="preserve">, paskutinių 3 nėštumo mėnesių metu, nes šis vaistas gali pakenkti </w:t>
      </w:r>
      <w:r>
        <w:rPr>
          <w:rFonts w:ascii="Times New Roman" w:eastAsia="Times New Roman" w:hAnsi="Times New Roman" w:cs="Times New Roman"/>
          <w:color w:val="000000"/>
          <w:u w:val="single"/>
          <w:lang w:val="lt-LT"/>
        </w:rPr>
        <w:t>Jūsų vaisiui (</w:t>
      </w:r>
      <w:r w:rsidRPr="005E5F24">
        <w:rPr>
          <w:rFonts w:ascii="Times New Roman" w:eastAsia="Times New Roman" w:hAnsi="Times New Roman" w:cs="Times New Roman"/>
          <w:color w:val="000000"/>
          <w:u w:val="single"/>
          <w:lang w:val="lt-LT"/>
        </w:rPr>
        <w:t>būsimam kūdikiui</w:t>
      </w:r>
      <w:r>
        <w:rPr>
          <w:rFonts w:ascii="Times New Roman" w:eastAsia="Times New Roman" w:hAnsi="Times New Roman" w:cs="Times New Roman"/>
          <w:color w:val="000000"/>
          <w:u w:val="single"/>
          <w:lang w:val="lt-LT"/>
        </w:rPr>
        <w:t>)</w:t>
      </w:r>
      <w:r w:rsidRPr="005E5F24">
        <w:rPr>
          <w:rFonts w:ascii="Times New Roman" w:eastAsia="Times New Roman" w:hAnsi="Times New Roman" w:cs="Times New Roman"/>
          <w:color w:val="000000"/>
          <w:u w:val="single"/>
          <w:lang w:val="lt-LT"/>
        </w:rPr>
        <w:t xml:space="preserve"> arba sukelti problemų gimdymo metu.</w:t>
      </w:r>
      <w:r w:rsidRPr="00D540C5">
        <w:rPr>
          <w:rFonts w:ascii="Times New Roman" w:eastAsia="Times New Roman" w:hAnsi="Times New Roman" w:cs="Times New Roman"/>
          <w:color w:val="000000"/>
          <w:lang w:val="lt-LT"/>
        </w:rPr>
        <w:t xml:space="preserve"> Šis vaistas gali sukelti </w:t>
      </w:r>
      <w:r>
        <w:rPr>
          <w:rFonts w:ascii="Times New Roman" w:eastAsia="Times New Roman" w:hAnsi="Times New Roman" w:cs="Times New Roman"/>
          <w:color w:val="000000"/>
          <w:lang w:val="lt-LT"/>
        </w:rPr>
        <w:t>vaisiaus</w:t>
      </w:r>
      <w:r w:rsidRPr="00D540C5">
        <w:rPr>
          <w:rFonts w:ascii="Times New Roman" w:eastAsia="Times New Roman" w:hAnsi="Times New Roman" w:cs="Times New Roman"/>
          <w:color w:val="000000"/>
          <w:lang w:val="lt-LT"/>
        </w:rPr>
        <w:t xml:space="preserve"> inkstų </w:t>
      </w:r>
      <w:r>
        <w:rPr>
          <w:rFonts w:ascii="Times New Roman" w:eastAsia="Times New Roman" w:hAnsi="Times New Roman" w:cs="Times New Roman"/>
          <w:color w:val="000000"/>
          <w:lang w:val="lt-LT"/>
        </w:rPr>
        <w:t xml:space="preserve">veiklos </w:t>
      </w:r>
      <w:r w:rsidRPr="00D540C5">
        <w:rPr>
          <w:rFonts w:ascii="Times New Roman" w:eastAsia="Times New Roman" w:hAnsi="Times New Roman" w:cs="Times New Roman"/>
          <w:color w:val="000000"/>
          <w:lang w:val="lt-LT"/>
        </w:rPr>
        <w:t>ir širdies sutrikimų. Jis gali paveikti Jūsų ir Jūsų kūdikio polinkį kraujuoti ir dėl jo gimdymas gali būti vėlesnis arba ilgesnis, nei tikėtasi.</w:t>
      </w:r>
    </w:p>
    <w:p w14:paraId="3164CE76" w14:textId="77777777" w:rsidR="008F1371" w:rsidRDefault="008F1371" w:rsidP="008F1371">
      <w:pPr>
        <w:tabs>
          <w:tab w:val="left" w:pos="567"/>
        </w:tabs>
        <w:spacing w:after="0" w:line="260" w:lineRule="exact"/>
        <w:rPr>
          <w:rFonts w:ascii="Times New Roman" w:eastAsia="Times New Roman" w:hAnsi="Times New Roman" w:cs="Times New Roman"/>
          <w:i/>
          <w:iCs/>
          <w:lang w:val="lt-LT"/>
        </w:rPr>
      </w:pPr>
    </w:p>
    <w:p w14:paraId="03515CB0" w14:textId="77777777" w:rsidR="008F1371" w:rsidRPr="005E5F24" w:rsidRDefault="008F1371" w:rsidP="008F1371">
      <w:pPr>
        <w:tabs>
          <w:tab w:val="left" w:pos="567"/>
        </w:tabs>
        <w:spacing w:after="0" w:line="260" w:lineRule="exact"/>
        <w:rPr>
          <w:rFonts w:ascii="Times New Roman" w:eastAsia="Times New Roman" w:hAnsi="Times New Roman" w:cs="Times New Roman"/>
          <w:b/>
          <w:bCs/>
          <w:i/>
          <w:iCs/>
          <w:lang w:val="lt-LT"/>
        </w:rPr>
      </w:pPr>
      <w:r w:rsidRPr="005E5F24">
        <w:rPr>
          <w:rFonts w:ascii="Times New Roman" w:eastAsia="Times New Roman" w:hAnsi="Times New Roman" w:cs="Times New Roman"/>
          <w:b/>
          <w:bCs/>
          <w:i/>
          <w:iCs/>
          <w:lang w:val="lt-LT"/>
        </w:rPr>
        <w:t>Nėštumas – pirma</w:t>
      </w:r>
      <w:r>
        <w:rPr>
          <w:rFonts w:ascii="Times New Roman" w:eastAsia="Times New Roman" w:hAnsi="Times New Roman" w:cs="Times New Roman"/>
          <w:b/>
          <w:bCs/>
          <w:i/>
          <w:iCs/>
          <w:lang w:val="lt-LT"/>
        </w:rPr>
        <w:t>si</w:t>
      </w:r>
      <w:r w:rsidRPr="005E5F24">
        <w:rPr>
          <w:rFonts w:ascii="Times New Roman" w:eastAsia="Times New Roman" w:hAnsi="Times New Roman" w:cs="Times New Roman"/>
          <w:b/>
          <w:bCs/>
          <w:i/>
          <w:iCs/>
          <w:lang w:val="lt-LT"/>
        </w:rPr>
        <w:t>s ir antra</w:t>
      </w:r>
      <w:r>
        <w:rPr>
          <w:rFonts w:ascii="Times New Roman" w:eastAsia="Times New Roman" w:hAnsi="Times New Roman" w:cs="Times New Roman"/>
          <w:b/>
          <w:bCs/>
          <w:i/>
          <w:iCs/>
          <w:lang w:val="lt-LT"/>
        </w:rPr>
        <w:t>si</w:t>
      </w:r>
      <w:r w:rsidRPr="005E5F24">
        <w:rPr>
          <w:rFonts w:ascii="Times New Roman" w:eastAsia="Times New Roman" w:hAnsi="Times New Roman" w:cs="Times New Roman"/>
          <w:b/>
          <w:bCs/>
          <w:i/>
          <w:iCs/>
          <w:lang w:val="lt-LT"/>
        </w:rPr>
        <w:t>s trimestra</w:t>
      </w:r>
      <w:r>
        <w:rPr>
          <w:rFonts w:ascii="Times New Roman" w:eastAsia="Times New Roman" w:hAnsi="Times New Roman" w:cs="Times New Roman"/>
          <w:b/>
          <w:bCs/>
          <w:i/>
          <w:iCs/>
          <w:lang w:val="lt-LT"/>
        </w:rPr>
        <w:t>i</w:t>
      </w:r>
    </w:p>
    <w:p w14:paraId="635D7AEA" w14:textId="77777777" w:rsidR="008F1371" w:rsidRPr="00EA132D" w:rsidRDefault="008F1371" w:rsidP="008F1371">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5E5F24">
        <w:rPr>
          <w:rFonts w:ascii="Times New Roman" w:eastAsia="Times New Roman" w:hAnsi="Times New Roman" w:cs="Times New Roman"/>
          <w:color w:val="000000"/>
          <w:u w:val="single"/>
          <w:lang w:val="lt-LT"/>
        </w:rPr>
        <w:t xml:space="preserve">Pirmus 6 nėštumo mėnesius </w:t>
      </w:r>
      <w:proofErr w:type="spellStart"/>
      <w:r w:rsidRPr="005E5F24">
        <w:rPr>
          <w:rFonts w:ascii="Times New Roman" w:eastAsia="Times New Roman" w:hAnsi="Times New Roman" w:cs="Times New Roman"/>
          <w:color w:val="000000"/>
          <w:u w:val="single"/>
          <w:lang w:val="lt-LT"/>
        </w:rPr>
        <w:t>Aspirin</w:t>
      </w:r>
      <w:proofErr w:type="spellEnd"/>
      <w:r w:rsidRPr="005E5F24">
        <w:rPr>
          <w:rFonts w:ascii="Times New Roman" w:eastAsia="Times New Roman" w:hAnsi="Times New Roman" w:cs="Times New Roman"/>
          <w:color w:val="000000"/>
          <w:u w:val="single"/>
          <w:lang w:val="lt-LT"/>
        </w:rPr>
        <w:t xml:space="preserve"> vartoti negalima, išskyrus atvejus, kai tai neabejotinai būtina ir taip pataria gydytojas.</w:t>
      </w:r>
      <w:r w:rsidRPr="00D540C5">
        <w:rPr>
          <w:rFonts w:ascii="Times New Roman" w:eastAsia="Times New Roman" w:hAnsi="Times New Roman" w:cs="Times New Roman"/>
          <w:color w:val="000000"/>
          <w:lang w:val="lt-LT"/>
        </w:rPr>
        <w:t xml:space="preserve"> Jei šiuo laikotarpiu arba bandant pastoti Jums reikalingas gydymas, reikia vartoti mažiausią dozę trumpiausią įmanomą laiką. Nuo 20-osios nėštumo savaitės </w:t>
      </w:r>
      <w:proofErr w:type="spellStart"/>
      <w:r>
        <w:rPr>
          <w:rFonts w:ascii="Times New Roman" w:eastAsia="Times New Roman" w:hAnsi="Times New Roman" w:cs="Times New Roman"/>
          <w:color w:val="000000"/>
          <w:lang w:val="lt-LT"/>
        </w:rPr>
        <w:t>Aspirin</w:t>
      </w:r>
      <w:proofErr w:type="spellEnd"/>
      <w:r w:rsidRPr="00D540C5">
        <w:rPr>
          <w:rFonts w:ascii="Times New Roman" w:eastAsia="Times New Roman" w:hAnsi="Times New Roman" w:cs="Times New Roman"/>
          <w:color w:val="000000"/>
          <w:lang w:val="lt-LT"/>
        </w:rPr>
        <w:t xml:space="preserve"> gali sukelti vaisiaus inkstų </w:t>
      </w:r>
      <w:r>
        <w:rPr>
          <w:rFonts w:ascii="Times New Roman" w:eastAsia="Times New Roman" w:hAnsi="Times New Roman" w:cs="Times New Roman"/>
          <w:color w:val="000000"/>
          <w:lang w:val="lt-LT"/>
        </w:rPr>
        <w:t xml:space="preserve">veiklos </w:t>
      </w:r>
      <w:r w:rsidRPr="00D540C5">
        <w:rPr>
          <w:rFonts w:ascii="Times New Roman" w:eastAsia="Times New Roman" w:hAnsi="Times New Roman" w:cs="Times New Roman"/>
          <w:color w:val="000000"/>
          <w:lang w:val="lt-LT"/>
        </w:rPr>
        <w:t>sutrikimų, jei šis vaistas vartojamas ilgiau nei kelias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 xml:space="preserve">dienas, o dėl to gali sumažėti kūdikį supančio </w:t>
      </w:r>
      <w:proofErr w:type="spellStart"/>
      <w:r w:rsidRPr="00D540C5">
        <w:rPr>
          <w:rFonts w:ascii="Times New Roman" w:eastAsia="Times New Roman" w:hAnsi="Times New Roman" w:cs="Times New Roman"/>
          <w:color w:val="000000"/>
          <w:lang w:val="lt-LT"/>
        </w:rPr>
        <w:t>amniono</w:t>
      </w:r>
      <w:proofErr w:type="spellEnd"/>
      <w:r w:rsidRPr="00D540C5">
        <w:rPr>
          <w:rFonts w:ascii="Times New Roman" w:eastAsia="Times New Roman" w:hAnsi="Times New Roman" w:cs="Times New Roman"/>
          <w:color w:val="000000"/>
          <w:lang w:val="lt-LT"/>
        </w:rPr>
        <w:t xml:space="preserve"> skysčio kiekis (</w:t>
      </w:r>
      <w:proofErr w:type="spellStart"/>
      <w:r w:rsidRPr="00D540C5">
        <w:rPr>
          <w:rFonts w:ascii="Times New Roman" w:eastAsia="Times New Roman" w:hAnsi="Times New Roman" w:cs="Times New Roman"/>
          <w:color w:val="000000"/>
          <w:lang w:val="lt-LT"/>
        </w:rPr>
        <w:t>oligohidramnionas</w:t>
      </w:r>
      <w:proofErr w:type="spellEnd"/>
      <w:r w:rsidRPr="00D540C5">
        <w:rPr>
          <w:rFonts w:ascii="Times New Roman" w:eastAsia="Times New Roman" w:hAnsi="Times New Roman" w:cs="Times New Roman"/>
          <w:color w:val="000000"/>
          <w:lang w:val="lt-LT"/>
        </w:rPr>
        <w:t>) ar susiaurėti kraujagyslės (</w:t>
      </w:r>
      <w:r>
        <w:rPr>
          <w:rFonts w:ascii="Times New Roman" w:eastAsia="Times New Roman" w:hAnsi="Times New Roman" w:cs="Times New Roman"/>
          <w:color w:val="000000"/>
          <w:lang w:val="lt-LT"/>
        </w:rPr>
        <w:t>arterinis latakas</w:t>
      </w:r>
      <w:r w:rsidRPr="00D540C5">
        <w:rPr>
          <w:rFonts w:ascii="Times New Roman" w:eastAsia="Times New Roman" w:hAnsi="Times New Roman" w:cs="Times New Roman"/>
          <w:color w:val="000000"/>
          <w:lang w:val="lt-LT"/>
        </w:rPr>
        <w:t>) kūdikio širdyje. Jei Jums reikalingas ilgesnis nei kelių dienų gydymas,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gydytojas gali rekomenduoti papildomą stebėseną.</w:t>
      </w:r>
      <w:bookmarkEnd w:id="6"/>
    </w:p>
    <w:p w14:paraId="14415EF2"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2AE41EAA" w14:textId="77777777" w:rsidR="008F1371" w:rsidRPr="00EA132D" w:rsidRDefault="008F1371" w:rsidP="008F1371">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Žindymas</w:t>
      </w:r>
    </w:p>
    <w:p w14:paraId="0C7934CE"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Į motinos pieną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ir jų metabolitų prasiskverbia nedaug. Kadangi vaisto vartojant tik retkarčiais iki šiol kūdikiui šalutinis poveikis nepasireiškė, nutraukti kūdikio maitinimo krūtimi paprastai nebūtina. Vis dėlto vaisto vartojant reguliariai arba dideles dozes kūdikio žindymą būtina nutraukti anksti.</w:t>
      </w:r>
    </w:p>
    <w:p w14:paraId="20EB7C88" w14:textId="77777777" w:rsidR="008F1371" w:rsidRDefault="008F1371" w:rsidP="008F1371">
      <w:pPr>
        <w:spacing w:after="0" w:line="240" w:lineRule="auto"/>
        <w:rPr>
          <w:rFonts w:ascii="Times New Roman" w:eastAsia="Times New Roman" w:hAnsi="Times New Roman" w:cs="Times New Roman"/>
          <w:lang w:val="lt-LT"/>
        </w:rPr>
      </w:pPr>
    </w:p>
    <w:p w14:paraId="05154201" w14:textId="77777777" w:rsidR="008F1371" w:rsidRPr="007B6945" w:rsidRDefault="008F1371" w:rsidP="008F1371">
      <w:pPr>
        <w:autoSpaceDE w:val="0"/>
        <w:autoSpaceDN w:val="0"/>
        <w:adjustRightInd w:val="0"/>
        <w:spacing w:after="0" w:line="240" w:lineRule="auto"/>
        <w:rPr>
          <w:rFonts w:ascii="Times New Roman" w:eastAsia="Calibri" w:hAnsi="Times New Roman" w:cs="Times New Roman"/>
          <w:i/>
          <w:iCs/>
          <w:lang w:val="lt-LT"/>
        </w:rPr>
      </w:pPr>
      <w:r w:rsidRPr="007B6945">
        <w:rPr>
          <w:rFonts w:ascii="Times New Roman" w:eastAsia="Calibri" w:hAnsi="Times New Roman" w:cs="Times New Roman"/>
          <w:i/>
          <w:iCs/>
          <w:lang w:val="lt-LT"/>
        </w:rPr>
        <w:t>Vaisingumas</w:t>
      </w:r>
    </w:p>
    <w:p w14:paraId="1B91D69D" w14:textId="77777777" w:rsidR="008F1371" w:rsidRPr="007B6945" w:rsidRDefault="008F1371" w:rsidP="008F1371">
      <w:pPr>
        <w:autoSpaceDE w:val="0"/>
        <w:autoSpaceDN w:val="0"/>
        <w:adjustRightInd w:val="0"/>
        <w:spacing w:after="0" w:line="240" w:lineRule="auto"/>
        <w:rPr>
          <w:rFonts w:ascii="Times New Roman" w:eastAsia="Calibri" w:hAnsi="Times New Roman" w:cs="Times New Roman"/>
          <w:lang w:val="lt-LT"/>
        </w:rPr>
      </w:pPr>
      <w:r w:rsidRPr="007B6945">
        <w:rPr>
          <w:rFonts w:ascii="Times New Roman" w:eastAsia="Calibri" w:hAnsi="Times New Roman" w:cs="Times New Roman"/>
          <w:lang w:val="lt-LT"/>
        </w:rPr>
        <w:t xml:space="preserve">Remiantis ribotais paskelbtais duomenimis, tyrimai su žmonėmis neparodė aiškaus </w:t>
      </w:r>
      <w:proofErr w:type="spellStart"/>
      <w:r w:rsidRPr="007B6945">
        <w:rPr>
          <w:rFonts w:ascii="Times New Roman" w:eastAsia="Calibri" w:hAnsi="Times New Roman" w:cs="Times New Roman"/>
          <w:lang w:val="lt-LT"/>
        </w:rPr>
        <w:t>acetilsalicilo</w:t>
      </w:r>
      <w:proofErr w:type="spellEnd"/>
      <w:r w:rsidRPr="007B6945">
        <w:rPr>
          <w:rFonts w:ascii="Times New Roman" w:eastAsia="Calibri" w:hAnsi="Times New Roman" w:cs="Times New Roman"/>
          <w:lang w:val="lt-LT"/>
        </w:rPr>
        <w:t xml:space="preserve"> rūgšties žalingo poveikio vaisingumui ir nėra įtikinamų įrodymų iš tyrimų su gyvūnais.</w:t>
      </w:r>
    </w:p>
    <w:p w14:paraId="44E30BFE" w14:textId="77777777" w:rsidR="008F1371" w:rsidRPr="00EA132D" w:rsidRDefault="008F1371" w:rsidP="008F1371">
      <w:pPr>
        <w:spacing w:after="0" w:line="240" w:lineRule="auto"/>
        <w:rPr>
          <w:rFonts w:ascii="Times New Roman" w:eastAsia="Times New Roman" w:hAnsi="Times New Roman" w:cs="Times New Roman"/>
          <w:lang w:val="lt-LT"/>
        </w:rPr>
      </w:pPr>
    </w:p>
    <w:p w14:paraId="554FE9A3"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Vairavimas ir mechanizmų valdymas</w:t>
      </w:r>
    </w:p>
    <w:p w14:paraId="75C2EE4C"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D2298D">
        <w:rPr>
          <w:rFonts w:ascii="Times New Roman" w:hAnsi="Times New Roman" w:cs="Times New Roman"/>
          <w:noProof/>
          <w:szCs w:val="24"/>
          <w:lang w:val="lt-LT"/>
        </w:rPr>
        <w:t xml:space="preserve"> </w:t>
      </w:r>
      <w:r>
        <w:rPr>
          <w:rFonts w:ascii="Times New Roman" w:hAnsi="Times New Roman" w:cs="Times New Roman"/>
          <w:noProof/>
          <w:szCs w:val="24"/>
          <w:lang w:val="lt-LT"/>
        </w:rPr>
        <w:t xml:space="preserve">Aspirin </w:t>
      </w:r>
      <w:r w:rsidRPr="00CA431A">
        <w:rPr>
          <w:rFonts w:ascii="Times New Roman" w:hAnsi="Times New Roman" w:cs="Times New Roman"/>
          <w:noProof/>
          <w:szCs w:val="24"/>
          <w:lang w:val="lt-LT"/>
        </w:rPr>
        <w:t>gebėjimo vairuoti ir valdyti mechanizmus neveikia arba veikia nereikšmingai</w:t>
      </w:r>
      <w:r w:rsidRPr="0030738A">
        <w:rPr>
          <w:rFonts w:ascii="Times New Roman" w:eastAsia="Times New Roman" w:hAnsi="Times New Roman" w:cs="Times New Roman"/>
          <w:lang w:val="lt-LT"/>
        </w:rPr>
        <w:t>.</w:t>
      </w:r>
    </w:p>
    <w:p w14:paraId="523CE2E1" w14:textId="77777777" w:rsidR="008F1371" w:rsidRPr="00EA132D" w:rsidRDefault="008F1371" w:rsidP="008F1371">
      <w:pPr>
        <w:spacing w:after="0" w:line="240" w:lineRule="auto"/>
        <w:rPr>
          <w:rFonts w:ascii="Times New Roman" w:eastAsia="Times New Roman" w:hAnsi="Times New Roman" w:cs="Times New Roman"/>
          <w:lang w:val="lt-LT"/>
        </w:rPr>
      </w:pPr>
    </w:p>
    <w:p w14:paraId="04D8A297" w14:textId="77777777" w:rsidR="008F1371" w:rsidRPr="00EA132D" w:rsidRDefault="008F1371" w:rsidP="008F1371">
      <w:pPr>
        <w:spacing w:after="0" w:line="240" w:lineRule="auto"/>
        <w:rPr>
          <w:rFonts w:ascii="Times New Roman" w:eastAsia="Times New Roman" w:hAnsi="Times New Roman" w:cs="Times New Roman"/>
          <w:lang w:val="lt-LT"/>
        </w:rPr>
      </w:pPr>
    </w:p>
    <w:p w14:paraId="05E22DF6" w14:textId="77777777" w:rsidR="008F1371" w:rsidRPr="00EA132D" w:rsidRDefault="008F1371" w:rsidP="008F13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41"/>
      <w:bookmarkStart w:id="8" w:name="_Toc129243266"/>
      <w:r w:rsidRPr="00EA132D">
        <w:rPr>
          <w:rFonts w:ascii="Times New Roman" w:eastAsia="Times New Roman" w:hAnsi="Times New Roman" w:cs="Times New Roman"/>
          <w:b/>
          <w:lang w:val="lt-LT"/>
        </w:rPr>
        <w:t>3.</w:t>
      </w:r>
      <w:r w:rsidRPr="00EA132D">
        <w:rPr>
          <w:rFonts w:ascii="Times New Roman" w:eastAsia="Times New Roman" w:hAnsi="Times New Roman" w:cs="Times New Roman"/>
          <w:b/>
          <w:lang w:val="lt-LT"/>
        </w:rPr>
        <w:tab/>
        <w:t xml:space="preserve">Kaip vartoti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w:t>
      </w:r>
      <w:bookmarkEnd w:id="7"/>
      <w:bookmarkEnd w:id="8"/>
    </w:p>
    <w:p w14:paraId="5109E532" w14:textId="77777777" w:rsidR="008F1371" w:rsidRPr="00EA132D" w:rsidRDefault="008F1371" w:rsidP="008F1371">
      <w:pPr>
        <w:spacing w:after="0" w:line="240" w:lineRule="auto"/>
        <w:rPr>
          <w:rFonts w:ascii="Times New Roman" w:eastAsia="Times New Roman" w:hAnsi="Times New Roman" w:cs="Times New Roman"/>
          <w:lang w:val="lt-LT"/>
        </w:rPr>
      </w:pPr>
    </w:p>
    <w:p w14:paraId="03AA9D2A" w14:textId="77777777" w:rsidR="008F1371" w:rsidRPr="00EA132D" w:rsidRDefault="008F1371" w:rsidP="008F1371">
      <w:pPr>
        <w:tabs>
          <w:tab w:val="left" w:pos="567"/>
        </w:tabs>
        <w:autoSpaceDE w:val="0"/>
        <w:autoSpaceDN w:val="0"/>
        <w:adjustRightInd w:val="0"/>
        <w:spacing w:after="0" w:line="260" w:lineRule="exact"/>
        <w:rPr>
          <w:rFonts w:ascii="Times New Roman" w:eastAsia="Calibri" w:hAnsi="Times New Roman" w:cs="Times New Roman"/>
          <w:lang w:val="lt-LT"/>
        </w:rPr>
      </w:pPr>
      <w:r w:rsidRPr="00EA132D">
        <w:rPr>
          <w:rFonts w:ascii="Times New Roman" w:eastAsia="Calibri" w:hAnsi="Times New Roman" w:cs="Times New Roman"/>
          <w:lang w:val="lt-LT"/>
        </w:rPr>
        <w:t>Visada vartokite šį vaistą tiksliai kaip nurodė gydytojas arba vaistininkas. Jei abejojate, kreipkitės į gydytoją arba vaistininką.</w:t>
      </w:r>
    </w:p>
    <w:p w14:paraId="435BFA3F"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3A9C203F"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Nepasitarus su gydytoju,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vartoti ilgiau kaip 3–5 dienas negalima.</w:t>
      </w:r>
    </w:p>
    <w:p w14:paraId="128DF72B" w14:textId="77777777" w:rsidR="008F1371" w:rsidRPr="00EA132D" w:rsidRDefault="008F1371" w:rsidP="008F1371">
      <w:pPr>
        <w:keepNext/>
        <w:tabs>
          <w:tab w:val="left" w:pos="567"/>
        </w:tabs>
        <w:spacing w:after="0" w:line="240" w:lineRule="auto"/>
        <w:outlineLvl w:val="3"/>
        <w:rPr>
          <w:rFonts w:ascii="Times New Roman" w:eastAsia="Times New Roman" w:hAnsi="Times New Roman" w:cs="Times New Roman"/>
          <w:i/>
          <w:lang w:val="lt-LT"/>
        </w:rPr>
      </w:pPr>
    </w:p>
    <w:p w14:paraId="6B4FDDC6" w14:textId="77777777" w:rsidR="008F1371" w:rsidRPr="001D0F82" w:rsidRDefault="008F1371" w:rsidP="008F1371">
      <w:pPr>
        <w:keepNext/>
        <w:tabs>
          <w:tab w:val="left" w:pos="567"/>
        </w:tabs>
        <w:spacing w:after="0" w:line="240" w:lineRule="auto"/>
        <w:outlineLvl w:val="3"/>
        <w:rPr>
          <w:rFonts w:ascii="Times New Roman" w:eastAsia="Times New Roman" w:hAnsi="Times New Roman" w:cs="Times New Roman"/>
          <w:i/>
          <w:lang w:val="lt-LT"/>
        </w:rPr>
      </w:pPr>
      <w:r w:rsidRPr="001D0F82">
        <w:rPr>
          <w:rFonts w:ascii="Times New Roman" w:eastAsia="Times New Roman" w:hAnsi="Times New Roman" w:cs="Times New Roman"/>
          <w:i/>
          <w:lang w:val="lt-LT"/>
        </w:rPr>
        <w:t>Suaug</w:t>
      </w:r>
      <w:r w:rsidRPr="007B6945">
        <w:rPr>
          <w:rFonts w:ascii="Times New Roman" w:eastAsia="Times New Roman" w:hAnsi="Times New Roman" w:cs="Times New Roman"/>
          <w:i/>
          <w:lang w:val="lt-LT"/>
        </w:rPr>
        <w:t>usiesiems</w:t>
      </w:r>
      <w:r w:rsidRPr="001D0F82">
        <w:rPr>
          <w:rFonts w:ascii="Times New Roman" w:eastAsia="Times New Roman" w:hAnsi="Times New Roman" w:cs="Times New Roman"/>
          <w:i/>
          <w:lang w:val="lt-LT"/>
        </w:rPr>
        <w:t xml:space="preserve"> ir vyresniems kaip 16 metų paaugliams </w:t>
      </w:r>
    </w:p>
    <w:p w14:paraId="71FBD4C3" w14:textId="77777777" w:rsidR="008F1371" w:rsidRPr="001D0F82" w:rsidRDefault="008F1371" w:rsidP="008F1371">
      <w:pPr>
        <w:keepNext/>
        <w:tabs>
          <w:tab w:val="left" w:pos="567"/>
        </w:tabs>
        <w:spacing w:after="0" w:line="240" w:lineRule="auto"/>
        <w:outlineLvl w:val="3"/>
        <w:rPr>
          <w:rFonts w:ascii="Times New Roman" w:eastAsia="Times New Roman" w:hAnsi="Times New Roman" w:cs="Times New Roman"/>
          <w:lang w:val="lt-LT"/>
        </w:rPr>
      </w:pPr>
      <w:r w:rsidRPr="001D0F82">
        <w:rPr>
          <w:rFonts w:ascii="Times New Roman" w:eastAsia="Times New Roman" w:hAnsi="Times New Roman" w:cs="Times New Roman"/>
          <w:lang w:val="lt-LT"/>
        </w:rPr>
        <w:t>Po 1–2 tabletes pagal poreikį, bet ne dažniau kaip kas 4 val</w:t>
      </w:r>
      <w:r w:rsidRPr="007B6945">
        <w:rPr>
          <w:rFonts w:ascii="Times New Roman" w:eastAsia="Times New Roman" w:hAnsi="Times New Roman" w:cs="Times New Roman"/>
          <w:lang w:val="lt-LT"/>
        </w:rPr>
        <w:t>andas</w:t>
      </w:r>
      <w:r w:rsidRPr="001D0F82">
        <w:rPr>
          <w:rFonts w:ascii="Times New Roman" w:eastAsia="Times New Roman" w:hAnsi="Times New Roman" w:cs="Times New Roman"/>
          <w:lang w:val="lt-LT"/>
        </w:rPr>
        <w:t xml:space="preserve">. Didesnę nei 4000 mg (8 tabletes) </w:t>
      </w:r>
      <w:proofErr w:type="spellStart"/>
      <w:r w:rsidRPr="001D0F82">
        <w:rPr>
          <w:rFonts w:ascii="Times New Roman" w:eastAsia="Times New Roman" w:hAnsi="Times New Roman" w:cs="Times New Roman"/>
          <w:lang w:val="lt-LT"/>
        </w:rPr>
        <w:t>acetilsalicilo</w:t>
      </w:r>
      <w:proofErr w:type="spellEnd"/>
      <w:r w:rsidRPr="001D0F82">
        <w:rPr>
          <w:rFonts w:ascii="Times New Roman" w:eastAsia="Times New Roman" w:hAnsi="Times New Roman" w:cs="Times New Roman"/>
          <w:lang w:val="lt-LT"/>
        </w:rPr>
        <w:t xml:space="preserve"> rūgšties dozę per parą vartoti draudžiama.</w:t>
      </w:r>
    </w:p>
    <w:p w14:paraId="651E22F7" w14:textId="77777777" w:rsidR="008F1371" w:rsidRPr="00EB5DAD" w:rsidRDefault="008F1371" w:rsidP="008F1371">
      <w:pPr>
        <w:tabs>
          <w:tab w:val="left" w:pos="567"/>
        </w:tabs>
        <w:spacing w:after="0" w:line="240" w:lineRule="auto"/>
        <w:rPr>
          <w:rFonts w:ascii="Times New Roman" w:eastAsia="Times New Roman" w:hAnsi="Times New Roman" w:cs="Times New Roman"/>
          <w:lang w:val="lt-LT"/>
        </w:rPr>
      </w:pPr>
    </w:p>
    <w:p w14:paraId="50304DBF" w14:textId="77777777" w:rsidR="008F1371" w:rsidRPr="00EB5DAD" w:rsidRDefault="008F1371" w:rsidP="008F1371">
      <w:pPr>
        <w:tabs>
          <w:tab w:val="left" w:pos="567"/>
        </w:tabs>
        <w:spacing w:after="0" w:line="240" w:lineRule="auto"/>
        <w:rPr>
          <w:rFonts w:ascii="Times New Roman" w:eastAsia="Times New Roman" w:hAnsi="Times New Roman" w:cs="Times New Roman"/>
          <w:i/>
          <w:lang w:val="lt-LT"/>
        </w:rPr>
      </w:pPr>
      <w:r w:rsidRPr="00EB5DAD">
        <w:rPr>
          <w:rFonts w:ascii="Times New Roman" w:eastAsia="Times New Roman" w:hAnsi="Times New Roman" w:cs="Times New Roman"/>
          <w:i/>
          <w:lang w:val="lt-LT"/>
        </w:rPr>
        <w:t>Pacientai, kurių kepenų funkcija sutrikusi</w:t>
      </w:r>
    </w:p>
    <w:p w14:paraId="6823876E" w14:textId="77777777" w:rsidR="008F1371" w:rsidRPr="007B6945" w:rsidRDefault="008F1371" w:rsidP="008F1371">
      <w:pPr>
        <w:tabs>
          <w:tab w:val="left" w:pos="567"/>
        </w:tabs>
        <w:autoSpaceDE w:val="0"/>
        <w:autoSpaceDN w:val="0"/>
        <w:adjustRightInd w:val="0"/>
        <w:spacing w:after="0" w:line="260" w:lineRule="exact"/>
        <w:rPr>
          <w:rFonts w:ascii="Times New Roman" w:eastAsia="Calibri" w:hAnsi="Times New Roman" w:cs="Times New Roman"/>
          <w:iCs/>
          <w:lang w:val="lt-LT"/>
        </w:rPr>
      </w:pPr>
      <w:proofErr w:type="spellStart"/>
      <w:r w:rsidRPr="007B6945">
        <w:rPr>
          <w:rFonts w:ascii="Times New Roman" w:eastAsia="Calibri" w:hAnsi="Times New Roman" w:cs="Times New Roman"/>
          <w:iCs/>
          <w:lang w:val="lt-LT"/>
        </w:rPr>
        <w:t>Acetilsalicilo</w:t>
      </w:r>
      <w:proofErr w:type="spellEnd"/>
      <w:r w:rsidRPr="007B6945">
        <w:rPr>
          <w:rFonts w:ascii="Times New Roman" w:eastAsia="Calibri" w:hAnsi="Times New Roman" w:cs="Times New Roman"/>
          <w:iCs/>
          <w:lang w:val="lt-LT"/>
        </w:rPr>
        <w:t xml:space="preserve"> rūgšties reikia atsargiai vartoti pacientams, kurių kepenų funkcija sutrikusi.</w:t>
      </w:r>
      <w:r>
        <w:rPr>
          <w:rFonts w:ascii="Times New Roman" w:eastAsia="Calibri" w:hAnsi="Times New Roman" w:cs="Times New Roman"/>
          <w:iCs/>
          <w:lang w:val="lt-LT"/>
        </w:rPr>
        <w:t xml:space="preserve"> </w:t>
      </w:r>
      <w:r>
        <w:rPr>
          <w:rFonts w:ascii="Times New Roman" w:eastAsia="Calibri" w:hAnsi="Times New Roman" w:cs="Times New Roman"/>
          <w:iCs/>
          <w:noProof/>
          <w:lang w:val="lt-LT"/>
        </w:rPr>
        <w:t xml:space="preserve">Negalima vartoti pacientams, sergantiems </w:t>
      </w:r>
      <w:r w:rsidRPr="00EA132D">
        <w:rPr>
          <w:rFonts w:ascii="Times New Roman" w:eastAsia="Times New Roman" w:hAnsi="Times New Roman" w:cs="Times New Roman"/>
          <w:lang w:val="lt-LT"/>
        </w:rPr>
        <w:t>sunkiu kepenų funkcijos nepakankamumu</w:t>
      </w:r>
      <w:r>
        <w:rPr>
          <w:rFonts w:ascii="Times New Roman" w:eastAsia="Times New Roman" w:hAnsi="Times New Roman" w:cs="Times New Roman"/>
          <w:lang w:val="lt-LT"/>
        </w:rPr>
        <w:t>.</w:t>
      </w:r>
    </w:p>
    <w:p w14:paraId="360F6825" w14:textId="77777777" w:rsidR="008F1371" w:rsidRPr="007B6945" w:rsidRDefault="008F1371" w:rsidP="008F1371">
      <w:pPr>
        <w:tabs>
          <w:tab w:val="left" w:pos="567"/>
        </w:tabs>
        <w:autoSpaceDE w:val="0"/>
        <w:autoSpaceDN w:val="0"/>
        <w:adjustRightInd w:val="0"/>
        <w:spacing w:after="0" w:line="260" w:lineRule="exact"/>
        <w:rPr>
          <w:rFonts w:ascii="Times New Roman" w:eastAsia="Calibri" w:hAnsi="Times New Roman" w:cs="Times New Roman"/>
          <w:iCs/>
          <w:lang w:val="lt-LT"/>
        </w:rPr>
      </w:pPr>
    </w:p>
    <w:p w14:paraId="081B1D79" w14:textId="77777777" w:rsidR="008F1371" w:rsidRPr="007B6945" w:rsidRDefault="008F1371" w:rsidP="008F1371">
      <w:pPr>
        <w:tabs>
          <w:tab w:val="left" w:pos="567"/>
        </w:tabs>
        <w:autoSpaceDE w:val="0"/>
        <w:autoSpaceDN w:val="0"/>
        <w:adjustRightInd w:val="0"/>
        <w:spacing w:after="0" w:line="260" w:lineRule="exact"/>
        <w:rPr>
          <w:rFonts w:ascii="Times New Roman" w:eastAsia="Calibri" w:hAnsi="Times New Roman" w:cs="Times New Roman"/>
          <w:i/>
          <w:iCs/>
          <w:lang w:val="lt-LT"/>
        </w:rPr>
      </w:pPr>
      <w:r w:rsidRPr="007B6945">
        <w:rPr>
          <w:rFonts w:ascii="Times New Roman" w:eastAsia="Calibri" w:hAnsi="Times New Roman" w:cs="Times New Roman"/>
          <w:i/>
          <w:iCs/>
          <w:lang w:val="lt-LT"/>
        </w:rPr>
        <w:t>Pacientai, kurių inkstų funkcija sutrikusi</w:t>
      </w:r>
    </w:p>
    <w:p w14:paraId="1346701E" w14:textId="77777777" w:rsidR="008F1371" w:rsidRDefault="008F1371" w:rsidP="008F1371">
      <w:pPr>
        <w:tabs>
          <w:tab w:val="left" w:pos="567"/>
        </w:tabs>
        <w:spacing w:after="0" w:line="240" w:lineRule="auto"/>
        <w:rPr>
          <w:rFonts w:ascii="Times New Roman" w:eastAsia="Times New Roman" w:hAnsi="Times New Roman" w:cs="Times New Roman"/>
          <w:lang w:val="lt-LT"/>
        </w:rPr>
      </w:pPr>
      <w:proofErr w:type="spellStart"/>
      <w:r w:rsidRPr="007B6945">
        <w:rPr>
          <w:rFonts w:ascii="Times New Roman" w:eastAsia="Calibri" w:hAnsi="Times New Roman" w:cs="Times New Roman"/>
          <w:iCs/>
          <w:lang w:val="lt-LT"/>
        </w:rPr>
        <w:t>Acetilsalicilo</w:t>
      </w:r>
      <w:proofErr w:type="spellEnd"/>
      <w:r w:rsidRPr="007B6945">
        <w:rPr>
          <w:rFonts w:ascii="Times New Roman" w:eastAsia="Calibri" w:hAnsi="Times New Roman" w:cs="Times New Roman"/>
          <w:iCs/>
          <w:lang w:val="lt-LT"/>
        </w:rPr>
        <w:t xml:space="preserve"> rūgšties reikia atsargiai vartoti pacientams, kurių inkstų funkcija sutrikusi</w:t>
      </w:r>
      <w:r w:rsidRPr="007B6945">
        <w:rPr>
          <w:rFonts w:ascii="Times New Roman" w:eastAsia="Calibri" w:hAnsi="Times New Roman" w:cs="Times New Roman"/>
          <w:iCs/>
          <w:noProof/>
          <w:lang w:val="lt-LT"/>
        </w:rPr>
        <w:t>.</w:t>
      </w:r>
      <w:r>
        <w:rPr>
          <w:rFonts w:ascii="Times New Roman" w:eastAsia="Calibri" w:hAnsi="Times New Roman" w:cs="Times New Roman"/>
          <w:iCs/>
          <w:noProof/>
          <w:lang w:val="lt-LT"/>
        </w:rPr>
        <w:t xml:space="preserve"> Negalima vartoti pacientams, sergantiems </w:t>
      </w:r>
      <w:r>
        <w:rPr>
          <w:rFonts w:ascii="Times New Roman" w:eastAsia="Times New Roman" w:hAnsi="Times New Roman" w:cs="Times New Roman"/>
          <w:lang w:val="lt-LT"/>
        </w:rPr>
        <w:t>sunkiu inkstų</w:t>
      </w:r>
      <w:r w:rsidRPr="00EA132D">
        <w:rPr>
          <w:rFonts w:ascii="Times New Roman" w:eastAsia="Times New Roman" w:hAnsi="Times New Roman" w:cs="Times New Roman"/>
          <w:lang w:val="lt-LT"/>
        </w:rPr>
        <w:t xml:space="preserve"> funkcijos nepakankamumu</w:t>
      </w:r>
    </w:p>
    <w:p w14:paraId="1047FB7A" w14:textId="77777777" w:rsidR="008F1371" w:rsidRPr="00C5144B" w:rsidRDefault="008F1371" w:rsidP="008F1371">
      <w:pPr>
        <w:tabs>
          <w:tab w:val="left" w:pos="567"/>
        </w:tabs>
        <w:spacing w:after="0" w:line="240" w:lineRule="auto"/>
        <w:rPr>
          <w:rFonts w:ascii="Times New Roman" w:eastAsia="Times New Roman" w:hAnsi="Times New Roman" w:cs="Times New Roman"/>
          <w:lang w:val="lt-LT"/>
        </w:rPr>
      </w:pPr>
    </w:p>
    <w:p w14:paraId="34874339" w14:textId="77777777" w:rsidR="008F1371" w:rsidRPr="00145C48" w:rsidRDefault="008F1371" w:rsidP="008F1371">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b/>
          <w:lang w:val="lt-LT"/>
        </w:rPr>
        <w:t>Vartojimas vaikams ir paaugliams</w:t>
      </w:r>
      <w:r>
        <w:rPr>
          <w:rFonts w:ascii="Times New Roman" w:eastAsia="Times New Roman" w:hAnsi="Times New Roman" w:cs="Times New Roman"/>
          <w:i/>
          <w:lang w:val="lt-LT"/>
        </w:rPr>
        <w:br/>
        <w:t>Jaunesniems kaip 16 metų vaikams ir paaugliams</w:t>
      </w:r>
    </w:p>
    <w:p w14:paraId="442ABB9F" w14:textId="77777777" w:rsidR="008F1371" w:rsidRPr="001D0F82" w:rsidRDefault="008F1371" w:rsidP="008F1371">
      <w:pPr>
        <w:tabs>
          <w:tab w:val="left" w:pos="567"/>
        </w:tabs>
        <w:spacing w:after="0" w:line="240" w:lineRule="auto"/>
        <w:rPr>
          <w:rFonts w:ascii="Times New Roman" w:eastAsia="Times New Roman" w:hAnsi="Times New Roman" w:cs="Times New Roman"/>
          <w:lang w:val="lt-LT"/>
        </w:rPr>
      </w:pPr>
      <w:r w:rsidRPr="001D0F82">
        <w:rPr>
          <w:rFonts w:ascii="Times New Roman" w:eastAsia="Times New Roman" w:hAnsi="Times New Roman" w:cs="Times New Roman"/>
          <w:lang w:val="lt-LT"/>
        </w:rPr>
        <w:t>Vaistas ne</w:t>
      </w:r>
      <w:r>
        <w:rPr>
          <w:rFonts w:ascii="Times New Roman" w:eastAsia="Times New Roman" w:hAnsi="Times New Roman" w:cs="Times New Roman"/>
          <w:lang w:val="lt-LT"/>
        </w:rPr>
        <w:t>skirtas</w:t>
      </w:r>
      <w:r w:rsidRPr="001D0F82">
        <w:rPr>
          <w:rFonts w:ascii="Times New Roman" w:eastAsia="Times New Roman" w:hAnsi="Times New Roman" w:cs="Times New Roman"/>
          <w:lang w:val="lt-LT"/>
        </w:rPr>
        <w:t xml:space="preserve"> vartoti jaunesniems kaip 16 metų vaikams</w:t>
      </w:r>
      <w:r>
        <w:rPr>
          <w:rFonts w:ascii="Times New Roman" w:eastAsia="Times New Roman" w:hAnsi="Times New Roman" w:cs="Times New Roman"/>
          <w:lang w:val="lt-LT"/>
        </w:rPr>
        <w:t xml:space="preserve"> ir paaugliams</w:t>
      </w:r>
      <w:r w:rsidRPr="001D0F82">
        <w:rPr>
          <w:rFonts w:ascii="Times New Roman" w:eastAsia="Times New Roman" w:hAnsi="Times New Roman" w:cs="Times New Roman"/>
          <w:lang w:val="lt-LT"/>
        </w:rPr>
        <w:t>.</w:t>
      </w:r>
    </w:p>
    <w:p w14:paraId="366C9B67"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7F9293AF" w14:textId="77777777" w:rsidR="008F1371" w:rsidRPr="00EA132D" w:rsidRDefault="008F1371" w:rsidP="008F1371">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Vartojimo metodas</w:t>
      </w:r>
    </w:p>
    <w:p w14:paraId="3538958A"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Vartoti per burną. Geriausia tablečių vartoti po valgio, užsigeriant dideliu kiekiu vandens. </w:t>
      </w:r>
    </w:p>
    <w:p w14:paraId="56CD9770"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28378865"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 xml:space="preserve">Ką daryti pavartojus per didelę </w:t>
      </w: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dozę</w:t>
      </w:r>
    </w:p>
    <w:p w14:paraId="757842F6"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Atsitiktinai perdozavus </w:t>
      </w:r>
      <w:r>
        <w:rPr>
          <w:rFonts w:ascii="Times New Roman" w:eastAsia="Times New Roman" w:hAnsi="Times New Roman" w:cs="Times New Roman"/>
          <w:lang w:val="lt-LT"/>
        </w:rPr>
        <w:t>vaisto</w:t>
      </w:r>
      <w:r w:rsidRPr="00EA132D">
        <w:rPr>
          <w:rFonts w:ascii="Times New Roman" w:eastAsia="Times New Roman" w:hAnsi="Times New Roman" w:cs="Times New Roman"/>
          <w:lang w:val="lt-LT"/>
        </w:rPr>
        <w:t xml:space="preserve">, būtina nedelsiant kreiptis į gydytoją ar </w:t>
      </w:r>
      <w:r w:rsidRPr="007B6945">
        <w:rPr>
          <w:rFonts w:ascii="Times New Roman" w:hAnsi="Times New Roman" w:cs="Times New Roman"/>
          <w:lang w:val="lt-LT"/>
        </w:rPr>
        <w:t xml:space="preserve">VVKT Farmakologinio budrumo ir apsinuodijimų informacijos skyriaus </w:t>
      </w:r>
      <w:r w:rsidRPr="007B6945">
        <w:rPr>
          <w:rFonts w:ascii="Times New Roman" w:hAnsi="Times New Roman" w:cs="Times New Roman"/>
          <w:iCs/>
          <w:lang w:val="lt-LT"/>
        </w:rPr>
        <w:t xml:space="preserve">konsultantą - </w:t>
      </w:r>
      <w:proofErr w:type="spellStart"/>
      <w:r w:rsidRPr="007B6945">
        <w:rPr>
          <w:rFonts w:ascii="Times New Roman" w:hAnsi="Times New Roman" w:cs="Times New Roman"/>
          <w:iCs/>
          <w:lang w:val="lt-LT"/>
        </w:rPr>
        <w:t>toksikologą</w:t>
      </w:r>
      <w:proofErr w:type="spellEnd"/>
      <w:r w:rsidRPr="00EA132D">
        <w:rPr>
          <w:rFonts w:ascii="Times New Roman" w:eastAsia="Times New Roman" w:hAnsi="Times New Roman" w:cs="Times New Roman"/>
          <w:lang w:val="lt-LT"/>
        </w:rPr>
        <w:t xml:space="preserve">. Apsinuodijimas gali būti pavojingas pagyvenusiems žmonėms ir, visų pirma, mažiems vaikams (viršijus gydomąją dozę ar atsitiktinai vaistu apsinuodijus). Tokie ligoniai gali net mirti. </w:t>
      </w:r>
    </w:p>
    <w:p w14:paraId="21ADC105"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21D294CA" w14:textId="77777777" w:rsidR="008F1371" w:rsidRPr="00EA132D" w:rsidRDefault="008F1371" w:rsidP="008F1371">
      <w:pPr>
        <w:tabs>
          <w:tab w:val="left" w:pos="567"/>
        </w:tabs>
        <w:spacing w:after="0" w:line="240" w:lineRule="auto"/>
        <w:rPr>
          <w:rFonts w:ascii="Times New Roman" w:eastAsia="Times New Roman" w:hAnsi="Times New Roman" w:cs="Times New Roman"/>
          <w:u w:val="single"/>
          <w:lang w:val="lt-LT"/>
        </w:rPr>
      </w:pPr>
      <w:r w:rsidRPr="00EA132D">
        <w:rPr>
          <w:rFonts w:ascii="Times New Roman" w:eastAsia="Times New Roman" w:hAnsi="Times New Roman" w:cs="Times New Roman"/>
          <w:u w:val="single"/>
          <w:lang w:val="lt-LT"/>
        </w:rPr>
        <w:t>Simptomai</w:t>
      </w:r>
    </w:p>
    <w:p w14:paraId="26A2D729" w14:textId="77777777" w:rsidR="008F1371" w:rsidRPr="00EA132D" w:rsidRDefault="008F1371" w:rsidP="008F1371">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Vidutinio sunkumo apsinuodijimas</w:t>
      </w:r>
    </w:p>
    <w:p w14:paraId="50250833"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Perdozavus vaisto, atsiranda spengimas ausyse, klausos susilpnėjimas, galvos skausmas ir sukimasis, suglumimas. Dozavimą sumažinus, simptomai sumažėja.  </w:t>
      </w:r>
    </w:p>
    <w:p w14:paraId="37B8713B"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39DCC312" w14:textId="77777777" w:rsidR="008F1371" w:rsidRPr="00EA132D" w:rsidRDefault="008F1371" w:rsidP="008F1371">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Sunkus apsinuodijimas</w:t>
      </w:r>
    </w:p>
    <w:p w14:paraId="65344CD3"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Jei apsinuodijimas sunkus, atsiranda karščiavimas, hiperventiliacija</w:t>
      </w:r>
      <w:r>
        <w:rPr>
          <w:rFonts w:ascii="Times New Roman" w:eastAsia="Times New Roman" w:hAnsi="Times New Roman" w:cs="Times New Roman"/>
          <w:lang w:val="lt-LT"/>
        </w:rPr>
        <w:t xml:space="preserve"> </w:t>
      </w:r>
      <w:r w:rsidRPr="006E43B4">
        <w:rPr>
          <w:rFonts w:ascii="Times New Roman" w:eastAsia="Times New Roman" w:hAnsi="Times New Roman" w:cs="Times New Roman"/>
          <w:lang w:val="lt-LT"/>
        </w:rPr>
        <w:t>(</w:t>
      </w:r>
      <w:r w:rsidRPr="007B6945">
        <w:rPr>
          <w:rStyle w:val="acopre"/>
          <w:rFonts w:ascii="Times New Roman" w:hAnsi="Times New Roman" w:cs="Times New Roman"/>
          <w:lang w:val="lt-LT"/>
        </w:rPr>
        <w:t>dažnas arba gilus kvėpavimas)</w:t>
      </w:r>
      <w:r w:rsidRPr="00EA132D">
        <w:rPr>
          <w:rFonts w:ascii="Times New Roman" w:eastAsia="Times New Roman" w:hAnsi="Times New Roman" w:cs="Times New Roman"/>
          <w:lang w:val="lt-LT"/>
        </w:rPr>
        <w:t>, ketozė</w:t>
      </w:r>
      <w:r>
        <w:rPr>
          <w:rFonts w:ascii="Times New Roman" w:eastAsia="Times New Roman" w:hAnsi="Times New Roman" w:cs="Times New Roman"/>
          <w:lang w:val="lt-LT"/>
        </w:rPr>
        <w:t xml:space="preserve"> (padidėjęs ketonų kiekis kraujyje ar šlapime)</w:t>
      </w:r>
      <w:r w:rsidRPr="00EA132D">
        <w:rPr>
          <w:rFonts w:ascii="Times New Roman" w:eastAsia="Times New Roman" w:hAnsi="Times New Roman" w:cs="Times New Roman"/>
          <w:lang w:val="lt-LT"/>
        </w:rPr>
        <w:t xml:space="preserve">, kvėpavimo </w:t>
      </w:r>
      <w:proofErr w:type="spellStart"/>
      <w:r w:rsidRPr="00EA132D">
        <w:rPr>
          <w:rFonts w:ascii="Times New Roman" w:eastAsia="Times New Roman" w:hAnsi="Times New Roman" w:cs="Times New Roman"/>
          <w:lang w:val="lt-LT"/>
        </w:rPr>
        <w:t>alkalozė</w:t>
      </w:r>
      <w:proofErr w:type="spellEnd"/>
      <w:r>
        <w:rPr>
          <w:rFonts w:ascii="Times New Roman" w:eastAsia="Times New Roman" w:hAnsi="Times New Roman" w:cs="Times New Roman"/>
          <w:lang w:val="lt-LT"/>
        </w:rPr>
        <w:t xml:space="preserve"> (pasireiškianti </w:t>
      </w:r>
      <w:r w:rsidRPr="00862526">
        <w:rPr>
          <w:rFonts w:ascii="Times New Roman" w:eastAsia="Times New Roman" w:hAnsi="Times New Roman" w:cs="Times New Roman"/>
          <w:lang w:val="lt-LT"/>
        </w:rPr>
        <w:t>pagreitėj</w:t>
      </w:r>
      <w:r>
        <w:rPr>
          <w:rFonts w:ascii="Times New Roman" w:eastAsia="Times New Roman" w:hAnsi="Times New Roman" w:cs="Times New Roman"/>
          <w:lang w:val="lt-LT"/>
        </w:rPr>
        <w:t>u</w:t>
      </w:r>
      <w:r w:rsidRPr="00862526">
        <w:rPr>
          <w:rFonts w:ascii="Times New Roman" w:eastAsia="Times New Roman" w:hAnsi="Times New Roman" w:cs="Times New Roman"/>
          <w:lang w:val="lt-LT"/>
        </w:rPr>
        <w:t>s</w:t>
      </w:r>
      <w:r>
        <w:rPr>
          <w:rFonts w:ascii="Times New Roman" w:eastAsia="Times New Roman" w:hAnsi="Times New Roman" w:cs="Times New Roman"/>
          <w:lang w:val="lt-LT"/>
        </w:rPr>
        <w:t>iu kvėpavimu)</w:t>
      </w:r>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metabolinė</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acidozė</w:t>
      </w:r>
      <w:proofErr w:type="spellEnd"/>
      <w:r>
        <w:rPr>
          <w:rFonts w:ascii="Times New Roman" w:eastAsia="Times New Roman" w:hAnsi="Times New Roman" w:cs="Times New Roman"/>
          <w:lang w:val="lt-LT"/>
        </w:rPr>
        <w:t xml:space="preserve"> </w:t>
      </w:r>
      <w:r w:rsidRPr="00CA34B2">
        <w:rPr>
          <w:rFonts w:ascii="Times New Roman" w:eastAsia="Times New Roman" w:hAnsi="Times New Roman" w:cs="Times New Roman"/>
          <w:lang w:val="lt-LT"/>
        </w:rPr>
        <w:t>(</w:t>
      </w:r>
      <w:r w:rsidRPr="007B6945">
        <w:rPr>
          <w:rStyle w:val="acopre"/>
          <w:rFonts w:ascii="Times New Roman" w:hAnsi="Times New Roman" w:cs="Times New Roman"/>
          <w:lang w:val="lt-LT"/>
        </w:rPr>
        <w:t>rūgščių ir šarmų pusiausvyros sutrikimas)</w:t>
      </w:r>
      <w:r w:rsidRPr="00CA34B2">
        <w:rPr>
          <w:rFonts w:ascii="Times New Roman" w:eastAsia="Times New Roman" w:hAnsi="Times New Roman" w:cs="Times New Roman"/>
          <w:lang w:val="lt-LT"/>
        </w:rPr>
        <w:t>,</w:t>
      </w:r>
      <w:r w:rsidRPr="00080497">
        <w:rPr>
          <w:rFonts w:ascii="Times New Roman" w:eastAsia="Times New Roman" w:hAnsi="Times New Roman" w:cs="Times New Roman"/>
          <w:lang w:val="lt-LT"/>
        </w:rPr>
        <w:t xml:space="preserve"> koma</w:t>
      </w:r>
      <w:r w:rsidRPr="00CA34B2">
        <w:rPr>
          <w:rFonts w:ascii="Times New Roman" w:eastAsia="Times New Roman" w:hAnsi="Times New Roman" w:cs="Times New Roman"/>
          <w:lang w:val="lt-LT"/>
        </w:rPr>
        <w:t xml:space="preserve"> </w:t>
      </w:r>
      <w:r w:rsidRPr="00080497">
        <w:rPr>
          <w:rFonts w:ascii="Times New Roman" w:eastAsia="Times New Roman" w:hAnsi="Times New Roman" w:cs="Times New Roman"/>
          <w:lang w:val="lt-LT"/>
        </w:rPr>
        <w:t>(</w:t>
      </w:r>
      <w:r w:rsidRPr="007B6945">
        <w:rPr>
          <w:rFonts w:ascii="Times New Roman" w:hAnsi="Times New Roman" w:cs="Times New Roman"/>
          <w:lang w:val="lt-LT"/>
        </w:rPr>
        <w:t xml:space="preserve">visiškas </w:t>
      </w:r>
      <w:r w:rsidRPr="007B6945">
        <w:rPr>
          <w:rFonts w:ascii="Times New Roman" w:hAnsi="Times New Roman"/>
          <w:lang w:val="lt-LT"/>
        </w:rPr>
        <w:t>sąmonė</w:t>
      </w:r>
      <w:r w:rsidRPr="007B6945">
        <w:rPr>
          <w:rFonts w:ascii="Times New Roman" w:hAnsi="Times New Roman" w:cs="Times New Roman"/>
          <w:lang w:val="lt-LT"/>
        </w:rPr>
        <w:t>s praradimas)</w:t>
      </w:r>
      <w:r w:rsidRPr="00CA34B2">
        <w:rPr>
          <w:rFonts w:ascii="Times New Roman" w:eastAsia="Times New Roman" w:hAnsi="Times New Roman" w:cs="Times New Roman"/>
          <w:lang w:val="lt-LT"/>
        </w:rPr>
        <w:t xml:space="preserve">, </w:t>
      </w:r>
      <w:r w:rsidRPr="00080497">
        <w:rPr>
          <w:rFonts w:ascii="Times New Roman" w:eastAsia="Times New Roman" w:hAnsi="Times New Roman" w:cs="Times New Roman"/>
          <w:lang w:val="lt-LT"/>
        </w:rPr>
        <w:t>širdies ir kraujagyslių</w:t>
      </w:r>
      <w:r w:rsidRPr="00EA132D">
        <w:rPr>
          <w:rFonts w:ascii="Times New Roman" w:eastAsia="Times New Roman" w:hAnsi="Times New Roman" w:cs="Times New Roman"/>
          <w:lang w:val="lt-LT"/>
        </w:rPr>
        <w:t xml:space="preserve"> šokas, kvėpavimo nepakankamumas, sunki hipoglikemija</w:t>
      </w:r>
      <w:r>
        <w:rPr>
          <w:rFonts w:ascii="Times New Roman" w:eastAsia="Times New Roman" w:hAnsi="Times New Roman" w:cs="Times New Roman"/>
          <w:lang w:val="lt-LT"/>
        </w:rPr>
        <w:t xml:space="preserve"> (sumažėjęs gliukozės kiekis kraujyje)</w:t>
      </w:r>
      <w:r w:rsidRPr="00EA132D">
        <w:rPr>
          <w:rFonts w:ascii="Times New Roman" w:eastAsia="Times New Roman" w:hAnsi="Times New Roman" w:cs="Times New Roman"/>
          <w:lang w:val="lt-LT"/>
        </w:rPr>
        <w:t>.</w:t>
      </w:r>
    </w:p>
    <w:p w14:paraId="227418D7"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5AE9AFF1" w14:textId="77777777" w:rsidR="008F1371" w:rsidRPr="00EA132D" w:rsidRDefault="008F1371" w:rsidP="008F1371">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Skubi pagalba</w:t>
      </w:r>
    </w:p>
    <w:p w14:paraId="520FA776"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Pacientą reikia nedelsiant gabenti į ligoninę, plauti skrandį, duoti gerti aktyvuotos anglies. </w:t>
      </w:r>
    </w:p>
    <w:p w14:paraId="3D983DD2" w14:textId="77777777" w:rsidR="008F1371" w:rsidRPr="00EA132D" w:rsidRDefault="008F1371" w:rsidP="008F1371">
      <w:pPr>
        <w:spacing w:after="0" w:line="240" w:lineRule="auto"/>
        <w:rPr>
          <w:rFonts w:ascii="Times New Roman" w:eastAsia="Times New Roman" w:hAnsi="Times New Roman" w:cs="Times New Roman"/>
          <w:lang w:val="lt-LT"/>
        </w:rPr>
      </w:pPr>
    </w:p>
    <w:p w14:paraId="148886F8"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 xml:space="preserve">Pamiršus pavartoti </w:t>
      </w: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w:t>
      </w:r>
    </w:p>
    <w:p w14:paraId="54AE9E3A"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Negalima vartoti dvigubos dozės norint kompensuoti praleistą </w:t>
      </w:r>
      <w:r>
        <w:rPr>
          <w:rFonts w:ascii="Times New Roman" w:eastAsia="Times New Roman" w:hAnsi="Times New Roman" w:cs="Times New Roman"/>
          <w:lang w:val="lt-LT"/>
        </w:rPr>
        <w:t>dozę</w:t>
      </w:r>
      <w:r w:rsidRPr="00EA132D">
        <w:rPr>
          <w:rFonts w:ascii="Times New Roman" w:eastAsia="Times New Roman" w:hAnsi="Times New Roman" w:cs="Times New Roman"/>
          <w:lang w:val="lt-LT"/>
        </w:rPr>
        <w:t>.</w:t>
      </w:r>
    </w:p>
    <w:p w14:paraId="49F8F182" w14:textId="77777777" w:rsidR="008F1371" w:rsidRPr="00EA132D" w:rsidRDefault="008F1371" w:rsidP="008F1371">
      <w:pPr>
        <w:spacing w:after="0" w:line="240" w:lineRule="auto"/>
        <w:rPr>
          <w:rFonts w:ascii="Times New Roman" w:eastAsia="Times New Roman" w:hAnsi="Times New Roman" w:cs="Times New Roman"/>
          <w:lang w:val="lt-LT"/>
        </w:rPr>
      </w:pPr>
    </w:p>
    <w:p w14:paraId="6E55EB47"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Jeigu kiltų daugiau klausimų dėl šio vaisto vartojimo, kreipkitės į gydytoją arba vaistininką.</w:t>
      </w:r>
    </w:p>
    <w:p w14:paraId="713007F0" w14:textId="77777777" w:rsidR="008F1371" w:rsidRPr="00EA132D" w:rsidRDefault="008F1371" w:rsidP="008F1371">
      <w:pPr>
        <w:spacing w:after="0" w:line="240" w:lineRule="auto"/>
        <w:rPr>
          <w:rFonts w:ascii="Times New Roman" w:eastAsia="Times New Roman" w:hAnsi="Times New Roman" w:cs="Times New Roman"/>
          <w:lang w:val="lt-LT"/>
        </w:rPr>
      </w:pPr>
    </w:p>
    <w:p w14:paraId="5AAD79D9" w14:textId="77777777" w:rsidR="008F1371" w:rsidRPr="00EA132D" w:rsidRDefault="008F1371" w:rsidP="008F1371">
      <w:pPr>
        <w:spacing w:after="0" w:line="240" w:lineRule="auto"/>
        <w:rPr>
          <w:rFonts w:ascii="Times New Roman" w:eastAsia="Times New Roman" w:hAnsi="Times New Roman" w:cs="Times New Roman"/>
          <w:lang w:val="lt-LT"/>
        </w:rPr>
      </w:pPr>
    </w:p>
    <w:p w14:paraId="4C2856D1" w14:textId="77777777" w:rsidR="008F1371" w:rsidRPr="00EA132D" w:rsidRDefault="008F1371" w:rsidP="008F13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2"/>
      <w:bookmarkStart w:id="10" w:name="_Toc129243267"/>
      <w:r w:rsidRPr="00EA132D">
        <w:rPr>
          <w:rFonts w:ascii="Times New Roman" w:eastAsia="Times New Roman" w:hAnsi="Times New Roman" w:cs="Times New Roman"/>
          <w:b/>
          <w:lang w:val="lt-LT"/>
        </w:rPr>
        <w:t>4.</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Galimas šalutinis poveikis</w:t>
      </w:r>
      <w:bookmarkEnd w:id="9"/>
      <w:bookmarkEnd w:id="10"/>
    </w:p>
    <w:p w14:paraId="429779BA"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48259A54"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Šis vaistas, kaip ir visi kiti, gali sukelti šalutinį poveikį, nors jis pasireiškia ne visiems žmonėms.</w:t>
      </w:r>
    </w:p>
    <w:p w14:paraId="659E6679" w14:textId="77777777" w:rsidR="008F1371" w:rsidRPr="00EA132D" w:rsidRDefault="008F1371" w:rsidP="008F1371">
      <w:pPr>
        <w:tabs>
          <w:tab w:val="left" w:pos="567"/>
        </w:tabs>
        <w:spacing w:after="0" w:line="240" w:lineRule="auto"/>
        <w:rPr>
          <w:rFonts w:ascii="Times New Roman" w:eastAsia="Times New Roman" w:hAnsi="Times New Roman" w:cs="Times New Roman"/>
          <w:i/>
          <w:lang w:val="lt-LT"/>
        </w:rPr>
      </w:pPr>
    </w:p>
    <w:p w14:paraId="08CE279F" w14:textId="77777777" w:rsidR="008F1371" w:rsidRPr="007B6945" w:rsidRDefault="008F1371" w:rsidP="008F1371">
      <w:pPr>
        <w:tabs>
          <w:tab w:val="left" w:pos="567"/>
        </w:tabs>
        <w:spacing w:after="0" w:line="260" w:lineRule="exact"/>
        <w:rPr>
          <w:rFonts w:ascii="Times New Roman" w:eastAsia="Times New Roman" w:hAnsi="Times New Roman" w:cs="Times New Roman"/>
          <w:lang w:val="lt-LT"/>
        </w:rPr>
      </w:pPr>
      <w:r w:rsidRPr="007B6945">
        <w:rPr>
          <w:rFonts w:ascii="Times New Roman" w:eastAsia="Times New Roman" w:hAnsi="Times New Roman" w:cs="Times New Roman"/>
          <w:lang w:val="lt-LT"/>
        </w:rPr>
        <w:t xml:space="preserve">Šalutinis </w:t>
      </w:r>
      <w:proofErr w:type="spellStart"/>
      <w:r w:rsidRPr="007B6945">
        <w:rPr>
          <w:rFonts w:ascii="Times New Roman" w:eastAsia="Times New Roman" w:hAnsi="Times New Roman" w:cs="Times New Roman"/>
          <w:lang w:val="lt-LT"/>
        </w:rPr>
        <w:t>Aspirin</w:t>
      </w:r>
      <w:proofErr w:type="spellEnd"/>
      <w:r w:rsidRPr="007B6945">
        <w:rPr>
          <w:rFonts w:ascii="Times New Roman" w:eastAsia="Times New Roman" w:hAnsi="Times New Roman" w:cs="Times New Roman"/>
          <w:lang w:val="lt-LT"/>
        </w:rPr>
        <w:t xml:space="preserve"> poveikis gali pasireikšti toliau nurodytu dažniu.</w:t>
      </w:r>
    </w:p>
    <w:p w14:paraId="67D2B54F" w14:textId="77777777" w:rsidR="008F1371" w:rsidRDefault="008F1371" w:rsidP="008F1371">
      <w:pPr>
        <w:tabs>
          <w:tab w:val="left" w:pos="567"/>
        </w:tabs>
        <w:spacing w:after="0" w:line="260" w:lineRule="exact"/>
        <w:rPr>
          <w:rFonts w:ascii="Times New Roman" w:eastAsia="Times New Roman" w:hAnsi="Times New Roman"/>
          <w:b/>
          <w:lang w:val="lt-LT"/>
        </w:rPr>
      </w:pPr>
      <w:r w:rsidRPr="004A4459">
        <w:rPr>
          <w:rFonts w:ascii="Times New Roman" w:eastAsia="Times New Roman" w:hAnsi="Times New Roman"/>
          <w:b/>
          <w:lang w:val="lt-LT"/>
        </w:rPr>
        <w:t>Dažn</w:t>
      </w:r>
      <w:r>
        <w:rPr>
          <w:rFonts w:ascii="Times New Roman" w:eastAsia="Times New Roman" w:hAnsi="Times New Roman"/>
          <w:b/>
          <w:lang w:val="lt-LT"/>
        </w:rPr>
        <w:t>i</w:t>
      </w:r>
      <w:r w:rsidRPr="004A4459">
        <w:rPr>
          <w:rFonts w:ascii="Times New Roman" w:eastAsia="Times New Roman" w:hAnsi="Times New Roman"/>
          <w:b/>
          <w:lang w:val="lt-LT"/>
        </w:rPr>
        <w:t xml:space="preserve"> šalutini</w:t>
      </w:r>
      <w:r>
        <w:rPr>
          <w:rFonts w:ascii="Times New Roman" w:eastAsia="Times New Roman" w:hAnsi="Times New Roman"/>
          <w:b/>
          <w:lang w:val="lt-LT"/>
        </w:rPr>
        <w:t>o</w:t>
      </w:r>
      <w:r w:rsidRPr="004A4459">
        <w:rPr>
          <w:rFonts w:ascii="Times New Roman" w:eastAsia="Times New Roman" w:hAnsi="Times New Roman"/>
          <w:b/>
          <w:lang w:val="lt-LT"/>
        </w:rPr>
        <w:t xml:space="preserve"> poveiki</w:t>
      </w:r>
      <w:r>
        <w:rPr>
          <w:rFonts w:ascii="Times New Roman" w:eastAsia="Times New Roman" w:hAnsi="Times New Roman"/>
          <w:b/>
          <w:lang w:val="lt-LT"/>
        </w:rPr>
        <w:t xml:space="preserve">o </w:t>
      </w:r>
      <w:r w:rsidRPr="00F54688">
        <w:rPr>
          <w:rFonts w:ascii="Times New Roman" w:eastAsia="Times New Roman" w:hAnsi="Times New Roman"/>
          <w:b/>
          <w:lang w:val="lt-LT"/>
        </w:rPr>
        <w:t xml:space="preserve">reiškiniai </w:t>
      </w:r>
      <w:r w:rsidRPr="00552499">
        <w:rPr>
          <w:rFonts w:ascii="Times New Roman" w:eastAsia="Times New Roman" w:hAnsi="Times New Roman"/>
          <w:b/>
          <w:bCs/>
          <w:lang w:val="lt-LT"/>
        </w:rPr>
        <w:t>(gali pasireikšti rečiau kaip 1 iš 10 asmenų):</w:t>
      </w:r>
    </w:p>
    <w:p w14:paraId="19827A88" w14:textId="77777777" w:rsidR="008F1371"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r>
      <w:r w:rsidRPr="004A4459">
        <w:rPr>
          <w:rFonts w:ascii="Times New Roman" w:eastAsia="Times New Roman" w:hAnsi="Times New Roman" w:cs="Times New Roman"/>
          <w:lang w:val="lt-LT"/>
        </w:rPr>
        <w:t>viršutinio ir apatinio virškinimo trakto sutrikimai, pavyzdžiui, dispepsijos požymiai ir simptomai, virškinimo trakto ir pilvo skausmas</w:t>
      </w:r>
      <w:r>
        <w:rPr>
          <w:rFonts w:ascii="Times New Roman" w:eastAsia="Times New Roman" w:hAnsi="Times New Roman" w:cs="Times New Roman"/>
          <w:lang w:val="lt-LT"/>
        </w:rPr>
        <w:t>.</w:t>
      </w:r>
    </w:p>
    <w:p w14:paraId="3DA37D49" w14:textId="77777777" w:rsidR="008F1371" w:rsidRDefault="008F1371" w:rsidP="008F1371">
      <w:pPr>
        <w:tabs>
          <w:tab w:val="left" w:pos="567"/>
        </w:tabs>
        <w:spacing w:after="0" w:line="260" w:lineRule="exact"/>
        <w:rPr>
          <w:rFonts w:ascii="Times New Roman" w:eastAsia="Times New Roman" w:hAnsi="Times New Roman" w:cs="Times New Roman"/>
          <w:lang w:val="lt-LT"/>
        </w:rPr>
      </w:pPr>
    </w:p>
    <w:p w14:paraId="440A371B" w14:textId="77777777" w:rsidR="008F1371" w:rsidRDefault="008F1371" w:rsidP="008F1371">
      <w:pPr>
        <w:tabs>
          <w:tab w:val="left" w:pos="567"/>
        </w:tabs>
        <w:spacing w:after="0" w:line="260" w:lineRule="exact"/>
        <w:rPr>
          <w:rFonts w:ascii="Times New Roman" w:eastAsia="Times New Roman" w:hAnsi="Times New Roman"/>
          <w:bCs/>
          <w:lang w:val="lt-LT"/>
        </w:rPr>
      </w:pPr>
      <w:r w:rsidRPr="007B6945">
        <w:rPr>
          <w:rFonts w:ascii="Times New Roman" w:eastAsia="Times New Roman" w:hAnsi="Times New Roman"/>
          <w:b/>
          <w:lang w:val="lt-LT"/>
        </w:rPr>
        <w:t>Ret</w:t>
      </w:r>
      <w:r>
        <w:rPr>
          <w:rFonts w:ascii="Times New Roman" w:eastAsia="Times New Roman" w:hAnsi="Times New Roman"/>
          <w:b/>
          <w:lang w:val="lt-LT"/>
        </w:rPr>
        <w:t>i</w:t>
      </w:r>
      <w:r w:rsidRPr="007B6945">
        <w:rPr>
          <w:rFonts w:ascii="Times New Roman" w:eastAsia="Times New Roman" w:hAnsi="Times New Roman"/>
          <w:b/>
          <w:lang w:val="lt-LT"/>
        </w:rPr>
        <w:t xml:space="preserve"> šalutini</w:t>
      </w:r>
      <w:r>
        <w:rPr>
          <w:rFonts w:ascii="Times New Roman" w:eastAsia="Times New Roman" w:hAnsi="Times New Roman"/>
          <w:b/>
          <w:lang w:val="lt-LT"/>
        </w:rPr>
        <w:t>o</w:t>
      </w:r>
      <w:r w:rsidRPr="007B6945">
        <w:rPr>
          <w:rFonts w:ascii="Times New Roman" w:eastAsia="Times New Roman" w:hAnsi="Times New Roman"/>
          <w:b/>
          <w:lang w:val="lt-LT"/>
        </w:rPr>
        <w:t xml:space="preserve"> poveiki</w:t>
      </w:r>
      <w:r>
        <w:rPr>
          <w:rFonts w:ascii="Times New Roman" w:eastAsia="Times New Roman" w:hAnsi="Times New Roman"/>
          <w:b/>
          <w:lang w:val="lt-LT"/>
        </w:rPr>
        <w:t>o reiškiniai</w:t>
      </w:r>
      <w:r w:rsidRPr="007B6945">
        <w:rPr>
          <w:rFonts w:ascii="Times New Roman" w:eastAsia="Times New Roman" w:hAnsi="Times New Roman"/>
          <w:b/>
          <w:lang w:val="lt-LT"/>
        </w:rPr>
        <w:t xml:space="preserve"> </w:t>
      </w:r>
      <w:r w:rsidRPr="00552499">
        <w:rPr>
          <w:rFonts w:ascii="Times New Roman" w:eastAsia="Times New Roman" w:hAnsi="Times New Roman"/>
          <w:b/>
          <w:bCs/>
          <w:lang w:val="lt-LT"/>
        </w:rPr>
        <w:t>(gali pasireikšti rečiau kaip 1 iš 1 000 asmenų):</w:t>
      </w:r>
    </w:p>
    <w:p w14:paraId="56F0DBA0" w14:textId="77777777" w:rsidR="008F1371"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t>virškinimo trakto uždegimas</w:t>
      </w:r>
      <w:r>
        <w:rPr>
          <w:rFonts w:ascii="Times New Roman" w:eastAsia="Times New Roman" w:hAnsi="Times New Roman" w:cs="Times New Roman"/>
          <w:lang w:val="lt-LT"/>
        </w:rPr>
        <w:t>;</w:t>
      </w:r>
      <w:r w:rsidRPr="00EA132D">
        <w:rPr>
          <w:rFonts w:ascii="Times New Roman" w:eastAsia="Times New Roman" w:hAnsi="Times New Roman" w:cs="Times New Roman"/>
          <w:lang w:val="lt-LT"/>
        </w:rPr>
        <w:t xml:space="preserve"> </w:t>
      </w:r>
    </w:p>
    <w:p w14:paraId="71267AA4" w14:textId="77777777" w:rsidR="008F1371" w:rsidRDefault="008F1371" w:rsidP="008F1371">
      <w:pPr>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virškinimo trakto opa, dėl kurios gali, nors ir retai, prasidėti kraujavimas iš virškinimo trakto</w:t>
      </w:r>
      <w:r>
        <w:rPr>
          <w:rFonts w:ascii="Times New Roman" w:eastAsia="Times New Roman" w:hAnsi="Times New Roman" w:cs="Times New Roman"/>
          <w:lang w:val="lt-LT"/>
        </w:rPr>
        <w:t>;</w:t>
      </w:r>
    </w:p>
    <w:p w14:paraId="6C3BC688" w14:textId="77777777" w:rsidR="008F1371" w:rsidRPr="007B6945" w:rsidRDefault="008F1371" w:rsidP="008F1371">
      <w:pPr>
        <w:tabs>
          <w:tab w:val="left" w:pos="567"/>
        </w:tabs>
        <w:spacing w:after="0" w:line="260" w:lineRule="exact"/>
        <w:rPr>
          <w:rFonts w:ascii="Times New Roman" w:eastAsia="Times New Roman" w:hAnsi="Times New Roman"/>
          <w:b/>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opos prakiurimas bei atitinkami laboratoriniai ir klinikiniai požymiai ir simptomai</w:t>
      </w:r>
      <w:r>
        <w:rPr>
          <w:rFonts w:ascii="Times New Roman" w:eastAsia="Times New Roman" w:hAnsi="Times New Roman" w:cs="Times New Roman"/>
          <w:lang w:val="lt-LT"/>
        </w:rPr>
        <w:t>;</w:t>
      </w:r>
    </w:p>
    <w:p w14:paraId="4C3C5168" w14:textId="77777777" w:rsidR="008F1371" w:rsidRDefault="008F1371" w:rsidP="008F1371">
      <w:pPr>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 xml:space="preserve">padidėjusio jautrumo reakcijos su atitinkamais laboratoriniais ir klinikiniais požymiais ir simptomais, įskaitant </w:t>
      </w:r>
      <w:proofErr w:type="spellStart"/>
      <w:r w:rsidRPr="00EB5DAD">
        <w:rPr>
          <w:rFonts w:ascii="Times New Roman" w:eastAsia="Times New Roman" w:hAnsi="Times New Roman" w:cs="Times New Roman"/>
          <w:lang w:val="lt-LT"/>
        </w:rPr>
        <w:t>acetilsalicilo</w:t>
      </w:r>
      <w:proofErr w:type="spellEnd"/>
      <w:r w:rsidRPr="00EB5DAD">
        <w:rPr>
          <w:rFonts w:ascii="Times New Roman" w:eastAsia="Times New Roman" w:hAnsi="Times New Roman" w:cs="Times New Roman"/>
          <w:lang w:val="lt-LT"/>
        </w:rPr>
        <w:t xml:space="preserve"> rūgšties sukeltą kvėpavimo takų ligą, lengvas ar vidutinio sunkumo reakcijas, kurios gali pažeisti odą, kvėpavimo sistem</w:t>
      </w:r>
      <w:r>
        <w:rPr>
          <w:rFonts w:ascii="Times New Roman" w:eastAsia="Times New Roman" w:hAnsi="Times New Roman" w:cs="Times New Roman"/>
          <w:lang w:val="lt-LT"/>
        </w:rPr>
        <w:t>ą</w:t>
      </w:r>
      <w:r w:rsidRPr="00EB5DAD">
        <w:rPr>
          <w:rFonts w:ascii="Times New Roman" w:eastAsia="Times New Roman" w:hAnsi="Times New Roman" w:cs="Times New Roman"/>
          <w:lang w:val="lt-LT"/>
        </w:rPr>
        <w:t>, virškinimo</w:t>
      </w:r>
      <w:r w:rsidRPr="00EA132D">
        <w:rPr>
          <w:rFonts w:ascii="Times New Roman" w:eastAsia="Times New Roman" w:hAnsi="Times New Roman" w:cs="Times New Roman"/>
          <w:lang w:val="lt-LT"/>
        </w:rPr>
        <w:t xml:space="preserve"> trakt</w:t>
      </w:r>
      <w:r>
        <w:rPr>
          <w:rFonts w:ascii="Times New Roman" w:eastAsia="Times New Roman" w:hAnsi="Times New Roman" w:cs="Times New Roman"/>
          <w:lang w:val="lt-LT"/>
        </w:rPr>
        <w:t>ą</w:t>
      </w:r>
      <w:r w:rsidRPr="00EA132D">
        <w:rPr>
          <w:rFonts w:ascii="Times New Roman" w:eastAsia="Times New Roman" w:hAnsi="Times New Roman" w:cs="Times New Roman"/>
          <w:lang w:val="lt-LT"/>
        </w:rPr>
        <w:t xml:space="preserve"> bei širdies ir kraujagyslių sistem</w:t>
      </w:r>
      <w:r>
        <w:rPr>
          <w:rFonts w:ascii="Times New Roman" w:eastAsia="Times New Roman" w:hAnsi="Times New Roman" w:cs="Times New Roman"/>
          <w:lang w:val="lt-LT"/>
        </w:rPr>
        <w:t>ą</w:t>
      </w:r>
      <w:r w:rsidRPr="00EA132D">
        <w:rPr>
          <w:rFonts w:ascii="Times New Roman" w:eastAsia="Times New Roman" w:hAnsi="Times New Roman" w:cs="Times New Roman"/>
          <w:lang w:val="lt-LT"/>
        </w:rPr>
        <w:t>, įskaitant išbėrimą, dilgėlinę, edemą, niežulį, rinitą, nosies užgulimą, širdies ir kvėpavimo sutrikimus ir labai retus sunkių reakcijų atvejus, įskaitant anafilaksinį šoką.</w:t>
      </w:r>
    </w:p>
    <w:p w14:paraId="410BE251" w14:textId="77777777" w:rsidR="008F1371" w:rsidRDefault="008F1371" w:rsidP="008F1371">
      <w:pPr>
        <w:tabs>
          <w:tab w:val="left" w:pos="567"/>
        </w:tabs>
        <w:spacing w:after="0" w:line="260" w:lineRule="exact"/>
        <w:rPr>
          <w:rFonts w:ascii="Times New Roman" w:eastAsia="Times New Roman" w:hAnsi="Times New Roman" w:cs="Times New Roman"/>
          <w:lang w:val="lt-LT"/>
        </w:rPr>
      </w:pPr>
    </w:p>
    <w:p w14:paraId="7FF6079A" w14:textId="77777777" w:rsidR="008F1371" w:rsidRDefault="008F1371" w:rsidP="008F1371">
      <w:pPr>
        <w:keepNext/>
        <w:keepLines/>
        <w:tabs>
          <w:tab w:val="left" w:pos="567"/>
        </w:tabs>
        <w:spacing w:after="0" w:line="260" w:lineRule="exact"/>
        <w:rPr>
          <w:rFonts w:ascii="Times New Roman" w:eastAsia="Times New Roman" w:hAnsi="Times New Roman"/>
          <w:bCs/>
          <w:lang w:val="lt-LT"/>
        </w:rPr>
      </w:pPr>
      <w:r w:rsidRPr="007B6945">
        <w:rPr>
          <w:rFonts w:ascii="Times New Roman" w:eastAsia="Times New Roman" w:hAnsi="Times New Roman"/>
          <w:b/>
          <w:lang w:val="lt-LT"/>
        </w:rPr>
        <w:t>Labai ret</w:t>
      </w:r>
      <w:r>
        <w:rPr>
          <w:rFonts w:ascii="Times New Roman" w:eastAsia="Times New Roman" w:hAnsi="Times New Roman"/>
          <w:b/>
          <w:lang w:val="lt-LT"/>
        </w:rPr>
        <w:t>i</w:t>
      </w:r>
      <w:r w:rsidRPr="007B6945">
        <w:rPr>
          <w:rFonts w:ascii="Times New Roman" w:eastAsia="Times New Roman" w:hAnsi="Times New Roman"/>
          <w:b/>
          <w:lang w:val="lt-LT"/>
        </w:rPr>
        <w:t xml:space="preserve"> šalutini</w:t>
      </w:r>
      <w:r>
        <w:rPr>
          <w:rFonts w:ascii="Times New Roman" w:eastAsia="Times New Roman" w:hAnsi="Times New Roman"/>
          <w:b/>
          <w:lang w:val="lt-LT"/>
        </w:rPr>
        <w:t>o</w:t>
      </w:r>
      <w:r w:rsidRPr="007B6945">
        <w:rPr>
          <w:rFonts w:ascii="Times New Roman" w:eastAsia="Times New Roman" w:hAnsi="Times New Roman"/>
          <w:b/>
          <w:lang w:val="lt-LT"/>
        </w:rPr>
        <w:t xml:space="preserve"> poveiki</w:t>
      </w:r>
      <w:r>
        <w:rPr>
          <w:rFonts w:ascii="Times New Roman" w:eastAsia="Times New Roman" w:hAnsi="Times New Roman"/>
          <w:b/>
          <w:lang w:val="lt-LT"/>
        </w:rPr>
        <w:t>o</w:t>
      </w:r>
      <w:r w:rsidRPr="007B6945">
        <w:rPr>
          <w:rFonts w:ascii="Times New Roman" w:eastAsia="Times New Roman" w:hAnsi="Times New Roman"/>
          <w:b/>
          <w:lang w:val="lt-LT"/>
        </w:rPr>
        <w:t xml:space="preserve"> </w:t>
      </w:r>
      <w:r>
        <w:rPr>
          <w:rFonts w:ascii="Times New Roman" w:eastAsia="Times New Roman" w:hAnsi="Times New Roman"/>
          <w:b/>
          <w:lang w:val="lt-LT"/>
        </w:rPr>
        <w:t xml:space="preserve">reiškiniai </w:t>
      </w:r>
      <w:r w:rsidRPr="00552499">
        <w:rPr>
          <w:rFonts w:ascii="Times New Roman" w:eastAsia="Times New Roman" w:hAnsi="Times New Roman"/>
          <w:b/>
          <w:bCs/>
          <w:lang w:val="lt-LT"/>
        </w:rPr>
        <w:t>(gali pasireikšti rečiau kaip 1 iš 10 000 asmenų):</w:t>
      </w:r>
    </w:p>
    <w:p w14:paraId="1C8E9868" w14:textId="77777777" w:rsidR="008F1371" w:rsidRPr="00EA132D"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 xml:space="preserve">trumpalaikis kepenų funkcijos sutrikimas, pasireiškiantis kepenų </w:t>
      </w:r>
      <w:proofErr w:type="spellStart"/>
      <w:r w:rsidRPr="00EA132D">
        <w:rPr>
          <w:rFonts w:ascii="Times New Roman" w:eastAsia="Times New Roman" w:hAnsi="Times New Roman" w:cs="Times New Roman"/>
          <w:lang w:val="lt-LT"/>
        </w:rPr>
        <w:t>transaminazių</w:t>
      </w:r>
      <w:proofErr w:type="spellEnd"/>
      <w:r w:rsidRPr="00EA132D">
        <w:rPr>
          <w:rFonts w:ascii="Times New Roman" w:eastAsia="Times New Roman" w:hAnsi="Times New Roman" w:cs="Times New Roman"/>
          <w:lang w:val="lt-LT"/>
        </w:rPr>
        <w:t xml:space="preserve"> padaugėjimu.</w:t>
      </w:r>
    </w:p>
    <w:p w14:paraId="25799231" w14:textId="77777777" w:rsidR="008F1371" w:rsidRPr="007B6945" w:rsidRDefault="008F1371" w:rsidP="008F1371">
      <w:pPr>
        <w:tabs>
          <w:tab w:val="left" w:pos="567"/>
        </w:tabs>
        <w:spacing w:after="0" w:line="260" w:lineRule="exact"/>
        <w:rPr>
          <w:rFonts w:ascii="Times New Roman" w:eastAsia="Times New Roman" w:hAnsi="Times New Roman"/>
          <w:b/>
          <w:lang w:val="lt-LT"/>
        </w:rPr>
      </w:pPr>
    </w:p>
    <w:p w14:paraId="43EA356C" w14:textId="77777777" w:rsidR="008F1371" w:rsidRPr="00552499" w:rsidRDefault="008F1371" w:rsidP="008F1371">
      <w:pPr>
        <w:keepNext/>
        <w:keepLines/>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b/>
          <w:lang w:val="lt-LT"/>
        </w:rPr>
        <w:lastRenderedPageBreak/>
        <w:t>Šalutinio poveikio reiškiniai, kurių d</w:t>
      </w:r>
      <w:r w:rsidRPr="007B6945">
        <w:rPr>
          <w:rFonts w:ascii="Times New Roman" w:eastAsia="Times New Roman" w:hAnsi="Times New Roman"/>
          <w:b/>
          <w:lang w:val="lt-LT"/>
        </w:rPr>
        <w:t xml:space="preserve">ažnis nežinomas </w:t>
      </w:r>
      <w:r w:rsidRPr="00552499">
        <w:rPr>
          <w:rFonts w:ascii="Times New Roman" w:eastAsia="Times New Roman" w:hAnsi="Times New Roman"/>
          <w:b/>
          <w:bCs/>
          <w:lang w:val="lt-LT"/>
        </w:rPr>
        <w:t>(negali būti apskaičiuotas pagal turimus duomenis):</w:t>
      </w:r>
      <w:r w:rsidRPr="008A4965">
        <w:rPr>
          <w:rFonts w:ascii="Times New Roman" w:eastAsia="Times New Roman" w:hAnsi="Times New Roman"/>
          <w:b/>
          <w:lang w:val="lt-LT"/>
        </w:rPr>
        <w:t xml:space="preserve"> </w:t>
      </w:r>
    </w:p>
    <w:p w14:paraId="0B103EFD" w14:textId="77777777" w:rsidR="008F1371" w:rsidRPr="00EA132D"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proofErr w:type="spellStart"/>
      <w:r w:rsidRPr="007B6945">
        <w:rPr>
          <w:rFonts w:ascii="Times New Roman" w:eastAsia="Times New Roman" w:hAnsi="Times New Roman" w:cs="Times New Roman"/>
          <w:lang w:val="lt-LT"/>
        </w:rPr>
        <w:t>striktūrų</w:t>
      </w:r>
      <w:proofErr w:type="spellEnd"/>
      <w:r w:rsidRPr="007B6945">
        <w:rPr>
          <w:rFonts w:ascii="Times New Roman" w:eastAsia="Times New Roman" w:hAnsi="Times New Roman" w:cs="Times New Roman"/>
          <w:lang w:val="lt-LT"/>
        </w:rPr>
        <w:t xml:space="preserve"> formavimasis žarnyne (angl.</w:t>
      </w:r>
      <w:r w:rsidRPr="007B6945">
        <w:rPr>
          <w:lang w:val="lt-LT"/>
        </w:rPr>
        <w:t xml:space="preserve"> </w:t>
      </w:r>
      <w:proofErr w:type="spellStart"/>
      <w:r w:rsidRPr="007B6945">
        <w:rPr>
          <w:rFonts w:ascii="Times New Roman" w:eastAsia="Times New Roman" w:hAnsi="Times New Roman" w:cs="Times New Roman"/>
          <w:i/>
          <w:iCs/>
          <w:lang w:val="lt-LT"/>
        </w:rPr>
        <w:t>Intestinal</w:t>
      </w:r>
      <w:proofErr w:type="spellEnd"/>
      <w:r w:rsidRPr="007B6945">
        <w:rPr>
          <w:rFonts w:ascii="Times New Roman" w:eastAsia="Times New Roman" w:hAnsi="Times New Roman" w:cs="Times New Roman"/>
          <w:i/>
          <w:iCs/>
          <w:lang w:val="lt-LT"/>
        </w:rPr>
        <w:t xml:space="preserve"> </w:t>
      </w:r>
      <w:proofErr w:type="spellStart"/>
      <w:r w:rsidRPr="007B6945">
        <w:rPr>
          <w:rFonts w:ascii="Times New Roman" w:eastAsia="Times New Roman" w:hAnsi="Times New Roman" w:cs="Times New Roman"/>
          <w:i/>
          <w:iCs/>
          <w:lang w:val="lt-LT"/>
        </w:rPr>
        <w:t>Diaphragm</w:t>
      </w:r>
      <w:proofErr w:type="spellEnd"/>
      <w:r w:rsidRPr="007B6945">
        <w:rPr>
          <w:rFonts w:ascii="Times New Roman" w:eastAsia="Times New Roman" w:hAnsi="Times New Roman" w:cs="Times New Roman"/>
          <w:i/>
          <w:iCs/>
          <w:lang w:val="lt-LT"/>
        </w:rPr>
        <w:t xml:space="preserve"> </w:t>
      </w:r>
      <w:proofErr w:type="spellStart"/>
      <w:r w:rsidRPr="007B6945">
        <w:rPr>
          <w:rFonts w:ascii="Times New Roman" w:eastAsia="Times New Roman" w:hAnsi="Times New Roman" w:cs="Times New Roman"/>
          <w:i/>
          <w:iCs/>
          <w:lang w:val="lt-LT"/>
        </w:rPr>
        <w:t>Disease</w:t>
      </w:r>
      <w:proofErr w:type="spellEnd"/>
      <w:r w:rsidRPr="007B6945">
        <w:rPr>
          <w:rFonts w:ascii="Times New Roman" w:eastAsia="Times New Roman" w:hAnsi="Times New Roman" w:cs="Times New Roman"/>
          <w:lang w:val="lt-LT"/>
        </w:rPr>
        <w:t>), kurio dažnis nežinomas (ypač ilgalaikiame gydyme).</w:t>
      </w:r>
    </w:p>
    <w:p w14:paraId="094D1FB8" w14:textId="77777777" w:rsidR="008F1371" w:rsidRPr="00EA132D"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B5DAD">
        <w:rPr>
          <w:rFonts w:ascii="Times New Roman" w:eastAsia="Times New Roman" w:hAnsi="Times New Roman" w:cs="Times New Roman"/>
          <w:lang w:val="lt-LT"/>
        </w:rPr>
        <w:t xml:space="preserve">sunkus kraujavimas, pavyzdžiui, iš virškinimo trakto ar į smegenis (ypač pacientams, kurie serga nesureguliuota hipertenzija ir (arba) kartu vartoja kraujo krešėjimą slopinančių vaistinių preparatų), kuris pavieniais atvejais kėlė pavojų gyvybei. Dėl kraujavimo gali pasireikšti </w:t>
      </w:r>
      <w:proofErr w:type="spellStart"/>
      <w:r w:rsidRPr="00EB5DAD">
        <w:rPr>
          <w:rFonts w:ascii="Times New Roman" w:eastAsia="Times New Roman" w:hAnsi="Times New Roman" w:cs="Times New Roman"/>
          <w:lang w:val="lt-LT"/>
        </w:rPr>
        <w:t>pohemoraginė</w:t>
      </w:r>
      <w:proofErr w:type="spellEnd"/>
      <w:r w:rsidRPr="00EB5DAD">
        <w:rPr>
          <w:rFonts w:ascii="Times New Roman" w:eastAsia="Times New Roman" w:hAnsi="Times New Roman" w:cs="Times New Roman"/>
          <w:lang w:val="lt-LT"/>
        </w:rPr>
        <w:t xml:space="preserve"> (geležies stokos) anemija (pavyzdžiui, dėl slapto nedidelio kraujavimo) su atitinkamais laboratoriniais ir klinikiniais požymiais ir simptomais, pavyzdžiui,</w:t>
      </w:r>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astenija</w:t>
      </w:r>
      <w:proofErr w:type="spellEnd"/>
      <w:r w:rsidRPr="00EA132D">
        <w:rPr>
          <w:rFonts w:ascii="Times New Roman" w:eastAsia="Times New Roman" w:hAnsi="Times New Roman" w:cs="Times New Roman"/>
          <w:lang w:val="lt-LT"/>
        </w:rPr>
        <w:t>, blyškumu, kraujotakos sulėtėjimu</w:t>
      </w:r>
      <w:r>
        <w:rPr>
          <w:rFonts w:ascii="Times New Roman" w:eastAsia="Times New Roman" w:hAnsi="Times New Roman" w:cs="Times New Roman"/>
          <w:lang w:val="lt-LT"/>
        </w:rPr>
        <w:t>;</w:t>
      </w:r>
    </w:p>
    <w:p w14:paraId="6EC684F9" w14:textId="77777777" w:rsidR="008F1371"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slopina trombocitų funkciją, tai gali sietis su kraujavimo rizikos padidėjimu. Pasireiškė kraujavimas, pavyzdžiui, </w:t>
      </w:r>
      <w:r w:rsidRPr="00EB5DAD">
        <w:rPr>
          <w:rFonts w:ascii="Times New Roman" w:eastAsia="Times New Roman" w:hAnsi="Times New Roman" w:cs="Times New Roman"/>
          <w:lang w:val="lt-LT"/>
        </w:rPr>
        <w:t>procedūrinis kraujavimas,</w:t>
      </w:r>
      <w:r w:rsidRPr="00EA132D">
        <w:rPr>
          <w:rFonts w:ascii="Times New Roman" w:eastAsia="Times New Roman" w:hAnsi="Times New Roman" w:cs="Times New Roman"/>
          <w:lang w:val="lt-LT"/>
        </w:rPr>
        <w:t xml:space="preserve"> hematomos, kraujavimas iš nosies, kraujavimas iš lytinių organų, kraujavimas iš dantenų.</w:t>
      </w:r>
    </w:p>
    <w:p w14:paraId="50E827F6" w14:textId="77777777" w:rsidR="008F1371"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proofErr w:type="spellStart"/>
      <w:r w:rsidRPr="00EA132D">
        <w:rPr>
          <w:rFonts w:ascii="Times New Roman" w:eastAsia="Times New Roman" w:hAnsi="Times New Roman" w:cs="Times New Roman"/>
          <w:lang w:val="lt-LT"/>
        </w:rPr>
        <w:t>hemoliz</w:t>
      </w:r>
      <w:r>
        <w:rPr>
          <w:rFonts w:ascii="Times New Roman" w:eastAsia="Times New Roman" w:hAnsi="Times New Roman" w:cs="Times New Roman"/>
          <w:lang w:val="lt-LT"/>
        </w:rPr>
        <w:t>ė</w:t>
      </w:r>
      <w:proofErr w:type="spellEnd"/>
      <w:r w:rsidRPr="00EA132D">
        <w:rPr>
          <w:rFonts w:ascii="Times New Roman" w:eastAsia="Times New Roman" w:hAnsi="Times New Roman" w:cs="Times New Roman"/>
          <w:lang w:val="lt-LT"/>
        </w:rPr>
        <w:t xml:space="preserve"> ir hemolizin</w:t>
      </w:r>
      <w:r>
        <w:rPr>
          <w:rFonts w:ascii="Times New Roman" w:eastAsia="Times New Roman" w:hAnsi="Times New Roman" w:cs="Times New Roman"/>
          <w:lang w:val="lt-LT"/>
        </w:rPr>
        <w:t>ė</w:t>
      </w:r>
      <w:r w:rsidRPr="00EA132D">
        <w:rPr>
          <w:rFonts w:ascii="Times New Roman" w:eastAsia="Times New Roman" w:hAnsi="Times New Roman" w:cs="Times New Roman"/>
          <w:lang w:val="lt-LT"/>
        </w:rPr>
        <w:t xml:space="preserve"> anemij</w:t>
      </w:r>
      <w:r>
        <w:rPr>
          <w:rFonts w:ascii="Times New Roman" w:eastAsia="Times New Roman" w:hAnsi="Times New Roman" w:cs="Times New Roman"/>
          <w:lang w:val="lt-LT"/>
        </w:rPr>
        <w:t>a</w:t>
      </w:r>
      <w:r w:rsidRPr="00EA132D">
        <w:rPr>
          <w:rFonts w:ascii="Times New Roman" w:eastAsia="Times New Roman" w:hAnsi="Times New Roman" w:cs="Times New Roman"/>
          <w:lang w:val="lt-LT"/>
        </w:rPr>
        <w:t>, nustatyt</w:t>
      </w:r>
      <w:r>
        <w:rPr>
          <w:rFonts w:ascii="Times New Roman" w:eastAsia="Times New Roman" w:hAnsi="Times New Roman" w:cs="Times New Roman"/>
          <w:lang w:val="lt-LT"/>
        </w:rPr>
        <w:t>a</w:t>
      </w:r>
      <w:r w:rsidRPr="00EA132D">
        <w:rPr>
          <w:rFonts w:ascii="Times New Roman" w:eastAsia="Times New Roman" w:hAnsi="Times New Roman" w:cs="Times New Roman"/>
          <w:lang w:val="lt-LT"/>
        </w:rPr>
        <w:t xml:space="preserve"> pacientams, kuriems yra fermento gliukozės-6-fosfatdehidrogenazės (G6PD) stoka</w:t>
      </w:r>
      <w:r>
        <w:rPr>
          <w:rFonts w:ascii="Times New Roman" w:eastAsia="Times New Roman" w:hAnsi="Times New Roman" w:cs="Times New Roman"/>
          <w:lang w:val="lt-LT"/>
        </w:rPr>
        <w:t>;</w:t>
      </w:r>
    </w:p>
    <w:p w14:paraId="7551EA98" w14:textId="77777777" w:rsidR="008F1371"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inkstų funkcijos sutrikim</w:t>
      </w:r>
      <w:r>
        <w:rPr>
          <w:rFonts w:ascii="Times New Roman" w:eastAsia="Times New Roman" w:hAnsi="Times New Roman" w:cs="Times New Roman"/>
          <w:lang w:val="lt-LT"/>
        </w:rPr>
        <w:t>a</w:t>
      </w:r>
      <w:r w:rsidRPr="00EA132D">
        <w:rPr>
          <w:rFonts w:ascii="Times New Roman" w:eastAsia="Times New Roman" w:hAnsi="Times New Roman" w:cs="Times New Roman"/>
          <w:lang w:val="lt-LT"/>
        </w:rPr>
        <w:t xml:space="preserve">s ir ūminį inkstų </w:t>
      </w:r>
      <w:r w:rsidRPr="00EB5DAD">
        <w:rPr>
          <w:rFonts w:ascii="Times New Roman" w:eastAsia="Times New Roman" w:hAnsi="Times New Roman" w:cs="Times New Roman"/>
          <w:lang w:val="lt-LT"/>
        </w:rPr>
        <w:t>pažeidim</w:t>
      </w:r>
      <w:r>
        <w:rPr>
          <w:rFonts w:ascii="Times New Roman" w:eastAsia="Times New Roman" w:hAnsi="Times New Roman" w:cs="Times New Roman"/>
          <w:lang w:val="lt-LT"/>
        </w:rPr>
        <w:t>as;</w:t>
      </w:r>
    </w:p>
    <w:p w14:paraId="62A1CE71" w14:textId="77777777" w:rsidR="008F1371" w:rsidRDefault="008F1371" w:rsidP="008F1371">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galvos svaigimas ir spengimas ausyse, kurie gali rodyti perdozavimą</w:t>
      </w:r>
      <w:r>
        <w:rPr>
          <w:rFonts w:ascii="Times New Roman" w:eastAsia="Times New Roman" w:hAnsi="Times New Roman" w:cs="Times New Roman"/>
          <w:lang w:val="lt-LT"/>
        </w:rPr>
        <w:t>;</w:t>
      </w:r>
    </w:p>
    <w:p w14:paraId="74799D63" w14:textId="77777777" w:rsidR="008F1371" w:rsidRPr="003879F5" w:rsidRDefault="008F1371" w:rsidP="008F1371">
      <w:pPr>
        <w:pStyle w:val="Sraopastraipa"/>
        <w:keepNext/>
        <w:keepLines/>
        <w:numPr>
          <w:ilvl w:val="0"/>
          <w:numId w:val="11"/>
        </w:numPr>
        <w:spacing w:after="0" w:line="260" w:lineRule="exact"/>
        <w:ind w:left="567" w:hanging="567"/>
        <w:rPr>
          <w:lang w:val="lt-LT"/>
        </w:rPr>
      </w:pPr>
      <w:r w:rsidRPr="009B11F2">
        <w:rPr>
          <w:lang w:val="lt-LT"/>
        </w:rPr>
        <w:t>ūminė miokardo išemija (skausminga širdies būklė, kurią sukelia nepakankama kraujo tėkmė į širdį) su miokardo infarktu (širdies smūgiu) arba be jo, pasireiškianti kaip alerginės reakcijos dalis (</w:t>
      </w:r>
      <w:proofErr w:type="spellStart"/>
      <w:r w:rsidRPr="009B11F2">
        <w:rPr>
          <w:lang w:val="lt-LT"/>
        </w:rPr>
        <w:t>Kounis</w:t>
      </w:r>
      <w:proofErr w:type="spellEnd"/>
      <w:r w:rsidRPr="009B11F2">
        <w:rPr>
          <w:lang w:val="lt-LT"/>
        </w:rPr>
        <w:t xml:space="preserve"> sindromas).</w:t>
      </w:r>
    </w:p>
    <w:p w14:paraId="7897E515" w14:textId="77777777" w:rsidR="008F1371" w:rsidRPr="00EA132D" w:rsidRDefault="008F1371" w:rsidP="008F1371">
      <w:pPr>
        <w:spacing w:after="0" w:line="240" w:lineRule="auto"/>
        <w:rPr>
          <w:rFonts w:ascii="Times New Roman" w:eastAsia="Times New Roman" w:hAnsi="Times New Roman" w:cs="Times New Roman"/>
          <w:lang w:val="lt-LT"/>
        </w:rPr>
      </w:pPr>
    </w:p>
    <w:p w14:paraId="763C5C39" w14:textId="77777777" w:rsidR="008F1371" w:rsidRPr="00EA132D" w:rsidRDefault="008F1371" w:rsidP="008F1371">
      <w:pPr>
        <w:tabs>
          <w:tab w:val="left" w:pos="567"/>
        </w:tabs>
        <w:spacing w:after="0" w:line="240" w:lineRule="auto"/>
        <w:rPr>
          <w:rFonts w:ascii="Times New Roman" w:eastAsia="Times New Roman" w:hAnsi="Times New Roman" w:cs="Times New Roman"/>
          <w:b/>
          <w:snapToGrid w:val="0"/>
          <w:szCs w:val="24"/>
          <w:lang w:val="lt-LT"/>
        </w:rPr>
      </w:pPr>
      <w:r w:rsidRPr="00EA132D">
        <w:rPr>
          <w:rFonts w:ascii="Times New Roman" w:eastAsia="Times New Roman" w:hAnsi="Times New Roman" w:cs="Times New Roman"/>
          <w:b/>
          <w:noProof/>
          <w:snapToGrid w:val="0"/>
          <w:szCs w:val="24"/>
          <w:lang w:val="lt-LT"/>
        </w:rPr>
        <w:t>Pranešimas apie šalutinį poveikį</w:t>
      </w:r>
    </w:p>
    <w:p w14:paraId="04AAF1D1" w14:textId="77777777" w:rsidR="008F1371" w:rsidRPr="00EA132D" w:rsidRDefault="008F1371" w:rsidP="008F1371">
      <w:pPr>
        <w:tabs>
          <w:tab w:val="left" w:pos="567"/>
        </w:tabs>
        <w:spacing w:after="0" w:line="260" w:lineRule="exact"/>
        <w:ind w:right="-449"/>
        <w:rPr>
          <w:rFonts w:ascii="Times New Roman" w:eastAsia="Times New Roman" w:hAnsi="Times New Roman" w:cs="Times New Roman"/>
          <w:noProof/>
          <w:snapToGrid w:val="0"/>
          <w:szCs w:val="24"/>
          <w:lang w:val="lt-LT"/>
        </w:rPr>
      </w:pPr>
      <w:r w:rsidRPr="00EA132D">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Pr="00B22D05">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B22D05">
        <w:rPr>
          <w:rFonts w:ascii="Times New Roman" w:eastAsia="Times New Roman" w:hAnsi="Times New Roman" w:cs="Times New Roman"/>
          <w:color w:val="0000EE"/>
          <w:u w:val="single"/>
          <w:lang w:val="lt-LT" w:eastAsia="lt-LT"/>
        </w:rPr>
        <w:t>https://vvkt.lrv.lt/lt/</w:t>
      </w:r>
      <w:r w:rsidRPr="00B22D05">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B22D05">
        <w:rPr>
          <w:rFonts w:ascii="Times New Roman" w:eastAsia="Times New Roman" w:hAnsi="Times New Roman" w:cs="Times New Roman"/>
          <w:szCs w:val="20"/>
          <w:lang w:val="lt-LT"/>
        </w:rPr>
        <w:t>.</w:t>
      </w:r>
    </w:p>
    <w:p w14:paraId="2D0BA330" w14:textId="77777777" w:rsidR="008F1371" w:rsidRPr="00EA132D" w:rsidRDefault="008F1371" w:rsidP="008F1371">
      <w:pPr>
        <w:spacing w:after="0" w:line="240" w:lineRule="auto"/>
        <w:rPr>
          <w:rFonts w:ascii="Times New Roman" w:eastAsia="Times New Roman" w:hAnsi="Times New Roman" w:cs="Times New Roman"/>
          <w:i/>
          <w:lang w:val="lt-LT"/>
        </w:rPr>
      </w:pPr>
    </w:p>
    <w:p w14:paraId="32802E1F"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p w14:paraId="7A763240" w14:textId="77777777" w:rsidR="008F1371" w:rsidRPr="00EA132D" w:rsidRDefault="008F1371" w:rsidP="008F13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3"/>
      <w:bookmarkStart w:id="12" w:name="_Toc129243268"/>
      <w:r w:rsidRPr="00EA132D">
        <w:rPr>
          <w:rFonts w:ascii="Times New Roman" w:eastAsia="Times New Roman" w:hAnsi="Times New Roman" w:cs="Times New Roman"/>
          <w:b/>
          <w:lang w:val="lt-LT"/>
        </w:rPr>
        <w:t>5.</w:t>
      </w:r>
      <w:r w:rsidRPr="00EA132D">
        <w:rPr>
          <w:rFonts w:ascii="Times New Roman" w:eastAsia="Times New Roman" w:hAnsi="Times New Roman" w:cs="Times New Roman"/>
          <w:b/>
          <w:lang w:val="lt-LT"/>
        </w:rPr>
        <w:tab/>
        <w:t xml:space="preserve">Kaip laikyti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w:t>
      </w:r>
      <w:bookmarkEnd w:id="11"/>
      <w:bookmarkEnd w:id="12"/>
    </w:p>
    <w:p w14:paraId="2372BD09" w14:textId="77777777" w:rsidR="008F1371" w:rsidRPr="00EA132D" w:rsidRDefault="008F1371" w:rsidP="008F1371">
      <w:pPr>
        <w:spacing w:after="0" w:line="240" w:lineRule="auto"/>
        <w:rPr>
          <w:rFonts w:ascii="Times New Roman" w:eastAsia="Times New Roman" w:hAnsi="Times New Roman" w:cs="Times New Roman"/>
          <w:lang w:val="lt-LT"/>
        </w:rPr>
      </w:pPr>
    </w:p>
    <w:p w14:paraId="03CAB872"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Šį vaistą laikykite vaikams nepastebimoje ir nepasiekiamoje vietoje.</w:t>
      </w:r>
    </w:p>
    <w:p w14:paraId="1312AD68"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Laikyti ne aukštesnėje kaip 30 °C temperatūroje.</w:t>
      </w:r>
    </w:p>
    <w:p w14:paraId="4E9326E7" w14:textId="77777777" w:rsidR="008F1371" w:rsidRPr="00EA132D" w:rsidRDefault="008F1371" w:rsidP="008F1371">
      <w:pPr>
        <w:spacing w:after="0" w:line="240" w:lineRule="auto"/>
        <w:rPr>
          <w:rFonts w:ascii="Times New Roman" w:eastAsia="Times New Roman" w:hAnsi="Times New Roman" w:cs="Times New Roman"/>
          <w:lang w:val="lt-LT"/>
        </w:rPr>
      </w:pPr>
    </w:p>
    <w:p w14:paraId="7E4847A0" w14:textId="77777777" w:rsidR="008F1371" w:rsidRPr="00EA132D" w:rsidRDefault="008F1371" w:rsidP="008F1371">
      <w:pPr>
        <w:spacing w:after="0" w:line="240" w:lineRule="auto"/>
        <w:rPr>
          <w:rFonts w:ascii="Times New Roman" w:eastAsia="Times New Roman" w:hAnsi="Times New Roman" w:cs="Times New Roman"/>
          <w:iCs/>
          <w:lang w:val="lt-LT" w:eastAsia="lt-LT"/>
        </w:rPr>
      </w:pPr>
      <w:r w:rsidRPr="00EA132D">
        <w:rPr>
          <w:rFonts w:ascii="Times New Roman" w:eastAsia="Times New Roman" w:hAnsi="Times New Roman" w:cs="Times New Roman"/>
          <w:iCs/>
          <w:lang w:val="lt-LT" w:eastAsia="lt-LT"/>
        </w:rPr>
        <w:t xml:space="preserve">Ant </w:t>
      </w:r>
      <w:r w:rsidRPr="00762DC1">
        <w:rPr>
          <w:rFonts w:ascii="Times New Roman" w:eastAsia="Times New Roman" w:hAnsi="Times New Roman" w:cs="Times New Roman"/>
          <w:iCs/>
          <w:lang w:val="lt-LT" w:eastAsia="lt-LT"/>
        </w:rPr>
        <w:t>pakuotės</w:t>
      </w:r>
      <w:r w:rsidRPr="00762DC1" w:rsidDel="00762DC1">
        <w:rPr>
          <w:rFonts w:ascii="Times New Roman" w:eastAsia="Times New Roman" w:hAnsi="Times New Roman" w:cs="Times New Roman"/>
          <w:iCs/>
          <w:lang w:val="lt-LT" w:eastAsia="lt-LT"/>
        </w:rPr>
        <w:t xml:space="preserve"> </w:t>
      </w:r>
      <w:r w:rsidRPr="00EA132D">
        <w:rPr>
          <w:rFonts w:ascii="Times New Roman" w:eastAsia="Times New Roman" w:hAnsi="Times New Roman" w:cs="Times New Roman"/>
          <w:iCs/>
          <w:lang w:val="lt-LT" w:eastAsia="lt-LT"/>
        </w:rPr>
        <w:t>nurodytam tinkamumo laikui pasibaigus, šio vaisto vartoti negalima. Vaistas tinkamas vartoti iki paskutinės nurodyto mėnesio dienos.</w:t>
      </w:r>
    </w:p>
    <w:p w14:paraId="35F0D1EB" w14:textId="77777777" w:rsidR="008F1371" w:rsidRPr="00EA132D" w:rsidRDefault="008F1371" w:rsidP="008F1371">
      <w:pPr>
        <w:numPr>
          <w:ilvl w:val="12"/>
          <w:numId w:val="0"/>
        </w:numPr>
        <w:spacing w:after="0" w:line="240" w:lineRule="auto"/>
        <w:rPr>
          <w:rFonts w:ascii="Times New Roman" w:eastAsia="Times New Roman" w:hAnsi="Times New Roman" w:cs="Times New Roman"/>
          <w:lang w:val="lt-LT" w:eastAsia="lt-LT"/>
        </w:rPr>
      </w:pPr>
    </w:p>
    <w:p w14:paraId="72B1E388" w14:textId="77777777" w:rsidR="008F1371" w:rsidRPr="00EA132D" w:rsidRDefault="008F1371" w:rsidP="008F1371">
      <w:pPr>
        <w:spacing w:after="0" w:line="240" w:lineRule="auto"/>
        <w:rPr>
          <w:rFonts w:ascii="Times New Roman" w:eastAsia="Times New Roman" w:hAnsi="Times New Roman" w:cs="Times New Roman"/>
          <w:lang w:val="lt-LT" w:eastAsia="lt-LT"/>
        </w:rPr>
      </w:pPr>
      <w:r w:rsidRPr="00EA132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D72DD55" w14:textId="77777777" w:rsidR="008F1371" w:rsidRPr="00EA132D" w:rsidRDefault="008F1371" w:rsidP="008F1371">
      <w:pPr>
        <w:spacing w:after="0" w:line="240" w:lineRule="auto"/>
        <w:rPr>
          <w:rFonts w:ascii="Times New Roman" w:eastAsia="Times New Roman" w:hAnsi="Times New Roman" w:cs="Times New Roman"/>
          <w:lang w:val="lt-LT"/>
        </w:rPr>
      </w:pPr>
    </w:p>
    <w:p w14:paraId="2AA1C259" w14:textId="77777777" w:rsidR="008F1371" w:rsidRPr="00EA132D" w:rsidRDefault="008F1371" w:rsidP="008F1371">
      <w:pPr>
        <w:spacing w:after="0" w:line="240" w:lineRule="auto"/>
        <w:rPr>
          <w:rFonts w:ascii="Times New Roman" w:eastAsia="Times New Roman" w:hAnsi="Times New Roman" w:cs="Times New Roman"/>
          <w:lang w:val="lt-LT"/>
        </w:rPr>
      </w:pPr>
    </w:p>
    <w:p w14:paraId="1AA99A37" w14:textId="77777777" w:rsidR="008F1371" w:rsidRPr="00EA132D" w:rsidRDefault="008F1371" w:rsidP="008F1371">
      <w:pPr>
        <w:keepNext/>
        <w:keepLines/>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4"/>
      <w:bookmarkStart w:id="14" w:name="_Toc129243269"/>
      <w:r w:rsidRPr="00EA132D">
        <w:rPr>
          <w:rFonts w:ascii="Times New Roman" w:eastAsia="Times New Roman" w:hAnsi="Times New Roman" w:cs="Times New Roman"/>
          <w:b/>
          <w:lang w:val="lt-LT"/>
        </w:rPr>
        <w:t>6.</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Pakuotės turinys ir kita informacija</w:t>
      </w:r>
      <w:bookmarkEnd w:id="13"/>
      <w:bookmarkEnd w:id="14"/>
    </w:p>
    <w:p w14:paraId="778DE733" w14:textId="77777777" w:rsidR="008F1371" w:rsidRPr="00EA132D" w:rsidRDefault="008F1371" w:rsidP="008F1371">
      <w:pPr>
        <w:keepNext/>
        <w:keepLines/>
        <w:spacing w:after="0" w:line="240" w:lineRule="auto"/>
        <w:rPr>
          <w:rFonts w:ascii="Times New Roman" w:eastAsia="Times New Roman" w:hAnsi="Times New Roman" w:cs="Times New Roman"/>
          <w:lang w:val="lt-LT"/>
        </w:rPr>
      </w:pPr>
    </w:p>
    <w:p w14:paraId="19EB8AB6" w14:textId="77777777" w:rsidR="008F1371" w:rsidRPr="00EA132D" w:rsidRDefault="008F1371" w:rsidP="008F1371">
      <w:pPr>
        <w:keepNext/>
        <w:keepLines/>
        <w:spacing w:after="0" w:line="240" w:lineRule="auto"/>
        <w:rPr>
          <w:rFonts w:ascii="Times New Roman" w:eastAsia="Times New Roman" w:hAnsi="Times New Roman" w:cs="Times New Roman"/>
          <w:b/>
          <w:bCs/>
          <w:lang w:val="lt-LT"/>
        </w:rPr>
      </w:pP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500 mg sudėtis</w:t>
      </w:r>
    </w:p>
    <w:p w14:paraId="7C353344" w14:textId="77777777" w:rsidR="008F1371" w:rsidRPr="00EA132D" w:rsidRDefault="008F1371" w:rsidP="008F1371">
      <w:pPr>
        <w:keepNext/>
        <w:keepLines/>
        <w:numPr>
          <w:ilvl w:val="1"/>
          <w:numId w:val="1"/>
        </w:numPr>
        <w:tabs>
          <w:tab w:val="left" w:pos="567"/>
        </w:tabs>
        <w:spacing w:after="0" w:line="240" w:lineRule="auto"/>
        <w:ind w:hanging="1440"/>
        <w:rPr>
          <w:rFonts w:ascii="Times New Roman" w:eastAsia="Times New Roman" w:hAnsi="Times New Roman" w:cs="Times New Roman"/>
          <w:lang w:val="lt-LT"/>
        </w:rPr>
      </w:pPr>
      <w:r w:rsidRPr="00EA132D">
        <w:rPr>
          <w:rFonts w:ascii="Times New Roman" w:eastAsia="Times New Roman" w:hAnsi="Times New Roman" w:cs="Times New Roman"/>
          <w:szCs w:val="20"/>
          <w:lang w:val="lt-LT"/>
        </w:rPr>
        <w:t xml:space="preserve">Veiklioji medžiaga yra </w:t>
      </w:r>
      <w:proofErr w:type="spellStart"/>
      <w:r w:rsidRPr="00EA132D">
        <w:rPr>
          <w:rFonts w:ascii="Times New Roman" w:eastAsia="Times New Roman" w:hAnsi="Times New Roman" w:cs="Times New Roman"/>
          <w:szCs w:val="20"/>
          <w:lang w:val="lt-LT"/>
        </w:rPr>
        <w:t>acetilsalicilo</w:t>
      </w:r>
      <w:proofErr w:type="spellEnd"/>
      <w:r w:rsidRPr="00EA132D">
        <w:rPr>
          <w:rFonts w:ascii="Times New Roman" w:eastAsia="Times New Roman" w:hAnsi="Times New Roman" w:cs="Times New Roman"/>
          <w:szCs w:val="20"/>
          <w:lang w:val="lt-LT"/>
        </w:rPr>
        <w:t xml:space="preserve"> rūgštis.</w:t>
      </w:r>
      <w:r w:rsidRPr="00EA132D">
        <w:rPr>
          <w:rFonts w:ascii="Times New Roman" w:eastAsia="Times New Roman" w:hAnsi="Times New Roman" w:cs="Times New Roman"/>
          <w:lang w:val="lt-LT"/>
        </w:rPr>
        <w:t xml:space="preserve"> Vienoje tabletėje yra 500 mg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w:t>
      </w:r>
    </w:p>
    <w:p w14:paraId="1FFCBF07" w14:textId="77777777" w:rsidR="008F1371" w:rsidRPr="00EA132D" w:rsidRDefault="008F1371" w:rsidP="008F1371">
      <w:pPr>
        <w:numPr>
          <w:ilvl w:val="0"/>
          <w:numId w:val="10"/>
        </w:numPr>
        <w:tabs>
          <w:tab w:val="num"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Pagalbinės medžiagos yra celiuliozės milteliai, kukurūzų krakmolas.</w:t>
      </w:r>
    </w:p>
    <w:p w14:paraId="3E3924D1" w14:textId="77777777" w:rsidR="008F1371" w:rsidRPr="00EA132D" w:rsidRDefault="008F1371" w:rsidP="008F1371">
      <w:pPr>
        <w:spacing w:after="0" w:line="240" w:lineRule="auto"/>
        <w:rPr>
          <w:rFonts w:ascii="Times New Roman" w:eastAsia="Times New Roman" w:hAnsi="Times New Roman" w:cs="Times New Roman"/>
          <w:lang w:val="lt-LT"/>
        </w:rPr>
      </w:pPr>
    </w:p>
    <w:p w14:paraId="31464563" w14:textId="77777777" w:rsidR="008F1371" w:rsidRPr="005E44CB" w:rsidRDefault="008F1371" w:rsidP="008F1371">
      <w:pPr>
        <w:tabs>
          <w:tab w:val="left" w:pos="567"/>
        </w:tabs>
        <w:spacing w:after="0" w:line="240" w:lineRule="auto"/>
        <w:rPr>
          <w:rFonts w:ascii="Times New Roman" w:eastAsia="Times New Roman" w:hAnsi="Times New Roman" w:cs="Times New Roman"/>
          <w:i/>
          <w:color w:val="008000"/>
          <w:szCs w:val="20"/>
          <w:lang w:val="fi-FI"/>
        </w:rPr>
      </w:pP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500 mg išvaizda ir kiekis pakuotėje</w:t>
      </w:r>
    </w:p>
    <w:p w14:paraId="6FE0AA2C" w14:textId="77777777" w:rsidR="008F1371" w:rsidRPr="00EA132D" w:rsidRDefault="008F1371" w:rsidP="008F1371">
      <w:pPr>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500 mg tabletės yra išgaubtos, baltos spalvos.</w:t>
      </w:r>
    </w:p>
    <w:p w14:paraId="18ED5791"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Vaistas tiekiamas lizdinėmis plokštelėmis, kiekvienoje jų yra po 10 tablečių. </w:t>
      </w:r>
    </w:p>
    <w:p w14:paraId="644519A2"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Kartono dėžutėje yra 20 arba 100 tablečių.</w:t>
      </w:r>
    </w:p>
    <w:p w14:paraId="49F55263"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Gali būti tiekiamos ne visų dydžių pakuotės.</w:t>
      </w:r>
    </w:p>
    <w:p w14:paraId="63668770" w14:textId="77777777" w:rsidR="008F1371" w:rsidRPr="00EA132D" w:rsidRDefault="008F1371" w:rsidP="008F1371">
      <w:pPr>
        <w:spacing w:after="0" w:line="240" w:lineRule="auto"/>
        <w:rPr>
          <w:rFonts w:ascii="Times New Roman" w:eastAsia="Times New Roman" w:hAnsi="Times New Roman" w:cs="Times New Roman"/>
          <w:lang w:val="lt-LT"/>
        </w:rPr>
      </w:pPr>
    </w:p>
    <w:p w14:paraId="6F66CDF8" w14:textId="77777777" w:rsidR="008F1371" w:rsidRPr="00EA132D" w:rsidRDefault="008F1371" w:rsidP="008F1371">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Registruotojas ir gamintojas</w:t>
      </w:r>
    </w:p>
    <w:p w14:paraId="55F88DB7" w14:textId="77777777" w:rsidR="008F1371" w:rsidRPr="00EA132D" w:rsidRDefault="008F1371" w:rsidP="008F1371">
      <w:pPr>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Registruotojas</w:t>
      </w:r>
    </w:p>
    <w:p w14:paraId="3B61919A"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UAB „Bayer“ </w:t>
      </w:r>
    </w:p>
    <w:p w14:paraId="291B9EE8"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lastRenderedPageBreak/>
        <w:t>Sporto 18</w:t>
      </w:r>
    </w:p>
    <w:p w14:paraId="23ABFB95"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LT-09238 Vilnius </w:t>
      </w:r>
    </w:p>
    <w:p w14:paraId="17DF39AE"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Lietuva</w:t>
      </w:r>
    </w:p>
    <w:p w14:paraId="69B484AD" w14:textId="77777777" w:rsidR="008F1371" w:rsidRPr="00EA132D" w:rsidRDefault="008F1371" w:rsidP="008F1371">
      <w:pPr>
        <w:spacing w:after="0" w:line="240" w:lineRule="auto"/>
        <w:rPr>
          <w:rFonts w:ascii="Times New Roman" w:eastAsia="Times New Roman" w:hAnsi="Times New Roman" w:cs="Times New Roman"/>
          <w:lang w:val="lt-LT"/>
        </w:rPr>
      </w:pPr>
    </w:p>
    <w:p w14:paraId="4D52D117" w14:textId="77777777" w:rsidR="008F1371" w:rsidRPr="00EA132D" w:rsidRDefault="008F1371" w:rsidP="008F1371">
      <w:pPr>
        <w:spacing w:after="0" w:line="240" w:lineRule="auto"/>
        <w:rPr>
          <w:rFonts w:ascii="Times New Roman" w:eastAsia="Times New Roman" w:hAnsi="Times New Roman" w:cs="Times New Roman"/>
          <w:bCs/>
          <w:i/>
          <w:lang w:val="lt-LT"/>
        </w:rPr>
      </w:pPr>
      <w:r w:rsidRPr="00EA132D">
        <w:rPr>
          <w:rFonts w:ascii="Times New Roman" w:eastAsia="Times New Roman" w:hAnsi="Times New Roman" w:cs="Times New Roman"/>
          <w:bCs/>
          <w:i/>
          <w:lang w:val="lt-LT"/>
        </w:rPr>
        <w:t>Gamintojas</w:t>
      </w:r>
    </w:p>
    <w:p w14:paraId="7D2C3CF0"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Bayer </w:t>
      </w:r>
      <w:proofErr w:type="spellStart"/>
      <w:r w:rsidRPr="00EA132D">
        <w:rPr>
          <w:rFonts w:ascii="Times New Roman" w:eastAsia="Times New Roman" w:hAnsi="Times New Roman" w:cs="Times New Roman"/>
          <w:lang w:val="lt-LT"/>
        </w:rPr>
        <w:t>Bitterfeld</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GmbH</w:t>
      </w:r>
      <w:proofErr w:type="spellEnd"/>
    </w:p>
    <w:p w14:paraId="252ABE5F"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Ortsteil</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Greppin</w:t>
      </w:r>
      <w:proofErr w:type="spellEnd"/>
      <w:r w:rsidRPr="00EA132D">
        <w:rPr>
          <w:rFonts w:ascii="Times New Roman" w:eastAsia="Times New Roman" w:hAnsi="Times New Roman" w:cs="Times New Roman"/>
          <w:lang w:val="lt-LT"/>
        </w:rPr>
        <w:t xml:space="preserve"> </w:t>
      </w:r>
    </w:p>
    <w:p w14:paraId="73D60DA9" w14:textId="77777777" w:rsidR="008F1371" w:rsidRPr="00EA132D" w:rsidRDefault="008F1371" w:rsidP="008F1371">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Salegaster</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Chaussee</w:t>
      </w:r>
      <w:proofErr w:type="spellEnd"/>
      <w:r w:rsidRPr="00EA132D">
        <w:rPr>
          <w:rFonts w:ascii="Times New Roman" w:eastAsia="Times New Roman" w:hAnsi="Times New Roman" w:cs="Times New Roman"/>
          <w:lang w:val="lt-LT"/>
        </w:rPr>
        <w:t xml:space="preserve"> 1</w:t>
      </w:r>
    </w:p>
    <w:p w14:paraId="75D713B6"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06803 </w:t>
      </w:r>
      <w:proofErr w:type="spellStart"/>
      <w:r w:rsidRPr="00EA132D">
        <w:rPr>
          <w:rFonts w:ascii="Times New Roman" w:eastAsia="Times New Roman" w:hAnsi="Times New Roman" w:cs="Times New Roman"/>
          <w:lang w:val="lt-LT"/>
        </w:rPr>
        <w:t>Bitterfeld-Wolfen</w:t>
      </w:r>
      <w:proofErr w:type="spellEnd"/>
      <w:r w:rsidRPr="00EA132D">
        <w:rPr>
          <w:rFonts w:ascii="Times New Roman" w:eastAsia="Times New Roman" w:hAnsi="Times New Roman" w:cs="Times New Roman"/>
          <w:lang w:val="lt-LT"/>
        </w:rPr>
        <w:t xml:space="preserve"> </w:t>
      </w:r>
    </w:p>
    <w:p w14:paraId="571C2F1E"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Vokietija</w:t>
      </w:r>
    </w:p>
    <w:p w14:paraId="6F48716E" w14:textId="77777777" w:rsidR="008F1371" w:rsidRPr="00EA132D" w:rsidRDefault="008F1371" w:rsidP="008F1371">
      <w:pPr>
        <w:spacing w:after="0" w:line="240" w:lineRule="auto"/>
        <w:rPr>
          <w:rFonts w:ascii="Times New Roman" w:eastAsia="Times New Roman" w:hAnsi="Times New Roman" w:cs="Times New Roman"/>
          <w:lang w:val="lt-LT"/>
        </w:rPr>
      </w:pPr>
    </w:p>
    <w:p w14:paraId="49347981" w14:textId="77777777" w:rsidR="008F1371" w:rsidRPr="00EA132D" w:rsidRDefault="008F1371" w:rsidP="008F1371">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Jeigu apie šį vaistą norite sužinoti daugiau, kreipkitės į registruotoją.</w:t>
      </w:r>
    </w:p>
    <w:p w14:paraId="7D261D1B" w14:textId="77777777" w:rsidR="008F1371" w:rsidRPr="00EA132D" w:rsidRDefault="008F1371" w:rsidP="008F1371">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8F1371" w:rsidRPr="00EA132D" w14:paraId="094E26C3" w14:textId="77777777" w:rsidTr="00534B72">
        <w:tc>
          <w:tcPr>
            <w:tcW w:w="4678" w:type="dxa"/>
          </w:tcPr>
          <w:p w14:paraId="3A378D72" w14:textId="77777777" w:rsidR="008F1371" w:rsidRPr="00EA132D" w:rsidRDefault="008F1371" w:rsidP="00534B72">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UAB BAYER</w:t>
            </w:r>
          </w:p>
          <w:p w14:paraId="003A12FA" w14:textId="77777777" w:rsidR="008F1371" w:rsidRPr="00EA132D" w:rsidRDefault="008F1371" w:rsidP="00534B72">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Sporto 18,</w:t>
            </w:r>
          </w:p>
          <w:p w14:paraId="4EF6BC03" w14:textId="77777777" w:rsidR="008F1371" w:rsidRPr="00EA132D" w:rsidRDefault="008F1371" w:rsidP="00534B72">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LT-09238 Vilnius, </w:t>
            </w:r>
          </w:p>
          <w:p w14:paraId="6A97ABF6" w14:textId="77777777" w:rsidR="008F1371" w:rsidRPr="00EA132D" w:rsidRDefault="008F1371" w:rsidP="00534B72">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Lietuva</w:t>
            </w:r>
          </w:p>
          <w:p w14:paraId="57ACE1AB" w14:textId="77777777" w:rsidR="008F1371" w:rsidRDefault="008F1371" w:rsidP="00534B72">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Tel. (+370-5) 233 68 68</w:t>
            </w:r>
          </w:p>
          <w:p w14:paraId="1E5A4D24" w14:textId="77777777" w:rsidR="008F1371" w:rsidRPr="00EA132D" w:rsidRDefault="008F1371" w:rsidP="00534B72">
            <w:pPr>
              <w:spacing w:after="0" w:line="240" w:lineRule="auto"/>
              <w:rPr>
                <w:rFonts w:ascii="Times New Roman" w:eastAsia="Times New Roman" w:hAnsi="Times New Roman" w:cs="Times New Roman"/>
                <w:lang w:val="lt-LT"/>
              </w:rPr>
            </w:pPr>
            <w:r>
              <w:rPr>
                <w:rFonts w:ascii="Times New Roman" w:hAnsi="Times New Roman" w:cs="Times New Roman"/>
                <w:lang w:val="lt-LT"/>
              </w:rPr>
              <w:t xml:space="preserve">El. paštas: </w:t>
            </w:r>
            <w:hyperlink r:id="rId5" w:history="1">
              <w:r w:rsidRPr="00D5549F">
                <w:rPr>
                  <w:rFonts w:ascii="Times New Roman" w:eastAsia="SimSun" w:hAnsi="Times New Roman" w:cs="Times New Roman"/>
                  <w:color w:val="0000FF"/>
                  <w:u w:val="single"/>
                  <w:lang w:val="lt-LT"/>
                </w:rPr>
                <w:t>mi.baltic@bayer.com</w:t>
              </w:r>
            </w:hyperlink>
          </w:p>
        </w:tc>
      </w:tr>
    </w:tbl>
    <w:p w14:paraId="1631C1A9" w14:textId="77777777" w:rsidR="008F1371" w:rsidRPr="00EA132D" w:rsidRDefault="008F1371" w:rsidP="008F1371">
      <w:pPr>
        <w:spacing w:after="0" w:line="240" w:lineRule="auto"/>
        <w:rPr>
          <w:rFonts w:ascii="Times New Roman" w:eastAsia="Times New Roman" w:hAnsi="Times New Roman" w:cs="Times New Roman"/>
          <w:lang w:val="lt-LT"/>
        </w:rPr>
      </w:pPr>
    </w:p>
    <w:p w14:paraId="0DDF3A6D" w14:textId="77777777" w:rsidR="008F1371" w:rsidRPr="00EA132D" w:rsidRDefault="008F1371" w:rsidP="008F1371">
      <w:pPr>
        <w:tabs>
          <w:tab w:val="left" w:pos="567"/>
        </w:tabs>
        <w:autoSpaceDE w:val="0"/>
        <w:autoSpaceDN w:val="0"/>
        <w:adjustRightInd w:val="0"/>
        <w:spacing w:after="0" w:line="260" w:lineRule="exact"/>
        <w:rPr>
          <w:rFonts w:ascii="Times New Roman" w:eastAsia="Calibri" w:hAnsi="Times New Roman" w:cs="Times New Roman"/>
          <w:b/>
          <w:bCs/>
          <w:lang w:val="lt-LT"/>
        </w:rPr>
      </w:pPr>
      <w:r w:rsidRPr="00EA132D">
        <w:rPr>
          <w:rFonts w:ascii="Times New Roman" w:eastAsia="Times New Roman" w:hAnsi="Times New Roman" w:cs="Times New Roman"/>
          <w:b/>
          <w:bCs/>
          <w:szCs w:val="20"/>
          <w:lang w:val="lt-LT"/>
        </w:rPr>
        <w:t>Šis pakuotės lapelis</w:t>
      </w:r>
      <w:r w:rsidRPr="00EA132D">
        <w:rPr>
          <w:rFonts w:ascii="Times New Roman" w:eastAsia="Times New Roman" w:hAnsi="Times New Roman" w:cs="Times New Roman"/>
          <w:b/>
          <w:szCs w:val="20"/>
          <w:lang w:val="lt-LT"/>
        </w:rPr>
        <w:t xml:space="preserve"> paskutinį kartą </w:t>
      </w:r>
      <w:r w:rsidRPr="00EA132D">
        <w:rPr>
          <w:rFonts w:ascii="Times New Roman" w:eastAsia="Calibri" w:hAnsi="Times New Roman" w:cs="Times New Roman"/>
          <w:b/>
          <w:bCs/>
          <w:lang w:val="lt-LT"/>
        </w:rPr>
        <w:t>peržiūrėtas</w:t>
      </w:r>
      <w:r>
        <w:rPr>
          <w:rFonts w:ascii="Times New Roman" w:eastAsia="Calibri" w:hAnsi="Times New Roman" w:cs="Times New Roman"/>
          <w:b/>
          <w:bCs/>
          <w:lang w:val="lt-LT"/>
        </w:rPr>
        <w:t xml:space="preserve"> 2026-04-20.</w:t>
      </w:r>
    </w:p>
    <w:p w14:paraId="47D12CC2" w14:textId="77777777" w:rsidR="008F1371" w:rsidRPr="00EA132D" w:rsidRDefault="008F1371" w:rsidP="008F1371">
      <w:pPr>
        <w:spacing w:after="0" w:line="240" w:lineRule="auto"/>
        <w:rPr>
          <w:rFonts w:ascii="Times New Roman" w:eastAsia="Calibri" w:hAnsi="Times New Roman" w:cs="Times New Roman"/>
          <w:lang w:val="lt-LT"/>
        </w:rPr>
      </w:pPr>
    </w:p>
    <w:p w14:paraId="3EAEDB0E" w14:textId="77777777" w:rsidR="008F1371" w:rsidRPr="00EA132D" w:rsidRDefault="008F1371" w:rsidP="008F1371">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snapToGrid w:val="0"/>
          <w:szCs w:val="20"/>
          <w:lang w:val="lt-LT"/>
        </w:rPr>
        <w:t xml:space="preserve">Išsami informacija apie šį </w:t>
      </w:r>
      <w:r w:rsidRPr="00EA132D">
        <w:rPr>
          <w:rFonts w:ascii="Times New Roman" w:eastAsia="Times New Roman" w:hAnsi="Times New Roman" w:cs="Times New Roman"/>
          <w:snapToGrid w:val="0"/>
          <w:szCs w:val="24"/>
          <w:lang w:val="lt-LT"/>
        </w:rPr>
        <w:t>vaistą</w:t>
      </w:r>
      <w:r w:rsidRPr="00EA132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EA132D">
        <w:rPr>
          <w:rFonts w:ascii="Times New Roman" w:eastAsia="Times New Roman" w:hAnsi="Times New Roman" w:cs="Times New Roman"/>
          <w:i/>
          <w:snapToGrid w:val="0"/>
          <w:szCs w:val="24"/>
          <w:lang w:val="lt-LT"/>
        </w:rPr>
        <w:t xml:space="preserve"> </w:t>
      </w:r>
      <w:r w:rsidRPr="00CC3FC0">
        <w:rPr>
          <w:rFonts w:ascii="Times New Roman" w:eastAsia="Times New Roman" w:hAnsi="Times New Roman" w:cs="Times New Roman"/>
          <w:color w:val="0000EE"/>
          <w:u w:val="single"/>
          <w:lang w:val="lt-LT" w:eastAsia="lt-LT"/>
        </w:rPr>
        <w:t>https://vvkt.lrv.lt/lt/</w:t>
      </w:r>
      <w:r w:rsidRPr="00CC3FC0">
        <w:rPr>
          <w:rFonts w:ascii="Times New Roman" w:eastAsia="Times New Roman" w:hAnsi="Times New Roman" w:cs="Times New Roman"/>
          <w:lang w:val="lt-LT" w:eastAsia="lt-LT"/>
        </w:rPr>
        <w:t>.</w:t>
      </w:r>
    </w:p>
    <w:p w14:paraId="551673FD" w14:textId="77777777" w:rsidR="008F1371" w:rsidRPr="00EA132D" w:rsidRDefault="008F1371" w:rsidP="008F1371">
      <w:pPr>
        <w:spacing w:after="0" w:line="240" w:lineRule="auto"/>
        <w:rPr>
          <w:rFonts w:ascii="Times New Roman" w:eastAsia="Times New Roman" w:hAnsi="Times New Roman" w:cs="Times New Roman"/>
          <w:b/>
          <w:lang w:val="lt-LT"/>
        </w:rPr>
      </w:pPr>
    </w:p>
    <w:p w14:paraId="596C8AD3" w14:textId="77777777" w:rsidR="008F1371" w:rsidRPr="00EA132D" w:rsidRDefault="008F1371" w:rsidP="008F1371">
      <w:pPr>
        <w:tabs>
          <w:tab w:val="left" w:pos="567"/>
        </w:tabs>
        <w:spacing w:after="0" w:line="260" w:lineRule="exact"/>
        <w:rPr>
          <w:rFonts w:ascii="Times New Roman" w:eastAsia="Times New Roman" w:hAnsi="Times New Roman" w:cs="Times New Roman"/>
          <w:szCs w:val="20"/>
          <w:lang w:val="lt-LT"/>
        </w:rPr>
      </w:pPr>
    </w:p>
    <w:p w14:paraId="3416994B" w14:textId="77777777" w:rsidR="008F1371" w:rsidRPr="005E44CB" w:rsidRDefault="008F1371" w:rsidP="008F1371">
      <w:pPr>
        <w:rPr>
          <w:lang w:val="lt-LT"/>
        </w:rPr>
      </w:pPr>
    </w:p>
    <w:p w14:paraId="1ECFE01D" w14:textId="77777777" w:rsidR="00222FED" w:rsidRDefault="00222FED"/>
    <w:sectPr w:rsidR="00222FED" w:rsidSect="008F1371">
      <w:footerReference w:type="even" r:id="rId6"/>
      <w:footerReference w:type="default" r:id="rId7"/>
      <w:footerReference w:type="first" r:id="rId8"/>
      <w:endnotePr>
        <w:numFmt w:val="decimal"/>
      </w:endnotePr>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ACD2" w14:textId="77777777" w:rsidR="00E61E69" w:rsidRDefault="00E61E69" w:rsidP="007535B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3A3ABAA" w14:textId="77777777" w:rsidR="00E61E69" w:rsidRDefault="00E61E69" w:rsidP="007535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C15" w14:textId="77777777" w:rsidR="00E61E69" w:rsidRDefault="00E61E69" w:rsidP="007535B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23</w:t>
    </w:r>
    <w:r>
      <w:rPr>
        <w:rStyle w:val="Puslapionumeris"/>
        <w:rFonts w:eastAsiaTheme="majorEastAsia"/>
      </w:rPr>
      <w:fldChar w:fldCharType="end"/>
    </w:r>
  </w:p>
  <w:p w14:paraId="557CECF9" w14:textId="77777777" w:rsidR="00E61E69" w:rsidRDefault="00E61E69" w:rsidP="007535B1">
    <w:pPr>
      <w:pStyle w:val="Porat"/>
      <w:tabs>
        <w:tab w:val="clear" w:pos="8930"/>
        <w:tab w:val="right" w:pos="8931"/>
      </w:tabs>
      <w:ind w:right="360"/>
      <w:jc w:val="center"/>
    </w:pPr>
    <w:r>
      <w:rPr>
        <w:noProof/>
        <w:lang w:val="lt-LT" w:eastAsia="lt-LT"/>
      </w:rPr>
      <mc:AlternateContent>
        <mc:Choice Requires="wps">
          <w:drawing>
            <wp:anchor distT="0" distB="0" distL="114300" distR="114300" simplePos="0" relativeHeight="251659264" behindDoc="0" locked="0" layoutInCell="0" allowOverlap="1" wp14:anchorId="1C518C7D" wp14:editId="7F87542C">
              <wp:simplePos x="0" y="0"/>
              <wp:positionH relativeFrom="page">
                <wp:posOffset>0</wp:posOffset>
              </wp:positionH>
              <wp:positionV relativeFrom="page">
                <wp:posOffset>10126345</wp:posOffset>
              </wp:positionV>
              <wp:extent cx="7560945" cy="375920"/>
              <wp:effectExtent l="0" t="0" r="0" b="5080"/>
              <wp:wrapNone/>
              <wp:docPr id="1" name="MSIPCM34c84dbe9f6175c4a7886438"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3A783" w14:textId="77777777" w:rsidR="00E61E69" w:rsidRPr="00EA132D" w:rsidRDefault="00E61E69" w:rsidP="00EA132D">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C518C7D" id="_x0000_t202" coordsize="21600,21600" o:spt="202" path="m,l,21600r21600,l21600,xe">
              <v:stroke joinstyle="miter"/>
              <v:path gradientshapeok="t" o:connecttype="rect"/>
            </v:shapetype>
            <v:shape id="MSIPCM34c84dbe9f6175c4a7886438" o:spid="_x0000_s1026" type="#_x0000_t202" alt="{&quot;HashCode&quot;:-242339457,&quot;Height&quot;:842.0,&quot;Width&quot;:595.0,&quot;Placement&quot;:&quot;Footer&quot;,&quot;Index&quot;:&quot;Primary&quot;,&quot;Section&quot;:1,&quot;Top&quot;:0.0,&quot;Left&quot;:0.0}" style="position:absolute;left:0;text-align:left;margin-left:0;margin-top:797.35pt;width:595.3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" o:allowincell="f" filled="f" stroked="f" strokeweight=".5pt">
              <v:textbox inset=",0,20pt,0">
                <w:txbxContent>
                  <w:p w14:paraId="6203A783" w14:textId="77777777" w:rsidR="00E61E69" w:rsidRPr="00EA132D" w:rsidRDefault="00E61E69" w:rsidP="00EA132D">
                    <w:pPr>
                      <w:spacing w:after="0"/>
                      <w:jc w:val="right"/>
                      <w:rPr>
                        <w:rFonts w:ascii="Calibri" w:hAnsi="Calibri" w:cs="Calibri"/>
                        <w:color w:val="FF8939"/>
                        <w:sz w:val="44"/>
                      </w:rPr>
                    </w:pPr>
                  </w:p>
                </w:txbxContent>
              </v:textbox>
              <w10:wrap anchorx="page" anchory="page"/>
            </v:shape>
          </w:pict>
        </mc:Fallback>
      </mc:AlternateContent>
    </w: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CC97" w14:textId="77777777" w:rsidR="00E61E69" w:rsidRDefault="00E61E69">
    <w:pPr>
      <w:pStyle w:val="Porat"/>
      <w:tabs>
        <w:tab w:val="clear" w:pos="8930"/>
        <w:tab w:val="right" w:pos="8931"/>
      </w:tabs>
      <w:ind w:right="96"/>
      <w:jc w:val="center"/>
    </w:pPr>
    <w:r>
      <w:fldChar w:fldCharType="begin"/>
    </w:r>
    <w:r>
      <w:instrText xml:space="preserve"> EQ </w:instrText>
    </w:r>
    <w:r>
      <w:fldChar w:fldCharType="end"/>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rPr>
      <w:t>1</w:t>
    </w:r>
    <w:r>
      <w:rPr>
        <w:rStyle w:val="Puslapionumeris"/>
        <w:rFonts w:eastAsiaTheme="majorEastAsia"/>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D8240B"/>
    <w:multiLevelType w:val="hybridMultilevel"/>
    <w:tmpl w:val="F954C1F8"/>
    <w:lvl w:ilvl="0" w:tplc="FFFFFFFF">
      <w:start w:val="1"/>
      <w:numFmt w:val="bullet"/>
      <w:lvlText w:val="-"/>
      <w:lvlJc w:val="left"/>
      <w:pPr>
        <w:tabs>
          <w:tab w:val="num" w:pos="720"/>
        </w:tabs>
        <w:ind w:left="720" w:hanging="363"/>
      </w:pPr>
      <w:rPr>
        <w:rFonts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C0D1F"/>
    <w:multiLevelType w:val="hybridMultilevel"/>
    <w:tmpl w:val="11A2B7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8D6"/>
    <w:multiLevelType w:val="hybridMultilevel"/>
    <w:tmpl w:val="24B2239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36A95"/>
    <w:multiLevelType w:val="hybridMultilevel"/>
    <w:tmpl w:val="6D20020C"/>
    <w:lvl w:ilvl="0" w:tplc="E17E509C">
      <w:start w:val="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C7975"/>
    <w:multiLevelType w:val="hybridMultilevel"/>
    <w:tmpl w:val="BC12991C"/>
    <w:lvl w:ilvl="0" w:tplc="C100AFCE">
      <w:start w:val="1"/>
      <w:numFmt w:val="bullet"/>
      <w:lvlRestart w:val="0"/>
      <w:lvlText w:val="-"/>
      <w:lvlJc w:val="left"/>
      <w:pPr>
        <w:tabs>
          <w:tab w:val="num" w:pos="720"/>
        </w:tabs>
        <w:ind w:left="720" w:hanging="363"/>
      </w:pPr>
      <w:rPr>
        <w:rFonts w:ascii="Times New Roman" w:hAnsi="Times New Roman"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F027F"/>
    <w:multiLevelType w:val="hybridMultilevel"/>
    <w:tmpl w:val="F7062A5A"/>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13BEA"/>
    <w:multiLevelType w:val="hybridMultilevel"/>
    <w:tmpl w:val="95F679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210CD"/>
    <w:multiLevelType w:val="hybridMultilevel"/>
    <w:tmpl w:val="12B61C32"/>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34353"/>
    <w:multiLevelType w:val="hybridMultilevel"/>
    <w:tmpl w:val="1EBEBCC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E017A"/>
    <w:multiLevelType w:val="hybridMultilevel"/>
    <w:tmpl w:val="9500C32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563357">
    <w:abstractNumId w:val="5"/>
  </w:num>
  <w:num w:numId="2" w16cid:durableId="1994793597">
    <w:abstractNumId w:val="0"/>
    <w:lvlOverride w:ilvl="0">
      <w:lvl w:ilvl="0">
        <w:start w:val="1"/>
        <w:numFmt w:val="bullet"/>
        <w:lvlText w:val="-"/>
        <w:lvlJc w:val="left"/>
        <w:pPr>
          <w:ind w:left="360" w:hanging="360"/>
        </w:pPr>
      </w:lvl>
    </w:lvlOverride>
  </w:num>
  <w:num w:numId="3" w16cid:durableId="2049530750">
    <w:abstractNumId w:val="6"/>
  </w:num>
  <w:num w:numId="4" w16cid:durableId="1843279462">
    <w:abstractNumId w:val="3"/>
  </w:num>
  <w:num w:numId="5" w16cid:durableId="1868787108">
    <w:abstractNumId w:val="7"/>
  </w:num>
  <w:num w:numId="6" w16cid:durableId="1887136452">
    <w:abstractNumId w:val="9"/>
  </w:num>
  <w:num w:numId="7" w16cid:durableId="1153520383">
    <w:abstractNumId w:val="10"/>
  </w:num>
  <w:num w:numId="8" w16cid:durableId="1383596717">
    <w:abstractNumId w:val="2"/>
  </w:num>
  <w:num w:numId="9" w16cid:durableId="1858543761">
    <w:abstractNumId w:val="8"/>
  </w:num>
  <w:num w:numId="10" w16cid:durableId="38164859">
    <w:abstractNumId w:val="1"/>
  </w:num>
  <w:num w:numId="11" w16cid:durableId="203515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71"/>
    <w:rsid w:val="00222FED"/>
    <w:rsid w:val="005F173E"/>
    <w:rsid w:val="008155C9"/>
    <w:rsid w:val="008B3AD4"/>
    <w:rsid w:val="008F1371"/>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4E7A"/>
  <w15:chartTrackingRefBased/>
  <w15:docId w15:val="{C2BAD7E5-B738-4283-9C28-F26FF34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371"/>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8F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13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13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13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13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13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13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13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3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13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137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137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137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F13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13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F13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13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F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13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13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13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13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1371"/>
    <w:rPr>
      <w:i/>
      <w:iCs/>
      <w:color w:val="404040" w:themeColor="text1" w:themeTint="BF"/>
    </w:rPr>
  </w:style>
  <w:style w:type="paragraph" w:styleId="Sraopastraipa">
    <w:name w:val="List Paragraph"/>
    <w:basedOn w:val="prastasis"/>
    <w:uiPriority w:val="34"/>
    <w:qFormat/>
    <w:rsid w:val="008F1371"/>
    <w:pPr>
      <w:ind w:left="720"/>
      <w:contextualSpacing/>
    </w:pPr>
  </w:style>
  <w:style w:type="character" w:styleId="Rykuspabraukimas">
    <w:name w:val="Intense Emphasis"/>
    <w:basedOn w:val="Numatytasispastraiposriftas"/>
    <w:uiPriority w:val="21"/>
    <w:qFormat/>
    <w:rsid w:val="008F1371"/>
    <w:rPr>
      <w:i/>
      <w:iCs/>
      <w:color w:val="0F4761" w:themeColor="accent1" w:themeShade="BF"/>
    </w:rPr>
  </w:style>
  <w:style w:type="paragraph" w:styleId="Iskirtacitata">
    <w:name w:val="Intense Quote"/>
    <w:basedOn w:val="prastasis"/>
    <w:next w:val="prastasis"/>
    <w:link w:val="IskirtacitataDiagrama"/>
    <w:uiPriority w:val="30"/>
    <w:qFormat/>
    <w:rsid w:val="008F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1371"/>
    <w:rPr>
      <w:i/>
      <w:iCs/>
      <w:color w:val="0F4761" w:themeColor="accent1" w:themeShade="BF"/>
    </w:rPr>
  </w:style>
  <w:style w:type="character" w:styleId="Rykinuoroda">
    <w:name w:val="Intense Reference"/>
    <w:basedOn w:val="Numatytasispastraiposriftas"/>
    <w:uiPriority w:val="32"/>
    <w:qFormat/>
    <w:rsid w:val="008F1371"/>
    <w:rPr>
      <w:b/>
      <w:bCs/>
      <w:smallCaps/>
      <w:color w:val="0F4761" w:themeColor="accent1" w:themeShade="BF"/>
      <w:spacing w:val="5"/>
    </w:rPr>
  </w:style>
  <w:style w:type="paragraph" w:styleId="Porat">
    <w:name w:val="footer"/>
    <w:basedOn w:val="prastasis"/>
    <w:link w:val="PoratDiagrama"/>
    <w:uiPriority w:val="99"/>
    <w:rsid w:val="008F1371"/>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8F1371"/>
    <w:rPr>
      <w:rFonts w:ascii="Helvetica" w:eastAsia="Times New Roman" w:hAnsi="Helvetica"/>
      <w:kern w:val="0"/>
      <w:sz w:val="16"/>
      <w:szCs w:val="20"/>
      <w:lang w:val="en-GB"/>
      <w14:ligatures w14:val="none"/>
    </w:rPr>
  </w:style>
  <w:style w:type="character" w:styleId="Puslapionumeris">
    <w:name w:val="page number"/>
    <w:rsid w:val="008F1371"/>
    <w:rPr>
      <w:rFonts w:cs="Times New Roman"/>
    </w:rPr>
  </w:style>
  <w:style w:type="character" w:customStyle="1" w:styleId="acopre">
    <w:name w:val="acopre"/>
    <w:basedOn w:val="Numatytasispastraiposriftas"/>
    <w:rsid w:val="008F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mi.baltic@bay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9967</Words>
  <Characters>5682</Characters>
  <Application>Microsoft Office Word</Application>
  <DocSecurity>0</DocSecurity>
  <Lines>47</Lines>
  <Paragraphs>31</Paragraphs>
  <ScaleCrop>false</ScaleCrop>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2026-04-21T06:28:00Z</dcterms:created>
  <dcterms:modified xsi:type="dcterms:W3CDTF">2026-04-21T06:28:00Z</dcterms:modified>
</cp:coreProperties>
</file>