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79AE" w14:textId="7777777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p>
    <w:p w14:paraId="6416F4B5" w14:textId="7777777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p>
    <w:p w14:paraId="5FB69E31" w14:textId="7777777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p>
    <w:p w14:paraId="7BDFA0DA" w14:textId="7777777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p>
    <w:p w14:paraId="4D2AD058" w14:textId="7777777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p>
    <w:p w14:paraId="7E879143" w14:textId="7777777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p>
    <w:p w14:paraId="31DCBA9E" w14:textId="77777777" w:rsidR="00C37AE4" w:rsidRPr="00C37AE4" w:rsidRDefault="00C37AE4" w:rsidP="00C37AE4">
      <w:pPr>
        <w:spacing w:after="0" w:line="240" w:lineRule="auto"/>
        <w:rPr>
          <w:rFonts w:ascii="Times New Roman" w:eastAsia="Times New Roman" w:hAnsi="Times New Roman" w:cs="Times New Roman"/>
          <w:b/>
          <w:caps/>
          <w:kern w:val="0"/>
          <w:sz w:val="22"/>
          <w:szCs w:val="22"/>
          <w14:ligatures w14:val="none"/>
        </w:rPr>
      </w:pPr>
    </w:p>
    <w:p w14:paraId="7BEFFBDD" w14:textId="77777777" w:rsidR="00C37AE4" w:rsidRPr="00C37AE4" w:rsidRDefault="00C37AE4" w:rsidP="00C37AE4">
      <w:pPr>
        <w:spacing w:after="0" w:line="240" w:lineRule="auto"/>
        <w:ind w:left="567" w:hanging="567"/>
        <w:jc w:val="center"/>
        <w:rPr>
          <w:rFonts w:ascii="Times New Roman" w:eastAsia="Times New Roman" w:hAnsi="Times New Roman" w:cs="Times New Roman"/>
          <w:b/>
          <w:caps/>
          <w:kern w:val="0"/>
          <w:sz w:val="22"/>
          <w:szCs w:val="22"/>
          <w14:ligatures w14:val="none"/>
        </w:rPr>
      </w:pPr>
      <w:r w:rsidRPr="00C37AE4">
        <w:rPr>
          <w:rFonts w:ascii="Times New Roman" w:eastAsia="Times New Roman" w:hAnsi="Times New Roman" w:cs="Times New Roman"/>
          <w:b/>
          <w:caps/>
          <w:kern w:val="0"/>
          <w:sz w:val="22"/>
          <w:szCs w:val="22"/>
          <w14:ligatures w14:val="none"/>
        </w:rPr>
        <w:t>B. PAKUOTĖS lapelis</w:t>
      </w:r>
    </w:p>
    <w:p w14:paraId="409E3D87" w14:textId="77777777" w:rsidR="00C37AE4" w:rsidRPr="00C37AE4" w:rsidRDefault="00C37AE4" w:rsidP="00C37AE4">
      <w:pPr>
        <w:spacing w:after="0" w:line="240" w:lineRule="auto"/>
        <w:jc w:val="center"/>
        <w:outlineLvl w:val="0"/>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kern w:val="0"/>
          <w:sz w:val="22"/>
          <w:szCs w:val="22"/>
          <w14:ligatures w14:val="none"/>
        </w:rPr>
        <w:br w:type="page"/>
      </w:r>
      <w:r w:rsidRPr="00C37AE4">
        <w:rPr>
          <w:rFonts w:ascii="Times New Roman" w:eastAsia="Times New Roman" w:hAnsi="Times New Roman" w:cs="Times New Roman"/>
          <w:b/>
          <w:bCs/>
          <w:kern w:val="0"/>
          <w:sz w:val="22"/>
          <w:szCs w:val="22"/>
          <w14:ligatures w14:val="none"/>
        </w:rPr>
        <w:t xml:space="preserve">Pakuotės </w:t>
      </w:r>
      <w:r w:rsidRPr="00C37AE4">
        <w:rPr>
          <w:rFonts w:ascii="Times New Roman" w:eastAsia="Times New Roman" w:hAnsi="Times New Roman" w:cs="Times New Roman"/>
          <w:b/>
          <w:kern w:val="0"/>
          <w:sz w:val="22"/>
          <w:szCs w:val="22"/>
          <w14:ligatures w14:val="none"/>
        </w:rPr>
        <w:t>lapelis: informacija pacientui</w:t>
      </w:r>
    </w:p>
    <w:p w14:paraId="11AB41C8" w14:textId="77777777" w:rsidR="00C37AE4" w:rsidRPr="00C37AE4" w:rsidRDefault="00C37AE4" w:rsidP="00C37AE4">
      <w:pPr>
        <w:spacing w:after="0" w:line="240" w:lineRule="auto"/>
        <w:jc w:val="center"/>
        <w:outlineLvl w:val="0"/>
        <w:rPr>
          <w:rFonts w:ascii="Times New Roman" w:eastAsia="Times New Roman" w:hAnsi="Times New Roman" w:cs="Times New Roman"/>
          <w:b/>
          <w:kern w:val="0"/>
          <w:sz w:val="22"/>
          <w:szCs w:val="22"/>
          <w14:ligatures w14:val="none"/>
        </w:rPr>
      </w:pPr>
    </w:p>
    <w:p w14:paraId="7207520C" w14:textId="77777777" w:rsidR="00C37AE4" w:rsidRPr="00C37AE4" w:rsidRDefault="00C37AE4" w:rsidP="00C37AE4">
      <w:pPr>
        <w:spacing w:after="0" w:line="240" w:lineRule="auto"/>
        <w:jc w:val="center"/>
        <w:outlineLvl w:val="0"/>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Olynth HA 1 mg/ml nosies purškalas (tirpalas)</w:t>
      </w:r>
    </w:p>
    <w:p w14:paraId="1DE37FA3" w14:textId="6B1AE730" w:rsidR="00C37AE4" w:rsidRPr="00C37AE4" w:rsidRDefault="00DA5E30" w:rsidP="00C37AE4">
      <w:pPr>
        <w:spacing w:after="0" w:line="240" w:lineRule="auto"/>
        <w:jc w:val="center"/>
        <w:outlineLvl w:val="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w:t>
      </w:r>
      <w:r w:rsidR="00C37AE4" w:rsidRPr="00C37AE4">
        <w:rPr>
          <w:rFonts w:ascii="Times New Roman" w:eastAsia="Times New Roman" w:hAnsi="Times New Roman" w:cs="Times New Roman"/>
          <w:kern w:val="0"/>
          <w:sz w:val="22"/>
          <w:szCs w:val="22"/>
          <w14:ligatures w14:val="none"/>
        </w:rPr>
        <w:t>silometazolino hidrochloridas</w:t>
      </w:r>
    </w:p>
    <w:p w14:paraId="3BA44BA2" w14:textId="77777777" w:rsidR="00C37AE4" w:rsidRPr="00C37AE4" w:rsidRDefault="00C37AE4" w:rsidP="00C37AE4">
      <w:pPr>
        <w:spacing w:after="0" w:line="240" w:lineRule="auto"/>
        <w:jc w:val="center"/>
        <w:rPr>
          <w:rFonts w:ascii="Times New Roman" w:eastAsia="Times New Roman" w:hAnsi="Times New Roman" w:cs="Times New Roman"/>
          <w:kern w:val="0"/>
          <w:sz w:val="22"/>
          <w:szCs w:val="22"/>
          <w14:ligatures w14:val="none"/>
        </w:rPr>
      </w:pPr>
    </w:p>
    <w:p w14:paraId="28F66144" w14:textId="77777777" w:rsidR="00C37AE4" w:rsidRPr="00C37AE4" w:rsidRDefault="00C37AE4" w:rsidP="00C37AE4">
      <w:pPr>
        <w:spacing w:after="0" w:line="240" w:lineRule="auto"/>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Atidžiai perskaitykite visą šį lapelį,</w:t>
      </w:r>
      <w:r w:rsidRPr="00C37AE4">
        <w:rPr>
          <w:rFonts w:ascii="Times New Roman" w:eastAsia="Times New Roman" w:hAnsi="Times New Roman" w:cs="Times New Roman"/>
          <w:b/>
          <w:noProof/>
          <w:kern w:val="0"/>
          <w:sz w:val="22"/>
          <w:szCs w:val="22"/>
          <w14:ligatures w14:val="none"/>
        </w:rPr>
        <w:t xml:space="preserve"> prieš pradėdami vartoti vaistą</w:t>
      </w:r>
      <w:r w:rsidRPr="00C37AE4">
        <w:rPr>
          <w:rFonts w:ascii="Times New Roman" w:eastAsia="Times New Roman" w:hAnsi="Times New Roman" w:cs="Times New Roman"/>
          <w:b/>
          <w:kern w:val="0"/>
          <w:sz w:val="22"/>
          <w:szCs w:val="22"/>
          <w14:ligatures w14:val="none"/>
        </w:rPr>
        <w:t>, nes jame pateikiama Jums svarbi informacija.</w:t>
      </w:r>
    </w:p>
    <w:p w14:paraId="0EFE3843" w14:textId="77777777" w:rsidR="00C37AE4" w:rsidRPr="00C37AE4" w:rsidRDefault="00C37AE4" w:rsidP="00C37AE4">
      <w:pPr>
        <w:numPr>
          <w:ilvl w:val="12"/>
          <w:numId w:val="0"/>
        </w:num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p>
    <w:p w14:paraId="49C10B8D" w14:textId="6ECCB6DE" w:rsidR="00C37AE4" w:rsidRPr="00DA5E30" w:rsidRDefault="00C37AE4" w:rsidP="00DA5E30">
      <w:pPr>
        <w:pStyle w:val="ListParagraph"/>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DA5E30">
        <w:rPr>
          <w:rFonts w:ascii="Times New Roman" w:eastAsia="Times New Roman" w:hAnsi="Times New Roman" w:cs="Times New Roman"/>
          <w:kern w:val="0"/>
          <w:sz w:val="22"/>
          <w:szCs w:val="22"/>
          <w14:ligatures w14:val="none"/>
        </w:rPr>
        <w:t>Neišmeskite lapelio, nes vėl gali prireikti jį perskaityti.</w:t>
      </w:r>
    </w:p>
    <w:p w14:paraId="0DE4F652" w14:textId="385A4188" w:rsidR="00C37AE4" w:rsidRPr="00DA5E30" w:rsidRDefault="00C37AE4" w:rsidP="00DA5E30">
      <w:pPr>
        <w:pStyle w:val="ListParagraph"/>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DA5E30">
        <w:rPr>
          <w:rFonts w:ascii="Times New Roman" w:eastAsia="Times New Roman" w:hAnsi="Times New Roman" w:cs="Times New Roman"/>
          <w:kern w:val="0"/>
          <w:sz w:val="22"/>
          <w:szCs w:val="22"/>
          <w14:ligatures w14:val="none"/>
        </w:rPr>
        <w:t>Jeigu norite sužinoti daugiau arba pasitarti, kreipkitės į vaistininką.</w:t>
      </w:r>
    </w:p>
    <w:p w14:paraId="23CA4FF4" w14:textId="70C5D000" w:rsidR="00C37AE4" w:rsidRPr="00DA5E30" w:rsidRDefault="00C37AE4" w:rsidP="00DA5E30">
      <w:pPr>
        <w:pStyle w:val="ListParagraph"/>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DA5E30">
        <w:rPr>
          <w:rFonts w:ascii="Times New Roman" w:eastAsia="Times New Roman" w:hAnsi="Times New Roman" w:cs="Times New Roman"/>
          <w:kern w:val="0"/>
          <w:sz w:val="22"/>
          <w:szCs w:val="22"/>
          <w14:ligatures w14:val="none"/>
        </w:rPr>
        <w:t xml:space="preserve">Jeigu pasireiškė šalutinis poveikis </w:t>
      </w:r>
      <w:r w:rsidRPr="00DA5E30">
        <w:rPr>
          <w:rFonts w:ascii="Times New Roman" w:eastAsia="Times New Roman" w:hAnsi="Times New Roman" w:cs="Times New Roman"/>
          <w:noProof/>
          <w:kern w:val="0"/>
          <w:sz w:val="22"/>
          <w:szCs w:val="22"/>
          <w14:ligatures w14:val="none"/>
        </w:rPr>
        <w:t xml:space="preserve">(net jeigu jis šiame lapelyje nenurodytas), </w:t>
      </w:r>
      <w:r w:rsidRPr="00DA5E30">
        <w:rPr>
          <w:rFonts w:ascii="Times New Roman" w:eastAsia="Times New Roman" w:hAnsi="Times New Roman" w:cs="Times New Roman"/>
          <w:kern w:val="0"/>
          <w:sz w:val="22"/>
          <w:szCs w:val="22"/>
          <w14:ligatures w14:val="none"/>
        </w:rPr>
        <w:t>kreipkitės į gydytoją arba vaistininką. Žr. 4 sk.</w:t>
      </w:r>
    </w:p>
    <w:p w14:paraId="236A04E8" w14:textId="77777777" w:rsidR="00C37AE4" w:rsidRPr="00C37AE4" w:rsidRDefault="00C37AE4" w:rsidP="00DA5E30">
      <w:pPr>
        <w:numPr>
          <w:ilvl w:val="0"/>
          <w:numId w:val="11"/>
        </w:numPr>
        <w:tabs>
          <w:tab w:val="left" w:pos="567"/>
        </w:tabs>
        <w:spacing w:after="0" w:line="240" w:lineRule="auto"/>
        <w:ind w:left="567" w:hanging="283"/>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noProof/>
          <w:kern w:val="0"/>
          <w:sz w:val="22"/>
          <w:szCs w:val="22"/>
          <w14:ligatures w14:val="none"/>
        </w:rPr>
        <w:t>Jeigu per 7 dienas Jūsų savijauta nepagerėjo arba net pablogėjo, kreipkitės į gydytoją.</w:t>
      </w:r>
    </w:p>
    <w:p w14:paraId="354AF3C6"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1776D550" w14:textId="77777777" w:rsidR="00C37AE4" w:rsidRPr="00C37AE4" w:rsidRDefault="00C37AE4" w:rsidP="00C37AE4">
      <w:pPr>
        <w:keepNext/>
        <w:keepLines/>
        <w:spacing w:before="200" w:after="0" w:line="240" w:lineRule="auto"/>
        <w:outlineLvl w:val="3"/>
        <w:rPr>
          <w:rFonts w:ascii="Times New Roman" w:eastAsia="Times New Roman" w:hAnsi="Times New Roman" w:cs="Times New Roman"/>
          <w:b/>
          <w:bCs/>
          <w:iCs/>
          <w:kern w:val="0"/>
          <w:sz w:val="22"/>
          <w:szCs w:val="22"/>
          <w14:ligatures w14:val="none"/>
        </w:rPr>
      </w:pPr>
      <w:r w:rsidRPr="00C37AE4">
        <w:rPr>
          <w:rFonts w:ascii="Times New Roman" w:eastAsia="Times New Roman" w:hAnsi="Times New Roman" w:cs="Times New Roman"/>
          <w:b/>
          <w:bCs/>
          <w:iCs/>
          <w:kern w:val="0"/>
          <w:sz w:val="22"/>
          <w:szCs w:val="22"/>
          <w14:ligatures w14:val="none"/>
        </w:rPr>
        <w:t>Apie ką rašoma šiame lapelyje?</w:t>
      </w:r>
    </w:p>
    <w:p w14:paraId="44E2247F"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329EEC16" w14:textId="113AA13C" w:rsidR="00C37AE4" w:rsidRPr="00DA5E30" w:rsidRDefault="00C37AE4" w:rsidP="00DA5E30">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DA5E30">
        <w:rPr>
          <w:rFonts w:ascii="Times New Roman" w:eastAsia="Times New Roman" w:hAnsi="Times New Roman" w:cs="Times New Roman"/>
          <w:kern w:val="0"/>
          <w:sz w:val="22"/>
          <w:szCs w:val="22"/>
          <w14:ligatures w14:val="none"/>
        </w:rPr>
        <w:t>Kas yra Olynth HA ir kam jis vartojamas</w:t>
      </w:r>
    </w:p>
    <w:p w14:paraId="15D3DA91" w14:textId="762E610F" w:rsidR="00C37AE4" w:rsidRPr="00DA5E30" w:rsidRDefault="00C37AE4" w:rsidP="00DA5E30">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DA5E30">
        <w:rPr>
          <w:rFonts w:ascii="Times New Roman" w:eastAsia="Times New Roman" w:hAnsi="Times New Roman" w:cs="Times New Roman"/>
          <w:kern w:val="0"/>
          <w:sz w:val="22"/>
          <w:szCs w:val="22"/>
          <w14:ligatures w14:val="none"/>
        </w:rPr>
        <w:t xml:space="preserve">Kas žinotina prieš vartojant Olynth HA </w:t>
      </w:r>
    </w:p>
    <w:p w14:paraId="7B74A698" w14:textId="29294AA0" w:rsidR="00C37AE4" w:rsidRPr="00DA5E30" w:rsidRDefault="00C37AE4" w:rsidP="00DA5E30">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DA5E30">
        <w:rPr>
          <w:rFonts w:ascii="Times New Roman" w:eastAsia="Times New Roman" w:hAnsi="Times New Roman" w:cs="Times New Roman"/>
          <w:kern w:val="0"/>
          <w:sz w:val="22"/>
          <w:szCs w:val="22"/>
          <w14:ligatures w14:val="none"/>
        </w:rPr>
        <w:t xml:space="preserve">Kaip vartoti Olynth HA </w:t>
      </w:r>
    </w:p>
    <w:p w14:paraId="4527FEB8" w14:textId="2970B715" w:rsidR="00C37AE4" w:rsidRPr="00DA5E30" w:rsidRDefault="00C37AE4" w:rsidP="00DA5E30">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DA5E30">
        <w:rPr>
          <w:rFonts w:ascii="Times New Roman" w:eastAsia="Times New Roman" w:hAnsi="Times New Roman" w:cs="Times New Roman"/>
          <w:kern w:val="0"/>
          <w:sz w:val="22"/>
          <w:szCs w:val="22"/>
          <w14:ligatures w14:val="none"/>
        </w:rPr>
        <w:t>Galimas šalutinis poveikis</w:t>
      </w:r>
    </w:p>
    <w:p w14:paraId="2A63A918" w14:textId="0C30F3FC" w:rsidR="00C37AE4" w:rsidRPr="00DA5E30" w:rsidRDefault="00C37AE4" w:rsidP="00DA5E30">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DA5E30">
        <w:rPr>
          <w:rFonts w:ascii="Times New Roman" w:eastAsia="Times New Roman" w:hAnsi="Times New Roman" w:cs="Times New Roman"/>
          <w:kern w:val="0"/>
          <w:sz w:val="22"/>
          <w:szCs w:val="22"/>
          <w14:ligatures w14:val="none"/>
        </w:rPr>
        <w:t xml:space="preserve">Kaip laikyti Olynth HA </w:t>
      </w:r>
    </w:p>
    <w:p w14:paraId="4C5AC5CD" w14:textId="6970BAD6" w:rsidR="00C37AE4" w:rsidRPr="00DA5E30" w:rsidRDefault="00C37AE4" w:rsidP="00DA5E30">
      <w:pPr>
        <w:pStyle w:val="ListParagraph"/>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DA5E30">
        <w:rPr>
          <w:rFonts w:ascii="Times New Roman" w:eastAsia="Times New Roman" w:hAnsi="Times New Roman" w:cs="Times New Roman"/>
          <w:noProof/>
          <w:kern w:val="0"/>
          <w:sz w:val="22"/>
          <w:szCs w:val="22"/>
          <w14:ligatures w14:val="none"/>
        </w:rPr>
        <w:t>Pakuotės turinys ir kita</w:t>
      </w:r>
      <w:r w:rsidRPr="00DA5E30">
        <w:rPr>
          <w:rFonts w:ascii="Times New Roman" w:eastAsia="Times New Roman" w:hAnsi="Times New Roman" w:cs="Times New Roman"/>
          <w:kern w:val="0"/>
          <w:sz w:val="22"/>
          <w:szCs w:val="22"/>
          <w14:ligatures w14:val="none"/>
        </w:rPr>
        <w:t xml:space="preserve"> informacija</w:t>
      </w:r>
    </w:p>
    <w:p w14:paraId="51631945"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61CD5710" w14:textId="77777777" w:rsidR="00C37AE4" w:rsidRPr="00C37AE4" w:rsidRDefault="00C37AE4" w:rsidP="00C37AE4">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p>
    <w:p w14:paraId="1D91E957" w14:textId="77777777" w:rsidR="00C37AE4" w:rsidRPr="00C37AE4" w:rsidRDefault="00C37AE4" w:rsidP="00C37AE4">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C37AE4">
        <w:rPr>
          <w:rFonts w:ascii="Times New Roman" w:eastAsia="Times New Roman" w:hAnsi="Times New Roman" w:cs="Times New Roman"/>
          <w:b/>
          <w:kern w:val="0"/>
          <w:sz w:val="22"/>
          <w:szCs w:val="22"/>
          <w14:ligatures w14:val="none"/>
        </w:rPr>
        <w:t>1.</w:t>
      </w:r>
      <w:r w:rsidRPr="00C37AE4">
        <w:rPr>
          <w:rFonts w:ascii="Times New Roman" w:eastAsia="Times New Roman" w:hAnsi="Times New Roman" w:cs="Times New Roman"/>
          <w:b/>
          <w:kern w:val="0"/>
          <w:sz w:val="22"/>
          <w:szCs w:val="22"/>
          <w14:ligatures w14:val="none"/>
        </w:rPr>
        <w:tab/>
        <w:t>Kas yra Olynth HA ir kam jis vartojamas</w:t>
      </w:r>
    </w:p>
    <w:p w14:paraId="01B170FF" w14:textId="77777777" w:rsidR="00C37AE4" w:rsidRPr="00C37AE4" w:rsidRDefault="00C37AE4" w:rsidP="00C37AE4">
      <w:pPr>
        <w:numPr>
          <w:ilvl w:val="12"/>
          <w:numId w:val="0"/>
        </w:numPr>
        <w:spacing w:after="0" w:line="240" w:lineRule="auto"/>
        <w:ind w:left="567" w:hanging="567"/>
        <w:outlineLvl w:val="0"/>
        <w:rPr>
          <w:rFonts w:ascii="Times New Roman" w:eastAsia="Times New Roman" w:hAnsi="Times New Roman" w:cs="Times New Roman"/>
          <w:kern w:val="0"/>
          <w:sz w:val="22"/>
          <w:szCs w:val="22"/>
          <w14:ligatures w14:val="none"/>
        </w:rPr>
      </w:pPr>
    </w:p>
    <w:p w14:paraId="0F489791"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kern w:val="0"/>
          <w:sz w:val="22"/>
          <w:szCs w:val="22"/>
          <w14:ligatures w14:val="none"/>
        </w:rPr>
        <w:t>Olynth HA 1 mg/ml sudėtyje yra ksilometazolino hidrochlorido, kuris sutraukia kraujagysles, sumažina nosies gleivinės paburkimą ir palengvina kvėpavimą pro nosį.</w:t>
      </w:r>
    </w:p>
    <w:p w14:paraId="6EEB609B"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56E5FD5D"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Olynth HA 1 mg/ml vartojamas trumpalaikiam nosies ir prienosinių ančių gleivinės paburkimo, kuris atsiranda dėl peršalimo ar alergijos, mažinimui.</w:t>
      </w:r>
    </w:p>
    <w:p w14:paraId="5035B7B8"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37D5ED01"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Gleivinės paburkimą mažinantis poveikis trunka beveik 10 valandų.</w:t>
      </w:r>
    </w:p>
    <w:p w14:paraId="24F20D11"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p>
    <w:p w14:paraId="74EC0683"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1DC2B86B" w14:textId="77777777" w:rsidR="00C37AE4" w:rsidRPr="00C37AE4" w:rsidRDefault="00C37AE4" w:rsidP="00C37AE4">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C37AE4">
        <w:rPr>
          <w:rFonts w:ascii="Times New Roman" w:eastAsia="Times New Roman" w:hAnsi="Times New Roman" w:cs="Times New Roman"/>
          <w:b/>
          <w:kern w:val="0"/>
          <w:sz w:val="22"/>
          <w:szCs w:val="22"/>
          <w14:ligatures w14:val="none"/>
        </w:rPr>
        <w:t>2.</w:t>
      </w:r>
      <w:r w:rsidRPr="00C37AE4">
        <w:rPr>
          <w:rFonts w:ascii="Times New Roman" w:eastAsia="Times New Roman" w:hAnsi="Times New Roman" w:cs="Times New Roman"/>
          <w:b/>
          <w:kern w:val="0"/>
          <w:sz w:val="22"/>
          <w:szCs w:val="22"/>
          <w14:ligatures w14:val="none"/>
        </w:rPr>
        <w:tab/>
        <w:t>Kas žinotina prieš vartojant Olynth HA</w:t>
      </w:r>
    </w:p>
    <w:p w14:paraId="522998D7" w14:textId="7777777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p>
    <w:p w14:paraId="20D9643F" w14:textId="60C8A04F" w:rsidR="00C37AE4" w:rsidRPr="00C37AE4" w:rsidRDefault="00C37AE4" w:rsidP="00C37AE4">
      <w:pPr>
        <w:spacing w:after="0" w:line="240" w:lineRule="auto"/>
        <w:ind w:left="567" w:hanging="567"/>
        <w:rPr>
          <w:rFonts w:ascii="Times New Roman" w:eastAsia="Times New Roman" w:hAnsi="Times New Roman" w:cs="Times New Roman"/>
          <w:b/>
          <w:caps/>
          <w:kern w:val="0"/>
          <w:sz w:val="22"/>
          <w:szCs w:val="22"/>
          <w14:ligatures w14:val="none"/>
        </w:rPr>
      </w:pPr>
      <w:r w:rsidRPr="00C37AE4">
        <w:rPr>
          <w:rFonts w:ascii="Times New Roman" w:eastAsia="Times New Roman" w:hAnsi="Times New Roman" w:cs="Times New Roman"/>
          <w:b/>
          <w:kern w:val="0"/>
          <w:sz w:val="22"/>
          <w:szCs w:val="22"/>
          <w14:ligatures w14:val="none"/>
        </w:rPr>
        <w:t xml:space="preserve">Olynth HA </w:t>
      </w:r>
      <w:r w:rsidRPr="00C37AE4">
        <w:rPr>
          <w:rFonts w:ascii="Times New Roman" w:eastAsia="Times New Roman" w:hAnsi="Times New Roman" w:cs="Times New Roman"/>
          <w:b/>
          <w:bCs/>
          <w:kern w:val="0"/>
          <w:sz w:val="22"/>
          <w:szCs w:val="22"/>
          <w14:ligatures w14:val="none"/>
        </w:rPr>
        <w:t xml:space="preserve">vartoti </w:t>
      </w:r>
      <w:r w:rsidR="00DA5E30">
        <w:rPr>
          <w:rFonts w:ascii="Times New Roman" w:eastAsia="Times New Roman" w:hAnsi="Times New Roman" w:cs="Times New Roman"/>
          <w:b/>
          <w:bCs/>
          <w:kern w:val="0"/>
          <w:sz w:val="22"/>
          <w:szCs w:val="22"/>
          <w14:ligatures w14:val="none"/>
        </w:rPr>
        <w:t>draudžiama</w:t>
      </w:r>
      <w:r w:rsidRPr="00C37AE4">
        <w:rPr>
          <w:rFonts w:ascii="Times New Roman" w:eastAsia="Times New Roman" w:hAnsi="Times New Roman" w:cs="Times New Roman"/>
          <w:b/>
          <w:bCs/>
          <w:kern w:val="0"/>
          <w:sz w:val="22"/>
          <w:szCs w:val="22"/>
          <w14:ligatures w14:val="none"/>
        </w:rPr>
        <w:t>:</w:t>
      </w:r>
    </w:p>
    <w:p w14:paraId="4EE78D31" w14:textId="278BE615"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 xml:space="preserve">jeigu yra alergija veikliajai medžiagai arba bet kuriai </w:t>
      </w:r>
      <w:r w:rsidRPr="00DA5E30">
        <w:rPr>
          <w:rFonts w:ascii="Times New Roman" w:eastAsia="Times New Roman" w:hAnsi="Times New Roman" w:cs="Times New Roman"/>
          <w:noProof/>
          <w:snapToGrid w:val="0"/>
          <w:kern w:val="0"/>
          <w:sz w:val="22"/>
          <w:szCs w:val="22"/>
          <w14:ligatures w14:val="none"/>
        </w:rPr>
        <w:t>pagalbinei šio vaisto medžiagai (jos išvardytos 6 skyriuje</w:t>
      </w:r>
      <w:r w:rsidRPr="00DA5E30">
        <w:rPr>
          <w:rFonts w:ascii="Times New Roman" w:eastAsia="Calibri" w:hAnsi="Times New Roman" w:cs="Times New Roman"/>
          <w:kern w:val="0"/>
          <w:sz w:val="22"/>
          <w:szCs w:val="22"/>
          <w14:ligatures w14:val="none"/>
        </w:rPr>
        <w:t>);</w:t>
      </w:r>
    </w:p>
    <w:p w14:paraId="24207582" w14:textId="042FAD2A"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jeigu yra padidėjęs Jūsų akispūdis, ypač jeigu sergate uždaro kampo glaukoma;</w:t>
      </w:r>
    </w:p>
    <w:p w14:paraId="0C48B480" w14:textId="73309742"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jeigu sergate lėtiniu rinitu (ilgalaikiu nosies gleivinės sudirginimu) ir nosies gleivinės sekrecija</w:t>
      </w:r>
    </w:p>
    <w:p w14:paraId="5C4155C9" w14:textId="77777777"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yra sumažėjusi arba visiškai išnykusi (</w:t>
      </w:r>
      <w:r w:rsidRPr="00DA5E30">
        <w:rPr>
          <w:rFonts w:ascii="Times New Roman" w:eastAsia="Calibri" w:hAnsi="Times New Roman" w:cs="Times New Roman"/>
          <w:i/>
          <w:iCs/>
          <w:kern w:val="0"/>
          <w:sz w:val="22"/>
          <w:szCs w:val="22"/>
          <w14:ligatures w14:val="none"/>
        </w:rPr>
        <w:t>Rhinitis sicca</w:t>
      </w:r>
      <w:r w:rsidRPr="00DA5E30">
        <w:rPr>
          <w:rFonts w:ascii="Times New Roman" w:eastAsia="Calibri" w:hAnsi="Times New Roman" w:cs="Times New Roman"/>
          <w:kern w:val="0"/>
          <w:sz w:val="22"/>
          <w:szCs w:val="22"/>
          <w14:ligatures w14:val="none"/>
        </w:rPr>
        <w:t>);</w:t>
      </w:r>
    </w:p>
    <w:p w14:paraId="5184DE34" w14:textId="7E9D04E4"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jeigu Jūs vartojate monoaminooksidazės inhibitorius (MAOI), arba vartojote juos pastarąsias</w:t>
      </w:r>
    </w:p>
    <w:p w14:paraId="714D5717" w14:textId="77777777"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dvi savaites;</w:t>
      </w:r>
    </w:p>
    <w:p w14:paraId="3F130444" w14:textId="7B08AAB9"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jeigu vartojate kitų vaistų, galinčių padidinti kraujo spaudimą;</w:t>
      </w:r>
    </w:p>
    <w:p w14:paraId="579788BB" w14:textId="60F03E62"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jeigu Jūs sergate uždegimu, kurį sukėlė padidėjęs nosies kraujagyslių jautrumas (vazomotorinis</w:t>
      </w:r>
    </w:p>
    <w:p w14:paraId="6B655A94" w14:textId="77777777"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rinitas);</w:t>
      </w:r>
    </w:p>
    <w:p w14:paraId="2A50C824" w14:textId="266904B5" w:rsidR="00C37AE4" w:rsidRPr="00DA5E30" w:rsidRDefault="00C37AE4" w:rsidP="00DA5E30">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jeigu sergate uždegimu, susijusiu su nosies membranos suplonėjimu (atrofinis rinitas);</w:t>
      </w:r>
    </w:p>
    <w:p w14:paraId="781AE7F7" w14:textId="179C4AFC" w:rsidR="00C37AE4" w:rsidRPr="00DA5E30" w:rsidRDefault="00C37AE4" w:rsidP="00DA5E30">
      <w:pPr>
        <w:pStyle w:val="ListParagraph"/>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jeigu Jums per nosį ar burną buvo atlikta smegenų operacija;</w:t>
      </w:r>
    </w:p>
    <w:p w14:paraId="3B41D53C" w14:textId="75E19B10" w:rsidR="00C37AE4" w:rsidRPr="00DA5E30" w:rsidRDefault="00C37AE4" w:rsidP="00DA5E30">
      <w:pPr>
        <w:pStyle w:val="ListParagraph"/>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jeigu pacientas jaunesnis negu 12 metų.</w:t>
      </w:r>
    </w:p>
    <w:p w14:paraId="679E24DA" w14:textId="77777777" w:rsidR="00C37AE4" w:rsidRPr="00C37AE4" w:rsidRDefault="00C37AE4" w:rsidP="00C37AE4">
      <w:pPr>
        <w:spacing w:after="0" w:line="240" w:lineRule="auto"/>
        <w:rPr>
          <w:rFonts w:ascii="Times New Roman" w:eastAsia="Times New Roman" w:hAnsi="Times New Roman" w:cs="Times New Roman"/>
          <w:b/>
          <w:kern w:val="0"/>
          <w:sz w:val="22"/>
          <w:szCs w:val="22"/>
          <w14:ligatures w14:val="none"/>
        </w:rPr>
      </w:pPr>
    </w:p>
    <w:p w14:paraId="38F8B908" w14:textId="77777777" w:rsidR="00C37AE4" w:rsidRPr="00C37AE4" w:rsidRDefault="00C37AE4" w:rsidP="00C37AE4">
      <w:pPr>
        <w:spacing w:after="0" w:line="240" w:lineRule="auto"/>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Įspėjimai ir atsargumo priemonės</w:t>
      </w:r>
    </w:p>
    <w:p w14:paraId="38DF28B8"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Pasitarkite su gydytoju arba vaistininku prieš pradėdami vartoti Olynth HA 1 mg/ml jeigu Jūs:</w:t>
      </w:r>
    </w:p>
    <w:p w14:paraId="6429F940" w14:textId="47C6FDD8" w:rsidR="00C37AE4" w:rsidRPr="00DA5E30" w:rsidRDefault="00C37AE4" w:rsidP="00DA5E30">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esate jautrus simpatomimetiniams (į adrenaliną panašiems) vaistams, nes</w:t>
      </w:r>
    </w:p>
    <w:p w14:paraId="394C075C" w14:textId="77777777" w:rsidR="00C37AE4" w:rsidRPr="00DA5E30" w:rsidRDefault="00C37AE4" w:rsidP="00DA5E30">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Olynth HA 1 mg/ml gali sukelti nemigą, galvos svaigimą, nekontroliuojamą drebulį, širdies ritmo</w:t>
      </w:r>
    </w:p>
    <w:p w14:paraId="34C3189C" w14:textId="77777777" w:rsidR="00C37AE4" w:rsidRPr="00DA5E30" w:rsidRDefault="00C37AE4" w:rsidP="00DA5E30">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sutrikimų ar padidinti kraujo spaudimą;</w:t>
      </w:r>
    </w:p>
    <w:p w14:paraId="3B93D763" w14:textId="36C640F0" w:rsidR="00C37AE4" w:rsidRPr="00DA5E30" w:rsidRDefault="00C37AE4" w:rsidP="00DA5E30">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turite širdies, kraujagyslių problemų ar Jūsų kraujo spaudimas yra padidėjęs (pvz., pailgėjęs QT intervalo sindromas);</w:t>
      </w:r>
    </w:p>
    <w:p w14:paraId="31BACC14" w14:textId="7D88E4B5" w:rsidR="00C37AE4" w:rsidRPr="00DA5E30" w:rsidRDefault="00C37AE4" w:rsidP="00DA5E30">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turite medžiagų apykaitos sutrikimų (padidėjęs skydliaukės aktyvumas ar cukrinis diabetas);</w:t>
      </w:r>
    </w:p>
    <w:p w14:paraId="6633F04F" w14:textId="39C1B4FE" w:rsidR="00C37AE4" w:rsidRPr="00DA5E30" w:rsidRDefault="00C37AE4" w:rsidP="00DA5E30">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sergate antinksčių ligomis;</w:t>
      </w:r>
    </w:p>
    <w:p w14:paraId="7196E6C1" w14:textId="0A095026" w:rsidR="00C37AE4" w:rsidRPr="00DA5E30" w:rsidRDefault="00C37AE4" w:rsidP="00DA5E30">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Jūsų prostata yra padidėjusi (prostatos hipertrofija).</w:t>
      </w:r>
    </w:p>
    <w:p w14:paraId="451F7512" w14:textId="77777777" w:rsidR="00C37AE4" w:rsidRPr="00C37AE4" w:rsidRDefault="00C37AE4" w:rsidP="00C37AE4">
      <w:pPr>
        <w:spacing w:after="0" w:line="240" w:lineRule="auto"/>
        <w:rPr>
          <w:rFonts w:ascii="Times New Roman" w:eastAsia="Times New Roman" w:hAnsi="Times New Roman" w:cs="Times New Roman"/>
          <w:snapToGrid w:val="0"/>
          <w:kern w:val="0"/>
          <w:sz w:val="22"/>
          <w:szCs w:val="22"/>
          <w14:ligatures w14:val="none"/>
        </w:rPr>
      </w:pPr>
    </w:p>
    <w:p w14:paraId="62DB1039" w14:textId="77777777" w:rsidR="00C37AE4" w:rsidRPr="00C37AE4" w:rsidRDefault="00C37AE4" w:rsidP="00C37AE4">
      <w:pPr>
        <w:spacing w:after="0" w:line="240" w:lineRule="auto"/>
        <w:rPr>
          <w:rFonts w:ascii="Times New Roman" w:eastAsia="Times New Roman" w:hAnsi="Times New Roman" w:cs="Times New Roman"/>
          <w:b/>
          <w:snapToGrid w:val="0"/>
          <w:kern w:val="0"/>
          <w:sz w:val="22"/>
          <w:szCs w:val="22"/>
          <w14:ligatures w14:val="none"/>
        </w:rPr>
      </w:pPr>
      <w:r w:rsidRPr="00C37AE4">
        <w:rPr>
          <w:rFonts w:ascii="Times New Roman" w:eastAsia="Times New Roman" w:hAnsi="Times New Roman" w:cs="Times New Roman"/>
          <w:b/>
          <w:snapToGrid w:val="0"/>
          <w:kern w:val="0"/>
          <w:sz w:val="22"/>
          <w:szCs w:val="22"/>
          <w14:ligatures w14:val="none"/>
        </w:rPr>
        <w:t xml:space="preserve">Vaikams </w:t>
      </w:r>
    </w:p>
    <w:p w14:paraId="090A4F00"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Olynth HA 1 mg/ml negalima vartoti jaunesniems kaip 12 metų vaikams ir paaugliams.</w:t>
      </w:r>
    </w:p>
    <w:p w14:paraId="6B8562E0"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772F2E32" w14:textId="77777777" w:rsidR="00C37AE4" w:rsidRPr="00C37AE4" w:rsidRDefault="00C37AE4" w:rsidP="00C37AE4">
      <w:pPr>
        <w:spacing w:after="0" w:line="240" w:lineRule="auto"/>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Kiti vaistai ir</w:t>
      </w:r>
      <w:r w:rsidRPr="00C37AE4">
        <w:rPr>
          <w:rFonts w:ascii="Times New Roman" w:eastAsia="Calibri" w:hAnsi="Times New Roman" w:cs="Times New Roman"/>
          <w:kern w:val="0"/>
          <w:sz w:val="22"/>
          <w:szCs w:val="22"/>
          <w14:ligatures w14:val="none"/>
        </w:rPr>
        <w:t xml:space="preserve"> </w:t>
      </w:r>
      <w:r w:rsidRPr="00C37AE4">
        <w:rPr>
          <w:rFonts w:ascii="Times New Roman" w:eastAsia="Calibri" w:hAnsi="Times New Roman" w:cs="Times New Roman"/>
          <w:b/>
          <w:kern w:val="0"/>
          <w:sz w:val="22"/>
          <w:szCs w:val="22"/>
          <w14:ligatures w14:val="none"/>
        </w:rPr>
        <w:t>Olynth HA</w:t>
      </w:r>
    </w:p>
    <w:p w14:paraId="680C3A0F" w14:textId="77777777" w:rsidR="00C37AE4" w:rsidRPr="00C37AE4" w:rsidRDefault="00C37AE4" w:rsidP="00C37AE4">
      <w:pPr>
        <w:spacing w:after="0" w:line="240" w:lineRule="auto"/>
        <w:rPr>
          <w:rFonts w:ascii="Times New Roman" w:eastAsia="Times New Roman" w:hAnsi="Times New Roman" w:cs="Times New Roman"/>
          <w:i/>
          <w:kern w:val="0"/>
          <w:sz w:val="22"/>
          <w:szCs w:val="22"/>
          <w14:ligatures w14:val="none"/>
        </w:rPr>
      </w:pPr>
      <w:r w:rsidRPr="00C37AE4">
        <w:rPr>
          <w:rFonts w:ascii="Times New Roman" w:eastAsia="Times New Roman" w:hAnsi="Times New Roman" w:cs="Times New Roman"/>
          <w:kern w:val="0"/>
          <w:sz w:val="22"/>
          <w:szCs w:val="22"/>
          <w14:ligatures w14:val="none"/>
        </w:rPr>
        <w:t>Jeigu vartojate arba neseniai vartojote kitų vaistų, įskaitant įsigytus be recepto, pasakykite gydytojui arba vaistininkui.</w:t>
      </w:r>
    </w:p>
    <w:p w14:paraId="381C4211"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Nevartokite Olynth HA jeigu vartojate:</w:t>
      </w:r>
    </w:p>
    <w:p w14:paraId="2F1F603E" w14:textId="7124A846" w:rsidR="00C37AE4" w:rsidRPr="00DA5E30" w:rsidRDefault="00C37AE4" w:rsidP="00DA5E30">
      <w:pPr>
        <w:pStyle w:val="ListParagraph"/>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triciklių ar tetraciklių antidepresantų arba MAO inhibitorių arba jų vartojote paskutines 2 savaites (žr. skyrių Olynth HA 1 mg/ml vartoti negalima);</w:t>
      </w:r>
    </w:p>
    <w:p w14:paraId="61BBEABC" w14:textId="2370853B" w:rsidR="00C37AE4" w:rsidRPr="00DA5E30" w:rsidRDefault="00C37AE4" w:rsidP="00DA5E30">
      <w:pPr>
        <w:pStyle w:val="ListParagraph"/>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kitų vaistų, galinčių padidinti kraujo spaudimą.</w:t>
      </w:r>
    </w:p>
    <w:p w14:paraId="012921B1"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21FE2C4A" w14:textId="77777777" w:rsidR="00C37AE4" w:rsidRPr="00C37AE4" w:rsidRDefault="00C37AE4" w:rsidP="00C37AE4">
      <w:pPr>
        <w:spacing w:after="0" w:line="240" w:lineRule="auto"/>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Nėštumas ir žindymo laikotarpis</w:t>
      </w:r>
    </w:p>
    <w:p w14:paraId="2EF5D413"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r w:rsidRPr="00C37AE4">
        <w:rPr>
          <w:rFonts w:ascii="Times New Roman" w:eastAsia="Times New Roman" w:hAnsi="Times New Roman" w:cs="Times New Roman"/>
          <w:kern w:val="0"/>
          <w:sz w:val="22"/>
          <w:szCs w:val="22"/>
          <w14:ligatures w14:val="none"/>
        </w:rPr>
        <w:t>.</w:t>
      </w:r>
    </w:p>
    <w:p w14:paraId="27D59CEE"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kern w:val="0"/>
          <w:sz w:val="22"/>
          <w:szCs w:val="22"/>
          <w14:ligatures w14:val="none"/>
        </w:rPr>
        <w:t>Olynth HA 1 mg/ml vartoti nėščioms moterims nerekomenduojama, nes nenustatyta, kaip vaistas veikia vaisių. Vaisto žindyvėms vartoti taip pat nerekomenduojama, nes nenustatyta, ar veikliosios medžiagos prasiskverbia į motinos pieną.</w:t>
      </w:r>
    </w:p>
    <w:p w14:paraId="48F2253F"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0C8BCEB9" w14:textId="77777777" w:rsidR="00C37AE4" w:rsidRPr="00C37AE4" w:rsidRDefault="00C37AE4" w:rsidP="00C37AE4">
      <w:pPr>
        <w:spacing w:after="0" w:line="240" w:lineRule="auto"/>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Vairavimas ir mechanizmų valdymas</w:t>
      </w:r>
    </w:p>
    <w:p w14:paraId="6A864F7E" w14:textId="77777777" w:rsidR="00C37AE4" w:rsidRPr="00C37AE4" w:rsidRDefault="00C37AE4" w:rsidP="00C37AE4">
      <w:pPr>
        <w:spacing w:after="0" w:line="240" w:lineRule="auto"/>
        <w:rPr>
          <w:rFonts w:ascii="Times New Roman" w:eastAsia="Times New Roman" w:hAnsi="Times New Roman" w:cs="Times New Roman"/>
          <w:i/>
          <w:kern w:val="0"/>
          <w:sz w:val="22"/>
          <w:szCs w:val="22"/>
          <w14:ligatures w14:val="none"/>
        </w:rPr>
      </w:pPr>
      <w:r w:rsidRPr="00C37AE4">
        <w:rPr>
          <w:rFonts w:ascii="Times New Roman" w:eastAsia="Calibri" w:hAnsi="Times New Roman" w:cs="Times New Roman"/>
          <w:kern w:val="0"/>
          <w:sz w:val="22"/>
          <w:szCs w:val="22"/>
          <w14:ligatures w14:val="none"/>
        </w:rPr>
        <w:t xml:space="preserve">Olynth HA 1 mg/ml </w:t>
      </w:r>
      <w:r w:rsidRPr="00C37AE4">
        <w:rPr>
          <w:rFonts w:ascii="Times New Roman" w:eastAsia="Times New Roman" w:hAnsi="Times New Roman" w:cs="Times New Roman"/>
          <w:noProof/>
          <w:kern w:val="0"/>
          <w:sz w:val="22"/>
          <w:szCs w:val="22"/>
          <w14:ligatures w14:val="none"/>
        </w:rPr>
        <w:t>gebėjimo vairuoti ir valdyti mechanizmus neveikia arba veikia nereikšmingai.</w:t>
      </w:r>
    </w:p>
    <w:p w14:paraId="3DA48F22"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6D13D694"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2D1BD3B1" w14:textId="77777777" w:rsidR="00C37AE4" w:rsidRPr="00C37AE4" w:rsidRDefault="00C37AE4" w:rsidP="00C37AE4">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3.</w:t>
      </w:r>
      <w:r w:rsidRPr="00C37AE4">
        <w:rPr>
          <w:rFonts w:ascii="Times New Roman" w:eastAsia="Times New Roman" w:hAnsi="Times New Roman" w:cs="Times New Roman"/>
          <w:b/>
          <w:kern w:val="0"/>
          <w:sz w:val="22"/>
          <w:szCs w:val="22"/>
          <w14:ligatures w14:val="none"/>
        </w:rPr>
        <w:tab/>
        <w:t>Kaip vartoti Olynth HA</w:t>
      </w:r>
    </w:p>
    <w:p w14:paraId="1F9504BF"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32E3C5E4" w14:textId="77777777" w:rsidR="00C37AE4" w:rsidRPr="00C37AE4" w:rsidRDefault="00C37AE4" w:rsidP="00C37AE4">
      <w:pPr>
        <w:numPr>
          <w:ilvl w:val="12"/>
          <w:numId w:val="0"/>
        </w:numPr>
        <w:spacing w:after="0" w:line="240" w:lineRule="auto"/>
        <w:ind w:right="-2"/>
        <w:rPr>
          <w:rFonts w:ascii="Times New Roman" w:eastAsia="Times New Roman" w:hAnsi="Times New Roman" w:cs="Times New Roman"/>
          <w:snapToGrid w:val="0"/>
          <w:kern w:val="0"/>
          <w:sz w:val="22"/>
          <w14:ligatures w14:val="none"/>
        </w:rPr>
      </w:pPr>
      <w:bookmarkStart w:id="0" w:name="_Hlk521674522"/>
      <w:r w:rsidRPr="00C37AE4">
        <w:rPr>
          <w:rFonts w:ascii="Times New Roman" w:eastAsia="Times New Roman" w:hAnsi="Times New Roman" w:cs="Times New Roman"/>
          <w:noProof/>
          <w:snapToGrid w:val="0"/>
          <w:kern w:val="0"/>
          <w:sz w:val="22"/>
          <w14:ligatures w14:val="none"/>
        </w:rPr>
        <w:t>Visada vartokite šį vaistą tiksliai kaip aprašyta šiame lapelyje arba kaip nurodė gydytojas arba vaistininkas.</w:t>
      </w:r>
      <w:r w:rsidRPr="00C37AE4">
        <w:rPr>
          <w:rFonts w:ascii="Times New Roman" w:eastAsia="Times New Roman" w:hAnsi="Times New Roman" w:cs="Times New Roman"/>
          <w:snapToGrid w:val="0"/>
          <w:kern w:val="0"/>
          <w:sz w:val="22"/>
          <w14:ligatures w14:val="none"/>
        </w:rPr>
        <w:t xml:space="preserve"> </w:t>
      </w:r>
      <w:r w:rsidRPr="00C37AE4">
        <w:rPr>
          <w:rFonts w:ascii="Times New Roman" w:eastAsia="Times New Roman" w:hAnsi="Times New Roman" w:cs="Times New Roman"/>
          <w:noProof/>
          <w:snapToGrid w:val="0"/>
          <w:kern w:val="0"/>
          <w:sz w:val="22"/>
          <w14:ligatures w14:val="none"/>
        </w:rPr>
        <w:t>Jeigu abejojate, kreipkitės į gydytoją arba vaistininką.</w:t>
      </w:r>
    </w:p>
    <w:bookmarkEnd w:id="0"/>
    <w:p w14:paraId="672B7FA3" w14:textId="77777777" w:rsidR="00C37AE4" w:rsidRPr="00C37AE4" w:rsidRDefault="00C37AE4" w:rsidP="00C37AE4">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ACC78D1" w14:textId="77777777" w:rsidR="00C37AE4" w:rsidRPr="00C37AE4" w:rsidRDefault="00C37AE4" w:rsidP="00C37AE4">
      <w:pPr>
        <w:spacing w:after="0" w:line="240" w:lineRule="auto"/>
        <w:rPr>
          <w:rFonts w:ascii="Times New Roman" w:eastAsia="Times New Roman" w:hAnsi="Times New Roman" w:cs="Times New Roman"/>
          <w:kern w:val="0"/>
          <w:sz w:val="22"/>
          <w:szCs w:val="22"/>
          <w:u w:val="single"/>
          <w14:ligatures w14:val="none"/>
        </w:rPr>
      </w:pPr>
      <w:r w:rsidRPr="00C37AE4">
        <w:rPr>
          <w:rFonts w:ascii="Times New Roman" w:eastAsia="Times New Roman" w:hAnsi="Times New Roman" w:cs="Times New Roman"/>
          <w:kern w:val="0"/>
          <w:sz w:val="22"/>
          <w:szCs w:val="22"/>
          <w:u w:val="single"/>
          <w14:ligatures w14:val="none"/>
        </w:rPr>
        <w:t xml:space="preserve">Suaugusiems žmonėms bei 12 metų ir vyresniems paaugliams </w:t>
      </w:r>
    </w:p>
    <w:p w14:paraId="6143B347"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Jeigu gydytojas nepaskyrė kitaip, Olynth HA 1 mg/ml tirpalo purškiama po 1 įpurškimą į kiekvieną nosies landą ne daugiau kaip 3 kartus per parą.</w:t>
      </w:r>
    </w:p>
    <w:p w14:paraId="7D41A453"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Olynth HA 1 mg/ml tirpalo vartoti ilgiau kaip 7 dienas negalima.</w:t>
      </w:r>
    </w:p>
    <w:p w14:paraId="5A49F5D1"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p>
    <w:p w14:paraId="626841E5"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bCs/>
          <w:i/>
          <w:kern w:val="0"/>
          <w:sz w:val="22"/>
          <w:szCs w:val="22"/>
          <w14:ligatures w14:val="none"/>
        </w:rPr>
      </w:pPr>
      <w:r w:rsidRPr="00C37AE4">
        <w:rPr>
          <w:rFonts w:ascii="Times New Roman" w:eastAsia="Calibri" w:hAnsi="Times New Roman" w:cs="Times New Roman"/>
          <w:bCs/>
          <w:i/>
          <w:kern w:val="0"/>
          <w:sz w:val="22"/>
          <w:szCs w:val="22"/>
          <w14:ligatures w14:val="none"/>
        </w:rPr>
        <w:t>Vartojimas</w:t>
      </w:r>
    </w:p>
    <w:p w14:paraId="54B4C867" w14:textId="16BA1BBE" w:rsidR="00C37AE4" w:rsidRPr="00DA5E30" w:rsidRDefault="00C37AE4" w:rsidP="00DA5E30">
      <w:pPr>
        <w:pStyle w:val="ListParagraph"/>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Nuimkite apsauginį dangtelį. Paspauskite dozatorių keletą kartų (1 pav.), kol pasirodys tirpalo debesėlis. Tirpalas paruoštas vartoti.</w:t>
      </w:r>
    </w:p>
    <w:p w14:paraId="36790BEF" w14:textId="3E925384" w:rsidR="00C37AE4" w:rsidRPr="00DA5E30" w:rsidRDefault="00C37AE4" w:rsidP="00DA5E30">
      <w:pPr>
        <w:pStyle w:val="ListParagraph"/>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Buteliuką laikykite vertikaliai. Įkiškite purkštuką į šnervę (2 pav.).</w:t>
      </w:r>
    </w:p>
    <w:p w14:paraId="5CCB949B" w14:textId="58A1C8DE" w:rsidR="00C37AE4" w:rsidRPr="00DA5E30" w:rsidRDefault="00C37AE4" w:rsidP="00DA5E30">
      <w:pPr>
        <w:pStyle w:val="ListParagraph"/>
        <w:numPr>
          <w:ilvl w:val="0"/>
          <w:numId w:val="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Vartodami, dozatorių paspauskite vieną kartą Įpurškiant lengvai įkvėpti per nosį. Procedūrą pakartokite į kitą šnervę.</w:t>
      </w:r>
    </w:p>
    <w:p w14:paraId="0910F4C6" w14:textId="05E685E2" w:rsidR="00C37AE4" w:rsidRPr="00DA5E30" w:rsidRDefault="00C37AE4" w:rsidP="00DA5E30">
      <w:pPr>
        <w:pStyle w:val="ListParagraph"/>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Po vartojimo uždėkite dangtelį.</w:t>
      </w:r>
    </w:p>
    <w:p w14:paraId="6A8B0A12"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p>
    <w:p w14:paraId="730E52F1"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p>
    <w:p w14:paraId="0790D1CE"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p>
    <w:p w14:paraId="59CD6ED4"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p>
    <w:p w14:paraId="39218E30"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p>
    <w:p w14:paraId="575892BD"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p>
    <w:p w14:paraId="7C024B8D"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7F1959D4"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noProof/>
          <w:kern w:val="0"/>
          <w:sz w:val="22"/>
          <w:szCs w:val="22"/>
          <w:lang w:eastAsia="lt-LT"/>
          <w14:ligatures w14:val="none"/>
        </w:rPr>
        <w:drawing>
          <wp:anchor distT="0" distB="0" distL="114300" distR="114300" simplePos="0" relativeHeight="251659264" behindDoc="0" locked="0" layoutInCell="1" allowOverlap="1" wp14:anchorId="77581F85" wp14:editId="0ABE34F8">
            <wp:simplePos x="0" y="0"/>
            <wp:positionH relativeFrom="column">
              <wp:posOffset>57150</wp:posOffset>
            </wp:positionH>
            <wp:positionV relativeFrom="paragraph">
              <wp:posOffset>-705485</wp:posOffset>
            </wp:positionV>
            <wp:extent cx="2176145" cy="962025"/>
            <wp:effectExtent l="19050" t="0" r="0" b="0"/>
            <wp:wrapSquare wrapText="r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76145" cy="962025"/>
                    </a:xfrm>
                    <a:prstGeom prst="rect">
                      <a:avLst/>
                    </a:prstGeom>
                    <a:noFill/>
                    <a:ln w="9525">
                      <a:noFill/>
                      <a:miter lim="800000"/>
                      <a:headEnd/>
                      <a:tailEnd/>
                    </a:ln>
                  </pic:spPr>
                </pic:pic>
              </a:graphicData>
            </a:graphic>
          </wp:anchor>
        </w:drawing>
      </w:r>
      <w:r w:rsidRPr="00C37AE4">
        <w:rPr>
          <w:rFonts w:ascii="Times New Roman" w:eastAsia="Times New Roman" w:hAnsi="Times New Roman" w:cs="Times New Roman"/>
          <w:kern w:val="0"/>
          <w:sz w:val="22"/>
          <w:szCs w:val="22"/>
          <w14:ligatures w14:val="none"/>
        </w:rPr>
        <w:t xml:space="preserve"> </w:t>
      </w:r>
    </w:p>
    <w:p w14:paraId="0A9812BB" w14:textId="77777777" w:rsidR="00C37AE4" w:rsidRPr="00C37AE4" w:rsidRDefault="00C37AE4" w:rsidP="00C37AE4">
      <w:pPr>
        <w:spacing w:after="0" w:line="240" w:lineRule="auto"/>
        <w:ind w:left="360"/>
        <w:rPr>
          <w:rFonts w:ascii="Times New Roman" w:eastAsia="Times New Roman" w:hAnsi="Times New Roman" w:cs="Times New Roman"/>
          <w:kern w:val="0"/>
          <w:sz w:val="22"/>
          <w:szCs w:val="22"/>
          <w14:ligatures w14:val="none"/>
        </w:rPr>
      </w:pPr>
    </w:p>
    <w:p w14:paraId="07133507"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06E5FDA7"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4040944F"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Tam, kad išvengti infekcijos plitimo, vienas vaisto buteliukas turi būti naudojamas tik to paties asmens. Buteliuko purkštuką po kiekvieno naudojimo reikia nuplauti.</w:t>
      </w:r>
    </w:p>
    <w:p w14:paraId="08866DB9"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82C0F93"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Vartojimas vaikams</w:t>
      </w:r>
    </w:p>
    <w:p w14:paraId="3D5E4B2D"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Nevartokite Olynth HA 1 mg/ml jauniesiems kaip 12 metų vaikams ir paaugliams. 2</w:t>
      </w:r>
      <w:r w:rsidRPr="00C37AE4">
        <w:rPr>
          <w:rFonts w:ascii="Times New Roman" w:eastAsia="Calibri" w:hAnsi="Times New Roman" w:cs="Times New Roman"/>
          <w:kern w:val="0"/>
          <w:sz w:val="22"/>
          <w:szCs w:val="22"/>
          <w14:ligatures w14:val="none"/>
        </w:rPr>
        <w:noBreakHyphen/>
        <w:t>12 metų vaikams ir paaugliams yra skirtas Olynth HA 0,5 mg/ml nosies purškalas.</w:t>
      </w:r>
    </w:p>
    <w:p w14:paraId="6576CFD7" w14:textId="77777777" w:rsidR="00C37AE4" w:rsidRPr="00C37AE4" w:rsidRDefault="00C37AE4" w:rsidP="00C37AE4">
      <w:pPr>
        <w:spacing w:after="0" w:line="240" w:lineRule="auto"/>
        <w:rPr>
          <w:rFonts w:ascii="Times New Roman" w:eastAsia="Times New Roman" w:hAnsi="Times New Roman" w:cs="Times New Roman"/>
          <w:b/>
          <w:kern w:val="0"/>
          <w:sz w:val="22"/>
          <w:szCs w:val="22"/>
          <w14:ligatures w14:val="none"/>
        </w:rPr>
      </w:pPr>
    </w:p>
    <w:p w14:paraId="1A106AC9" w14:textId="77777777" w:rsidR="00C37AE4" w:rsidRPr="00C37AE4" w:rsidRDefault="00C37AE4" w:rsidP="00C37AE4">
      <w:pPr>
        <w:spacing w:after="0" w:line="240" w:lineRule="auto"/>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Ką daryti pavartojus per didelę Olynth HA 1 mg/ml dozę?</w:t>
      </w:r>
    </w:p>
    <w:p w14:paraId="02DD6848"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Pavartojus per didelę Olynth HA 1 mg/ml dozę, kreipkitės į gydytoją, vaistininką arba artimiausią ligoninės priėmimo skyrių. Pasiimkite šį pakuotės lapelį su savimi.</w:t>
      </w:r>
    </w:p>
    <w:p w14:paraId="02F63BAC"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Per didelės Olynth HA 1 mg/ml dozės gali sukelti centrinės nervų sistemos paralyžių, pav., raumenų funkcijos praradimą, nuovargį, burnos sausumą, prakaitavimą, greitą nereguliarų širdies plakimą,</w:t>
      </w:r>
    </w:p>
    <w:p w14:paraId="3B5BDABA"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padidėjusį kraujo spaudimą.</w:t>
      </w:r>
    </w:p>
    <w:p w14:paraId="4DE2E69C"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14B5C717" w14:textId="77777777" w:rsidR="00C37AE4" w:rsidRPr="00C37AE4" w:rsidRDefault="00C37AE4" w:rsidP="00C37AE4">
      <w:pPr>
        <w:spacing w:after="0" w:line="240" w:lineRule="auto"/>
        <w:rPr>
          <w:rFonts w:ascii="Times New Roman" w:eastAsia="Times New Roman" w:hAnsi="Times New Roman" w:cs="Times New Roman"/>
          <w:i/>
          <w:kern w:val="0"/>
          <w:sz w:val="22"/>
          <w:szCs w:val="22"/>
          <w14:ligatures w14:val="none"/>
        </w:rPr>
      </w:pPr>
      <w:r w:rsidRPr="00C37AE4">
        <w:rPr>
          <w:rFonts w:ascii="Times New Roman" w:eastAsia="Times New Roman" w:hAnsi="Times New Roman" w:cs="Times New Roman"/>
          <w:b/>
          <w:kern w:val="0"/>
          <w:sz w:val="22"/>
          <w:szCs w:val="22"/>
          <w14:ligatures w14:val="none"/>
        </w:rPr>
        <w:t>Pamiršus pavartoti Olynth HA 1 mg/ml</w:t>
      </w:r>
    </w:p>
    <w:p w14:paraId="1CA37DB9"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 xml:space="preserve">Pamiršus pavartoti Olynth HA 1 mg/ml dozę, pavartokite ją iš karto, kai tik atsiminsite, tačiau jeigu atėjo kitos dozės vartojimo laikas, praleiskite pamirštą dozę ir vartokite preparato kaip įprastai. </w:t>
      </w:r>
      <w:r w:rsidRPr="00C37AE4">
        <w:rPr>
          <w:rFonts w:ascii="Times New Roman" w:eastAsia="Times New Roman" w:hAnsi="Times New Roman" w:cs="Times New Roman"/>
          <w:noProof/>
          <w:kern w:val="0"/>
          <w:sz w:val="22"/>
          <w:szCs w:val="22"/>
          <w14:ligatures w14:val="none"/>
        </w:rPr>
        <w:t>Negalima vartoti dvigubos dozės norint kompensuoti praleistą dozę.</w:t>
      </w:r>
      <w:r w:rsidRPr="00C37AE4">
        <w:rPr>
          <w:rFonts w:ascii="Times New Roman" w:eastAsia="Calibri" w:hAnsi="Times New Roman" w:cs="Times New Roman"/>
          <w:kern w:val="0"/>
          <w:sz w:val="22"/>
          <w:szCs w:val="22"/>
          <w14:ligatures w14:val="none"/>
        </w:rPr>
        <w:t>.</w:t>
      </w:r>
    </w:p>
    <w:p w14:paraId="471AD6CE"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BAF8A4E"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 xml:space="preserve">Jeigu </w:t>
      </w:r>
      <w:r w:rsidRPr="00C37AE4">
        <w:rPr>
          <w:rFonts w:ascii="Times New Roman" w:eastAsia="Times New Roman" w:hAnsi="Times New Roman" w:cs="Times New Roman"/>
          <w:noProof/>
          <w:kern w:val="0"/>
          <w:sz w:val="22"/>
          <w:szCs w:val="22"/>
          <w14:ligatures w14:val="none"/>
        </w:rPr>
        <w:t>kiltų daugiau klausimų dėl šio vaisto vartojimo, kreipkitės į gydytoją arba vaistininką.</w:t>
      </w:r>
      <w:r w:rsidRPr="00C37AE4">
        <w:rPr>
          <w:rFonts w:ascii="Times New Roman" w:eastAsia="Calibri" w:hAnsi="Times New Roman" w:cs="Times New Roman"/>
          <w:kern w:val="0"/>
          <w:sz w:val="22"/>
          <w:szCs w:val="22"/>
          <w14:ligatures w14:val="none"/>
        </w:rPr>
        <w:t>.</w:t>
      </w:r>
    </w:p>
    <w:p w14:paraId="4859BAA3" w14:textId="77777777" w:rsidR="00C37AE4" w:rsidRPr="00C37AE4" w:rsidRDefault="00C37AE4" w:rsidP="00C37AE4">
      <w:pPr>
        <w:spacing w:after="0" w:line="240" w:lineRule="auto"/>
        <w:rPr>
          <w:rFonts w:ascii="Times New Roman" w:eastAsia="Calibri" w:hAnsi="Times New Roman" w:cs="Times New Roman"/>
          <w:kern w:val="0"/>
          <w:sz w:val="22"/>
          <w:szCs w:val="22"/>
          <w14:ligatures w14:val="none"/>
        </w:rPr>
      </w:pPr>
    </w:p>
    <w:p w14:paraId="3559D310"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5202CA1A" w14:textId="77777777" w:rsidR="00C37AE4" w:rsidRPr="00C37AE4" w:rsidRDefault="00C37AE4" w:rsidP="00C37AE4">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C37AE4">
        <w:rPr>
          <w:rFonts w:ascii="Times New Roman" w:eastAsia="Times New Roman" w:hAnsi="Times New Roman" w:cs="Times New Roman"/>
          <w:b/>
          <w:caps/>
          <w:kern w:val="0"/>
          <w:sz w:val="22"/>
          <w:szCs w:val="22"/>
          <w14:ligatures w14:val="none"/>
        </w:rPr>
        <w:t>4.</w:t>
      </w:r>
      <w:r w:rsidRPr="00C37AE4">
        <w:rPr>
          <w:rFonts w:ascii="Times New Roman" w:eastAsia="Times New Roman" w:hAnsi="Times New Roman" w:cs="Times New Roman"/>
          <w:b/>
          <w:caps/>
          <w:kern w:val="0"/>
          <w:sz w:val="22"/>
          <w:szCs w:val="22"/>
          <w14:ligatures w14:val="none"/>
        </w:rPr>
        <w:tab/>
      </w:r>
      <w:r w:rsidRPr="00C37AE4">
        <w:rPr>
          <w:rFonts w:ascii="Times New Roman" w:eastAsia="Times New Roman" w:hAnsi="Times New Roman" w:cs="Times New Roman"/>
          <w:b/>
          <w:kern w:val="0"/>
          <w:sz w:val="22"/>
          <w:szCs w:val="22"/>
          <w14:ligatures w14:val="none"/>
        </w:rPr>
        <w:t>Galimas šalutinis poveikis</w:t>
      </w:r>
    </w:p>
    <w:p w14:paraId="5010379D" w14:textId="7777777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p>
    <w:p w14:paraId="193258A8"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kern w:val="0"/>
          <w:sz w:val="22"/>
          <w:szCs w:val="22"/>
          <w14:ligatures w14:val="none"/>
        </w:rPr>
        <w:t>Šis vaistas, kaip ir kiti, gali sukelti šalutinį poveikį, nors jis pasireiškia ne visiems žmonėms.</w:t>
      </w:r>
    </w:p>
    <w:p w14:paraId="3B7FD79C" w14:textId="77777777" w:rsidR="00C37AE4" w:rsidRPr="00C37AE4" w:rsidRDefault="00C37AE4" w:rsidP="00C37AE4">
      <w:pPr>
        <w:spacing w:after="0" w:line="240" w:lineRule="auto"/>
        <w:rPr>
          <w:rFonts w:ascii="Times New Roman" w:eastAsia="Times New Roman" w:hAnsi="Times New Roman" w:cs="Times New Roman"/>
          <w:i/>
          <w:kern w:val="0"/>
          <w:sz w:val="22"/>
          <w:szCs w:val="22"/>
          <w14:ligatures w14:val="none"/>
        </w:rPr>
      </w:pPr>
    </w:p>
    <w:p w14:paraId="327F4674"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bCs/>
          <w:kern w:val="0"/>
          <w:sz w:val="22"/>
          <w:szCs w:val="22"/>
          <w14:ligatures w14:val="none"/>
        </w:rPr>
        <w:t xml:space="preserve">Nustokite </w:t>
      </w:r>
      <w:r w:rsidRPr="00C37AE4">
        <w:rPr>
          <w:rFonts w:ascii="Times New Roman" w:eastAsia="Calibri" w:hAnsi="Times New Roman" w:cs="Times New Roman"/>
          <w:kern w:val="0"/>
          <w:sz w:val="22"/>
          <w:szCs w:val="22"/>
          <w14:ligatures w14:val="none"/>
        </w:rPr>
        <w:t xml:space="preserve">vartoti Olynth HA 1 mg/ml ir </w:t>
      </w:r>
      <w:r w:rsidRPr="00C37AE4">
        <w:rPr>
          <w:rFonts w:ascii="Times New Roman" w:eastAsia="Calibri" w:hAnsi="Times New Roman" w:cs="Times New Roman"/>
          <w:bCs/>
          <w:kern w:val="0"/>
          <w:sz w:val="22"/>
          <w:szCs w:val="22"/>
          <w14:ligatures w14:val="none"/>
        </w:rPr>
        <w:t xml:space="preserve">nedelsdami kreipkitės </w:t>
      </w:r>
      <w:r w:rsidRPr="00C37AE4">
        <w:rPr>
          <w:rFonts w:ascii="Times New Roman" w:eastAsia="Calibri" w:hAnsi="Times New Roman" w:cs="Times New Roman"/>
          <w:kern w:val="0"/>
          <w:sz w:val="22"/>
          <w:szCs w:val="22"/>
          <w14:ligatures w14:val="none"/>
        </w:rPr>
        <w:t xml:space="preserve">į gydytoją, jeigu pasireiškė toliau nurodyti reiškiniai (gali būti </w:t>
      </w:r>
      <w:r w:rsidRPr="00C37AE4">
        <w:rPr>
          <w:rFonts w:ascii="Times New Roman" w:eastAsia="Calibri" w:hAnsi="Times New Roman" w:cs="Times New Roman"/>
          <w:bCs/>
          <w:kern w:val="0"/>
          <w:sz w:val="22"/>
          <w:szCs w:val="22"/>
          <w14:ligatures w14:val="none"/>
        </w:rPr>
        <w:t xml:space="preserve">alerginės reakcijos </w:t>
      </w:r>
      <w:r w:rsidRPr="00C37AE4">
        <w:rPr>
          <w:rFonts w:ascii="Times New Roman" w:eastAsia="Calibri" w:hAnsi="Times New Roman" w:cs="Times New Roman"/>
          <w:kern w:val="0"/>
          <w:sz w:val="22"/>
          <w:szCs w:val="22"/>
          <w14:ligatures w14:val="none"/>
        </w:rPr>
        <w:t>požymiai):</w:t>
      </w:r>
    </w:p>
    <w:p w14:paraId="57BE8E41" w14:textId="4DF8A2B2" w:rsidR="00C37AE4" w:rsidRPr="00DA5E30" w:rsidRDefault="00C37AE4" w:rsidP="00DA5E30">
      <w:pPr>
        <w:pStyle w:val="ListParagraph"/>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pasunkėjęs kvėpavimas ar rijimas, veido, lūpų, liežuvio ar gerklės patinimas;</w:t>
      </w:r>
    </w:p>
    <w:p w14:paraId="446443B5" w14:textId="6A61E4B1" w:rsidR="00C37AE4" w:rsidRPr="00DA5E30" w:rsidRDefault="00C37AE4" w:rsidP="00DA5E30">
      <w:pPr>
        <w:pStyle w:val="ListParagraph"/>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DA5E30">
        <w:rPr>
          <w:rFonts w:ascii="Times New Roman" w:eastAsia="Calibri" w:hAnsi="Times New Roman" w:cs="Times New Roman"/>
          <w:kern w:val="0"/>
          <w:sz w:val="22"/>
          <w:szCs w:val="22"/>
          <w14:ligatures w14:val="none"/>
        </w:rPr>
        <w:t>odos niežulys, odos paraudimas ar iškilę nelygumai.</w:t>
      </w:r>
    </w:p>
    <w:p w14:paraId="55864667"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B47BA7B"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C37AE4">
        <w:rPr>
          <w:rFonts w:ascii="Times New Roman" w:eastAsia="Calibri" w:hAnsi="Times New Roman" w:cs="Times New Roman"/>
          <w:bCs/>
          <w:i/>
          <w:kern w:val="0"/>
          <w:sz w:val="22"/>
          <w:szCs w:val="22"/>
          <w14:ligatures w14:val="none"/>
        </w:rPr>
        <w:t>Kitas šalutinis poveikis</w:t>
      </w:r>
    </w:p>
    <w:p w14:paraId="29C9CB17"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D80F2FE" w14:textId="6A1414BC" w:rsidR="00C37AE4" w:rsidRPr="00C37AE4" w:rsidRDefault="00DA5E30" w:rsidP="00C37AE4">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DA5E30">
        <w:rPr>
          <w:rFonts w:ascii="Times New Roman" w:eastAsia="Calibri" w:hAnsi="Times New Roman" w:cs="Times New Roman"/>
          <w:bCs/>
          <w:i/>
          <w:kern w:val="0"/>
          <w:sz w:val="22"/>
          <w:szCs w:val="22"/>
          <w14:ligatures w14:val="none"/>
        </w:rPr>
        <w:t>Dažni šalutinio poveikio reiškiniai (gali pasireikšti rečiau kaip 1 iš 10 asmenų):</w:t>
      </w:r>
    </w:p>
    <w:p w14:paraId="16F6D89C"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Reaktyvinė hiperemija (atoveiksmio fenomenas, kai vartojant vaisto nosies gleivinės paburkimas atsiranda dėl paties ksilometazolino poveikio).</w:t>
      </w:r>
    </w:p>
    <w:p w14:paraId="16E0A673"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35E5215" w14:textId="5762B0C0" w:rsidR="00C37AE4" w:rsidRPr="00C37AE4" w:rsidRDefault="0008035E" w:rsidP="00C37AE4">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08035E">
        <w:rPr>
          <w:rFonts w:ascii="Times New Roman" w:eastAsia="Calibri" w:hAnsi="Times New Roman" w:cs="Times New Roman"/>
          <w:bCs/>
          <w:i/>
          <w:kern w:val="0"/>
          <w:sz w:val="22"/>
          <w:szCs w:val="22"/>
          <w14:ligatures w14:val="none"/>
        </w:rPr>
        <w:t>Nedažni šalutinio poveikio reiškiniai (gali pasireikšti rečiau kaip 1 iš 100 asmenų):</w:t>
      </w:r>
    </w:p>
    <w:p w14:paraId="147FD456" w14:textId="77777777" w:rsidR="00C37AE4" w:rsidRPr="00C37AE4" w:rsidRDefault="00C37AE4" w:rsidP="00C37AE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P</w:t>
      </w:r>
      <w:r w:rsidRPr="00C37AE4">
        <w:rPr>
          <w:rFonts w:ascii="Times New Roman" w:eastAsia="Times New Roman" w:hAnsi="Times New Roman" w:cs="Times New Roman"/>
          <w:kern w:val="0"/>
          <w:sz w:val="22"/>
          <w:szCs w:val="22"/>
          <w14:ligatures w14:val="none"/>
        </w:rPr>
        <w:t>adidėjusio jautrumo reakcijos (angioneurozinė edema, odos išbėrimas, niežulys), kraujavimas iš nosies, čiaudulys.</w:t>
      </w:r>
    </w:p>
    <w:p w14:paraId="07019F84"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4514E3D" w14:textId="39B439C4" w:rsidR="00C37AE4" w:rsidRPr="00C37AE4" w:rsidRDefault="00ED0BCD" w:rsidP="00C37AE4">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ED0BCD">
        <w:rPr>
          <w:rFonts w:ascii="Times New Roman" w:eastAsia="Calibri" w:hAnsi="Times New Roman" w:cs="Times New Roman"/>
          <w:bCs/>
          <w:i/>
          <w:kern w:val="0"/>
          <w:sz w:val="22"/>
          <w:szCs w:val="22"/>
          <w14:ligatures w14:val="none"/>
        </w:rPr>
        <w:t>Reti šalutinio poveikio reiškiniai (gali pasireikšti rečiau kaip 1 iš 1 000 asmenų):</w:t>
      </w:r>
    </w:p>
    <w:p w14:paraId="1E335859" w14:textId="77777777" w:rsidR="00C37AE4" w:rsidRPr="00C37AE4" w:rsidRDefault="00C37AE4" w:rsidP="00C37AE4">
      <w:pPr>
        <w:autoSpaceDE w:val="0"/>
        <w:autoSpaceDN w:val="0"/>
        <w:adjustRightInd w:val="0"/>
        <w:spacing w:line="259" w:lineRule="auto"/>
        <w:rPr>
          <w:rFonts w:ascii="Times New Roman" w:eastAsia="Calibri" w:hAnsi="Times New Roman" w:cs="Times New Roman"/>
          <w:kern w:val="0"/>
          <w:sz w:val="22"/>
          <w:szCs w:val="22"/>
          <w14:ligatures w14:val="none"/>
        </w:rPr>
      </w:pPr>
      <w:r w:rsidRPr="00C37AE4">
        <w:rPr>
          <w:rFonts w:ascii="Times New Roman" w:eastAsia="Calibri" w:hAnsi="Times New Roman" w:cs="Times New Roman"/>
          <w:kern w:val="0"/>
          <w:sz w:val="22"/>
          <w:szCs w:val="22"/>
          <w14:ligatures w14:val="none"/>
        </w:rPr>
        <w:t>Nervingumas, nemiga, galvos skausmas, nuovargis, praeinantys regėjimo sutrikimai, sisteminis simpatikomimetinis poveikis (palpitacija, pulso padažnėjimas), kraujospūdžio padidėjimas, pykinimas.</w:t>
      </w:r>
    </w:p>
    <w:p w14:paraId="32D10E2C" w14:textId="771904FC" w:rsidR="00C37AE4" w:rsidRPr="00C37AE4" w:rsidRDefault="00F83721" w:rsidP="00C37AE4">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F83721">
        <w:rPr>
          <w:rFonts w:ascii="Times New Roman" w:eastAsia="Calibri" w:hAnsi="Times New Roman" w:cs="Times New Roman"/>
          <w:bCs/>
          <w:i/>
          <w:kern w:val="0"/>
          <w:sz w:val="22"/>
          <w:szCs w:val="22"/>
          <w14:ligatures w14:val="none"/>
        </w:rPr>
        <w:t>Labai reti šalutinio poveikio reiškiniai (gali pasireikšti rečiau kaip 1 iš 10 000 asmenų):</w:t>
      </w:r>
    </w:p>
    <w:p w14:paraId="19197E89"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C37AE4">
        <w:rPr>
          <w:rFonts w:ascii="Times New Roman" w:eastAsia="Times New Roman" w:hAnsi="Times New Roman" w:cs="Times New Roman"/>
          <w:kern w:val="0"/>
          <w:sz w:val="22"/>
          <w:szCs w:val="22"/>
          <w14:ligatures w14:val="none"/>
        </w:rPr>
        <w:t>Haliucinacijos (ypač vaikams)</w:t>
      </w:r>
      <w:r w:rsidRPr="00C37AE4">
        <w:rPr>
          <w:rFonts w:ascii="Times New Roman" w:eastAsia="Calibri" w:hAnsi="Times New Roman" w:cs="Times New Roman"/>
          <w:kern w:val="0"/>
          <w:sz w:val="22"/>
          <w:szCs w:val="22"/>
          <w14:ligatures w14:val="none"/>
        </w:rPr>
        <w:t xml:space="preserve">, aritmija, konvulsijos (ypač vaikams), </w:t>
      </w:r>
      <w:r w:rsidRPr="00C37AE4">
        <w:rPr>
          <w:rFonts w:ascii="Times New Roman" w:eastAsia="Times New Roman" w:hAnsi="Times New Roman" w:cs="Times New Roman"/>
          <w:kern w:val="0"/>
          <w:sz w:val="22"/>
          <w:szCs w:val="22"/>
          <w14:ligatures w14:val="none"/>
        </w:rPr>
        <w:t>nosies gleivinės sausumo ar deginimo pojūtis</w:t>
      </w:r>
      <w:r w:rsidRPr="00C37AE4">
        <w:rPr>
          <w:rFonts w:ascii="Times New Roman" w:eastAsia="Calibri" w:hAnsi="Times New Roman" w:cs="Times New Roman"/>
          <w:kern w:val="0"/>
          <w:sz w:val="22"/>
          <w:szCs w:val="22"/>
          <w14:ligatures w14:val="none"/>
        </w:rPr>
        <w:t>.</w:t>
      </w:r>
    </w:p>
    <w:p w14:paraId="02180B5D" w14:textId="77777777" w:rsidR="00C37AE4" w:rsidRPr="00C37AE4" w:rsidRDefault="00C37AE4" w:rsidP="00C37AE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F78AE19" w14:textId="77777777" w:rsidR="00C37AE4" w:rsidRPr="00C37AE4" w:rsidRDefault="00C37AE4" w:rsidP="00C37AE4">
      <w:pPr>
        <w:spacing w:after="0" w:line="240" w:lineRule="auto"/>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noProof/>
          <w:kern w:val="0"/>
          <w:sz w:val="22"/>
          <w:szCs w:val="22"/>
          <w14:ligatures w14:val="none"/>
        </w:rPr>
        <w:t>Pranešimas apie šalutinį poveikį</w:t>
      </w:r>
    </w:p>
    <w:p w14:paraId="59C9DC48" w14:textId="49A158B2" w:rsidR="00C37AE4" w:rsidRPr="00C37AE4" w:rsidRDefault="001B1547" w:rsidP="00C37AE4">
      <w:pPr>
        <w:spacing w:after="0" w:line="240" w:lineRule="auto"/>
        <w:rPr>
          <w:rFonts w:ascii="Times New Roman" w:eastAsia="Times New Roman" w:hAnsi="Times New Roman" w:cs="Times New Roman"/>
          <w:kern w:val="0"/>
          <w:sz w:val="22"/>
          <w:szCs w:val="22"/>
          <w14:ligatures w14:val="none"/>
        </w:rPr>
      </w:pPr>
      <w:r w:rsidRPr="001B1547">
        <w:rPr>
          <w:rFonts w:ascii="Times New Roman" w:eastAsia="Times New Roman" w:hAnsi="Times New Roman" w:cs="Times New Roman"/>
          <w:noProof/>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913377">
        <w:rPr>
          <w:rFonts w:ascii="Times New Roman" w:eastAsia="Times New Roman" w:hAnsi="Times New Roman" w:cs="Times New Roman"/>
          <w:noProof/>
          <w:kern w:val="0"/>
          <w:sz w:val="22"/>
          <w:szCs w:val="22"/>
          <w14:ligatures w14:val="none"/>
        </w:rPr>
        <w:t>+370</w:t>
      </w:r>
      <w:r w:rsidRPr="001B1547">
        <w:rPr>
          <w:rFonts w:ascii="Times New Roman" w:eastAsia="Times New Roman" w:hAnsi="Times New Roman" w:cs="Times New Roman"/>
          <w:noProof/>
          <w:kern w:val="0"/>
          <w:sz w:val="22"/>
          <w:szCs w:val="22"/>
          <w14:ligatures w14:val="none"/>
        </w:rPr>
        <w:t xml:space="preserve"> 800 73 568. Pranešdami apie šalutinį poveikį galite mums padėti gauti daugiau informacijos apie šio vaisto saugumą.</w:t>
      </w:r>
    </w:p>
    <w:p w14:paraId="3014971D" w14:textId="77777777" w:rsidR="00C37AE4" w:rsidRPr="00C37AE4" w:rsidRDefault="00C37AE4" w:rsidP="00C37AE4">
      <w:pPr>
        <w:spacing w:after="0" w:line="240" w:lineRule="auto"/>
        <w:rPr>
          <w:rFonts w:ascii="Times New Roman" w:eastAsia="Times New Roman" w:hAnsi="Times New Roman" w:cs="Times New Roman"/>
          <w:b/>
          <w:i/>
          <w:kern w:val="0"/>
          <w:sz w:val="22"/>
          <w:szCs w:val="22"/>
          <w14:ligatures w14:val="none"/>
        </w:rPr>
      </w:pPr>
    </w:p>
    <w:p w14:paraId="20F60F06" w14:textId="77777777" w:rsidR="00C37AE4" w:rsidRPr="00C37AE4" w:rsidRDefault="00C37AE4" w:rsidP="00C37AE4">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C37AE4">
        <w:rPr>
          <w:rFonts w:ascii="Times New Roman" w:eastAsia="Times New Roman" w:hAnsi="Times New Roman" w:cs="Times New Roman"/>
          <w:b/>
          <w:caps/>
          <w:kern w:val="0"/>
          <w:sz w:val="22"/>
          <w:szCs w:val="22"/>
          <w14:ligatures w14:val="none"/>
        </w:rPr>
        <w:t>5.</w:t>
      </w:r>
      <w:r w:rsidRPr="00C37AE4">
        <w:rPr>
          <w:rFonts w:ascii="Times New Roman" w:eastAsia="Times New Roman" w:hAnsi="Times New Roman" w:cs="Times New Roman"/>
          <w:b/>
          <w:caps/>
          <w:kern w:val="0"/>
          <w:sz w:val="22"/>
          <w:szCs w:val="22"/>
          <w14:ligatures w14:val="none"/>
        </w:rPr>
        <w:tab/>
      </w:r>
      <w:r w:rsidRPr="00C37AE4">
        <w:rPr>
          <w:rFonts w:ascii="Times New Roman" w:eastAsia="Times New Roman" w:hAnsi="Times New Roman" w:cs="Times New Roman"/>
          <w:b/>
          <w:kern w:val="0"/>
          <w:sz w:val="22"/>
          <w:szCs w:val="22"/>
          <w14:ligatures w14:val="none"/>
        </w:rPr>
        <w:t xml:space="preserve">Kaip laikyti Olynth HA </w:t>
      </w:r>
    </w:p>
    <w:p w14:paraId="1AAB2AB4"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339206D8"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kern w:val="0"/>
          <w:sz w:val="22"/>
          <w:szCs w:val="22"/>
          <w14:ligatures w14:val="none"/>
        </w:rPr>
        <w:t>Šį vaistą laikykite vaikams nepastebimoje ir nepasiekiamoje vietoje.</w:t>
      </w:r>
    </w:p>
    <w:p w14:paraId="041D62F1" w14:textId="77777777" w:rsidR="00C37AE4" w:rsidRPr="00C37AE4" w:rsidRDefault="00C37AE4" w:rsidP="00C37AE4">
      <w:pPr>
        <w:spacing w:after="0" w:line="240" w:lineRule="auto"/>
        <w:rPr>
          <w:rFonts w:ascii="Times New Roman" w:eastAsia="Times New Roman" w:hAnsi="Times New Roman" w:cs="Times New Roman"/>
          <w:noProof/>
          <w:kern w:val="0"/>
          <w:sz w:val="22"/>
          <w:szCs w:val="22"/>
          <w14:ligatures w14:val="none"/>
        </w:rPr>
      </w:pPr>
    </w:p>
    <w:p w14:paraId="76695C30" w14:textId="77777777" w:rsidR="00C37AE4" w:rsidRPr="00C37AE4" w:rsidRDefault="00C37AE4" w:rsidP="00C37AE4">
      <w:pPr>
        <w:spacing w:after="0" w:line="240" w:lineRule="auto"/>
        <w:rPr>
          <w:rFonts w:ascii="Times New Roman" w:eastAsia="Times New Roman" w:hAnsi="Times New Roman" w:cs="Times New Roman"/>
          <w:noProof/>
          <w:kern w:val="0"/>
          <w:sz w:val="22"/>
          <w:szCs w:val="22"/>
          <w14:ligatures w14:val="none"/>
        </w:rPr>
      </w:pPr>
      <w:r w:rsidRPr="00C37AE4">
        <w:rPr>
          <w:rFonts w:ascii="Times New Roman" w:eastAsia="Times New Roman" w:hAnsi="Times New Roman" w:cs="Times New Roman"/>
          <w:noProof/>
          <w:kern w:val="0"/>
          <w:sz w:val="22"/>
          <w:szCs w:val="22"/>
          <w14:ligatures w14:val="none"/>
        </w:rPr>
        <w:t>Laikyti ne aukštesnėje kaip 25 °C temperatūroje.</w:t>
      </w:r>
    </w:p>
    <w:p w14:paraId="430296D2"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kern w:val="0"/>
          <w:sz w:val="22"/>
          <w:szCs w:val="22"/>
          <w14:ligatures w14:val="none"/>
        </w:rPr>
        <w:t>Pirmą kartą atidarius buteliuką, nosies purškalo tinkamumo laikas 12 mėn.</w:t>
      </w:r>
    </w:p>
    <w:p w14:paraId="5560DA05"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7F98C296"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kern w:val="0"/>
          <w:sz w:val="22"/>
          <w:szCs w:val="22"/>
          <w14:ligatures w14:val="none"/>
        </w:rPr>
        <w:t>Ant dėžutės ir buteliuko po „Tinka iki“ nurodytam tinkamumo laikui pasibaigus, šio vaisto vartoti negalima. Vaistas tinkamas vartoti iki paskutinio nurodyto mėnesio dienos.</w:t>
      </w:r>
    </w:p>
    <w:p w14:paraId="226DED5B"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6E376F15" w14:textId="77777777" w:rsidR="00C37AE4" w:rsidRPr="00C37AE4" w:rsidRDefault="00C37AE4" w:rsidP="00C37AE4">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C37AE4">
        <w:rPr>
          <w:rFonts w:ascii="Times New Roman" w:eastAsia="Times New Roman" w:hAnsi="Times New Roman" w:cs="Times New Roman"/>
          <w:noProof/>
          <w:kern w:val="0"/>
          <w:sz w:val="22"/>
          <w:szCs w:val="22"/>
          <w14:ligatures w14:val="none"/>
        </w:rPr>
        <w:t>Vaistų negalima išmesti į kanalizaciją arba kartu su buitinėmis atliekomis. Kaip išmesti nereikalingus vaistus, klauskite vaistininko. Šios priemonės padės apsaugoti aplinką.</w:t>
      </w:r>
    </w:p>
    <w:p w14:paraId="5FAD6D37"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1B43C919"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12869010" w14:textId="77777777" w:rsidR="00C37AE4" w:rsidRPr="00C37AE4" w:rsidRDefault="00C37AE4" w:rsidP="00C37AE4">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C37AE4">
        <w:rPr>
          <w:rFonts w:ascii="Times New Roman" w:eastAsia="Times New Roman" w:hAnsi="Times New Roman" w:cs="Times New Roman"/>
          <w:b/>
          <w:kern w:val="0"/>
          <w:sz w:val="22"/>
          <w:szCs w:val="22"/>
          <w14:ligatures w14:val="none"/>
        </w:rPr>
        <w:t>6.</w:t>
      </w:r>
      <w:r w:rsidRPr="00C37AE4">
        <w:rPr>
          <w:rFonts w:ascii="Times New Roman" w:eastAsia="Times New Roman" w:hAnsi="Times New Roman" w:cs="Times New Roman"/>
          <w:b/>
          <w:kern w:val="0"/>
          <w:sz w:val="22"/>
          <w:szCs w:val="22"/>
          <w14:ligatures w14:val="none"/>
        </w:rPr>
        <w:tab/>
        <w:t>Pakuotės turinys ir kita informacija</w:t>
      </w:r>
    </w:p>
    <w:p w14:paraId="4F517055" w14:textId="7777777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p>
    <w:p w14:paraId="358CBBB3" w14:textId="688D5747" w:rsidR="00C37AE4" w:rsidRPr="00C37AE4" w:rsidRDefault="00C37AE4" w:rsidP="00C37AE4">
      <w:pPr>
        <w:spacing w:after="0" w:line="240" w:lineRule="auto"/>
        <w:ind w:left="567" w:hanging="567"/>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b/>
          <w:bCs/>
          <w:kern w:val="0"/>
          <w:sz w:val="22"/>
          <w:szCs w:val="22"/>
          <w14:ligatures w14:val="none"/>
        </w:rPr>
        <w:t>Olynth HA sudėtis</w:t>
      </w:r>
    </w:p>
    <w:p w14:paraId="73098D1B" w14:textId="3FC8E080" w:rsidR="00C37AE4" w:rsidRPr="006F0B64" w:rsidRDefault="00C37AE4" w:rsidP="006F0B64">
      <w:pPr>
        <w:pStyle w:val="ListParagraph"/>
        <w:numPr>
          <w:ilvl w:val="0"/>
          <w:numId w:val="13"/>
        </w:numPr>
        <w:autoSpaceDE w:val="0"/>
        <w:autoSpaceDN w:val="0"/>
        <w:adjustRightInd w:val="0"/>
        <w:spacing w:after="0" w:line="240" w:lineRule="auto"/>
        <w:ind w:left="567"/>
        <w:rPr>
          <w:rFonts w:ascii="Times New Roman" w:eastAsia="Times New Roman" w:hAnsi="Times New Roman" w:cs="Times New Roman"/>
          <w:i/>
          <w:kern w:val="0"/>
          <w:sz w:val="22"/>
          <w:szCs w:val="22"/>
          <w14:ligatures w14:val="none"/>
        </w:rPr>
      </w:pPr>
      <w:r w:rsidRPr="006F0B64">
        <w:rPr>
          <w:rFonts w:ascii="Times New Roman" w:eastAsia="Times New Roman" w:hAnsi="Times New Roman" w:cs="Times New Roman"/>
          <w:kern w:val="0"/>
          <w:sz w:val="22"/>
          <w:szCs w:val="22"/>
          <w14:ligatures w14:val="none"/>
        </w:rPr>
        <w:t>Veiklioji medžiaga</w:t>
      </w:r>
      <w:r w:rsidRPr="006F0B64">
        <w:rPr>
          <w:rFonts w:ascii="Times New Roman" w:eastAsia="Times New Roman" w:hAnsi="Times New Roman" w:cs="Times New Roman"/>
          <w:i/>
          <w:kern w:val="0"/>
          <w:sz w:val="22"/>
          <w:szCs w:val="22"/>
          <w14:ligatures w14:val="none"/>
        </w:rPr>
        <w:t xml:space="preserve"> </w:t>
      </w:r>
      <w:r w:rsidRPr="006F0B64">
        <w:rPr>
          <w:rFonts w:ascii="Times New Roman" w:eastAsia="Times New Roman" w:hAnsi="Times New Roman" w:cs="Times New Roman"/>
          <w:kern w:val="0"/>
          <w:sz w:val="22"/>
          <w:szCs w:val="22"/>
          <w14:ligatures w14:val="none"/>
        </w:rPr>
        <w:t>yra ksilometazolino hidrochloridas. 1 ml nosies purškalo (tirpalo) yra 1 mg</w:t>
      </w:r>
      <w:r w:rsidRPr="006F0B64">
        <w:rPr>
          <w:rFonts w:ascii="Times New Roman" w:eastAsia="Calibri" w:hAnsi="Times New Roman" w:cs="Times New Roman"/>
          <w:kern w:val="0"/>
          <w:sz w:val="22"/>
          <w:szCs w:val="22"/>
          <w14:ligatures w14:val="none"/>
        </w:rPr>
        <w:t xml:space="preserve"> ksilometazolino hidrochlorido</w:t>
      </w:r>
      <w:r w:rsidRPr="006F0B64">
        <w:rPr>
          <w:rFonts w:ascii="Times New Roman" w:eastAsia="Times New Roman" w:hAnsi="Times New Roman" w:cs="Times New Roman"/>
          <w:i/>
          <w:kern w:val="0"/>
          <w:sz w:val="22"/>
          <w:szCs w:val="22"/>
          <w14:ligatures w14:val="none"/>
        </w:rPr>
        <w:t>.</w:t>
      </w:r>
      <w:r w:rsidRPr="006F0B64">
        <w:rPr>
          <w:rFonts w:ascii="Times New Roman" w:eastAsia="Calibri" w:hAnsi="Times New Roman" w:cs="Times New Roman"/>
          <w:kern w:val="0"/>
          <w:sz w:val="22"/>
          <w:szCs w:val="22"/>
          <w14:ligatures w14:val="none"/>
        </w:rPr>
        <w:t xml:space="preserve"> Viename išpurškime (140 μl) yra 140 mikrogramų ksilometazolino hidrochlorido.</w:t>
      </w:r>
    </w:p>
    <w:p w14:paraId="507735CD" w14:textId="1C7AD597" w:rsidR="00C37AE4" w:rsidRPr="006F0B64" w:rsidRDefault="00C37AE4" w:rsidP="006F0B64">
      <w:pPr>
        <w:pStyle w:val="ListParagraph"/>
        <w:numPr>
          <w:ilvl w:val="0"/>
          <w:numId w:val="13"/>
        </w:numPr>
        <w:spacing w:after="0" w:line="240" w:lineRule="auto"/>
        <w:ind w:left="567"/>
        <w:rPr>
          <w:rFonts w:ascii="Times New Roman" w:eastAsia="Times New Roman" w:hAnsi="Times New Roman" w:cs="Times New Roman"/>
          <w:kern w:val="0"/>
          <w:sz w:val="22"/>
          <w:szCs w:val="22"/>
          <w14:ligatures w14:val="none"/>
        </w:rPr>
      </w:pPr>
      <w:r w:rsidRPr="006F0B64">
        <w:rPr>
          <w:rFonts w:ascii="Times New Roman" w:eastAsia="Times New Roman" w:hAnsi="Times New Roman" w:cs="Times New Roman"/>
          <w:kern w:val="0"/>
          <w:sz w:val="22"/>
          <w:szCs w:val="22"/>
          <w14:ligatures w14:val="none"/>
        </w:rPr>
        <w:t>Pagalbinės medžiagos:</w:t>
      </w:r>
      <w:r w:rsidRPr="006F0B64">
        <w:rPr>
          <w:rFonts w:ascii="Times New Roman" w:eastAsia="Times New Roman" w:hAnsi="Times New Roman" w:cs="Times New Roman"/>
          <w:kern w:val="28"/>
          <w:sz w:val="22"/>
          <w:szCs w:val="22"/>
          <w14:ligatures w14:val="none"/>
        </w:rPr>
        <w:t xml:space="preserve"> natrio hialuronatas, sorbitolis (E420), glicerolis, natrio-divandenilio fosfatas dihidratas,</w:t>
      </w:r>
      <w:r w:rsidRPr="006F0B64">
        <w:rPr>
          <w:rFonts w:ascii="Times New Roman" w:eastAsia="Times New Roman" w:hAnsi="Times New Roman" w:cs="Times New Roman"/>
          <w:kern w:val="0"/>
          <w:sz w:val="22"/>
          <w:szCs w:val="22"/>
          <w14:ligatures w14:val="none"/>
        </w:rPr>
        <w:t xml:space="preserve"> </w:t>
      </w:r>
      <w:r w:rsidRPr="006F0B64">
        <w:rPr>
          <w:rFonts w:ascii="Times New Roman" w:eastAsia="Times New Roman" w:hAnsi="Times New Roman" w:cs="Times New Roman"/>
          <w:kern w:val="28"/>
          <w:sz w:val="22"/>
          <w:szCs w:val="22"/>
          <w14:ligatures w14:val="none"/>
        </w:rPr>
        <w:t>dinatrio fosfatas dihidratas, natrio chloridas, injekcinis vanduo</w:t>
      </w:r>
      <w:r w:rsidRPr="006F0B64">
        <w:rPr>
          <w:rFonts w:ascii="Times New Roman" w:eastAsia="Times New Roman" w:hAnsi="Times New Roman" w:cs="Times New Roman"/>
          <w:kern w:val="0"/>
          <w:sz w:val="22"/>
          <w:szCs w:val="22"/>
          <w14:ligatures w14:val="none"/>
        </w:rPr>
        <w:t>.</w:t>
      </w:r>
    </w:p>
    <w:p w14:paraId="0857D005"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7E61537E" w14:textId="69F15AE6"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b/>
          <w:bCs/>
          <w:kern w:val="0"/>
          <w:sz w:val="22"/>
          <w:szCs w:val="22"/>
          <w14:ligatures w14:val="none"/>
        </w:rPr>
        <w:t>Olynth HA 1 mg/ml išvaizda ir kiekis pakuotėje</w:t>
      </w:r>
    </w:p>
    <w:p w14:paraId="3467FEC7" w14:textId="77E4202D" w:rsidR="00C37AE4" w:rsidRDefault="00DE3255" w:rsidP="00DE3255">
      <w:pPr>
        <w:spacing w:after="0" w:line="240" w:lineRule="auto"/>
        <w:rPr>
          <w:rFonts w:ascii="Times New Roman" w:eastAsia="Times New Roman" w:hAnsi="Times New Roman" w:cs="Times New Roman"/>
          <w:kern w:val="0"/>
          <w:sz w:val="22"/>
          <w:szCs w:val="22"/>
          <w14:ligatures w14:val="none"/>
        </w:rPr>
      </w:pPr>
      <w:r w:rsidRPr="00DE3255">
        <w:rPr>
          <w:rFonts w:ascii="Times New Roman" w:eastAsia="Times New Roman" w:hAnsi="Times New Roman" w:cs="Times New Roman"/>
          <w:kern w:val="0"/>
          <w:sz w:val="22"/>
          <w:szCs w:val="22"/>
          <w14:ligatures w14:val="none"/>
        </w:rPr>
        <w:t>Vaistas tiekiamas DTPE buteliuke su dozavimo pompa ir plastmasiniu dangteliu, dėžutėje. Buteliuke yra 10 ml nosies purškalo (tirpalo). 10 ml nosies purškalo (tirpalo) pakanka mažiausiai 55 įpurškimams.</w:t>
      </w:r>
    </w:p>
    <w:p w14:paraId="1F8C0D34" w14:textId="77777777" w:rsidR="00DE3255" w:rsidRPr="00C37AE4" w:rsidRDefault="00DE3255" w:rsidP="00DE3255">
      <w:pPr>
        <w:spacing w:after="0" w:line="240" w:lineRule="auto"/>
        <w:rPr>
          <w:rFonts w:ascii="Times New Roman" w:eastAsia="Times New Roman" w:hAnsi="Times New Roman" w:cs="Times New Roman"/>
          <w:kern w:val="0"/>
          <w:sz w:val="22"/>
          <w:szCs w:val="22"/>
          <w14:ligatures w14:val="none"/>
        </w:rPr>
      </w:pPr>
    </w:p>
    <w:p w14:paraId="22E53A11" w14:textId="77777777" w:rsidR="00A002AB" w:rsidRPr="00A002AB" w:rsidRDefault="00A002AB" w:rsidP="00A002A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002AB">
        <w:rPr>
          <w:rFonts w:ascii="Times New Roman" w:eastAsia="Times New Roman" w:hAnsi="Times New Roman" w:cs="Times New Roman"/>
          <w:b/>
          <w:noProof/>
          <w:kern w:val="0"/>
          <w:sz w:val="22"/>
          <w:szCs w:val="22"/>
          <w14:ligatures w14:val="none"/>
        </w:rPr>
        <w:t>Registruotojas eksportuojančioje valstybėje</w:t>
      </w:r>
    </w:p>
    <w:p w14:paraId="4329D104"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McNeil Healthcare (Ireland) Limited</w:t>
      </w:r>
    </w:p>
    <w:p w14:paraId="36445115"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Offices 5-7</w:t>
      </w:r>
    </w:p>
    <w:p w14:paraId="75E7692B"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Block 5</w:t>
      </w:r>
    </w:p>
    <w:p w14:paraId="49BA8EF5"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High Street</w:t>
      </w:r>
    </w:p>
    <w:p w14:paraId="150B1C0E"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Tallaght</w:t>
      </w:r>
    </w:p>
    <w:p w14:paraId="664010C3"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Dublin 24</w:t>
      </w:r>
    </w:p>
    <w:p w14:paraId="42CFF436"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D24 YK8N</w:t>
      </w:r>
    </w:p>
    <w:p w14:paraId="4EF1504D" w14:textId="3ED8A09F" w:rsid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Airija</w:t>
      </w:r>
    </w:p>
    <w:p w14:paraId="26566652"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AA287AC"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002AB">
        <w:rPr>
          <w:rFonts w:ascii="Times New Roman" w:eastAsia="Aptos" w:hAnsi="Times New Roman" w:cs="Times New Roman"/>
          <w:b/>
          <w:color w:val="000000"/>
          <w:kern w:val="0"/>
          <w:sz w:val="22"/>
          <w:szCs w:val="22"/>
          <w14:ligatures w14:val="none"/>
        </w:rPr>
        <w:t>Gamintojas</w:t>
      </w:r>
    </w:p>
    <w:p w14:paraId="308F1179"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 xml:space="preserve">Ursapharm Arzneimittel GmbH, </w:t>
      </w:r>
    </w:p>
    <w:p w14:paraId="7B9E129D"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 xml:space="preserve">Industriestraβe 35, </w:t>
      </w:r>
    </w:p>
    <w:p w14:paraId="7A3D120F"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 xml:space="preserve">66129 Saarbrücken, </w:t>
      </w:r>
    </w:p>
    <w:p w14:paraId="13EAC190"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Vokietija</w:t>
      </w:r>
    </w:p>
    <w:p w14:paraId="30106B62"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0F45FAE"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arba</w:t>
      </w:r>
    </w:p>
    <w:p w14:paraId="3A0737DB"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F69564"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 xml:space="preserve">FAMAR HEALTH CARE SERVICES MADRID, S.A.U. </w:t>
      </w:r>
    </w:p>
    <w:p w14:paraId="2BCDF18D"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 xml:space="preserve">Avda. Leganés, 62, </w:t>
      </w:r>
    </w:p>
    <w:p w14:paraId="16B867FF"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 xml:space="preserve">Alcorcón, Madrid, </w:t>
      </w:r>
    </w:p>
    <w:p w14:paraId="683B81F6" w14:textId="3B7A56D6"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02AB">
        <w:rPr>
          <w:rFonts w:ascii="Times New Roman" w:eastAsia="Aptos" w:hAnsi="Times New Roman" w:cs="Times New Roman"/>
          <w:bCs/>
          <w:color w:val="000000"/>
          <w:kern w:val="0"/>
          <w:sz w:val="22"/>
          <w:szCs w:val="22"/>
          <w14:ligatures w14:val="none"/>
        </w:rPr>
        <w:t>Ispanija</w:t>
      </w:r>
    </w:p>
    <w:p w14:paraId="4DF5A836" w14:textId="77777777" w:rsidR="00A002AB" w:rsidRPr="00A002AB" w:rsidRDefault="00A002AB" w:rsidP="00A002A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4430465" w14:textId="77777777" w:rsidR="00A002AB" w:rsidRPr="00A002AB" w:rsidRDefault="00A002AB" w:rsidP="00A002A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002AB">
        <w:rPr>
          <w:rFonts w:ascii="Times New Roman" w:eastAsia="Aptos" w:hAnsi="Times New Roman" w:cs="Times New Roman"/>
          <w:b/>
          <w:color w:val="000000"/>
          <w:kern w:val="0"/>
          <w:sz w:val="22"/>
          <w:szCs w:val="22"/>
          <w14:ligatures w14:val="none"/>
        </w:rPr>
        <w:t xml:space="preserve">Lygiagretus importuotojas </w:t>
      </w:r>
      <w:r w:rsidRPr="00A002AB">
        <w:rPr>
          <w:rFonts w:ascii="Times New Roman" w:eastAsia="Aptos" w:hAnsi="Times New Roman" w:cs="Times New Roman"/>
          <w:b/>
          <w:color w:val="000000"/>
          <w:kern w:val="0"/>
          <w:sz w:val="22"/>
          <w:szCs w:val="22"/>
          <w14:ligatures w14:val="none"/>
        </w:rPr>
        <w:br/>
      </w:r>
      <w:r w:rsidRPr="00A002AB">
        <w:rPr>
          <w:rFonts w:ascii="Times New Roman" w:eastAsia="TimesNewRoman" w:hAnsi="Times New Roman" w:cs="Times New Roman"/>
          <w:color w:val="000000"/>
          <w:kern w:val="0"/>
          <w:sz w:val="22"/>
          <w:szCs w:val="22"/>
          <w14:ligatures w14:val="none"/>
        </w:rPr>
        <w:t>UAB „Niromed“</w:t>
      </w:r>
      <w:r w:rsidRPr="00A002AB">
        <w:rPr>
          <w:rFonts w:ascii="Times New Roman" w:eastAsia="Aptos" w:hAnsi="Times New Roman" w:cs="Times New Roman"/>
          <w:b/>
          <w:color w:val="000000"/>
          <w:kern w:val="0"/>
          <w:sz w:val="22"/>
          <w:szCs w:val="22"/>
          <w14:ligatures w14:val="none"/>
        </w:rPr>
        <w:br/>
      </w:r>
      <w:r w:rsidRPr="00A002AB">
        <w:rPr>
          <w:rFonts w:ascii="Times New Roman" w:eastAsia="TimesNewRoman" w:hAnsi="Times New Roman" w:cs="Times New Roman"/>
          <w:color w:val="000000"/>
          <w:kern w:val="0"/>
          <w:sz w:val="22"/>
          <w:szCs w:val="22"/>
          <w14:ligatures w14:val="none"/>
        </w:rPr>
        <w:t>Žirmūnų g. 139A</w:t>
      </w:r>
      <w:r w:rsidRPr="00A002AB">
        <w:rPr>
          <w:rFonts w:ascii="Times New Roman" w:eastAsia="Aptos" w:hAnsi="Times New Roman" w:cs="Times New Roman"/>
          <w:b/>
          <w:color w:val="000000"/>
          <w:kern w:val="0"/>
          <w:sz w:val="22"/>
          <w:szCs w:val="22"/>
          <w14:ligatures w14:val="none"/>
        </w:rPr>
        <w:br/>
      </w:r>
      <w:r w:rsidRPr="00A002AB">
        <w:rPr>
          <w:rFonts w:ascii="Times New Roman" w:eastAsia="TimesNewRoman" w:hAnsi="Times New Roman" w:cs="Times New Roman"/>
          <w:color w:val="000000"/>
          <w:kern w:val="0"/>
          <w:sz w:val="22"/>
          <w:szCs w:val="22"/>
          <w14:ligatures w14:val="none"/>
        </w:rPr>
        <w:t>LT-09120 Vilnius</w:t>
      </w:r>
      <w:r w:rsidRPr="00A002AB">
        <w:rPr>
          <w:rFonts w:ascii="Times New Roman" w:eastAsia="TimesNewRoman" w:hAnsi="Times New Roman" w:cs="Times New Roman"/>
          <w:color w:val="000000"/>
          <w:kern w:val="0"/>
          <w:sz w:val="22"/>
          <w:szCs w:val="22"/>
          <w14:ligatures w14:val="none"/>
        </w:rPr>
        <w:br/>
        <w:t>Lietuva</w:t>
      </w:r>
    </w:p>
    <w:p w14:paraId="7A0C7C4A" w14:textId="77777777" w:rsidR="00A002AB" w:rsidRPr="00A002AB" w:rsidRDefault="00A002AB" w:rsidP="00A002A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C092EC6" w14:textId="77777777" w:rsidR="00A002AB" w:rsidRPr="00A002AB" w:rsidRDefault="00A002AB" w:rsidP="00A002A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002AB">
        <w:rPr>
          <w:rFonts w:ascii="Times New Roman" w:eastAsia="Times New Roman" w:hAnsi="Times New Roman" w:cs="Times New Roman"/>
          <w:b/>
          <w:bCs/>
          <w:kern w:val="0"/>
          <w:sz w:val="22"/>
          <w:szCs w:val="22"/>
          <w14:ligatures w14:val="none"/>
        </w:rPr>
        <w:t>Perpakavo</w:t>
      </w:r>
    </w:p>
    <w:p w14:paraId="17544091" w14:textId="77777777" w:rsidR="00A002AB" w:rsidRPr="00A002AB" w:rsidRDefault="00A002AB" w:rsidP="00A002A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002AB">
        <w:rPr>
          <w:rFonts w:ascii="Times New Roman" w:eastAsia="TimesNewRoman" w:hAnsi="Times New Roman" w:cs="Times New Roman"/>
          <w:color w:val="000000"/>
          <w:kern w:val="0"/>
          <w:sz w:val="22"/>
          <w:szCs w:val="22"/>
          <w14:ligatures w14:val="none"/>
        </w:rPr>
        <w:t>LABOR Przedsiębiorstwo Farmaceutyczno-Chemiczne sp. z o.o.</w:t>
      </w:r>
    </w:p>
    <w:p w14:paraId="163DBDF7" w14:textId="77777777" w:rsidR="00A002AB" w:rsidRPr="00A002AB" w:rsidRDefault="00A002AB" w:rsidP="00A002A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002AB">
        <w:rPr>
          <w:rFonts w:ascii="Times New Roman" w:eastAsia="TimesNewRoman" w:hAnsi="Times New Roman" w:cs="Times New Roman"/>
          <w:color w:val="000000"/>
          <w:kern w:val="0"/>
          <w:sz w:val="22"/>
          <w:szCs w:val="22"/>
          <w14:ligatures w14:val="none"/>
        </w:rPr>
        <w:t>Ul. Długosza 49,</w:t>
      </w:r>
    </w:p>
    <w:p w14:paraId="59AD648D" w14:textId="77777777" w:rsidR="00A002AB" w:rsidRPr="00A002AB" w:rsidRDefault="00A002AB" w:rsidP="00A002A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002AB">
        <w:rPr>
          <w:rFonts w:ascii="Times New Roman" w:eastAsia="TimesNewRoman" w:hAnsi="Times New Roman" w:cs="Times New Roman"/>
          <w:color w:val="000000"/>
          <w:kern w:val="0"/>
          <w:sz w:val="22"/>
          <w:szCs w:val="22"/>
          <w14:ligatures w14:val="none"/>
        </w:rPr>
        <w:t>51-162 Wrocław,</w:t>
      </w:r>
    </w:p>
    <w:p w14:paraId="6BF75B6C" w14:textId="77777777" w:rsidR="00A002AB" w:rsidRPr="00A002AB" w:rsidRDefault="00A002AB" w:rsidP="00A002A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002AB">
        <w:rPr>
          <w:rFonts w:ascii="Times New Roman" w:eastAsia="TimesNewRoman" w:hAnsi="Times New Roman" w:cs="Times New Roman"/>
          <w:color w:val="000000"/>
          <w:kern w:val="0"/>
          <w:sz w:val="22"/>
          <w:szCs w:val="22"/>
          <w14:ligatures w14:val="none"/>
        </w:rPr>
        <w:t>Lenkija</w:t>
      </w:r>
    </w:p>
    <w:p w14:paraId="0B7B3526" w14:textId="77777777" w:rsidR="00A002AB" w:rsidRPr="00A002AB" w:rsidRDefault="00A002AB" w:rsidP="00A002A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0B2B079" w14:textId="77777777" w:rsidR="00A002AB" w:rsidRPr="00A002AB" w:rsidRDefault="00A002AB" w:rsidP="00A002A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002AB">
        <w:rPr>
          <w:rFonts w:ascii="Times New Roman" w:eastAsia="TimesNewRoman" w:hAnsi="Times New Roman" w:cs="Times New Roman"/>
          <w:color w:val="000000"/>
          <w:kern w:val="0"/>
          <w:sz w:val="22"/>
          <w:szCs w:val="22"/>
          <w14:ligatures w14:val="none"/>
        </w:rPr>
        <w:t>arba</w:t>
      </w:r>
    </w:p>
    <w:p w14:paraId="3228D83E" w14:textId="77777777" w:rsidR="00A002AB" w:rsidRPr="00A002AB" w:rsidRDefault="00A002AB" w:rsidP="00A002A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3FC8489" w14:textId="77777777" w:rsidR="00A002AB" w:rsidRPr="00A002AB" w:rsidRDefault="00A002AB" w:rsidP="00A002A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002AB">
        <w:rPr>
          <w:rFonts w:ascii="Times New Roman" w:eastAsia="TimesNewRoman" w:hAnsi="Times New Roman" w:cs="Times New Roman"/>
          <w:color w:val="000000"/>
          <w:kern w:val="0"/>
          <w:sz w:val="22"/>
          <w:szCs w:val="22"/>
          <w14:ligatures w14:val="none"/>
        </w:rPr>
        <w:t>UAB „Entafarma“</w:t>
      </w:r>
    </w:p>
    <w:p w14:paraId="69755695" w14:textId="77777777" w:rsidR="00A002AB" w:rsidRPr="00A002AB" w:rsidRDefault="00A002AB" w:rsidP="00A002A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002AB">
        <w:rPr>
          <w:rFonts w:ascii="Times New Roman" w:eastAsia="TimesNewRoman" w:hAnsi="Times New Roman" w:cs="Times New Roman"/>
          <w:color w:val="000000"/>
          <w:kern w:val="0"/>
          <w:sz w:val="22"/>
          <w:szCs w:val="22"/>
          <w14:ligatures w14:val="none"/>
        </w:rPr>
        <w:t>Klonėnų vs. 1,</w:t>
      </w:r>
    </w:p>
    <w:p w14:paraId="558771A9" w14:textId="77777777" w:rsidR="00A002AB" w:rsidRPr="00A002AB" w:rsidRDefault="00A002AB" w:rsidP="00A002A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002AB">
        <w:rPr>
          <w:rFonts w:ascii="Times New Roman" w:eastAsia="TimesNewRoman" w:hAnsi="Times New Roman" w:cs="Times New Roman"/>
          <w:color w:val="000000"/>
          <w:kern w:val="0"/>
          <w:sz w:val="22"/>
          <w:szCs w:val="22"/>
          <w14:ligatures w14:val="none"/>
        </w:rPr>
        <w:t>LT-19156 Širvintų r. sav.</w:t>
      </w:r>
    </w:p>
    <w:p w14:paraId="482050F0" w14:textId="77777777" w:rsidR="00A002AB" w:rsidRPr="00A002AB" w:rsidRDefault="00A002AB" w:rsidP="00A002AB">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002AB">
        <w:rPr>
          <w:rFonts w:ascii="Times New Roman" w:eastAsia="TimesNewRoman" w:hAnsi="Times New Roman" w:cs="Times New Roman"/>
          <w:color w:val="000000"/>
          <w:kern w:val="0"/>
          <w:sz w:val="22"/>
          <w:szCs w:val="22"/>
          <w14:ligatures w14:val="none"/>
        </w:rPr>
        <w:t>Lietuva</w:t>
      </w:r>
    </w:p>
    <w:p w14:paraId="4EF49C5F" w14:textId="77777777" w:rsidR="00C37AE4" w:rsidRPr="00C37AE4" w:rsidRDefault="00C37AE4" w:rsidP="00C37AE4">
      <w:pPr>
        <w:spacing w:after="0" w:line="240" w:lineRule="auto"/>
        <w:rPr>
          <w:rFonts w:ascii="Times New Roman" w:eastAsia="Times New Roman" w:hAnsi="Times New Roman" w:cs="Times New Roman"/>
          <w:kern w:val="0"/>
          <w:sz w:val="22"/>
          <w:szCs w:val="22"/>
          <w14:ligatures w14:val="none"/>
        </w:rPr>
      </w:pPr>
    </w:p>
    <w:p w14:paraId="44EADF12" w14:textId="77777777" w:rsidR="00A002AB" w:rsidRDefault="00A002AB" w:rsidP="00C37AE4">
      <w:pPr>
        <w:spacing w:after="0" w:line="240" w:lineRule="auto"/>
        <w:outlineLvl w:val="0"/>
        <w:rPr>
          <w:rFonts w:ascii="Times New Roman" w:eastAsia="Times New Roman" w:hAnsi="Times New Roman" w:cs="Times New Roman"/>
          <w:b/>
          <w:bCs/>
          <w:kern w:val="0"/>
          <w:sz w:val="22"/>
          <w:szCs w:val="22"/>
          <w14:ligatures w14:val="none"/>
        </w:rPr>
      </w:pPr>
    </w:p>
    <w:p w14:paraId="04540867" w14:textId="597CC59C" w:rsidR="00C37AE4" w:rsidRPr="00C37AE4" w:rsidRDefault="00C37AE4" w:rsidP="00C37AE4">
      <w:pPr>
        <w:spacing w:after="0" w:line="240" w:lineRule="auto"/>
        <w:outlineLvl w:val="0"/>
        <w:rPr>
          <w:rFonts w:ascii="Times New Roman" w:eastAsia="Times New Roman" w:hAnsi="Times New Roman" w:cs="Times New Roman"/>
          <w:kern w:val="0"/>
          <w:sz w:val="22"/>
          <w:szCs w:val="22"/>
          <w14:ligatures w14:val="none"/>
        </w:rPr>
      </w:pPr>
      <w:r w:rsidRPr="00C37AE4">
        <w:rPr>
          <w:rFonts w:ascii="Times New Roman" w:eastAsia="Times New Roman" w:hAnsi="Times New Roman" w:cs="Times New Roman"/>
          <w:b/>
          <w:bCs/>
          <w:kern w:val="0"/>
          <w:sz w:val="22"/>
          <w:szCs w:val="22"/>
          <w14:ligatures w14:val="none"/>
        </w:rPr>
        <w:t>Šis pakuotės lapelis paskutinį kartą peržiūrėtas</w:t>
      </w:r>
      <w:r w:rsidR="008421E0">
        <w:rPr>
          <w:rFonts w:ascii="Times New Roman" w:eastAsia="Times New Roman" w:hAnsi="Times New Roman" w:cs="Times New Roman"/>
          <w:b/>
          <w:bCs/>
          <w:kern w:val="0"/>
          <w:sz w:val="22"/>
          <w:szCs w:val="22"/>
          <w14:ligatures w14:val="none"/>
        </w:rPr>
        <w:t xml:space="preserve"> 2025-07-04</w:t>
      </w:r>
      <w:bookmarkStart w:id="1" w:name="_GoBack"/>
      <w:bookmarkEnd w:id="1"/>
    </w:p>
    <w:p w14:paraId="26D310E4" w14:textId="77777777" w:rsidR="00C37AE4" w:rsidRPr="00C37AE4" w:rsidRDefault="00C37AE4" w:rsidP="00C37AE4">
      <w:pPr>
        <w:spacing w:after="0" w:line="240" w:lineRule="auto"/>
        <w:outlineLvl w:val="0"/>
        <w:rPr>
          <w:rFonts w:ascii="Times New Roman" w:eastAsia="Times New Roman" w:hAnsi="Times New Roman" w:cs="Times New Roman"/>
          <w:b/>
          <w:kern w:val="0"/>
          <w:sz w:val="22"/>
          <w:szCs w:val="22"/>
          <w14:ligatures w14:val="none"/>
        </w:rPr>
      </w:pPr>
    </w:p>
    <w:p w14:paraId="0A3BBA85" w14:textId="77777777" w:rsidR="00C37AE4" w:rsidRPr="00C37AE4" w:rsidRDefault="00C37AE4" w:rsidP="00C37AE4">
      <w:pPr>
        <w:spacing w:after="0" w:line="240" w:lineRule="auto"/>
        <w:outlineLvl w:val="0"/>
        <w:rPr>
          <w:rFonts w:ascii="Times New Roman" w:eastAsia="Times New Roman" w:hAnsi="Times New Roman" w:cs="Times New Roman"/>
          <w:b/>
          <w:kern w:val="0"/>
          <w:sz w:val="22"/>
          <w:szCs w:val="22"/>
          <w14:ligatures w14:val="none"/>
        </w:rPr>
      </w:pPr>
    </w:p>
    <w:p w14:paraId="783EFDA4" w14:textId="59849CAA" w:rsidR="000E75BE" w:rsidRDefault="00E45451" w:rsidP="00E45451">
      <w:pPr>
        <w:spacing w:after="0" w:line="240" w:lineRule="auto"/>
        <w:rPr>
          <w:rFonts w:ascii="Times New Roman" w:eastAsia="Times New Roman" w:hAnsi="Times New Roman" w:cs="Times New Roman"/>
          <w:kern w:val="0"/>
          <w:sz w:val="22"/>
          <w:szCs w:val="20"/>
          <w:lang w:eastAsia="lt-LT" w:bidi="lt-LT"/>
          <w14:ligatures w14:val="none"/>
        </w:rPr>
      </w:pPr>
      <w:r w:rsidRPr="00E4545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E45451">
          <w:rPr>
            <w:rStyle w:val="Hyperlink"/>
            <w:rFonts w:ascii="Times New Roman" w:eastAsia="Times New Roman" w:hAnsi="Times New Roman" w:cs="Times New Roman"/>
            <w:kern w:val="0"/>
            <w:sz w:val="22"/>
            <w:szCs w:val="20"/>
            <w:lang w:eastAsia="lt-LT" w:bidi="lt-LT"/>
            <w14:ligatures w14:val="none"/>
          </w:rPr>
          <w:t>https://vvkt.lrv.lt/lt/</w:t>
        </w:r>
      </w:hyperlink>
      <w:r w:rsidRPr="00E45451">
        <w:rPr>
          <w:rFonts w:ascii="Times New Roman" w:eastAsia="Times New Roman" w:hAnsi="Times New Roman" w:cs="Times New Roman"/>
          <w:kern w:val="0"/>
          <w:sz w:val="22"/>
          <w:szCs w:val="20"/>
          <w:lang w:eastAsia="lt-LT" w:bidi="lt-LT"/>
          <w14:ligatures w14:val="none"/>
        </w:rPr>
        <w:t>.</w:t>
      </w:r>
    </w:p>
    <w:p w14:paraId="09743017" w14:textId="77777777" w:rsidR="00E45451" w:rsidRPr="00E45451" w:rsidRDefault="00E45451" w:rsidP="00E45451">
      <w:pPr>
        <w:spacing w:after="0" w:line="240" w:lineRule="auto"/>
        <w:rPr>
          <w:rFonts w:ascii="Times New Roman" w:eastAsia="Times New Roman" w:hAnsi="Times New Roman" w:cs="Times New Roman"/>
          <w:kern w:val="0"/>
          <w:sz w:val="22"/>
          <w:szCs w:val="20"/>
          <w:lang w:eastAsia="lt-LT" w:bidi="lt-LT"/>
          <w14:ligatures w14:val="none"/>
        </w:rPr>
      </w:pPr>
    </w:p>
    <w:sectPr w:rsidR="00E45451" w:rsidRPr="00E45451" w:rsidSect="00C37AE4">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339A9" w14:textId="77777777" w:rsidR="00F2092F" w:rsidRDefault="00F2092F">
      <w:pPr>
        <w:spacing w:after="0" w:line="240" w:lineRule="auto"/>
      </w:pPr>
      <w:r>
        <w:separator/>
      </w:r>
    </w:p>
  </w:endnote>
  <w:endnote w:type="continuationSeparator" w:id="0">
    <w:p w14:paraId="386A49BF" w14:textId="77777777" w:rsidR="00F2092F" w:rsidRDefault="00F2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EE6B" w14:textId="77777777" w:rsidR="00DA5E30" w:rsidRDefault="00DA5E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A4276" w14:textId="77777777" w:rsidR="00DA5E30" w:rsidRDefault="00DA5E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B83E" w14:textId="77777777" w:rsidR="00DA5E30" w:rsidRDefault="00DA5E30">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20</w:t>
    </w:r>
    <w:r>
      <w:rPr>
        <w:rStyle w:val="PageNumber"/>
        <w:sz w:val="20"/>
      </w:rPr>
      <w:fldChar w:fldCharType="end"/>
    </w:r>
  </w:p>
  <w:p w14:paraId="74381AEE" w14:textId="77777777" w:rsidR="00DA5E30" w:rsidRDefault="00DA5E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A87D6" w14:textId="77777777" w:rsidR="00F2092F" w:rsidRDefault="00F2092F">
      <w:pPr>
        <w:spacing w:after="0" w:line="240" w:lineRule="auto"/>
      </w:pPr>
      <w:r>
        <w:separator/>
      </w:r>
    </w:p>
  </w:footnote>
  <w:footnote w:type="continuationSeparator" w:id="0">
    <w:p w14:paraId="7C30192D" w14:textId="77777777" w:rsidR="00F2092F" w:rsidRDefault="00F2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2C71D" w14:textId="77777777" w:rsidR="00DA5E30" w:rsidRDefault="00DA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F4E49"/>
    <w:multiLevelType w:val="hybridMultilevel"/>
    <w:tmpl w:val="01A6B5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0C33B0"/>
    <w:multiLevelType w:val="hybridMultilevel"/>
    <w:tmpl w:val="2744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830748"/>
    <w:multiLevelType w:val="hybridMultilevel"/>
    <w:tmpl w:val="4EF21048"/>
    <w:lvl w:ilvl="0" w:tplc="4D226022">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3751A"/>
    <w:multiLevelType w:val="hybridMultilevel"/>
    <w:tmpl w:val="0AE8A620"/>
    <w:lvl w:ilvl="0" w:tplc="686A481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F74CCB"/>
    <w:multiLevelType w:val="hybridMultilevel"/>
    <w:tmpl w:val="88CED0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D84132"/>
    <w:multiLevelType w:val="hybridMultilevel"/>
    <w:tmpl w:val="AF2E15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D8271F"/>
    <w:multiLevelType w:val="hybridMultilevel"/>
    <w:tmpl w:val="B7B41EC4"/>
    <w:lvl w:ilvl="0" w:tplc="C3D2F03C">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9118A9"/>
    <w:multiLevelType w:val="hybridMultilevel"/>
    <w:tmpl w:val="9F341A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9F7C9C"/>
    <w:multiLevelType w:val="hybridMultilevel"/>
    <w:tmpl w:val="88EE7B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DD6369"/>
    <w:multiLevelType w:val="hybridMultilevel"/>
    <w:tmpl w:val="09E865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2C1BAD"/>
    <w:multiLevelType w:val="hybridMultilevel"/>
    <w:tmpl w:val="C302D7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340F25"/>
    <w:multiLevelType w:val="hybridMultilevel"/>
    <w:tmpl w:val="1A4085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1"/>
  </w:num>
  <w:num w:numId="3">
    <w:abstractNumId w:val="5"/>
  </w:num>
  <w:num w:numId="4">
    <w:abstractNumId w:val="12"/>
  </w:num>
  <w:num w:numId="5">
    <w:abstractNumId w:val="6"/>
  </w:num>
  <w:num w:numId="6">
    <w:abstractNumId w:val="11"/>
  </w:num>
  <w:num w:numId="7">
    <w:abstractNumId w:val="10"/>
  </w:num>
  <w:num w:numId="8">
    <w:abstractNumId w:val="3"/>
  </w:num>
  <w:num w:numId="9">
    <w:abstractNumId w:val="2"/>
  </w:num>
  <w:num w:numId="10">
    <w:abstractNumId w:val="4"/>
  </w:num>
  <w:num w:numId="11">
    <w:abstractNumId w:val="8"/>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D1"/>
    <w:rsid w:val="0008035E"/>
    <w:rsid w:val="00090DCA"/>
    <w:rsid w:val="000E75BE"/>
    <w:rsid w:val="001B1547"/>
    <w:rsid w:val="005F6154"/>
    <w:rsid w:val="006C22BF"/>
    <w:rsid w:val="006F0B64"/>
    <w:rsid w:val="008421E0"/>
    <w:rsid w:val="00913377"/>
    <w:rsid w:val="00A002AB"/>
    <w:rsid w:val="00C37AE4"/>
    <w:rsid w:val="00CE32D1"/>
    <w:rsid w:val="00DA5E30"/>
    <w:rsid w:val="00DE3255"/>
    <w:rsid w:val="00DF225A"/>
    <w:rsid w:val="00E228E3"/>
    <w:rsid w:val="00E45451"/>
    <w:rsid w:val="00ED0BCD"/>
    <w:rsid w:val="00F2092F"/>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514C"/>
  <w15:chartTrackingRefBased/>
  <w15:docId w15:val="{12BE0821-8CDF-49DB-9000-BF3AD851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3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2D1"/>
    <w:rPr>
      <w:rFonts w:eastAsiaTheme="majorEastAsia" w:cstheme="majorBidi"/>
      <w:color w:val="272727" w:themeColor="text1" w:themeTint="D8"/>
    </w:rPr>
  </w:style>
  <w:style w:type="paragraph" w:styleId="Title">
    <w:name w:val="Title"/>
    <w:basedOn w:val="Normal"/>
    <w:next w:val="Normal"/>
    <w:link w:val="TitleChar"/>
    <w:uiPriority w:val="10"/>
    <w:qFormat/>
    <w:rsid w:val="00CE3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2D1"/>
    <w:pPr>
      <w:spacing w:before="160"/>
      <w:jc w:val="center"/>
    </w:pPr>
    <w:rPr>
      <w:i/>
      <w:iCs/>
      <w:color w:val="404040" w:themeColor="text1" w:themeTint="BF"/>
    </w:rPr>
  </w:style>
  <w:style w:type="character" w:customStyle="1" w:styleId="QuoteChar">
    <w:name w:val="Quote Char"/>
    <w:basedOn w:val="DefaultParagraphFont"/>
    <w:link w:val="Quote"/>
    <w:uiPriority w:val="29"/>
    <w:rsid w:val="00CE32D1"/>
    <w:rPr>
      <w:i/>
      <w:iCs/>
      <w:color w:val="404040" w:themeColor="text1" w:themeTint="BF"/>
    </w:rPr>
  </w:style>
  <w:style w:type="paragraph" w:styleId="ListParagraph">
    <w:name w:val="List Paragraph"/>
    <w:basedOn w:val="Normal"/>
    <w:uiPriority w:val="34"/>
    <w:qFormat/>
    <w:rsid w:val="00CE32D1"/>
    <w:pPr>
      <w:ind w:left="720"/>
      <w:contextualSpacing/>
    </w:pPr>
  </w:style>
  <w:style w:type="character" w:styleId="IntenseEmphasis">
    <w:name w:val="Intense Emphasis"/>
    <w:basedOn w:val="DefaultParagraphFont"/>
    <w:uiPriority w:val="21"/>
    <w:qFormat/>
    <w:rsid w:val="00CE32D1"/>
    <w:rPr>
      <w:i/>
      <w:iCs/>
      <w:color w:val="0F4761" w:themeColor="accent1" w:themeShade="BF"/>
    </w:rPr>
  </w:style>
  <w:style w:type="paragraph" w:styleId="IntenseQuote">
    <w:name w:val="Intense Quote"/>
    <w:basedOn w:val="Normal"/>
    <w:next w:val="Normal"/>
    <w:link w:val="IntenseQuoteChar"/>
    <w:uiPriority w:val="30"/>
    <w:qFormat/>
    <w:rsid w:val="00CE3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2D1"/>
    <w:rPr>
      <w:i/>
      <w:iCs/>
      <w:color w:val="0F4761" w:themeColor="accent1" w:themeShade="BF"/>
    </w:rPr>
  </w:style>
  <w:style w:type="character" w:styleId="IntenseReference">
    <w:name w:val="Intense Reference"/>
    <w:basedOn w:val="DefaultParagraphFont"/>
    <w:uiPriority w:val="32"/>
    <w:qFormat/>
    <w:rsid w:val="00CE32D1"/>
    <w:rPr>
      <w:b/>
      <w:bCs/>
      <w:smallCaps/>
      <w:color w:val="0F4761" w:themeColor="accent1" w:themeShade="BF"/>
      <w:spacing w:val="5"/>
    </w:rPr>
  </w:style>
  <w:style w:type="paragraph" w:styleId="Footer">
    <w:name w:val="footer"/>
    <w:basedOn w:val="Normal"/>
    <w:link w:val="FooterChar"/>
    <w:uiPriority w:val="99"/>
    <w:semiHidden/>
    <w:unhideWhenUsed/>
    <w:rsid w:val="00C37AE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37AE4"/>
  </w:style>
  <w:style w:type="character" w:styleId="PageNumber">
    <w:name w:val="page number"/>
    <w:basedOn w:val="DefaultParagraphFont"/>
    <w:rsid w:val="00C37AE4"/>
  </w:style>
  <w:style w:type="paragraph" w:styleId="Header">
    <w:name w:val="header"/>
    <w:basedOn w:val="Normal"/>
    <w:link w:val="HeaderChar"/>
    <w:uiPriority w:val="99"/>
    <w:unhideWhenUsed/>
    <w:rsid w:val="00C37AE4"/>
    <w:pPr>
      <w:tabs>
        <w:tab w:val="center" w:pos="4819"/>
        <w:tab w:val="right" w:pos="9638"/>
      </w:tabs>
      <w:spacing w:after="0" w:line="240" w:lineRule="auto"/>
    </w:pPr>
    <w:rPr>
      <w:kern w:val="0"/>
      <w:sz w:val="22"/>
      <w:szCs w:val="22"/>
      <w:lang w:val="en-US"/>
      <w14:ligatures w14:val="none"/>
    </w:rPr>
  </w:style>
  <w:style w:type="character" w:customStyle="1" w:styleId="HeaderChar">
    <w:name w:val="Header Char"/>
    <w:basedOn w:val="DefaultParagraphFont"/>
    <w:link w:val="Header"/>
    <w:uiPriority w:val="99"/>
    <w:rsid w:val="00C37AE4"/>
    <w:rPr>
      <w:kern w:val="0"/>
      <w:sz w:val="22"/>
      <w:szCs w:val="22"/>
      <w:lang w:val="en-US"/>
      <w14:ligatures w14:val="none"/>
    </w:rPr>
  </w:style>
  <w:style w:type="character" w:styleId="Hyperlink">
    <w:name w:val="Hyperlink"/>
    <w:basedOn w:val="DefaultParagraphFont"/>
    <w:uiPriority w:val="99"/>
    <w:unhideWhenUsed/>
    <w:rsid w:val="00E45451"/>
    <w:rPr>
      <w:color w:val="467886" w:themeColor="hyperlink"/>
      <w:u w:val="single"/>
    </w:rPr>
  </w:style>
  <w:style w:type="character" w:customStyle="1" w:styleId="UnresolvedMention">
    <w:name w:val="Unresolved Mention"/>
    <w:basedOn w:val="DefaultParagraphFont"/>
    <w:uiPriority w:val="99"/>
    <w:semiHidden/>
    <w:unhideWhenUsed/>
    <w:rsid w:val="00E45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6383</Words>
  <Characters>3639</Characters>
  <Application>Microsoft Office Word</Application>
  <DocSecurity>0</DocSecurity>
  <Lines>30</Lines>
  <Paragraphs>20</Paragraphs>
  <ScaleCrop>false</ScaleCrop>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13</cp:revision>
  <dcterms:created xsi:type="dcterms:W3CDTF">2024-12-19T19:45:00Z</dcterms:created>
  <dcterms:modified xsi:type="dcterms:W3CDTF">2025-07-04T09:38:00Z</dcterms:modified>
</cp:coreProperties>
</file>