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769E" w14:textId="77777777" w:rsidR="00667D98" w:rsidRPr="005568CB" w:rsidRDefault="00667D98" w:rsidP="00E91781">
      <w:pPr>
        <w:tabs>
          <w:tab w:val="left" w:pos="-1440"/>
          <w:tab w:val="left" w:pos="-720"/>
          <w:tab w:val="left" w:pos="567"/>
          <w:tab w:val="left" w:pos="720"/>
        </w:tabs>
        <w:spacing w:line="260" w:lineRule="exact"/>
        <w:rPr>
          <w:b/>
          <w:sz w:val="22"/>
          <w:szCs w:val="22"/>
        </w:rPr>
      </w:pPr>
    </w:p>
    <w:p w14:paraId="5A6EFE97"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603FCD61"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7CA2A95F"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11E161D1"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21AE1155"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5AC1870A"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4C86CAE5"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534DC15A"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1DD9AC1D"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1A4D524D"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066A4BFE"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32A5E0E7"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7A612D17"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3A7E6725"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35E7D47A"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39B1EEF2"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12002654"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716657C8"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23027658"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4FA8797A"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3892AAC8"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0C492E98" w14:textId="77777777" w:rsidR="00667D98" w:rsidRPr="005568CB" w:rsidRDefault="00667D98" w:rsidP="00E91781">
      <w:pPr>
        <w:keepNext/>
        <w:tabs>
          <w:tab w:val="left" w:pos="567"/>
          <w:tab w:val="left" w:pos="720"/>
        </w:tabs>
        <w:jc w:val="center"/>
        <w:outlineLvl w:val="1"/>
        <w:rPr>
          <w:b/>
          <w:bCs/>
          <w:iCs/>
          <w:sz w:val="22"/>
          <w:szCs w:val="22"/>
          <w:lang w:eastAsia="x-none"/>
        </w:rPr>
      </w:pPr>
    </w:p>
    <w:p w14:paraId="757A66CF" w14:textId="756E77E1" w:rsidR="00667D98" w:rsidRPr="005568CB" w:rsidRDefault="00667D98" w:rsidP="00E91781">
      <w:pPr>
        <w:keepNext/>
        <w:tabs>
          <w:tab w:val="left" w:pos="567"/>
          <w:tab w:val="left" w:pos="720"/>
        </w:tabs>
        <w:jc w:val="center"/>
        <w:outlineLvl w:val="1"/>
        <w:rPr>
          <w:b/>
          <w:sz w:val="22"/>
          <w:szCs w:val="22"/>
          <w:lang w:eastAsia="x-none"/>
        </w:rPr>
      </w:pPr>
      <w:r w:rsidRPr="005568CB">
        <w:rPr>
          <w:b/>
          <w:bCs/>
          <w:iCs/>
          <w:sz w:val="22"/>
          <w:szCs w:val="22"/>
          <w:lang w:eastAsia="x-none"/>
        </w:rPr>
        <w:t>I PRIEDAS</w:t>
      </w:r>
    </w:p>
    <w:p w14:paraId="73C7041D" w14:textId="77777777" w:rsidR="00667D98" w:rsidRPr="005568CB" w:rsidRDefault="00667D98" w:rsidP="00E91781">
      <w:pPr>
        <w:tabs>
          <w:tab w:val="left" w:pos="567"/>
          <w:tab w:val="left" w:pos="720"/>
        </w:tabs>
        <w:rPr>
          <w:sz w:val="22"/>
          <w:szCs w:val="22"/>
        </w:rPr>
      </w:pPr>
    </w:p>
    <w:p w14:paraId="36363799" w14:textId="59DB2560" w:rsidR="003D0E3C" w:rsidRPr="005568CB" w:rsidRDefault="003D0E3C" w:rsidP="00E91781">
      <w:pPr>
        <w:tabs>
          <w:tab w:val="left" w:pos="-1440"/>
          <w:tab w:val="left" w:pos="-720"/>
          <w:tab w:val="left" w:pos="567"/>
          <w:tab w:val="left" w:pos="720"/>
        </w:tabs>
        <w:spacing w:line="260" w:lineRule="exact"/>
        <w:jc w:val="center"/>
        <w:rPr>
          <w:b/>
          <w:sz w:val="22"/>
          <w:szCs w:val="22"/>
        </w:rPr>
      </w:pPr>
      <w:r w:rsidRPr="005568CB">
        <w:rPr>
          <w:b/>
          <w:sz w:val="22"/>
          <w:szCs w:val="22"/>
        </w:rPr>
        <w:t>PREPARATO CHARAKTERISTIKŲ SANTRAUKA</w:t>
      </w:r>
    </w:p>
    <w:p w14:paraId="2BADB267" w14:textId="77777777" w:rsidR="00667D98" w:rsidRPr="005568CB" w:rsidRDefault="00667D98" w:rsidP="00E91781">
      <w:pPr>
        <w:tabs>
          <w:tab w:val="left" w:pos="567"/>
          <w:tab w:val="left" w:pos="720"/>
        </w:tabs>
        <w:rPr>
          <w:b/>
          <w:bCs/>
          <w:sz w:val="22"/>
          <w:szCs w:val="22"/>
          <w:lang w:eastAsia="x-none"/>
        </w:rPr>
      </w:pPr>
      <w:r w:rsidRPr="005568CB">
        <w:rPr>
          <w:b/>
          <w:bCs/>
          <w:sz w:val="22"/>
          <w:szCs w:val="22"/>
          <w:lang w:eastAsia="x-none"/>
        </w:rPr>
        <w:br w:type="page"/>
      </w:r>
    </w:p>
    <w:p w14:paraId="20223464" w14:textId="4A5EA35B" w:rsidR="008D3B35" w:rsidRPr="005568CB" w:rsidRDefault="00AB4978" w:rsidP="00E91781">
      <w:pPr>
        <w:keepNext/>
        <w:keepLines/>
        <w:tabs>
          <w:tab w:val="left" w:pos="567"/>
          <w:tab w:val="left" w:pos="720"/>
        </w:tabs>
        <w:outlineLvl w:val="2"/>
        <w:rPr>
          <w:b/>
          <w:bCs/>
          <w:sz w:val="22"/>
          <w:szCs w:val="22"/>
          <w:lang w:eastAsia="x-none"/>
        </w:rPr>
      </w:pPr>
      <w:r w:rsidRPr="005568CB">
        <w:rPr>
          <w:b/>
          <w:bCs/>
          <w:sz w:val="22"/>
          <w:szCs w:val="22"/>
          <w:lang w:eastAsia="x-none"/>
        </w:rPr>
        <w:lastRenderedPageBreak/>
        <w:t>1.</w:t>
      </w:r>
      <w:r w:rsidRPr="005568CB">
        <w:rPr>
          <w:b/>
          <w:bCs/>
          <w:sz w:val="22"/>
          <w:szCs w:val="22"/>
          <w:lang w:eastAsia="x-none"/>
        </w:rPr>
        <w:tab/>
        <w:t>VAISTINIO PREPARATO PAVADINIMAS</w:t>
      </w:r>
    </w:p>
    <w:p w14:paraId="5B40A4BC" w14:textId="77777777" w:rsidR="008D3B35" w:rsidRPr="005568CB" w:rsidRDefault="008D3B35" w:rsidP="00E91781">
      <w:pPr>
        <w:tabs>
          <w:tab w:val="left" w:pos="567"/>
          <w:tab w:val="left" w:pos="720"/>
        </w:tabs>
        <w:spacing w:line="260" w:lineRule="exact"/>
        <w:rPr>
          <w:sz w:val="22"/>
          <w:szCs w:val="22"/>
        </w:rPr>
      </w:pPr>
    </w:p>
    <w:p w14:paraId="285F47BC" w14:textId="2E3B6EF1" w:rsidR="00E0080B" w:rsidRPr="005568CB" w:rsidRDefault="00E0080B" w:rsidP="00E91781">
      <w:pPr>
        <w:tabs>
          <w:tab w:val="left" w:pos="567"/>
          <w:tab w:val="left" w:pos="720"/>
        </w:tabs>
        <w:rPr>
          <w:noProof/>
          <w:sz w:val="22"/>
          <w:szCs w:val="22"/>
        </w:rPr>
      </w:pPr>
      <w:r w:rsidRPr="005568CB">
        <w:rPr>
          <w:noProof/>
          <w:sz w:val="22"/>
          <w:szCs w:val="22"/>
        </w:rPr>
        <w:t>Vortioxetine Orion 5 mg plėvele dengtos tabletės</w:t>
      </w:r>
    </w:p>
    <w:p w14:paraId="6A4FC6A5" w14:textId="144FFC52" w:rsidR="00E0080B" w:rsidRPr="005568CB" w:rsidRDefault="00E0080B" w:rsidP="00E91781">
      <w:pPr>
        <w:tabs>
          <w:tab w:val="left" w:pos="567"/>
          <w:tab w:val="left" w:pos="720"/>
        </w:tabs>
        <w:rPr>
          <w:noProof/>
          <w:sz w:val="22"/>
          <w:szCs w:val="22"/>
        </w:rPr>
      </w:pPr>
      <w:r w:rsidRPr="005568CB">
        <w:rPr>
          <w:noProof/>
          <w:sz w:val="22"/>
          <w:szCs w:val="22"/>
        </w:rPr>
        <w:t>Vortioxetine Orion 10 mg plėvele dengtos tabletės</w:t>
      </w:r>
    </w:p>
    <w:p w14:paraId="11848F7F" w14:textId="2BB19177" w:rsidR="00E0080B" w:rsidRPr="005568CB" w:rsidRDefault="00E0080B" w:rsidP="00E91781">
      <w:pPr>
        <w:tabs>
          <w:tab w:val="left" w:pos="567"/>
          <w:tab w:val="left" w:pos="720"/>
        </w:tabs>
        <w:rPr>
          <w:noProof/>
          <w:sz w:val="22"/>
          <w:szCs w:val="22"/>
        </w:rPr>
      </w:pPr>
      <w:r w:rsidRPr="005568CB">
        <w:rPr>
          <w:noProof/>
          <w:sz w:val="22"/>
          <w:szCs w:val="22"/>
        </w:rPr>
        <w:t>Vortioxetine Orion 15 mg plėvele dengtos tabletės</w:t>
      </w:r>
    </w:p>
    <w:p w14:paraId="4F832AE8" w14:textId="15039A1E" w:rsidR="008D3B35" w:rsidRPr="005568CB" w:rsidRDefault="00E0080B" w:rsidP="00E91781">
      <w:pPr>
        <w:tabs>
          <w:tab w:val="left" w:pos="567"/>
          <w:tab w:val="left" w:pos="720"/>
        </w:tabs>
        <w:rPr>
          <w:sz w:val="22"/>
          <w:szCs w:val="22"/>
        </w:rPr>
      </w:pPr>
      <w:r w:rsidRPr="005568CB">
        <w:rPr>
          <w:noProof/>
          <w:sz w:val="22"/>
          <w:szCs w:val="22"/>
        </w:rPr>
        <w:t>Vortioxetine Orion 20 mg plėvele dengtos tabletės</w:t>
      </w:r>
    </w:p>
    <w:p w14:paraId="7611DC72" w14:textId="77777777" w:rsidR="008D3B35" w:rsidRPr="005568CB" w:rsidRDefault="008D3B35" w:rsidP="00E91781">
      <w:pPr>
        <w:tabs>
          <w:tab w:val="left" w:pos="567"/>
          <w:tab w:val="left" w:pos="720"/>
        </w:tabs>
        <w:spacing w:line="260" w:lineRule="exact"/>
        <w:rPr>
          <w:sz w:val="22"/>
          <w:szCs w:val="22"/>
        </w:rPr>
      </w:pPr>
    </w:p>
    <w:p w14:paraId="7A09B559" w14:textId="77777777" w:rsidR="003C259D" w:rsidRPr="005568CB" w:rsidRDefault="003C259D" w:rsidP="00E91781">
      <w:pPr>
        <w:tabs>
          <w:tab w:val="left" w:pos="567"/>
          <w:tab w:val="left" w:pos="720"/>
        </w:tabs>
        <w:spacing w:line="260" w:lineRule="exact"/>
        <w:rPr>
          <w:sz w:val="22"/>
          <w:szCs w:val="22"/>
        </w:rPr>
      </w:pPr>
    </w:p>
    <w:p w14:paraId="2642FD46" w14:textId="0B1B9642" w:rsidR="008D3B35" w:rsidRPr="005568CB" w:rsidRDefault="00AB4978" w:rsidP="00E91781">
      <w:pPr>
        <w:keepNext/>
        <w:keepLines/>
        <w:tabs>
          <w:tab w:val="left" w:pos="567"/>
          <w:tab w:val="left" w:pos="720"/>
        </w:tabs>
        <w:outlineLvl w:val="2"/>
        <w:rPr>
          <w:b/>
          <w:bCs/>
          <w:sz w:val="22"/>
          <w:szCs w:val="22"/>
          <w:lang w:eastAsia="x-none"/>
        </w:rPr>
      </w:pPr>
      <w:r w:rsidRPr="005568CB">
        <w:rPr>
          <w:b/>
          <w:bCs/>
          <w:sz w:val="22"/>
          <w:szCs w:val="22"/>
          <w:lang w:eastAsia="x-none"/>
        </w:rPr>
        <w:t>2.</w:t>
      </w:r>
      <w:r w:rsidRPr="005568CB">
        <w:rPr>
          <w:b/>
          <w:bCs/>
          <w:sz w:val="22"/>
          <w:szCs w:val="22"/>
          <w:lang w:eastAsia="x-none"/>
        </w:rPr>
        <w:tab/>
        <w:t>KOKYBINĖ IR KIEKYBINĖ SUDĖTIS</w:t>
      </w:r>
    </w:p>
    <w:p w14:paraId="3C6023D7" w14:textId="4F4BBBFB" w:rsidR="00E0080B" w:rsidRPr="005568CB" w:rsidRDefault="00E0080B" w:rsidP="00E91781">
      <w:pPr>
        <w:keepNext/>
        <w:keepLines/>
        <w:tabs>
          <w:tab w:val="left" w:pos="567"/>
          <w:tab w:val="left" w:pos="720"/>
        </w:tabs>
        <w:outlineLvl w:val="2"/>
        <w:rPr>
          <w:b/>
          <w:bCs/>
          <w:sz w:val="22"/>
          <w:szCs w:val="22"/>
          <w:lang w:eastAsia="x-none"/>
        </w:rPr>
      </w:pPr>
    </w:p>
    <w:p w14:paraId="555CA31F" w14:textId="78C8627F" w:rsidR="00E0080B" w:rsidRPr="005568CB" w:rsidRDefault="00E0080B" w:rsidP="00E91781">
      <w:pPr>
        <w:tabs>
          <w:tab w:val="left" w:pos="567"/>
          <w:tab w:val="left" w:pos="720"/>
        </w:tabs>
        <w:rPr>
          <w:noProof/>
          <w:sz w:val="22"/>
          <w:szCs w:val="22"/>
          <w:u w:val="single"/>
        </w:rPr>
      </w:pPr>
      <w:r w:rsidRPr="005568CB">
        <w:rPr>
          <w:noProof/>
          <w:sz w:val="22"/>
          <w:szCs w:val="22"/>
          <w:u w:val="single"/>
        </w:rPr>
        <w:t>Vortioxetine Orion 5 mg plėvele dengtos tabletės</w:t>
      </w:r>
    </w:p>
    <w:p w14:paraId="3A778EA2" w14:textId="77777777" w:rsidR="00AA4ED4" w:rsidRPr="005568CB" w:rsidRDefault="00AA4ED4" w:rsidP="00E91781">
      <w:pPr>
        <w:tabs>
          <w:tab w:val="left" w:pos="567"/>
          <w:tab w:val="left" w:pos="720"/>
        </w:tabs>
        <w:rPr>
          <w:noProof/>
          <w:sz w:val="22"/>
          <w:szCs w:val="22"/>
          <w:u w:val="single"/>
        </w:rPr>
      </w:pPr>
    </w:p>
    <w:p w14:paraId="4CD3E4FC" w14:textId="1F9FCCBE" w:rsidR="00E0080B" w:rsidRPr="005568CB" w:rsidRDefault="00E0080B" w:rsidP="00E91781">
      <w:pPr>
        <w:tabs>
          <w:tab w:val="left" w:pos="567"/>
          <w:tab w:val="left" w:pos="720"/>
        </w:tabs>
        <w:rPr>
          <w:sz w:val="22"/>
          <w:szCs w:val="22"/>
        </w:rPr>
      </w:pPr>
      <w:r w:rsidRPr="005568CB">
        <w:rPr>
          <w:sz w:val="22"/>
          <w:szCs w:val="22"/>
        </w:rPr>
        <w:t xml:space="preserve">Kiekvienoje plėvele dengtoje tabletėje yra </w:t>
      </w:r>
      <w:proofErr w:type="spellStart"/>
      <w:r w:rsidRPr="005568CB">
        <w:rPr>
          <w:sz w:val="22"/>
          <w:szCs w:val="22"/>
        </w:rPr>
        <w:t>vortioksetino</w:t>
      </w:r>
      <w:proofErr w:type="spellEnd"/>
      <w:r w:rsidRPr="005568CB">
        <w:rPr>
          <w:sz w:val="22"/>
          <w:szCs w:val="22"/>
        </w:rPr>
        <w:t xml:space="preserve"> </w:t>
      </w:r>
      <w:proofErr w:type="spellStart"/>
      <w:r w:rsidRPr="005568CB">
        <w:rPr>
          <w:sz w:val="22"/>
          <w:szCs w:val="22"/>
        </w:rPr>
        <w:t>hidrobromido</w:t>
      </w:r>
      <w:proofErr w:type="spellEnd"/>
      <w:r w:rsidR="002D6825" w:rsidRPr="005568CB">
        <w:rPr>
          <w:sz w:val="22"/>
          <w:szCs w:val="22"/>
        </w:rPr>
        <w:t xml:space="preserve"> </w:t>
      </w:r>
      <w:proofErr w:type="spellStart"/>
      <w:r w:rsidR="002D6825" w:rsidRPr="005568CB">
        <w:rPr>
          <w:sz w:val="22"/>
          <w:szCs w:val="22"/>
        </w:rPr>
        <w:t>benzilo</w:t>
      </w:r>
      <w:proofErr w:type="spellEnd"/>
      <w:r w:rsidR="002D6825" w:rsidRPr="005568CB">
        <w:rPr>
          <w:sz w:val="22"/>
          <w:szCs w:val="22"/>
        </w:rPr>
        <w:t xml:space="preserve"> alkoholio </w:t>
      </w:r>
      <w:proofErr w:type="spellStart"/>
      <w:r w:rsidR="002D6825" w:rsidRPr="005568CB">
        <w:rPr>
          <w:sz w:val="22"/>
          <w:szCs w:val="22"/>
        </w:rPr>
        <w:t>hemisolvato</w:t>
      </w:r>
      <w:proofErr w:type="spellEnd"/>
      <w:r w:rsidRPr="005568CB">
        <w:rPr>
          <w:sz w:val="22"/>
          <w:szCs w:val="22"/>
        </w:rPr>
        <w:t>, atitinkančio 5</w:t>
      </w:r>
      <w:r w:rsidR="00AA4ED4" w:rsidRPr="005568CB">
        <w:rPr>
          <w:sz w:val="22"/>
          <w:szCs w:val="22"/>
        </w:rPr>
        <w:t> </w:t>
      </w:r>
      <w:r w:rsidRPr="005568CB">
        <w:rPr>
          <w:sz w:val="22"/>
          <w:szCs w:val="22"/>
        </w:rPr>
        <w:t xml:space="preserve">mg </w:t>
      </w:r>
      <w:proofErr w:type="spellStart"/>
      <w:r w:rsidRPr="005568CB">
        <w:rPr>
          <w:sz w:val="22"/>
          <w:szCs w:val="22"/>
        </w:rPr>
        <w:t>vortioksetino</w:t>
      </w:r>
      <w:proofErr w:type="spellEnd"/>
      <w:r w:rsidR="00E8615F" w:rsidRPr="005568CB">
        <w:rPr>
          <w:sz w:val="22"/>
          <w:szCs w:val="22"/>
        </w:rPr>
        <w:t xml:space="preserve"> (</w:t>
      </w:r>
      <w:proofErr w:type="spellStart"/>
      <w:r w:rsidR="00795ADB" w:rsidRPr="005568CB">
        <w:rPr>
          <w:i/>
          <w:iCs/>
          <w:sz w:val="22"/>
          <w:szCs w:val="22"/>
        </w:rPr>
        <w:t>vortioxetinum</w:t>
      </w:r>
      <w:proofErr w:type="spellEnd"/>
      <w:r w:rsidR="00795ADB" w:rsidRPr="005568CB">
        <w:rPr>
          <w:sz w:val="22"/>
          <w:szCs w:val="22"/>
        </w:rPr>
        <w:t>)</w:t>
      </w:r>
      <w:r w:rsidRPr="005568CB">
        <w:rPr>
          <w:sz w:val="22"/>
          <w:szCs w:val="22"/>
        </w:rPr>
        <w:t>.</w:t>
      </w:r>
    </w:p>
    <w:p w14:paraId="7244EAF7" w14:textId="77777777" w:rsidR="00AA4ED4" w:rsidRPr="005568CB" w:rsidRDefault="00AA4ED4" w:rsidP="00E91781">
      <w:pPr>
        <w:tabs>
          <w:tab w:val="left" w:pos="567"/>
          <w:tab w:val="left" w:pos="720"/>
        </w:tabs>
        <w:spacing w:line="260" w:lineRule="exact"/>
        <w:rPr>
          <w:sz w:val="22"/>
          <w:szCs w:val="22"/>
        </w:rPr>
      </w:pPr>
    </w:p>
    <w:p w14:paraId="763BE173" w14:textId="17A7B74B" w:rsidR="00AA4ED4" w:rsidRPr="005568CB" w:rsidRDefault="00AA4ED4" w:rsidP="00E91781">
      <w:pPr>
        <w:tabs>
          <w:tab w:val="left" w:pos="567"/>
          <w:tab w:val="left" w:pos="720"/>
        </w:tabs>
        <w:rPr>
          <w:sz w:val="22"/>
          <w:szCs w:val="22"/>
          <w:u w:val="single"/>
        </w:rPr>
      </w:pPr>
      <w:r w:rsidRPr="005568CB">
        <w:rPr>
          <w:sz w:val="22"/>
          <w:szCs w:val="22"/>
          <w:u w:val="single"/>
        </w:rPr>
        <w:t>Pagalbinė medžiaga, kurios poveikis žinomas</w:t>
      </w:r>
    </w:p>
    <w:p w14:paraId="182F74F1" w14:textId="77777777" w:rsidR="00AA4ED4" w:rsidRPr="005568CB" w:rsidRDefault="00AA4ED4" w:rsidP="00E91781">
      <w:pPr>
        <w:tabs>
          <w:tab w:val="left" w:pos="567"/>
          <w:tab w:val="left" w:pos="720"/>
        </w:tabs>
        <w:rPr>
          <w:noProof/>
          <w:sz w:val="22"/>
          <w:szCs w:val="22"/>
          <w:u w:val="single"/>
        </w:rPr>
      </w:pPr>
    </w:p>
    <w:p w14:paraId="0F64801D" w14:textId="292A8998" w:rsidR="00E0080B" w:rsidRPr="005568CB" w:rsidRDefault="00E0080B" w:rsidP="00E91781">
      <w:pPr>
        <w:tabs>
          <w:tab w:val="left" w:pos="567"/>
          <w:tab w:val="left" w:pos="720"/>
        </w:tabs>
        <w:rPr>
          <w:noProof/>
          <w:sz w:val="22"/>
          <w:szCs w:val="22"/>
        </w:rPr>
      </w:pPr>
      <w:r w:rsidRPr="005568CB">
        <w:rPr>
          <w:noProof/>
          <w:sz w:val="22"/>
          <w:szCs w:val="22"/>
        </w:rPr>
        <w:t>Kiekvienoje plėvele dengtoje tabletėje yra 0,9</w:t>
      </w:r>
      <w:r w:rsidR="00AA4ED4" w:rsidRPr="005568CB">
        <w:rPr>
          <w:noProof/>
          <w:sz w:val="22"/>
          <w:szCs w:val="22"/>
        </w:rPr>
        <w:t> </w:t>
      </w:r>
      <w:r w:rsidRPr="005568CB">
        <w:rPr>
          <w:noProof/>
          <w:sz w:val="22"/>
          <w:szCs w:val="22"/>
        </w:rPr>
        <w:t xml:space="preserve">mg benzilo alkoholio. </w:t>
      </w:r>
    </w:p>
    <w:p w14:paraId="18F9F965" w14:textId="48E15D73" w:rsidR="00E0080B" w:rsidRPr="005568CB" w:rsidRDefault="00E0080B" w:rsidP="00E91781">
      <w:pPr>
        <w:tabs>
          <w:tab w:val="left" w:pos="567"/>
          <w:tab w:val="left" w:pos="720"/>
        </w:tabs>
        <w:rPr>
          <w:noProof/>
          <w:sz w:val="22"/>
          <w:szCs w:val="22"/>
        </w:rPr>
      </w:pPr>
    </w:p>
    <w:p w14:paraId="627ABCEA" w14:textId="6FA5F9F8" w:rsidR="00E0080B" w:rsidRPr="005568CB" w:rsidRDefault="00E0080B" w:rsidP="00E91781">
      <w:pPr>
        <w:tabs>
          <w:tab w:val="left" w:pos="567"/>
          <w:tab w:val="left" w:pos="720"/>
        </w:tabs>
        <w:rPr>
          <w:noProof/>
          <w:sz w:val="22"/>
          <w:szCs w:val="22"/>
          <w:u w:val="single"/>
        </w:rPr>
      </w:pPr>
      <w:r w:rsidRPr="005568CB">
        <w:rPr>
          <w:noProof/>
          <w:sz w:val="22"/>
          <w:szCs w:val="22"/>
          <w:u w:val="single"/>
        </w:rPr>
        <w:t>Vortioxetine Orion 10 mg plėvele dengtos tabletės</w:t>
      </w:r>
    </w:p>
    <w:p w14:paraId="4D7396AE" w14:textId="66686727" w:rsidR="00AA4ED4" w:rsidRPr="005568CB" w:rsidRDefault="00AA4ED4" w:rsidP="00E91781">
      <w:pPr>
        <w:tabs>
          <w:tab w:val="left" w:pos="567"/>
          <w:tab w:val="left" w:pos="720"/>
        </w:tabs>
        <w:rPr>
          <w:noProof/>
          <w:sz w:val="22"/>
          <w:szCs w:val="22"/>
          <w:u w:val="single"/>
        </w:rPr>
      </w:pPr>
    </w:p>
    <w:p w14:paraId="061A3021" w14:textId="24E37189" w:rsidR="00AA4ED4" w:rsidRPr="005568CB" w:rsidRDefault="00AA4ED4" w:rsidP="00E91781">
      <w:pPr>
        <w:tabs>
          <w:tab w:val="left" w:pos="567"/>
          <w:tab w:val="left" w:pos="720"/>
        </w:tabs>
        <w:rPr>
          <w:sz w:val="22"/>
          <w:szCs w:val="22"/>
        </w:rPr>
      </w:pPr>
      <w:r w:rsidRPr="005568CB">
        <w:rPr>
          <w:sz w:val="22"/>
          <w:szCs w:val="22"/>
        </w:rPr>
        <w:t xml:space="preserve">Kiekvienoje plėvele dengtoje tabletėje yra </w:t>
      </w:r>
      <w:proofErr w:type="spellStart"/>
      <w:r w:rsidRPr="005568CB">
        <w:rPr>
          <w:sz w:val="22"/>
          <w:szCs w:val="22"/>
        </w:rPr>
        <w:t>vortioksetino</w:t>
      </w:r>
      <w:proofErr w:type="spellEnd"/>
      <w:r w:rsidRPr="005568CB">
        <w:rPr>
          <w:sz w:val="22"/>
          <w:szCs w:val="22"/>
        </w:rPr>
        <w:t xml:space="preserve"> </w:t>
      </w:r>
      <w:proofErr w:type="spellStart"/>
      <w:r w:rsidRPr="005568CB">
        <w:rPr>
          <w:sz w:val="22"/>
          <w:szCs w:val="22"/>
        </w:rPr>
        <w:t>hidrobromido</w:t>
      </w:r>
      <w:proofErr w:type="spellEnd"/>
      <w:r w:rsidR="002D6825" w:rsidRPr="005568CB">
        <w:rPr>
          <w:sz w:val="22"/>
          <w:szCs w:val="22"/>
        </w:rPr>
        <w:t xml:space="preserve"> </w:t>
      </w:r>
      <w:proofErr w:type="spellStart"/>
      <w:r w:rsidR="002D6825" w:rsidRPr="005568CB">
        <w:rPr>
          <w:sz w:val="22"/>
          <w:szCs w:val="22"/>
        </w:rPr>
        <w:t>ben</w:t>
      </w:r>
      <w:r w:rsidR="00805A65" w:rsidRPr="005568CB">
        <w:rPr>
          <w:sz w:val="22"/>
          <w:szCs w:val="22"/>
        </w:rPr>
        <w:t>z</w:t>
      </w:r>
      <w:r w:rsidR="002D6825" w:rsidRPr="005568CB">
        <w:rPr>
          <w:sz w:val="22"/>
          <w:szCs w:val="22"/>
        </w:rPr>
        <w:t>ilo</w:t>
      </w:r>
      <w:proofErr w:type="spellEnd"/>
      <w:r w:rsidR="002D6825" w:rsidRPr="005568CB">
        <w:rPr>
          <w:sz w:val="22"/>
          <w:szCs w:val="22"/>
        </w:rPr>
        <w:t xml:space="preserve"> alkoholio </w:t>
      </w:r>
      <w:proofErr w:type="spellStart"/>
      <w:r w:rsidR="002D6825" w:rsidRPr="005568CB">
        <w:rPr>
          <w:sz w:val="22"/>
          <w:szCs w:val="22"/>
        </w:rPr>
        <w:t>hemisolvato</w:t>
      </w:r>
      <w:proofErr w:type="spellEnd"/>
      <w:r w:rsidRPr="005568CB">
        <w:rPr>
          <w:sz w:val="22"/>
          <w:szCs w:val="22"/>
        </w:rPr>
        <w:t xml:space="preserve">, atitinkančio 10 mg </w:t>
      </w:r>
      <w:proofErr w:type="spellStart"/>
      <w:r w:rsidRPr="005568CB">
        <w:rPr>
          <w:sz w:val="22"/>
          <w:szCs w:val="22"/>
        </w:rPr>
        <w:t>vortioksetino</w:t>
      </w:r>
      <w:proofErr w:type="spellEnd"/>
      <w:r w:rsidR="00795ADB" w:rsidRPr="005568CB">
        <w:rPr>
          <w:sz w:val="22"/>
          <w:szCs w:val="22"/>
        </w:rPr>
        <w:t xml:space="preserve"> (</w:t>
      </w:r>
      <w:proofErr w:type="spellStart"/>
      <w:r w:rsidR="00795ADB" w:rsidRPr="005568CB">
        <w:rPr>
          <w:i/>
          <w:iCs/>
          <w:sz w:val="22"/>
          <w:szCs w:val="22"/>
        </w:rPr>
        <w:t>vortioxetinum</w:t>
      </w:r>
      <w:proofErr w:type="spellEnd"/>
      <w:r w:rsidR="00795ADB" w:rsidRPr="005568CB">
        <w:rPr>
          <w:sz w:val="22"/>
          <w:szCs w:val="22"/>
        </w:rPr>
        <w:t>)</w:t>
      </w:r>
      <w:r w:rsidRPr="005568CB">
        <w:rPr>
          <w:sz w:val="22"/>
          <w:szCs w:val="22"/>
        </w:rPr>
        <w:t>.</w:t>
      </w:r>
    </w:p>
    <w:p w14:paraId="4E4A2A1E" w14:textId="77777777" w:rsidR="00AA4ED4" w:rsidRPr="005568CB" w:rsidRDefault="00AA4ED4" w:rsidP="00E91781">
      <w:pPr>
        <w:tabs>
          <w:tab w:val="left" w:pos="567"/>
          <w:tab w:val="left" w:pos="720"/>
        </w:tabs>
        <w:rPr>
          <w:noProof/>
          <w:sz w:val="22"/>
          <w:szCs w:val="22"/>
          <w:u w:val="single"/>
        </w:rPr>
      </w:pPr>
    </w:p>
    <w:p w14:paraId="45DBEEBB" w14:textId="77777777" w:rsidR="00AA4ED4" w:rsidRPr="005568CB" w:rsidRDefault="00AA4ED4" w:rsidP="00E91781">
      <w:pPr>
        <w:tabs>
          <w:tab w:val="left" w:pos="567"/>
          <w:tab w:val="left" w:pos="720"/>
        </w:tabs>
        <w:rPr>
          <w:sz w:val="22"/>
          <w:szCs w:val="22"/>
          <w:u w:val="single"/>
        </w:rPr>
      </w:pPr>
      <w:r w:rsidRPr="005568CB">
        <w:rPr>
          <w:sz w:val="22"/>
          <w:szCs w:val="22"/>
          <w:u w:val="single"/>
        </w:rPr>
        <w:t>Pagalbinė medžiaga, kurios poveikis žinomas</w:t>
      </w:r>
    </w:p>
    <w:p w14:paraId="2162612A" w14:textId="77777777" w:rsidR="00AA4ED4" w:rsidRPr="005568CB" w:rsidRDefault="00AA4ED4" w:rsidP="00E91781">
      <w:pPr>
        <w:tabs>
          <w:tab w:val="left" w:pos="567"/>
          <w:tab w:val="left" w:pos="720"/>
        </w:tabs>
        <w:rPr>
          <w:noProof/>
          <w:sz w:val="22"/>
          <w:szCs w:val="22"/>
          <w:u w:val="single"/>
        </w:rPr>
      </w:pPr>
    </w:p>
    <w:p w14:paraId="56364AF1" w14:textId="0EC8F711" w:rsidR="00AA4ED4" w:rsidRPr="005568CB" w:rsidRDefault="00AA4ED4" w:rsidP="00E91781">
      <w:pPr>
        <w:tabs>
          <w:tab w:val="left" w:pos="567"/>
          <w:tab w:val="left" w:pos="720"/>
        </w:tabs>
        <w:rPr>
          <w:noProof/>
          <w:sz w:val="22"/>
          <w:szCs w:val="22"/>
        </w:rPr>
      </w:pPr>
      <w:r w:rsidRPr="005568CB">
        <w:rPr>
          <w:noProof/>
          <w:sz w:val="22"/>
          <w:szCs w:val="22"/>
        </w:rPr>
        <w:t xml:space="preserve">Kiekvienoje plėvele dengtoje tabletėje yra 1,8 mg benzilo alkoholio. </w:t>
      </w:r>
    </w:p>
    <w:p w14:paraId="645974AC" w14:textId="56DDC5F9" w:rsidR="00E0080B" w:rsidRPr="005568CB" w:rsidRDefault="00E0080B" w:rsidP="00E91781">
      <w:pPr>
        <w:tabs>
          <w:tab w:val="left" w:pos="567"/>
          <w:tab w:val="left" w:pos="720"/>
        </w:tabs>
        <w:rPr>
          <w:noProof/>
          <w:sz w:val="22"/>
          <w:szCs w:val="22"/>
          <w:u w:val="single"/>
        </w:rPr>
      </w:pPr>
    </w:p>
    <w:p w14:paraId="78C3CC97" w14:textId="77777777" w:rsidR="00AA4ED4" w:rsidRPr="005568CB" w:rsidRDefault="00AA4ED4" w:rsidP="00E91781">
      <w:pPr>
        <w:tabs>
          <w:tab w:val="left" w:pos="567"/>
          <w:tab w:val="left" w:pos="720"/>
        </w:tabs>
        <w:rPr>
          <w:noProof/>
          <w:sz w:val="22"/>
          <w:szCs w:val="22"/>
          <w:u w:val="single"/>
        </w:rPr>
      </w:pPr>
      <w:r w:rsidRPr="005568CB">
        <w:rPr>
          <w:noProof/>
          <w:sz w:val="22"/>
          <w:szCs w:val="22"/>
          <w:u w:val="single"/>
        </w:rPr>
        <w:t>Vortioxetine Orion 15 mg plėvele dengtos tabletės</w:t>
      </w:r>
    </w:p>
    <w:p w14:paraId="1500B2FB" w14:textId="77777777" w:rsidR="00E0080B" w:rsidRPr="005568CB" w:rsidRDefault="00E0080B" w:rsidP="00E91781">
      <w:pPr>
        <w:tabs>
          <w:tab w:val="left" w:pos="567"/>
          <w:tab w:val="left" w:pos="720"/>
        </w:tabs>
        <w:rPr>
          <w:noProof/>
          <w:sz w:val="22"/>
          <w:szCs w:val="22"/>
          <w:u w:val="single"/>
        </w:rPr>
      </w:pPr>
    </w:p>
    <w:p w14:paraId="2AB55922" w14:textId="662A8CA6" w:rsidR="00AA4ED4" w:rsidRPr="005568CB" w:rsidRDefault="00AA4ED4" w:rsidP="00E91781">
      <w:pPr>
        <w:tabs>
          <w:tab w:val="left" w:pos="567"/>
          <w:tab w:val="left" w:pos="720"/>
        </w:tabs>
        <w:rPr>
          <w:sz w:val="22"/>
          <w:szCs w:val="22"/>
        </w:rPr>
      </w:pPr>
      <w:r w:rsidRPr="005568CB">
        <w:rPr>
          <w:sz w:val="22"/>
          <w:szCs w:val="22"/>
        </w:rPr>
        <w:t xml:space="preserve">Kiekvienoje plėvele dengtoje tabletėje yra </w:t>
      </w:r>
      <w:proofErr w:type="spellStart"/>
      <w:r w:rsidRPr="005568CB">
        <w:rPr>
          <w:sz w:val="22"/>
          <w:szCs w:val="22"/>
        </w:rPr>
        <w:t>vortioksetino</w:t>
      </w:r>
      <w:proofErr w:type="spellEnd"/>
      <w:r w:rsidRPr="005568CB">
        <w:rPr>
          <w:sz w:val="22"/>
          <w:szCs w:val="22"/>
        </w:rPr>
        <w:t xml:space="preserve"> </w:t>
      </w:r>
      <w:proofErr w:type="spellStart"/>
      <w:r w:rsidRPr="005568CB">
        <w:rPr>
          <w:sz w:val="22"/>
          <w:szCs w:val="22"/>
        </w:rPr>
        <w:t>hidrobromido</w:t>
      </w:r>
      <w:proofErr w:type="spellEnd"/>
      <w:r w:rsidR="002D6825" w:rsidRPr="005568CB">
        <w:rPr>
          <w:sz w:val="22"/>
          <w:szCs w:val="22"/>
        </w:rPr>
        <w:t xml:space="preserve"> </w:t>
      </w:r>
      <w:proofErr w:type="spellStart"/>
      <w:r w:rsidR="002D6825" w:rsidRPr="005568CB">
        <w:rPr>
          <w:sz w:val="22"/>
          <w:szCs w:val="22"/>
        </w:rPr>
        <w:t>benzilo</w:t>
      </w:r>
      <w:proofErr w:type="spellEnd"/>
      <w:r w:rsidR="002D6825" w:rsidRPr="005568CB">
        <w:rPr>
          <w:sz w:val="22"/>
          <w:szCs w:val="22"/>
        </w:rPr>
        <w:t xml:space="preserve"> alkoholio </w:t>
      </w:r>
      <w:proofErr w:type="spellStart"/>
      <w:r w:rsidR="002D6825" w:rsidRPr="005568CB">
        <w:rPr>
          <w:sz w:val="22"/>
          <w:szCs w:val="22"/>
        </w:rPr>
        <w:t>hemisolvato</w:t>
      </w:r>
      <w:proofErr w:type="spellEnd"/>
      <w:r w:rsidRPr="005568CB">
        <w:rPr>
          <w:sz w:val="22"/>
          <w:szCs w:val="22"/>
        </w:rPr>
        <w:t>, atitinkančio 1</w:t>
      </w:r>
      <w:r w:rsidR="000C79F3" w:rsidRPr="005568CB">
        <w:rPr>
          <w:sz w:val="22"/>
          <w:szCs w:val="22"/>
        </w:rPr>
        <w:t>5</w:t>
      </w:r>
      <w:r w:rsidRPr="005568CB">
        <w:rPr>
          <w:sz w:val="22"/>
          <w:szCs w:val="22"/>
        </w:rPr>
        <w:t xml:space="preserve"> mg </w:t>
      </w:r>
      <w:proofErr w:type="spellStart"/>
      <w:r w:rsidRPr="005568CB">
        <w:rPr>
          <w:sz w:val="22"/>
          <w:szCs w:val="22"/>
        </w:rPr>
        <w:t>vortioksetino</w:t>
      </w:r>
      <w:proofErr w:type="spellEnd"/>
      <w:r w:rsidR="00795ADB" w:rsidRPr="005568CB">
        <w:rPr>
          <w:sz w:val="22"/>
          <w:szCs w:val="22"/>
        </w:rPr>
        <w:t xml:space="preserve"> (</w:t>
      </w:r>
      <w:proofErr w:type="spellStart"/>
      <w:r w:rsidR="00795ADB" w:rsidRPr="005568CB">
        <w:rPr>
          <w:i/>
          <w:iCs/>
          <w:sz w:val="22"/>
          <w:szCs w:val="22"/>
        </w:rPr>
        <w:t>vortioxetinum</w:t>
      </w:r>
      <w:proofErr w:type="spellEnd"/>
      <w:r w:rsidR="00795ADB" w:rsidRPr="005568CB">
        <w:rPr>
          <w:sz w:val="22"/>
          <w:szCs w:val="22"/>
        </w:rPr>
        <w:t>)</w:t>
      </w:r>
      <w:r w:rsidRPr="005568CB">
        <w:rPr>
          <w:sz w:val="22"/>
          <w:szCs w:val="22"/>
        </w:rPr>
        <w:t>.</w:t>
      </w:r>
    </w:p>
    <w:p w14:paraId="08CAE2BE" w14:textId="77777777" w:rsidR="00E0080B" w:rsidRPr="005568CB" w:rsidRDefault="00E0080B" w:rsidP="00E91781">
      <w:pPr>
        <w:tabs>
          <w:tab w:val="left" w:pos="567"/>
          <w:tab w:val="left" w:pos="720"/>
        </w:tabs>
        <w:rPr>
          <w:noProof/>
          <w:sz w:val="22"/>
          <w:szCs w:val="22"/>
        </w:rPr>
      </w:pPr>
    </w:p>
    <w:p w14:paraId="764B7E48" w14:textId="77777777" w:rsidR="000C79F3" w:rsidRPr="005568CB" w:rsidRDefault="000C79F3" w:rsidP="00E91781">
      <w:pPr>
        <w:tabs>
          <w:tab w:val="left" w:pos="567"/>
          <w:tab w:val="left" w:pos="720"/>
        </w:tabs>
        <w:rPr>
          <w:sz w:val="22"/>
          <w:szCs w:val="22"/>
          <w:u w:val="single"/>
        </w:rPr>
      </w:pPr>
      <w:r w:rsidRPr="005568CB">
        <w:rPr>
          <w:sz w:val="22"/>
          <w:szCs w:val="22"/>
          <w:u w:val="single"/>
        </w:rPr>
        <w:t>Pagalbinė medžiaga, kurios poveikis žinomas</w:t>
      </w:r>
    </w:p>
    <w:p w14:paraId="49388232" w14:textId="77777777" w:rsidR="000C79F3" w:rsidRPr="005568CB" w:rsidRDefault="000C79F3" w:rsidP="00E91781">
      <w:pPr>
        <w:tabs>
          <w:tab w:val="left" w:pos="567"/>
          <w:tab w:val="left" w:pos="720"/>
        </w:tabs>
        <w:rPr>
          <w:noProof/>
          <w:sz w:val="22"/>
          <w:szCs w:val="22"/>
          <w:u w:val="single"/>
        </w:rPr>
      </w:pPr>
    </w:p>
    <w:p w14:paraId="17E7A3B0" w14:textId="21F0E058" w:rsidR="000C79F3" w:rsidRPr="005568CB" w:rsidRDefault="000C79F3" w:rsidP="00E91781">
      <w:pPr>
        <w:tabs>
          <w:tab w:val="left" w:pos="567"/>
          <w:tab w:val="left" w:pos="720"/>
        </w:tabs>
        <w:rPr>
          <w:noProof/>
          <w:sz w:val="22"/>
          <w:szCs w:val="22"/>
        </w:rPr>
      </w:pPr>
      <w:r w:rsidRPr="005568CB">
        <w:rPr>
          <w:noProof/>
          <w:sz w:val="22"/>
          <w:szCs w:val="22"/>
        </w:rPr>
        <w:t xml:space="preserve">Kiekvienoje plėvele dengtoje tabletėje yra 2,7 mg benzilo alkoholio. </w:t>
      </w:r>
    </w:p>
    <w:p w14:paraId="30DB4758" w14:textId="674CB75C" w:rsidR="000C79F3" w:rsidRPr="005568CB" w:rsidRDefault="000C79F3" w:rsidP="00E91781">
      <w:pPr>
        <w:tabs>
          <w:tab w:val="left" w:pos="567"/>
          <w:tab w:val="left" w:pos="720"/>
        </w:tabs>
        <w:rPr>
          <w:noProof/>
          <w:sz w:val="22"/>
          <w:szCs w:val="22"/>
        </w:rPr>
      </w:pPr>
    </w:p>
    <w:p w14:paraId="05232DB3" w14:textId="1A2501B0" w:rsidR="000C79F3" w:rsidRPr="005568CB" w:rsidRDefault="000C79F3" w:rsidP="00E91781">
      <w:pPr>
        <w:tabs>
          <w:tab w:val="left" w:pos="567"/>
          <w:tab w:val="left" w:pos="720"/>
        </w:tabs>
        <w:rPr>
          <w:noProof/>
          <w:sz w:val="22"/>
          <w:szCs w:val="22"/>
        </w:rPr>
      </w:pPr>
      <w:r w:rsidRPr="005568CB">
        <w:rPr>
          <w:noProof/>
          <w:sz w:val="22"/>
          <w:szCs w:val="22"/>
        </w:rPr>
        <w:t xml:space="preserve">Kiekvienoje </w:t>
      </w:r>
      <w:proofErr w:type="spellStart"/>
      <w:r w:rsidRPr="005568CB">
        <w:rPr>
          <w:sz w:val="22"/>
          <w:szCs w:val="22"/>
          <w:lang w:eastAsia="en-GB"/>
        </w:rPr>
        <w:t>Vortioxetine</w:t>
      </w:r>
      <w:proofErr w:type="spellEnd"/>
      <w:r w:rsidRPr="005568CB">
        <w:rPr>
          <w:sz w:val="22"/>
          <w:szCs w:val="22"/>
          <w:lang w:eastAsia="en-GB"/>
        </w:rPr>
        <w:t xml:space="preserve"> </w:t>
      </w:r>
      <w:proofErr w:type="spellStart"/>
      <w:r w:rsidRPr="005568CB">
        <w:rPr>
          <w:sz w:val="22"/>
          <w:szCs w:val="22"/>
          <w:lang w:eastAsia="en-GB"/>
        </w:rPr>
        <w:t>Orion</w:t>
      </w:r>
      <w:proofErr w:type="spellEnd"/>
      <w:r w:rsidRPr="005568CB">
        <w:rPr>
          <w:sz w:val="22"/>
          <w:szCs w:val="22"/>
          <w:lang w:eastAsia="en-GB"/>
        </w:rPr>
        <w:t xml:space="preserve"> 15 mg plėvele dengtoje tabletėje yra 0,05</w:t>
      </w:r>
      <w:r w:rsidR="004D22D8" w:rsidRPr="005568CB">
        <w:rPr>
          <w:sz w:val="22"/>
          <w:szCs w:val="22"/>
          <w:lang w:eastAsia="en-GB"/>
        </w:rPr>
        <w:t> </w:t>
      </w:r>
      <w:r w:rsidRPr="005568CB">
        <w:rPr>
          <w:sz w:val="22"/>
          <w:szCs w:val="22"/>
          <w:lang w:eastAsia="en-GB"/>
        </w:rPr>
        <w:t>mg s</w:t>
      </w:r>
      <w:r w:rsidRPr="005568CB">
        <w:rPr>
          <w:sz w:val="22"/>
          <w:szCs w:val="22"/>
        </w:rPr>
        <w:t xml:space="preserve">aulėlydžio geltonojo FCF </w:t>
      </w:r>
      <w:r w:rsidR="00086E8B" w:rsidRPr="005568CB">
        <w:rPr>
          <w:sz w:val="22"/>
          <w:szCs w:val="22"/>
        </w:rPr>
        <w:t xml:space="preserve">aliuminio dažalo </w:t>
      </w:r>
      <w:r w:rsidRPr="005568CB">
        <w:rPr>
          <w:sz w:val="22"/>
          <w:szCs w:val="22"/>
        </w:rPr>
        <w:t>(E</w:t>
      </w:r>
      <w:r w:rsidR="00A63343" w:rsidRPr="005568CB">
        <w:rPr>
          <w:sz w:val="22"/>
          <w:szCs w:val="22"/>
        </w:rPr>
        <w:t> </w:t>
      </w:r>
      <w:r w:rsidRPr="005568CB">
        <w:rPr>
          <w:sz w:val="22"/>
          <w:szCs w:val="22"/>
        </w:rPr>
        <w:t>110).</w:t>
      </w:r>
    </w:p>
    <w:p w14:paraId="72FB23A5" w14:textId="77777777" w:rsidR="008D3B35" w:rsidRPr="005568CB" w:rsidRDefault="008D3B35" w:rsidP="00E91781">
      <w:pPr>
        <w:tabs>
          <w:tab w:val="left" w:pos="567"/>
          <w:tab w:val="left" w:pos="720"/>
        </w:tabs>
        <w:spacing w:line="260" w:lineRule="exact"/>
        <w:rPr>
          <w:sz w:val="22"/>
          <w:szCs w:val="22"/>
        </w:rPr>
      </w:pPr>
    </w:p>
    <w:p w14:paraId="246EDE89" w14:textId="38157636" w:rsidR="000C79F3" w:rsidRPr="005568CB" w:rsidRDefault="000C79F3" w:rsidP="00E91781">
      <w:pPr>
        <w:tabs>
          <w:tab w:val="left" w:pos="567"/>
          <w:tab w:val="left" w:pos="720"/>
        </w:tabs>
        <w:rPr>
          <w:noProof/>
          <w:sz w:val="22"/>
          <w:szCs w:val="22"/>
          <w:u w:val="single"/>
        </w:rPr>
      </w:pPr>
      <w:r w:rsidRPr="005568CB">
        <w:rPr>
          <w:noProof/>
          <w:sz w:val="22"/>
          <w:szCs w:val="22"/>
          <w:u w:val="single"/>
        </w:rPr>
        <w:t>Vortioxetine Orion 20 mg plėvele dengtos tabletės</w:t>
      </w:r>
    </w:p>
    <w:p w14:paraId="4C5C03B6" w14:textId="77777777" w:rsidR="000C79F3" w:rsidRPr="005568CB" w:rsidRDefault="000C79F3" w:rsidP="00E91781">
      <w:pPr>
        <w:tabs>
          <w:tab w:val="left" w:pos="567"/>
          <w:tab w:val="left" w:pos="720"/>
        </w:tabs>
        <w:rPr>
          <w:noProof/>
          <w:sz w:val="22"/>
          <w:szCs w:val="22"/>
          <w:u w:val="single"/>
        </w:rPr>
      </w:pPr>
    </w:p>
    <w:p w14:paraId="01074413" w14:textId="4B434144" w:rsidR="000C79F3" w:rsidRPr="005568CB" w:rsidRDefault="000C79F3" w:rsidP="00E91781">
      <w:pPr>
        <w:tabs>
          <w:tab w:val="left" w:pos="567"/>
          <w:tab w:val="left" w:pos="720"/>
        </w:tabs>
        <w:rPr>
          <w:sz w:val="22"/>
          <w:szCs w:val="22"/>
        </w:rPr>
      </w:pPr>
      <w:r w:rsidRPr="005568CB">
        <w:rPr>
          <w:sz w:val="22"/>
          <w:szCs w:val="22"/>
        </w:rPr>
        <w:t xml:space="preserve">Kiekvienoje plėvele dengtoje tabletėje yra </w:t>
      </w:r>
      <w:proofErr w:type="spellStart"/>
      <w:r w:rsidRPr="005568CB">
        <w:rPr>
          <w:sz w:val="22"/>
          <w:szCs w:val="22"/>
        </w:rPr>
        <w:t>vortioksetino</w:t>
      </w:r>
      <w:proofErr w:type="spellEnd"/>
      <w:r w:rsidRPr="005568CB">
        <w:rPr>
          <w:sz w:val="22"/>
          <w:szCs w:val="22"/>
        </w:rPr>
        <w:t xml:space="preserve"> </w:t>
      </w:r>
      <w:proofErr w:type="spellStart"/>
      <w:r w:rsidRPr="005568CB">
        <w:rPr>
          <w:sz w:val="22"/>
          <w:szCs w:val="22"/>
        </w:rPr>
        <w:t>hidrobromido</w:t>
      </w:r>
      <w:proofErr w:type="spellEnd"/>
      <w:r w:rsidR="002D6825" w:rsidRPr="005568CB">
        <w:rPr>
          <w:sz w:val="22"/>
          <w:szCs w:val="22"/>
        </w:rPr>
        <w:t xml:space="preserve"> </w:t>
      </w:r>
      <w:proofErr w:type="spellStart"/>
      <w:r w:rsidR="002D6825" w:rsidRPr="005568CB">
        <w:rPr>
          <w:sz w:val="22"/>
          <w:szCs w:val="22"/>
        </w:rPr>
        <w:t>benzilo</w:t>
      </w:r>
      <w:proofErr w:type="spellEnd"/>
      <w:r w:rsidR="002D6825" w:rsidRPr="005568CB">
        <w:rPr>
          <w:sz w:val="22"/>
          <w:szCs w:val="22"/>
        </w:rPr>
        <w:t xml:space="preserve"> alkoholio </w:t>
      </w:r>
      <w:proofErr w:type="spellStart"/>
      <w:r w:rsidR="002D6825" w:rsidRPr="005568CB">
        <w:rPr>
          <w:sz w:val="22"/>
          <w:szCs w:val="22"/>
        </w:rPr>
        <w:t>hemisolvato</w:t>
      </w:r>
      <w:proofErr w:type="spellEnd"/>
      <w:r w:rsidRPr="005568CB">
        <w:rPr>
          <w:sz w:val="22"/>
          <w:szCs w:val="22"/>
        </w:rPr>
        <w:t xml:space="preserve">, atitinkančio 20 mg </w:t>
      </w:r>
      <w:proofErr w:type="spellStart"/>
      <w:r w:rsidRPr="005568CB">
        <w:rPr>
          <w:sz w:val="22"/>
          <w:szCs w:val="22"/>
        </w:rPr>
        <w:t>vortioksetino</w:t>
      </w:r>
      <w:proofErr w:type="spellEnd"/>
      <w:r w:rsidR="009522B2" w:rsidRPr="005568CB">
        <w:rPr>
          <w:sz w:val="22"/>
          <w:szCs w:val="22"/>
        </w:rPr>
        <w:t xml:space="preserve"> (</w:t>
      </w:r>
      <w:proofErr w:type="spellStart"/>
      <w:r w:rsidR="009522B2" w:rsidRPr="005568CB">
        <w:rPr>
          <w:i/>
          <w:iCs/>
          <w:sz w:val="22"/>
          <w:szCs w:val="22"/>
        </w:rPr>
        <w:t>vortioxetinum</w:t>
      </w:r>
      <w:proofErr w:type="spellEnd"/>
      <w:r w:rsidR="009522B2" w:rsidRPr="005568CB">
        <w:rPr>
          <w:sz w:val="22"/>
          <w:szCs w:val="22"/>
        </w:rPr>
        <w:t>)</w:t>
      </w:r>
      <w:r w:rsidRPr="005568CB">
        <w:rPr>
          <w:sz w:val="22"/>
          <w:szCs w:val="22"/>
        </w:rPr>
        <w:t>.</w:t>
      </w:r>
    </w:p>
    <w:p w14:paraId="0ECB300C" w14:textId="77777777" w:rsidR="000C79F3" w:rsidRPr="005568CB" w:rsidRDefault="000C79F3" w:rsidP="00E91781">
      <w:pPr>
        <w:tabs>
          <w:tab w:val="left" w:pos="567"/>
          <w:tab w:val="left" w:pos="720"/>
        </w:tabs>
        <w:rPr>
          <w:noProof/>
          <w:sz w:val="22"/>
          <w:szCs w:val="22"/>
        </w:rPr>
      </w:pPr>
    </w:p>
    <w:p w14:paraId="23FEF71B" w14:textId="77777777" w:rsidR="000C79F3" w:rsidRPr="005568CB" w:rsidRDefault="000C79F3" w:rsidP="00E91781">
      <w:pPr>
        <w:tabs>
          <w:tab w:val="left" w:pos="567"/>
          <w:tab w:val="left" w:pos="720"/>
        </w:tabs>
        <w:rPr>
          <w:sz w:val="22"/>
          <w:szCs w:val="22"/>
          <w:u w:val="single"/>
        </w:rPr>
      </w:pPr>
      <w:r w:rsidRPr="005568CB">
        <w:rPr>
          <w:sz w:val="22"/>
          <w:szCs w:val="22"/>
          <w:u w:val="single"/>
        </w:rPr>
        <w:t>Pagalbinė medžiaga, kurios poveikis žinomas</w:t>
      </w:r>
    </w:p>
    <w:p w14:paraId="075A9560" w14:textId="77777777" w:rsidR="000C79F3" w:rsidRPr="005568CB" w:rsidRDefault="000C79F3" w:rsidP="00E91781">
      <w:pPr>
        <w:tabs>
          <w:tab w:val="left" w:pos="567"/>
          <w:tab w:val="left" w:pos="720"/>
        </w:tabs>
        <w:rPr>
          <w:noProof/>
          <w:sz w:val="22"/>
          <w:szCs w:val="22"/>
          <w:u w:val="single"/>
        </w:rPr>
      </w:pPr>
    </w:p>
    <w:p w14:paraId="39213571" w14:textId="6355C0AD" w:rsidR="000C79F3" w:rsidRPr="005568CB" w:rsidRDefault="000C79F3" w:rsidP="00E91781">
      <w:pPr>
        <w:tabs>
          <w:tab w:val="left" w:pos="567"/>
          <w:tab w:val="left" w:pos="720"/>
        </w:tabs>
        <w:rPr>
          <w:noProof/>
          <w:sz w:val="22"/>
          <w:szCs w:val="22"/>
        </w:rPr>
      </w:pPr>
      <w:r w:rsidRPr="005568CB">
        <w:rPr>
          <w:noProof/>
          <w:sz w:val="22"/>
          <w:szCs w:val="22"/>
        </w:rPr>
        <w:t xml:space="preserve">Kiekvienoje plėvele dengtoje tabletėje yra 3,6 mg benzilo alkoholio. </w:t>
      </w:r>
    </w:p>
    <w:p w14:paraId="5AF5F1D1" w14:textId="77777777" w:rsidR="008D3B35" w:rsidRPr="005568CB" w:rsidRDefault="008D3B35" w:rsidP="00E91781">
      <w:pPr>
        <w:tabs>
          <w:tab w:val="left" w:pos="567"/>
          <w:tab w:val="left" w:pos="720"/>
        </w:tabs>
        <w:spacing w:line="260" w:lineRule="exact"/>
        <w:rPr>
          <w:sz w:val="22"/>
          <w:szCs w:val="22"/>
        </w:rPr>
      </w:pPr>
    </w:p>
    <w:p w14:paraId="284AB77E" w14:textId="203221F7" w:rsidR="008D3B35" w:rsidRPr="005568CB" w:rsidRDefault="00AB4978" w:rsidP="00E91781">
      <w:pPr>
        <w:tabs>
          <w:tab w:val="left" w:pos="567"/>
          <w:tab w:val="left" w:pos="720"/>
        </w:tabs>
        <w:spacing w:line="260" w:lineRule="exact"/>
        <w:rPr>
          <w:sz w:val="22"/>
          <w:szCs w:val="22"/>
        </w:rPr>
      </w:pPr>
      <w:r w:rsidRPr="005568CB">
        <w:rPr>
          <w:sz w:val="22"/>
          <w:szCs w:val="22"/>
        </w:rPr>
        <w:t>Visos pagalbinės medžiagos išvardytos 6.1</w:t>
      </w:r>
      <w:r w:rsidR="00F90BF3" w:rsidRPr="005568CB">
        <w:rPr>
          <w:sz w:val="22"/>
          <w:szCs w:val="22"/>
        </w:rPr>
        <w:t> </w:t>
      </w:r>
      <w:r w:rsidRPr="005568CB">
        <w:rPr>
          <w:sz w:val="22"/>
          <w:szCs w:val="22"/>
        </w:rPr>
        <w:t>skyriuje.</w:t>
      </w:r>
    </w:p>
    <w:p w14:paraId="556E2B13" w14:textId="77777777" w:rsidR="008D3B35" w:rsidRPr="005568CB" w:rsidRDefault="008D3B35" w:rsidP="00E91781">
      <w:pPr>
        <w:tabs>
          <w:tab w:val="left" w:pos="567"/>
          <w:tab w:val="left" w:pos="720"/>
        </w:tabs>
        <w:spacing w:line="260" w:lineRule="exact"/>
        <w:rPr>
          <w:sz w:val="22"/>
          <w:szCs w:val="22"/>
        </w:rPr>
      </w:pPr>
    </w:p>
    <w:p w14:paraId="7E774A9F" w14:textId="77777777" w:rsidR="008D3B35" w:rsidRPr="005568CB" w:rsidRDefault="008D3B35" w:rsidP="00E91781">
      <w:pPr>
        <w:tabs>
          <w:tab w:val="left" w:pos="567"/>
          <w:tab w:val="left" w:pos="720"/>
        </w:tabs>
        <w:spacing w:line="260" w:lineRule="exact"/>
        <w:rPr>
          <w:sz w:val="22"/>
          <w:szCs w:val="22"/>
        </w:rPr>
      </w:pPr>
    </w:p>
    <w:p w14:paraId="4176A3FB" w14:textId="6BCD9C7D" w:rsidR="008D3B35" w:rsidRPr="005568CB" w:rsidRDefault="00AB4978" w:rsidP="00E91781">
      <w:pPr>
        <w:keepNext/>
        <w:keepLines/>
        <w:tabs>
          <w:tab w:val="left" w:pos="567"/>
          <w:tab w:val="left" w:pos="720"/>
        </w:tabs>
        <w:outlineLvl w:val="2"/>
        <w:rPr>
          <w:b/>
          <w:bCs/>
          <w:sz w:val="22"/>
          <w:szCs w:val="22"/>
          <w:lang w:eastAsia="x-none"/>
        </w:rPr>
      </w:pPr>
      <w:r w:rsidRPr="005568CB">
        <w:rPr>
          <w:b/>
          <w:bCs/>
          <w:sz w:val="22"/>
          <w:szCs w:val="22"/>
          <w:lang w:eastAsia="x-none"/>
        </w:rPr>
        <w:t>3.</w:t>
      </w:r>
      <w:r w:rsidRPr="005568CB">
        <w:rPr>
          <w:b/>
          <w:bCs/>
          <w:sz w:val="22"/>
          <w:szCs w:val="22"/>
          <w:lang w:eastAsia="x-none"/>
        </w:rPr>
        <w:tab/>
        <w:t>FARMACINĖ FORMA</w:t>
      </w:r>
    </w:p>
    <w:p w14:paraId="49F959FA" w14:textId="7DFD9B51" w:rsidR="000C79F3" w:rsidRPr="005568CB" w:rsidRDefault="000C79F3" w:rsidP="00E91781">
      <w:pPr>
        <w:keepNext/>
        <w:keepLines/>
        <w:tabs>
          <w:tab w:val="left" w:pos="567"/>
          <w:tab w:val="left" w:pos="720"/>
        </w:tabs>
        <w:outlineLvl w:val="2"/>
        <w:rPr>
          <w:b/>
          <w:bCs/>
          <w:sz w:val="22"/>
          <w:szCs w:val="22"/>
          <w:lang w:eastAsia="x-none"/>
        </w:rPr>
      </w:pPr>
    </w:p>
    <w:p w14:paraId="053C67EB" w14:textId="3EB74163" w:rsidR="000C79F3" w:rsidRPr="005568CB" w:rsidRDefault="000C79F3" w:rsidP="00E91781">
      <w:pPr>
        <w:keepNext/>
        <w:keepLines/>
        <w:tabs>
          <w:tab w:val="left" w:pos="567"/>
          <w:tab w:val="left" w:pos="720"/>
        </w:tabs>
        <w:outlineLvl w:val="2"/>
        <w:rPr>
          <w:sz w:val="22"/>
          <w:szCs w:val="22"/>
          <w:lang w:eastAsia="x-none"/>
        </w:rPr>
      </w:pPr>
      <w:r w:rsidRPr="005568CB">
        <w:rPr>
          <w:sz w:val="22"/>
          <w:szCs w:val="22"/>
          <w:lang w:eastAsia="x-none"/>
        </w:rPr>
        <w:t>Plėvele dengta tabletė</w:t>
      </w:r>
      <w:r w:rsidR="007373B3" w:rsidRPr="005568CB">
        <w:rPr>
          <w:sz w:val="22"/>
          <w:szCs w:val="22"/>
          <w:lang w:eastAsia="x-none"/>
        </w:rPr>
        <w:t xml:space="preserve"> (tabletė).</w:t>
      </w:r>
    </w:p>
    <w:p w14:paraId="7F7DB583" w14:textId="38933980" w:rsidR="008D3B35" w:rsidRPr="005568CB" w:rsidRDefault="008D3B35" w:rsidP="00E91781">
      <w:pPr>
        <w:tabs>
          <w:tab w:val="left" w:pos="567"/>
          <w:tab w:val="left" w:pos="720"/>
        </w:tabs>
        <w:spacing w:line="260" w:lineRule="exact"/>
        <w:rPr>
          <w:sz w:val="22"/>
          <w:szCs w:val="22"/>
        </w:rPr>
      </w:pPr>
    </w:p>
    <w:p w14:paraId="0B4BE4E8" w14:textId="77777777" w:rsidR="00ED312B" w:rsidRPr="005568CB" w:rsidRDefault="00ED312B" w:rsidP="00E279CC">
      <w:pPr>
        <w:keepNext/>
        <w:keepLines/>
        <w:tabs>
          <w:tab w:val="left" w:pos="567"/>
          <w:tab w:val="left" w:pos="720"/>
        </w:tabs>
        <w:rPr>
          <w:noProof/>
          <w:sz w:val="22"/>
          <w:szCs w:val="22"/>
          <w:u w:val="single"/>
        </w:rPr>
      </w:pPr>
      <w:r w:rsidRPr="005568CB">
        <w:rPr>
          <w:noProof/>
          <w:sz w:val="22"/>
          <w:szCs w:val="22"/>
          <w:u w:val="single"/>
        </w:rPr>
        <w:lastRenderedPageBreak/>
        <w:t>Vortioxetine Orion 5 mg plėvele dengtos tabletės</w:t>
      </w:r>
    </w:p>
    <w:p w14:paraId="0311B387" w14:textId="5920F538" w:rsidR="00ED312B" w:rsidRPr="005568CB" w:rsidRDefault="00ED312B" w:rsidP="00E279CC">
      <w:pPr>
        <w:keepNext/>
        <w:keepLines/>
        <w:tabs>
          <w:tab w:val="left" w:pos="567"/>
          <w:tab w:val="left" w:pos="720"/>
        </w:tabs>
        <w:spacing w:line="260" w:lineRule="exact"/>
        <w:rPr>
          <w:sz w:val="22"/>
          <w:szCs w:val="22"/>
        </w:rPr>
      </w:pPr>
    </w:p>
    <w:p w14:paraId="606C4182" w14:textId="7B746856" w:rsidR="00ED312B" w:rsidRPr="005568CB" w:rsidRDefault="00216EEC" w:rsidP="00E279CC">
      <w:pPr>
        <w:keepNext/>
        <w:keepLines/>
        <w:tabs>
          <w:tab w:val="left" w:pos="567"/>
          <w:tab w:val="left" w:pos="720"/>
        </w:tabs>
        <w:spacing w:line="260" w:lineRule="exact"/>
        <w:rPr>
          <w:sz w:val="22"/>
          <w:szCs w:val="22"/>
        </w:rPr>
      </w:pPr>
      <w:r w:rsidRPr="005568CB">
        <w:rPr>
          <w:sz w:val="22"/>
          <w:szCs w:val="22"/>
          <w:shd w:val="clear" w:color="auto" w:fill="F8F9FA"/>
        </w:rPr>
        <w:t>Rožinė, migdolo formos, abipus išgaubta plėvele dengta tabletė, kurios vienoje pusėje įspausta „L“, o kitoje – „07“. Maždaug 6 mm ilgio ir maždaug 3 mm pločio.</w:t>
      </w:r>
    </w:p>
    <w:p w14:paraId="628226AF" w14:textId="3612E23D" w:rsidR="00ED312B" w:rsidRPr="005568CB" w:rsidRDefault="00ED312B" w:rsidP="00E91781">
      <w:pPr>
        <w:tabs>
          <w:tab w:val="left" w:pos="567"/>
          <w:tab w:val="left" w:pos="720"/>
        </w:tabs>
        <w:spacing w:line="260" w:lineRule="exact"/>
        <w:rPr>
          <w:sz w:val="22"/>
          <w:szCs w:val="22"/>
        </w:rPr>
      </w:pPr>
    </w:p>
    <w:p w14:paraId="019EB274" w14:textId="77777777" w:rsidR="00216EEC" w:rsidRPr="005568CB" w:rsidRDefault="00216EEC" w:rsidP="00E91781">
      <w:pPr>
        <w:tabs>
          <w:tab w:val="left" w:pos="567"/>
          <w:tab w:val="left" w:pos="720"/>
        </w:tabs>
        <w:rPr>
          <w:noProof/>
          <w:sz w:val="22"/>
          <w:szCs w:val="22"/>
          <w:u w:val="single"/>
        </w:rPr>
      </w:pPr>
      <w:r w:rsidRPr="005568CB">
        <w:rPr>
          <w:noProof/>
          <w:sz w:val="22"/>
          <w:szCs w:val="22"/>
          <w:u w:val="single"/>
        </w:rPr>
        <w:t>Vortioxetine Orion 10 mg plėvele dengtos tabletės</w:t>
      </w:r>
    </w:p>
    <w:p w14:paraId="0D7E0FC3" w14:textId="293C81AF" w:rsidR="00ED312B" w:rsidRPr="005568CB" w:rsidRDefault="00ED312B" w:rsidP="00E91781">
      <w:pPr>
        <w:tabs>
          <w:tab w:val="left" w:pos="567"/>
          <w:tab w:val="left" w:pos="720"/>
        </w:tabs>
        <w:spacing w:line="260" w:lineRule="exact"/>
        <w:rPr>
          <w:sz w:val="22"/>
          <w:szCs w:val="22"/>
        </w:rPr>
      </w:pPr>
    </w:p>
    <w:p w14:paraId="1147EF11" w14:textId="17544A2F" w:rsidR="00216EEC" w:rsidRPr="005568CB" w:rsidRDefault="00216EEC" w:rsidP="00E91781">
      <w:pPr>
        <w:tabs>
          <w:tab w:val="left" w:pos="567"/>
          <w:tab w:val="left" w:pos="720"/>
        </w:tabs>
        <w:spacing w:line="260" w:lineRule="exact"/>
        <w:rPr>
          <w:sz w:val="22"/>
          <w:szCs w:val="22"/>
          <w:shd w:val="clear" w:color="auto" w:fill="F8F9FA"/>
        </w:rPr>
      </w:pPr>
      <w:r w:rsidRPr="005568CB">
        <w:rPr>
          <w:sz w:val="22"/>
          <w:szCs w:val="22"/>
          <w:shd w:val="clear" w:color="auto" w:fill="F8F9FA"/>
        </w:rPr>
        <w:t xml:space="preserve">Geltona, migdolo formos, abipus išgaubta plėvele dengta tabletė, kurios vienoje pusėje įspausta „L“, o kitoje – „08“. Maždaug 7 mm ilgio ir maždaug </w:t>
      </w:r>
      <w:r w:rsidR="00A11AA5" w:rsidRPr="005568CB">
        <w:rPr>
          <w:sz w:val="22"/>
          <w:szCs w:val="22"/>
          <w:shd w:val="clear" w:color="auto" w:fill="F8F9FA"/>
        </w:rPr>
        <w:t>4</w:t>
      </w:r>
      <w:r w:rsidRPr="005568CB">
        <w:rPr>
          <w:sz w:val="22"/>
          <w:szCs w:val="22"/>
          <w:shd w:val="clear" w:color="auto" w:fill="F8F9FA"/>
        </w:rPr>
        <w:t> mm pločio.</w:t>
      </w:r>
    </w:p>
    <w:p w14:paraId="2131C80C" w14:textId="0DD44416" w:rsidR="00216EEC" w:rsidRPr="005568CB" w:rsidRDefault="00216EEC" w:rsidP="00E91781">
      <w:pPr>
        <w:tabs>
          <w:tab w:val="left" w:pos="567"/>
          <w:tab w:val="left" w:pos="720"/>
        </w:tabs>
        <w:spacing w:line="260" w:lineRule="exact"/>
        <w:rPr>
          <w:sz w:val="22"/>
          <w:szCs w:val="22"/>
          <w:shd w:val="clear" w:color="auto" w:fill="F8F9FA"/>
        </w:rPr>
      </w:pPr>
    </w:p>
    <w:p w14:paraId="07191C07" w14:textId="77777777" w:rsidR="00216EEC" w:rsidRPr="005568CB" w:rsidRDefault="00216EEC" w:rsidP="00E91781">
      <w:pPr>
        <w:tabs>
          <w:tab w:val="left" w:pos="567"/>
          <w:tab w:val="left" w:pos="720"/>
        </w:tabs>
        <w:rPr>
          <w:noProof/>
          <w:sz w:val="22"/>
          <w:szCs w:val="22"/>
          <w:u w:val="single"/>
        </w:rPr>
      </w:pPr>
      <w:r w:rsidRPr="005568CB">
        <w:rPr>
          <w:noProof/>
          <w:sz w:val="22"/>
          <w:szCs w:val="22"/>
          <w:u w:val="single"/>
        </w:rPr>
        <w:t>Vortioxetine Orion 15 mg plėvele dengtos tabletės</w:t>
      </w:r>
    </w:p>
    <w:p w14:paraId="2344BDA9" w14:textId="763B9A14" w:rsidR="00216EEC" w:rsidRPr="005568CB" w:rsidRDefault="00216EEC" w:rsidP="00E91781">
      <w:pPr>
        <w:tabs>
          <w:tab w:val="left" w:pos="567"/>
          <w:tab w:val="left" w:pos="720"/>
        </w:tabs>
        <w:spacing w:line="260" w:lineRule="exact"/>
        <w:rPr>
          <w:sz w:val="22"/>
          <w:szCs w:val="22"/>
        </w:rPr>
      </w:pPr>
    </w:p>
    <w:p w14:paraId="0A188800" w14:textId="7A9475D5" w:rsidR="00216EEC" w:rsidRPr="005568CB" w:rsidRDefault="00216EEC" w:rsidP="00E91781">
      <w:pPr>
        <w:tabs>
          <w:tab w:val="left" w:pos="567"/>
          <w:tab w:val="left" w:pos="720"/>
        </w:tabs>
        <w:spacing w:line="260" w:lineRule="exact"/>
        <w:rPr>
          <w:sz w:val="22"/>
          <w:szCs w:val="22"/>
          <w:shd w:val="clear" w:color="auto" w:fill="F8F9FA"/>
        </w:rPr>
      </w:pPr>
      <w:r w:rsidRPr="005568CB">
        <w:rPr>
          <w:sz w:val="22"/>
          <w:szCs w:val="22"/>
          <w:shd w:val="clear" w:color="auto" w:fill="F8F9FA"/>
        </w:rPr>
        <w:t>Oranžinė, migdolo formos, abipus išgaubta plėvele dengta tabletė, kurios vienoje pusėje įspausta „611“, o kita pusė lygi. Maždaug 8 mm ilgio ir maždaug 4 mm pločio.</w:t>
      </w:r>
    </w:p>
    <w:p w14:paraId="2C79574E" w14:textId="4617069B" w:rsidR="00216EEC" w:rsidRPr="005568CB" w:rsidRDefault="00216EEC" w:rsidP="00E91781">
      <w:pPr>
        <w:tabs>
          <w:tab w:val="left" w:pos="567"/>
          <w:tab w:val="left" w:pos="720"/>
        </w:tabs>
        <w:spacing w:line="260" w:lineRule="exact"/>
        <w:rPr>
          <w:sz w:val="22"/>
          <w:szCs w:val="22"/>
          <w:shd w:val="clear" w:color="auto" w:fill="F8F9FA"/>
        </w:rPr>
      </w:pPr>
    </w:p>
    <w:p w14:paraId="0CFA64C3" w14:textId="77777777" w:rsidR="00216EEC" w:rsidRPr="005568CB" w:rsidRDefault="00216EEC" w:rsidP="00E91781">
      <w:pPr>
        <w:tabs>
          <w:tab w:val="left" w:pos="567"/>
          <w:tab w:val="left" w:pos="720"/>
        </w:tabs>
        <w:rPr>
          <w:noProof/>
          <w:sz w:val="22"/>
          <w:szCs w:val="22"/>
          <w:u w:val="single"/>
        </w:rPr>
      </w:pPr>
      <w:r w:rsidRPr="005568CB">
        <w:rPr>
          <w:noProof/>
          <w:sz w:val="22"/>
          <w:szCs w:val="22"/>
          <w:u w:val="single"/>
        </w:rPr>
        <w:t>Vortioxetine Orion 20 mg plėvele dengtos tabletės</w:t>
      </w:r>
    </w:p>
    <w:p w14:paraId="7C6535C8" w14:textId="77777777" w:rsidR="00216EEC" w:rsidRPr="005568CB" w:rsidRDefault="00216EEC" w:rsidP="00E91781">
      <w:pPr>
        <w:tabs>
          <w:tab w:val="left" w:pos="567"/>
          <w:tab w:val="left" w:pos="720"/>
        </w:tabs>
        <w:spacing w:line="260" w:lineRule="exact"/>
        <w:rPr>
          <w:sz w:val="22"/>
          <w:szCs w:val="22"/>
          <w:shd w:val="clear" w:color="auto" w:fill="F8F9FA"/>
        </w:rPr>
      </w:pPr>
    </w:p>
    <w:p w14:paraId="6792E999" w14:textId="12203879" w:rsidR="00216EEC" w:rsidRPr="005568CB" w:rsidRDefault="00216EEC" w:rsidP="00E91781">
      <w:pPr>
        <w:tabs>
          <w:tab w:val="left" w:pos="567"/>
          <w:tab w:val="left" w:pos="720"/>
        </w:tabs>
        <w:spacing w:line="260" w:lineRule="exact"/>
        <w:rPr>
          <w:sz w:val="22"/>
          <w:szCs w:val="22"/>
          <w:shd w:val="clear" w:color="auto" w:fill="F8F9FA"/>
        </w:rPr>
      </w:pPr>
      <w:r w:rsidRPr="005568CB">
        <w:rPr>
          <w:sz w:val="22"/>
          <w:szCs w:val="22"/>
          <w:shd w:val="clear" w:color="auto" w:fill="F8F9FA"/>
        </w:rPr>
        <w:t>Raudona, migdolo formos, abipus išgaubta plėvele dengta tabletė, kurios vienoje pusėje įspausta „612“, o kita pusė lygi. Maždaug 8 mm ilgio ir maždaug 5 mm pločio.</w:t>
      </w:r>
    </w:p>
    <w:p w14:paraId="0EF8A505" w14:textId="77777777" w:rsidR="008D3B35" w:rsidRPr="005568CB" w:rsidRDefault="008D3B35" w:rsidP="00E91781">
      <w:pPr>
        <w:tabs>
          <w:tab w:val="left" w:pos="567"/>
          <w:tab w:val="left" w:pos="720"/>
        </w:tabs>
        <w:spacing w:line="260" w:lineRule="exact"/>
        <w:rPr>
          <w:sz w:val="22"/>
          <w:szCs w:val="22"/>
        </w:rPr>
      </w:pPr>
    </w:p>
    <w:p w14:paraId="73DF6005" w14:textId="77777777" w:rsidR="008D3B35" w:rsidRPr="005568CB" w:rsidRDefault="008D3B35" w:rsidP="00E91781">
      <w:pPr>
        <w:tabs>
          <w:tab w:val="left" w:pos="567"/>
          <w:tab w:val="left" w:pos="720"/>
        </w:tabs>
        <w:spacing w:line="260" w:lineRule="exact"/>
        <w:rPr>
          <w:sz w:val="22"/>
          <w:szCs w:val="22"/>
        </w:rPr>
      </w:pPr>
    </w:p>
    <w:p w14:paraId="5B738A4A" w14:textId="77777777" w:rsidR="008D3B35" w:rsidRPr="005568CB" w:rsidRDefault="00AB4978" w:rsidP="00E91781">
      <w:pPr>
        <w:keepNext/>
        <w:keepLines/>
        <w:tabs>
          <w:tab w:val="left" w:pos="567"/>
          <w:tab w:val="left" w:pos="720"/>
        </w:tabs>
        <w:outlineLvl w:val="2"/>
        <w:rPr>
          <w:b/>
          <w:bCs/>
          <w:sz w:val="22"/>
          <w:szCs w:val="22"/>
          <w:lang w:eastAsia="x-none"/>
        </w:rPr>
      </w:pPr>
      <w:r w:rsidRPr="005568CB">
        <w:rPr>
          <w:b/>
          <w:bCs/>
          <w:sz w:val="22"/>
          <w:szCs w:val="22"/>
          <w:lang w:eastAsia="x-none"/>
        </w:rPr>
        <w:t>4.</w:t>
      </w:r>
      <w:r w:rsidRPr="005568CB">
        <w:rPr>
          <w:b/>
          <w:bCs/>
          <w:sz w:val="22"/>
          <w:szCs w:val="22"/>
          <w:lang w:eastAsia="x-none"/>
        </w:rPr>
        <w:tab/>
        <w:t>KLINIKINĖ INFORMACIJA</w:t>
      </w:r>
    </w:p>
    <w:p w14:paraId="7A8D1710" w14:textId="77777777" w:rsidR="008D3B35" w:rsidRPr="005568CB" w:rsidRDefault="008D3B35" w:rsidP="00E91781">
      <w:pPr>
        <w:tabs>
          <w:tab w:val="left" w:pos="567"/>
          <w:tab w:val="left" w:pos="720"/>
        </w:tabs>
        <w:spacing w:line="260" w:lineRule="exact"/>
        <w:rPr>
          <w:sz w:val="22"/>
          <w:szCs w:val="22"/>
        </w:rPr>
      </w:pPr>
    </w:p>
    <w:p w14:paraId="11BACD62" w14:textId="77777777" w:rsidR="008D3B35" w:rsidRPr="005568CB" w:rsidRDefault="00AB4978"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4.1</w:t>
      </w:r>
      <w:r w:rsidRPr="005568CB">
        <w:rPr>
          <w:b/>
          <w:bCs/>
          <w:sz w:val="22"/>
          <w:szCs w:val="22"/>
          <w:lang w:eastAsia="x-none"/>
        </w:rPr>
        <w:tab/>
        <w:t>Terapinės indikacijos</w:t>
      </w:r>
    </w:p>
    <w:p w14:paraId="4665D2C9" w14:textId="77777777" w:rsidR="008D3B35" w:rsidRPr="005568CB" w:rsidRDefault="008D3B35" w:rsidP="00E91781">
      <w:pPr>
        <w:tabs>
          <w:tab w:val="left" w:pos="567"/>
          <w:tab w:val="left" w:pos="720"/>
        </w:tabs>
        <w:spacing w:line="260" w:lineRule="exact"/>
        <w:rPr>
          <w:sz w:val="22"/>
          <w:szCs w:val="22"/>
        </w:rPr>
      </w:pPr>
    </w:p>
    <w:p w14:paraId="4BA0B545" w14:textId="5A57E760" w:rsidR="008D3B35" w:rsidRPr="005568CB" w:rsidRDefault="00B80128" w:rsidP="00E91781">
      <w:pPr>
        <w:tabs>
          <w:tab w:val="left" w:pos="567"/>
          <w:tab w:val="left" w:pos="720"/>
        </w:tabs>
        <w:spacing w:line="260" w:lineRule="exact"/>
        <w:rPr>
          <w:sz w:val="22"/>
          <w:szCs w:val="22"/>
        </w:rPr>
      </w:pPr>
      <w:r w:rsidRPr="005568CB">
        <w:rPr>
          <w:noProof/>
          <w:sz w:val="22"/>
          <w:szCs w:val="22"/>
        </w:rPr>
        <w:t xml:space="preserve">Vortioxetine Orion </w:t>
      </w:r>
      <w:r w:rsidRPr="005568CB">
        <w:rPr>
          <w:sz w:val="22"/>
          <w:szCs w:val="22"/>
        </w:rPr>
        <w:t>skirtas</w:t>
      </w:r>
      <w:r w:rsidR="002452EA" w:rsidRPr="005568CB">
        <w:rPr>
          <w:sz w:val="22"/>
          <w:szCs w:val="22"/>
        </w:rPr>
        <w:t xml:space="preserve"> </w:t>
      </w:r>
      <w:r w:rsidR="002452EA" w:rsidRPr="00B0466A">
        <w:rPr>
          <w:sz w:val="22"/>
          <w:szCs w:val="22"/>
        </w:rPr>
        <w:t xml:space="preserve">gydyti suaugusiųjų </w:t>
      </w:r>
      <w:r w:rsidR="0016191E" w:rsidRPr="005568CB">
        <w:rPr>
          <w:sz w:val="22"/>
          <w:szCs w:val="22"/>
        </w:rPr>
        <w:t>sunkios</w:t>
      </w:r>
      <w:r w:rsidR="002452EA" w:rsidRPr="00B0466A">
        <w:rPr>
          <w:sz w:val="22"/>
          <w:szCs w:val="22"/>
        </w:rPr>
        <w:t xml:space="preserve"> depresijos epizodus</w:t>
      </w:r>
      <w:r w:rsidR="00A11AA5" w:rsidRPr="005568CB">
        <w:rPr>
          <w:sz w:val="22"/>
          <w:szCs w:val="22"/>
        </w:rPr>
        <w:t>.</w:t>
      </w:r>
    </w:p>
    <w:p w14:paraId="4FBF418A" w14:textId="77777777" w:rsidR="00B80128" w:rsidRPr="005568CB" w:rsidRDefault="00B80128" w:rsidP="00E91781">
      <w:pPr>
        <w:tabs>
          <w:tab w:val="left" w:pos="567"/>
          <w:tab w:val="left" w:pos="720"/>
        </w:tabs>
        <w:spacing w:line="260" w:lineRule="exact"/>
        <w:rPr>
          <w:sz w:val="22"/>
          <w:szCs w:val="22"/>
        </w:rPr>
      </w:pPr>
    </w:p>
    <w:p w14:paraId="6F56FB1E" w14:textId="77777777" w:rsidR="008D3B35" w:rsidRPr="005568CB" w:rsidRDefault="00AB4978"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4.2</w:t>
      </w:r>
      <w:r w:rsidRPr="005568CB">
        <w:rPr>
          <w:b/>
          <w:bCs/>
          <w:sz w:val="22"/>
          <w:szCs w:val="22"/>
          <w:lang w:eastAsia="x-none"/>
        </w:rPr>
        <w:tab/>
        <w:t>Dozavimas ir vartojimo metodas</w:t>
      </w:r>
    </w:p>
    <w:p w14:paraId="76ECB30B" w14:textId="77777777" w:rsidR="008D3B35" w:rsidRPr="005568CB" w:rsidRDefault="008D3B35" w:rsidP="00E91781">
      <w:pPr>
        <w:tabs>
          <w:tab w:val="left" w:pos="567"/>
          <w:tab w:val="left" w:pos="720"/>
        </w:tabs>
        <w:spacing w:line="260" w:lineRule="exact"/>
        <w:rPr>
          <w:sz w:val="22"/>
          <w:szCs w:val="22"/>
        </w:rPr>
      </w:pPr>
    </w:p>
    <w:p w14:paraId="719DA4A7" w14:textId="0A43EED0" w:rsidR="008D3B35" w:rsidRPr="005568CB" w:rsidRDefault="00AB4978" w:rsidP="00E91781">
      <w:pPr>
        <w:tabs>
          <w:tab w:val="left" w:pos="567"/>
          <w:tab w:val="left" w:pos="720"/>
        </w:tabs>
        <w:spacing w:line="260" w:lineRule="exact"/>
        <w:rPr>
          <w:sz w:val="22"/>
          <w:szCs w:val="22"/>
          <w:u w:val="single"/>
        </w:rPr>
      </w:pPr>
      <w:r w:rsidRPr="005568CB">
        <w:rPr>
          <w:sz w:val="22"/>
          <w:szCs w:val="22"/>
          <w:u w:val="single"/>
        </w:rPr>
        <w:t>Dozavimas</w:t>
      </w:r>
    </w:p>
    <w:p w14:paraId="124DE432" w14:textId="77777777" w:rsidR="00A11AA5" w:rsidRPr="005568CB" w:rsidRDefault="00A11AA5" w:rsidP="00E91781">
      <w:pPr>
        <w:tabs>
          <w:tab w:val="left" w:pos="567"/>
          <w:tab w:val="left" w:pos="720"/>
        </w:tabs>
        <w:spacing w:line="260" w:lineRule="exact"/>
        <w:rPr>
          <w:sz w:val="22"/>
          <w:szCs w:val="22"/>
          <w:u w:val="single"/>
        </w:rPr>
      </w:pPr>
    </w:p>
    <w:p w14:paraId="6B2D5EA0" w14:textId="795446E2" w:rsidR="00B80128" w:rsidRPr="005568CB" w:rsidRDefault="00B80128" w:rsidP="00E91781">
      <w:pPr>
        <w:tabs>
          <w:tab w:val="left" w:pos="567"/>
          <w:tab w:val="left" w:pos="720"/>
        </w:tabs>
        <w:spacing w:line="260" w:lineRule="exact"/>
        <w:rPr>
          <w:sz w:val="22"/>
          <w:szCs w:val="22"/>
        </w:rPr>
      </w:pPr>
      <w:r w:rsidRPr="005568CB">
        <w:rPr>
          <w:sz w:val="22"/>
          <w:szCs w:val="22"/>
        </w:rPr>
        <w:t xml:space="preserve">Pradinė ir rekomenduojama </w:t>
      </w:r>
      <w:proofErr w:type="spellStart"/>
      <w:r w:rsidRPr="005568CB">
        <w:rPr>
          <w:sz w:val="22"/>
          <w:szCs w:val="22"/>
        </w:rPr>
        <w:t>Vor</w:t>
      </w:r>
      <w:r w:rsidR="00413C72" w:rsidRPr="005568CB">
        <w:rPr>
          <w:sz w:val="22"/>
          <w:szCs w:val="22"/>
        </w:rPr>
        <w:t>t</w:t>
      </w:r>
      <w:r w:rsidRPr="005568CB">
        <w:rPr>
          <w:sz w:val="22"/>
          <w:szCs w:val="22"/>
        </w:rPr>
        <w: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dozė jaunesniems </w:t>
      </w:r>
      <w:r w:rsidR="0087166C" w:rsidRPr="005568CB">
        <w:rPr>
          <w:sz w:val="22"/>
          <w:szCs w:val="22"/>
        </w:rPr>
        <w:t xml:space="preserve">nei </w:t>
      </w:r>
      <w:r w:rsidRPr="005568CB">
        <w:rPr>
          <w:sz w:val="22"/>
          <w:szCs w:val="22"/>
        </w:rPr>
        <w:t xml:space="preserve">65 metų suaugusiesiems yra 10 mg </w:t>
      </w:r>
      <w:proofErr w:type="spellStart"/>
      <w:r w:rsidRPr="005568CB">
        <w:rPr>
          <w:sz w:val="22"/>
          <w:szCs w:val="22"/>
        </w:rPr>
        <w:t>vortioksetino</w:t>
      </w:r>
      <w:proofErr w:type="spellEnd"/>
      <w:r w:rsidRPr="005568CB">
        <w:rPr>
          <w:sz w:val="22"/>
          <w:szCs w:val="22"/>
        </w:rPr>
        <w:t xml:space="preserve"> vieną kartą per parą.</w:t>
      </w:r>
    </w:p>
    <w:p w14:paraId="42E445E6" w14:textId="4A5A6C36" w:rsidR="00B80128" w:rsidRPr="005568CB" w:rsidRDefault="00B80128" w:rsidP="00E91781">
      <w:pPr>
        <w:tabs>
          <w:tab w:val="left" w:pos="567"/>
          <w:tab w:val="left" w:pos="720"/>
        </w:tabs>
        <w:spacing w:line="260" w:lineRule="exact"/>
        <w:rPr>
          <w:sz w:val="22"/>
          <w:szCs w:val="22"/>
        </w:rPr>
      </w:pPr>
    </w:p>
    <w:p w14:paraId="09F61D6D" w14:textId="19CCC40B" w:rsidR="00B80128" w:rsidRPr="005568CB" w:rsidRDefault="00B80128" w:rsidP="00E91781">
      <w:pPr>
        <w:tabs>
          <w:tab w:val="left" w:pos="567"/>
          <w:tab w:val="left" w:pos="720"/>
        </w:tabs>
        <w:spacing w:line="260" w:lineRule="exact"/>
        <w:rPr>
          <w:sz w:val="22"/>
          <w:szCs w:val="22"/>
        </w:rPr>
      </w:pPr>
      <w:r w:rsidRPr="005568CB">
        <w:rPr>
          <w:sz w:val="22"/>
          <w:szCs w:val="22"/>
        </w:rPr>
        <w:t xml:space="preserve">Atsižvelgiant į individualų paciento </w:t>
      </w:r>
      <w:r w:rsidR="00A11AA5" w:rsidRPr="005568CB">
        <w:rPr>
          <w:sz w:val="22"/>
          <w:szCs w:val="22"/>
        </w:rPr>
        <w:t xml:space="preserve">organizmo </w:t>
      </w:r>
      <w:r w:rsidRPr="005568CB">
        <w:rPr>
          <w:sz w:val="22"/>
          <w:szCs w:val="22"/>
        </w:rPr>
        <w:t xml:space="preserve">atsaką, dozę galima padidinti iki didžiausios vieną kartą per parą vartojamos 20 mg </w:t>
      </w:r>
      <w:proofErr w:type="spellStart"/>
      <w:r w:rsidRPr="005568CB">
        <w:rPr>
          <w:sz w:val="22"/>
          <w:szCs w:val="22"/>
        </w:rPr>
        <w:t>vortioksetino</w:t>
      </w:r>
      <w:proofErr w:type="spellEnd"/>
      <w:r w:rsidRPr="005568CB">
        <w:rPr>
          <w:sz w:val="22"/>
          <w:szCs w:val="22"/>
        </w:rPr>
        <w:t xml:space="preserve"> dozės arba sumažinti iki mažiausios vieną kartą per parą vartojamos 5 mg </w:t>
      </w:r>
      <w:proofErr w:type="spellStart"/>
      <w:r w:rsidRPr="005568CB">
        <w:rPr>
          <w:sz w:val="22"/>
          <w:szCs w:val="22"/>
        </w:rPr>
        <w:t>vortioksetino</w:t>
      </w:r>
      <w:proofErr w:type="spellEnd"/>
      <w:r w:rsidRPr="005568CB">
        <w:rPr>
          <w:sz w:val="22"/>
          <w:szCs w:val="22"/>
        </w:rPr>
        <w:t xml:space="preserve"> dozės.</w:t>
      </w:r>
    </w:p>
    <w:p w14:paraId="7DAE8EE4" w14:textId="2CACB545" w:rsidR="00B80128" w:rsidRPr="005568CB" w:rsidRDefault="00B80128" w:rsidP="00E91781">
      <w:pPr>
        <w:tabs>
          <w:tab w:val="left" w:pos="567"/>
          <w:tab w:val="left" w:pos="720"/>
        </w:tabs>
        <w:spacing w:line="260" w:lineRule="exact"/>
        <w:rPr>
          <w:sz w:val="22"/>
          <w:szCs w:val="22"/>
        </w:rPr>
      </w:pPr>
    </w:p>
    <w:p w14:paraId="78B2D607" w14:textId="1FB60E45" w:rsidR="00B80128" w:rsidRPr="005568CB" w:rsidRDefault="00B80128" w:rsidP="00E91781">
      <w:pPr>
        <w:tabs>
          <w:tab w:val="left" w:pos="567"/>
          <w:tab w:val="left" w:pos="720"/>
        </w:tabs>
        <w:spacing w:line="260" w:lineRule="exact"/>
        <w:rPr>
          <w:sz w:val="22"/>
          <w:szCs w:val="22"/>
        </w:rPr>
      </w:pPr>
      <w:r w:rsidRPr="005568CB">
        <w:rPr>
          <w:sz w:val="22"/>
          <w:szCs w:val="22"/>
        </w:rPr>
        <w:t>Išnykus depresijos simptomams, rekomenduojama gydyti ne trumpiau kaip 6</w:t>
      </w:r>
      <w:r w:rsidR="00A11AA5" w:rsidRPr="005568CB">
        <w:rPr>
          <w:sz w:val="22"/>
          <w:szCs w:val="22"/>
        </w:rPr>
        <w:t> </w:t>
      </w:r>
      <w:r w:rsidRPr="005568CB">
        <w:rPr>
          <w:sz w:val="22"/>
          <w:szCs w:val="22"/>
        </w:rPr>
        <w:t>mėnesius, kad</w:t>
      </w:r>
      <w:r w:rsidR="009E4F0F" w:rsidRPr="005568CB">
        <w:t xml:space="preserve"> </w:t>
      </w:r>
      <w:r w:rsidR="009E4F0F" w:rsidRPr="00B0466A">
        <w:rPr>
          <w:sz w:val="22"/>
          <w:szCs w:val="22"/>
        </w:rPr>
        <w:t xml:space="preserve">būtų įtvirtintas </w:t>
      </w:r>
      <w:proofErr w:type="spellStart"/>
      <w:r w:rsidR="009E4F0F" w:rsidRPr="00B0466A">
        <w:rPr>
          <w:sz w:val="22"/>
          <w:szCs w:val="22"/>
        </w:rPr>
        <w:t>antidepresinis</w:t>
      </w:r>
      <w:proofErr w:type="spellEnd"/>
      <w:r w:rsidR="009E4F0F" w:rsidRPr="00B0466A">
        <w:rPr>
          <w:sz w:val="22"/>
          <w:szCs w:val="22"/>
        </w:rPr>
        <w:t xml:space="preserve"> atsakas</w:t>
      </w:r>
      <w:r w:rsidRPr="005568CB">
        <w:rPr>
          <w:sz w:val="22"/>
          <w:szCs w:val="22"/>
        </w:rPr>
        <w:t>.</w:t>
      </w:r>
    </w:p>
    <w:p w14:paraId="1ADD3DD4" w14:textId="34999E32" w:rsidR="00B80128" w:rsidRPr="005568CB" w:rsidRDefault="00B80128" w:rsidP="00E91781">
      <w:pPr>
        <w:tabs>
          <w:tab w:val="left" w:pos="567"/>
          <w:tab w:val="left" w:pos="720"/>
        </w:tabs>
        <w:spacing w:line="260" w:lineRule="exact"/>
        <w:rPr>
          <w:sz w:val="22"/>
          <w:szCs w:val="22"/>
        </w:rPr>
      </w:pPr>
    </w:p>
    <w:p w14:paraId="0456B624" w14:textId="74EA6B8D" w:rsidR="00B80128" w:rsidRPr="005568CB" w:rsidRDefault="00B80128" w:rsidP="00E91781">
      <w:pPr>
        <w:tabs>
          <w:tab w:val="left" w:pos="567"/>
          <w:tab w:val="left" w:pos="720"/>
        </w:tabs>
        <w:spacing w:line="260" w:lineRule="exact"/>
        <w:rPr>
          <w:sz w:val="22"/>
          <w:szCs w:val="22"/>
          <w:u w:val="single"/>
        </w:rPr>
      </w:pPr>
      <w:r w:rsidRPr="005568CB">
        <w:rPr>
          <w:sz w:val="22"/>
          <w:szCs w:val="22"/>
          <w:u w:val="single"/>
        </w:rPr>
        <w:t>Gydymo nutraukimas</w:t>
      </w:r>
    </w:p>
    <w:p w14:paraId="47C29E04" w14:textId="602D08BE" w:rsidR="008D3B35" w:rsidRPr="005568CB" w:rsidRDefault="008D3B35" w:rsidP="00E91781">
      <w:pPr>
        <w:tabs>
          <w:tab w:val="left" w:pos="567"/>
          <w:tab w:val="left" w:pos="720"/>
        </w:tabs>
        <w:spacing w:line="260" w:lineRule="exact"/>
        <w:rPr>
          <w:sz w:val="22"/>
          <w:szCs w:val="22"/>
        </w:rPr>
      </w:pPr>
    </w:p>
    <w:p w14:paraId="3AB53911" w14:textId="452BDE7B" w:rsidR="00B80128" w:rsidRPr="005568CB" w:rsidRDefault="05B801EB" w:rsidP="00E91781">
      <w:pPr>
        <w:tabs>
          <w:tab w:val="left" w:pos="567"/>
          <w:tab w:val="left" w:pos="720"/>
        </w:tabs>
        <w:spacing w:line="260" w:lineRule="exact"/>
        <w:rPr>
          <w:sz w:val="22"/>
          <w:szCs w:val="22"/>
        </w:rPr>
      </w:pPr>
      <w:r w:rsidRPr="005568CB">
        <w:rPr>
          <w:sz w:val="22"/>
          <w:szCs w:val="22"/>
        </w:rPr>
        <w:t xml:space="preserve">Siekiant išvengti nutraukimo simptomų </w:t>
      </w:r>
      <w:r w:rsidR="00D8020C" w:rsidRPr="005568CB">
        <w:rPr>
          <w:sz w:val="22"/>
          <w:szCs w:val="22"/>
        </w:rPr>
        <w:t xml:space="preserve">atsiradimo </w:t>
      </w:r>
      <w:r w:rsidRPr="005568CB">
        <w:rPr>
          <w:sz w:val="22"/>
          <w:szCs w:val="22"/>
        </w:rPr>
        <w:t>(žr. 4.8 skyrių), galima apsvarstyti laipsnišk</w:t>
      </w:r>
      <w:r w:rsidR="00A30383" w:rsidRPr="005568CB">
        <w:rPr>
          <w:sz w:val="22"/>
          <w:szCs w:val="22"/>
        </w:rPr>
        <w:t>ą</w:t>
      </w:r>
      <w:r w:rsidRPr="005568CB">
        <w:rPr>
          <w:sz w:val="22"/>
          <w:szCs w:val="22"/>
        </w:rPr>
        <w:t xml:space="preserve"> </w:t>
      </w:r>
      <w:r w:rsidR="00A30383" w:rsidRPr="005568CB">
        <w:rPr>
          <w:sz w:val="22"/>
          <w:szCs w:val="22"/>
        </w:rPr>
        <w:t xml:space="preserve">dozės </w:t>
      </w:r>
      <w:r w:rsidRPr="005568CB">
        <w:rPr>
          <w:sz w:val="22"/>
          <w:szCs w:val="22"/>
        </w:rPr>
        <w:t>mažin</w:t>
      </w:r>
      <w:r w:rsidR="00A30383" w:rsidRPr="005568CB">
        <w:rPr>
          <w:sz w:val="22"/>
          <w:szCs w:val="22"/>
        </w:rPr>
        <w:t>imą</w:t>
      </w:r>
      <w:r w:rsidRPr="005568CB">
        <w:rPr>
          <w:sz w:val="22"/>
          <w:szCs w:val="22"/>
        </w:rPr>
        <w:t xml:space="preserve">. Tačiau duomenų, </w:t>
      </w:r>
      <w:r w:rsidR="00AF0EAC" w:rsidRPr="00B0466A">
        <w:rPr>
          <w:sz w:val="22"/>
          <w:szCs w:val="22"/>
        </w:rPr>
        <w:t>kuriais remiantis būtų galima pateikti konkrečias dozės mažinimo schemos rekomendacijas</w:t>
      </w:r>
      <w:r w:rsidR="00AF0EAC" w:rsidRPr="005568CB">
        <w:rPr>
          <w:sz w:val="22"/>
          <w:szCs w:val="22"/>
        </w:rPr>
        <w:t xml:space="preserv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00AF0EAC" w:rsidRPr="005568CB">
        <w:rPr>
          <w:sz w:val="22"/>
          <w:szCs w:val="22"/>
        </w:rPr>
        <w:t xml:space="preserve"> </w:t>
      </w:r>
      <w:r w:rsidR="000E23D5" w:rsidRPr="00B0466A">
        <w:rPr>
          <w:sz w:val="22"/>
          <w:szCs w:val="22"/>
        </w:rPr>
        <w:t>gydomiems pacientams, nepakanka</w:t>
      </w:r>
      <w:r w:rsidR="007373B3" w:rsidRPr="005568CB">
        <w:rPr>
          <w:sz w:val="22"/>
          <w:szCs w:val="22"/>
        </w:rPr>
        <w:t>.</w:t>
      </w:r>
    </w:p>
    <w:p w14:paraId="3B303E99" w14:textId="44DE348B" w:rsidR="00413C72" w:rsidRPr="005568CB" w:rsidRDefault="00413C72" w:rsidP="00E91781">
      <w:pPr>
        <w:tabs>
          <w:tab w:val="left" w:pos="567"/>
          <w:tab w:val="left" w:pos="720"/>
        </w:tabs>
        <w:spacing w:line="260" w:lineRule="exact"/>
        <w:rPr>
          <w:sz w:val="22"/>
          <w:szCs w:val="22"/>
        </w:rPr>
      </w:pPr>
    </w:p>
    <w:p w14:paraId="1B92A4D8" w14:textId="2612CA64" w:rsidR="00413C72" w:rsidRPr="005568CB" w:rsidRDefault="00413C72" w:rsidP="00E91781">
      <w:pPr>
        <w:tabs>
          <w:tab w:val="left" w:pos="567"/>
          <w:tab w:val="left" w:pos="720"/>
        </w:tabs>
        <w:spacing w:line="260" w:lineRule="exact"/>
        <w:rPr>
          <w:sz w:val="22"/>
          <w:szCs w:val="22"/>
          <w:u w:val="single"/>
        </w:rPr>
      </w:pPr>
      <w:r w:rsidRPr="005568CB">
        <w:rPr>
          <w:sz w:val="22"/>
          <w:szCs w:val="22"/>
          <w:u w:val="single"/>
        </w:rPr>
        <w:t>Ypatingos populiacijos</w:t>
      </w:r>
    </w:p>
    <w:p w14:paraId="39EB2403" w14:textId="0CD15E16" w:rsidR="00413C72" w:rsidRPr="005568CB" w:rsidRDefault="00413C72" w:rsidP="00E91781">
      <w:pPr>
        <w:tabs>
          <w:tab w:val="left" w:pos="567"/>
          <w:tab w:val="left" w:pos="720"/>
        </w:tabs>
        <w:spacing w:line="260" w:lineRule="exact"/>
        <w:rPr>
          <w:sz w:val="22"/>
          <w:szCs w:val="22"/>
          <w:u w:val="single"/>
        </w:rPr>
      </w:pPr>
    </w:p>
    <w:p w14:paraId="393FDE56" w14:textId="6BE3A19A" w:rsidR="00B80128" w:rsidRPr="005568CB" w:rsidRDefault="00413C72" w:rsidP="00E91781">
      <w:pPr>
        <w:tabs>
          <w:tab w:val="left" w:pos="567"/>
          <w:tab w:val="left" w:pos="720"/>
        </w:tabs>
        <w:spacing w:line="260" w:lineRule="exact"/>
        <w:rPr>
          <w:i/>
          <w:sz w:val="22"/>
          <w:szCs w:val="22"/>
        </w:rPr>
      </w:pPr>
      <w:r w:rsidRPr="005568CB">
        <w:rPr>
          <w:i/>
          <w:sz w:val="22"/>
          <w:szCs w:val="22"/>
        </w:rPr>
        <w:t>Senyviems pacientams</w:t>
      </w:r>
    </w:p>
    <w:p w14:paraId="16BB9113" w14:textId="3BA2BD08" w:rsidR="00413C72" w:rsidRPr="005568CB" w:rsidRDefault="00413C72" w:rsidP="00E91781">
      <w:pPr>
        <w:tabs>
          <w:tab w:val="left" w:pos="567"/>
          <w:tab w:val="left" w:pos="720"/>
        </w:tabs>
        <w:spacing w:line="260" w:lineRule="exact"/>
        <w:rPr>
          <w:sz w:val="22"/>
          <w:szCs w:val="22"/>
        </w:rPr>
      </w:pPr>
      <w:r w:rsidRPr="005568CB">
        <w:rPr>
          <w:sz w:val="22"/>
          <w:szCs w:val="22"/>
        </w:rPr>
        <w:t>≥</w:t>
      </w:r>
      <w:r w:rsidR="00A11AA5" w:rsidRPr="005568CB">
        <w:rPr>
          <w:sz w:val="22"/>
          <w:szCs w:val="22"/>
        </w:rPr>
        <w:t> </w:t>
      </w:r>
      <w:r w:rsidRPr="005568CB">
        <w:rPr>
          <w:sz w:val="22"/>
          <w:szCs w:val="22"/>
        </w:rPr>
        <w:t xml:space="preserve">65 metų pacientams </w:t>
      </w:r>
      <w:r w:rsidR="006F2823" w:rsidRPr="005568CB">
        <w:rPr>
          <w:sz w:val="22"/>
          <w:szCs w:val="22"/>
        </w:rPr>
        <w:t xml:space="preserve">pradinė dozė </w:t>
      </w:r>
      <w:r w:rsidRPr="005568CB">
        <w:rPr>
          <w:sz w:val="22"/>
          <w:szCs w:val="22"/>
        </w:rPr>
        <w:t xml:space="preserve">visada </w:t>
      </w:r>
      <w:r w:rsidR="00D3131B" w:rsidRPr="005568CB">
        <w:rPr>
          <w:sz w:val="22"/>
          <w:szCs w:val="22"/>
        </w:rPr>
        <w:t xml:space="preserve">turi </w:t>
      </w:r>
      <w:r w:rsidRPr="005568CB">
        <w:rPr>
          <w:sz w:val="22"/>
          <w:szCs w:val="22"/>
        </w:rPr>
        <w:t>būti mažiausi</w:t>
      </w:r>
      <w:r w:rsidR="00E85C5C" w:rsidRPr="005568CB">
        <w:rPr>
          <w:sz w:val="22"/>
          <w:szCs w:val="22"/>
        </w:rPr>
        <w:t>a</w:t>
      </w:r>
      <w:r w:rsidRPr="005568CB">
        <w:rPr>
          <w:sz w:val="22"/>
          <w:szCs w:val="22"/>
        </w:rPr>
        <w:t xml:space="preserve"> veiksming</w:t>
      </w:r>
      <w:r w:rsidR="00A056D4" w:rsidRPr="005568CB">
        <w:rPr>
          <w:sz w:val="22"/>
          <w:szCs w:val="22"/>
        </w:rPr>
        <w:t>a</w:t>
      </w:r>
      <w:r w:rsidRPr="005568CB">
        <w:rPr>
          <w:sz w:val="22"/>
          <w:szCs w:val="22"/>
        </w:rPr>
        <w:t xml:space="preserve"> </w:t>
      </w:r>
      <w:r w:rsidR="00E90CDC" w:rsidRPr="005568CB">
        <w:rPr>
          <w:sz w:val="22"/>
          <w:szCs w:val="22"/>
        </w:rPr>
        <w:t>dozė</w:t>
      </w:r>
      <w:r w:rsidR="00B96B60" w:rsidRPr="005568CB">
        <w:rPr>
          <w:sz w:val="22"/>
          <w:szCs w:val="22"/>
        </w:rPr>
        <w:t xml:space="preserve"> – </w:t>
      </w:r>
      <w:r w:rsidR="00E46D11" w:rsidRPr="005568CB">
        <w:rPr>
          <w:sz w:val="22"/>
          <w:szCs w:val="22"/>
        </w:rPr>
        <w:t xml:space="preserve">5 mg </w:t>
      </w:r>
      <w:proofErr w:type="spellStart"/>
      <w:r w:rsidR="00E46D11" w:rsidRPr="005568CB">
        <w:rPr>
          <w:sz w:val="22"/>
          <w:szCs w:val="22"/>
        </w:rPr>
        <w:t>vortioksetino</w:t>
      </w:r>
      <w:proofErr w:type="spellEnd"/>
      <w:r w:rsidR="00E90CDC" w:rsidRPr="005568CB">
        <w:rPr>
          <w:sz w:val="22"/>
          <w:szCs w:val="22"/>
        </w:rPr>
        <w:t xml:space="preserve"> </w:t>
      </w:r>
      <w:r w:rsidRPr="005568CB">
        <w:rPr>
          <w:sz w:val="22"/>
          <w:szCs w:val="22"/>
        </w:rPr>
        <w:t>vieną kartą per parą. ≥</w:t>
      </w:r>
      <w:r w:rsidR="00A11AA5" w:rsidRPr="005568CB">
        <w:rPr>
          <w:sz w:val="22"/>
          <w:szCs w:val="22"/>
        </w:rPr>
        <w:t> </w:t>
      </w:r>
      <w:r w:rsidRPr="005568CB">
        <w:rPr>
          <w:sz w:val="22"/>
          <w:szCs w:val="22"/>
        </w:rPr>
        <w:t xml:space="preserve">65 metų pacientus gydyti didesne </w:t>
      </w:r>
      <w:r w:rsidR="00F36898" w:rsidRPr="005568CB">
        <w:rPr>
          <w:sz w:val="22"/>
          <w:szCs w:val="22"/>
        </w:rPr>
        <w:t>nei</w:t>
      </w:r>
      <w:r w:rsidRPr="005568CB">
        <w:rPr>
          <w:sz w:val="22"/>
          <w:szCs w:val="22"/>
        </w:rPr>
        <w:t xml:space="preserve"> vieną kartą per parą vartojama 10 mg </w:t>
      </w:r>
      <w:proofErr w:type="spellStart"/>
      <w:r w:rsidRPr="005568CB">
        <w:rPr>
          <w:sz w:val="22"/>
          <w:szCs w:val="22"/>
        </w:rPr>
        <w:t>vortioksetino</w:t>
      </w:r>
      <w:proofErr w:type="spellEnd"/>
      <w:r w:rsidRPr="005568CB">
        <w:rPr>
          <w:sz w:val="22"/>
          <w:szCs w:val="22"/>
        </w:rPr>
        <w:t xml:space="preserve"> doze būtina </w:t>
      </w:r>
      <w:r w:rsidR="00F36898" w:rsidRPr="005568CB">
        <w:rPr>
          <w:sz w:val="22"/>
          <w:szCs w:val="22"/>
        </w:rPr>
        <w:t xml:space="preserve">laikantis atsargumo priemonių, </w:t>
      </w:r>
      <w:r w:rsidRPr="005568CB">
        <w:rPr>
          <w:sz w:val="22"/>
          <w:szCs w:val="22"/>
        </w:rPr>
        <w:t>kadangi duomenų apie tokių dozių vartojimą yra nedaug (žr. 4.4 skyrių).</w:t>
      </w:r>
    </w:p>
    <w:p w14:paraId="5CAD22D4" w14:textId="791DF687" w:rsidR="00413C72" w:rsidRPr="005568CB" w:rsidRDefault="00413C72" w:rsidP="00E91781">
      <w:pPr>
        <w:tabs>
          <w:tab w:val="left" w:pos="567"/>
          <w:tab w:val="left" w:pos="720"/>
        </w:tabs>
        <w:spacing w:line="260" w:lineRule="exact"/>
        <w:rPr>
          <w:sz w:val="22"/>
          <w:szCs w:val="22"/>
        </w:rPr>
      </w:pPr>
    </w:p>
    <w:p w14:paraId="15CB25A5" w14:textId="52216474" w:rsidR="00413C72" w:rsidRPr="005568CB" w:rsidRDefault="00413C72" w:rsidP="00E279CC">
      <w:pPr>
        <w:keepNext/>
        <w:keepLines/>
        <w:tabs>
          <w:tab w:val="left" w:pos="567"/>
          <w:tab w:val="left" w:pos="720"/>
        </w:tabs>
        <w:spacing w:line="260" w:lineRule="exact"/>
        <w:rPr>
          <w:i/>
          <w:iCs/>
          <w:sz w:val="22"/>
          <w:szCs w:val="22"/>
        </w:rPr>
      </w:pPr>
      <w:proofErr w:type="spellStart"/>
      <w:r w:rsidRPr="005568CB">
        <w:rPr>
          <w:i/>
          <w:iCs/>
          <w:sz w:val="22"/>
          <w:szCs w:val="22"/>
        </w:rPr>
        <w:lastRenderedPageBreak/>
        <w:t>Citochromo</w:t>
      </w:r>
      <w:proofErr w:type="spellEnd"/>
      <w:r w:rsidR="008E5D60" w:rsidRPr="005568CB">
        <w:rPr>
          <w:i/>
          <w:iCs/>
          <w:sz w:val="22"/>
          <w:szCs w:val="22"/>
        </w:rPr>
        <w:t xml:space="preserve"> </w:t>
      </w:r>
      <w:r w:rsidRPr="005568CB">
        <w:rPr>
          <w:i/>
          <w:iCs/>
          <w:sz w:val="22"/>
          <w:szCs w:val="22"/>
        </w:rPr>
        <w:t xml:space="preserve">P450 inhibitoriai </w:t>
      </w:r>
    </w:p>
    <w:p w14:paraId="0D879F3E" w14:textId="11257565" w:rsidR="00413C72" w:rsidRPr="005568CB" w:rsidRDefault="00413C72" w:rsidP="00E279CC">
      <w:pPr>
        <w:keepNext/>
        <w:keepLines/>
        <w:tabs>
          <w:tab w:val="left" w:pos="567"/>
          <w:tab w:val="left" w:pos="720"/>
        </w:tabs>
        <w:spacing w:line="260" w:lineRule="exact"/>
        <w:rPr>
          <w:sz w:val="22"/>
          <w:szCs w:val="22"/>
        </w:rPr>
      </w:pPr>
      <w:r w:rsidRPr="005568CB">
        <w:rPr>
          <w:sz w:val="22"/>
          <w:szCs w:val="22"/>
        </w:rPr>
        <w:t xml:space="preserve">Atsižvelgiant į individualų paciento </w:t>
      </w:r>
      <w:r w:rsidR="00286572" w:rsidRPr="005568CB">
        <w:rPr>
          <w:sz w:val="22"/>
          <w:szCs w:val="22"/>
        </w:rPr>
        <w:t xml:space="preserve">organizmo </w:t>
      </w:r>
      <w:r w:rsidRPr="005568CB">
        <w:rPr>
          <w:sz w:val="22"/>
          <w:szCs w:val="22"/>
        </w:rPr>
        <w:t xml:space="preserve">atsaką, galima apsvarstyti mažesnės </w:t>
      </w:r>
      <w:proofErr w:type="spellStart"/>
      <w:r w:rsidRPr="005568CB">
        <w:rPr>
          <w:sz w:val="22"/>
          <w:szCs w:val="22"/>
        </w:rPr>
        <w:t>vortioksetino</w:t>
      </w:r>
      <w:proofErr w:type="spellEnd"/>
      <w:r w:rsidRPr="005568CB">
        <w:rPr>
          <w:sz w:val="22"/>
          <w:szCs w:val="22"/>
        </w:rPr>
        <w:t xml:space="preserve"> dozės skyrimą, jeigu gydant </w:t>
      </w:r>
      <w:proofErr w:type="spellStart"/>
      <w:r w:rsidRPr="005568CB">
        <w:rPr>
          <w:sz w:val="22"/>
          <w:szCs w:val="22"/>
        </w:rPr>
        <w:t>vortioksetinu</w:t>
      </w:r>
      <w:proofErr w:type="spellEnd"/>
      <w:r w:rsidRPr="005568CB">
        <w:rPr>
          <w:sz w:val="22"/>
          <w:szCs w:val="22"/>
        </w:rPr>
        <w:t>, papildomai skiriama vartoti stipriai veikiančių CYP2D6</w:t>
      </w:r>
      <w:r w:rsidR="00DB3136" w:rsidRPr="005568CB">
        <w:rPr>
          <w:sz w:val="22"/>
          <w:szCs w:val="22"/>
        </w:rPr>
        <w:t xml:space="preserve"> </w:t>
      </w:r>
      <w:r w:rsidRPr="005568CB">
        <w:rPr>
          <w:sz w:val="22"/>
          <w:szCs w:val="22"/>
        </w:rPr>
        <w:t xml:space="preserve">inhibitorių (pvz.: </w:t>
      </w:r>
      <w:proofErr w:type="spellStart"/>
      <w:r w:rsidRPr="005568CB">
        <w:rPr>
          <w:sz w:val="22"/>
          <w:szCs w:val="22"/>
        </w:rPr>
        <w:t>bupropiono</w:t>
      </w:r>
      <w:proofErr w:type="spellEnd"/>
      <w:r w:rsidRPr="005568CB">
        <w:rPr>
          <w:sz w:val="22"/>
          <w:szCs w:val="22"/>
        </w:rPr>
        <w:t xml:space="preserve">, </w:t>
      </w:r>
      <w:proofErr w:type="spellStart"/>
      <w:r w:rsidRPr="005568CB">
        <w:rPr>
          <w:sz w:val="22"/>
          <w:szCs w:val="22"/>
        </w:rPr>
        <w:t>chinidino</w:t>
      </w:r>
      <w:proofErr w:type="spellEnd"/>
      <w:r w:rsidRPr="005568CB">
        <w:rPr>
          <w:sz w:val="22"/>
          <w:szCs w:val="22"/>
        </w:rPr>
        <w:t xml:space="preserve">, </w:t>
      </w:r>
      <w:proofErr w:type="spellStart"/>
      <w:r w:rsidRPr="005568CB">
        <w:rPr>
          <w:sz w:val="22"/>
          <w:szCs w:val="22"/>
        </w:rPr>
        <w:t>fluoksetino</w:t>
      </w:r>
      <w:proofErr w:type="spellEnd"/>
      <w:r w:rsidRPr="005568CB">
        <w:rPr>
          <w:sz w:val="22"/>
          <w:szCs w:val="22"/>
        </w:rPr>
        <w:t xml:space="preserve">, </w:t>
      </w:r>
      <w:proofErr w:type="spellStart"/>
      <w:r w:rsidRPr="005568CB">
        <w:rPr>
          <w:sz w:val="22"/>
          <w:szCs w:val="22"/>
        </w:rPr>
        <w:t>paroksetino</w:t>
      </w:r>
      <w:proofErr w:type="spellEnd"/>
      <w:r w:rsidRPr="005568CB">
        <w:rPr>
          <w:sz w:val="22"/>
          <w:szCs w:val="22"/>
        </w:rPr>
        <w:t>) (žr. 4.5</w:t>
      </w:r>
      <w:r w:rsidR="00F90BF3" w:rsidRPr="005568CB">
        <w:rPr>
          <w:sz w:val="22"/>
          <w:szCs w:val="22"/>
        </w:rPr>
        <w:t> </w:t>
      </w:r>
      <w:r w:rsidRPr="005568CB">
        <w:rPr>
          <w:sz w:val="22"/>
          <w:szCs w:val="22"/>
        </w:rPr>
        <w:t>skyrių).</w:t>
      </w:r>
    </w:p>
    <w:p w14:paraId="31626C09" w14:textId="27D75F60" w:rsidR="00413C72" w:rsidRPr="005568CB" w:rsidRDefault="00413C72" w:rsidP="00E91781">
      <w:pPr>
        <w:tabs>
          <w:tab w:val="left" w:pos="567"/>
          <w:tab w:val="left" w:pos="720"/>
        </w:tabs>
        <w:spacing w:line="260" w:lineRule="exact"/>
        <w:rPr>
          <w:sz w:val="22"/>
          <w:szCs w:val="22"/>
        </w:rPr>
      </w:pPr>
    </w:p>
    <w:p w14:paraId="792DAC9B" w14:textId="24526DE9" w:rsidR="00413C72" w:rsidRPr="005568CB" w:rsidRDefault="00413C72" w:rsidP="00E91781">
      <w:pPr>
        <w:tabs>
          <w:tab w:val="left" w:pos="567"/>
          <w:tab w:val="left" w:pos="720"/>
        </w:tabs>
        <w:spacing w:line="260" w:lineRule="exact"/>
        <w:rPr>
          <w:i/>
          <w:iCs/>
          <w:sz w:val="22"/>
          <w:szCs w:val="22"/>
        </w:rPr>
      </w:pPr>
      <w:proofErr w:type="spellStart"/>
      <w:r w:rsidRPr="005568CB">
        <w:rPr>
          <w:i/>
          <w:iCs/>
          <w:sz w:val="22"/>
          <w:szCs w:val="22"/>
        </w:rPr>
        <w:t>Citochrom</w:t>
      </w:r>
      <w:r w:rsidR="00544B39" w:rsidRPr="005568CB">
        <w:rPr>
          <w:i/>
          <w:iCs/>
          <w:sz w:val="22"/>
          <w:szCs w:val="22"/>
        </w:rPr>
        <w:t>o</w:t>
      </w:r>
      <w:proofErr w:type="spellEnd"/>
      <w:r w:rsidR="008E5D60" w:rsidRPr="005568CB">
        <w:rPr>
          <w:i/>
          <w:iCs/>
          <w:sz w:val="22"/>
          <w:szCs w:val="22"/>
        </w:rPr>
        <w:t xml:space="preserve"> </w:t>
      </w:r>
      <w:r w:rsidRPr="005568CB">
        <w:rPr>
          <w:i/>
          <w:iCs/>
          <w:sz w:val="22"/>
          <w:szCs w:val="22"/>
        </w:rPr>
        <w:t xml:space="preserve">P450 </w:t>
      </w:r>
      <w:proofErr w:type="spellStart"/>
      <w:r w:rsidR="00544B39" w:rsidRPr="005568CB">
        <w:rPr>
          <w:i/>
          <w:iCs/>
          <w:sz w:val="22"/>
          <w:szCs w:val="22"/>
        </w:rPr>
        <w:t>induktoriai</w:t>
      </w:r>
      <w:proofErr w:type="spellEnd"/>
      <w:r w:rsidRPr="005568CB">
        <w:rPr>
          <w:i/>
          <w:iCs/>
          <w:sz w:val="22"/>
          <w:szCs w:val="22"/>
        </w:rPr>
        <w:t xml:space="preserve"> </w:t>
      </w:r>
    </w:p>
    <w:p w14:paraId="0C72B201" w14:textId="41CB51DC" w:rsidR="00413C72" w:rsidRPr="005568CB" w:rsidRDefault="00413C72" w:rsidP="00E91781">
      <w:pPr>
        <w:tabs>
          <w:tab w:val="left" w:pos="567"/>
          <w:tab w:val="left" w:pos="720"/>
        </w:tabs>
        <w:spacing w:line="260" w:lineRule="exact"/>
        <w:rPr>
          <w:sz w:val="22"/>
          <w:szCs w:val="22"/>
        </w:rPr>
      </w:pPr>
      <w:r w:rsidRPr="005568CB">
        <w:rPr>
          <w:sz w:val="22"/>
          <w:szCs w:val="22"/>
        </w:rPr>
        <w:t xml:space="preserve">Atsižvelgiant į individualų paciento </w:t>
      </w:r>
      <w:r w:rsidR="00AA5F6A" w:rsidRPr="005568CB">
        <w:rPr>
          <w:sz w:val="22"/>
          <w:szCs w:val="22"/>
        </w:rPr>
        <w:t xml:space="preserve">organizmo </w:t>
      </w:r>
      <w:r w:rsidRPr="005568CB">
        <w:rPr>
          <w:sz w:val="22"/>
          <w:szCs w:val="22"/>
        </w:rPr>
        <w:t xml:space="preserve">atsaką, galima apsvarstyti </w:t>
      </w:r>
      <w:proofErr w:type="spellStart"/>
      <w:r w:rsidRPr="005568CB">
        <w:rPr>
          <w:sz w:val="22"/>
          <w:szCs w:val="22"/>
        </w:rPr>
        <w:t>vortioksetino</w:t>
      </w:r>
      <w:proofErr w:type="spellEnd"/>
      <w:r w:rsidRPr="005568CB">
        <w:rPr>
          <w:sz w:val="22"/>
          <w:szCs w:val="22"/>
        </w:rPr>
        <w:t xml:space="preserve"> dozės koregavimą, jeigu gydant </w:t>
      </w:r>
      <w:proofErr w:type="spellStart"/>
      <w:r w:rsidRPr="005568CB">
        <w:rPr>
          <w:sz w:val="22"/>
          <w:szCs w:val="22"/>
        </w:rPr>
        <w:t>vortioksetinu</w:t>
      </w:r>
      <w:proofErr w:type="spellEnd"/>
      <w:r w:rsidRPr="005568CB">
        <w:rPr>
          <w:sz w:val="22"/>
          <w:szCs w:val="22"/>
        </w:rPr>
        <w:t xml:space="preserve">, papildomai skiriama vartoti plataus veikimo spektro </w:t>
      </w:r>
      <w:proofErr w:type="spellStart"/>
      <w:r w:rsidRPr="005568CB">
        <w:rPr>
          <w:sz w:val="22"/>
          <w:szCs w:val="22"/>
        </w:rPr>
        <w:t>citochrom</w:t>
      </w:r>
      <w:r w:rsidR="00F42BE4" w:rsidRPr="005568CB">
        <w:rPr>
          <w:sz w:val="22"/>
          <w:szCs w:val="22"/>
        </w:rPr>
        <w:t>o</w:t>
      </w:r>
      <w:proofErr w:type="spellEnd"/>
      <w:r w:rsidR="008E5D60" w:rsidRPr="005568CB">
        <w:rPr>
          <w:sz w:val="22"/>
          <w:szCs w:val="22"/>
        </w:rPr>
        <w:t xml:space="preserve"> </w:t>
      </w:r>
      <w:r w:rsidRPr="005568CB">
        <w:rPr>
          <w:sz w:val="22"/>
          <w:szCs w:val="22"/>
        </w:rPr>
        <w:t xml:space="preserve">P450 </w:t>
      </w:r>
      <w:proofErr w:type="spellStart"/>
      <w:r w:rsidR="00A623E7" w:rsidRPr="005568CB">
        <w:rPr>
          <w:sz w:val="22"/>
          <w:szCs w:val="22"/>
        </w:rPr>
        <w:t>induktorių</w:t>
      </w:r>
      <w:proofErr w:type="spellEnd"/>
      <w:r w:rsidR="00F97D4F" w:rsidRPr="005568CB">
        <w:rPr>
          <w:sz w:val="22"/>
          <w:szCs w:val="22"/>
        </w:rPr>
        <w:t xml:space="preserve"> </w:t>
      </w:r>
      <w:r w:rsidRPr="005568CB">
        <w:rPr>
          <w:sz w:val="22"/>
          <w:szCs w:val="22"/>
        </w:rPr>
        <w:t xml:space="preserve">(pvz.: </w:t>
      </w:r>
      <w:proofErr w:type="spellStart"/>
      <w:r w:rsidRPr="005568CB">
        <w:rPr>
          <w:sz w:val="22"/>
          <w:szCs w:val="22"/>
        </w:rPr>
        <w:t>rifampicino</w:t>
      </w:r>
      <w:proofErr w:type="spellEnd"/>
      <w:r w:rsidRPr="005568CB">
        <w:rPr>
          <w:sz w:val="22"/>
          <w:szCs w:val="22"/>
        </w:rPr>
        <w:t xml:space="preserve">, </w:t>
      </w:r>
      <w:proofErr w:type="spellStart"/>
      <w:r w:rsidRPr="005568CB">
        <w:rPr>
          <w:sz w:val="22"/>
          <w:szCs w:val="22"/>
        </w:rPr>
        <w:t>karbamazepino</w:t>
      </w:r>
      <w:proofErr w:type="spellEnd"/>
      <w:r w:rsidRPr="005568CB">
        <w:rPr>
          <w:sz w:val="22"/>
          <w:szCs w:val="22"/>
        </w:rPr>
        <w:t xml:space="preserve">, </w:t>
      </w:r>
      <w:proofErr w:type="spellStart"/>
      <w:r w:rsidRPr="005568CB">
        <w:rPr>
          <w:sz w:val="22"/>
          <w:szCs w:val="22"/>
        </w:rPr>
        <w:t>fenitoino</w:t>
      </w:r>
      <w:proofErr w:type="spellEnd"/>
      <w:r w:rsidRPr="005568CB">
        <w:rPr>
          <w:sz w:val="22"/>
          <w:szCs w:val="22"/>
        </w:rPr>
        <w:t>) (žr. 4.5 skyrių).</w:t>
      </w:r>
    </w:p>
    <w:p w14:paraId="58E8083E" w14:textId="77777777" w:rsidR="008D3B35" w:rsidRPr="005568CB" w:rsidRDefault="008D3B35" w:rsidP="00E91781">
      <w:pPr>
        <w:tabs>
          <w:tab w:val="left" w:pos="567"/>
          <w:tab w:val="left" w:pos="720"/>
        </w:tabs>
        <w:spacing w:line="260" w:lineRule="exact"/>
        <w:rPr>
          <w:i/>
          <w:sz w:val="22"/>
          <w:szCs w:val="22"/>
        </w:rPr>
      </w:pPr>
    </w:p>
    <w:p w14:paraId="1CC8B626" w14:textId="481D92B1" w:rsidR="008D3B35" w:rsidRPr="005568CB" w:rsidRDefault="00413C72" w:rsidP="00E91781">
      <w:pPr>
        <w:tabs>
          <w:tab w:val="left" w:pos="567"/>
          <w:tab w:val="left" w:pos="720"/>
        </w:tabs>
        <w:spacing w:line="260" w:lineRule="exact"/>
        <w:rPr>
          <w:i/>
          <w:iCs/>
          <w:sz w:val="22"/>
          <w:szCs w:val="22"/>
        </w:rPr>
      </w:pPr>
      <w:r w:rsidRPr="005568CB">
        <w:rPr>
          <w:i/>
          <w:iCs/>
          <w:sz w:val="22"/>
          <w:szCs w:val="22"/>
        </w:rPr>
        <w:t>Vaikų populiacija</w:t>
      </w:r>
    </w:p>
    <w:p w14:paraId="2CB58BF3" w14:textId="7C44397D" w:rsidR="00413C72" w:rsidRPr="005568CB" w:rsidRDefault="00A97311" w:rsidP="00E91781">
      <w:pPr>
        <w:tabs>
          <w:tab w:val="left" w:pos="567"/>
          <w:tab w:val="left" w:pos="720"/>
        </w:tabs>
        <w:spacing w:line="260" w:lineRule="exact"/>
        <w:rPr>
          <w:sz w:val="22"/>
          <w:szCs w:val="22"/>
        </w:rPr>
      </w:pP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negalima vartoti vaikams (</w:t>
      </w:r>
      <w:r w:rsidR="000A1BF5" w:rsidRPr="005568CB">
        <w:rPr>
          <w:sz w:val="22"/>
          <w:szCs w:val="22"/>
        </w:rPr>
        <w:t xml:space="preserve">jaunesniems kaip </w:t>
      </w:r>
      <w:r w:rsidRPr="005568CB">
        <w:rPr>
          <w:sz w:val="22"/>
          <w:szCs w:val="22"/>
        </w:rPr>
        <w:t>18</w:t>
      </w:r>
      <w:r w:rsidR="000B7815" w:rsidRPr="005568CB">
        <w:rPr>
          <w:sz w:val="22"/>
          <w:szCs w:val="22"/>
        </w:rPr>
        <w:t> </w:t>
      </w:r>
      <w:r w:rsidRPr="005568CB">
        <w:rPr>
          <w:sz w:val="22"/>
          <w:szCs w:val="22"/>
        </w:rPr>
        <w:t xml:space="preserve">metų), sergantiems </w:t>
      </w:r>
      <w:r w:rsidR="00E53E88" w:rsidRPr="005568CB">
        <w:rPr>
          <w:sz w:val="22"/>
          <w:szCs w:val="22"/>
        </w:rPr>
        <w:t xml:space="preserve">sunkios </w:t>
      </w:r>
      <w:r w:rsidRPr="005568CB">
        <w:rPr>
          <w:sz w:val="22"/>
          <w:szCs w:val="22"/>
        </w:rPr>
        <w:t>depresijos sutrikimu (</w:t>
      </w:r>
      <w:r w:rsidR="00E53E88" w:rsidRPr="005568CB">
        <w:rPr>
          <w:sz w:val="22"/>
          <w:szCs w:val="22"/>
        </w:rPr>
        <w:t>S</w:t>
      </w:r>
      <w:r w:rsidRPr="005568CB">
        <w:rPr>
          <w:sz w:val="22"/>
          <w:szCs w:val="22"/>
        </w:rPr>
        <w:t xml:space="preserve">DS), nes veiksmingumas nebuvo įrodytas (žr. 5.1 skyrių).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saugumas vaikams aprašytas 4.4, 4.8 ir 5.1</w:t>
      </w:r>
      <w:r w:rsidR="00F90BF3" w:rsidRPr="005568CB">
        <w:rPr>
          <w:sz w:val="22"/>
          <w:szCs w:val="22"/>
        </w:rPr>
        <w:t> </w:t>
      </w:r>
      <w:r w:rsidRPr="005568CB">
        <w:rPr>
          <w:sz w:val="22"/>
          <w:szCs w:val="22"/>
        </w:rPr>
        <w:t xml:space="preserve">skyriuose. </w:t>
      </w:r>
    </w:p>
    <w:p w14:paraId="29FB6848" w14:textId="2CDC4D6D" w:rsidR="00A97311" w:rsidRPr="005568CB" w:rsidRDefault="00A97311" w:rsidP="00E91781">
      <w:pPr>
        <w:tabs>
          <w:tab w:val="left" w:pos="567"/>
          <w:tab w:val="left" w:pos="720"/>
        </w:tabs>
        <w:spacing w:line="260" w:lineRule="exact"/>
        <w:rPr>
          <w:sz w:val="22"/>
          <w:szCs w:val="22"/>
        </w:rPr>
      </w:pPr>
    </w:p>
    <w:p w14:paraId="20D589A2" w14:textId="7BD4407E" w:rsidR="00A57AE8" w:rsidRPr="005568CB" w:rsidRDefault="00A57AE8" w:rsidP="00E91781">
      <w:pPr>
        <w:tabs>
          <w:tab w:val="left" w:pos="567"/>
          <w:tab w:val="left" w:pos="720"/>
        </w:tabs>
        <w:spacing w:line="260" w:lineRule="exact"/>
        <w:rPr>
          <w:i/>
          <w:iCs/>
          <w:sz w:val="22"/>
          <w:szCs w:val="22"/>
        </w:rPr>
      </w:pPr>
      <w:r w:rsidRPr="005568CB">
        <w:rPr>
          <w:i/>
          <w:iCs/>
          <w:sz w:val="22"/>
          <w:szCs w:val="22"/>
        </w:rPr>
        <w:t>Pacientams, kurių inkstų arba kepenų funkcija sutrikusi</w:t>
      </w:r>
    </w:p>
    <w:p w14:paraId="19B41F15" w14:textId="60EF1575" w:rsidR="00A97311" w:rsidRPr="005568CB" w:rsidRDefault="00A97311" w:rsidP="00E91781">
      <w:pPr>
        <w:tabs>
          <w:tab w:val="left" w:pos="567"/>
          <w:tab w:val="left" w:pos="720"/>
        </w:tabs>
        <w:spacing w:line="260" w:lineRule="exact"/>
        <w:rPr>
          <w:sz w:val="22"/>
          <w:szCs w:val="22"/>
        </w:rPr>
      </w:pPr>
      <w:r w:rsidRPr="005568CB">
        <w:rPr>
          <w:sz w:val="22"/>
          <w:szCs w:val="22"/>
        </w:rPr>
        <w:t>Atsižvelgiant į inkstų ar kepenų funkciją dozės koreguoti nereikia (žr. 4.4 ir 5.2</w:t>
      </w:r>
      <w:r w:rsidR="00F90BF3" w:rsidRPr="005568CB">
        <w:rPr>
          <w:sz w:val="22"/>
          <w:szCs w:val="22"/>
        </w:rPr>
        <w:t> </w:t>
      </w:r>
      <w:r w:rsidRPr="005568CB">
        <w:rPr>
          <w:sz w:val="22"/>
          <w:szCs w:val="22"/>
        </w:rPr>
        <w:t>skyrius).</w:t>
      </w:r>
    </w:p>
    <w:p w14:paraId="13E50EA8" w14:textId="77777777" w:rsidR="00A97311" w:rsidRPr="005568CB" w:rsidRDefault="00A97311" w:rsidP="00E91781">
      <w:pPr>
        <w:tabs>
          <w:tab w:val="left" w:pos="567"/>
          <w:tab w:val="left" w:pos="720"/>
        </w:tabs>
        <w:spacing w:line="260" w:lineRule="exact"/>
        <w:rPr>
          <w:sz w:val="22"/>
          <w:szCs w:val="22"/>
        </w:rPr>
      </w:pPr>
    </w:p>
    <w:p w14:paraId="5B009915" w14:textId="42DDF21A" w:rsidR="008D3B35" w:rsidRPr="005568CB" w:rsidRDefault="00AB4978" w:rsidP="00E91781">
      <w:pPr>
        <w:tabs>
          <w:tab w:val="left" w:pos="567"/>
          <w:tab w:val="left" w:pos="720"/>
        </w:tabs>
        <w:spacing w:line="260" w:lineRule="exact"/>
        <w:rPr>
          <w:sz w:val="22"/>
          <w:szCs w:val="22"/>
          <w:u w:val="single"/>
        </w:rPr>
      </w:pPr>
      <w:r w:rsidRPr="005568CB">
        <w:rPr>
          <w:sz w:val="22"/>
          <w:szCs w:val="22"/>
          <w:u w:val="single"/>
        </w:rPr>
        <w:t>Vartojimo metodas</w:t>
      </w:r>
    </w:p>
    <w:p w14:paraId="3ACB5A61" w14:textId="77777777" w:rsidR="003D0C78" w:rsidRPr="005568CB" w:rsidRDefault="003D0C78" w:rsidP="00E91781">
      <w:pPr>
        <w:tabs>
          <w:tab w:val="left" w:pos="567"/>
          <w:tab w:val="left" w:pos="720"/>
        </w:tabs>
        <w:spacing w:line="260" w:lineRule="exact"/>
        <w:rPr>
          <w:sz w:val="22"/>
          <w:szCs w:val="22"/>
          <w:u w:val="single"/>
        </w:rPr>
      </w:pPr>
    </w:p>
    <w:p w14:paraId="7839BA1E" w14:textId="5D88E913" w:rsidR="00A97311" w:rsidRPr="005568CB" w:rsidRDefault="00A97311" w:rsidP="00E91781">
      <w:pPr>
        <w:tabs>
          <w:tab w:val="left" w:pos="567"/>
          <w:tab w:val="left" w:pos="720"/>
        </w:tabs>
        <w:spacing w:line="260" w:lineRule="exact"/>
        <w:rPr>
          <w:sz w:val="22"/>
          <w:szCs w:val="22"/>
        </w:rPr>
      </w:pP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skirtas vartoti per burną.</w:t>
      </w:r>
    </w:p>
    <w:p w14:paraId="6862575D" w14:textId="492860E0" w:rsidR="00A97311" w:rsidRPr="005568CB" w:rsidRDefault="00A97311" w:rsidP="00E91781">
      <w:pPr>
        <w:tabs>
          <w:tab w:val="left" w:pos="567"/>
          <w:tab w:val="left" w:pos="720"/>
        </w:tabs>
        <w:spacing w:line="260" w:lineRule="exact"/>
        <w:rPr>
          <w:sz w:val="22"/>
          <w:szCs w:val="22"/>
        </w:rPr>
      </w:pPr>
      <w:r w:rsidRPr="005568CB">
        <w:rPr>
          <w:sz w:val="22"/>
          <w:szCs w:val="22"/>
        </w:rPr>
        <w:t>Plėvele dengt</w:t>
      </w:r>
      <w:r w:rsidR="00FC23FC" w:rsidRPr="005568CB">
        <w:rPr>
          <w:sz w:val="22"/>
          <w:szCs w:val="22"/>
        </w:rPr>
        <w:t>ų</w:t>
      </w:r>
      <w:r w:rsidRPr="005568CB">
        <w:rPr>
          <w:sz w:val="22"/>
          <w:szCs w:val="22"/>
        </w:rPr>
        <w:t xml:space="preserve"> table</w:t>
      </w:r>
      <w:r w:rsidR="00FC23FC" w:rsidRPr="005568CB">
        <w:rPr>
          <w:sz w:val="22"/>
          <w:szCs w:val="22"/>
        </w:rPr>
        <w:t>čių</w:t>
      </w:r>
      <w:r w:rsidRPr="005568CB">
        <w:rPr>
          <w:sz w:val="22"/>
          <w:szCs w:val="22"/>
        </w:rPr>
        <w:t xml:space="preserve"> galima vartoti valgant ar</w:t>
      </w:r>
      <w:r w:rsidR="00085B8C" w:rsidRPr="005568CB">
        <w:rPr>
          <w:sz w:val="22"/>
          <w:szCs w:val="22"/>
        </w:rPr>
        <w:t>ba</w:t>
      </w:r>
      <w:r w:rsidRPr="005568CB">
        <w:rPr>
          <w:sz w:val="22"/>
          <w:szCs w:val="22"/>
        </w:rPr>
        <w:t xml:space="preserve"> be maisto.</w:t>
      </w:r>
    </w:p>
    <w:p w14:paraId="4C6C6C6F" w14:textId="77777777" w:rsidR="008D3B35" w:rsidRPr="005568CB" w:rsidRDefault="008D3B35" w:rsidP="00E91781">
      <w:pPr>
        <w:tabs>
          <w:tab w:val="left" w:pos="567"/>
          <w:tab w:val="left" w:pos="720"/>
        </w:tabs>
        <w:spacing w:line="260" w:lineRule="exact"/>
        <w:rPr>
          <w:sz w:val="22"/>
          <w:szCs w:val="22"/>
        </w:rPr>
      </w:pPr>
    </w:p>
    <w:p w14:paraId="7688C74C" w14:textId="77777777" w:rsidR="008D3B35" w:rsidRPr="005568CB" w:rsidRDefault="00AB4978"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4.3</w:t>
      </w:r>
      <w:r w:rsidRPr="005568CB">
        <w:rPr>
          <w:b/>
          <w:bCs/>
          <w:sz w:val="22"/>
          <w:szCs w:val="22"/>
          <w:lang w:eastAsia="x-none"/>
        </w:rPr>
        <w:tab/>
        <w:t>Kontraindikacijos</w:t>
      </w:r>
    </w:p>
    <w:p w14:paraId="78529ACD" w14:textId="77777777" w:rsidR="008D3B35" w:rsidRPr="005568CB" w:rsidRDefault="008D3B35" w:rsidP="00E91781">
      <w:pPr>
        <w:tabs>
          <w:tab w:val="left" w:pos="567"/>
          <w:tab w:val="left" w:pos="720"/>
        </w:tabs>
        <w:spacing w:line="260" w:lineRule="exact"/>
        <w:rPr>
          <w:sz w:val="22"/>
          <w:szCs w:val="22"/>
        </w:rPr>
      </w:pPr>
    </w:p>
    <w:p w14:paraId="1409B5C4" w14:textId="5F811BCA" w:rsidR="008D3B35" w:rsidRPr="005568CB" w:rsidRDefault="00AB4978" w:rsidP="00E91781">
      <w:pPr>
        <w:tabs>
          <w:tab w:val="left" w:pos="567"/>
          <w:tab w:val="left" w:pos="720"/>
        </w:tabs>
        <w:spacing w:line="260" w:lineRule="exact"/>
        <w:rPr>
          <w:sz w:val="22"/>
          <w:szCs w:val="22"/>
        </w:rPr>
      </w:pPr>
      <w:r w:rsidRPr="005568CB">
        <w:rPr>
          <w:sz w:val="22"/>
          <w:szCs w:val="22"/>
        </w:rPr>
        <w:t>Padidėjęs jautrumas veikliajai arba bet kuriai 6.1 skyriuje nurodytai pagalbinei medžiagai.</w:t>
      </w:r>
    </w:p>
    <w:p w14:paraId="771401DA" w14:textId="5597F07F" w:rsidR="00C15A23" w:rsidRPr="005568CB" w:rsidRDefault="00C15A23" w:rsidP="00E91781">
      <w:pPr>
        <w:tabs>
          <w:tab w:val="left" w:pos="567"/>
          <w:tab w:val="left" w:pos="720"/>
        </w:tabs>
        <w:spacing w:line="260" w:lineRule="exact"/>
        <w:rPr>
          <w:sz w:val="22"/>
          <w:szCs w:val="22"/>
        </w:rPr>
      </w:pPr>
    </w:p>
    <w:p w14:paraId="40F20BFB" w14:textId="2D193A82" w:rsidR="00C15A23" w:rsidRPr="005568CB" w:rsidRDefault="00C15A23" w:rsidP="00E91781">
      <w:pPr>
        <w:tabs>
          <w:tab w:val="left" w:pos="567"/>
          <w:tab w:val="left" w:pos="720"/>
        </w:tabs>
        <w:spacing w:line="260" w:lineRule="exact"/>
        <w:rPr>
          <w:sz w:val="22"/>
          <w:szCs w:val="22"/>
        </w:rPr>
      </w:pPr>
      <w:r w:rsidRPr="005568CB">
        <w:rPr>
          <w:sz w:val="22"/>
          <w:szCs w:val="22"/>
        </w:rPr>
        <w:t xml:space="preserve">Vartojimas kartu su neselektyviaisiais </w:t>
      </w:r>
      <w:proofErr w:type="spellStart"/>
      <w:r w:rsidRPr="005568CB">
        <w:rPr>
          <w:sz w:val="22"/>
          <w:szCs w:val="22"/>
        </w:rPr>
        <w:t>monoamino</w:t>
      </w:r>
      <w:proofErr w:type="spellEnd"/>
      <w:r w:rsidRPr="005568CB">
        <w:rPr>
          <w:sz w:val="22"/>
          <w:szCs w:val="22"/>
        </w:rPr>
        <w:t xml:space="preserve"> </w:t>
      </w:r>
      <w:proofErr w:type="spellStart"/>
      <w:r w:rsidRPr="005568CB">
        <w:rPr>
          <w:sz w:val="22"/>
          <w:szCs w:val="22"/>
        </w:rPr>
        <w:t>oksidazės</w:t>
      </w:r>
      <w:proofErr w:type="spellEnd"/>
      <w:r w:rsidRPr="005568CB">
        <w:rPr>
          <w:sz w:val="22"/>
          <w:szCs w:val="22"/>
        </w:rPr>
        <w:t xml:space="preserve"> inhibitoriais (MAO</w:t>
      </w:r>
      <w:r w:rsidR="007373B3" w:rsidRPr="005568CB">
        <w:rPr>
          <w:sz w:val="22"/>
          <w:szCs w:val="22"/>
        </w:rPr>
        <w:t>I</w:t>
      </w:r>
      <w:r w:rsidRPr="005568CB">
        <w:rPr>
          <w:sz w:val="22"/>
          <w:szCs w:val="22"/>
        </w:rPr>
        <w:t>) arba selektyviaisiais MAO-A inhibitoriais (žr. 4.5</w:t>
      </w:r>
      <w:r w:rsidR="00F90BF3" w:rsidRPr="005568CB">
        <w:rPr>
          <w:sz w:val="22"/>
          <w:szCs w:val="22"/>
        </w:rPr>
        <w:t> </w:t>
      </w:r>
      <w:r w:rsidRPr="005568CB">
        <w:rPr>
          <w:sz w:val="22"/>
          <w:szCs w:val="22"/>
        </w:rPr>
        <w:t>skyrių)</w:t>
      </w:r>
      <w:r w:rsidR="00FC23FC" w:rsidRPr="005568CB">
        <w:rPr>
          <w:sz w:val="22"/>
          <w:szCs w:val="22"/>
        </w:rPr>
        <w:t>.</w:t>
      </w:r>
    </w:p>
    <w:p w14:paraId="538EED74" w14:textId="77777777" w:rsidR="008D3B35" w:rsidRPr="005568CB" w:rsidRDefault="008D3B35" w:rsidP="00E91781">
      <w:pPr>
        <w:tabs>
          <w:tab w:val="left" w:pos="567"/>
          <w:tab w:val="left" w:pos="720"/>
        </w:tabs>
        <w:spacing w:line="260" w:lineRule="exact"/>
        <w:rPr>
          <w:sz w:val="22"/>
          <w:szCs w:val="22"/>
        </w:rPr>
      </w:pPr>
    </w:p>
    <w:p w14:paraId="2D385F65" w14:textId="77777777" w:rsidR="008D3B35" w:rsidRPr="005568CB" w:rsidRDefault="00AB4978" w:rsidP="00E91781">
      <w:pPr>
        <w:tabs>
          <w:tab w:val="left" w:pos="567"/>
          <w:tab w:val="left" w:pos="720"/>
        </w:tabs>
        <w:spacing w:line="260" w:lineRule="exact"/>
        <w:rPr>
          <w:sz w:val="22"/>
          <w:szCs w:val="22"/>
        </w:rPr>
      </w:pPr>
      <w:r w:rsidRPr="005568CB">
        <w:rPr>
          <w:b/>
          <w:sz w:val="22"/>
          <w:szCs w:val="22"/>
        </w:rPr>
        <w:t>4.4</w:t>
      </w:r>
      <w:r w:rsidRPr="005568CB">
        <w:rPr>
          <w:b/>
          <w:sz w:val="22"/>
          <w:szCs w:val="22"/>
        </w:rPr>
        <w:tab/>
        <w:t>Specialūs įspėjimai ir atsargumo priemonės</w:t>
      </w:r>
    </w:p>
    <w:p w14:paraId="66B080E1" w14:textId="77777777" w:rsidR="008D3B35" w:rsidRPr="005568CB" w:rsidRDefault="008D3B35" w:rsidP="00E91781">
      <w:pPr>
        <w:tabs>
          <w:tab w:val="left" w:pos="567"/>
          <w:tab w:val="left" w:pos="720"/>
        </w:tabs>
        <w:spacing w:line="260" w:lineRule="exact"/>
        <w:rPr>
          <w:sz w:val="22"/>
          <w:szCs w:val="22"/>
        </w:rPr>
      </w:pPr>
    </w:p>
    <w:p w14:paraId="5A0A9A4D" w14:textId="3BE64B7E" w:rsidR="008D3B35" w:rsidRPr="005568CB" w:rsidRDefault="00A83FCE" w:rsidP="00E91781">
      <w:pPr>
        <w:tabs>
          <w:tab w:val="left" w:pos="567"/>
          <w:tab w:val="left" w:pos="720"/>
        </w:tabs>
        <w:spacing w:line="260" w:lineRule="exact"/>
        <w:rPr>
          <w:sz w:val="22"/>
          <w:szCs w:val="22"/>
          <w:u w:val="single"/>
        </w:rPr>
      </w:pPr>
      <w:r w:rsidRPr="005568CB">
        <w:rPr>
          <w:sz w:val="22"/>
          <w:szCs w:val="22"/>
          <w:u w:val="single"/>
        </w:rPr>
        <w:t>Vartojimas vaik</w:t>
      </w:r>
      <w:r w:rsidR="00085B8C" w:rsidRPr="005568CB">
        <w:rPr>
          <w:sz w:val="22"/>
          <w:szCs w:val="22"/>
          <w:u w:val="single"/>
        </w:rPr>
        <w:t>ams</w:t>
      </w:r>
    </w:p>
    <w:p w14:paraId="56E5A054" w14:textId="77777777" w:rsidR="007373B3" w:rsidRPr="005568CB" w:rsidRDefault="007373B3" w:rsidP="00E91781">
      <w:pPr>
        <w:tabs>
          <w:tab w:val="left" w:pos="567"/>
          <w:tab w:val="left" w:pos="720"/>
        </w:tabs>
        <w:spacing w:line="260" w:lineRule="exact"/>
        <w:rPr>
          <w:sz w:val="22"/>
          <w:szCs w:val="22"/>
          <w:u w:val="single"/>
        </w:rPr>
      </w:pPr>
    </w:p>
    <w:p w14:paraId="033C7831" w14:textId="214F9194" w:rsidR="00160E7F" w:rsidRPr="005568CB" w:rsidRDefault="00781E05" w:rsidP="00E91781">
      <w:pPr>
        <w:tabs>
          <w:tab w:val="left" w:pos="567"/>
          <w:tab w:val="left" w:pos="720"/>
        </w:tabs>
        <w:spacing w:line="260" w:lineRule="exact"/>
        <w:rPr>
          <w:sz w:val="22"/>
          <w:szCs w:val="22"/>
        </w:rPr>
      </w:pPr>
      <w:proofErr w:type="spellStart"/>
      <w:r w:rsidRPr="005568CB">
        <w:rPr>
          <w:sz w:val="22"/>
          <w:szCs w:val="22"/>
        </w:rPr>
        <w:t>Vortioksetino</w:t>
      </w:r>
      <w:proofErr w:type="spellEnd"/>
      <w:r w:rsidRPr="005568CB">
        <w:rPr>
          <w:sz w:val="22"/>
          <w:szCs w:val="22"/>
        </w:rPr>
        <w:t xml:space="preserve"> </w:t>
      </w:r>
      <w:r w:rsidR="00160E7F" w:rsidRPr="005568CB">
        <w:rPr>
          <w:sz w:val="22"/>
          <w:szCs w:val="22"/>
        </w:rPr>
        <w:t xml:space="preserve">negalima vartoti vaikams ir paaugliams nuo 7 iki 17 metų, sergantiems </w:t>
      </w:r>
      <w:r w:rsidR="00F47C67" w:rsidRPr="005568CB">
        <w:rPr>
          <w:sz w:val="22"/>
          <w:szCs w:val="22"/>
        </w:rPr>
        <w:t xml:space="preserve">sunkios </w:t>
      </w:r>
      <w:r w:rsidR="00160E7F" w:rsidRPr="005568CB">
        <w:rPr>
          <w:sz w:val="22"/>
          <w:szCs w:val="22"/>
        </w:rPr>
        <w:t>depresijos sutrikimu (</w:t>
      </w:r>
      <w:r w:rsidR="008C540F" w:rsidRPr="005568CB">
        <w:rPr>
          <w:sz w:val="22"/>
          <w:szCs w:val="22"/>
        </w:rPr>
        <w:t>S</w:t>
      </w:r>
      <w:r w:rsidR="00160E7F" w:rsidRPr="005568CB">
        <w:rPr>
          <w:sz w:val="22"/>
          <w:szCs w:val="22"/>
        </w:rPr>
        <w:t xml:space="preserve">DS), nes veiksmingumas nebuvo įrodytas (žr. 5.1 skyrių). Apskritai, </w:t>
      </w:r>
      <w:proofErr w:type="spellStart"/>
      <w:r w:rsidR="00160E7F" w:rsidRPr="005568CB">
        <w:rPr>
          <w:sz w:val="22"/>
          <w:szCs w:val="22"/>
        </w:rPr>
        <w:t>vortioksetino</w:t>
      </w:r>
      <w:proofErr w:type="spellEnd"/>
      <w:r w:rsidR="00160E7F" w:rsidRPr="005568CB">
        <w:rPr>
          <w:sz w:val="22"/>
          <w:szCs w:val="22"/>
        </w:rPr>
        <w:t xml:space="preserve"> nepageidaujamų reakcijų pobūdis vaikams ir paaugliams buvo panašus kaip ir suaugusiesiems, išskyrus tai, kad dažniau pasireiškė su pilvo skausmu susij</w:t>
      </w:r>
      <w:r w:rsidR="00FC23FC" w:rsidRPr="005568CB">
        <w:rPr>
          <w:sz w:val="22"/>
          <w:szCs w:val="22"/>
        </w:rPr>
        <w:t>usių</w:t>
      </w:r>
      <w:r w:rsidR="00160E7F" w:rsidRPr="005568CB">
        <w:rPr>
          <w:sz w:val="22"/>
          <w:szCs w:val="22"/>
        </w:rPr>
        <w:t xml:space="preserve"> reiškini</w:t>
      </w:r>
      <w:r w:rsidR="00FC23FC" w:rsidRPr="005568CB">
        <w:rPr>
          <w:sz w:val="22"/>
          <w:szCs w:val="22"/>
        </w:rPr>
        <w:t>ų</w:t>
      </w:r>
      <w:r w:rsidR="00160E7F" w:rsidRPr="005568CB">
        <w:rPr>
          <w:sz w:val="22"/>
          <w:szCs w:val="22"/>
        </w:rPr>
        <w:t xml:space="preserve"> ir dažnesn</w:t>
      </w:r>
      <w:r w:rsidR="00FC23FC" w:rsidRPr="005568CB">
        <w:rPr>
          <w:sz w:val="22"/>
          <w:szCs w:val="22"/>
        </w:rPr>
        <w:t xml:space="preserve">ių </w:t>
      </w:r>
      <w:r w:rsidR="00160E7F" w:rsidRPr="005568CB">
        <w:rPr>
          <w:sz w:val="22"/>
          <w:szCs w:val="22"/>
        </w:rPr>
        <w:t>min</w:t>
      </w:r>
      <w:r w:rsidR="00FC23FC" w:rsidRPr="005568CB">
        <w:rPr>
          <w:sz w:val="22"/>
          <w:szCs w:val="22"/>
        </w:rPr>
        <w:t>čių</w:t>
      </w:r>
      <w:r w:rsidR="00160E7F" w:rsidRPr="005568CB">
        <w:rPr>
          <w:sz w:val="22"/>
          <w:szCs w:val="22"/>
        </w:rPr>
        <w:t xml:space="preserve"> apie savižudybę, ypač paaugliams, palyginti su suaugusiaisiais (žr. 4.8 ir 5.1</w:t>
      </w:r>
      <w:r w:rsidR="00A63372" w:rsidRPr="005568CB">
        <w:rPr>
          <w:sz w:val="22"/>
          <w:szCs w:val="22"/>
        </w:rPr>
        <w:t> </w:t>
      </w:r>
      <w:r w:rsidR="00160E7F" w:rsidRPr="005568CB">
        <w:rPr>
          <w:sz w:val="22"/>
          <w:szCs w:val="22"/>
        </w:rPr>
        <w:t>skyrius). Klinikinių tyrimų su vaikais ir paaugliais, kurie buvo gydyti antidepresantais, duomenimis, su savižudybe siejamo elgesio (bandymas žudytis ir mintys apie savižudybę) ir priešiškumo (ypač agresyvumo, opozicinio elgesio, pykčio) apraiškos buvo dažnesnės nei</w:t>
      </w:r>
      <w:r w:rsidR="00FC23FC" w:rsidRPr="005568CB">
        <w:rPr>
          <w:sz w:val="22"/>
          <w:szCs w:val="22"/>
        </w:rPr>
        <w:t xml:space="preserve"> vartojusiems </w:t>
      </w:r>
      <w:r w:rsidR="00160E7F" w:rsidRPr="005568CB">
        <w:rPr>
          <w:sz w:val="22"/>
          <w:szCs w:val="22"/>
        </w:rPr>
        <w:t>placeb</w:t>
      </w:r>
      <w:r w:rsidR="00FC23FC" w:rsidRPr="005568CB">
        <w:rPr>
          <w:sz w:val="22"/>
          <w:szCs w:val="22"/>
        </w:rPr>
        <w:t>o</w:t>
      </w:r>
      <w:r w:rsidR="00160E7F" w:rsidRPr="005568CB">
        <w:rPr>
          <w:sz w:val="22"/>
          <w:szCs w:val="22"/>
        </w:rPr>
        <w:t>.</w:t>
      </w:r>
      <w:r w:rsidR="008A5DDA" w:rsidRPr="005568CB">
        <w:rPr>
          <w:sz w:val="22"/>
          <w:szCs w:val="22"/>
        </w:rPr>
        <w:t xml:space="preserve"> </w:t>
      </w:r>
    </w:p>
    <w:p w14:paraId="03436FCA" w14:textId="4D2459B8" w:rsidR="00160E7F" w:rsidRPr="005568CB" w:rsidRDefault="00160E7F" w:rsidP="00E91781">
      <w:pPr>
        <w:tabs>
          <w:tab w:val="left" w:pos="567"/>
          <w:tab w:val="left" w:pos="720"/>
        </w:tabs>
        <w:spacing w:line="260" w:lineRule="exact"/>
        <w:rPr>
          <w:sz w:val="22"/>
          <w:szCs w:val="22"/>
        </w:rPr>
      </w:pPr>
    </w:p>
    <w:p w14:paraId="0692D0AD" w14:textId="4DACEA01" w:rsidR="00160E7F" w:rsidRPr="005568CB" w:rsidRDefault="00160E7F" w:rsidP="00E91781">
      <w:pPr>
        <w:tabs>
          <w:tab w:val="left" w:pos="567"/>
          <w:tab w:val="left" w:pos="720"/>
        </w:tabs>
        <w:spacing w:line="260" w:lineRule="exact"/>
        <w:rPr>
          <w:sz w:val="22"/>
          <w:szCs w:val="22"/>
          <w:u w:val="single"/>
        </w:rPr>
      </w:pPr>
      <w:r w:rsidRPr="005568CB">
        <w:rPr>
          <w:sz w:val="22"/>
          <w:szCs w:val="22"/>
          <w:u w:val="single"/>
        </w:rPr>
        <w:t>Savižudybė / mintys apie savižudybę arba klinikinės būklės pablogėjimas</w:t>
      </w:r>
    </w:p>
    <w:p w14:paraId="046FB826" w14:textId="77777777" w:rsidR="007373B3" w:rsidRPr="005568CB" w:rsidRDefault="007373B3" w:rsidP="00E91781">
      <w:pPr>
        <w:tabs>
          <w:tab w:val="left" w:pos="567"/>
          <w:tab w:val="left" w:pos="720"/>
        </w:tabs>
        <w:spacing w:line="260" w:lineRule="exact"/>
        <w:rPr>
          <w:b/>
          <w:bCs/>
          <w:sz w:val="22"/>
          <w:szCs w:val="22"/>
          <w:u w:val="single"/>
        </w:rPr>
      </w:pPr>
    </w:p>
    <w:p w14:paraId="116D12AB" w14:textId="3B6832C5" w:rsidR="00A83FCE" w:rsidRPr="005568CB" w:rsidRDefault="00A63372" w:rsidP="00E91781">
      <w:pPr>
        <w:tabs>
          <w:tab w:val="left" w:pos="567"/>
          <w:tab w:val="left" w:pos="720"/>
        </w:tabs>
        <w:spacing w:line="260" w:lineRule="exact"/>
        <w:rPr>
          <w:sz w:val="22"/>
          <w:szCs w:val="22"/>
        </w:rPr>
      </w:pPr>
      <w:r w:rsidRPr="005568CB">
        <w:rPr>
          <w:sz w:val="22"/>
          <w:szCs w:val="22"/>
        </w:rPr>
        <w:t xml:space="preserve">Depresija yra susijusi su </w:t>
      </w:r>
      <w:r w:rsidR="00AF6E14" w:rsidRPr="005568CB">
        <w:rPr>
          <w:sz w:val="22"/>
          <w:szCs w:val="22"/>
        </w:rPr>
        <w:t xml:space="preserve">padidėjusia </w:t>
      </w:r>
      <w:r w:rsidRPr="005568CB">
        <w:rPr>
          <w:sz w:val="22"/>
          <w:szCs w:val="22"/>
        </w:rPr>
        <w:t>minčių apie savižudybę, savęs žalojimo ir savižudybės (su savižudybe siejamų reiškinių) rizik</w:t>
      </w:r>
      <w:r w:rsidR="00AF6E14" w:rsidRPr="005568CB">
        <w:rPr>
          <w:sz w:val="22"/>
          <w:szCs w:val="22"/>
        </w:rPr>
        <w:t>a</w:t>
      </w:r>
      <w:r w:rsidRPr="005568CB">
        <w:rPr>
          <w:sz w:val="22"/>
          <w:szCs w:val="22"/>
        </w:rPr>
        <w:t>. Ši rizika išlieka, kol būklė reikšmingai nepagerėja. Pirmąsias kelias gydymo savaites ar ilgiau</w:t>
      </w:r>
      <w:r w:rsidR="009A119C" w:rsidRPr="005568CB">
        <w:rPr>
          <w:sz w:val="22"/>
          <w:szCs w:val="22"/>
        </w:rPr>
        <w:t>,</w:t>
      </w:r>
      <w:r w:rsidRPr="005568CB">
        <w:rPr>
          <w:sz w:val="22"/>
          <w:szCs w:val="22"/>
        </w:rPr>
        <w:t xml:space="preserve"> būklė gali nepagerėti, todėl pacientus reikia atidžiai stebėti, kol būklė pagerės. Remiantis bendrąja klinikine patirtimi, ankstyvuoju sveikimo laikotarpiu savižudybės rizika gali padidėti.</w:t>
      </w:r>
    </w:p>
    <w:p w14:paraId="6B668FA5" w14:textId="27A10234" w:rsidR="00160E7F" w:rsidRPr="005568CB" w:rsidRDefault="00160E7F" w:rsidP="00E91781">
      <w:pPr>
        <w:tabs>
          <w:tab w:val="left" w:pos="567"/>
          <w:tab w:val="left" w:pos="720"/>
        </w:tabs>
        <w:spacing w:line="260" w:lineRule="exact"/>
        <w:rPr>
          <w:sz w:val="22"/>
          <w:szCs w:val="22"/>
        </w:rPr>
      </w:pPr>
    </w:p>
    <w:p w14:paraId="66DE4028" w14:textId="2140C18D" w:rsidR="00A63372" w:rsidRPr="005568CB" w:rsidRDefault="00A63372" w:rsidP="00E91781">
      <w:pPr>
        <w:tabs>
          <w:tab w:val="left" w:pos="567"/>
          <w:tab w:val="left" w:pos="720"/>
        </w:tabs>
        <w:spacing w:line="260" w:lineRule="exact"/>
        <w:rPr>
          <w:sz w:val="22"/>
          <w:szCs w:val="22"/>
        </w:rPr>
      </w:pPr>
      <w:r w:rsidRPr="005568CB">
        <w:rPr>
          <w:sz w:val="22"/>
          <w:szCs w:val="22"/>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w:t>
      </w:r>
      <w:r w:rsidR="00E22449" w:rsidRPr="005568CB">
        <w:rPr>
          <w:sz w:val="22"/>
          <w:szCs w:val="22"/>
        </w:rPr>
        <w:t xml:space="preserve">Placebu kontroliuojamųjų klinikinių tyrimų, kuriuose dalyvavo suaugę psichikos sutrikimais sergantys pacientai, </w:t>
      </w:r>
      <w:proofErr w:type="spellStart"/>
      <w:r w:rsidR="00E22449" w:rsidRPr="005568CB">
        <w:rPr>
          <w:sz w:val="22"/>
          <w:szCs w:val="22"/>
        </w:rPr>
        <w:t>metaanalizės</w:t>
      </w:r>
      <w:proofErr w:type="spellEnd"/>
      <w:r w:rsidR="00E22449" w:rsidRPr="005568CB">
        <w:rPr>
          <w:sz w:val="22"/>
          <w:szCs w:val="22"/>
        </w:rPr>
        <w:t xml:space="preserve"> duomenys parodė, kad </w:t>
      </w:r>
      <w:r w:rsidR="00E22449" w:rsidRPr="005568CB">
        <w:rPr>
          <w:sz w:val="22"/>
          <w:szCs w:val="22"/>
        </w:rPr>
        <w:lastRenderedPageBreak/>
        <w:t>jaunesniems kaip 25</w:t>
      </w:r>
      <w:r w:rsidR="008A5DDA" w:rsidRPr="005568CB">
        <w:rPr>
          <w:sz w:val="22"/>
          <w:szCs w:val="22"/>
        </w:rPr>
        <w:t> </w:t>
      </w:r>
      <w:r w:rsidR="00E22449" w:rsidRPr="005568CB">
        <w:rPr>
          <w:sz w:val="22"/>
          <w:szCs w:val="22"/>
        </w:rPr>
        <w:t xml:space="preserve">metų pacientams vartojant antidepresantų su savižudybe siejamo elgesio rizika yra didesnė, palyginti </w:t>
      </w:r>
      <w:r w:rsidR="00FC23FC" w:rsidRPr="005568CB">
        <w:rPr>
          <w:sz w:val="22"/>
          <w:szCs w:val="22"/>
        </w:rPr>
        <w:t>vartojusiais placebo.</w:t>
      </w:r>
    </w:p>
    <w:p w14:paraId="01A67C11" w14:textId="6AF2461B" w:rsidR="00E22449" w:rsidRPr="005568CB" w:rsidRDefault="00E22449" w:rsidP="00E91781">
      <w:pPr>
        <w:tabs>
          <w:tab w:val="left" w:pos="567"/>
          <w:tab w:val="left" w:pos="720"/>
        </w:tabs>
        <w:spacing w:line="260" w:lineRule="exact"/>
        <w:rPr>
          <w:sz w:val="22"/>
          <w:szCs w:val="22"/>
        </w:rPr>
      </w:pPr>
    </w:p>
    <w:p w14:paraId="6B7860E9" w14:textId="22AA9416" w:rsidR="00E22449" w:rsidRPr="005568CB" w:rsidRDefault="00E22449" w:rsidP="00E91781">
      <w:pPr>
        <w:tabs>
          <w:tab w:val="left" w:pos="567"/>
          <w:tab w:val="left" w:pos="720"/>
        </w:tabs>
        <w:spacing w:line="260" w:lineRule="exact"/>
        <w:rPr>
          <w:sz w:val="22"/>
          <w:szCs w:val="22"/>
        </w:rPr>
      </w:pPr>
      <w:r w:rsidRPr="005568CB">
        <w:rPr>
          <w:sz w:val="22"/>
          <w:szCs w:val="22"/>
        </w:rPr>
        <w:t>Gydomus pacientus, ypač priklausančius didelės rizikos grupei, būtina atidžiai stebėti gydymo pradžioje ir po dozės pakeitimo. Pacientus (ir jų globėjus) reikia perspėti, kad stebėtų, ar būklė nesunkėja, ar neatsiranda su savižudybe siejamo elgesio ir mąstymo apie savižudybę apraiškų, neįprastų elgesio pokyčių, o pastebėjus toki</w:t>
      </w:r>
      <w:r w:rsidR="00FC23FC" w:rsidRPr="005568CB">
        <w:rPr>
          <w:sz w:val="22"/>
          <w:szCs w:val="22"/>
        </w:rPr>
        <w:t>ų</w:t>
      </w:r>
      <w:r w:rsidRPr="005568CB">
        <w:rPr>
          <w:sz w:val="22"/>
          <w:szCs w:val="22"/>
        </w:rPr>
        <w:t xml:space="preserve"> simptom</w:t>
      </w:r>
      <w:r w:rsidR="00FC23FC" w:rsidRPr="005568CB">
        <w:rPr>
          <w:sz w:val="22"/>
          <w:szCs w:val="22"/>
        </w:rPr>
        <w:t>ų</w:t>
      </w:r>
      <w:r w:rsidRPr="005568CB">
        <w:rPr>
          <w:sz w:val="22"/>
          <w:szCs w:val="22"/>
        </w:rPr>
        <w:t>, patariama nedelsiant kreiptis į</w:t>
      </w:r>
      <w:r w:rsidR="0092728D" w:rsidRPr="005568CB">
        <w:rPr>
          <w:sz w:val="22"/>
          <w:szCs w:val="22"/>
        </w:rPr>
        <w:t xml:space="preserve"> gydytoją</w:t>
      </w:r>
      <w:r w:rsidRPr="005568CB">
        <w:rPr>
          <w:sz w:val="22"/>
          <w:szCs w:val="22"/>
        </w:rPr>
        <w:t>.</w:t>
      </w:r>
    </w:p>
    <w:p w14:paraId="05361306" w14:textId="26157F28" w:rsidR="00A63372" w:rsidRPr="005568CB" w:rsidRDefault="00A63372" w:rsidP="00E91781">
      <w:pPr>
        <w:tabs>
          <w:tab w:val="left" w:pos="567"/>
          <w:tab w:val="left" w:pos="720"/>
        </w:tabs>
        <w:spacing w:line="260" w:lineRule="exact"/>
        <w:rPr>
          <w:sz w:val="22"/>
          <w:szCs w:val="22"/>
        </w:rPr>
      </w:pPr>
    </w:p>
    <w:p w14:paraId="21BBF47B" w14:textId="4139BE7E" w:rsidR="00E22449" w:rsidRPr="005568CB" w:rsidRDefault="00E22449" w:rsidP="00E91781">
      <w:pPr>
        <w:tabs>
          <w:tab w:val="left" w:pos="567"/>
          <w:tab w:val="left" w:pos="720"/>
        </w:tabs>
        <w:spacing w:line="260" w:lineRule="exact"/>
        <w:rPr>
          <w:sz w:val="22"/>
          <w:szCs w:val="22"/>
          <w:u w:val="single"/>
        </w:rPr>
      </w:pPr>
      <w:r w:rsidRPr="005568CB">
        <w:rPr>
          <w:sz w:val="22"/>
          <w:szCs w:val="22"/>
          <w:u w:val="single"/>
        </w:rPr>
        <w:t xml:space="preserve">Traukuliai </w:t>
      </w:r>
    </w:p>
    <w:p w14:paraId="0908A67A" w14:textId="77777777" w:rsidR="007373B3" w:rsidRPr="005568CB" w:rsidRDefault="007373B3" w:rsidP="00E91781">
      <w:pPr>
        <w:tabs>
          <w:tab w:val="left" w:pos="567"/>
          <w:tab w:val="left" w:pos="720"/>
        </w:tabs>
        <w:spacing w:line="260" w:lineRule="exact"/>
        <w:rPr>
          <w:sz w:val="22"/>
          <w:szCs w:val="22"/>
          <w:u w:val="single"/>
        </w:rPr>
      </w:pPr>
    </w:p>
    <w:p w14:paraId="5F4DAF8E" w14:textId="62695C41" w:rsidR="00E22449" w:rsidRPr="005568CB" w:rsidRDefault="00E22449" w:rsidP="00E91781">
      <w:pPr>
        <w:tabs>
          <w:tab w:val="left" w:pos="567"/>
          <w:tab w:val="left" w:pos="720"/>
        </w:tabs>
        <w:spacing w:line="260" w:lineRule="exact"/>
        <w:rPr>
          <w:sz w:val="22"/>
          <w:szCs w:val="22"/>
        </w:rPr>
      </w:pPr>
      <w:r w:rsidRPr="005568CB">
        <w:rPr>
          <w:sz w:val="22"/>
          <w:szCs w:val="22"/>
        </w:rPr>
        <w:t xml:space="preserve">Antidepresantų vartojimas gali būti susijęs su traukulių pasireiškimo rizika. </w:t>
      </w:r>
      <w:r w:rsidR="00AD2A8E" w:rsidRPr="005568CB">
        <w:rPr>
          <w:sz w:val="22"/>
          <w:szCs w:val="22"/>
        </w:rPr>
        <w:t xml:space="preserve">Todėl pradėti gydyti </w:t>
      </w:r>
      <w:proofErr w:type="spellStart"/>
      <w:r w:rsidR="00AD2A8E" w:rsidRPr="005568CB">
        <w:rPr>
          <w:sz w:val="22"/>
          <w:szCs w:val="22"/>
        </w:rPr>
        <w:t>vortioksetinu</w:t>
      </w:r>
      <w:proofErr w:type="spellEnd"/>
      <w:r w:rsidR="00AD2A8E" w:rsidRPr="005568CB">
        <w:rPr>
          <w:sz w:val="22"/>
          <w:szCs w:val="22"/>
        </w:rPr>
        <w:t xml:space="preserve"> pacientus, kuriems anksčiau yra buvę traukulių, arba pacientus, kurie serga nestabilia epilepsija, reikia </w:t>
      </w:r>
      <w:r w:rsidR="00995AF0" w:rsidRPr="005568CB">
        <w:rPr>
          <w:sz w:val="22"/>
          <w:szCs w:val="22"/>
        </w:rPr>
        <w:t xml:space="preserve">laikantis atsargumo priemonių </w:t>
      </w:r>
      <w:r w:rsidR="00AD2A8E" w:rsidRPr="005568CB">
        <w:rPr>
          <w:sz w:val="22"/>
          <w:szCs w:val="22"/>
        </w:rPr>
        <w:t>(žr. 4.5</w:t>
      </w:r>
      <w:r w:rsidR="00F90BF3" w:rsidRPr="005568CB">
        <w:rPr>
          <w:sz w:val="22"/>
          <w:szCs w:val="22"/>
        </w:rPr>
        <w:t> </w:t>
      </w:r>
      <w:r w:rsidR="00AD2A8E" w:rsidRPr="005568CB">
        <w:rPr>
          <w:sz w:val="22"/>
          <w:szCs w:val="22"/>
        </w:rPr>
        <w:t>skyrių). Gydymą reikia nutraukti visiems pacientams, kuriems pasireiškia traukulių arba jie padažnėja.</w:t>
      </w:r>
    </w:p>
    <w:p w14:paraId="760FD5E8" w14:textId="588E0B68" w:rsidR="00AD2A8E" w:rsidRPr="005568CB" w:rsidRDefault="00AD2A8E" w:rsidP="00E91781">
      <w:pPr>
        <w:tabs>
          <w:tab w:val="left" w:pos="567"/>
          <w:tab w:val="left" w:pos="720"/>
        </w:tabs>
        <w:spacing w:line="260" w:lineRule="exact"/>
        <w:rPr>
          <w:sz w:val="22"/>
          <w:szCs w:val="22"/>
        </w:rPr>
      </w:pPr>
    </w:p>
    <w:p w14:paraId="5C5884CC" w14:textId="47F442B0" w:rsidR="00AD2A8E" w:rsidRPr="005568CB" w:rsidRDefault="00AD2A8E" w:rsidP="00E91781">
      <w:pPr>
        <w:tabs>
          <w:tab w:val="left" w:pos="567"/>
          <w:tab w:val="left" w:pos="720"/>
        </w:tabs>
        <w:spacing w:line="260" w:lineRule="exact"/>
        <w:rPr>
          <w:sz w:val="22"/>
          <w:szCs w:val="22"/>
          <w:u w:val="single"/>
        </w:rPr>
      </w:pPr>
      <w:proofErr w:type="spellStart"/>
      <w:r w:rsidRPr="005568CB">
        <w:rPr>
          <w:sz w:val="22"/>
          <w:szCs w:val="22"/>
          <w:u w:val="single"/>
        </w:rPr>
        <w:t>Serotonino</w:t>
      </w:r>
      <w:proofErr w:type="spellEnd"/>
      <w:r w:rsidRPr="005568CB">
        <w:rPr>
          <w:sz w:val="22"/>
          <w:szCs w:val="22"/>
          <w:u w:val="single"/>
        </w:rPr>
        <w:t xml:space="preserve"> sindromas (SS) arba piktybinis </w:t>
      </w:r>
      <w:proofErr w:type="spellStart"/>
      <w:r w:rsidRPr="005568CB">
        <w:rPr>
          <w:sz w:val="22"/>
          <w:szCs w:val="22"/>
          <w:u w:val="single"/>
        </w:rPr>
        <w:t>neurolepsinis</w:t>
      </w:r>
      <w:proofErr w:type="spellEnd"/>
      <w:r w:rsidRPr="005568CB">
        <w:rPr>
          <w:sz w:val="22"/>
          <w:szCs w:val="22"/>
          <w:u w:val="single"/>
        </w:rPr>
        <w:t xml:space="preserve"> sindromas (PNS)</w:t>
      </w:r>
    </w:p>
    <w:p w14:paraId="624603DF" w14:textId="77777777" w:rsidR="007373B3" w:rsidRPr="005568CB" w:rsidRDefault="007373B3" w:rsidP="00E91781">
      <w:pPr>
        <w:tabs>
          <w:tab w:val="left" w:pos="567"/>
          <w:tab w:val="left" w:pos="720"/>
        </w:tabs>
        <w:spacing w:line="260" w:lineRule="exact"/>
        <w:rPr>
          <w:sz w:val="22"/>
          <w:szCs w:val="22"/>
          <w:u w:val="single"/>
        </w:rPr>
      </w:pPr>
    </w:p>
    <w:p w14:paraId="6094FF85" w14:textId="6F7FF8C2" w:rsidR="00E22449" w:rsidRPr="005568CB" w:rsidRDefault="00AD2A8E" w:rsidP="00E91781">
      <w:pPr>
        <w:tabs>
          <w:tab w:val="left" w:pos="567"/>
          <w:tab w:val="left" w:pos="720"/>
        </w:tabs>
        <w:spacing w:line="260" w:lineRule="exact"/>
        <w:rPr>
          <w:sz w:val="22"/>
          <w:szCs w:val="22"/>
        </w:rPr>
      </w:pPr>
      <w:r w:rsidRPr="005568CB">
        <w:rPr>
          <w:sz w:val="22"/>
          <w:szCs w:val="22"/>
        </w:rPr>
        <w:t xml:space="preserve">Vartojant </w:t>
      </w:r>
      <w:proofErr w:type="spellStart"/>
      <w:r w:rsidRPr="005568CB">
        <w:rPr>
          <w:sz w:val="22"/>
          <w:szCs w:val="22"/>
        </w:rPr>
        <w:t>vortioksetino</w:t>
      </w:r>
      <w:proofErr w:type="spellEnd"/>
      <w:r w:rsidRPr="005568CB">
        <w:rPr>
          <w:sz w:val="22"/>
          <w:szCs w:val="22"/>
        </w:rPr>
        <w:t xml:space="preserve">, gali pasireikšti </w:t>
      </w:r>
      <w:proofErr w:type="spellStart"/>
      <w:r w:rsidR="001F152F" w:rsidRPr="005568CB">
        <w:rPr>
          <w:sz w:val="22"/>
          <w:szCs w:val="22"/>
        </w:rPr>
        <w:t>serotonino</w:t>
      </w:r>
      <w:proofErr w:type="spellEnd"/>
      <w:r w:rsidR="001F152F" w:rsidRPr="005568CB">
        <w:rPr>
          <w:sz w:val="22"/>
          <w:szCs w:val="22"/>
        </w:rPr>
        <w:t xml:space="preserve"> sindromas </w:t>
      </w:r>
      <w:r w:rsidR="00396A3F" w:rsidRPr="005568CB">
        <w:rPr>
          <w:sz w:val="22"/>
          <w:szCs w:val="22"/>
        </w:rPr>
        <w:t xml:space="preserve">(SS) arba piktybinis </w:t>
      </w:r>
      <w:proofErr w:type="spellStart"/>
      <w:r w:rsidR="00396A3F" w:rsidRPr="005568CB">
        <w:rPr>
          <w:sz w:val="22"/>
          <w:szCs w:val="22"/>
        </w:rPr>
        <w:t>neurolepsinis</w:t>
      </w:r>
      <w:proofErr w:type="spellEnd"/>
      <w:r w:rsidR="00396A3F" w:rsidRPr="005568CB">
        <w:rPr>
          <w:sz w:val="22"/>
          <w:szCs w:val="22"/>
        </w:rPr>
        <w:t xml:space="preserve"> sindromas (PNS) </w:t>
      </w:r>
      <w:r w:rsidR="00625DCC" w:rsidRPr="005568CB">
        <w:rPr>
          <w:sz w:val="22"/>
          <w:szCs w:val="22"/>
        </w:rPr>
        <w:t>–</w:t>
      </w:r>
      <w:r w:rsidR="00396A3F" w:rsidRPr="005568CB">
        <w:rPr>
          <w:sz w:val="22"/>
          <w:szCs w:val="22"/>
        </w:rPr>
        <w:t xml:space="preserve"> </w:t>
      </w:r>
      <w:r w:rsidR="00625DCC" w:rsidRPr="005568CB">
        <w:rPr>
          <w:sz w:val="22"/>
          <w:szCs w:val="22"/>
        </w:rPr>
        <w:t xml:space="preserve">būklės, kurios gali kelti grėsmę </w:t>
      </w:r>
      <w:r w:rsidRPr="005568CB">
        <w:rPr>
          <w:sz w:val="22"/>
          <w:szCs w:val="22"/>
        </w:rPr>
        <w:t xml:space="preserve">gyvybei. SS ar PNS rizika </w:t>
      </w:r>
      <w:r w:rsidR="00CC7BE3" w:rsidRPr="005568CB">
        <w:rPr>
          <w:sz w:val="22"/>
          <w:szCs w:val="22"/>
        </w:rPr>
        <w:t>pa</w:t>
      </w:r>
      <w:r w:rsidRPr="005568CB">
        <w:rPr>
          <w:sz w:val="22"/>
          <w:szCs w:val="22"/>
        </w:rPr>
        <w:t>did</w:t>
      </w:r>
      <w:r w:rsidR="00CC7BE3" w:rsidRPr="005568CB">
        <w:rPr>
          <w:sz w:val="22"/>
          <w:szCs w:val="22"/>
        </w:rPr>
        <w:t>ėja</w:t>
      </w:r>
      <w:r w:rsidRPr="005568CB">
        <w:rPr>
          <w:sz w:val="22"/>
          <w:szCs w:val="22"/>
        </w:rPr>
        <w:t xml:space="preserve"> kartu vartojant </w:t>
      </w:r>
      <w:proofErr w:type="spellStart"/>
      <w:r w:rsidRPr="005568CB">
        <w:rPr>
          <w:sz w:val="22"/>
          <w:szCs w:val="22"/>
        </w:rPr>
        <w:t>serotoninerginių</w:t>
      </w:r>
      <w:proofErr w:type="spellEnd"/>
      <w:r w:rsidRPr="005568CB">
        <w:rPr>
          <w:sz w:val="22"/>
          <w:szCs w:val="22"/>
        </w:rPr>
        <w:t xml:space="preserve"> veikliųjų medžiagų (įskaitant </w:t>
      </w:r>
      <w:proofErr w:type="spellStart"/>
      <w:r w:rsidRPr="005568CB">
        <w:rPr>
          <w:sz w:val="22"/>
          <w:szCs w:val="22"/>
        </w:rPr>
        <w:t>opioidus</w:t>
      </w:r>
      <w:proofErr w:type="spellEnd"/>
      <w:r w:rsidRPr="005568CB">
        <w:rPr>
          <w:sz w:val="22"/>
          <w:szCs w:val="22"/>
        </w:rPr>
        <w:t xml:space="preserve"> ir </w:t>
      </w:r>
      <w:proofErr w:type="spellStart"/>
      <w:r w:rsidRPr="005568CB">
        <w:rPr>
          <w:sz w:val="22"/>
          <w:szCs w:val="22"/>
        </w:rPr>
        <w:t>triptanus</w:t>
      </w:r>
      <w:proofErr w:type="spellEnd"/>
      <w:r w:rsidRPr="005568CB">
        <w:rPr>
          <w:sz w:val="22"/>
          <w:szCs w:val="22"/>
        </w:rPr>
        <w:t xml:space="preserve">), vaistinių preparatų, kurie gali sutrikdyti </w:t>
      </w:r>
      <w:proofErr w:type="spellStart"/>
      <w:r w:rsidRPr="005568CB">
        <w:rPr>
          <w:sz w:val="22"/>
          <w:szCs w:val="22"/>
        </w:rPr>
        <w:t>serotonino</w:t>
      </w:r>
      <w:proofErr w:type="spellEnd"/>
      <w:r w:rsidRPr="005568CB">
        <w:rPr>
          <w:sz w:val="22"/>
          <w:szCs w:val="22"/>
        </w:rPr>
        <w:t xml:space="preserve"> metabolizmą (įskaitant MAO inhibitorius), </w:t>
      </w:r>
      <w:proofErr w:type="spellStart"/>
      <w:r w:rsidRPr="005568CB">
        <w:rPr>
          <w:sz w:val="22"/>
          <w:szCs w:val="22"/>
        </w:rPr>
        <w:t>antipsichozinių</w:t>
      </w:r>
      <w:proofErr w:type="spellEnd"/>
      <w:r w:rsidRPr="005568CB">
        <w:rPr>
          <w:sz w:val="22"/>
          <w:szCs w:val="22"/>
        </w:rPr>
        <w:t xml:space="preserve"> vaistinių preparatų ir kitų dopamino antagonistų. Reikia stebėti, ar pacientams neatsiranda SS ar PNS požymių ir simptomų (žr. 4.3 ir 4.5 skyrius).</w:t>
      </w:r>
    </w:p>
    <w:p w14:paraId="08BD87B8" w14:textId="6A0C4B19" w:rsidR="00AD2A8E" w:rsidRPr="005568CB" w:rsidRDefault="00AD2A8E" w:rsidP="00E91781">
      <w:pPr>
        <w:tabs>
          <w:tab w:val="left" w:pos="567"/>
          <w:tab w:val="left" w:pos="720"/>
        </w:tabs>
        <w:spacing w:line="260" w:lineRule="exact"/>
        <w:rPr>
          <w:sz w:val="22"/>
          <w:szCs w:val="22"/>
        </w:rPr>
      </w:pPr>
    </w:p>
    <w:p w14:paraId="74A9F331" w14:textId="179D4989" w:rsidR="00AD2A8E" w:rsidRPr="005568CB" w:rsidRDefault="00AD2A8E" w:rsidP="00E91781">
      <w:pPr>
        <w:tabs>
          <w:tab w:val="left" w:pos="567"/>
          <w:tab w:val="left" w:pos="720"/>
        </w:tabs>
        <w:spacing w:line="260" w:lineRule="exact"/>
        <w:rPr>
          <w:sz w:val="22"/>
          <w:szCs w:val="22"/>
        </w:rPr>
      </w:pPr>
      <w:proofErr w:type="spellStart"/>
      <w:r w:rsidRPr="005568CB">
        <w:rPr>
          <w:sz w:val="22"/>
          <w:szCs w:val="22"/>
        </w:rPr>
        <w:t>Serotonino</w:t>
      </w:r>
      <w:proofErr w:type="spellEnd"/>
      <w:r w:rsidRPr="005568CB">
        <w:rPr>
          <w:sz w:val="22"/>
          <w:szCs w:val="22"/>
        </w:rPr>
        <w:t xml:space="preserve"> sindromo simptomai</w:t>
      </w:r>
      <w:r w:rsidR="00860993" w:rsidRPr="005568CB">
        <w:rPr>
          <w:sz w:val="22"/>
          <w:szCs w:val="22"/>
        </w:rPr>
        <w:t>:</w:t>
      </w:r>
      <w:r w:rsidRPr="005568CB">
        <w:rPr>
          <w:sz w:val="22"/>
          <w:szCs w:val="22"/>
        </w:rPr>
        <w:t xml:space="preserve"> psichinės būklės pokyčiai (pvz.: susijaudinimas, haliucinacijos, koma), autonominės nervų sistemos nestabilumas (pvz.: tachikardija, kraujospūdžio nepastovumas, hipertermija), nervų ir raumenų jungties sutrikimai (pvz.: </w:t>
      </w:r>
      <w:proofErr w:type="spellStart"/>
      <w:r w:rsidRPr="005568CB">
        <w:rPr>
          <w:sz w:val="22"/>
          <w:szCs w:val="22"/>
        </w:rPr>
        <w:t>hiperrefleksija</w:t>
      </w:r>
      <w:proofErr w:type="spellEnd"/>
      <w:r w:rsidRPr="005568CB">
        <w:rPr>
          <w:sz w:val="22"/>
          <w:szCs w:val="22"/>
        </w:rPr>
        <w:t>, koordinacijos</w:t>
      </w:r>
      <w:r w:rsidR="00860993" w:rsidRPr="005568CB">
        <w:rPr>
          <w:sz w:val="22"/>
          <w:szCs w:val="22"/>
        </w:rPr>
        <w:t xml:space="preserve"> sutrikimas</w:t>
      </w:r>
      <w:r w:rsidRPr="005568CB">
        <w:rPr>
          <w:sz w:val="22"/>
          <w:szCs w:val="22"/>
        </w:rPr>
        <w:t xml:space="preserve">) ir (arba) virškinimo </w:t>
      </w:r>
      <w:r w:rsidR="00A609AB" w:rsidRPr="005568CB">
        <w:rPr>
          <w:sz w:val="22"/>
          <w:szCs w:val="22"/>
        </w:rPr>
        <w:t xml:space="preserve">trakto </w:t>
      </w:r>
      <w:r w:rsidRPr="005568CB">
        <w:rPr>
          <w:sz w:val="22"/>
          <w:szCs w:val="22"/>
        </w:rPr>
        <w:t>simptomai (pvz.: pykinimas, vėmimas, viduriavimas). Jeigu pasireiškia toki</w:t>
      </w:r>
      <w:r w:rsidR="000F1731" w:rsidRPr="005568CB">
        <w:rPr>
          <w:sz w:val="22"/>
          <w:szCs w:val="22"/>
        </w:rPr>
        <w:t>ų</w:t>
      </w:r>
      <w:r w:rsidRPr="005568CB">
        <w:rPr>
          <w:sz w:val="22"/>
          <w:szCs w:val="22"/>
        </w:rPr>
        <w:t xml:space="preserve"> sutrikim</w:t>
      </w:r>
      <w:r w:rsidR="000F1731" w:rsidRPr="005568CB">
        <w:rPr>
          <w:sz w:val="22"/>
          <w:szCs w:val="22"/>
        </w:rPr>
        <w:t>ų,</w:t>
      </w:r>
      <w:r w:rsidRPr="005568CB">
        <w:rPr>
          <w:sz w:val="22"/>
          <w:szCs w:val="22"/>
        </w:rPr>
        <w:t xml:space="preserve"> gydymą </w:t>
      </w:r>
      <w:proofErr w:type="spellStart"/>
      <w:r w:rsidR="000F1731" w:rsidRPr="005568CB">
        <w:rPr>
          <w:sz w:val="22"/>
          <w:szCs w:val="22"/>
        </w:rPr>
        <w:t>vortioksetinu</w:t>
      </w:r>
      <w:proofErr w:type="spellEnd"/>
      <w:r w:rsidRPr="005568CB">
        <w:rPr>
          <w:sz w:val="22"/>
          <w:szCs w:val="22"/>
        </w:rPr>
        <w:t xml:space="preserve"> reikia nedelsiant nutraukti ir pradėti simptominį gydymą.</w:t>
      </w:r>
    </w:p>
    <w:p w14:paraId="5FF15912" w14:textId="48F2ECB1" w:rsidR="00AD2A8E" w:rsidRPr="005568CB" w:rsidRDefault="00AD2A8E" w:rsidP="00E91781">
      <w:pPr>
        <w:tabs>
          <w:tab w:val="left" w:pos="567"/>
          <w:tab w:val="left" w:pos="720"/>
        </w:tabs>
        <w:spacing w:line="260" w:lineRule="exact"/>
        <w:rPr>
          <w:sz w:val="22"/>
          <w:szCs w:val="22"/>
        </w:rPr>
      </w:pPr>
    </w:p>
    <w:p w14:paraId="2A6F2462" w14:textId="31F3543D" w:rsidR="00AD2A8E" w:rsidRPr="005568CB" w:rsidRDefault="00AD2A8E" w:rsidP="00E91781">
      <w:pPr>
        <w:tabs>
          <w:tab w:val="left" w:pos="567"/>
          <w:tab w:val="left" w:pos="720"/>
        </w:tabs>
        <w:spacing w:line="260" w:lineRule="exact"/>
        <w:rPr>
          <w:sz w:val="22"/>
          <w:szCs w:val="22"/>
          <w:u w:val="single"/>
        </w:rPr>
      </w:pPr>
      <w:r w:rsidRPr="005568CB">
        <w:rPr>
          <w:sz w:val="22"/>
          <w:szCs w:val="22"/>
          <w:u w:val="single"/>
        </w:rPr>
        <w:t xml:space="preserve">Manija / </w:t>
      </w:r>
      <w:proofErr w:type="spellStart"/>
      <w:r w:rsidRPr="005568CB">
        <w:rPr>
          <w:sz w:val="22"/>
          <w:szCs w:val="22"/>
          <w:u w:val="single"/>
        </w:rPr>
        <w:t>hipomanija</w:t>
      </w:r>
      <w:proofErr w:type="spellEnd"/>
    </w:p>
    <w:p w14:paraId="673939A2" w14:textId="77777777" w:rsidR="007373B3" w:rsidRPr="005568CB" w:rsidRDefault="007373B3" w:rsidP="00E91781">
      <w:pPr>
        <w:tabs>
          <w:tab w:val="left" w:pos="567"/>
          <w:tab w:val="left" w:pos="720"/>
        </w:tabs>
        <w:spacing w:line="260" w:lineRule="exact"/>
        <w:rPr>
          <w:sz w:val="22"/>
          <w:szCs w:val="22"/>
          <w:u w:val="single"/>
        </w:rPr>
      </w:pPr>
    </w:p>
    <w:p w14:paraId="5EF368BF" w14:textId="2595973E" w:rsidR="00AD2A8E" w:rsidRPr="005568CB" w:rsidRDefault="00CC0A35" w:rsidP="00E91781">
      <w:pPr>
        <w:tabs>
          <w:tab w:val="left" w:pos="567"/>
          <w:tab w:val="left" w:pos="720"/>
        </w:tabs>
        <w:spacing w:line="260" w:lineRule="exact"/>
        <w:rPr>
          <w:sz w:val="22"/>
          <w:szCs w:val="22"/>
        </w:rPr>
      </w:pPr>
      <w:r w:rsidRPr="005568CB">
        <w:rPr>
          <w:sz w:val="22"/>
          <w:szCs w:val="22"/>
        </w:rPr>
        <w:t xml:space="preserve">Pacientams, kuriems anksčiau yra buvusi manija arba </w:t>
      </w:r>
      <w:proofErr w:type="spellStart"/>
      <w:r w:rsidRPr="005568CB">
        <w:rPr>
          <w:sz w:val="22"/>
          <w:szCs w:val="22"/>
        </w:rPr>
        <w:t>hipomanija</w:t>
      </w:r>
      <w:proofErr w:type="spellEnd"/>
      <w:r w:rsidRPr="005568CB">
        <w:rPr>
          <w:sz w:val="22"/>
          <w:szCs w:val="22"/>
        </w:rPr>
        <w:t xml:space="preserve">, </w:t>
      </w:r>
      <w:proofErr w:type="spellStart"/>
      <w:r w:rsidR="006D7CCD" w:rsidRPr="005568CB">
        <w:rPr>
          <w:sz w:val="22"/>
          <w:szCs w:val="22"/>
        </w:rPr>
        <w:t>v</w:t>
      </w:r>
      <w:r w:rsidR="00AD2A8E" w:rsidRPr="005568CB">
        <w:rPr>
          <w:sz w:val="22"/>
          <w:szCs w:val="22"/>
        </w:rPr>
        <w:t>ortioksetino</w:t>
      </w:r>
      <w:proofErr w:type="spellEnd"/>
      <w:r w:rsidR="00AD2A8E" w:rsidRPr="005568CB">
        <w:rPr>
          <w:sz w:val="22"/>
          <w:szCs w:val="22"/>
        </w:rPr>
        <w:t xml:space="preserve"> reikia </w:t>
      </w:r>
      <w:r w:rsidR="00DC66FC" w:rsidRPr="005568CB">
        <w:rPr>
          <w:sz w:val="22"/>
          <w:szCs w:val="22"/>
        </w:rPr>
        <w:t xml:space="preserve">skirti atsargiai, o bet kuriam pacientui, kuriam </w:t>
      </w:r>
      <w:r w:rsidR="00A963F2" w:rsidRPr="005568CB">
        <w:rPr>
          <w:sz w:val="22"/>
          <w:szCs w:val="22"/>
        </w:rPr>
        <w:t>prasideda manijos fazė, gydymą šiuo vaist</w:t>
      </w:r>
      <w:r w:rsidR="001F1D9F" w:rsidRPr="005568CB">
        <w:rPr>
          <w:sz w:val="22"/>
          <w:szCs w:val="22"/>
        </w:rPr>
        <w:t>ini</w:t>
      </w:r>
      <w:r w:rsidR="00A963F2" w:rsidRPr="005568CB">
        <w:rPr>
          <w:sz w:val="22"/>
          <w:szCs w:val="22"/>
        </w:rPr>
        <w:t>u</w:t>
      </w:r>
      <w:r w:rsidR="001F1D9F" w:rsidRPr="005568CB">
        <w:rPr>
          <w:sz w:val="22"/>
          <w:szCs w:val="22"/>
        </w:rPr>
        <w:t xml:space="preserve"> preparatu</w:t>
      </w:r>
      <w:r w:rsidR="00A963F2" w:rsidRPr="005568CB">
        <w:rPr>
          <w:sz w:val="22"/>
          <w:szCs w:val="22"/>
        </w:rPr>
        <w:t xml:space="preserve"> reikia nutraukti</w:t>
      </w:r>
      <w:r w:rsidR="00AD2A8E" w:rsidRPr="005568CB">
        <w:rPr>
          <w:sz w:val="22"/>
          <w:szCs w:val="22"/>
        </w:rPr>
        <w:t>.</w:t>
      </w:r>
    </w:p>
    <w:p w14:paraId="2D782DBD" w14:textId="02408B50" w:rsidR="00AD2A8E" w:rsidRPr="005568CB" w:rsidRDefault="00AD2A8E" w:rsidP="00E91781">
      <w:pPr>
        <w:tabs>
          <w:tab w:val="left" w:pos="567"/>
          <w:tab w:val="left" w:pos="720"/>
        </w:tabs>
        <w:spacing w:line="260" w:lineRule="exact"/>
        <w:rPr>
          <w:sz w:val="22"/>
          <w:szCs w:val="22"/>
          <w:u w:val="single"/>
        </w:rPr>
      </w:pPr>
    </w:p>
    <w:p w14:paraId="11741C3E" w14:textId="59EBEA7D" w:rsidR="00AD2A8E" w:rsidRPr="005568CB" w:rsidRDefault="00AD2A8E" w:rsidP="00E91781">
      <w:pPr>
        <w:tabs>
          <w:tab w:val="left" w:pos="567"/>
          <w:tab w:val="left" w:pos="720"/>
        </w:tabs>
        <w:spacing w:line="260" w:lineRule="exact"/>
        <w:rPr>
          <w:sz w:val="22"/>
          <w:szCs w:val="22"/>
          <w:u w:val="single"/>
        </w:rPr>
      </w:pPr>
      <w:r w:rsidRPr="005568CB">
        <w:rPr>
          <w:sz w:val="22"/>
          <w:szCs w:val="22"/>
          <w:u w:val="single"/>
        </w:rPr>
        <w:t>Agresyvumas / susijaudinimas</w:t>
      </w:r>
    </w:p>
    <w:p w14:paraId="5586A474" w14:textId="77777777" w:rsidR="007373B3" w:rsidRPr="005568CB" w:rsidRDefault="007373B3" w:rsidP="00E91781">
      <w:pPr>
        <w:tabs>
          <w:tab w:val="left" w:pos="567"/>
          <w:tab w:val="left" w:pos="720"/>
        </w:tabs>
        <w:spacing w:line="260" w:lineRule="exact"/>
        <w:rPr>
          <w:sz w:val="22"/>
          <w:szCs w:val="22"/>
          <w:u w:val="single"/>
        </w:rPr>
      </w:pPr>
    </w:p>
    <w:p w14:paraId="693EC28C" w14:textId="760290D6" w:rsidR="0033273D" w:rsidRPr="005568CB" w:rsidRDefault="0033273D" w:rsidP="00E91781">
      <w:pPr>
        <w:tabs>
          <w:tab w:val="left" w:pos="567"/>
          <w:tab w:val="left" w:pos="720"/>
        </w:tabs>
        <w:spacing w:line="260" w:lineRule="exact"/>
        <w:rPr>
          <w:sz w:val="22"/>
          <w:szCs w:val="22"/>
        </w:rPr>
      </w:pPr>
      <w:r w:rsidRPr="005568CB">
        <w:rPr>
          <w:sz w:val="22"/>
          <w:szCs w:val="22"/>
        </w:rPr>
        <w:t xml:space="preserve">Antidepresantais, įskaitant </w:t>
      </w:r>
      <w:proofErr w:type="spellStart"/>
      <w:r w:rsidRPr="005568CB">
        <w:rPr>
          <w:sz w:val="22"/>
          <w:szCs w:val="22"/>
        </w:rPr>
        <w:t>vortioksetin</w:t>
      </w:r>
      <w:r w:rsidR="007373B3" w:rsidRPr="005568CB">
        <w:rPr>
          <w:sz w:val="22"/>
          <w:szCs w:val="22"/>
        </w:rPr>
        <w:t>u</w:t>
      </w:r>
      <w:proofErr w:type="spellEnd"/>
      <w:r w:rsidRPr="005568CB">
        <w:rPr>
          <w:sz w:val="22"/>
          <w:szCs w:val="22"/>
        </w:rPr>
        <w:t>, gydomi pacientai taip pat gali jausti agresyvumą, pyktį, susijaudinimą ir irzlumą. Reikia atidžiai stebėti paciento būklę ir ligos eigą. Pacientus (ir pacientus prižiūrinčius asmenis) reikia įspėti, kad kreiptųsi pagalbos į gydytoją, jeigu atsiranda arba sustiprėja agresyvus elgesys ir susijaudinimas</w:t>
      </w:r>
      <w:r w:rsidR="002374D5" w:rsidRPr="005568CB">
        <w:rPr>
          <w:sz w:val="22"/>
          <w:szCs w:val="22"/>
        </w:rPr>
        <w:t>.</w:t>
      </w:r>
    </w:p>
    <w:p w14:paraId="374FA675" w14:textId="05B1ADE0" w:rsidR="002374D5" w:rsidRPr="005568CB" w:rsidRDefault="002374D5" w:rsidP="00E91781">
      <w:pPr>
        <w:tabs>
          <w:tab w:val="left" w:pos="567"/>
          <w:tab w:val="left" w:pos="720"/>
        </w:tabs>
        <w:spacing w:line="260" w:lineRule="exact"/>
        <w:rPr>
          <w:sz w:val="22"/>
          <w:szCs w:val="22"/>
        </w:rPr>
      </w:pPr>
    </w:p>
    <w:p w14:paraId="0C6815E9" w14:textId="39AE8A5A" w:rsidR="002374D5" w:rsidRPr="005568CB" w:rsidRDefault="002374D5" w:rsidP="00E91781">
      <w:pPr>
        <w:tabs>
          <w:tab w:val="left" w:pos="567"/>
          <w:tab w:val="left" w:pos="720"/>
        </w:tabs>
        <w:spacing w:line="260" w:lineRule="exact"/>
        <w:rPr>
          <w:sz w:val="22"/>
          <w:szCs w:val="22"/>
          <w:u w:val="single"/>
        </w:rPr>
      </w:pPr>
      <w:r w:rsidRPr="005568CB">
        <w:rPr>
          <w:sz w:val="22"/>
          <w:szCs w:val="22"/>
          <w:u w:val="single"/>
        </w:rPr>
        <w:t>Kraujavimas</w:t>
      </w:r>
    </w:p>
    <w:p w14:paraId="306A28DE" w14:textId="77777777" w:rsidR="007373B3" w:rsidRPr="005568CB" w:rsidRDefault="007373B3" w:rsidP="00E91781">
      <w:pPr>
        <w:tabs>
          <w:tab w:val="left" w:pos="567"/>
          <w:tab w:val="left" w:pos="720"/>
        </w:tabs>
        <w:spacing w:line="260" w:lineRule="exact"/>
        <w:rPr>
          <w:sz w:val="22"/>
          <w:szCs w:val="22"/>
          <w:u w:val="single"/>
        </w:rPr>
      </w:pPr>
    </w:p>
    <w:p w14:paraId="0CB6D699" w14:textId="19FC963E" w:rsidR="00906479" w:rsidRPr="005568CB" w:rsidRDefault="00906479" w:rsidP="00E91781">
      <w:pPr>
        <w:tabs>
          <w:tab w:val="left" w:pos="567"/>
          <w:tab w:val="left" w:pos="720"/>
        </w:tabs>
        <w:spacing w:line="260" w:lineRule="exact"/>
        <w:rPr>
          <w:sz w:val="22"/>
          <w:szCs w:val="22"/>
        </w:rPr>
      </w:pPr>
      <w:r w:rsidRPr="005568CB">
        <w:rPr>
          <w:sz w:val="22"/>
          <w:szCs w:val="22"/>
        </w:rPr>
        <w:t xml:space="preserve">Gauta retų pranešimų apie su antidepresantų, kurie sukelia </w:t>
      </w:r>
      <w:proofErr w:type="spellStart"/>
      <w:r w:rsidRPr="005568CB">
        <w:rPr>
          <w:sz w:val="22"/>
          <w:szCs w:val="22"/>
        </w:rPr>
        <w:t>serotoninerginį</w:t>
      </w:r>
      <w:proofErr w:type="spellEnd"/>
      <w:r w:rsidRPr="005568CB">
        <w:rPr>
          <w:sz w:val="22"/>
          <w:szCs w:val="22"/>
        </w:rPr>
        <w:t xml:space="preserve"> poveikį (įskaitant </w:t>
      </w:r>
      <w:proofErr w:type="spellStart"/>
      <w:r w:rsidRPr="005568CB">
        <w:rPr>
          <w:sz w:val="22"/>
          <w:szCs w:val="22"/>
        </w:rPr>
        <w:t>vortioksetiną</w:t>
      </w:r>
      <w:proofErr w:type="spellEnd"/>
      <w:r w:rsidRPr="005568CB">
        <w:rPr>
          <w:sz w:val="22"/>
          <w:szCs w:val="22"/>
        </w:rPr>
        <w:t xml:space="preserve">), vartojimu susijusius kraujavimo sutrikimus </w:t>
      </w:r>
      <w:r w:rsidR="004C0295" w:rsidRPr="005568CB">
        <w:rPr>
          <w:sz w:val="22"/>
          <w:szCs w:val="22"/>
        </w:rPr>
        <w:t>(</w:t>
      </w:r>
      <w:r w:rsidRPr="005568CB">
        <w:rPr>
          <w:sz w:val="22"/>
          <w:szCs w:val="22"/>
        </w:rPr>
        <w:t>p</w:t>
      </w:r>
      <w:r w:rsidR="006D7CCD" w:rsidRPr="005568CB">
        <w:rPr>
          <w:sz w:val="22"/>
          <w:szCs w:val="22"/>
        </w:rPr>
        <w:t>vz</w:t>
      </w:r>
      <w:r w:rsidR="004C0295" w:rsidRPr="005568CB">
        <w:rPr>
          <w:sz w:val="22"/>
          <w:szCs w:val="22"/>
        </w:rPr>
        <w:t>.</w:t>
      </w:r>
      <w:r w:rsidRPr="005568CB">
        <w:rPr>
          <w:sz w:val="22"/>
          <w:szCs w:val="22"/>
        </w:rPr>
        <w:t xml:space="preserve">: </w:t>
      </w:r>
      <w:proofErr w:type="spellStart"/>
      <w:r w:rsidRPr="005568CB">
        <w:rPr>
          <w:sz w:val="22"/>
          <w:szCs w:val="22"/>
        </w:rPr>
        <w:t>ekchimozes</w:t>
      </w:r>
      <w:proofErr w:type="spellEnd"/>
      <w:r w:rsidRPr="005568CB">
        <w:rPr>
          <w:sz w:val="22"/>
          <w:szCs w:val="22"/>
        </w:rPr>
        <w:t>, purpurą</w:t>
      </w:r>
      <w:r w:rsidR="00AA5500" w:rsidRPr="005568CB">
        <w:rPr>
          <w:sz w:val="22"/>
          <w:szCs w:val="22"/>
        </w:rPr>
        <w:t>)</w:t>
      </w:r>
      <w:r w:rsidRPr="005568CB">
        <w:rPr>
          <w:sz w:val="22"/>
          <w:szCs w:val="22"/>
        </w:rPr>
        <w:t xml:space="preserve"> ir kitus kraujavimo reiškinius (pvz.: kraujavimą iš virškinimo trakto ir lytinių organų). Vartojant selektyviųjų </w:t>
      </w:r>
      <w:proofErr w:type="spellStart"/>
      <w:r w:rsidRPr="005568CB">
        <w:rPr>
          <w:sz w:val="22"/>
          <w:szCs w:val="22"/>
        </w:rPr>
        <w:t>serotonino</w:t>
      </w:r>
      <w:proofErr w:type="spellEnd"/>
      <w:r w:rsidRPr="005568CB">
        <w:rPr>
          <w:sz w:val="22"/>
          <w:szCs w:val="22"/>
        </w:rPr>
        <w:t xml:space="preserve"> reabsorbcijos inhibitorių (SSRI) / </w:t>
      </w:r>
      <w:proofErr w:type="spellStart"/>
      <w:r w:rsidRPr="005568CB">
        <w:rPr>
          <w:sz w:val="22"/>
          <w:szCs w:val="22"/>
        </w:rPr>
        <w:t>serotonino</w:t>
      </w:r>
      <w:proofErr w:type="spellEnd"/>
      <w:r w:rsidRPr="005568CB">
        <w:rPr>
          <w:sz w:val="22"/>
          <w:szCs w:val="22"/>
        </w:rPr>
        <w:t xml:space="preserve"> ir </w:t>
      </w:r>
      <w:proofErr w:type="spellStart"/>
      <w:r w:rsidRPr="005568CB">
        <w:rPr>
          <w:sz w:val="22"/>
          <w:szCs w:val="22"/>
        </w:rPr>
        <w:t>norepinefrino</w:t>
      </w:r>
      <w:proofErr w:type="spellEnd"/>
      <w:r w:rsidRPr="005568CB">
        <w:rPr>
          <w:sz w:val="22"/>
          <w:szCs w:val="22"/>
        </w:rPr>
        <w:t xml:space="preserve"> reabsorbcijos inhibitorių (SNRI), gali padidėti kraujavimo po gimdymo pavojus; tokią riziką gali kelti ir </w:t>
      </w:r>
      <w:proofErr w:type="spellStart"/>
      <w:r w:rsidRPr="005568CB">
        <w:rPr>
          <w:sz w:val="22"/>
          <w:szCs w:val="22"/>
        </w:rPr>
        <w:t>vortioksetinas</w:t>
      </w:r>
      <w:proofErr w:type="spellEnd"/>
      <w:r w:rsidRPr="005568CB">
        <w:rPr>
          <w:sz w:val="22"/>
          <w:szCs w:val="22"/>
        </w:rPr>
        <w:t xml:space="preserve"> (žr. 4.6 skyrių). Pacientus, kurie vartoja antikoaguliantų ir (arba) vaistinių preparatų, kurie veikia trombocitų funkciją</w:t>
      </w:r>
      <w:r w:rsidR="00FC23FC" w:rsidRPr="005568CB">
        <w:rPr>
          <w:sz w:val="22"/>
          <w:szCs w:val="22"/>
        </w:rPr>
        <w:t xml:space="preserve"> </w:t>
      </w:r>
      <w:r w:rsidR="00801C23" w:rsidRPr="005568CB">
        <w:rPr>
          <w:sz w:val="22"/>
          <w:szCs w:val="22"/>
        </w:rPr>
        <w:t>(</w:t>
      </w:r>
      <w:r w:rsidRPr="005568CB">
        <w:rPr>
          <w:sz w:val="22"/>
          <w:szCs w:val="22"/>
        </w:rPr>
        <w:t xml:space="preserve">pvz.: atipinių </w:t>
      </w:r>
      <w:proofErr w:type="spellStart"/>
      <w:r w:rsidRPr="005568CB">
        <w:rPr>
          <w:sz w:val="22"/>
          <w:szCs w:val="22"/>
        </w:rPr>
        <w:t>antipsichozinių</w:t>
      </w:r>
      <w:proofErr w:type="spellEnd"/>
      <w:r w:rsidRPr="005568CB">
        <w:rPr>
          <w:sz w:val="22"/>
          <w:szCs w:val="22"/>
        </w:rPr>
        <w:t xml:space="preserve"> vaistinių preparatų ir </w:t>
      </w:r>
      <w:proofErr w:type="spellStart"/>
      <w:r w:rsidRPr="005568CB">
        <w:rPr>
          <w:sz w:val="22"/>
          <w:szCs w:val="22"/>
        </w:rPr>
        <w:t>fenotiazinų</w:t>
      </w:r>
      <w:proofErr w:type="spellEnd"/>
      <w:r w:rsidRPr="005568CB">
        <w:rPr>
          <w:sz w:val="22"/>
          <w:szCs w:val="22"/>
        </w:rPr>
        <w:t xml:space="preserve">, daugumos </w:t>
      </w:r>
      <w:proofErr w:type="spellStart"/>
      <w:r w:rsidRPr="005568CB">
        <w:rPr>
          <w:sz w:val="22"/>
          <w:szCs w:val="22"/>
        </w:rPr>
        <w:t>triciklių</w:t>
      </w:r>
      <w:proofErr w:type="spellEnd"/>
      <w:r w:rsidRPr="005568CB">
        <w:rPr>
          <w:sz w:val="22"/>
          <w:szCs w:val="22"/>
        </w:rPr>
        <w:t xml:space="preserve"> antidepresantų, nesteroidinių vaistinių preparatų nuo uždegimo (NVPNU), </w:t>
      </w:r>
      <w:proofErr w:type="spellStart"/>
      <w:r w:rsidRPr="005568CB">
        <w:rPr>
          <w:sz w:val="22"/>
          <w:szCs w:val="22"/>
        </w:rPr>
        <w:t>acetilsalicilo</w:t>
      </w:r>
      <w:proofErr w:type="spellEnd"/>
      <w:r w:rsidRPr="005568CB">
        <w:rPr>
          <w:sz w:val="22"/>
          <w:szCs w:val="22"/>
        </w:rPr>
        <w:t xml:space="preserve"> rūgšties (ASR)</w:t>
      </w:r>
      <w:r w:rsidR="00B1193D" w:rsidRPr="005568CB">
        <w:rPr>
          <w:sz w:val="22"/>
          <w:szCs w:val="22"/>
        </w:rPr>
        <w:t>)</w:t>
      </w:r>
      <w:r w:rsidRPr="005568CB">
        <w:rPr>
          <w:sz w:val="22"/>
          <w:szCs w:val="22"/>
        </w:rPr>
        <w:t xml:space="preserve"> (žr. 4.5</w:t>
      </w:r>
      <w:r w:rsidR="000566F4" w:rsidRPr="005568CB">
        <w:rPr>
          <w:sz w:val="22"/>
          <w:szCs w:val="22"/>
        </w:rPr>
        <w:t> </w:t>
      </w:r>
      <w:r w:rsidRPr="005568CB">
        <w:rPr>
          <w:sz w:val="22"/>
          <w:szCs w:val="22"/>
        </w:rPr>
        <w:t>skyrių) ir pacientus, kuriems</w:t>
      </w:r>
      <w:r w:rsidR="004E5974" w:rsidRPr="005568CB">
        <w:rPr>
          <w:sz w:val="22"/>
          <w:szCs w:val="22"/>
        </w:rPr>
        <w:t xml:space="preserve"> </w:t>
      </w:r>
      <w:r w:rsidR="004E5974" w:rsidRPr="00B0466A">
        <w:rPr>
          <w:sz w:val="22"/>
          <w:szCs w:val="22"/>
        </w:rPr>
        <w:t>nustatytas polinkis į kraujavimą ar kraujavimo sutrikimai</w:t>
      </w:r>
      <w:r w:rsidRPr="005568CB">
        <w:rPr>
          <w:sz w:val="22"/>
          <w:szCs w:val="22"/>
        </w:rPr>
        <w:t>, gydyti reikia laikantis atsargumo priemonių.</w:t>
      </w:r>
    </w:p>
    <w:p w14:paraId="5F015521" w14:textId="77777777" w:rsidR="00906479" w:rsidRPr="005568CB" w:rsidRDefault="00906479" w:rsidP="00E91781">
      <w:pPr>
        <w:tabs>
          <w:tab w:val="left" w:pos="567"/>
          <w:tab w:val="left" w:pos="720"/>
        </w:tabs>
        <w:spacing w:line="260" w:lineRule="exact"/>
        <w:rPr>
          <w:sz w:val="22"/>
          <w:szCs w:val="22"/>
        </w:rPr>
      </w:pPr>
    </w:p>
    <w:p w14:paraId="6D52BF3E" w14:textId="1179F56E" w:rsidR="00423073" w:rsidRPr="005568CB" w:rsidRDefault="001B214C" w:rsidP="00E91781">
      <w:pPr>
        <w:tabs>
          <w:tab w:val="left" w:pos="567"/>
          <w:tab w:val="left" w:pos="720"/>
        </w:tabs>
        <w:spacing w:line="260" w:lineRule="exact"/>
        <w:rPr>
          <w:sz w:val="22"/>
          <w:szCs w:val="22"/>
          <w:u w:val="single"/>
        </w:rPr>
      </w:pPr>
      <w:proofErr w:type="spellStart"/>
      <w:r w:rsidRPr="005568CB">
        <w:rPr>
          <w:sz w:val="22"/>
          <w:szCs w:val="22"/>
          <w:u w:val="single"/>
        </w:rPr>
        <w:t>Hiponatremija</w:t>
      </w:r>
      <w:proofErr w:type="spellEnd"/>
    </w:p>
    <w:p w14:paraId="0EC4F90D" w14:textId="77777777" w:rsidR="007373B3" w:rsidRPr="005568CB" w:rsidRDefault="007373B3" w:rsidP="00E91781">
      <w:pPr>
        <w:tabs>
          <w:tab w:val="left" w:pos="567"/>
          <w:tab w:val="left" w:pos="720"/>
        </w:tabs>
        <w:spacing w:line="260" w:lineRule="exact"/>
        <w:rPr>
          <w:sz w:val="22"/>
          <w:szCs w:val="22"/>
          <w:u w:val="single"/>
        </w:rPr>
      </w:pPr>
    </w:p>
    <w:p w14:paraId="0EC92833" w14:textId="4D9E909B" w:rsidR="001B214C" w:rsidRPr="005568CB" w:rsidRDefault="001B214C" w:rsidP="00E91781">
      <w:pPr>
        <w:tabs>
          <w:tab w:val="left" w:pos="567"/>
          <w:tab w:val="left" w:pos="720"/>
        </w:tabs>
        <w:spacing w:line="260" w:lineRule="exact"/>
        <w:rPr>
          <w:sz w:val="22"/>
          <w:szCs w:val="22"/>
        </w:rPr>
      </w:pPr>
      <w:r w:rsidRPr="005568CB">
        <w:rPr>
          <w:sz w:val="22"/>
          <w:szCs w:val="22"/>
        </w:rPr>
        <w:t>Vartojant antidepresant</w:t>
      </w:r>
      <w:r w:rsidR="00251F54" w:rsidRPr="005568CB">
        <w:rPr>
          <w:sz w:val="22"/>
          <w:szCs w:val="22"/>
        </w:rPr>
        <w:t>ų</w:t>
      </w:r>
      <w:r w:rsidRPr="005568CB">
        <w:rPr>
          <w:sz w:val="22"/>
          <w:szCs w:val="22"/>
        </w:rPr>
        <w:t xml:space="preserve">, kurie sukelia </w:t>
      </w:r>
      <w:proofErr w:type="spellStart"/>
      <w:r w:rsidRPr="005568CB">
        <w:rPr>
          <w:sz w:val="22"/>
          <w:szCs w:val="22"/>
        </w:rPr>
        <w:t>serotoninerginį</w:t>
      </w:r>
      <w:proofErr w:type="spellEnd"/>
      <w:r w:rsidRPr="005568CB">
        <w:rPr>
          <w:sz w:val="22"/>
          <w:szCs w:val="22"/>
        </w:rPr>
        <w:t xml:space="preserve"> poveikį (SSRI, SNRI), retais atvejais buvo pranešta apie </w:t>
      </w:r>
      <w:proofErr w:type="spellStart"/>
      <w:r w:rsidRPr="005568CB">
        <w:rPr>
          <w:sz w:val="22"/>
          <w:szCs w:val="22"/>
        </w:rPr>
        <w:t>hiponatremiją</w:t>
      </w:r>
      <w:proofErr w:type="spellEnd"/>
      <w:r w:rsidRPr="005568CB">
        <w:rPr>
          <w:sz w:val="22"/>
          <w:szCs w:val="22"/>
        </w:rPr>
        <w:t xml:space="preserve">, kuri greičiausiai pasireiškia dėl sutrikusios </w:t>
      </w:r>
      <w:proofErr w:type="spellStart"/>
      <w:r w:rsidRPr="005568CB">
        <w:rPr>
          <w:sz w:val="22"/>
          <w:szCs w:val="22"/>
        </w:rPr>
        <w:t>antidiurezinio</w:t>
      </w:r>
      <w:proofErr w:type="spellEnd"/>
      <w:r w:rsidRPr="005568CB">
        <w:rPr>
          <w:sz w:val="22"/>
          <w:szCs w:val="22"/>
        </w:rPr>
        <w:t xml:space="preserve"> hormono sekrecijos (SADHS). Reikia imtis atsargumo priemonių gydant rizikos grupės pacientus, pavyzdžiui</w:t>
      </w:r>
      <w:r w:rsidR="00682F4B" w:rsidRPr="005568CB">
        <w:rPr>
          <w:sz w:val="22"/>
          <w:szCs w:val="22"/>
        </w:rPr>
        <w:t>,</w:t>
      </w:r>
      <w:r w:rsidRPr="005568CB">
        <w:rPr>
          <w:sz w:val="22"/>
          <w:szCs w:val="22"/>
        </w:rPr>
        <w:t xml:space="preserve"> senyvus </w:t>
      </w:r>
      <w:r w:rsidR="00251F54" w:rsidRPr="005568CB">
        <w:rPr>
          <w:sz w:val="22"/>
          <w:szCs w:val="22"/>
        </w:rPr>
        <w:t>pacientus</w:t>
      </w:r>
      <w:r w:rsidRPr="005568CB">
        <w:rPr>
          <w:sz w:val="22"/>
          <w:szCs w:val="22"/>
        </w:rPr>
        <w:t xml:space="preserve">, </w:t>
      </w:r>
      <w:r w:rsidR="00970F38" w:rsidRPr="005568CB">
        <w:rPr>
          <w:sz w:val="22"/>
          <w:szCs w:val="22"/>
        </w:rPr>
        <w:t xml:space="preserve">sergančius </w:t>
      </w:r>
      <w:r w:rsidRPr="005568CB">
        <w:rPr>
          <w:sz w:val="22"/>
          <w:szCs w:val="22"/>
        </w:rPr>
        <w:t xml:space="preserve">kepenų ciroze ar pacientus, kurie kartu gydomi vaistiniais preparatais, kurie sukelia </w:t>
      </w:r>
      <w:proofErr w:type="spellStart"/>
      <w:r w:rsidRPr="005568CB">
        <w:rPr>
          <w:sz w:val="22"/>
          <w:szCs w:val="22"/>
        </w:rPr>
        <w:t>hiponatremiją</w:t>
      </w:r>
      <w:proofErr w:type="spellEnd"/>
      <w:r w:rsidRPr="005568CB">
        <w:rPr>
          <w:sz w:val="22"/>
          <w:szCs w:val="22"/>
        </w:rPr>
        <w:t xml:space="preserve">. Pacientams, kuriems pasireiškia </w:t>
      </w:r>
      <w:proofErr w:type="spellStart"/>
      <w:r w:rsidRPr="005568CB">
        <w:rPr>
          <w:sz w:val="22"/>
          <w:szCs w:val="22"/>
        </w:rPr>
        <w:t>hiponatremijos</w:t>
      </w:r>
      <w:proofErr w:type="spellEnd"/>
      <w:r w:rsidRPr="005568CB">
        <w:rPr>
          <w:sz w:val="22"/>
          <w:szCs w:val="22"/>
        </w:rPr>
        <w:t xml:space="preserve"> simptom</w:t>
      </w:r>
      <w:r w:rsidR="00C61675" w:rsidRPr="005568CB">
        <w:rPr>
          <w:sz w:val="22"/>
          <w:szCs w:val="22"/>
        </w:rPr>
        <w:t>ų</w:t>
      </w:r>
      <w:r w:rsidRPr="005568CB">
        <w:rPr>
          <w:sz w:val="22"/>
          <w:szCs w:val="22"/>
        </w:rPr>
        <w:t xml:space="preserve">, reikia apsvarstyti </w:t>
      </w:r>
      <w:proofErr w:type="spellStart"/>
      <w:r w:rsidRPr="005568CB">
        <w:rPr>
          <w:sz w:val="22"/>
          <w:szCs w:val="22"/>
        </w:rPr>
        <w:t>vortioksetino</w:t>
      </w:r>
      <w:proofErr w:type="spellEnd"/>
      <w:r w:rsidRPr="005568CB">
        <w:rPr>
          <w:sz w:val="22"/>
          <w:szCs w:val="22"/>
        </w:rPr>
        <w:t xml:space="preserve"> vartojimo nutraukimą ir jiems skirti </w:t>
      </w:r>
      <w:r w:rsidR="00B171C1" w:rsidRPr="005568CB">
        <w:rPr>
          <w:sz w:val="22"/>
          <w:szCs w:val="22"/>
        </w:rPr>
        <w:t>a</w:t>
      </w:r>
      <w:r w:rsidRPr="005568CB">
        <w:rPr>
          <w:sz w:val="22"/>
          <w:szCs w:val="22"/>
        </w:rPr>
        <w:t>t</w:t>
      </w:r>
      <w:r w:rsidR="006D2307" w:rsidRPr="005568CB">
        <w:rPr>
          <w:sz w:val="22"/>
          <w:szCs w:val="22"/>
        </w:rPr>
        <w:t>it</w:t>
      </w:r>
      <w:r w:rsidRPr="005568CB">
        <w:rPr>
          <w:sz w:val="22"/>
          <w:szCs w:val="22"/>
        </w:rPr>
        <w:t>inkamą</w:t>
      </w:r>
      <w:r w:rsidR="00B171C1" w:rsidRPr="005568CB">
        <w:rPr>
          <w:sz w:val="22"/>
          <w:szCs w:val="22"/>
        </w:rPr>
        <w:t xml:space="preserve"> gydymą</w:t>
      </w:r>
      <w:r w:rsidRPr="005568CB">
        <w:rPr>
          <w:sz w:val="22"/>
          <w:szCs w:val="22"/>
        </w:rPr>
        <w:t>.</w:t>
      </w:r>
    </w:p>
    <w:p w14:paraId="0E61F35F" w14:textId="5EC23A48" w:rsidR="001B214C" w:rsidRPr="005568CB" w:rsidRDefault="001B214C" w:rsidP="00E91781">
      <w:pPr>
        <w:tabs>
          <w:tab w:val="left" w:pos="567"/>
          <w:tab w:val="left" w:pos="720"/>
        </w:tabs>
        <w:spacing w:line="260" w:lineRule="exact"/>
        <w:rPr>
          <w:sz w:val="22"/>
          <w:szCs w:val="22"/>
        </w:rPr>
      </w:pPr>
    </w:p>
    <w:p w14:paraId="5C42D3E4" w14:textId="528C2BBF" w:rsidR="001B214C" w:rsidRPr="005568CB" w:rsidRDefault="001B214C" w:rsidP="00E91781">
      <w:pPr>
        <w:tabs>
          <w:tab w:val="left" w:pos="567"/>
          <w:tab w:val="left" w:pos="720"/>
        </w:tabs>
        <w:spacing w:line="260" w:lineRule="exact"/>
        <w:rPr>
          <w:sz w:val="22"/>
          <w:szCs w:val="22"/>
          <w:u w:val="single"/>
        </w:rPr>
      </w:pPr>
      <w:r w:rsidRPr="005568CB">
        <w:rPr>
          <w:sz w:val="22"/>
          <w:szCs w:val="22"/>
          <w:u w:val="single"/>
        </w:rPr>
        <w:t>Glaukoma</w:t>
      </w:r>
    </w:p>
    <w:p w14:paraId="1C582544" w14:textId="77777777" w:rsidR="007373B3" w:rsidRPr="005568CB" w:rsidRDefault="007373B3" w:rsidP="00E91781">
      <w:pPr>
        <w:tabs>
          <w:tab w:val="left" w:pos="567"/>
          <w:tab w:val="left" w:pos="720"/>
        </w:tabs>
        <w:spacing w:line="260" w:lineRule="exact"/>
        <w:rPr>
          <w:sz w:val="22"/>
          <w:szCs w:val="22"/>
          <w:u w:val="single"/>
        </w:rPr>
      </w:pPr>
    </w:p>
    <w:p w14:paraId="667720C4" w14:textId="1CE786F2" w:rsidR="001B214C" w:rsidRPr="005568CB" w:rsidRDefault="001B214C" w:rsidP="00E91781">
      <w:pPr>
        <w:tabs>
          <w:tab w:val="left" w:pos="567"/>
          <w:tab w:val="left" w:pos="720"/>
        </w:tabs>
        <w:spacing w:line="260" w:lineRule="exact"/>
        <w:rPr>
          <w:sz w:val="22"/>
          <w:szCs w:val="22"/>
        </w:rPr>
      </w:pPr>
      <w:r w:rsidRPr="005568CB">
        <w:rPr>
          <w:sz w:val="22"/>
          <w:szCs w:val="22"/>
        </w:rPr>
        <w:t xml:space="preserve">Gauta pranešimų apie pasireiškusią </w:t>
      </w:r>
      <w:proofErr w:type="spellStart"/>
      <w:r w:rsidRPr="005568CB">
        <w:rPr>
          <w:sz w:val="22"/>
          <w:szCs w:val="22"/>
        </w:rPr>
        <w:t>midriazę</w:t>
      </w:r>
      <w:proofErr w:type="spellEnd"/>
      <w:r w:rsidRPr="005568CB">
        <w:rPr>
          <w:sz w:val="22"/>
          <w:szCs w:val="22"/>
        </w:rPr>
        <w:t xml:space="preserve">, vartojant antidepresantų, įskaitant </w:t>
      </w:r>
      <w:proofErr w:type="spellStart"/>
      <w:r w:rsidRPr="005568CB">
        <w:rPr>
          <w:sz w:val="22"/>
          <w:szCs w:val="22"/>
        </w:rPr>
        <w:t>vortioksetiną</w:t>
      </w:r>
      <w:proofErr w:type="spellEnd"/>
      <w:r w:rsidRPr="005568CB">
        <w:rPr>
          <w:sz w:val="22"/>
          <w:szCs w:val="22"/>
        </w:rPr>
        <w:t xml:space="preserve">. Dėl šio vyzdžių plėtimo poveikio gali </w:t>
      </w:r>
      <w:r w:rsidR="0086506E" w:rsidRPr="005568CB">
        <w:rPr>
          <w:sz w:val="22"/>
          <w:szCs w:val="22"/>
        </w:rPr>
        <w:t>su</w:t>
      </w:r>
      <w:r w:rsidRPr="005568CB">
        <w:rPr>
          <w:sz w:val="22"/>
          <w:szCs w:val="22"/>
        </w:rPr>
        <w:t xml:space="preserve">siaurėti </w:t>
      </w:r>
      <w:r w:rsidR="004D7C19" w:rsidRPr="005568CB">
        <w:rPr>
          <w:sz w:val="22"/>
          <w:szCs w:val="22"/>
        </w:rPr>
        <w:t xml:space="preserve">akies </w:t>
      </w:r>
      <w:r w:rsidRPr="005568CB">
        <w:rPr>
          <w:sz w:val="22"/>
          <w:szCs w:val="22"/>
        </w:rPr>
        <w:t>veninis</w:t>
      </w:r>
      <w:r w:rsidR="004D7C19" w:rsidRPr="005568CB">
        <w:rPr>
          <w:sz w:val="22"/>
          <w:szCs w:val="22"/>
        </w:rPr>
        <w:t xml:space="preserve"> sinusas</w:t>
      </w:r>
      <w:r w:rsidRPr="005568CB">
        <w:rPr>
          <w:sz w:val="22"/>
          <w:szCs w:val="22"/>
        </w:rPr>
        <w:t xml:space="preserve">, dėl ko gali pakilti akispūdis ir išsivystyti uždaro kampo glaukoma. Pacientams, kurių akispūdis padidėjęs arba kuriems kyla ūminės uždaro kampo glaukomos rizika, </w:t>
      </w:r>
      <w:proofErr w:type="spellStart"/>
      <w:r w:rsidRPr="005568CB">
        <w:rPr>
          <w:sz w:val="22"/>
          <w:szCs w:val="22"/>
        </w:rPr>
        <w:t>vortioksetino</w:t>
      </w:r>
      <w:proofErr w:type="spellEnd"/>
      <w:r w:rsidRPr="005568CB">
        <w:rPr>
          <w:sz w:val="22"/>
          <w:szCs w:val="22"/>
        </w:rPr>
        <w:t xml:space="preserve"> reikia skirti </w:t>
      </w:r>
      <w:r w:rsidR="00656CBF" w:rsidRPr="005568CB">
        <w:rPr>
          <w:sz w:val="22"/>
          <w:szCs w:val="22"/>
        </w:rPr>
        <w:t>laikantis atsargumo priemonių.</w:t>
      </w:r>
    </w:p>
    <w:p w14:paraId="7C72F595" w14:textId="614459FA" w:rsidR="001B214C" w:rsidRPr="005568CB" w:rsidRDefault="001B214C" w:rsidP="00E91781">
      <w:pPr>
        <w:tabs>
          <w:tab w:val="left" w:pos="567"/>
          <w:tab w:val="left" w:pos="720"/>
        </w:tabs>
        <w:spacing w:line="260" w:lineRule="exact"/>
        <w:rPr>
          <w:sz w:val="22"/>
          <w:szCs w:val="22"/>
        </w:rPr>
      </w:pPr>
    </w:p>
    <w:p w14:paraId="163CA79C" w14:textId="2493EB15" w:rsidR="001B214C" w:rsidRPr="005568CB" w:rsidRDefault="001B214C" w:rsidP="00E91781">
      <w:pPr>
        <w:tabs>
          <w:tab w:val="left" w:pos="567"/>
          <w:tab w:val="left" w:pos="720"/>
        </w:tabs>
        <w:spacing w:line="260" w:lineRule="exact"/>
        <w:rPr>
          <w:sz w:val="22"/>
          <w:szCs w:val="22"/>
          <w:u w:val="single"/>
        </w:rPr>
      </w:pPr>
      <w:r w:rsidRPr="005568CB">
        <w:rPr>
          <w:sz w:val="22"/>
          <w:szCs w:val="22"/>
          <w:u w:val="single"/>
        </w:rPr>
        <w:t xml:space="preserve">Senyvi </w:t>
      </w:r>
      <w:r w:rsidR="00656CBF" w:rsidRPr="005568CB">
        <w:rPr>
          <w:sz w:val="22"/>
          <w:szCs w:val="22"/>
          <w:u w:val="single"/>
        </w:rPr>
        <w:t>pacientai</w:t>
      </w:r>
    </w:p>
    <w:p w14:paraId="06804E42" w14:textId="77777777" w:rsidR="007373B3" w:rsidRPr="005568CB" w:rsidRDefault="007373B3" w:rsidP="00E91781">
      <w:pPr>
        <w:tabs>
          <w:tab w:val="left" w:pos="567"/>
          <w:tab w:val="left" w:pos="720"/>
        </w:tabs>
        <w:spacing w:line="260" w:lineRule="exact"/>
        <w:rPr>
          <w:sz w:val="22"/>
          <w:szCs w:val="22"/>
          <w:u w:val="single"/>
        </w:rPr>
      </w:pPr>
    </w:p>
    <w:p w14:paraId="33302644" w14:textId="0D2E21D3" w:rsidR="0033273D" w:rsidRPr="005568CB" w:rsidRDefault="001B214C" w:rsidP="00E91781">
      <w:pPr>
        <w:tabs>
          <w:tab w:val="left" w:pos="567"/>
          <w:tab w:val="left" w:pos="720"/>
        </w:tabs>
        <w:spacing w:line="260" w:lineRule="exact"/>
        <w:rPr>
          <w:sz w:val="22"/>
          <w:szCs w:val="22"/>
        </w:rPr>
      </w:pPr>
      <w:r w:rsidRPr="005568CB">
        <w:rPr>
          <w:sz w:val="22"/>
          <w:szCs w:val="22"/>
        </w:rPr>
        <w:t xml:space="preserve">Duomenų apie senyvų pacientų </w:t>
      </w:r>
      <w:r w:rsidR="003614D1" w:rsidRPr="005568CB">
        <w:rPr>
          <w:sz w:val="22"/>
          <w:szCs w:val="22"/>
        </w:rPr>
        <w:t xml:space="preserve">sunkios </w:t>
      </w:r>
      <w:r w:rsidRPr="005568CB">
        <w:rPr>
          <w:sz w:val="22"/>
          <w:szCs w:val="22"/>
        </w:rPr>
        <w:t xml:space="preserve">depresijos epizodo gydymą </w:t>
      </w:r>
      <w:proofErr w:type="spellStart"/>
      <w:r w:rsidRPr="005568CB">
        <w:rPr>
          <w:sz w:val="22"/>
          <w:szCs w:val="22"/>
        </w:rPr>
        <w:t>vortioksetinu</w:t>
      </w:r>
      <w:proofErr w:type="spellEnd"/>
      <w:r w:rsidRPr="005568CB">
        <w:rPr>
          <w:sz w:val="22"/>
          <w:szCs w:val="22"/>
        </w:rPr>
        <w:t xml:space="preserve"> yra nedaug. </w:t>
      </w:r>
      <w:r w:rsidR="00C37699" w:rsidRPr="00B0466A">
        <w:rPr>
          <w:sz w:val="22"/>
          <w:szCs w:val="22"/>
        </w:rPr>
        <w:t>Todėl rekomenduojama laikytis atsargumo gydant</w:t>
      </w:r>
      <w:r w:rsidR="00C37699" w:rsidRPr="005568CB">
        <w:t xml:space="preserve"> </w:t>
      </w:r>
      <w:r w:rsidRPr="005568CB">
        <w:rPr>
          <w:sz w:val="22"/>
          <w:szCs w:val="22"/>
        </w:rPr>
        <w:t>≥</w:t>
      </w:r>
      <w:r w:rsidR="00C27B49" w:rsidRPr="005568CB">
        <w:rPr>
          <w:sz w:val="22"/>
          <w:szCs w:val="22"/>
        </w:rPr>
        <w:t> </w:t>
      </w:r>
      <w:r w:rsidRPr="005568CB">
        <w:rPr>
          <w:sz w:val="22"/>
          <w:szCs w:val="22"/>
        </w:rPr>
        <w:t xml:space="preserve">65 metų pacientus </w:t>
      </w:r>
      <w:r w:rsidR="00336BDA" w:rsidRPr="00B0466A">
        <w:rPr>
          <w:sz w:val="22"/>
          <w:szCs w:val="22"/>
        </w:rPr>
        <w:t>didesnėmis nei 10</w:t>
      </w:r>
      <w:r w:rsidR="001F37F7" w:rsidRPr="005568CB">
        <w:rPr>
          <w:sz w:val="22"/>
          <w:szCs w:val="22"/>
        </w:rPr>
        <w:t> </w:t>
      </w:r>
      <w:r w:rsidR="00336BDA" w:rsidRPr="00B0466A">
        <w:rPr>
          <w:sz w:val="22"/>
          <w:szCs w:val="22"/>
        </w:rPr>
        <w:t xml:space="preserve">mg </w:t>
      </w:r>
      <w:proofErr w:type="spellStart"/>
      <w:r w:rsidR="00336BDA" w:rsidRPr="00B0466A">
        <w:rPr>
          <w:sz w:val="22"/>
          <w:szCs w:val="22"/>
        </w:rPr>
        <w:t>vortioksetino</w:t>
      </w:r>
      <w:proofErr w:type="spellEnd"/>
      <w:r w:rsidR="00336BDA" w:rsidRPr="00B0466A">
        <w:rPr>
          <w:sz w:val="22"/>
          <w:szCs w:val="22"/>
        </w:rPr>
        <w:t xml:space="preserve"> dozėmis vieną kartą per parą</w:t>
      </w:r>
      <w:r w:rsidR="00336BDA" w:rsidRPr="005568CB">
        <w:t xml:space="preserve"> </w:t>
      </w:r>
      <w:r w:rsidRPr="005568CB">
        <w:rPr>
          <w:sz w:val="22"/>
          <w:szCs w:val="22"/>
        </w:rPr>
        <w:t>(žr. 4.2, 4.8 ir 5.2 skyrius).</w:t>
      </w:r>
    </w:p>
    <w:p w14:paraId="321566EA" w14:textId="7A19FF70" w:rsidR="001B214C" w:rsidRPr="005568CB" w:rsidRDefault="001B214C" w:rsidP="00E91781">
      <w:pPr>
        <w:tabs>
          <w:tab w:val="left" w:pos="567"/>
          <w:tab w:val="left" w:pos="720"/>
        </w:tabs>
        <w:spacing w:line="260" w:lineRule="exact"/>
        <w:rPr>
          <w:sz w:val="22"/>
          <w:szCs w:val="22"/>
        </w:rPr>
      </w:pPr>
    </w:p>
    <w:p w14:paraId="5269631F" w14:textId="17B55697" w:rsidR="001B214C" w:rsidRPr="005568CB" w:rsidRDefault="00A07AD2" w:rsidP="00E91781">
      <w:pPr>
        <w:tabs>
          <w:tab w:val="left" w:pos="567"/>
          <w:tab w:val="left" w:pos="720"/>
        </w:tabs>
        <w:spacing w:line="260" w:lineRule="exact"/>
        <w:rPr>
          <w:sz w:val="22"/>
          <w:szCs w:val="22"/>
          <w:u w:val="single"/>
        </w:rPr>
      </w:pPr>
      <w:r w:rsidRPr="005568CB">
        <w:rPr>
          <w:sz w:val="22"/>
          <w:szCs w:val="22"/>
          <w:u w:val="single"/>
        </w:rPr>
        <w:t>I</w:t>
      </w:r>
      <w:r w:rsidR="001B214C" w:rsidRPr="005568CB">
        <w:rPr>
          <w:sz w:val="22"/>
          <w:szCs w:val="22"/>
          <w:u w:val="single"/>
        </w:rPr>
        <w:t>nkstų arba kepenų funkcij</w:t>
      </w:r>
      <w:r w:rsidRPr="005568CB">
        <w:rPr>
          <w:sz w:val="22"/>
          <w:szCs w:val="22"/>
          <w:u w:val="single"/>
        </w:rPr>
        <w:t>os sutrikimas</w:t>
      </w:r>
    </w:p>
    <w:p w14:paraId="6C73BA1C" w14:textId="77777777" w:rsidR="007373B3" w:rsidRPr="005568CB" w:rsidRDefault="007373B3" w:rsidP="00E91781">
      <w:pPr>
        <w:tabs>
          <w:tab w:val="left" w:pos="567"/>
          <w:tab w:val="left" w:pos="720"/>
        </w:tabs>
        <w:spacing w:line="260" w:lineRule="exact"/>
        <w:rPr>
          <w:sz w:val="22"/>
          <w:szCs w:val="22"/>
          <w:u w:val="single"/>
        </w:rPr>
      </w:pPr>
    </w:p>
    <w:p w14:paraId="29B60C32" w14:textId="5CBDDD5B" w:rsidR="001B214C" w:rsidRPr="005568CB" w:rsidRDefault="05B801EB" w:rsidP="00E91781">
      <w:pPr>
        <w:tabs>
          <w:tab w:val="left" w:pos="567"/>
          <w:tab w:val="left" w:pos="720"/>
        </w:tabs>
        <w:spacing w:line="260" w:lineRule="exact"/>
        <w:rPr>
          <w:sz w:val="22"/>
          <w:szCs w:val="22"/>
          <w:u w:val="single"/>
        </w:rPr>
      </w:pPr>
      <w:r w:rsidRPr="005568CB">
        <w:rPr>
          <w:sz w:val="22"/>
          <w:szCs w:val="22"/>
        </w:rPr>
        <w:t xml:space="preserve">Atsižvelgiant į tai, kad </w:t>
      </w:r>
      <w:r w:rsidR="004F651D" w:rsidRPr="005568CB">
        <w:rPr>
          <w:sz w:val="22"/>
          <w:szCs w:val="22"/>
        </w:rPr>
        <w:t>pacientai</w:t>
      </w:r>
      <w:r w:rsidRPr="005568CB">
        <w:rPr>
          <w:sz w:val="22"/>
          <w:szCs w:val="22"/>
        </w:rPr>
        <w:t xml:space="preserve">, kurių inkstų ar kepenų funkcija sutrikusi, yra </w:t>
      </w:r>
      <w:r w:rsidR="00FC23FC" w:rsidRPr="005568CB">
        <w:rPr>
          <w:sz w:val="22"/>
          <w:szCs w:val="22"/>
        </w:rPr>
        <w:t xml:space="preserve">labiau </w:t>
      </w:r>
      <w:r w:rsidRPr="005568CB">
        <w:rPr>
          <w:sz w:val="22"/>
          <w:szCs w:val="22"/>
        </w:rPr>
        <w:t>pažeidžiam</w:t>
      </w:r>
      <w:r w:rsidR="00FC23FC" w:rsidRPr="005568CB">
        <w:rPr>
          <w:sz w:val="22"/>
          <w:szCs w:val="22"/>
        </w:rPr>
        <w:t>i</w:t>
      </w:r>
      <w:r w:rsidRPr="005568CB">
        <w:rPr>
          <w:sz w:val="22"/>
          <w:szCs w:val="22"/>
        </w:rPr>
        <w:t xml:space="preserve"> ir duomenų apie </w:t>
      </w:r>
      <w:proofErr w:type="spellStart"/>
      <w:r w:rsidRPr="005568CB">
        <w:rPr>
          <w:sz w:val="22"/>
          <w:szCs w:val="22"/>
        </w:rPr>
        <w:t>vortioksetino</w:t>
      </w:r>
      <w:proofErr w:type="spellEnd"/>
      <w:r w:rsidRPr="005568CB">
        <w:rPr>
          <w:sz w:val="22"/>
          <w:szCs w:val="22"/>
        </w:rPr>
        <w:t xml:space="preserve"> vartojimą šiose pacientų populiacijose nepakanka, tokius pacientus šiuo vaistiniu preparatu būtina gydyti </w:t>
      </w:r>
      <w:r w:rsidR="00CE30C7" w:rsidRPr="005568CB">
        <w:rPr>
          <w:sz w:val="22"/>
          <w:szCs w:val="22"/>
        </w:rPr>
        <w:t>laikantis atsargumo priemonių</w:t>
      </w:r>
      <w:r w:rsidRPr="005568CB">
        <w:rPr>
          <w:sz w:val="22"/>
          <w:szCs w:val="22"/>
        </w:rPr>
        <w:t xml:space="preserve"> (žr. 4.2 ir 5.2 skyrius).</w:t>
      </w:r>
    </w:p>
    <w:p w14:paraId="209A49FB" w14:textId="27614C0C" w:rsidR="05B801EB" w:rsidRPr="005568CB" w:rsidRDefault="05B801EB" w:rsidP="00E91781">
      <w:pPr>
        <w:tabs>
          <w:tab w:val="left" w:pos="567"/>
          <w:tab w:val="left" w:pos="720"/>
        </w:tabs>
        <w:spacing w:line="260" w:lineRule="exact"/>
        <w:rPr>
          <w:sz w:val="22"/>
          <w:szCs w:val="22"/>
        </w:rPr>
      </w:pPr>
    </w:p>
    <w:p w14:paraId="41B8C408" w14:textId="79D36636" w:rsidR="001B214C" w:rsidRPr="005568CB" w:rsidRDefault="00B61AAA" w:rsidP="00E91781">
      <w:pPr>
        <w:tabs>
          <w:tab w:val="left" w:pos="567"/>
          <w:tab w:val="left" w:pos="720"/>
        </w:tabs>
        <w:spacing w:line="260" w:lineRule="exact"/>
        <w:rPr>
          <w:sz w:val="22"/>
          <w:szCs w:val="22"/>
          <w:u w:val="single"/>
        </w:rPr>
      </w:pPr>
      <w:r w:rsidRPr="005568CB">
        <w:rPr>
          <w:sz w:val="22"/>
          <w:szCs w:val="22"/>
          <w:u w:val="single"/>
        </w:rPr>
        <w:t>Pagalbinės medžiagos</w:t>
      </w:r>
    </w:p>
    <w:p w14:paraId="23A6A0D0" w14:textId="77777777" w:rsidR="007373B3" w:rsidRPr="005568CB" w:rsidRDefault="007373B3" w:rsidP="00E91781">
      <w:pPr>
        <w:tabs>
          <w:tab w:val="left" w:pos="567"/>
          <w:tab w:val="left" w:pos="720"/>
        </w:tabs>
        <w:spacing w:line="260" w:lineRule="exact"/>
        <w:rPr>
          <w:sz w:val="22"/>
          <w:szCs w:val="22"/>
          <w:u w:val="single"/>
        </w:rPr>
      </w:pPr>
    </w:p>
    <w:p w14:paraId="04F1973C" w14:textId="148465CD" w:rsidR="00B61AAA" w:rsidRPr="005568CB" w:rsidRDefault="00B61AAA" w:rsidP="00E91781">
      <w:pPr>
        <w:tabs>
          <w:tab w:val="left" w:pos="567"/>
          <w:tab w:val="left" w:pos="720"/>
        </w:tabs>
        <w:spacing w:line="260" w:lineRule="exact"/>
        <w:rPr>
          <w:sz w:val="22"/>
          <w:szCs w:val="22"/>
        </w:rPr>
      </w:pPr>
      <w:r w:rsidRPr="005568CB">
        <w:rPr>
          <w:sz w:val="22"/>
          <w:szCs w:val="22"/>
        </w:rPr>
        <w:t xml:space="preserve">Šio vaistinio preparato </w:t>
      </w:r>
      <w:r w:rsidR="0040174D" w:rsidRPr="005568CB">
        <w:rPr>
          <w:sz w:val="22"/>
          <w:szCs w:val="22"/>
        </w:rPr>
        <w:t xml:space="preserve">kiekvienoje </w:t>
      </w:r>
      <w:r w:rsidRPr="005568CB">
        <w:rPr>
          <w:sz w:val="22"/>
          <w:szCs w:val="22"/>
        </w:rPr>
        <w:t>tabletėje yra mažiau kaip 1 </w:t>
      </w:r>
      <w:proofErr w:type="spellStart"/>
      <w:r w:rsidRPr="005568CB">
        <w:rPr>
          <w:sz w:val="22"/>
          <w:szCs w:val="22"/>
        </w:rPr>
        <w:t>mmol</w:t>
      </w:r>
      <w:proofErr w:type="spellEnd"/>
      <w:r w:rsidRPr="005568CB">
        <w:rPr>
          <w:sz w:val="22"/>
          <w:szCs w:val="22"/>
        </w:rPr>
        <w:t xml:space="preserve"> (23 mg) natrio, t. y. jis beveik neturi reikšmės.</w:t>
      </w:r>
    </w:p>
    <w:p w14:paraId="64309DA9" w14:textId="381D46A5" w:rsidR="00B61AAA" w:rsidRPr="005568CB" w:rsidRDefault="00B61AAA" w:rsidP="00E91781">
      <w:pPr>
        <w:tabs>
          <w:tab w:val="left" w:pos="567"/>
          <w:tab w:val="left" w:pos="720"/>
        </w:tabs>
        <w:spacing w:line="260" w:lineRule="exact"/>
        <w:rPr>
          <w:sz w:val="22"/>
          <w:szCs w:val="22"/>
        </w:rPr>
      </w:pPr>
    </w:p>
    <w:p w14:paraId="44BEBCDB" w14:textId="235C81F1" w:rsidR="001C2D2C" w:rsidRPr="005568CB" w:rsidRDefault="00B61AAA" w:rsidP="00E91781">
      <w:pPr>
        <w:tabs>
          <w:tab w:val="left" w:pos="567"/>
          <w:tab w:val="left" w:pos="720"/>
        </w:tabs>
        <w:spacing w:line="260" w:lineRule="exact"/>
        <w:rPr>
          <w:sz w:val="22"/>
          <w:szCs w:val="22"/>
        </w:rPr>
      </w:pPr>
      <w:r w:rsidRPr="005568CB">
        <w:rPr>
          <w:sz w:val="22"/>
          <w:szCs w:val="22"/>
        </w:rPr>
        <w:t xml:space="preserve">Kiekvienoje šio vaistinio preparato 5 mg tabletėje yra 0,9 mg </w:t>
      </w:r>
      <w:proofErr w:type="spellStart"/>
      <w:r w:rsidRPr="005568CB">
        <w:rPr>
          <w:sz w:val="22"/>
          <w:szCs w:val="22"/>
        </w:rPr>
        <w:t>benzilo</w:t>
      </w:r>
      <w:proofErr w:type="spellEnd"/>
      <w:r w:rsidRPr="005568CB">
        <w:rPr>
          <w:sz w:val="22"/>
          <w:szCs w:val="22"/>
        </w:rPr>
        <w:t xml:space="preserve"> alkoholio, kiekvienoje 10 mg tabletėje yra 1,8 mg </w:t>
      </w:r>
      <w:proofErr w:type="spellStart"/>
      <w:r w:rsidRPr="005568CB">
        <w:rPr>
          <w:sz w:val="22"/>
          <w:szCs w:val="22"/>
        </w:rPr>
        <w:t>benzilo</w:t>
      </w:r>
      <w:proofErr w:type="spellEnd"/>
      <w:r w:rsidRPr="005568CB">
        <w:rPr>
          <w:sz w:val="22"/>
          <w:szCs w:val="22"/>
        </w:rPr>
        <w:t xml:space="preserve"> alkoholio, kiekvienoje 15 mg tabletėje yra 2,7 mg </w:t>
      </w:r>
      <w:proofErr w:type="spellStart"/>
      <w:r w:rsidRPr="005568CB">
        <w:rPr>
          <w:sz w:val="22"/>
          <w:szCs w:val="22"/>
        </w:rPr>
        <w:t>benzilo</w:t>
      </w:r>
      <w:proofErr w:type="spellEnd"/>
      <w:r w:rsidRPr="005568CB">
        <w:rPr>
          <w:sz w:val="22"/>
          <w:szCs w:val="22"/>
        </w:rPr>
        <w:t xml:space="preserve"> alkoholio, kiekvienoje </w:t>
      </w:r>
      <w:r w:rsidR="001C2D2C" w:rsidRPr="005568CB">
        <w:rPr>
          <w:sz w:val="22"/>
          <w:szCs w:val="22"/>
        </w:rPr>
        <w:t xml:space="preserve">20 mg tabletėje yra 3,6 mg </w:t>
      </w:r>
      <w:proofErr w:type="spellStart"/>
      <w:r w:rsidR="001C2D2C" w:rsidRPr="005568CB">
        <w:rPr>
          <w:sz w:val="22"/>
          <w:szCs w:val="22"/>
        </w:rPr>
        <w:t>benzilo</w:t>
      </w:r>
      <w:proofErr w:type="spellEnd"/>
      <w:r w:rsidR="001C2D2C" w:rsidRPr="005568CB">
        <w:rPr>
          <w:sz w:val="22"/>
          <w:szCs w:val="22"/>
        </w:rPr>
        <w:t xml:space="preserve"> alkoholio. </w:t>
      </w:r>
      <w:proofErr w:type="spellStart"/>
      <w:r w:rsidR="001C2D2C" w:rsidRPr="005568CB">
        <w:rPr>
          <w:sz w:val="22"/>
          <w:szCs w:val="22"/>
        </w:rPr>
        <w:t>Benzilo</w:t>
      </w:r>
      <w:proofErr w:type="spellEnd"/>
      <w:r w:rsidR="001C2D2C" w:rsidRPr="005568CB">
        <w:rPr>
          <w:sz w:val="22"/>
          <w:szCs w:val="22"/>
        </w:rPr>
        <w:t xml:space="preserve"> alkoholis gali sukelti alerginių reakcijų.</w:t>
      </w:r>
      <w:r w:rsidR="00583153" w:rsidRPr="005568CB">
        <w:rPr>
          <w:sz w:val="22"/>
          <w:szCs w:val="22"/>
        </w:rPr>
        <w:t xml:space="preserve"> </w:t>
      </w:r>
    </w:p>
    <w:p w14:paraId="3A8E0C15" w14:textId="7672430A" w:rsidR="001C2D2C" w:rsidRPr="005568CB" w:rsidRDefault="001C2D2C" w:rsidP="00E91781">
      <w:pPr>
        <w:tabs>
          <w:tab w:val="left" w:pos="567"/>
          <w:tab w:val="left" w:pos="720"/>
        </w:tabs>
        <w:spacing w:line="260" w:lineRule="exact"/>
        <w:rPr>
          <w:sz w:val="22"/>
          <w:szCs w:val="22"/>
        </w:rPr>
      </w:pPr>
    </w:p>
    <w:p w14:paraId="1882C66E" w14:textId="1DED9ED9" w:rsidR="001C2D2C" w:rsidRPr="005568CB" w:rsidRDefault="001C2D2C" w:rsidP="00E91781">
      <w:pPr>
        <w:tabs>
          <w:tab w:val="left" w:pos="567"/>
          <w:tab w:val="left" w:pos="720"/>
        </w:tabs>
        <w:spacing w:line="260" w:lineRule="exact"/>
        <w:rPr>
          <w:sz w:val="22"/>
          <w:szCs w:val="22"/>
        </w:rPr>
      </w:pPr>
      <w:proofErr w:type="spellStart"/>
      <w:r w:rsidRPr="005568CB">
        <w:rPr>
          <w:sz w:val="22"/>
          <w:szCs w:val="22"/>
          <w:shd w:val="clear" w:color="auto" w:fill="F8F9FA"/>
        </w:rPr>
        <w:t>Vortioxetine</w:t>
      </w:r>
      <w:proofErr w:type="spellEnd"/>
      <w:r w:rsidRPr="005568CB">
        <w:rPr>
          <w:sz w:val="22"/>
          <w:szCs w:val="22"/>
          <w:shd w:val="clear" w:color="auto" w:fill="F8F9FA"/>
        </w:rPr>
        <w:t xml:space="preserve"> </w:t>
      </w:r>
      <w:proofErr w:type="spellStart"/>
      <w:r w:rsidRPr="005568CB">
        <w:rPr>
          <w:sz w:val="22"/>
          <w:szCs w:val="22"/>
          <w:shd w:val="clear" w:color="auto" w:fill="F8F9FA"/>
        </w:rPr>
        <w:t>Orion</w:t>
      </w:r>
      <w:proofErr w:type="spellEnd"/>
      <w:r w:rsidRPr="005568CB">
        <w:rPr>
          <w:sz w:val="22"/>
          <w:szCs w:val="22"/>
          <w:shd w:val="clear" w:color="auto" w:fill="F8F9FA"/>
        </w:rPr>
        <w:t xml:space="preserve"> 15 mg plėvele dengtų tablečių sudėtyje yra </w:t>
      </w:r>
      <w:r w:rsidRPr="005568CB">
        <w:rPr>
          <w:sz w:val="22"/>
          <w:szCs w:val="22"/>
        </w:rPr>
        <w:t xml:space="preserve">saulėlydžio geltonojo FCF </w:t>
      </w:r>
      <w:r w:rsidR="00C258D9" w:rsidRPr="005568CB">
        <w:rPr>
          <w:sz w:val="22"/>
          <w:szCs w:val="22"/>
        </w:rPr>
        <w:t xml:space="preserve">aliuminio dažalo </w:t>
      </w:r>
      <w:r w:rsidRPr="005568CB">
        <w:rPr>
          <w:sz w:val="22"/>
          <w:szCs w:val="22"/>
        </w:rPr>
        <w:t>(E</w:t>
      </w:r>
      <w:r w:rsidR="00484AD8" w:rsidRPr="005568CB">
        <w:rPr>
          <w:sz w:val="22"/>
          <w:szCs w:val="22"/>
        </w:rPr>
        <w:t> </w:t>
      </w:r>
      <w:r w:rsidRPr="005568CB">
        <w:rPr>
          <w:sz w:val="22"/>
          <w:szCs w:val="22"/>
        </w:rPr>
        <w:t xml:space="preserve">110), jis gali sukelti alerginių reakcijų. </w:t>
      </w:r>
    </w:p>
    <w:p w14:paraId="20FB6B52" w14:textId="77777777" w:rsidR="00B61AAA" w:rsidRPr="005568CB" w:rsidRDefault="00B61AAA" w:rsidP="00E91781">
      <w:pPr>
        <w:tabs>
          <w:tab w:val="left" w:pos="567"/>
          <w:tab w:val="left" w:pos="720"/>
        </w:tabs>
        <w:spacing w:line="260" w:lineRule="exact"/>
        <w:rPr>
          <w:sz w:val="22"/>
          <w:szCs w:val="22"/>
        </w:rPr>
      </w:pPr>
    </w:p>
    <w:p w14:paraId="63CE5F2D" w14:textId="71B42772" w:rsidR="008D3B35" w:rsidRPr="005568CB" w:rsidRDefault="00AB4978" w:rsidP="00E91781">
      <w:pPr>
        <w:tabs>
          <w:tab w:val="left" w:pos="567"/>
          <w:tab w:val="left" w:pos="720"/>
        </w:tabs>
        <w:spacing w:line="260" w:lineRule="exact"/>
        <w:rPr>
          <w:b/>
          <w:bCs/>
          <w:sz w:val="22"/>
          <w:szCs w:val="22"/>
          <w:lang w:eastAsia="x-none"/>
        </w:rPr>
      </w:pPr>
      <w:r w:rsidRPr="005568CB">
        <w:rPr>
          <w:b/>
          <w:bCs/>
          <w:sz w:val="22"/>
          <w:szCs w:val="22"/>
          <w:lang w:eastAsia="x-none"/>
        </w:rPr>
        <w:t>4.5</w:t>
      </w:r>
      <w:r w:rsidRPr="005568CB">
        <w:rPr>
          <w:b/>
          <w:bCs/>
          <w:sz w:val="22"/>
          <w:szCs w:val="22"/>
          <w:lang w:eastAsia="x-none"/>
        </w:rPr>
        <w:tab/>
        <w:t>Sąveika su kitais vaistiniais preparatais ir kitokia sąveika</w:t>
      </w:r>
    </w:p>
    <w:p w14:paraId="275A227F" w14:textId="47EA3322" w:rsidR="003E70A5" w:rsidRPr="005568CB" w:rsidRDefault="003E70A5" w:rsidP="00E91781">
      <w:pPr>
        <w:tabs>
          <w:tab w:val="left" w:pos="567"/>
          <w:tab w:val="left" w:pos="720"/>
        </w:tabs>
        <w:spacing w:line="260" w:lineRule="exact"/>
        <w:rPr>
          <w:b/>
          <w:bCs/>
          <w:sz w:val="22"/>
          <w:szCs w:val="22"/>
          <w:lang w:eastAsia="x-none"/>
        </w:rPr>
      </w:pPr>
    </w:p>
    <w:p w14:paraId="7EB886C0" w14:textId="22662370" w:rsidR="003E70A5" w:rsidRPr="005568CB" w:rsidRDefault="003E70A5" w:rsidP="00E91781">
      <w:pPr>
        <w:tabs>
          <w:tab w:val="left" w:pos="567"/>
          <w:tab w:val="left" w:pos="720"/>
        </w:tabs>
        <w:spacing w:line="260" w:lineRule="exact"/>
        <w:rPr>
          <w:sz w:val="22"/>
          <w:szCs w:val="22"/>
        </w:rPr>
      </w:pPr>
      <w:proofErr w:type="spellStart"/>
      <w:r w:rsidRPr="005568CB">
        <w:rPr>
          <w:sz w:val="22"/>
          <w:szCs w:val="22"/>
        </w:rPr>
        <w:t>Vortioksetinas</w:t>
      </w:r>
      <w:proofErr w:type="spellEnd"/>
      <w:r w:rsidRPr="005568CB">
        <w:rPr>
          <w:sz w:val="22"/>
          <w:szCs w:val="22"/>
        </w:rPr>
        <w:t xml:space="preserve"> ekstensyviai </w:t>
      </w:r>
      <w:proofErr w:type="spellStart"/>
      <w:r w:rsidRPr="005568CB">
        <w:rPr>
          <w:sz w:val="22"/>
          <w:szCs w:val="22"/>
        </w:rPr>
        <w:t>metabolizuojamas</w:t>
      </w:r>
      <w:proofErr w:type="spellEnd"/>
      <w:r w:rsidRPr="005568CB">
        <w:rPr>
          <w:sz w:val="22"/>
          <w:szCs w:val="22"/>
        </w:rPr>
        <w:t xml:space="preserve"> kepenyse</w:t>
      </w:r>
      <w:r w:rsidR="00115DC9" w:rsidRPr="005568CB">
        <w:rPr>
          <w:sz w:val="22"/>
          <w:szCs w:val="22"/>
        </w:rPr>
        <w:t>,</w:t>
      </w:r>
      <w:r w:rsidRPr="005568CB">
        <w:rPr>
          <w:sz w:val="22"/>
          <w:szCs w:val="22"/>
        </w:rPr>
        <w:t xml:space="preserve"> daugiausia oksidacijos būdu, katalizuojant CYP2D6 ir kiek mažiau CYP3A4/5 bei CYP2C9 (žr. 5.2 skyrių).</w:t>
      </w:r>
    </w:p>
    <w:p w14:paraId="56FBC453" w14:textId="13A7917A" w:rsidR="003E70A5" w:rsidRPr="005568CB" w:rsidRDefault="003E70A5" w:rsidP="00E91781">
      <w:pPr>
        <w:tabs>
          <w:tab w:val="left" w:pos="567"/>
          <w:tab w:val="left" w:pos="720"/>
        </w:tabs>
        <w:spacing w:line="260" w:lineRule="exact"/>
        <w:rPr>
          <w:sz w:val="22"/>
          <w:szCs w:val="22"/>
        </w:rPr>
      </w:pPr>
    </w:p>
    <w:p w14:paraId="1E84A953" w14:textId="6CCD998D" w:rsidR="003E70A5" w:rsidRPr="005568CB" w:rsidRDefault="003E70A5" w:rsidP="00E279CC">
      <w:pPr>
        <w:keepNext/>
        <w:keepLines/>
        <w:tabs>
          <w:tab w:val="left" w:pos="567"/>
          <w:tab w:val="left" w:pos="720"/>
        </w:tabs>
        <w:spacing w:line="260" w:lineRule="exact"/>
        <w:rPr>
          <w:sz w:val="22"/>
          <w:szCs w:val="22"/>
          <w:u w:val="single"/>
        </w:rPr>
      </w:pPr>
      <w:r w:rsidRPr="005568CB">
        <w:rPr>
          <w:sz w:val="22"/>
          <w:szCs w:val="22"/>
          <w:u w:val="single"/>
        </w:rPr>
        <w:lastRenderedPageBreak/>
        <w:t xml:space="preserve">Kitų vaistinių preparatų poveikio </w:t>
      </w:r>
      <w:proofErr w:type="spellStart"/>
      <w:r w:rsidRPr="005568CB">
        <w:rPr>
          <w:sz w:val="22"/>
          <w:szCs w:val="22"/>
          <w:u w:val="single"/>
        </w:rPr>
        <w:t>vortioksetinui</w:t>
      </w:r>
      <w:proofErr w:type="spellEnd"/>
      <w:r w:rsidRPr="005568CB">
        <w:rPr>
          <w:sz w:val="22"/>
          <w:szCs w:val="22"/>
          <w:u w:val="single"/>
        </w:rPr>
        <w:t xml:space="preserve"> galimybės</w:t>
      </w:r>
    </w:p>
    <w:p w14:paraId="2688960F" w14:textId="77777777" w:rsidR="003E70A5" w:rsidRPr="005568CB" w:rsidRDefault="003E70A5" w:rsidP="00E279CC">
      <w:pPr>
        <w:keepNext/>
        <w:keepLines/>
        <w:tabs>
          <w:tab w:val="left" w:pos="567"/>
          <w:tab w:val="left" w:pos="720"/>
        </w:tabs>
        <w:spacing w:line="260" w:lineRule="exact"/>
        <w:rPr>
          <w:b/>
          <w:bCs/>
          <w:sz w:val="22"/>
          <w:szCs w:val="22"/>
          <w:u w:val="single"/>
          <w:lang w:eastAsia="x-none"/>
        </w:rPr>
      </w:pPr>
    </w:p>
    <w:p w14:paraId="6FBA46C9" w14:textId="77777777" w:rsidR="003E70A5" w:rsidRPr="005568CB" w:rsidRDefault="003E70A5" w:rsidP="00E279CC">
      <w:pPr>
        <w:keepNext/>
        <w:keepLines/>
        <w:tabs>
          <w:tab w:val="left" w:pos="567"/>
          <w:tab w:val="left" w:pos="720"/>
        </w:tabs>
        <w:spacing w:line="260" w:lineRule="exact"/>
        <w:rPr>
          <w:i/>
          <w:iCs/>
          <w:sz w:val="22"/>
          <w:szCs w:val="22"/>
        </w:rPr>
      </w:pPr>
      <w:r w:rsidRPr="005568CB">
        <w:rPr>
          <w:i/>
          <w:iCs/>
          <w:sz w:val="22"/>
          <w:szCs w:val="22"/>
        </w:rPr>
        <w:t xml:space="preserve">Negrįžtamojo poveikio neselektyvieji MAO inhibitoriai </w:t>
      </w:r>
    </w:p>
    <w:p w14:paraId="7F262E11" w14:textId="1FAD2C65" w:rsidR="008D3B35" w:rsidRPr="005568CB" w:rsidRDefault="003E70A5" w:rsidP="00E279CC">
      <w:pPr>
        <w:keepNext/>
        <w:keepLines/>
        <w:tabs>
          <w:tab w:val="left" w:pos="567"/>
          <w:tab w:val="left" w:pos="720"/>
        </w:tabs>
        <w:spacing w:line="260" w:lineRule="exact"/>
        <w:rPr>
          <w:sz w:val="22"/>
          <w:szCs w:val="22"/>
        </w:rPr>
      </w:pPr>
      <w:r w:rsidRPr="005568CB">
        <w:rPr>
          <w:sz w:val="22"/>
          <w:szCs w:val="22"/>
        </w:rPr>
        <w:t xml:space="preserve">Dėl </w:t>
      </w:r>
      <w:proofErr w:type="spellStart"/>
      <w:r w:rsidRPr="005568CB">
        <w:rPr>
          <w:sz w:val="22"/>
          <w:szCs w:val="22"/>
        </w:rPr>
        <w:t>serotonino</w:t>
      </w:r>
      <w:proofErr w:type="spellEnd"/>
      <w:r w:rsidRPr="005568CB">
        <w:rPr>
          <w:sz w:val="22"/>
          <w:szCs w:val="22"/>
        </w:rPr>
        <w:t xml:space="preserve"> sindromo rizikos </w:t>
      </w:r>
      <w:proofErr w:type="spellStart"/>
      <w:r w:rsidRPr="005568CB">
        <w:rPr>
          <w:sz w:val="22"/>
          <w:szCs w:val="22"/>
        </w:rPr>
        <w:t>vortioksetino</w:t>
      </w:r>
      <w:proofErr w:type="spellEnd"/>
      <w:r w:rsidRPr="005568CB">
        <w:rPr>
          <w:sz w:val="22"/>
          <w:szCs w:val="22"/>
        </w:rPr>
        <w:t xml:space="preserve"> draudžiama vartoti kartu su </w:t>
      </w:r>
      <w:r w:rsidR="00FC23FC" w:rsidRPr="005568CB">
        <w:rPr>
          <w:sz w:val="22"/>
          <w:szCs w:val="22"/>
        </w:rPr>
        <w:t xml:space="preserve">bet kuriais </w:t>
      </w:r>
      <w:r w:rsidRPr="005568CB">
        <w:rPr>
          <w:sz w:val="22"/>
          <w:szCs w:val="22"/>
        </w:rPr>
        <w:t xml:space="preserve">negrįžtamojo poveikio neselektyviaisiais MAO inhibitoriais. </w:t>
      </w:r>
      <w:proofErr w:type="spellStart"/>
      <w:r w:rsidRPr="005568CB">
        <w:rPr>
          <w:sz w:val="22"/>
          <w:szCs w:val="22"/>
        </w:rPr>
        <w:t>Vortioksetino</w:t>
      </w:r>
      <w:proofErr w:type="spellEnd"/>
      <w:r w:rsidRPr="005568CB">
        <w:rPr>
          <w:sz w:val="22"/>
          <w:szCs w:val="22"/>
        </w:rPr>
        <w:t xml:space="preserve"> negalima pradėti vartoti, kol nepraėjo 14 dienų po gydymo negrįžtamojo poveikio neselektyviaisiais MAO inhibitoriais </w:t>
      </w:r>
      <w:r w:rsidR="00583153" w:rsidRPr="005568CB">
        <w:rPr>
          <w:sz w:val="22"/>
          <w:szCs w:val="22"/>
        </w:rPr>
        <w:t>nutraukimo</w:t>
      </w:r>
      <w:r w:rsidRPr="005568CB">
        <w:rPr>
          <w:sz w:val="22"/>
          <w:szCs w:val="22"/>
        </w:rPr>
        <w:t xml:space="preserve">. </w:t>
      </w:r>
      <w:proofErr w:type="spellStart"/>
      <w:r w:rsidRPr="005568CB">
        <w:rPr>
          <w:sz w:val="22"/>
          <w:szCs w:val="22"/>
        </w:rPr>
        <w:t>Vortioksetino</w:t>
      </w:r>
      <w:proofErr w:type="spellEnd"/>
      <w:r w:rsidRPr="005568CB">
        <w:rPr>
          <w:sz w:val="22"/>
          <w:szCs w:val="22"/>
        </w:rPr>
        <w:t xml:space="preserve"> vartojimą reikia </w:t>
      </w:r>
      <w:r w:rsidR="00583153" w:rsidRPr="005568CB">
        <w:rPr>
          <w:sz w:val="22"/>
          <w:szCs w:val="22"/>
        </w:rPr>
        <w:t>nutraukti</w:t>
      </w:r>
      <w:r w:rsidRPr="005568CB">
        <w:rPr>
          <w:sz w:val="22"/>
          <w:szCs w:val="22"/>
        </w:rPr>
        <w:t>, likus ne mažiau kaip 14</w:t>
      </w:r>
      <w:r w:rsidR="00583153" w:rsidRPr="005568CB">
        <w:rPr>
          <w:sz w:val="22"/>
          <w:szCs w:val="22"/>
        </w:rPr>
        <w:t> </w:t>
      </w:r>
      <w:r w:rsidRPr="005568CB">
        <w:rPr>
          <w:sz w:val="22"/>
          <w:szCs w:val="22"/>
        </w:rPr>
        <w:t>dienų iki gydymo negrįžtamojo poveikio neselektyviaisiais MAO inhibitoriais pradžios (žr. 4.3 skyrių).</w:t>
      </w:r>
    </w:p>
    <w:p w14:paraId="3697D065" w14:textId="7922773F" w:rsidR="003E70A5" w:rsidRPr="005568CB" w:rsidRDefault="003E70A5" w:rsidP="00E91781">
      <w:pPr>
        <w:tabs>
          <w:tab w:val="left" w:pos="567"/>
          <w:tab w:val="left" w:pos="720"/>
        </w:tabs>
        <w:spacing w:line="260" w:lineRule="exact"/>
        <w:rPr>
          <w:i/>
          <w:iCs/>
          <w:sz w:val="22"/>
          <w:szCs w:val="22"/>
        </w:rPr>
      </w:pPr>
    </w:p>
    <w:p w14:paraId="3A45B3CF" w14:textId="092CF00F" w:rsidR="003E70A5" w:rsidRPr="005568CB" w:rsidRDefault="003E70A5" w:rsidP="00E91781">
      <w:pPr>
        <w:tabs>
          <w:tab w:val="left" w:pos="567"/>
          <w:tab w:val="left" w:pos="720"/>
        </w:tabs>
        <w:spacing w:line="260" w:lineRule="exact"/>
        <w:rPr>
          <w:i/>
          <w:iCs/>
          <w:sz w:val="22"/>
          <w:szCs w:val="22"/>
        </w:rPr>
      </w:pPr>
      <w:r w:rsidRPr="005568CB">
        <w:rPr>
          <w:i/>
          <w:iCs/>
          <w:sz w:val="22"/>
          <w:szCs w:val="22"/>
        </w:rPr>
        <w:t>Grįžtamojo poveikio selektyvieji MAO-A inhibitoriai (</w:t>
      </w:r>
      <w:proofErr w:type="spellStart"/>
      <w:r w:rsidRPr="005568CB">
        <w:rPr>
          <w:i/>
          <w:iCs/>
          <w:sz w:val="22"/>
          <w:szCs w:val="22"/>
        </w:rPr>
        <w:t>moklobemidas</w:t>
      </w:r>
      <w:proofErr w:type="spellEnd"/>
      <w:r w:rsidRPr="005568CB">
        <w:rPr>
          <w:i/>
          <w:iCs/>
          <w:sz w:val="22"/>
          <w:szCs w:val="22"/>
        </w:rPr>
        <w:t>)</w:t>
      </w:r>
    </w:p>
    <w:p w14:paraId="4226C1FE" w14:textId="269FB6CD" w:rsidR="003E70A5" w:rsidRPr="005568CB" w:rsidRDefault="003E70A5" w:rsidP="00E91781">
      <w:pPr>
        <w:tabs>
          <w:tab w:val="left" w:pos="567"/>
          <w:tab w:val="left" w:pos="720"/>
        </w:tabs>
        <w:spacing w:line="260" w:lineRule="exact"/>
        <w:rPr>
          <w:sz w:val="22"/>
          <w:szCs w:val="22"/>
        </w:rPr>
      </w:pPr>
      <w:proofErr w:type="spellStart"/>
      <w:r w:rsidRPr="005568CB">
        <w:rPr>
          <w:sz w:val="22"/>
          <w:szCs w:val="22"/>
        </w:rPr>
        <w:t>Vortioksetino</w:t>
      </w:r>
      <w:proofErr w:type="spellEnd"/>
      <w:r w:rsidRPr="005568CB">
        <w:rPr>
          <w:sz w:val="22"/>
          <w:szCs w:val="22"/>
        </w:rPr>
        <w:t xml:space="preserve"> vartoti kartu su grįžtamojo poveikio selektyviaisiais MAO-A inhibitoriais, pavyzdžiui</w:t>
      </w:r>
      <w:r w:rsidR="00E006D8" w:rsidRPr="005568CB">
        <w:rPr>
          <w:sz w:val="22"/>
          <w:szCs w:val="22"/>
        </w:rPr>
        <w:t>,</w:t>
      </w:r>
      <w:r w:rsidRPr="005568CB">
        <w:rPr>
          <w:sz w:val="22"/>
          <w:szCs w:val="22"/>
        </w:rPr>
        <w:t xml:space="preserve"> </w:t>
      </w:r>
      <w:proofErr w:type="spellStart"/>
      <w:r w:rsidRPr="005568CB">
        <w:rPr>
          <w:sz w:val="22"/>
          <w:szCs w:val="22"/>
        </w:rPr>
        <w:t>moklobemidu</w:t>
      </w:r>
      <w:proofErr w:type="spellEnd"/>
      <w:r w:rsidRPr="005568CB">
        <w:rPr>
          <w:sz w:val="22"/>
          <w:szCs w:val="22"/>
        </w:rPr>
        <w:t>, draudžiama (žr. 4.3 skyrių). Jei</w:t>
      </w:r>
      <w:r w:rsidR="007373B3" w:rsidRPr="005568CB">
        <w:rPr>
          <w:sz w:val="22"/>
          <w:szCs w:val="22"/>
        </w:rPr>
        <w:t>gu</w:t>
      </w:r>
      <w:r w:rsidRPr="005568CB">
        <w:rPr>
          <w:sz w:val="22"/>
          <w:szCs w:val="22"/>
        </w:rPr>
        <w:t xml:space="preserve"> tok</w:t>
      </w:r>
      <w:r w:rsidR="008A67B5" w:rsidRPr="005568CB">
        <w:rPr>
          <w:sz w:val="22"/>
          <w:szCs w:val="22"/>
        </w:rPr>
        <w:t>io</w:t>
      </w:r>
      <w:r w:rsidRPr="005568CB">
        <w:rPr>
          <w:sz w:val="22"/>
          <w:szCs w:val="22"/>
        </w:rPr>
        <w:t xml:space="preserve"> derin</w:t>
      </w:r>
      <w:r w:rsidR="008A67B5" w:rsidRPr="005568CB">
        <w:rPr>
          <w:sz w:val="22"/>
          <w:szCs w:val="22"/>
        </w:rPr>
        <w:t>io</w:t>
      </w:r>
      <w:r w:rsidRPr="005568CB">
        <w:rPr>
          <w:sz w:val="22"/>
          <w:szCs w:val="22"/>
        </w:rPr>
        <w:t xml:space="preserve"> vartoti būtina, papildomai vartoti pradėto vaistinio preparato dozė turi būti </w:t>
      </w:r>
      <w:r w:rsidR="00FC23FC" w:rsidRPr="005568CB">
        <w:rPr>
          <w:sz w:val="22"/>
          <w:szCs w:val="22"/>
        </w:rPr>
        <w:t xml:space="preserve">mažiausia </w:t>
      </w:r>
      <w:r w:rsidRPr="005568CB">
        <w:rPr>
          <w:sz w:val="22"/>
          <w:szCs w:val="22"/>
        </w:rPr>
        <w:t xml:space="preserve">ir reikia atidžiai stebėti paciento klinikinę būklę, ar nepasireiškia </w:t>
      </w:r>
      <w:proofErr w:type="spellStart"/>
      <w:r w:rsidRPr="005568CB">
        <w:rPr>
          <w:sz w:val="22"/>
          <w:szCs w:val="22"/>
        </w:rPr>
        <w:t>serotonino</w:t>
      </w:r>
      <w:proofErr w:type="spellEnd"/>
      <w:r w:rsidRPr="005568CB">
        <w:rPr>
          <w:sz w:val="22"/>
          <w:szCs w:val="22"/>
        </w:rPr>
        <w:t xml:space="preserve"> sindromas (žr. 4.4 skyrių).</w:t>
      </w:r>
    </w:p>
    <w:p w14:paraId="7014C8AF" w14:textId="6863D530" w:rsidR="003E70A5" w:rsidRPr="005568CB" w:rsidRDefault="003E70A5" w:rsidP="00E91781">
      <w:pPr>
        <w:tabs>
          <w:tab w:val="left" w:pos="567"/>
          <w:tab w:val="left" w:pos="720"/>
        </w:tabs>
        <w:spacing w:line="260" w:lineRule="exact"/>
        <w:rPr>
          <w:sz w:val="22"/>
          <w:szCs w:val="22"/>
        </w:rPr>
      </w:pPr>
    </w:p>
    <w:p w14:paraId="58F676C4" w14:textId="5CC172FB" w:rsidR="003E70A5" w:rsidRPr="005568CB" w:rsidRDefault="003E70A5" w:rsidP="00E279CC">
      <w:pPr>
        <w:keepNext/>
        <w:keepLines/>
        <w:tabs>
          <w:tab w:val="left" w:pos="567"/>
          <w:tab w:val="left" w:pos="720"/>
        </w:tabs>
        <w:spacing w:line="260" w:lineRule="exact"/>
        <w:rPr>
          <w:i/>
          <w:iCs/>
          <w:sz w:val="22"/>
          <w:szCs w:val="22"/>
        </w:rPr>
      </w:pPr>
      <w:r w:rsidRPr="005568CB">
        <w:rPr>
          <w:i/>
          <w:iCs/>
          <w:sz w:val="22"/>
          <w:szCs w:val="22"/>
        </w:rPr>
        <w:t>Grįžtamojo poveikio neselektyvieji MAO inhibitoriai (</w:t>
      </w:r>
      <w:proofErr w:type="spellStart"/>
      <w:r w:rsidRPr="005568CB">
        <w:rPr>
          <w:i/>
          <w:iCs/>
          <w:sz w:val="22"/>
          <w:szCs w:val="22"/>
        </w:rPr>
        <w:t>linezolidas</w:t>
      </w:r>
      <w:proofErr w:type="spellEnd"/>
      <w:r w:rsidRPr="005568CB">
        <w:rPr>
          <w:i/>
          <w:iCs/>
          <w:sz w:val="22"/>
          <w:szCs w:val="22"/>
        </w:rPr>
        <w:t>)</w:t>
      </w:r>
    </w:p>
    <w:p w14:paraId="0464ED04" w14:textId="50C6A568" w:rsidR="003E70A5" w:rsidRPr="005568CB" w:rsidRDefault="003E70A5" w:rsidP="00E279CC">
      <w:pPr>
        <w:keepNext/>
        <w:keepLines/>
        <w:tabs>
          <w:tab w:val="left" w:pos="567"/>
          <w:tab w:val="left" w:pos="720"/>
        </w:tabs>
        <w:spacing w:line="260" w:lineRule="exact"/>
        <w:rPr>
          <w:sz w:val="22"/>
          <w:szCs w:val="22"/>
        </w:rPr>
      </w:pPr>
      <w:proofErr w:type="spellStart"/>
      <w:r w:rsidRPr="005568CB">
        <w:rPr>
          <w:sz w:val="22"/>
          <w:szCs w:val="22"/>
        </w:rPr>
        <w:t>Vortioksetino</w:t>
      </w:r>
      <w:proofErr w:type="spellEnd"/>
      <w:r w:rsidRPr="005568CB">
        <w:rPr>
          <w:sz w:val="22"/>
          <w:szCs w:val="22"/>
        </w:rPr>
        <w:t xml:space="preserve"> vartoti kartu su silpnais grįžtamojo poveikio </w:t>
      </w:r>
      <w:r w:rsidR="00870660" w:rsidRPr="005568CB">
        <w:rPr>
          <w:sz w:val="22"/>
          <w:szCs w:val="22"/>
        </w:rPr>
        <w:t>neselektyviaisiais</w:t>
      </w:r>
      <w:r w:rsidRPr="005568CB">
        <w:rPr>
          <w:sz w:val="22"/>
          <w:szCs w:val="22"/>
        </w:rPr>
        <w:t xml:space="preserve"> MAO inhibitoriais, pavyzdžiui, antibiotiku </w:t>
      </w:r>
      <w:proofErr w:type="spellStart"/>
      <w:r w:rsidRPr="005568CB">
        <w:rPr>
          <w:sz w:val="22"/>
          <w:szCs w:val="22"/>
        </w:rPr>
        <w:t>linezolidu</w:t>
      </w:r>
      <w:proofErr w:type="spellEnd"/>
      <w:r w:rsidRPr="005568CB">
        <w:rPr>
          <w:sz w:val="22"/>
          <w:szCs w:val="22"/>
        </w:rPr>
        <w:t>, draudžiama (žr. 4.3 skyrių). Jei</w:t>
      </w:r>
      <w:r w:rsidR="00870660" w:rsidRPr="005568CB">
        <w:rPr>
          <w:sz w:val="22"/>
          <w:szCs w:val="22"/>
        </w:rPr>
        <w:t>gu</w:t>
      </w:r>
      <w:r w:rsidRPr="005568CB">
        <w:rPr>
          <w:sz w:val="22"/>
          <w:szCs w:val="22"/>
        </w:rPr>
        <w:t xml:space="preserve"> tok</w:t>
      </w:r>
      <w:r w:rsidR="008A67B5" w:rsidRPr="005568CB">
        <w:rPr>
          <w:sz w:val="22"/>
          <w:szCs w:val="22"/>
        </w:rPr>
        <w:t>io</w:t>
      </w:r>
      <w:r w:rsidR="00870660" w:rsidRPr="005568CB">
        <w:rPr>
          <w:sz w:val="22"/>
          <w:szCs w:val="22"/>
        </w:rPr>
        <w:t xml:space="preserve"> </w:t>
      </w:r>
      <w:r w:rsidRPr="005568CB">
        <w:rPr>
          <w:sz w:val="22"/>
          <w:szCs w:val="22"/>
        </w:rPr>
        <w:t>derin</w:t>
      </w:r>
      <w:r w:rsidR="008A67B5" w:rsidRPr="005568CB">
        <w:rPr>
          <w:sz w:val="22"/>
          <w:szCs w:val="22"/>
        </w:rPr>
        <w:t>io</w:t>
      </w:r>
      <w:r w:rsidR="00870660" w:rsidRPr="005568CB">
        <w:rPr>
          <w:sz w:val="22"/>
          <w:szCs w:val="22"/>
        </w:rPr>
        <w:t xml:space="preserve"> </w:t>
      </w:r>
      <w:r w:rsidRPr="005568CB">
        <w:rPr>
          <w:sz w:val="22"/>
          <w:szCs w:val="22"/>
        </w:rPr>
        <w:t>vartoti būtina, papildomai vartoti pradėto vaistinio preparato dozė turi būti m</w:t>
      </w:r>
      <w:r w:rsidR="00FC23FC" w:rsidRPr="005568CB">
        <w:rPr>
          <w:sz w:val="22"/>
          <w:szCs w:val="22"/>
        </w:rPr>
        <w:t>ažiausia</w:t>
      </w:r>
      <w:r w:rsidRPr="005568CB">
        <w:rPr>
          <w:sz w:val="22"/>
          <w:szCs w:val="22"/>
        </w:rPr>
        <w:t xml:space="preserve"> ir reikia atidžiai stebėti paciento klinikinę būklę, ar nepasireiškia </w:t>
      </w:r>
      <w:proofErr w:type="spellStart"/>
      <w:r w:rsidRPr="005568CB">
        <w:rPr>
          <w:sz w:val="22"/>
          <w:szCs w:val="22"/>
        </w:rPr>
        <w:t>serotonino</w:t>
      </w:r>
      <w:proofErr w:type="spellEnd"/>
      <w:r w:rsidRPr="005568CB">
        <w:rPr>
          <w:sz w:val="22"/>
          <w:szCs w:val="22"/>
        </w:rPr>
        <w:t xml:space="preserve"> sindromas (žr. 4.4</w:t>
      </w:r>
      <w:r w:rsidR="00F90BF3" w:rsidRPr="005568CB">
        <w:rPr>
          <w:sz w:val="22"/>
          <w:szCs w:val="22"/>
        </w:rPr>
        <w:t> </w:t>
      </w:r>
      <w:r w:rsidRPr="005568CB">
        <w:rPr>
          <w:sz w:val="22"/>
          <w:szCs w:val="22"/>
        </w:rPr>
        <w:t>skyrių).</w:t>
      </w:r>
    </w:p>
    <w:p w14:paraId="35F64CAC" w14:textId="44E82159" w:rsidR="003E70A5" w:rsidRPr="005568CB" w:rsidRDefault="003E70A5" w:rsidP="00E279CC">
      <w:pPr>
        <w:keepNext/>
        <w:keepLines/>
        <w:tabs>
          <w:tab w:val="left" w:pos="567"/>
          <w:tab w:val="left" w:pos="720"/>
        </w:tabs>
        <w:spacing w:line="260" w:lineRule="exact"/>
        <w:rPr>
          <w:sz w:val="22"/>
          <w:szCs w:val="22"/>
        </w:rPr>
      </w:pPr>
    </w:p>
    <w:p w14:paraId="33D4400A" w14:textId="77777777" w:rsidR="003E70A5" w:rsidRPr="005568CB" w:rsidRDefault="003E70A5" w:rsidP="00E91781">
      <w:pPr>
        <w:tabs>
          <w:tab w:val="left" w:pos="567"/>
          <w:tab w:val="left" w:pos="720"/>
        </w:tabs>
        <w:spacing w:line="260" w:lineRule="exact"/>
        <w:rPr>
          <w:i/>
          <w:iCs/>
          <w:sz w:val="22"/>
          <w:szCs w:val="22"/>
        </w:rPr>
      </w:pPr>
      <w:r w:rsidRPr="005568CB">
        <w:rPr>
          <w:i/>
          <w:iCs/>
          <w:sz w:val="22"/>
          <w:szCs w:val="22"/>
        </w:rPr>
        <w:t>Negrįžtamojo poveikio selektyvieji MAO-B inhibitoriai (</w:t>
      </w:r>
      <w:proofErr w:type="spellStart"/>
      <w:r w:rsidRPr="005568CB">
        <w:rPr>
          <w:i/>
          <w:iCs/>
          <w:sz w:val="22"/>
          <w:szCs w:val="22"/>
        </w:rPr>
        <w:t>selegilinas</w:t>
      </w:r>
      <w:proofErr w:type="spellEnd"/>
      <w:r w:rsidRPr="005568CB">
        <w:rPr>
          <w:i/>
          <w:iCs/>
          <w:sz w:val="22"/>
          <w:szCs w:val="22"/>
        </w:rPr>
        <w:t xml:space="preserve">, </w:t>
      </w:r>
      <w:proofErr w:type="spellStart"/>
      <w:r w:rsidRPr="005568CB">
        <w:rPr>
          <w:i/>
          <w:iCs/>
          <w:sz w:val="22"/>
          <w:szCs w:val="22"/>
        </w:rPr>
        <w:t>razagilinas</w:t>
      </w:r>
      <w:proofErr w:type="spellEnd"/>
      <w:r w:rsidRPr="005568CB">
        <w:rPr>
          <w:i/>
          <w:iCs/>
          <w:sz w:val="22"/>
          <w:szCs w:val="22"/>
        </w:rPr>
        <w:t xml:space="preserve">) </w:t>
      </w:r>
    </w:p>
    <w:p w14:paraId="216EB118" w14:textId="526FBB2F" w:rsidR="006652E5" w:rsidRPr="005568CB" w:rsidRDefault="006652E5" w:rsidP="00E91781">
      <w:pPr>
        <w:tabs>
          <w:tab w:val="left" w:pos="567"/>
          <w:tab w:val="left" w:pos="720"/>
        </w:tabs>
        <w:spacing w:line="260" w:lineRule="exact"/>
        <w:rPr>
          <w:sz w:val="22"/>
          <w:szCs w:val="22"/>
        </w:rPr>
      </w:pPr>
      <w:r w:rsidRPr="005568CB">
        <w:rPr>
          <w:sz w:val="22"/>
          <w:szCs w:val="22"/>
        </w:rPr>
        <w:t xml:space="preserve">Nors vartojant selektyviųjų MAO-B inhibitorių tikimasi mažesnės </w:t>
      </w:r>
      <w:proofErr w:type="spellStart"/>
      <w:r w:rsidRPr="005568CB">
        <w:rPr>
          <w:sz w:val="22"/>
          <w:szCs w:val="22"/>
        </w:rPr>
        <w:t>serotonino</w:t>
      </w:r>
      <w:proofErr w:type="spellEnd"/>
      <w:r w:rsidRPr="005568CB">
        <w:rPr>
          <w:sz w:val="22"/>
          <w:szCs w:val="22"/>
        </w:rPr>
        <w:t xml:space="preserve"> sindromo rizikos nei vartojant MAO-A inhibitorių, </w:t>
      </w:r>
      <w:proofErr w:type="spellStart"/>
      <w:r w:rsidRPr="005568CB">
        <w:rPr>
          <w:sz w:val="22"/>
          <w:szCs w:val="22"/>
        </w:rPr>
        <w:t>vortioksetino</w:t>
      </w:r>
      <w:proofErr w:type="spellEnd"/>
      <w:r w:rsidRPr="005568CB">
        <w:rPr>
          <w:sz w:val="22"/>
          <w:szCs w:val="22"/>
        </w:rPr>
        <w:t xml:space="preserve"> vartoti kartu su negrįžtamojo poveikio MAO-B inhibitoriais, pavyzdžiui, </w:t>
      </w:r>
      <w:proofErr w:type="spellStart"/>
      <w:r w:rsidRPr="005568CB">
        <w:rPr>
          <w:sz w:val="22"/>
          <w:szCs w:val="22"/>
        </w:rPr>
        <w:t>selegilinu</w:t>
      </w:r>
      <w:proofErr w:type="spellEnd"/>
      <w:r w:rsidRPr="005568CB">
        <w:rPr>
          <w:sz w:val="22"/>
          <w:szCs w:val="22"/>
        </w:rPr>
        <w:t xml:space="preserve"> arba </w:t>
      </w:r>
      <w:proofErr w:type="spellStart"/>
      <w:r w:rsidRPr="005568CB">
        <w:rPr>
          <w:sz w:val="22"/>
          <w:szCs w:val="22"/>
        </w:rPr>
        <w:t>razagilinu</w:t>
      </w:r>
      <w:proofErr w:type="spellEnd"/>
      <w:r w:rsidRPr="005568CB">
        <w:rPr>
          <w:sz w:val="22"/>
          <w:szCs w:val="22"/>
        </w:rPr>
        <w:t xml:space="preserve">, reikia laikantis atsargumo priemonių. Jeigu šių vaistinių preparatų vartojama kartu, reikia atidžiai stebėti, ar nepasireiškia </w:t>
      </w:r>
      <w:proofErr w:type="spellStart"/>
      <w:r w:rsidRPr="005568CB">
        <w:rPr>
          <w:sz w:val="22"/>
          <w:szCs w:val="22"/>
        </w:rPr>
        <w:t>serotonino</w:t>
      </w:r>
      <w:proofErr w:type="spellEnd"/>
      <w:r w:rsidRPr="005568CB">
        <w:rPr>
          <w:sz w:val="22"/>
          <w:szCs w:val="22"/>
        </w:rPr>
        <w:t xml:space="preserve"> sindromas (žr. 4.4 skyrių).</w:t>
      </w:r>
    </w:p>
    <w:p w14:paraId="1D87D832" w14:textId="77777777" w:rsidR="0045166C" w:rsidRPr="005568CB" w:rsidRDefault="0045166C" w:rsidP="00E91781">
      <w:pPr>
        <w:tabs>
          <w:tab w:val="left" w:pos="567"/>
          <w:tab w:val="left" w:pos="720"/>
        </w:tabs>
        <w:spacing w:line="260" w:lineRule="exact"/>
        <w:rPr>
          <w:sz w:val="22"/>
          <w:szCs w:val="22"/>
        </w:rPr>
      </w:pPr>
    </w:p>
    <w:p w14:paraId="6755D224" w14:textId="77777777" w:rsidR="0045166C" w:rsidRPr="005568CB" w:rsidRDefault="003E70A5" w:rsidP="00E91781">
      <w:pPr>
        <w:tabs>
          <w:tab w:val="left" w:pos="567"/>
          <w:tab w:val="left" w:pos="720"/>
        </w:tabs>
        <w:spacing w:line="260" w:lineRule="exact"/>
        <w:rPr>
          <w:i/>
          <w:iCs/>
          <w:sz w:val="22"/>
          <w:szCs w:val="22"/>
        </w:rPr>
      </w:pPr>
      <w:proofErr w:type="spellStart"/>
      <w:r w:rsidRPr="005568CB">
        <w:rPr>
          <w:i/>
          <w:iCs/>
          <w:sz w:val="22"/>
          <w:szCs w:val="22"/>
        </w:rPr>
        <w:t>Serotoninerginiai</w:t>
      </w:r>
      <w:proofErr w:type="spellEnd"/>
      <w:r w:rsidRPr="005568CB">
        <w:rPr>
          <w:i/>
          <w:iCs/>
          <w:sz w:val="22"/>
          <w:szCs w:val="22"/>
        </w:rPr>
        <w:t xml:space="preserve"> vaistiniai preparatai </w:t>
      </w:r>
    </w:p>
    <w:p w14:paraId="2D1E3762" w14:textId="40D4F5CC" w:rsidR="0045166C" w:rsidRPr="005568CB" w:rsidRDefault="003E70A5" w:rsidP="00E91781">
      <w:pPr>
        <w:tabs>
          <w:tab w:val="left" w:pos="567"/>
          <w:tab w:val="left" w:pos="720"/>
        </w:tabs>
        <w:spacing w:line="260" w:lineRule="exact"/>
        <w:rPr>
          <w:sz w:val="22"/>
          <w:szCs w:val="22"/>
        </w:rPr>
      </w:pPr>
      <w:r w:rsidRPr="005568CB">
        <w:rPr>
          <w:sz w:val="22"/>
          <w:szCs w:val="22"/>
        </w:rPr>
        <w:t xml:space="preserve">Vartojimas kartu su vaistiniais preparatais, kurie sukelia </w:t>
      </w:r>
      <w:proofErr w:type="spellStart"/>
      <w:r w:rsidRPr="005568CB">
        <w:rPr>
          <w:sz w:val="22"/>
          <w:szCs w:val="22"/>
        </w:rPr>
        <w:t>serotoninerginį</w:t>
      </w:r>
      <w:proofErr w:type="spellEnd"/>
      <w:r w:rsidRPr="005568CB">
        <w:rPr>
          <w:sz w:val="22"/>
          <w:szCs w:val="22"/>
        </w:rPr>
        <w:t xml:space="preserve"> poveikį pvz., </w:t>
      </w:r>
      <w:proofErr w:type="spellStart"/>
      <w:r w:rsidRPr="005568CB">
        <w:rPr>
          <w:sz w:val="22"/>
          <w:szCs w:val="22"/>
        </w:rPr>
        <w:t>opioidai</w:t>
      </w:r>
      <w:r w:rsidR="008B07FB" w:rsidRPr="005568CB">
        <w:rPr>
          <w:sz w:val="22"/>
          <w:szCs w:val="22"/>
        </w:rPr>
        <w:t>s</w:t>
      </w:r>
      <w:proofErr w:type="spellEnd"/>
      <w:r w:rsidRPr="005568CB">
        <w:rPr>
          <w:sz w:val="22"/>
          <w:szCs w:val="22"/>
        </w:rPr>
        <w:t xml:space="preserve"> (įskaitant </w:t>
      </w:r>
      <w:proofErr w:type="spellStart"/>
      <w:r w:rsidRPr="005568CB">
        <w:rPr>
          <w:sz w:val="22"/>
          <w:szCs w:val="22"/>
        </w:rPr>
        <w:t>tramadolį</w:t>
      </w:r>
      <w:proofErr w:type="spellEnd"/>
      <w:r w:rsidRPr="005568CB">
        <w:rPr>
          <w:sz w:val="22"/>
          <w:szCs w:val="22"/>
        </w:rPr>
        <w:t xml:space="preserve">) ir </w:t>
      </w:r>
      <w:proofErr w:type="spellStart"/>
      <w:r w:rsidRPr="005568CB">
        <w:rPr>
          <w:sz w:val="22"/>
          <w:szCs w:val="22"/>
        </w:rPr>
        <w:t>triptanai</w:t>
      </w:r>
      <w:r w:rsidR="008B07FB" w:rsidRPr="005568CB">
        <w:rPr>
          <w:sz w:val="22"/>
          <w:szCs w:val="22"/>
        </w:rPr>
        <w:t>s</w:t>
      </w:r>
      <w:proofErr w:type="spellEnd"/>
      <w:r w:rsidRPr="005568CB">
        <w:rPr>
          <w:sz w:val="22"/>
          <w:szCs w:val="22"/>
        </w:rPr>
        <w:t xml:space="preserve"> (įskaitant </w:t>
      </w:r>
      <w:proofErr w:type="spellStart"/>
      <w:r w:rsidRPr="005568CB">
        <w:rPr>
          <w:sz w:val="22"/>
          <w:szCs w:val="22"/>
        </w:rPr>
        <w:t>sumatriptaną</w:t>
      </w:r>
      <w:proofErr w:type="spellEnd"/>
      <w:r w:rsidRPr="005568CB">
        <w:rPr>
          <w:sz w:val="22"/>
          <w:szCs w:val="22"/>
        </w:rPr>
        <w:t xml:space="preserve">), gali sukelti </w:t>
      </w:r>
      <w:proofErr w:type="spellStart"/>
      <w:r w:rsidRPr="005568CB">
        <w:rPr>
          <w:sz w:val="22"/>
          <w:szCs w:val="22"/>
        </w:rPr>
        <w:t>serotonino</w:t>
      </w:r>
      <w:proofErr w:type="spellEnd"/>
      <w:r w:rsidRPr="005568CB">
        <w:rPr>
          <w:sz w:val="22"/>
          <w:szCs w:val="22"/>
        </w:rPr>
        <w:t xml:space="preserve"> sindromą (žr. 4.4</w:t>
      </w:r>
      <w:r w:rsidR="0045166C" w:rsidRPr="005568CB">
        <w:rPr>
          <w:sz w:val="22"/>
          <w:szCs w:val="22"/>
        </w:rPr>
        <w:t> </w:t>
      </w:r>
      <w:r w:rsidRPr="005568CB">
        <w:rPr>
          <w:sz w:val="22"/>
          <w:szCs w:val="22"/>
        </w:rPr>
        <w:t xml:space="preserve">skyrių). </w:t>
      </w:r>
    </w:p>
    <w:p w14:paraId="49FA6C13" w14:textId="77777777" w:rsidR="0045166C" w:rsidRPr="005568CB" w:rsidRDefault="0045166C" w:rsidP="00E91781">
      <w:pPr>
        <w:tabs>
          <w:tab w:val="left" w:pos="567"/>
          <w:tab w:val="left" w:pos="720"/>
        </w:tabs>
        <w:spacing w:line="260" w:lineRule="exact"/>
        <w:rPr>
          <w:sz w:val="22"/>
          <w:szCs w:val="22"/>
        </w:rPr>
      </w:pPr>
    </w:p>
    <w:p w14:paraId="4F75C2C4" w14:textId="5F079F03" w:rsidR="0045166C" w:rsidRPr="005568CB" w:rsidRDefault="003E70A5" w:rsidP="00E91781">
      <w:pPr>
        <w:tabs>
          <w:tab w:val="left" w:pos="567"/>
          <w:tab w:val="left" w:pos="720"/>
        </w:tabs>
        <w:spacing w:line="260" w:lineRule="exact"/>
        <w:rPr>
          <w:i/>
          <w:iCs/>
          <w:sz w:val="22"/>
          <w:szCs w:val="22"/>
        </w:rPr>
      </w:pPr>
      <w:r w:rsidRPr="005568CB">
        <w:rPr>
          <w:i/>
          <w:iCs/>
          <w:sz w:val="22"/>
          <w:szCs w:val="22"/>
        </w:rPr>
        <w:t xml:space="preserve">Jonažolės </w:t>
      </w:r>
      <w:r w:rsidR="0045166C" w:rsidRPr="005568CB">
        <w:rPr>
          <w:i/>
          <w:iCs/>
          <w:sz w:val="22"/>
          <w:szCs w:val="22"/>
        </w:rPr>
        <w:t xml:space="preserve">vaistiniai </w:t>
      </w:r>
      <w:r w:rsidRPr="005568CB">
        <w:rPr>
          <w:i/>
          <w:iCs/>
          <w:sz w:val="22"/>
          <w:szCs w:val="22"/>
        </w:rPr>
        <w:t xml:space="preserve">preparatai </w:t>
      </w:r>
    </w:p>
    <w:p w14:paraId="47B410AB" w14:textId="219222AF" w:rsidR="0045166C" w:rsidRPr="005568CB" w:rsidRDefault="003E70A5" w:rsidP="00E91781">
      <w:pPr>
        <w:tabs>
          <w:tab w:val="left" w:pos="567"/>
          <w:tab w:val="left" w:pos="720"/>
        </w:tabs>
        <w:spacing w:line="260" w:lineRule="exact"/>
        <w:rPr>
          <w:sz w:val="22"/>
          <w:szCs w:val="22"/>
        </w:rPr>
      </w:pPr>
      <w:r w:rsidRPr="005568CB">
        <w:rPr>
          <w:sz w:val="22"/>
          <w:szCs w:val="22"/>
        </w:rPr>
        <w:t>Antidepresant</w:t>
      </w:r>
      <w:r w:rsidR="00D50229" w:rsidRPr="005568CB">
        <w:rPr>
          <w:sz w:val="22"/>
          <w:szCs w:val="22"/>
        </w:rPr>
        <w:t>ų</w:t>
      </w:r>
      <w:r w:rsidRPr="005568CB">
        <w:rPr>
          <w:sz w:val="22"/>
          <w:szCs w:val="22"/>
        </w:rPr>
        <w:t xml:space="preserve">, kurie sukelia </w:t>
      </w:r>
      <w:proofErr w:type="spellStart"/>
      <w:r w:rsidRPr="005568CB">
        <w:rPr>
          <w:sz w:val="22"/>
          <w:szCs w:val="22"/>
        </w:rPr>
        <w:t>serotoninerginį</w:t>
      </w:r>
      <w:proofErr w:type="spellEnd"/>
      <w:r w:rsidRPr="005568CB">
        <w:rPr>
          <w:sz w:val="22"/>
          <w:szCs w:val="22"/>
        </w:rPr>
        <w:t xml:space="preserve"> poveikį, vartojant kartu su </w:t>
      </w:r>
      <w:r w:rsidR="000726B0" w:rsidRPr="005568CB">
        <w:rPr>
          <w:sz w:val="22"/>
          <w:szCs w:val="22"/>
        </w:rPr>
        <w:t xml:space="preserve">augaliniais </w:t>
      </w:r>
      <w:r w:rsidR="0045166C" w:rsidRPr="005568CB">
        <w:rPr>
          <w:sz w:val="22"/>
          <w:szCs w:val="22"/>
        </w:rPr>
        <w:t xml:space="preserve">vaistiniais </w:t>
      </w:r>
      <w:r w:rsidRPr="005568CB">
        <w:rPr>
          <w:sz w:val="22"/>
          <w:szCs w:val="22"/>
        </w:rPr>
        <w:t>preparatais, kurių sudėtyje yra jonažolės (</w:t>
      </w:r>
      <w:proofErr w:type="spellStart"/>
      <w:r w:rsidRPr="005568CB">
        <w:rPr>
          <w:i/>
          <w:iCs/>
          <w:sz w:val="22"/>
          <w:szCs w:val="22"/>
        </w:rPr>
        <w:t>Hypericum</w:t>
      </w:r>
      <w:proofErr w:type="spellEnd"/>
      <w:r w:rsidRPr="005568CB">
        <w:rPr>
          <w:i/>
          <w:iCs/>
          <w:sz w:val="22"/>
          <w:szCs w:val="22"/>
        </w:rPr>
        <w:t xml:space="preserve"> </w:t>
      </w:r>
      <w:proofErr w:type="spellStart"/>
      <w:r w:rsidRPr="005568CB">
        <w:rPr>
          <w:i/>
          <w:iCs/>
          <w:sz w:val="22"/>
          <w:szCs w:val="22"/>
        </w:rPr>
        <w:t>perforatum</w:t>
      </w:r>
      <w:proofErr w:type="spellEnd"/>
      <w:r w:rsidRPr="005568CB">
        <w:rPr>
          <w:sz w:val="22"/>
          <w:szCs w:val="22"/>
        </w:rPr>
        <w:t>), gali dažniau pasireikšti nepageidaujam</w:t>
      </w:r>
      <w:r w:rsidR="00D50229" w:rsidRPr="005568CB">
        <w:rPr>
          <w:sz w:val="22"/>
          <w:szCs w:val="22"/>
        </w:rPr>
        <w:t>ų</w:t>
      </w:r>
      <w:r w:rsidRPr="005568CB">
        <w:rPr>
          <w:sz w:val="22"/>
          <w:szCs w:val="22"/>
        </w:rPr>
        <w:t xml:space="preserve"> reakcij</w:t>
      </w:r>
      <w:r w:rsidR="00D50229" w:rsidRPr="005568CB">
        <w:rPr>
          <w:sz w:val="22"/>
          <w:szCs w:val="22"/>
        </w:rPr>
        <w:t>ų</w:t>
      </w:r>
      <w:r w:rsidRPr="005568CB">
        <w:rPr>
          <w:sz w:val="22"/>
          <w:szCs w:val="22"/>
        </w:rPr>
        <w:t xml:space="preserve">, įskaitant </w:t>
      </w:r>
      <w:proofErr w:type="spellStart"/>
      <w:r w:rsidRPr="005568CB">
        <w:rPr>
          <w:sz w:val="22"/>
          <w:szCs w:val="22"/>
        </w:rPr>
        <w:t>serotonino</w:t>
      </w:r>
      <w:proofErr w:type="spellEnd"/>
      <w:r w:rsidRPr="005568CB">
        <w:rPr>
          <w:sz w:val="22"/>
          <w:szCs w:val="22"/>
        </w:rPr>
        <w:t xml:space="preserve"> sindromą (žr. 4.4</w:t>
      </w:r>
      <w:r w:rsidR="0045166C" w:rsidRPr="005568CB">
        <w:rPr>
          <w:sz w:val="22"/>
          <w:szCs w:val="22"/>
        </w:rPr>
        <w:t> </w:t>
      </w:r>
      <w:r w:rsidRPr="005568CB">
        <w:rPr>
          <w:sz w:val="22"/>
          <w:szCs w:val="22"/>
        </w:rPr>
        <w:t xml:space="preserve">skyrių). </w:t>
      </w:r>
    </w:p>
    <w:p w14:paraId="5C745B77" w14:textId="77777777" w:rsidR="0045166C" w:rsidRPr="005568CB" w:rsidRDefault="0045166C" w:rsidP="00E91781">
      <w:pPr>
        <w:tabs>
          <w:tab w:val="left" w:pos="567"/>
          <w:tab w:val="left" w:pos="720"/>
        </w:tabs>
        <w:spacing w:line="260" w:lineRule="exact"/>
        <w:rPr>
          <w:sz w:val="22"/>
          <w:szCs w:val="22"/>
        </w:rPr>
      </w:pPr>
    </w:p>
    <w:p w14:paraId="6A0C63EE" w14:textId="20359EB4" w:rsidR="0045166C" w:rsidRPr="005568CB" w:rsidRDefault="003E70A5" w:rsidP="00E91781">
      <w:pPr>
        <w:tabs>
          <w:tab w:val="left" w:pos="567"/>
          <w:tab w:val="left" w:pos="720"/>
        </w:tabs>
        <w:spacing w:line="260" w:lineRule="exact"/>
        <w:rPr>
          <w:i/>
          <w:iCs/>
          <w:sz w:val="22"/>
          <w:szCs w:val="22"/>
        </w:rPr>
      </w:pPr>
      <w:r w:rsidRPr="005568CB">
        <w:rPr>
          <w:i/>
          <w:iCs/>
          <w:sz w:val="22"/>
          <w:szCs w:val="22"/>
        </w:rPr>
        <w:t>Vaistiniai preparatai, mažina</w:t>
      </w:r>
      <w:r w:rsidR="002D66BF" w:rsidRPr="005568CB">
        <w:rPr>
          <w:i/>
          <w:iCs/>
          <w:sz w:val="22"/>
          <w:szCs w:val="22"/>
        </w:rPr>
        <w:t>ntys</w:t>
      </w:r>
      <w:r w:rsidRPr="005568CB">
        <w:rPr>
          <w:i/>
          <w:iCs/>
          <w:sz w:val="22"/>
          <w:szCs w:val="22"/>
        </w:rPr>
        <w:t xml:space="preserve"> traukulių pasireiškimo slenkstį</w:t>
      </w:r>
    </w:p>
    <w:p w14:paraId="3E5DA71F" w14:textId="6B818EF0" w:rsidR="00F74A39" w:rsidRPr="005568CB" w:rsidRDefault="00F74A39" w:rsidP="00E91781">
      <w:pPr>
        <w:tabs>
          <w:tab w:val="left" w:pos="567"/>
          <w:tab w:val="left" w:pos="720"/>
        </w:tabs>
        <w:spacing w:line="260" w:lineRule="exact"/>
        <w:rPr>
          <w:sz w:val="22"/>
          <w:szCs w:val="22"/>
        </w:rPr>
      </w:pPr>
      <w:r w:rsidRPr="005568CB">
        <w:rPr>
          <w:sz w:val="22"/>
          <w:szCs w:val="22"/>
        </w:rPr>
        <w:t xml:space="preserve">Antidepresantai, kurie sukelia </w:t>
      </w:r>
      <w:proofErr w:type="spellStart"/>
      <w:r w:rsidRPr="005568CB">
        <w:rPr>
          <w:sz w:val="22"/>
          <w:szCs w:val="22"/>
        </w:rPr>
        <w:t>serotoninerginį</w:t>
      </w:r>
      <w:proofErr w:type="spellEnd"/>
      <w:r w:rsidRPr="005568CB">
        <w:rPr>
          <w:sz w:val="22"/>
          <w:szCs w:val="22"/>
        </w:rPr>
        <w:t xml:space="preserve"> poveikį, gali mažinti traukulių pasireiškimo slenkstį. Jeigu šio vaistinio preparato vartojama kartu su kitais vaistiniais preparatais, kurie gali mažinti traukulių pasireiškimo slenkstį (pvz.: antidepresantais [</w:t>
      </w:r>
      <w:proofErr w:type="spellStart"/>
      <w:r w:rsidRPr="005568CB">
        <w:rPr>
          <w:sz w:val="22"/>
          <w:szCs w:val="22"/>
        </w:rPr>
        <w:t>tricikliais</w:t>
      </w:r>
      <w:proofErr w:type="spellEnd"/>
      <w:r w:rsidRPr="005568CB">
        <w:rPr>
          <w:sz w:val="22"/>
          <w:szCs w:val="22"/>
        </w:rPr>
        <w:t xml:space="preserve">, SSRI, SNRI], </w:t>
      </w:r>
      <w:proofErr w:type="spellStart"/>
      <w:r w:rsidRPr="005568CB">
        <w:rPr>
          <w:sz w:val="22"/>
          <w:szCs w:val="22"/>
        </w:rPr>
        <w:t>neuroleptikais</w:t>
      </w:r>
      <w:proofErr w:type="spellEnd"/>
      <w:r w:rsidRPr="005568CB">
        <w:rPr>
          <w:sz w:val="22"/>
          <w:szCs w:val="22"/>
        </w:rPr>
        <w:t xml:space="preserve"> [</w:t>
      </w:r>
      <w:proofErr w:type="spellStart"/>
      <w:r w:rsidRPr="005568CB">
        <w:rPr>
          <w:sz w:val="22"/>
          <w:szCs w:val="22"/>
        </w:rPr>
        <w:t>fenotiazinais</w:t>
      </w:r>
      <w:proofErr w:type="spellEnd"/>
      <w:r w:rsidRPr="005568CB">
        <w:rPr>
          <w:sz w:val="22"/>
          <w:szCs w:val="22"/>
        </w:rPr>
        <w:t xml:space="preserve">, </w:t>
      </w:r>
      <w:proofErr w:type="spellStart"/>
      <w:r w:rsidRPr="005568CB">
        <w:rPr>
          <w:sz w:val="22"/>
          <w:szCs w:val="22"/>
        </w:rPr>
        <w:t>tioksantenais</w:t>
      </w:r>
      <w:proofErr w:type="spellEnd"/>
      <w:r w:rsidRPr="005568CB">
        <w:rPr>
          <w:sz w:val="22"/>
          <w:szCs w:val="22"/>
        </w:rPr>
        <w:t xml:space="preserve"> ir </w:t>
      </w:r>
      <w:proofErr w:type="spellStart"/>
      <w:r w:rsidRPr="005568CB">
        <w:rPr>
          <w:sz w:val="22"/>
          <w:szCs w:val="22"/>
        </w:rPr>
        <w:t>butirofenonais</w:t>
      </w:r>
      <w:proofErr w:type="spellEnd"/>
      <w:r w:rsidRPr="005568CB">
        <w:rPr>
          <w:sz w:val="22"/>
          <w:szCs w:val="22"/>
        </w:rPr>
        <w:t xml:space="preserve">], </w:t>
      </w:r>
      <w:proofErr w:type="spellStart"/>
      <w:r w:rsidRPr="005568CB">
        <w:rPr>
          <w:sz w:val="22"/>
          <w:szCs w:val="22"/>
        </w:rPr>
        <w:t>meflokvinu</w:t>
      </w:r>
      <w:proofErr w:type="spellEnd"/>
      <w:r w:rsidRPr="005568CB">
        <w:rPr>
          <w:sz w:val="22"/>
          <w:szCs w:val="22"/>
        </w:rPr>
        <w:t xml:space="preserve">, </w:t>
      </w:r>
      <w:proofErr w:type="spellStart"/>
      <w:r w:rsidRPr="005568CB">
        <w:rPr>
          <w:sz w:val="22"/>
          <w:szCs w:val="22"/>
        </w:rPr>
        <w:t>bupropionu</w:t>
      </w:r>
      <w:proofErr w:type="spellEnd"/>
      <w:r w:rsidRPr="005568CB">
        <w:rPr>
          <w:sz w:val="22"/>
          <w:szCs w:val="22"/>
        </w:rPr>
        <w:t xml:space="preserve">, </w:t>
      </w:r>
      <w:proofErr w:type="spellStart"/>
      <w:r w:rsidRPr="005568CB">
        <w:rPr>
          <w:sz w:val="22"/>
          <w:szCs w:val="22"/>
        </w:rPr>
        <w:t>tramadoliu</w:t>
      </w:r>
      <w:proofErr w:type="spellEnd"/>
      <w:r w:rsidRPr="005568CB">
        <w:rPr>
          <w:sz w:val="22"/>
          <w:szCs w:val="22"/>
        </w:rPr>
        <w:t>), rekomenduojama laikytis atsargumo priemonių (žr. 4.4 skyrių).</w:t>
      </w:r>
    </w:p>
    <w:p w14:paraId="6824D429" w14:textId="77777777" w:rsidR="00F74A39" w:rsidRPr="005568CB" w:rsidRDefault="00F74A39" w:rsidP="00E91781">
      <w:pPr>
        <w:tabs>
          <w:tab w:val="left" w:pos="567"/>
          <w:tab w:val="left" w:pos="720"/>
        </w:tabs>
        <w:spacing w:line="260" w:lineRule="exact"/>
        <w:rPr>
          <w:sz w:val="22"/>
          <w:szCs w:val="22"/>
        </w:rPr>
      </w:pPr>
    </w:p>
    <w:p w14:paraId="2FA1CEDA" w14:textId="77777777" w:rsidR="0045166C" w:rsidRPr="005568CB" w:rsidRDefault="003E70A5" w:rsidP="00E91781">
      <w:pPr>
        <w:tabs>
          <w:tab w:val="left" w:pos="567"/>
          <w:tab w:val="left" w:pos="720"/>
        </w:tabs>
        <w:spacing w:line="260" w:lineRule="exact"/>
        <w:rPr>
          <w:i/>
          <w:iCs/>
          <w:sz w:val="22"/>
          <w:szCs w:val="22"/>
        </w:rPr>
      </w:pPr>
      <w:r w:rsidRPr="005568CB">
        <w:rPr>
          <w:i/>
          <w:iCs/>
          <w:sz w:val="22"/>
          <w:szCs w:val="22"/>
        </w:rPr>
        <w:t xml:space="preserve">ETT (elektros traukulių terapija) </w:t>
      </w:r>
    </w:p>
    <w:p w14:paraId="465B56B2" w14:textId="2FDCB49B" w:rsidR="0045166C" w:rsidRPr="005568CB" w:rsidRDefault="003E70A5" w:rsidP="00E91781">
      <w:pPr>
        <w:tabs>
          <w:tab w:val="left" w:pos="567"/>
          <w:tab w:val="left" w:pos="720"/>
        </w:tabs>
        <w:spacing w:line="260" w:lineRule="exact"/>
        <w:rPr>
          <w:sz w:val="22"/>
          <w:szCs w:val="22"/>
        </w:rPr>
      </w:pPr>
      <w:proofErr w:type="spellStart"/>
      <w:r w:rsidRPr="005568CB">
        <w:rPr>
          <w:sz w:val="22"/>
          <w:szCs w:val="22"/>
        </w:rPr>
        <w:t>Vortioksetino</w:t>
      </w:r>
      <w:proofErr w:type="spellEnd"/>
      <w:r w:rsidRPr="005568CB">
        <w:rPr>
          <w:sz w:val="22"/>
          <w:szCs w:val="22"/>
        </w:rPr>
        <w:t xml:space="preserve"> vartojimo kartu su ETT klinikinės patirties nėra, todėl rekomenduojama gydyti </w:t>
      </w:r>
      <w:r w:rsidR="00016674" w:rsidRPr="005568CB">
        <w:rPr>
          <w:sz w:val="22"/>
          <w:szCs w:val="22"/>
        </w:rPr>
        <w:t>laikantis atsargumo priemonių.</w:t>
      </w:r>
    </w:p>
    <w:p w14:paraId="2F0CBE16" w14:textId="77777777" w:rsidR="0045166C" w:rsidRPr="005568CB" w:rsidRDefault="0045166C" w:rsidP="00E91781">
      <w:pPr>
        <w:tabs>
          <w:tab w:val="left" w:pos="567"/>
          <w:tab w:val="left" w:pos="720"/>
        </w:tabs>
        <w:spacing w:line="260" w:lineRule="exact"/>
        <w:rPr>
          <w:sz w:val="22"/>
          <w:szCs w:val="22"/>
        </w:rPr>
      </w:pPr>
    </w:p>
    <w:p w14:paraId="2F151BEC" w14:textId="759FDF97" w:rsidR="0045166C" w:rsidRPr="005568CB" w:rsidRDefault="003E70A5" w:rsidP="00B91B77">
      <w:pPr>
        <w:tabs>
          <w:tab w:val="left" w:pos="567"/>
          <w:tab w:val="left" w:pos="720"/>
        </w:tabs>
        <w:spacing w:line="260" w:lineRule="exact"/>
        <w:rPr>
          <w:i/>
          <w:iCs/>
          <w:sz w:val="22"/>
          <w:szCs w:val="22"/>
        </w:rPr>
      </w:pPr>
      <w:r w:rsidRPr="005568CB">
        <w:rPr>
          <w:i/>
          <w:iCs/>
          <w:sz w:val="22"/>
          <w:szCs w:val="22"/>
        </w:rPr>
        <w:t>CYP2D6</w:t>
      </w:r>
      <w:r w:rsidR="008E5D60" w:rsidRPr="005568CB">
        <w:rPr>
          <w:i/>
          <w:iCs/>
          <w:sz w:val="22"/>
          <w:szCs w:val="22"/>
        </w:rPr>
        <w:t xml:space="preserve"> </w:t>
      </w:r>
      <w:r w:rsidRPr="005568CB">
        <w:rPr>
          <w:i/>
          <w:iCs/>
          <w:sz w:val="22"/>
          <w:szCs w:val="22"/>
        </w:rPr>
        <w:t xml:space="preserve">inhibitoriai </w:t>
      </w:r>
    </w:p>
    <w:p w14:paraId="2A359B28" w14:textId="49867FAE" w:rsidR="0045166C" w:rsidRPr="005568CB" w:rsidRDefault="003E70A5" w:rsidP="00B91B77">
      <w:pPr>
        <w:tabs>
          <w:tab w:val="left" w:pos="567"/>
          <w:tab w:val="left" w:pos="720"/>
        </w:tabs>
        <w:spacing w:line="260" w:lineRule="exact"/>
        <w:rPr>
          <w:sz w:val="22"/>
          <w:szCs w:val="22"/>
        </w:rPr>
      </w:pPr>
      <w:r w:rsidRPr="005568CB">
        <w:rPr>
          <w:sz w:val="22"/>
          <w:szCs w:val="22"/>
        </w:rPr>
        <w:t>Sveikų tiriamųjų, 14 dienų vartojusių 10</w:t>
      </w:r>
      <w:r w:rsidR="0045166C" w:rsidRPr="005568CB">
        <w:rPr>
          <w:sz w:val="22"/>
          <w:szCs w:val="22"/>
        </w:rPr>
        <w:t> </w:t>
      </w:r>
      <w:r w:rsidRPr="005568CB">
        <w:rPr>
          <w:sz w:val="22"/>
          <w:szCs w:val="22"/>
        </w:rPr>
        <w:t xml:space="preserve">mg </w:t>
      </w:r>
      <w:proofErr w:type="spellStart"/>
      <w:r w:rsidRPr="005568CB">
        <w:rPr>
          <w:sz w:val="22"/>
          <w:szCs w:val="22"/>
        </w:rPr>
        <w:t>vortioksetino</w:t>
      </w:r>
      <w:proofErr w:type="spellEnd"/>
      <w:r w:rsidRPr="005568CB">
        <w:rPr>
          <w:sz w:val="22"/>
          <w:szCs w:val="22"/>
        </w:rPr>
        <w:t xml:space="preserve"> dozę per parą kartu su </w:t>
      </w:r>
      <w:proofErr w:type="spellStart"/>
      <w:r w:rsidRPr="005568CB">
        <w:rPr>
          <w:sz w:val="22"/>
          <w:szCs w:val="22"/>
        </w:rPr>
        <w:t>bupropionu</w:t>
      </w:r>
      <w:proofErr w:type="spellEnd"/>
      <w:r w:rsidRPr="005568CB">
        <w:rPr>
          <w:sz w:val="22"/>
          <w:szCs w:val="22"/>
        </w:rPr>
        <w:t xml:space="preserve"> (stipraus poveikio CYP2D6</w:t>
      </w:r>
      <w:r w:rsidR="008E5D60" w:rsidRPr="005568CB">
        <w:rPr>
          <w:sz w:val="22"/>
          <w:szCs w:val="22"/>
        </w:rPr>
        <w:t xml:space="preserve"> </w:t>
      </w:r>
      <w:r w:rsidRPr="005568CB">
        <w:rPr>
          <w:sz w:val="22"/>
          <w:szCs w:val="22"/>
        </w:rPr>
        <w:t>inhibitoriu</w:t>
      </w:r>
      <w:r w:rsidR="00016674" w:rsidRPr="005568CB">
        <w:rPr>
          <w:sz w:val="22"/>
          <w:szCs w:val="22"/>
        </w:rPr>
        <w:t xml:space="preserve">mi </w:t>
      </w:r>
      <w:r w:rsidRPr="005568CB">
        <w:rPr>
          <w:sz w:val="22"/>
          <w:szCs w:val="22"/>
        </w:rPr>
        <w:t>skiriam</w:t>
      </w:r>
      <w:r w:rsidR="00016674" w:rsidRPr="005568CB">
        <w:rPr>
          <w:sz w:val="22"/>
          <w:szCs w:val="22"/>
        </w:rPr>
        <w:t xml:space="preserve">u </w:t>
      </w:r>
      <w:r w:rsidRPr="005568CB">
        <w:rPr>
          <w:sz w:val="22"/>
          <w:szCs w:val="22"/>
        </w:rPr>
        <w:t>po 150</w:t>
      </w:r>
      <w:r w:rsidR="0045166C" w:rsidRPr="005568CB">
        <w:rPr>
          <w:sz w:val="22"/>
          <w:szCs w:val="22"/>
        </w:rPr>
        <w:t> </w:t>
      </w:r>
      <w:r w:rsidRPr="005568CB">
        <w:rPr>
          <w:sz w:val="22"/>
          <w:szCs w:val="22"/>
        </w:rPr>
        <w:t xml:space="preserve">mg du kartus per parą), organizme </w:t>
      </w:r>
      <w:proofErr w:type="spellStart"/>
      <w:r w:rsidRPr="005568CB">
        <w:rPr>
          <w:sz w:val="22"/>
          <w:szCs w:val="22"/>
        </w:rPr>
        <w:t>vortioksetino</w:t>
      </w:r>
      <w:proofErr w:type="spellEnd"/>
      <w:r w:rsidRPr="005568CB">
        <w:rPr>
          <w:sz w:val="22"/>
          <w:szCs w:val="22"/>
        </w:rPr>
        <w:t xml:space="preserve"> ekspozicija (plotas po kreive [</w:t>
      </w:r>
      <w:r w:rsidRPr="005568CB">
        <w:rPr>
          <w:i/>
          <w:iCs/>
          <w:sz w:val="22"/>
          <w:szCs w:val="22"/>
        </w:rPr>
        <w:t>AUC</w:t>
      </w:r>
      <w:r w:rsidRPr="005568CB">
        <w:rPr>
          <w:sz w:val="22"/>
          <w:szCs w:val="22"/>
        </w:rPr>
        <w:t>]) padidėjo 2,3 karto</w:t>
      </w:r>
      <w:r w:rsidR="00606722" w:rsidRPr="005568CB">
        <w:rPr>
          <w:sz w:val="22"/>
          <w:szCs w:val="22"/>
        </w:rPr>
        <w:t>.</w:t>
      </w:r>
      <w:r w:rsidR="000E2578" w:rsidRPr="005568CB">
        <w:rPr>
          <w:sz w:val="22"/>
          <w:szCs w:val="22"/>
        </w:rPr>
        <w:t xml:space="preserve"> </w:t>
      </w:r>
      <w:r w:rsidR="000E2578" w:rsidRPr="00B0466A">
        <w:rPr>
          <w:sz w:val="22"/>
          <w:szCs w:val="22"/>
        </w:rPr>
        <w:t xml:space="preserve">Prie gydymo </w:t>
      </w:r>
      <w:proofErr w:type="spellStart"/>
      <w:r w:rsidR="000E2578" w:rsidRPr="00B0466A">
        <w:rPr>
          <w:sz w:val="22"/>
          <w:szCs w:val="22"/>
        </w:rPr>
        <w:t>vortioksetinu</w:t>
      </w:r>
      <w:proofErr w:type="spellEnd"/>
      <w:r w:rsidR="000E2578" w:rsidRPr="00B0466A">
        <w:rPr>
          <w:sz w:val="22"/>
          <w:szCs w:val="22"/>
        </w:rPr>
        <w:t xml:space="preserve"> pridėjus </w:t>
      </w:r>
      <w:proofErr w:type="spellStart"/>
      <w:r w:rsidR="000E2578" w:rsidRPr="00B0466A">
        <w:rPr>
          <w:sz w:val="22"/>
          <w:szCs w:val="22"/>
        </w:rPr>
        <w:t>bupropioną</w:t>
      </w:r>
      <w:proofErr w:type="spellEnd"/>
      <w:r w:rsidR="000E2578" w:rsidRPr="00B0466A">
        <w:rPr>
          <w:sz w:val="22"/>
          <w:szCs w:val="22"/>
        </w:rPr>
        <w:t xml:space="preserve">, nepageidaujamų reakcijų dažnis buvo didesnis nei prie gydymo </w:t>
      </w:r>
      <w:proofErr w:type="spellStart"/>
      <w:r w:rsidR="000E2578" w:rsidRPr="00B0466A">
        <w:rPr>
          <w:sz w:val="22"/>
          <w:szCs w:val="22"/>
        </w:rPr>
        <w:t>bupropionu</w:t>
      </w:r>
      <w:proofErr w:type="spellEnd"/>
      <w:r w:rsidR="000E2578" w:rsidRPr="00B0466A">
        <w:rPr>
          <w:sz w:val="22"/>
          <w:szCs w:val="22"/>
        </w:rPr>
        <w:t xml:space="preserve"> pridėjus </w:t>
      </w:r>
      <w:proofErr w:type="spellStart"/>
      <w:r w:rsidR="000E2578" w:rsidRPr="00B0466A">
        <w:rPr>
          <w:sz w:val="22"/>
          <w:szCs w:val="22"/>
        </w:rPr>
        <w:t>vortioksetiną</w:t>
      </w:r>
      <w:proofErr w:type="spellEnd"/>
      <w:r w:rsidRPr="005568CB">
        <w:rPr>
          <w:sz w:val="22"/>
          <w:szCs w:val="22"/>
        </w:rPr>
        <w:t xml:space="preserve">. Atsižvelgiant į individualų paciento </w:t>
      </w:r>
      <w:r w:rsidR="002914A1" w:rsidRPr="005568CB">
        <w:rPr>
          <w:sz w:val="22"/>
          <w:szCs w:val="22"/>
        </w:rPr>
        <w:t xml:space="preserve">organizmo </w:t>
      </w:r>
      <w:r w:rsidRPr="005568CB">
        <w:rPr>
          <w:sz w:val="22"/>
          <w:szCs w:val="22"/>
        </w:rPr>
        <w:t xml:space="preserve">atsaką, galima svarstyti mažesnės </w:t>
      </w:r>
      <w:proofErr w:type="spellStart"/>
      <w:r w:rsidRPr="005568CB">
        <w:rPr>
          <w:sz w:val="22"/>
          <w:szCs w:val="22"/>
        </w:rPr>
        <w:t>vortioksetino</w:t>
      </w:r>
      <w:proofErr w:type="spellEnd"/>
      <w:r w:rsidRPr="005568CB">
        <w:rPr>
          <w:sz w:val="22"/>
          <w:szCs w:val="22"/>
        </w:rPr>
        <w:t xml:space="preserve"> dozės </w:t>
      </w:r>
      <w:r w:rsidRPr="005568CB">
        <w:rPr>
          <w:sz w:val="22"/>
          <w:szCs w:val="22"/>
        </w:rPr>
        <w:lastRenderedPageBreak/>
        <w:t xml:space="preserve">skyrimą, jeigu gydant </w:t>
      </w:r>
      <w:proofErr w:type="spellStart"/>
      <w:r w:rsidRPr="005568CB">
        <w:rPr>
          <w:sz w:val="22"/>
          <w:szCs w:val="22"/>
        </w:rPr>
        <w:t>vortioksetinu</w:t>
      </w:r>
      <w:proofErr w:type="spellEnd"/>
      <w:r w:rsidRPr="005568CB">
        <w:rPr>
          <w:sz w:val="22"/>
          <w:szCs w:val="22"/>
        </w:rPr>
        <w:t>, skiriama kartu vartoti stipraus poveikio CYP2D6</w:t>
      </w:r>
      <w:r w:rsidR="008E5D60" w:rsidRPr="005568CB">
        <w:rPr>
          <w:sz w:val="22"/>
          <w:szCs w:val="22"/>
        </w:rPr>
        <w:t xml:space="preserve"> </w:t>
      </w:r>
      <w:r w:rsidRPr="005568CB">
        <w:rPr>
          <w:sz w:val="22"/>
          <w:szCs w:val="22"/>
        </w:rPr>
        <w:t xml:space="preserve">inhibitorių (pvz.: </w:t>
      </w:r>
      <w:proofErr w:type="spellStart"/>
      <w:r w:rsidRPr="005568CB">
        <w:rPr>
          <w:sz w:val="22"/>
          <w:szCs w:val="22"/>
        </w:rPr>
        <w:t>bupropion</w:t>
      </w:r>
      <w:r w:rsidR="0045166C" w:rsidRPr="005568CB">
        <w:rPr>
          <w:sz w:val="22"/>
          <w:szCs w:val="22"/>
        </w:rPr>
        <w:t>o</w:t>
      </w:r>
      <w:proofErr w:type="spellEnd"/>
      <w:r w:rsidRPr="005568CB">
        <w:rPr>
          <w:sz w:val="22"/>
          <w:szCs w:val="22"/>
        </w:rPr>
        <w:t xml:space="preserve">, </w:t>
      </w:r>
      <w:proofErr w:type="spellStart"/>
      <w:r w:rsidRPr="005568CB">
        <w:rPr>
          <w:sz w:val="22"/>
          <w:szCs w:val="22"/>
        </w:rPr>
        <w:t>chinidin</w:t>
      </w:r>
      <w:r w:rsidR="0045166C" w:rsidRPr="005568CB">
        <w:rPr>
          <w:sz w:val="22"/>
          <w:szCs w:val="22"/>
        </w:rPr>
        <w:t>o</w:t>
      </w:r>
      <w:proofErr w:type="spellEnd"/>
      <w:r w:rsidRPr="005568CB">
        <w:rPr>
          <w:sz w:val="22"/>
          <w:szCs w:val="22"/>
        </w:rPr>
        <w:t xml:space="preserve">, </w:t>
      </w:r>
      <w:proofErr w:type="spellStart"/>
      <w:r w:rsidRPr="005568CB">
        <w:rPr>
          <w:sz w:val="22"/>
          <w:szCs w:val="22"/>
        </w:rPr>
        <w:t>fluoksetin</w:t>
      </w:r>
      <w:r w:rsidR="0045166C" w:rsidRPr="005568CB">
        <w:rPr>
          <w:sz w:val="22"/>
          <w:szCs w:val="22"/>
        </w:rPr>
        <w:t>o</w:t>
      </w:r>
      <w:proofErr w:type="spellEnd"/>
      <w:r w:rsidRPr="005568CB">
        <w:rPr>
          <w:sz w:val="22"/>
          <w:szCs w:val="22"/>
        </w:rPr>
        <w:t xml:space="preserve">, </w:t>
      </w:r>
      <w:proofErr w:type="spellStart"/>
      <w:r w:rsidRPr="005568CB">
        <w:rPr>
          <w:sz w:val="22"/>
          <w:szCs w:val="22"/>
        </w:rPr>
        <w:t>paroksetin</w:t>
      </w:r>
      <w:r w:rsidR="0045166C" w:rsidRPr="005568CB">
        <w:rPr>
          <w:sz w:val="22"/>
          <w:szCs w:val="22"/>
        </w:rPr>
        <w:t>o</w:t>
      </w:r>
      <w:proofErr w:type="spellEnd"/>
      <w:r w:rsidRPr="005568CB">
        <w:rPr>
          <w:sz w:val="22"/>
          <w:szCs w:val="22"/>
        </w:rPr>
        <w:t>) (žr. 4.2</w:t>
      </w:r>
      <w:r w:rsidR="0045166C" w:rsidRPr="005568CB">
        <w:rPr>
          <w:i/>
          <w:sz w:val="22"/>
          <w:szCs w:val="22"/>
        </w:rPr>
        <w:t> </w:t>
      </w:r>
      <w:r w:rsidRPr="005568CB">
        <w:rPr>
          <w:sz w:val="22"/>
          <w:szCs w:val="22"/>
        </w:rPr>
        <w:t xml:space="preserve">skyrių). </w:t>
      </w:r>
    </w:p>
    <w:p w14:paraId="17307437" w14:textId="77777777" w:rsidR="0045166C" w:rsidRPr="005568CB" w:rsidRDefault="0045166C" w:rsidP="00E91781">
      <w:pPr>
        <w:tabs>
          <w:tab w:val="left" w:pos="567"/>
          <w:tab w:val="left" w:pos="720"/>
        </w:tabs>
        <w:spacing w:line="260" w:lineRule="exact"/>
        <w:rPr>
          <w:sz w:val="22"/>
          <w:szCs w:val="22"/>
        </w:rPr>
      </w:pPr>
    </w:p>
    <w:p w14:paraId="16B5BE15" w14:textId="40E2D217" w:rsidR="0045166C" w:rsidRPr="005568CB" w:rsidRDefault="003E70A5" w:rsidP="00E91781">
      <w:pPr>
        <w:tabs>
          <w:tab w:val="left" w:pos="567"/>
          <w:tab w:val="left" w:pos="720"/>
        </w:tabs>
        <w:spacing w:line="260" w:lineRule="exact"/>
        <w:rPr>
          <w:i/>
          <w:iCs/>
          <w:sz w:val="22"/>
          <w:szCs w:val="22"/>
        </w:rPr>
      </w:pPr>
      <w:r w:rsidRPr="005568CB">
        <w:rPr>
          <w:i/>
          <w:iCs/>
          <w:sz w:val="22"/>
          <w:szCs w:val="22"/>
        </w:rPr>
        <w:t>CYP3A4</w:t>
      </w:r>
      <w:r w:rsidR="008E5D60" w:rsidRPr="005568CB">
        <w:rPr>
          <w:i/>
          <w:iCs/>
          <w:sz w:val="22"/>
          <w:szCs w:val="22"/>
        </w:rPr>
        <w:t xml:space="preserve"> </w:t>
      </w:r>
      <w:r w:rsidRPr="005568CB">
        <w:rPr>
          <w:i/>
          <w:iCs/>
          <w:sz w:val="22"/>
          <w:szCs w:val="22"/>
        </w:rPr>
        <w:t>inhibitoriai, CYP2C9 ir CYP2C19</w:t>
      </w:r>
      <w:r w:rsidR="008E5D60" w:rsidRPr="005568CB">
        <w:rPr>
          <w:i/>
          <w:iCs/>
          <w:sz w:val="22"/>
          <w:szCs w:val="22"/>
        </w:rPr>
        <w:t xml:space="preserve"> </w:t>
      </w:r>
      <w:r w:rsidRPr="005568CB">
        <w:rPr>
          <w:i/>
          <w:iCs/>
          <w:sz w:val="22"/>
          <w:szCs w:val="22"/>
        </w:rPr>
        <w:t xml:space="preserve">inhibitoriai </w:t>
      </w:r>
    </w:p>
    <w:p w14:paraId="08BC835B" w14:textId="60B7F3B0" w:rsidR="008F5B4D" w:rsidRPr="005568CB" w:rsidRDefault="00503C68" w:rsidP="00E91781">
      <w:pPr>
        <w:tabs>
          <w:tab w:val="left" w:pos="567"/>
          <w:tab w:val="left" w:pos="720"/>
        </w:tabs>
        <w:spacing w:line="260" w:lineRule="exact"/>
        <w:rPr>
          <w:sz w:val="22"/>
          <w:szCs w:val="22"/>
        </w:rPr>
      </w:pPr>
      <w:r w:rsidRPr="00B0466A">
        <w:rPr>
          <w:sz w:val="22"/>
          <w:szCs w:val="22"/>
        </w:rPr>
        <w:t xml:space="preserve">Sveikiems asmenims </w:t>
      </w:r>
      <w:proofErr w:type="spellStart"/>
      <w:r w:rsidRPr="00B0466A">
        <w:rPr>
          <w:sz w:val="22"/>
          <w:szCs w:val="22"/>
        </w:rPr>
        <w:t>vortioksetiną</w:t>
      </w:r>
      <w:proofErr w:type="spellEnd"/>
      <w:r w:rsidRPr="00B0466A">
        <w:rPr>
          <w:sz w:val="22"/>
          <w:szCs w:val="22"/>
        </w:rPr>
        <w:t xml:space="preserve"> vartojant kartu po 6</w:t>
      </w:r>
      <w:r w:rsidR="007B4370" w:rsidRPr="005568CB">
        <w:rPr>
          <w:sz w:val="22"/>
          <w:szCs w:val="22"/>
        </w:rPr>
        <w:t> </w:t>
      </w:r>
      <w:r w:rsidRPr="00B0466A">
        <w:rPr>
          <w:sz w:val="22"/>
          <w:szCs w:val="22"/>
        </w:rPr>
        <w:t xml:space="preserve">dienų </w:t>
      </w:r>
      <w:proofErr w:type="spellStart"/>
      <w:r w:rsidRPr="00B0466A">
        <w:rPr>
          <w:sz w:val="22"/>
          <w:szCs w:val="22"/>
        </w:rPr>
        <w:t>ketokonazolo</w:t>
      </w:r>
      <w:proofErr w:type="spellEnd"/>
      <w:r w:rsidRPr="00B0466A">
        <w:rPr>
          <w:sz w:val="22"/>
          <w:szCs w:val="22"/>
        </w:rPr>
        <w:t xml:space="preserve"> (400</w:t>
      </w:r>
      <w:r w:rsidR="00BA309C" w:rsidRPr="005568CB">
        <w:rPr>
          <w:sz w:val="22"/>
          <w:szCs w:val="22"/>
        </w:rPr>
        <w:t> </w:t>
      </w:r>
      <w:r w:rsidRPr="00B0466A">
        <w:rPr>
          <w:sz w:val="22"/>
          <w:szCs w:val="22"/>
        </w:rPr>
        <w:t>mg per parą; CYP3A4/5 ir P-</w:t>
      </w:r>
      <w:proofErr w:type="spellStart"/>
      <w:r w:rsidRPr="00B0466A">
        <w:rPr>
          <w:sz w:val="22"/>
          <w:szCs w:val="22"/>
        </w:rPr>
        <w:t>glikoproteino</w:t>
      </w:r>
      <w:proofErr w:type="spellEnd"/>
      <w:r w:rsidRPr="00B0466A">
        <w:rPr>
          <w:sz w:val="22"/>
          <w:szCs w:val="22"/>
        </w:rPr>
        <w:t xml:space="preserve"> inhibitorius) arba po 6</w:t>
      </w:r>
      <w:r w:rsidR="007B4370" w:rsidRPr="005568CB">
        <w:rPr>
          <w:sz w:val="22"/>
          <w:szCs w:val="22"/>
        </w:rPr>
        <w:t> </w:t>
      </w:r>
      <w:r w:rsidRPr="00B0466A">
        <w:rPr>
          <w:sz w:val="22"/>
          <w:szCs w:val="22"/>
        </w:rPr>
        <w:t xml:space="preserve">dienų </w:t>
      </w:r>
      <w:proofErr w:type="spellStart"/>
      <w:r w:rsidRPr="00B0466A">
        <w:rPr>
          <w:sz w:val="22"/>
          <w:szCs w:val="22"/>
        </w:rPr>
        <w:t>flukonazolo</w:t>
      </w:r>
      <w:proofErr w:type="spellEnd"/>
      <w:r w:rsidRPr="00B0466A">
        <w:rPr>
          <w:sz w:val="22"/>
          <w:szCs w:val="22"/>
        </w:rPr>
        <w:t xml:space="preserve"> (200</w:t>
      </w:r>
      <w:r w:rsidR="00BA309C" w:rsidRPr="005568CB">
        <w:rPr>
          <w:sz w:val="22"/>
          <w:szCs w:val="22"/>
        </w:rPr>
        <w:t> </w:t>
      </w:r>
      <w:r w:rsidRPr="00B0466A">
        <w:rPr>
          <w:sz w:val="22"/>
          <w:szCs w:val="22"/>
        </w:rPr>
        <w:t xml:space="preserve">mg per parą; CYP2C9, CYP2C19 ir CYP3A4/5 inhibitorius) vartojimo, stebėtas atitinkamai 1,3 ir 1,5 karto didesnis </w:t>
      </w:r>
      <w:proofErr w:type="spellStart"/>
      <w:r w:rsidRPr="00B0466A">
        <w:rPr>
          <w:sz w:val="22"/>
          <w:szCs w:val="22"/>
        </w:rPr>
        <w:t>vortioksetino</w:t>
      </w:r>
      <w:proofErr w:type="spellEnd"/>
      <w:r w:rsidRPr="00B0466A">
        <w:rPr>
          <w:sz w:val="22"/>
          <w:szCs w:val="22"/>
        </w:rPr>
        <w:t xml:space="preserve"> AUC</w:t>
      </w:r>
      <w:r w:rsidR="003E70A5" w:rsidRPr="005568CB">
        <w:rPr>
          <w:sz w:val="22"/>
          <w:szCs w:val="22"/>
        </w:rPr>
        <w:t xml:space="preserve">. Dozės keisti nebūtina. </w:t>
      </w:r>
    </w:p>
    <w:p w14:paraId="217E3A76" w14:textId="77777777" w:rsidR="008F5B4D" w:rsidRPr="005568CB" w:rsidRDefault="008F5B4D" w:rsidP="00E91781">
      <w:pPr>
        <w:tabs>
          <w:tab w:val="left" w:pos="567"/>
          <w:tab w:val="left" w:pos="720"/>
        </w:tabs>
        <w:spacing w:line="260" w:lineRule="exact"/>
        <w:rPr>
          <w:sz w:val="22"/>
          <w:szCs w:val="22"/>
        </w:rPr>
      </w:pPr>
    </w:p>
    <w:p w14:paraId="3E577AB4" w14:textId="337A3F95" w:rsidR="008F5B4D" w:rsidRPr="005568CB" w:rsidRDefault="00E33F4F" w:rsidP="00E91781">
      <w:pPr>
        <w:tabs>
          <w:tab w:val="left" w:pos="567"/>
          <w:tab w:val="left" w:pos="720"/>
        </w:tabs>
        <w:spacing w:line="260" w:lineRule="exact"/>
        <w:rPr>
          <w:sz w:val="22"/>
          <w:szCs w:val="22"/>
        </w:rPr>
      </w:pPr>
      <w:r w:rsidRPr="00B0466A">
        <w:rPr>
          <w:sz w:val="22"/>
          <w:szCs w:val="22"/>
        </w:rPr>
        <w:t>Sveikiems asmenims vartojant vienkartinę 40</w:t>
      </w:r>
      <w:r w:rsidR="00BA309C" w:rsidRPr="005568CB">
        <w:rPr>
          <w:sz w:val="22"/>
          <w:szCs w:val="22"/>
        </w:rPr>
        <w:t> </w:t>
      </w:r>
      <w:r w:rsidRPr="00B0466A">
        <w:rPr>
          <w:sz w:val="22"/>
          <w:szCs w:val="22"/>
        </w:rPr>
        <w:t xml:space="preserve">mg </w:t>
      </w:r>
      <w:proofErr w:type="spellStart"/>
      <w:r w:rsidRPr="00B0466A">
        <w:rPr>
          <w:sz w:val="22"/>
          <w:szCs w:val="22"/>
        </w:rPr>
        <w:t>omeprazolo</w:t>
      </w:r>
      <w:proofErr w:type="spellEnd"/>
      <w:r w:rsidRPr="00B0466A">
        <w:rPr>
          <w:sz w:val="22"/>
          <w:szCs w:val="22"/>
        </w:rPr>
        <w:t xml:space="preserve"> (CYP2C19 inhibitoriaus) dozę, slopinamojo poveikio daugkartinių </w:t>
      </w:r>
      <w:proofErr w:type="spellStart"/>
      <w:r w:rsidRPr="00B0466A">
        <w:rPr>
          <w:sz w:val="22"/>
          <w:szCs w:val="22"/>
        </w:rPr>
        <w:t>vortioksetino</w:t>
      </w:r>
      <w:proofErr w:type="spellEnd"/>
      <w:r w:rsidRPr="00B0466A">
        <w:rPr>
          <w:sz w:val="22"/>
          <w:szCs w:val="22"/>
        </w:rPr>
        <w:t xml:space="preserve"> dozių farmakokinetikai nepastebėta</w:t>
      </w:r>
      <w:r w:rsidR="003E70A5" w:rsidRPr="005568CB">
        <w:rPr>
          <w:sz w:val="22"/>
          <w:szCs w:val="22"/>
        </w:rPr>
        <w:t xml:space="preserve">. </w:t>
      </w:r>
    </w:p>
    <w:p w14:paraId="12090C00" w14:textId="77777777" w:rsidR="008F5B4D" w:rsidRPr="005568CB" w:rsidRDefault="008F5B4D" w:rsidP="00E91781">
      <w:pPr>
        <w:tabs>
          <w:tab w:val="left" w:pos="567"/>
          <w:tab w:val="left" w:pos="720"/>
        </w:tabs>
        <w:spacing w:line="260" w:lineRule="exact"/>
        <w:rPr>
          <w:sz w:val="22"/>
          <w:szCs w:val="22"/>
        </w:rPr>
      </w:pPr>
    </w:p>
    <w:p w14:paraId="1AE01D08" w14:textId="0C0C9250" w:rsidR="008F5B4D" w:rsidRPr="005568CB" w:rsidRDefault="003E70A5" w:rsidP="00E91781">
      <w:pPr>
        <w:tabs>
          <w:tab w:val="left" w:pos="567"/>
          <w:tab w:val="left" w:pos="720"/>
        </w:tabs>
        <w:spacing w:line="260" w:lineRule="exact"/>
        <w:rPr>
          <w:i/>
          <w:iCs/>
          <w:sz w:val="22"/>
          <w:szCs w:val="22"/>
        </w:rPr>
      </w:pPr>
      <w:r w:rsidRPr="005568CB">
        <w:rPr>
          <w:i/>
          <w:iCs/>
          <w:sz w:val="22"/>
          <w:szCs w:val="22"/>
        </w:rPr>
        <w:t>Sąveika</w:t>
      </w:r>
      <w:r w:rsidR="0034243D" w:rsidRPr="005568CB">
        <w:rPr>
          <w:i/>
          <w:iCs/>
          <w:sz w:val="22"/>
          <w:szCs w:val="22"/>
        </w:rPr>
        <w:t xml:space="preserve"> asmenims</w:t>
      </w:r>
      <w:r w:rsidRPr="005568CB">
        <w:rPr>
          <w:i/>
          <w:iCs/>
          <w:sz w:val="22"/>
          <w:szCs w:val="22"/>
        </w:rPr>
        <w:t xml:space="preserve">, </w:t>
      </w:r>
      <w:r w:rsidR="0034243D" w:rsidRPr="005568CB">
        <w:rPr>
          <w:i/>
          <w:iCs/>
          <w:sz w:val="22"/>
          <w:szCs w:val="22"/>
        </w:rPr>
        <w:t xml:space="preserve">kurių organizme </w:t>
      </w:r>
      <w:r w:rsidRPr="005568CB">
        <w:rPr>
          <w:i/>
          <w:iCs/>
          <w:sz w:val="22"/>
          <w:szCs w:val="22"/>
        </w:rPr>
        <w:t xml:space="preserve">CYP2D6 metabolizmas yra </w:t>
      </w:r>
      <w:r w:rsidR="0034243D" w:rsidRPr="005568CB">
        <w:rPr>
          <w:i/>
          <w:iCs/>
          <w:sz w:val="22"/>
          <w:szCs w:val="22"/>
        </w:rPr>
        <w:t>lėtas</w:t>
      </w:r>
    </w:p>
    <w:p w14:paraId="33720E3A" w14:textId="4A8E5E89" w:rsidR="008F5B4D" w:rsidRPr="005568CB" w:rsidRDefault="00C670FF" w:rsidP="00E91781">
      <w:pPr>
        <w:tabs>
          <w:tab w:val="left" w:pos="567"/>
          <w:tab w:val="left" w:pos="720"/>
        </w:tabs>
        <w:spacing w:line="260" w:lineRule="exact"/>
        <w:rPr>
          <w:sz w:val="22"/>
          <w:szCs w:val="22"/>
        </w:rPr>
      </w:pPr>
      <w:r w:rsidRPr="00B0466A">
        <w:rPr>
          <w:sz w:val="22"/>
          <w:szCs w:val="22"/>
        </w:rPr>
        <w:t xml:space="preserve">Stiprių CYP3A4 inhibitorių (tokių kaip </w:t>
      </w:r>
      <w:proofErr w:type="spellStart"/>
      <w:r w:rsidRPr="00B0466A">
        <w:rPr>
          <w:sz w:val="22"/>
          <w:szCs w:val="22"/>
        </w:rPr>
        <w:t>itrakonazolas</w:t>
      </w:r>
      <w:proofErr w:type="spellEnd"/>
      <w:r w:rsidRPr="00B0466A">
        <w:rPr>
          <w:sz w:val="22"/>
          <w:szCs w:val="22"/>
        </w:rPr>
        <w:t xml:space="preserve">, </w:t>
      </w:r>
      <w:proofErr w:type="spellStart"/>
      <w:r w:rsidRPr="00B0466A">
        <w:rPr>
          <w:sz w:val="22"/>
          <w:szCs w:val="22"/>
        </w:rPr>
        <w:t>vorikonazolas</w:t>
      </w:r>
      <w:proofErr w:type="spellEnd"/>
      <w:r w:rsidRPr="00B0466A">
        <w:rPr>
          <w:sz w:val="22"/>
          <w:szCs w:val="22"/>
        </w:rPr>
        <w:t xml:space="preserve">, </w:t>
      </w:r>
      <w:proofErr w:type="spellStart"/>
      <w:r w:rsidRPr="00B0466A">
        <w:rPr>
          <w:sz w:val="22"/>
          <w:szCs w:val="22"/>
        </w:rPr>
        <w:t>klaritromicinas</w:t>
      </w:r>
      <w:proofErr w:type="spellEnd"/>
      <w:r w:rsidRPr="00B0466A">
        <w:rPr>
          <w:sz w:val="22"/>
          <w:szCs w:val="22"/>
        </w:rPr>
        <w:t xml:space="preserve">, </w:t>
      </w:r>
      <w:proofErr w:type="spellStart"/>
      <w:r w:rsidRPr="00B0466A">
        <w:rPr>
          <w:sz w:val="22"/>
          <w:szCs w:val="22"/>
        </w:rPr>
        <w:t>telitromicinas</w:t>
      </w:r>
      <w:proofErr w:type="spellEnd"/>
      <w:r w:rsidRPr="00B0466A">
        <w:rPr>
          <w:sz w:val="22"/>
          <w:szCs w:val="22"/>
        </w:rPr>
        <w:t xml:space="preserve">, </w:t>
      </w:r>
      <w:proofErr w:type="spellStart"/>
      <w:r w:rsidRPr="00B0466A">
        <w:rPr>
          <w:sz w:val="22"/>
          <w:szCs w:val="22"/>
        </w:rPr>
        <w:t>nefazodonas</w:t>
      </w:r>
      <w:proofErr w:type="spellEnd"/>
      <w:r w:rsidRPr="00B0466A">
        <w:rPr>
          <w:sz w:val="22"/>
          <w:szCs w:val="22"/>
        </w:rPr>
        <w:t xml:space="preserve">, </w:t>
      </w:r>
      <w:proofErr w:type="spellStart"/>
      <w:r w:rsidRPr="00B0466A">
        <w:rPr>
          <w:sz w:val="22"/>
          <w:szCs w:val="22"/>
        </w:rPr>
        <w:t>konivaptanas</w:t>
      </w:r>
      <w:proofErr w:type="spellEnd"/>
      <w:r w:rsidRPr="00B0466A">
        <w:rPr>
          <w:sz w:val="22"/>
          <w:szCs w:val="22"/>
        </w:rPr>
        <w:t xml:space="preserve"> ir daugelis ŽIV proteazės inhibitorių) bei CYP2C9 inhibitorių (tokių kaip </w:t>
      </w:r>
      <w:proofErr w:type="spellStart"/>
      <w:r w:rsidRPr="00B0466A">
        <w:rPr>
          <w:sz w:val="22"/>
          <w:szCs w:val="22"/>
        </w:rPr>
        <w:t>flukonazolas</w:t>
      </w:r>
      <w:proofErr w:type="spellEnd"/>
      <w:r w:rsidRPr="00B0466A">
        <w:rPr>
          <w:sz w:val="22"/>
          <w:szCs w:val="22"/>
        </w:rPr>
        <w:t xml:space="preserve"> ir </w:t>
      </w:r>
      <w:proofErr w:type="spellStart"/>
      <w:r w:rsidR="00164B99" w:rsidRPr="005568CB">
        <w:rPr>
          <w:sz w:val="22"/>
          <w:szCs w:val="22"/>
        </w:rPr>
        <w:t>amjodaronas</w:t>
      </w:r>
      <w:proofErr w:type="spellEnd"/>
      <w:r w:rsidRPr="00B0466A">
        <w:rPr>
          <w:sz w:val="22"/>
          <w:szCs w:val="22"/>
        </w:rPr>
        <w:t>) skyrimas pacientams, kurių organizme CYP2D6</w:t>
      </w:r>
      <w:r w:rsidRPr="00B0466A">
        <w:rPr>
          <w:b/>
          <w:bCs/>
          <w:sz w:val="22"/>
          <w:szCs w:val="22"/>
        </w:rPr>
        <w:t xml:space="preserve"> </w:t>
      </w:r>
      <w:r w:rsidRPr="00B0466A">
        <w:rPr>
          <w:sz w:val="22"/>
          <w:szCs w:val="22"/>
        </w:rPr>
        <w:t>metabolizmas yra lėtas (žr. 5.2</w:t>
      </w:r>
      <w:r w:rsidR="00444716" w:rsidRPr="005568CB">
        <w:rPr>
          <w:sz w:val="22"/>
          <w:szCs w:val="22"/>
        </w:rPr>
        <w:t> </w:t>
      </w:r>
      <w:r w:rsidRPr="00B0466A">
        <w:rPr>
          <w:sz w:val="22"/>
          <w:szCs w:val="22"/>
        </w:rPr>
        <w:t xml:space="preserve">skyrių), specifiniai tyrimai nebuvo atlikti, tačiau numatoma, kad šiems pacientams </w:t>
      </w:r>
      <w:proofErr w:type="spellStart"/>
      <w:r w:rsidRPr="00B0466A">
        <w:rPr>
          <w:sz w:val="22"/>
          <w:szCs w:val="22"/>
        </w:rPr>
        <w:t>vortioksetino</w:t>
      </w:r>
      <w:proofErr w:type="spellEnd"/>
      <w:r w:rsidRPr="00B0466A">
        <w:rPr>
          <w:sz w:val="22"/>
          <w:szCs w:val="22"/>
        </w:rPr>
        <w:t xml:space="preserve"> ekspozicija padidės labiau nei aukščiau aprašytas vidutinis poveikis. Priklausomai nuo individualaus paciento atsako, galima apsvarstyti mažesnę </w:t>
      </w:r>
      <w:proofErr w:type="spellStart"/>
      <w:r w:rsidRPr="00B0466A">
        <w:rPr>
          <w:sz w:val="22"/>
          <w:szCs w:val="22"/>
        </w:rPr>
        <w:t>vortioksetino</w:t>
      </w:r>
      <w:proofErr w:type="spellEnd"/>
      <w:r w:rsidRPr="00B0466A">
        <w:rPr>
          <w:sz w:val="22"/>
          <w:szCs w:val="22"/>
        </w:rPr>
        <w:t xml:space="preserve"> dozę, jei</w:t>
      </w:r>
      <w:r w:rsidR="00164B99" w:rsidRPr="005568CB">
        <w:rPr>
          <w:sz w:val="22"/>
          <w:szCs w:val="22"/>
        </w:rPr>
        <w:t>gu</w:t>
      </w:r>
      <w:r w:rsidRPr="00B0466A">
        <w:rPr>
          <w:sz w:val="22"/>
          <w:szCs w:val="22"/>
        </w:rPr>
        <w:t xml:space="preserve"> asmenims, kurių organizme CYP2D6 metabolizmas yra lėtas, kartu skiriamas stiprus CYP3A4 arba CYP2C9 inhibitorius</w:t>
      </w:r>
      <w:r w:rsidR="003E70A5" w:rsidRPr="005568CB">
        <w:rPr>
          <w:sz w:val="22"/>
          <w:szCs w:val="22"/>
        </w:rPr>
        <w:t xml:space="preserve">. </w:t>
      </w:r>
    </w:p>
    <w:p w14:paraId="2EC0E38F" w14:textId="77777777" w:rsidR="008F5B4D" w:rsidRPr="005568CB" w:rsidRDefault="008F5B4D" w:rsidP="00E91781">
      <w:pPr>
        <w:tabs>
          <w:tab w:val="left" w:pos="567"/>
          <w:tab w:val="left" w:pos="720"/>
        </w:tabs>
        <w:spacing w:line="260" w:lineRule="exact"/>
        <w:rPr>
          <w:sz w:val="22"/>
          <w:szCs w:val="22"/>
        </w:rPr>
      </w:pPr>
    </w:p>
    <w:p w14:paraId="0737DCCD" w14:textId="52CD86EF" w:rsidR="008F5B4D" w:rsidRPr="005568CB" w:rsidRDefault="003E70A5" w:rsidP="00E91781">
      <w:pPr>
        <w:tabs>
          <w:tab w:val="left" w:pos="567"/>
          <w:tab w:val="left" w:pos="720"/>
        </w:tabs>
        <w:spacing w:line="260" w:lineRule="exact"/>
        <w:rPr>
          <w:sz w:val="22"/>
          <w:szCs w:val="22"/>
        </w:rPr>
      </w:pPr>
      <w:proofErr w:type="spellStart"/>
      <w:r w:rsidRPr="005568CB">
        <w:rPr>
          <w:i/>
          <w:iCs/>
          <w:sz w:val="22"/>
          <w:szCs w:val="22"/>
        </w:rPr>
        <w:t>Citochromą</w:t>
      </w:r>
      <w:proofErr w:type="spellEnd"/>
      <w:r w:rsidRPr="005568CB">
        <w:rPr>
          <w:i/>
          <w:iCs/>
          <w:sz w:val="22"/>
          <w:szCs w:val="22"/>
        </w:rPr>
        <w:t xml:space="preserve"> P450</w:t>
      </w:r>
      <w:r w:rsidR="00670BB6" w:rsidRPr="005568CB">
        <w:rPr>
          <w:i/>
          <w:iCs/>
          <w:sz w:val="22"/>
          <w:szCs w:val="22"/>
        </w:rPr>
        <w:t xml:space="preserve"> </w:t>
      </w:r>
      <w:proofErr w:type="spellStart"/>
      <w:r w:rsidR="00670BB6" w:rsidRPr="005568CB">
        <w:rPr>
          <w:i/>
          <w:iCs/>
          <w:sz w:val="22"/>
          <w:szCs w:val="22"/>
        </w:rPr>
        <w:t>induktoriai</w:t>
      </w:r>
      <w:proofErr w:type="spellEnd"/>
    </w:p>
    <w:p w14:paraId="365CA029" w14:textId="75FF15D7" w:rsidR="008F5B4D" w:rsidRPr="005568CB" w:rsidRDefault="00774B01" w:rsidP="00E91781">
      <w:pPr>
        <w:tabs>
          <w:tab w:val="left" w:pos="567"/>
          <w:tab w:val="left" w:pos="720"/>
        </w:tabs>
        <w:spacing w:line="260" w:lineRule="exact"/>
        <w:rPr>
          <w:sz w:val="22"/>
          <w:szCs w:val="22"/>
        </w:rPr>
      </w:pPr>
      <w:r w:rsidRPr="00B0466A">
        <w:rPr>
          <w:sz w:val="22"/>
          <w:szCs w:val="22"/>
        </w:rPr>
        <w:t>Sveikiems asmenims po 10</w:t>
      </w:r>
      <w:r w:rsidR="007B4370" w:rsidRPr="005568CB">
        <w:rPr>
          <w:sz w:val="22"/>
          <w:szCs w:val="22"/>
        </w:rPr>
        <w:t> </w:t>
      </w:r>
      <w:r w:rsidRPr="00B0466A">
        <w:rPr>
          <w:sz w:val="22"/>
          <w:szCs w:val="22"/>
        </w:rPr>
        <w:t xml:space="preserve">dienų </w:t>
      </w:r>
      <w:proofErr w:type="spellStart"/>
      <w:r w:rsidRPr="00B0466A">
        <w:rPr>
          <w:sz w:val="22"/>
          <w:szCs w:val="22"/>
        </w:rPr>
        <w:t>rifampicino</w:t>
      </w:r>
      <w:proofErr w:type="spellEnd"/>
      <w:r w:rsidRPr="00B0466A">
        <w:rPr>
          <w:sz w:val="22"/>
          <w:szCs w:val="22"/>
        </w:rPr>
        <w:t xml:space="preserve"> (600</w:t>
      </w:r>
      <w:r w:rsidR="00D83321" w:rsidRPr="005568CB">
        <w:rPr>
          <w:sz w:val="22"/>
          <w:szCs w:val="22"/>
        </w:rPr>
        <w:t> </w:t>
      </w:r>
      <w:r w:rsidRPr="00B0466A">
        <w:rPr>
          <w:sz w:val="22"/>
          <w:szCs w:val="22"/>
        </w:rPr>
        <w:t xml:space="preserve">mg per parą; plataus poveikio CYP </w:t>
      </w:r>
      <w:proofErr w:type="spellStart"/>
      <w:r w:rsidRPr="00B0466A">
        <w:rPr>
          <w:sz w:val="22"/>
          <w:szCs w:val="22"/>
        </w:rPr>
        <w:t>izofermentų</w:t>
      </w:r>
      <w:proofErr w:type="spellEnd"/>
      <w:r w:rsidRPr="00B0466A">
        <w:rPr>
          <w:sz w:val="22"/>
          <w:szCs w:val="22"/>
        </w:rPr>
        <w:t xml:space="preserve"> </w:t>
      </w:r>
      <w:proofErr w:type="spellStart"/>
      <w:r w:rsidRPr="00B0466A">
        <w:rPr>
          <w:sz w:val="22"/>
          <w:szCs w:val="22"/>
        </w:rPr>
        <w:t>induktoriaus</w:t>
      </w:r>
      <w:proofErr w:type="spellEnd"/>
      <w:r w:rsidRPr="00B0466A">
        <w:rPr>
          <w:sz w:val="22"/>
          <w:szCs w:val="22"/>
        </w:rPr>
        <w:t xml:space="preserve">) vartojimo </w:t>
      </w:r>
      <w:r w:rsidR="006A2861" w:rsidRPr="005568CB">
        <w:rPr>
          <w:sz w:val="22"/>
          <w:szCs w:val="22"/>
        </w:rPr>
        <w:t>pavartojus</w:t>
      </w:r>
      <w:r w:rsidRPr="00B0466A">
        <w:rPr>
          <w:sz w:val="22"/>
          <w:szCs w:val="22"/>
        </w:rPr>
        <w:t xml:space="preserve"> vienkartinę 20</w:t>
      </w:r>
      <w:r w:rsidR="00D83321" w:rsidRPr="005568CB">
        <w:rPr>
          <w:sz w:val="22"/>
          <w:szCs w:val="22"/>
        </w:rPr>
        <w:t> </w:t>
      </w:r>
      <w:r w:rsidRPr="00B0466A">
        <w:rPr>
          <w:sz w:val="22"/>
          <w:szCs w:val="22"/>
        </w:rPr>
        <w:t xml:space="preserve">mg </w:t>
      </w:r>
      <w:proofErr w:type="spellStart"/>
      <w:r w:rsidRPr="00B0466A">
        <w:rPr>
          <w:sz w:val="22"/>
          <w:szCs w:val="22"/>
        </w:rPr>
        <w:t>vortioksetino</w:t>
      </w:r>
      <w:proofErr w:type="spellEnd"/>
      <w:r w:rsidRPr="00B0466A">
        <w:rPr>
          <w:sz w:val="22"/>
          <w:szCs w:val="22"/>
        </w:rPr>
        <w:t xml:space="preserve"> dozę, stebėtas 72</w:t>
      </w:r>
      <w:r w:rsidR="00D83321" w:rsidRPr="005568CB">
        <w:rPr>
          <w:sz w:val="22"/>
          <w:szCs w:val="22"/>
        </w:rPr>
        <w:t> </w:t>
      </w:r>
      <w:r w:rsidRPr="00B0466A">
        <w:rPr>
          <w:sz w:val="22"/>
          <w:szCs w:val="22"/>
        </w:rPr>
        <w:t xml:space="preserve">% </w:t>
      </w:r>
      <w:proofErr w:type="spellStart"/>
      <w:r w:rsidRPr="00B0466A">
        <w:rPr>
          <w:sz w:val="22"/>
          <w:szCs w:val="22"/>
        </w:rPr>
        <w:t>vortioksetino</w:t>
      </w:r>
      <w:proofErr w:type="spellEnd"/>
      <w:r w:rsidRPr="00B0466A">
        <w:rPr>
          <w:sz w:val="22"/>
          <w:szCs w:val="22"/>
        </w:rPr>
        <w:t xml:space="preserve"> AUC sumažėjimas. Priklausomai nuo individualaus paciento atsako, galima apsvarstyti </w:t>
      </w:r>
      <w:proofErr w:type="spellStart"/>
      <w:r w:rsidRPr="00B0466A">
        <w:rPr>
          <w:sz w:val="22"/>
          <w:szCs w:val="22"/>
        </w:rPr>
        <w:t>vortioksetino</w:t>
      </w:r>
      <w:proofErr w:type="spellEnd"/>
      <w:r w:rsidRPr="00B0466A">
        <w:rPr>
          <w:sz w:val="22"/>
          <w:szCs w:val="22"/>
        </w:rPr>
        <w:t xml:space="preserve"> dozės koregavimą, jei</w:t>
      </w:r>
      <w:r w:rsidR="006A2861" w:rsidRPr="005568CB">
        <w:rPr>
          <w:sz w:val="22"/>
          <w:szCs w:val="22"/>
        </w:rPr>
        <w:t>gu</w:t>
      </w:r>
      <w:r w:rsidRPr="00B0466A">
        <w:rPr>
          <w:sz w:val="22"/>
          <w:szCs w:val="22"/>
        </w:rPr>
        <w:t xml:space="preserve"> prie gydymo </w:t>
      </w:r>
      <w:proofErr w:type="spellStart"/>
      <w:r w:rsidRPr="00B0466A">
        <w:rPr>
          <w:sz w:val="22"/>
          <w:szCs w:val="22"/>
        </w:rPr>
        <w:t>vortioksetinu</w:t>
      </w:r>
      <w:proofErr w:type="spellEnd"/>
      <w:r w:rsidRPr="00B0466A">
        <w:rPr>
          <w:sz w:val="22"/>
          <w:szCs w:val="22"/>
        </w:rPr>
        <w:t xml:space="preserve"> pridedamas plataus poveikio </w:t>
      </w:r>
      <w:proofErr w:type="spellStart"/>
      <w:r w:rsidRPr="00B0466A">
        <w:rPr>
          <w:sz w:val="22"/>
          <w:szCs w:val="22"/>
        </w:rPr>
        <w:t>citochromo</w:t>
      </w:r>
      <w:proofErr w:type="spellEnd"/>
      <w:r w:rsidRPr="00B0466A">
        <w:rPr>
          <w:sz w:val="22"/>
          <w:szCs w:val="22"/>
        </w:rPr>
        <w:t xml:space="preserve"> P450 </w:t>
      </w:r>
      <w:proofErr w:type="spellStart"/>
      <w:r w:rsidRPr="00B0466A">
        <w:rPr>
          <w:sz w:val="22"/>
          <w:szCs w:val="22"/>
        </w:rPr>
        <w:t>induktorius</w:t>
      </w:r>
      <w:proofErr w:type="spellEnd"/>
      <w:r w:rsidR="003E70A5" w:rsidRPr="005568CB">
        <w:rPr>
          <w:sz w:val="22"/>
          <w:szCs w:val="22"/>
        </w:rPr>
        <w:t xml:space="preserve"> (pvz.: </w:t>
      </w:r>
      <w:proofErr w:type="spellStart"/>
      <w:r w:rsidR="003E70A5" w:rsidRPr="005568CB">
        <w:rPr>
          <w:sz w:val="22"/>
          <w:szCs w:val="22"/>
        </w:rPr>
        <w:t>rifampicin</w:t>
      </w:r>
      <w:r w:rsidR="006A2861" w:rsidRPr="005568CB">
        <w:rPr>
          <w:sz w:val="22"/>
          <w:szCs w:val="22"/>
        </w:rPr>
        <w:t>as</w:t>
      </w:r>
      <w:proofErr w:type="spellEnd"/>
      <w:r w:rsidR="003E70A5" w:rsidRPr="005568CB">
        <w:rPr>
          <w:sz w:val="22"/>
          <w:szCs w:val="22"/>
        </w:rPr>
        <w:t xml:space="preserve">, </w:t>
      </w:r>
      <w:proofErr w:type="spellStart"/>
      <w:r w:rsidR="003E70A5" w:rsidRPr="005568CB">
        <w:rPr>
          <w:sz w:val="22"/>
          <w:szCs w:val="22"/>
        </w:rPr>
        <w:t>karbamazepin</w:t>
      </w:r>
      <w:r w:rsidR="006A2861" w:rsidRPr="005568CB">
        <w:rPr>
          <w:sz w:val="22"/>
          <w:szCs w:val="22"/>
        </w:rPr>
        <w:t>as</w:t>
      </w:r>
      <w:proofErr w:type="spellEnd"/>
      <w:r w:rsidR="003E70A5" w:rsidRPr="005568CB">
        <w:rPr>
          <w:sz w:val="22"/>
          <w:szCs w:val="22"/>
        </w:rPr>
        <w:t xml:space="preserve">, </w:t>
      </w:r>
      <w:proofErr w:type="spellStart"/>
      <w:r w:rsidR="003E70A5" w:rsidRPr="005568CB">
        <w:rPr>
          <w:sz w:val="22"/>
          <w:szCs w:val="22"/>
        </w:rPr>
        <w:t>fenitoin</w:t>
      </w:r>
      <w:r w:rsidR="006A2861" w:rsidRPr="005568CB">
        <w:rPr>
          <w:sz w:val="22"/>
          <w:szCs w:val="22"/>
        </w:rPr>
        <w:t>as</w:t>
      </w:r>
      <w:proofErr w:type="spellEnd"/>
      <w:r w:rsidR="003E70A5" w:rsidRPr="005568CB">
        <w:rPr>
          <w:sz w:val="22"/>
          <w:szCs w:val="22"/>
        </w:rPr>
        <w:t>) (žr. 4.2</w:t>
      </w:r>
      <w:r w:rsidR="008F5B4D" w:rsidRPr="005568CB">
        <w:rPr>
          <w:sz w:val="22"/>
          <w:szCs w:val="22"/>
        </w:rPr>
        <w:t> </w:t>
      </w:r>
      <w:r w:rsidR="003E70A5" w:rsidRPr="005568CB">
        <w:rPr>
          <w:sz w:val="22"/>
          <w:szCs w:val="22"/>
        </w:rPr>
        <w:t xml:space="preserve">skyrių). </w:t>
      </w:r>
    </w:p>
    <w:p w14:paraId="325532B7" w14:textId="77777777" w:rsidR="008F5B4D" w:rsidRPr="005568CB" w:rsidRDefault="008F5B4D" w:rsidP="00E91781">
      <w:pPr>
        <w:tabs>
          <w:tab w:val="left" w:pos="567"/>
          <w:tab w:val="left" w:pos="720"/>
        </w:tabs>
        <w:spacing w:line="260" w:lineRule="exact"/>
        <w:rPr>
          <w:sz w:val="22"/>
          <w:szCs w:val="22"/>
        </w:rPr>
      </w:pPr>
    </w:p>
    <w:p w14:paraId="2785FE29" w14:textId="67C39641" w:rsidR="008F5B4D" w:rsidRPr="005568CB" w:rsidRDefault="003E70A5" w:rsidP="00E91781">
      <w:pPr>
        <w:tabs>
          <w:tab w:val="left" w:pos="567"/>
          <w:tab w:val="left" w:pos="720"/>
        </w:tabs>
        <w:spacing w:line="260" w:lineRule="exact"/>
        <w:rPr>
          <w:i/>
          <w:iCs/>
          <w:sz w:val="22"/>
          <w:szCs w:val="22"/>
        </w:rPr>
      </w:pPr>
      <w:r w:rsidRPr="005568CB">
        <w:rPr>
          <w:i/>
          <w:iCs/>
          <w:sz w:val="22"/>
          <w:szCs w:val="22"/>
        </w:rPr>
        <w:t>Alkoholis</w:t>
      </w:r>
    </w:p>
    <w:p w14:paraId="18AC2C3F" w14:textId="77777777" w:rsidR="008F5B4D" w:rsidRPr="005568CB" w:rsidRDefault="003E70A5" w:rsidP="00E91781">
      <w:pPr>
        <w:tabs>
          <w:tab w:val="left" w:pos="567"/>
          <w:tab w:val="left" w:pos="720"/>
        </w:tabs>
        <w:spacing w:line="260" w:lineRule="exact"/>
        <w:rPr>
          <w:sz w:val="22"/>
          <w:szCs w:val="22"/>
        </w:rPr>
      </w:pPr>
      <w:r w:rsidRPr="005568CB">
        <w:rPr>
          <w:sz w:val="22"/>
          <w:szCs w:val="22"/>
        </w:rPr>
        <w:t>Sveikiems tiriamiesiems pavartojus vienkartinę 20</w:t>
      </w:r>
      <w:r w:rsidR="008F5B4D" w:rsidRPr="005568CB">
        <w:rPr>
          <w:sz w:val="22"/>
          <w:szCs w:val="22"/>
        </w:rPr>
        <w:t> </w:t>
      </w:r>
      <w:r w:rsidRPr="005568CB">
        <w:rPr>
          <w:sz w:val="22"/>
          <w:szCs w:val="22"/>
        </w:rPr>
        <w:t>mg ar 40</w:t>
      </w:r>
      <w:r w:rsidR="008F5B4D" w:rsidRPr="005568CB">
        <w:rPr>
          <w:sz w:val="22"/>
          <w:szCs w:val="22"/>
        </w:rPr>
        <w:t> </w:t>
      </w:r>
      <w:r w:rsidRPr="005568CB">
        <w:rPr>
          <w:sz w:val="22"/>
          <w:szCs w:val="22"/>
        </w:rPr>
        <w:t xml:space="preserve">mg </w:t>
      </w:r>
      <w:proofErr w:type="spellStart"/>
      <w:r w:rsidRPr="005568CB">
        <w:rPr>
          <w:sz w:val="22"/>
          <w:szCs w:val="22"/>
        </w:rPr>
        <w:t>vortioksetino</w:t>
      </w:r>
      <w:proofErr w:type="spellEnd"/>
      <w:r w:rsidRPr="005568CB">
        <w:rPr>
          <w:sz w:val="22"/>
          <w:szCs w:val="22"/>
        </w:rPr>
        <w:t xml:space="preserve"> dozę kartu su vienkartine etanolio (0,6</w:t>
      </w:r>
      <w:r w:rsidR="008F5B4D" w:rsidRPr="005568CB">
        <w:rPr>
          <w:sz w:val="22"/>
          <w:szCs w:val="22"/>
        </w:rPr>
        <w:t> </w:t>
      </w:r>
      <w:r w:rsidRPr="005568CB">
        <w:rPr>
          <w:sz w:val="22"/>
          <w:szCs w:val="22"/>
        </w:rPr>
        <w:t xml:space="preserve">g/kg kūno svorio) doze, poveikio </w:t>
      </w:r>
      <w:proofErr w:type="spellStart"/>
      <w:r w:rsidRPr="005568CB">
        <w:rPr>
          <w:sz w:val="22"/>
          <w:szCs w:val="22"/>
        </w:rPr>
        <w:t>vortioksetino</w:t>
      </w:r>
      <w:proofErr w:type="spellEnd"/>
      <w:r w:rsidRPr="005568CB">
        <w:rPr>
          <w:sz w:val="22"/>
          <w:szCs w:val="22"/>
        </w:rPr>
        <w:t xml:space="preserve"> ar etanolio farmakokinetikai bei reikšmingo kognityvinės funkcijos pablogėjimo (palyginti su placebo poveikiu) nepastebėta. Vis dėlto alkoholio vartoti gydymo antidepresantais metu nerekomenduojama. </w:t>
      </w:r>
    </w:p>
    <w:p w14:paraId="0EBD5835" w14:textId="77777777" w:rsidR="008F5B4D" w:rsidRPr="005568CB" w:rsidRDefault="008F5B4D" w:rsidP="00E91781">
      <w:pPr>
        <w:tabs>
          <w:tab w:val="left" w:pos="567"/>
          <w:tab w:val="left" w:pos="720"/>
        </w:tabs>
        <w:spacing w:line="260" w:lineRule="exact"/>
        <w:rPr>
          <w:sz w:val="22"/>
          <w:szCs w:val="22"/>
        </w:rPr>
      </w:pPr>
    </w:p>
    <w:p w14:paraId="0507761A" w14:textId="0A4A8456" w:rsidR="008F5B4D" w:rsidRPr="005568CB" w:rsidRDefault="003E70A5" w:rsidP="00E91781">
      <w:pPr>
        <w:tabs>
          <w:tab w:val="left" w:pos="567"/>
          <w:tab w:val="left" w:pos="720"/>
        </w:tabs>
        <w:spacing w:line="260" w:lineRule="exact"/>
        <w:rPr>
          <w:i/>
          <w:iCs/>
          <w:sz w:val="22"/>
          <w:szCs w:val="22"/>
        </w:rPr>
      </w:pPr>
      <w:proofErr w:type="spellStart"/>
      <w:r w:rsidRPr="005568CB">
        <w:rPr>
          <w:i/>
          <w:iCs/>
          <w:sz w:val="22"/>
          <w:szCs w:val="22"/>
        </w:rPr>
        <w:t>Acetilsalicilo</w:t>
      </w:r>
      <w:proofErr w:type="spellEnd"/>
      <w:r w:rsidRPr="005568CB">
        <w:rPr>
          <w:i/>
          <w:iCs/>
          <w:sz w:val="22"/>
          <w:szCs w:val="22"/>
        </w:rPr>
        <w:t xml:space="preserve"> rūgštis</w:t>
      </w:r>
    </w:p>
    <w:p w14:paraId="0D904071" w14:textId="3CA8BD6F" w:rsidR="0045322F" w:rsidRPr="005568CB" w:rsidRDefault="00693B69" w:rsidP="00E91781">
      <w:pPr>
        <w:tabs>
          <w:tab w:val="left" w:pos="567"/>
          <w:tab w:val="left" w:pos="720"/>
        </w:tabs>
        <w:spacing w:line="260" w:lineRule="exact"/>
        <w:rPr>
          <w:sz w:val="22"/>
          <w:szCs w:val="22"/>
        </w:rPr>
      </w:pPr>
      <w:r w:rsidRPr="00B0466A">
        <w:rPr>
          <w:sz w:val="22"/>
          <w:szCs w:val="22"/>
        </w:rPr>
        <w:t xml:space="preserve">Sveikiems asmenims vartojant daugkartines </w:t>
      </w:r>
      <w:proofErr w:type="spellStart"/>
      <w:r w:rsidRPr="00B0466A">
        <w:rPr>
          <w:sz w:val="22"/>
          <w:szCs w:val="22"/>
        </w:rPr>
        <w:t>acetilsalicilo</w:t>
      </w:r>
      <w:proofErr w:type="spellEnd"/>
      <w:r w:rsidRPr="00B0466A">
        <w:rPr>
          <w:sz w:val="22"/>
          <w:szCs w:val="22"/>
        </w:rPr>
        <w:t xml:space="preserve"> rūgšties dozes (150</w:t>
      </w:r>
      <w:r w:rsidR="00D83321" w:rsidRPr="005568CB">
        <w:rPr>
          <w:sz w:val="22"/>
          <w:szCs w:val="22"/>
        </w:rPr>
        <w:t> </w:t>
      </w:r>
      <w:r w:rsidRPr="00B0466A">
        <w:rPr>
          <w:sz w:val="22"/>
          <w:szCs w:val="22"/>
        </w:rPr>
        <w:t xml:space="preserve">mg per parą), poveikio daugkartinių </w:t>
      </w:r>
      <w:proofErr w:type="spellStart"/>
      <w:r w:rsidRPr="00B0466A">
        <w:rPr>
          <w:sz w:val="22"/>
          <w:szCs w:val="22"/>
        </w:rPr>
        <w:t>vortioksetino</w:t>
      </w:r>
      <w:proofErr w:type="spellEnd"/>
      <w:r w:rsidRPr="00B0466A">
        <w:rPr>
          <w:sz w:val="22"/>
          <w:szCs w:val="22"/>
        </w:rPr>
        <w:t xml:space="preserve"> dozių farmakokinetikai nepastebėta</w:t>
      </w:r>
      <w:r w:rsidR="003E70A5" w:rsidRPr="005568CB">
        <w:rPr>
          <w:sz w:val="22"/>
          <w:szCs w:val="22"/>
        </w:rPr>
        <w:t xml:space="preserve">. </w:t>
      </w:r>
    </w:p>
    <w:p w14:paraId="437B43CC" w14:textId="77777777" w:rsidR="0045322F" w:rsidRPr="005568CB" w:rsidRDefault="0045322F" w:rsidP="00E91781">
      <w:pPr>
        <w:tabs>
          <w:tab w:val="left" w:pos="567"/>
          <w:tab w:val="left" w:pos="720"/>
        </w:tabs>
        <w:spacing w:line="260" w:lineRule="exact"/>
        <w:rPr>
          <w:sz w:val="22"/>
          <w:szCs w:val="22"/>
        </w:rPr>
      </w:pPr>
    </w:p>
    <w:p w14:paraId="6500B6FB" w14:textId="77777777" w:rsidR="0045322F" w:rsidRPr="005568CB" w:rsidRDefault="003E70A5" w:rsidP="00E91781">
      <w:pPr>
        <w:tabs>
          <w:tab w:val="left" w:pos="567"/>
          <w:tab w:val="left" w:pos="720"/>
        </w:tabs>
        <w:spacing w:line="260" w:lineRule="exact"/>
        <w:rPr>
          <w:sz w:val="22"/>
          <w:szCs w:val="22"/>
          <w:u w:val="single"/>
        </w:rPr>
      </w:pPr>
      <w:proofErr w:type="spellStart"/>
      <w:r w:rsidRPr="005568CB">
        <w:rPr>
          <w:sz w:val="22"/>
          <w:szCs w:val="22"/>
          <w:u w:val="single"/>
        </w:rPr>
        <w:t>Vortioksetino</w:t>
      </w:r>
      <w:proofErr w:type="spellEnd"/>
      <w:r w:rsidRPr="005568CB">
        <w:rPr>
          <w:sz w:val="22"/>
          <w:szCs w:val="22"/>
          <w:u w:val="single"/>
        </w:rPr>
        <w:t xml:space="preserve"> poveikio kitiems vaistiniams preparatams galimybės </w:t>
      </w:r>
    </w:p>
    <w:p w14:paraId="1CDF2078" w14:textId="77777777" w:rsidR="0045322F" w:rsidRPr="005568CB" w:rsidRDefault="0045322F" w:rsidP="00E91781">
      <w:pPr>
        <w:tabs>
          <w:tab w:val="left" w:pos="567"/>
          <w:tab w:val="left" w:pos="720"/>
        </w:tabs>
        <w:spacing w:line="260" w:lineRule="exact"/>
        <w:rPr>
          <w:sz w:val="22"/>
          <w:szCs w:val="22"/>
        </w:rPr>
      </w:pPr>
    </w:p>
    <w:p w14:paraId="49DF6D20" w14:textId="77777777" w:rsidR="0045322F" w:rsidRPr="005568CB" w:rsidRDefault="003E70A5" w:rsidP="00E91781">
      <w:pPr>
        <w:tabs>
          <w:tab w:val="left" w:pos="567"/>
          <w:tab w:val="left" w:pos="720"/>
        </w:tabs>
        <w:spacing w:line="260" w:lineRule="exact"/>
        <w:rPr>
          <w:i/>
          <w:iCs/>
          <w:sz w:val="22"/>
          <w:szCs w:val="22"/>
        </w:rPr>
      </w:pPr>
      <w:r w:rsidRPr="005568CB">
        <w:rPr>
          <w:i/>
          <w:iCs/>
          <w:sz w:val="22"/>
          <w:szCs w:val="22"/>
        </w:rPr>
        <w:t xml:space="preserve">Antikoaguliantai ir trombocitų funkciją slopinantys vaistiniai preparatai </w:t>
      </w:r>
    </w:p>
    <w:p w14:paraId="10646802" w14:textId="30783221" w:rsidR="00AF2FED" w:rsidRPr="005568CB" w:rsidRDefault="003E70A5" w:rsidP="00E91781">
      <w:pPr>
        <w:tabs>
          <w:tab w:val="left" w:pos="567"/>
          <w:tab w:val="left" w:pos="720"/>
        </w:tabs>
        <w:spacing w:line="260" w:lineRule="exact"/>
        <w:rPr>
          <w:sz w:val="22"/>
          <w:szCs w:val="22"/>
        </w:rPr>
      </w:pPr>
      <w:r w:rsidRPr="005568CB">
        <w:rPr>
          <w:sz w:val="22"/>
          <w:szCs w:val="22"/>
        </w:rPr>
        <w:t xml:space="preserve">Nepastebėta reikšmingo poveikio, palyginti su placebu, sveikų tiriamųjų tarptautinio normalizuotojo santykio (TNS), </w:t>
      </w:r>
      <w:proofErr w:type="spellStart"/>
      <w:r w:rsidRPr="005568CB">
        <w:rPr>
          <w:sz w:val="22"/>
          <w:szCs w:val="22"/>
        </w:rPr>
        <w:t>protrombino</w:t>
      </w:r>
      <w:proofErr w:type="spellEnd"/>
      <w:r w:rsidRPr="005568CB">
        <w:rPr>
          <w:sz w:val="22"/>
          <w:szCs w:val="22"/>
        </w:rPr>
        <w:t xml:space="preserve"> ar R–/S–varfarino koncentracijų plazmoje </w:t>
      </w:r>
      <w:r w:rsidR="00B61949" w:rsidRPr="005568CB">
        <w:rPr>
          <w:sz w:val="22"/>
          <w:szCs w:val="22"/>
        </w:rPr>
        <w:t xml:space="preserve">vertėms </w:t>
      </w:r>
      <w:r w:rsidRPr="005568CB">
        <w:rPr>
          <w:sz w:val="22"/>
          <w:szCs w:val="22"/>
        </w:rPr>
        <w:t xml:space="preserve">po kartotinių </w:t>
      </w:r>
      <w:proofErr w:type="spellStart"/>
      <w:r w:rsidRPr="005568CB">
        <w:rPr>
          <w:sz w:val="22"/>
          <w:szCs w:val="22"/>
        </w:rPr>
        <w:t>vortioksetino</w:t>
      </w:r>
      <w:proofErr w:type="spellEnd"/>
      <w:r w:rsidRPr="005568CB">
        <w:rPr>
          <w:sz w:val="22"/>
          <w:szCs w:val="22"/>
        </w:rPr>
        <w:t xml:space="preserve"> dozių vartojimo kartu su pastoviomis varfarino dozėmis. Be to, sveikiems tiriamiesiems po kartotinių </w:t>
      </w:r>
      <w:proofErr w:type="spellStart"/>
      <w:r w:rsidRPr="005568CB">
        <w:rPr>
          <w:sz w:val="22"/>
          <w:szCs w:val="22"/>
        </w:rPr>
        <w:t>vortioksetino</w:t>
      </w:r>
      <w:proofErr w:type="spellEnd"/>
      <w:r w:rsidRPr="005568CB">
        <w:rPr>
          <w:sz w:val="22"/>
          <w:szCs w:val="22"/>
        </w:rPr>
        <w:t xml:space="preserve"> dozių vartojimo pavartojus 150</w:t>
      </w:r>
      <w:r w:rsidR="00AF2FED" w:rsidRPr="005568CB">
        <w:rPr>
          <w:sz w:val="22"/>
          <w:szCs w:val="22"/>
        </w:rPr>
        <w:t> </w:t>
      </w:r>
      <w:r w:rsidRPr="005568CB">
        <w:rPr>
          <w:sz w:val="22"/>
          <w:szCs w:val="22"/>
        </w:rPr>
        <w:t xml:space="preserve">mg </w:t>
      </w:r>
      <w:proofErr w:type="spellStart"/>
      <w:r w:rsidRPr="005568CB">
        <w:rPr>
          <w:sz w:val="22"/>
          <w:szCs w:val="22"/>
        </w:rPr>
        <w:t>acetilsalicilo</w:t>
      </w:r>
      <w:proofErr w:type="spellEnd"/>
      <w:r w:rsidRPr="005568CB">
        <w:rPr>
          <w:sz w:val="22"/>
          <w:szCs w:val="22"/>
        </w:rPr>
        <w:t xml:space="preserve"> rūgšties dozę per parą, nepastebėta reikšmingo slopinamojo poveikio trombocitų </w:t>
      </w:r>
      <w:proofErr w:type="spellStart"/>
      <w:r w:rsidRPr="005568CB">
        <w:rPr>
          <w:sz w:val="22"/>
          <w:szCs w:val="22"/>
        </w:rPr>
        <w:t>agregacijai</w:t>
      </w:r>
      <w:proofErr w:type="spellEnd"/>
      <w:r w:rsidRPr="005568CB">
        <w:rPr>
          <w:sz w:val="22"/>
          <w:szCs w:val="22"/>
        </w:rPr>
        <w:t xml:space="preserve"> ar </w:t>
      </w:r>
      <w:proofErr w:type="spellStart"/>
      <w:r w:rsidRPr="005568CB">
        <w:rPr>
          <w:sz w:val="22"/>
          <w:szCs w:val="22"/>
        </w:rPr>
        <w:t>acetilsalicilo</w:t>
      </w:r>
      <w:proofErr w:type="spellEnd"/>
      <w:r w:rsidRPr="005568CB">
        <w:rPr>
          <w:sz w:val="22"/>
          <w:szCs w:val="22"/>
        </w:rPr>
        <w:t xml:space="preserve"> rūgšties arba salicilo rūgšties farmakokinetikai. Vis dėlto </w:t>
      </w:r>
      <w:proofErr w:type="spellStart"/>
      <w:r w:rsidRPr="005568CB">
        <w:rPr>
          <w:sz w:val="22"/>
          <w:szCs w:val="22"/>
        </w:rPr>
        <w:t>vortioksetin</w:t>
      </w:r>
      <w:r w:rsidR="00AF2FED" w:rsidRPr="005568CB">
        <w:rPr>
          <w:sz w:val="22"/>
          <w:szCs w:val="22"/>
        </w:rPr>
        <w:t>o</w:t>
      </w:r>
      <w:proofErr w:type="spellEnd"/>
      <w:r w:rsidRPr="005568CB">
        <w:rPr>
          <w:sz w:val="22"/>
          <w:szCs w:val="22"/>
        </w:rPr>
        <w:t xml:space="preserve"> skiriant vartoti kartu su geriamaisiais antikoaguliantais ir trombocitų funkciją slopinančiais vaistiniais preparatais ar vaistiniais preparatais nuo skausmo (pvz., </w:t>
      </w:r>
      <w:proofErr w:type="spellStart"/>
      <w:r w:rsidRPr="005568CB">
        <w:rPr>
          <w:sz w:val="22"/>
          <w:szCs w:val="22"/>
        </w:rPr>
        <w:t>acetilsalicilo</w:t>
      </w:r>
      <w:proofErr w:type="spellEnd"/>
      <w:r w:rsidRPr="005568CB">
        <w:rPr>
          <w:sz w:val="22"/>
          <w:szCs w:val="22"/>
        </w:rPr>
        <w:t xml:space="preserve"> rūgšti</w:t>
      </w:r>
      <w:r w:rsidR="00AF2FED" w:rsidRPr="005568CB">
        <w:rPr>
          <w:sz w:val="22"/>
          <w:szCs w:val="22"/>
        </w:rPr>
        <w:t>mi</w:t>
      </w:r>
      <w:r w:rsidRPr="005568CB">
        <w:rPr>
          <w:sz w:val="22"/>
          <w:szCs w:val="22"/>
        </w:rPr>
        <w:t xml:space="preserve"> (AS</w:t>
      </w:r>
      <w:r w:rsidR="008E5D42" w:rsidRPr="005568CB">
        <w:rPr>
          <w:sz w:val="22"/>
          <w:szCs w:val="22"/>
        </w:rPr>
        <w:t>R</w:t>
      </w:r>
      <w:r w:rsidRPr="005568CB">
        <w:rPr>
          <w:sz w:val="22"/>
          <w:szCs w:val="22"/>
        </w:rPr>
        <w:t>) ar NV</w:t>
      </w:r>
      <w:r w:rsidR="00AF2FED" w:rsidRPr="005568CB">
        <w:rPr>
          <w:sz w:val="22"/>
          <w:szCs w:val="22"/>
        </w:rPr>
        <w:t>P</w:t>
      </w:r>
      <w:r w:rsidRPr="005568CB">
        <w:rPr>
          <w:sz w:val="22"/>
          <w:szCs w:val="22"/>
        </w:rPr>
        <w:t xml:space="preserve">NU), dėl galimo kraujavimo rizikos padidėjimo, susijusio su </w:t>
      </w:r>
      <w:proofErr w:type="spellStart"/>
      <w:r w:rsidRPr="005568CB">
        <w:rPr>
          <w:sz w:val="22"/>
          <w:szCs w:val="22"/>
        </w:rPr>
        <w:t>farmakodinamine</w:t>
      </w:r>
      <w:proofErr w:type="spellEnd"/>
      <w:r w:rsidRPr="005568CB">
        <w:rPr>
          <w:sz w:val="22"/>
          <w:szCs w:val="22"/>
        </w:rPr>
        <w:t xml:space="preserve"> sąveika, reikia imtis atsargumo priemonių (žr. 4.4</w:t>
      </w:r>
      <w:r w:rsidR="00AF2FED" w:rsidRPr="005568CB">
        <w:rPr>
          <w:sz w:val="22"/>
          <w:szCs w:val="22"/>
        </w:rPr>
        <w:t> </w:t>
      </w:r>
      <w:r w:rsidRPr="005568CB">
        <w:rPr>
          <w:sz w:val="22"/>
          <w:szCs w:val="22"/>
        </w:rPr>
        <w:t xml:space="preserve">skyrių). </w:t>
      </w:r>
    </w:p>
    <w:p w14:paraId="783C9897" w14:textId="77777777" w:rsidR="00AF2FED" w:rsidRPr="005568CB" w:rsidRDefault="00AF2FED" w:rsidP="00E91781">
      <w:pPr>
        <w:tabs>
          <w:tab w:val="left" w:pos="567"/>
          <w:tab w:val="left" w:pos="720"/>
        </w:tabs>
        <w:spacing w:line="260" w:lineRule="exact"/>
        <w:rPr>
          <w:sz w:val="22"/>
          <w:szCs w:val="22"/>
        </w:rPr>
      </w:pPr>
    </w:p>
    <w:p w14:paraId="49A4095F" w14:textId="77777777" w:rsidR="00AF2FED" w:rsidRPr="005568CB" w:rsidRDefault="003E70A5" w:rsidP="00E279CC">
      <w:pPr>
        <w:keepNext/>
        <w:keepLines/>
        <w:tabs>
          <w:tab w:val="left" w:pos="567"/>
          <w:tab w:val="left" w:pos="720"/>
        </w:tabs>
        <w:spacing w:line="260" w:lineRule="exact"/>
        <w:rPr>
          <w:i/>
          <w:iCs/>
          <w:sz w:val="22"/>
          <w:szCs w:val="22"/>
        </w:rPr>
      </w:pPr>
      <w:proofErr w:type="spellStart"/>
      <w:r w:rsidRPr="005568CB">
        <w:rPr>
          <w:i/>
          <w:iCs/>
          <w:sz w:val="22"/>
          <w:szCs w:val="22"/>
        </w:rPr>
        <w:lastRenderedPageBreak/>
        <w:t>Citochromo</w:t>
      </w:r>
      <w:proofErr w:type="spellEnd"/>
      <w:r w:rsidRPr="005568CB">
        <w:rPr>
          <w:i/>
          <w:iCs/>
          <w:sz w:val="22"/>
          <w:szCs w:val="22"/>
        </w:rPr>
        <w:t xml:space="preserve"> P450 substratai </w:t>
      </w:r>
    </w:p>
    <w:p w14:paraId="4673E410" w14:textId="671FF643" w:rsidR="003E3E94" w:rsidRPr="005568CB" w:rsidRDefault="003E70A5" w:rsidP="00E279CC">
      <w:pPr>
        <w:keepNext/>
        <w:keepLines/>
        <w:tabs>
          <w:tab w:val="left" w:pos="567"/>
          <w:tab w:val="left" w:pos="720"/>
        </w:tabs>
        <w:spacing w:line="260" w:lineRule="exact"/>
        <w:rPr>
          <w:sz w:val="22"/>
          <w:szCs w:val="22"/>
        </w:rPr>
      </w:pPr>
      <w:r w:rsidRPr="005568CB">
        <w:rPr>
          <w:sz w:val="22"/>
          <w:szCs w:val="22"/>
        </w:rPr>
        <w:t xml:space="preserve">Tyrimo </w:t>
      </w:r>
      <w:proofErr w:type="spellStart"/>
      <w:r w:rsidRPr="005568CB">
        <w:rPr>
          <w:i/>
          <w:iCs/>
          <w:sz w:val="22"/>
          <w:szCs w:val="22"/>
        </w:rPr>
        <w:t>in</w:t>
      </w:r>
      <w:proofErr w:type="spellEnd"/>
      <w:r w:rsidRPr="005568CB">
        <w:rPr>
          <w:i/>
          <w:iCs/>
          <w:sz w:val="22"/>
          <w:szCs w:val="22"/>
        </w:rPr>
        <w:t xml:space="preserve"> </w:t>
      </w:r>
      <w:proofErr w:type="spellStart"/>
      <w:r w:rsidRPr="005568CB">
        <w:rPr>
          <w:i/>
          <w:iCs/>
          <w:sz w:val="22"/>
          <w:szCs w:val="22"/>
        </w:rPr>
        <w:t>vitro</w:t>
      </w:r>
      <w:proofErr w:type="spellEnd"/>
      <w:r w:rsidRPr="005568CB">
        <w:rPr>
          <w:sz w:val="22"/>
          <w:szCs w:val="22"/>
        </w:rPr>
        <w:t xml:space="preserve"> duomenimis, </w:t>
      </w:r>
      <w:proofErr w:type="spellStart"/>
      <w:r w:rsidRPr="005568CB">
        <w:rPr>
          <w:sz w:val="22"/>
          <w:szCs w:val="22"/>
        </w:rPr>
        <w:t>vortioksetinas</w:t>
      </w:r>
      <w:proofErr w:type="spellEnd"/>
      <w:r w:rsidRPr="005568CB">
        <w:rPr>
          <w:sz w:val="22"/>
          <w:szCs w:val="22"/>
        </w:rPr>
        <w:t xml:space="preserve"> neparodė jokių požymių, kad galėtų slopinti ar </w:t>
      </w:r>
      <w:r w:rsidRPr="00E84988">
        <w:rPr>
          <w:sz w:val="22"/>
          <w:szCs w:val="22"/>
        </w:rPr>
        <w:t>sužadinti</w:t>
      </w:r>
      <w:r w:rsidR="002874D6" w:rsidRPr="005568CB">
        <w:rPr>
          <w:sz w:val="22"/>
          <w:szCs w:val="22"/>
        </w:rPr>
        <w:t xml:space="preserve"> </w:t>
      </w:r>
      <w:proofErr w:type="spellStart"/>
      <w:r w:rsidRPr="005568CB">
        <w:rPr>
          <w:sz w:val="22"/>
          <w:szCs w:val="22"/>
        </w:rPr>
        <w:t>citochromo</w:t>
      </w:r>
      <w:proofErr w:type="spellEnd"/>
      <w:r w:rsidRPr="005568CB">
        <w:rPr>
          <w:sz w:val="22"/>
          <w:szCs w:val="22"/>
        </w:rPr>
        <w:t xml:space="preserve"> P450 </w:t>
      </w:r>
      <w:proofErr w:type="spellStart"/>
      <w:r w:rsidRPr="005568CB">
        <w:rPr>
          <w:sz w:val="22"/>
          <w:szCs w:val="22"/>
        </w:rPr>
        <w:t>izofermentus</w:t>
      </w:r>
      <w:proofErr w:type="spellEnd"/>
      <w:r w:rsidRPr="005568CB">
        <w:rPr>
          <w:sz w:val="22"/>
          <w:szCs w:val="22"/>
        </w:rPr>
        <w:t xml:space="preserve"> (žr. 5.2</w:t>
      </w:r>
      <w:r w:rsidR="003E3E94" w:rsidRPr="005568CB">
        <w:rPr>
          <w:sz w:val="22"/>
          <w:szCs w:val="22"/>
        </w:rPr>
        <w:t> </w:t>
      </w:r>
      <w:r w:rsidRPr="005568CB">
        <w:rPr>
          <w:sz w:val="22"/>
          <w:szCs w:val="22"/>
        </w:rPr>
        <w:t xml:space="preserve">skyrių). </w:t>
      </w:r>
    </w:p>
    <w:p w14:paraId="2E590AFB" w14:textId="77777777" w:rsidR="003E3E94" w:rsidRPr="005568CB" w:rsidRDefault="003E3E94" w:rsidP="00E91781">
      <w:pPr>
        <w:tabs>
          <w:tab w:val="left" w:pos="567"/>
          <w:tab w:val="left" w:pos="720"/>
        </w:tabs>
        <w:spacing w:line="260" w:lineRule="exact"/>
        <w:rPr>
          <w:sz w:val="22"/>
          <w:szCs w:val="22"/>
        </w:rPr>
      </w:pPr>
    </w:p>
    <w:p w14:paraId="0E5DE39E" w14:textId="2742805F" w:rsidR="003E3E94" w:rsidRPr="005568CB" w:rsidRDefault="00E6718D" w:rsidP="00E91781">
      <w:pPr>
        <w:tabs>
          <w:tab w:val="left" w:pos="567"/>
          <w:tab w:val="left" w:pos="720"/>
        </w:tabs>
        <w:spacing w:line="260" w:lineRule="exact"/>
        <w:rPr>
          <w:sz w:val="22"/>
          <w:szCs w:val="22"/>
        </w:rPr>
      </w:pPr>
      <w:r w:rsidRPr="00B0466A">
        <w:rPr>
          <w:sz w:val="22"/>
          <w:szCs w:val="22"/>
        </w:rPr>
        <w:t xml:space="preserve">Sveikiems asmenims po daugkartinių </w:t>
      </w:r>
      <w:proofErr w:type="spellStart"/>
      <w:r w:rsidRPr="00B0466A">
        <w:rPr>
          <w:sz w:val="22"/>
          <w:szCs w:val="22"/>
        </w:rPr>
        <w:t>vortioksetino</w:t>
      </w:r>
      <w:proofErr w:type="spellEnd"/>
      <w:r w:rsidRPr="00B0466A">
        <w:rPr>
          <w:sz w:val="22"/>
          <w:szCs w:val="22"/>
        </w:rPr>
        <w:t xml:space="preserve"> dozių vartojimo nepastebėta slopinamojo poveikio šiems</w:t>
      </w:r>
      <w:r w:rsidRPr="005568CB">
        <w:rPr>
          <w:sz w:val="22"/>
          <w:szCs w:val="22"/>
        </w:rPr>
        <w:t xml:space="preserve"> </w:t>
      </w:r>
      <w:proofErr w:type="spellStart"/>
      <w:r w:rsidR="003E70A5" w:rsidRPr="005568CB">
        <w:rPr>
          <w:sz w:val="22"/>
          <w:szCs w:val="22"/>
        </w:rPr>
        <w:t>citochromo</w:t>
      </w:r>
      <w:proofErr w:type="spellEnd"/>
      <w:r w:rsidR="003E70A5" w:rsidRPr="005568CB">
        <w:rPr>
          <w:sz w:val="22"/>
          <w:szCs w:val="22"/>
        </w:rPr>
        <w:t xml:space="preserve"> P450 </w:t>
      </w:r>
      <w:proofErr w:type="spellStart"/>
      <w:r w:rsidR="00D320FE" w:rsidRPr="005568CB">
        <w:rPr>
          <w:sz w:val="22"/>
          <w:szCs w:val="22"/>
        </w:rPr>
        <w:t>izofermentams</w:t>
      </w:r>
      <w:proofErr w:type="spellEnd"/>
      <w:r w:rsidR="00D320FE" w:rsidRPr="005568CB">
        <w:rPr>
          <w:sz w:val="22"/>
          <w:szCs w:val="22"/>
        </w:rPr>
        <w:t xml:space="preserve">: </w:t>
      </w:r>
      <w:r w:rsidR="003E70A5" w:rsidRPr="005568CB">
        <w:rPr>
          <w:sz w:val="22"/>
          <w:szCs w:val="22"/>
        </w:rPr>
        <w:t>CYP2C19 (</w:t>
      </w:r>
      <w:proofErr w:type="spellStart"/>
      <w:r w:rsidR="003E70A5" w:rsidRPr="005568CB">
        <w:rPr>
          <w:sz w:val="22"/>
          <w:szCs w:val="22"/>
        </w:rPr>
        <w:t>omeprazolas</w:t>
      </w:r>
      <w:proofErr w:type="spellEnd"/>
      <w:r w:rsidR="003E70A5" w:rsidRPr="005568CB">
        <w:rPr>
          <w:sz w:val="22"/>
          <w:szCs w:val="22"/>
        </w:rPr>
        <w:t xml:space="preserve">, </w:t>
      </w:r>
      <w:proofErr w:type="spellStart"/>
      <w:r w:rsidR="003E70A5" w:rsidRPr="005568CB">
        <w:rPr>
          <w:sz w:val="22"/>
          <w:szCs w:val="22"/>
        </w:rPr>
        <w:t>diazepamas</w:t>
      </w:r>
      <w:proofErr w:type="spellEnd"/>
      <w:r w:rsidR="003E70A5" w:rsidRPr="005568CB">
        <w:rPr>
          <w:sz w:val="22"/>
          <w:szCs w:val="22"/>
        </w:rPr>
        <w:t>), CYP3A4/5 (</w:t>
      </w:r>
      <w:proofErr w:type="spellStart"/>
      <w:r w:rsidR="003E70A5" w:rsidRPr="005568CB">
        <w:rPr>
          <w:sz w:val="22"/>
          <w:szCs w:val="22"/>
        </w:rPr>
        <w:t>etinilestradiolis</w:t>
      </w:r>
      <w:proofErr w:type="spellEnd"/>
      <w:r w:rsidR="003E70A5" w:rsidRPr="005568CB">
        <w:rPr>
          <w:sz w:val="22"/>
          <w:szCs w:val="22"/>
        </w:rPr>
        <w:t xml:space="preserve">, </w:t>
      </w:r>
      <w:proofErr w:type="spellStart"/>
      <w:r w:rsidR="003E70A5" w:rsidRPr="005568CB">
        <w:rPr>
          <w:sz w:val="22"/>
          <w:szCs w:val="22"/>
        </w:rPr>
        <w:t>midazolamas</w:t>
      </w:r>
      <w:proofErr w:type="spellEnd"/>
      <w:r w:rsidR="003E70A5" w:rsidRPr="005568CB">
        <w:rPr>
          <w:sz w:val="22"/>
          <w:szCs w:val="22"/>
        </w:rPr>
        <w:t>), CYP2B6 (</w:t>
      </w:r>
      <w:proofErr w:type="spellStart"/>
      <w:r w:rsidR="003E70A5" w:rsidRPr="005568CB">
        <w:rPr>
          <w:sz w:val="22"/>
          <w:szCs w:val="22"/>
        </w:rPr>
        <w:t>bupropionas</w:t>
      </w:r>
      <w:proofErr w:type="spellEnd"/>
      <w:r w:rsidR="003E70A5" w:rsidRPr="005568CB">
        <w:rPr>
          <w:sz w:val="22"/>
          <w:szCs w:val="22"/>
        </w:rPr>
        <w:t>) CYP2C9 (</w:t>
      </w:r>
      <w:proofErr w:type="spellStart"/>
      <w:r w:rsidR="003E70A5" w:rsidRPr="005568CB">
        <w:rPr>
          <w:sz w:val="22"/>
          <w:szCs w:val="22"/>
        </w:rPr>
        <w:t>tolbutamidas</w:t>
      </w:r>
      <w:proofErr w:type="spellEnd"/>
      <w:r w:rsidR="003E70A5" w:rsidRPr="005568CB">
        <w:rPr>
          <w:sz w:val="22"/>
          <w:szCs w:val="22"/>
        </w:rPr>
        <w:t>, S-varfarinas), CYP1A2 (kofeinas) ar CYP2D6 (</w:t>
      </w:r>
      <w:proofErr w:type="spellStart"/>
      <w:r w:rsidR="003E70A5" w:rsidRPr="005568CB">
        <w:rPr>
          <w:sz w:val="22"/>
          <w:szCs w:val="22"/>
        </w:rPr>
        <w:t>dekstrometorfanas</w:t>
      </w:r>
      <w:proofErr w:type="spellEnd"/>
      <w:r w:rsidR="003E70A5" w:rsidRPr="005568CB">
        <w:rPr>
          <w:sz w:val="22"/>
          <w:szCs w:val="22"/>
        </w:rPr>
        <w:t xml:space="preserve">). </w:t>
      </w:r>
    </w:p>
    <w:p w14:paraId="52584508" w14:textId="77777777" w:rsidR="003E3E94" w:rsidRPr="005568CB" w:rsidRDefault="003E3E94" w:rsidP="00E91781">
      <w:pPr>
        <w:tabs>
          <w:tab w:val="left" w:pos="567"/>
          <w:tab w:val="left" w:pos="720"/>
        </w:tabs>
        <w:spacing w:line="260" w:lineRule="exact"/>
        <w:rPr>
          <w:sz w:val="22"/>
          <w:szCs w:val="22"/>
        </w:rPr>
      </w:pPr>
    </w:p>
    <w:p w14:paraId="703889C3" w14:textId="77777777" w:rsidR="008F74A3" w:rsidRPr="005568CB" w:rsidRDefault="003E70A5" w:rsidP="00E91781">
      <w:pPr>
        <w:tabs>
          <w:tab w:val="left" w:pos="567"/>
          <w:tab w:val="left" w:pos="720"/>
        </w:tabs>
        <w:spacing w:line="260" w:lineRule="exact"/>
        <w:rPr>
          <w:sz w:val="22"/>
          <w:szCs w:val="22"/>
        </w:rPr>
      </w:pPr>
      <w:proofErr w:type="spellStart"/>
      <w:r w:rsidRPr="005568CB">
        <w:rPr>
          <w:sz w:val="22"/>
          <w:szCs w:val="22"/>
        </w:rPr>
        <w:t>Farmakodinaminės</w:t>
      </w:r>
      <w:proofErr w:type="spellEnd"/>
      <w:r w:rsidRPr="005568CB">
        <w:rPr>
          <w:sz w:val="22"/>
          <w:szCs w:val="22"/>
        </w:rPr>
        <w:t xml:space="preserve"> sąveikos nepastebėta. Reikšmingo pažintinių funkcijų sutrikimo po </w:t>
      </w:r>
      <w:proofErr w:type="spellStart"/>
      <w:r w:rsidRPr="005568CB">
        <w:rPr>
          <w:sz w:val="22"/>
          <w:szCs w:val="22"/>
        </w:rPr>
        <w:t>vortioksetino</w:t>
      </w:r>
      <w:proofErr w:type="spellEnd"/>
      <w:r w:rsidRPr="005568CB">
        <w:rPr>
          <w:sz w:val="22"/>
          <w:szCs w:val="22"/>
        </w:rPr>
        <w:t xml:space="preserve"> ir vienkartinės 10</w:t>
      </w:r>
      <w:r w:rsidR="003E3E94" w:rsidRPr="005568CB">
        <w:rPr>
          <w:sz w:val="22"/>
          <w:szCs w:val="22"/>
        </w:rPr>
        <w:t> </w:t>
      </w:r>
      <w:r w:rsidRPr="005568CB">
        <w:rPr>
          <w:sz w:val="22"/>
          <w:szCs w:val="22"/>
        </w:rPr>
        <w:t xml:space="preserve">mg </w:t>
      </w:r>
      <w:proofErr w:type="spellStart"/>
      <w:r w:rsidRPr="005568CB">
        <w:rPr>
          <w:sz w:val="22"/>
          <w:szCs w:val="22"/>
        </w:rPr>
        <w:t>diazepamo</w:t>
      </w:r>
      <w:proofErr w:type="spellEnd"/>
      <w:r w:rsidRPr="005568CB">
        <w:rPr>
          <w:sz w:val="22"/>
          <w:szCs w:val="22"/>
        </w:rPr>
        <w:t xml:space="preserve"> dozės pavartojimo, palyginti su placebo poveikiu, nepastebėta. Reikšmingo poveikio, palyginti su placebu, lytinių hormonų koncentracijai po </w:t>
      </w:r>
      <w:proofErr w:type="spellStart"/>
      <w:r w:rsidRPr="005568CB">
        <w:rPr>
          <w:sz w:val="22"/>
          <w:szCs w:val="22"/>
        </w:rPr>
        <w:t>vortioksetino</w:t>
      </w:r>
      <w:proofErr w:type="spellEnd"/>
      <w:r w:rsidRPr="005568CB">
        <w:rPr>
          <w:sz w:val="22"/>
          <w:szCs w:val="22"/>
        </w:rPr>
        <w:t xml:space="preserve"> vartojimo kartu su sudėtiniu geriamuoju kontraceptiku (30</w:t>
      </w:r>
      <w:r w:rsidR="008F74A3" w:rsidRPr="005568CB">
        <w:rPr>
          <w:sz w:val="22"/>
          <w:szCs w:val="22"/>
        </w:rPr>
        <w:t> </w:t>
      </w:r>
      <w:r w:rsidRPr="005568CB">
        <w:rPr>
          <w:sz w:val="22"/>
          <w:szCs w:val="22"/>
        </w:rPr>
        <w:t xml:space="preserve">µg </w:t>
      </w:r>
      <w:proofErr w:type="spellStart"/>
      <w:r w:rsidRPr="005568CB">
        <w:rPr>
          <w:sz w:val="22"/>
          <w:szCs w:val="22"/>
        </w:rPr>
        <w:t>etinilestradiolio</w:t>
      </w:r>
      <w:proofErr w:type="spellEnd"/>
      <w:r w:rsidRPr="005568CB">
        <w:rPr>
          <w:sz w:val="22"/>
          <w:szCs w:val="22"/>
        </w:rPr>
        <w:t xml:space="preserve"> / 150</w:t>
      </w:r>
      <w:r w:rsidR="008F74A3" w:rsidRPr="005568CB">
        <w:rPr>
          <w:sz w:val="22"/>
          <w:szCs w:val="22"/>
        </w:rPr>
        <w:t> </w:t>
      </w:r>
      <w:r w:rsidRPr="005568CB">
        <w:rPr>
          <w:sz w:val="22"/>
          <w:szCs w:val="22"/>
        </w:rPr>
        <w:t xml:space="preserve">µg </w:t>
      </w:r>
      <w:proofErr w:type="spellStart"/>
      <w:r w:rsidRPr="005568CB">
        <w:rPr>
          <w:sz w:val="22"/>
          <w:szCs w:val="22"/>
        </w:rPr>
        <w:t>levonorgestrelio</w:t>
      </w:r>
      <w:proofErr w:type="spellEnd"/>
      <w:r w:rsidRPr="005568CB">
        <w:rPr>
          <w:sz w:val="22"/>
          <w:szCs w:val="22"/>
        </w:rPr>
        <w:t xml:space="preserve">), nepastebėta. </w:t>
      </w:r>
    </w:p>
    <w:p w14:paraId="49A99444" w14:textId="77777777" w:rsidR="008F74A3" w:rsidRPr="005568CB" w:rsidRDefault="008F74A3" w:rsidP="00E91781">
      <w:pPr>
        <w:tabs>
          <w:tab w:val="left" w:pos="567"/>
          <w:tab w:val="left" w:pos="720"/>
        </w:tabs>
        <w:spacing w:line="260" w:lineRule="exact"/>
        <w:rPr>
          <w:sz w:val="22"/>
          <w:szCs w:val="22"/>
        </w:rPr>
      </w:pPr>
    </w:p>
    <w:p w14:paraId="4FF5B83B" w14:textId="77777777" w:rsidR="008F74A3" w:rsidRPr="005568CB" w:rsidRDefault="003E70A5" w:rsidP="00E279CC">
      <w:pPr>
        <w:keepNext/>
        <w:keepLines/>
        <w:tabs>
          <w:tab w:val="left" w:pos="567"/>
          <w:tab w:val="left" w:pos="720"/>
        </w:tabs>
        <w:spacing w:line="260" w:lineRule="exact"/>
        <w:rPr>
          <w:i/>
          <w:iCs/>
          <w:sz w:val="22"/>
          <w:szCs w:val="22"/>
        </w:rPr>
      </w:pPr>
      <w:r w:rsidRPr="005568CB">
        <w:rPr>
          <w:i/>
          <w:iCs/>
          <w:sz w:val="22"/>
          <w:szCs w:val="22"/>
        </w:rPr>
        <w:t xml:space="preserve">Litis, </w:t>
      </w:r>
      <w:proofErr w:type="spellStart"/>
      <w:r w:rsidRPr="005568CB">
        <w:rPr>
          <w:i/>
          <w:iCs/>
          <w:sz w:val="22"/>
          <w:szCs w:val="22"/>
        </w:rPr>
        <w:t>triptofanas</w:t>
      </w:r>
      <w:proofErr w:type="spellEnd"/>
      <w:r w:rsidRPr="005568CB">
        <w:rPr>
          <w:i/>
          <w:iCs/>
          <w:sz w:val="22"/>
          <w:szCs w:val="22"/>
        </w:rPr>
        <w:t xml:space="preserve"> </w:t>
      </w:r>
    </w:p>
    <w:p w14:paraId="0E936389" w14:textId="4156DEF0" w:rsidR="008F74A3" w:rsidRPr="005568CB" w:rsidRDefault="006529FD" w:rsidP="00E279CC">
      <w:pPr>
        <w:keepNext/>
        <w:keepLines/>
        <w:tabs>
          <w:tab w:val="left" w:pos="567"/>
          <w:tab w:val="left" w:pos="720"/>
        </w:tabs>
        <w:spacing w:line="260" w:lineRule="exact"/>
        <w:rPr>
          <w:sz w:val="22"/>
          <w:szCs w:val="22"/>
        </w:rPr>
      </w:pPr>
      <w:r w:rsidRPr="00B0466A">
        <w:rPr>
          <w:sz w:val="22"/>
          <w:szCs w:val="22"/>
        </w:rPr>
        <w:t xml:space="preserve">Sveikiems asmenims vartojant daugkartines </w:t>
      </w:r>
      <w:proofErr w:type="spellStart"/>
      <w:r w:rsidRPr="00B0466A">
        <w:rPr>
          <w:sz w:val="22"/>
          <w:szCs w:val="22"/>
        </w:rPr>
        <w:t>vortioksetino</w:t>
      </w:r>
      <w:proofErr w:type="spellEnd"/>
      <w:r w:rsidRPr="00B0466A">
        <w:rPr>
          <w:sz w:val="22"/>
          <w:szCs w:val="22"/>
        </w:rPr>
        <w:t xml:space="preserve"> dozes, kliniškai reikšmingo poveikio ličio ekspozicijai </w:t>
      </w:r>
      <w:proofErr w:type="spellStart"/>
      <w:r w:rsidRPr="00B0466A">
        <w:rPr>
          <w:sz w:val="22"/>
          <w:szCs w:val="22"/>
        </w:rPr>
        <w:t>pusiausvyrinės</w:t>
      </w:r>
      <w:proofErr w:type="spellEnd"/>
      <w:r w:rsidRPr="00B0466A">
        <w:rPr>
          <w:sz w:val="22"/>
          <w:szCs w:val="22"/>
        </w:rPr>
        <w:t xml:space="preserve"> apykaitos sąlygomis nepastebėta. Tačiau buvo pranešta apie sustiprėjusį poveikį, kai </w:t>
      </w:r>
      <w:proofErr w:type="spellStart"/>
      <w:r w:rsidRPr="00B0466A">
        <w:rPr>
          <w:sz w:val="22"/>
          <w:szCs w:val="22"/>
        </w:rPr>
        <w:t>serotoninerginį</w:t>
      </w:r>
      <w:proofErr w:type="spellEnd"/>
      <w:r w:rsidRPr="00B0466A">
        <w:rPr>
          <w:sz w:val="22"/>
          <w:szCs w:val="22"/>
        </w:rPr>
        <w:t xml:space="preserve"> poveikį turintys antidepresantai buvo skiriami kartu su ličiu arba </w:t>
      </w:r>
      <w:proofErr w:type="spellStart"/>
      <w:r w:rsidRPr="00B0466A">
        <w:rPr>
          <w:sz w:val="22"/>
          <w:szCs w:val="22"/>
        </w:rPr>
        <w:t>triptofanu</w:t>
      </w:r>
      <w:proofErr w:type="spellEnd"/>
      <w:r w:rsidRPr="00B0466A">
        <w:rPr>
          <w:sz w:val="22"/>
          <w:szCs w:val="22"/>
        </w:rPr>
        <w:t xml:space="preserve">; todėl </w:t>
      </w:r>
      <w:proofErr w:type="spellStart"/>
      <w:r w:rsidRPr="00B0466A">
        <w:rPr>
          <w:sz w:val="22"/>
          <w:szCs w:val="22"/>
        </w:rPr>
        <w:t>vortioksetiną</w:t>
      </w:r>
      <w:proofErr w:type="spellEnd"/>
      <w:r w:rsidRPr="00B0466A">
        <w:rPr>
          <w:sz w:val="22"/>
          <w:szCs w:val="22"/>
        </w:rPr>
        <w:t xml:space="preserve"> kartu su šiais vaistiniais preparatais reikia vartoti</w:t>
      </w:r>
      <w:r w:rsidRPr="005568CB">
        <w:t xml:space="preserve"> </w:t>
      </w:r>
      <w:r w:rsidR="004D38DD" w:rsidRPr="005568CB">
        <w:rPr>
          <w:sz w:val="22"/>
          <w:szCs w:val="22"/>
        </w:rPr>
        <w:t>laikantis atsargumo priemonių</w:t>
      </w:r>
      <w:r w:rsidR="003E70A5" w:rsidRPr="005568CB">
        <w:rPr>
          <w:sz w:val="22"/>
          <w:szCs w:val="22"/>
        </w:rPr>
        <w:t xml:space="preserve">. </w:t>
      </w:r>
    </w:p>
    <w:p w14:paraId="05D3F461" w14:textId="77777777" w:rsidR="008F74A3" w:rsidRPr="005568CB" w:rsidRDefault="008F74A3" w:rsidP="00E91781">
      <w:pPr>
        <w:tabs>
          <w:tab w:val="left" w:pos="567"/>
          <w:tab w:val="left" w:pos="720"/>
        </w:tabs>
        <w:spacing w:line="260" w:lineRule="exact"/>
        <w:rPr>
          <w:sz w:val="22"/>
          <w:szCs w:val="22"/>
        </w:rPr>
      </w:pPr>
    </w:p>
    <w:p w14:paraId="77AF4B3D" w14:textId="613CF6C9" w:rsidR="00291F91" w:rsidRPr="005568CB" w:rsidRDefault="00302A23" w:rsidP="00E91781">
      <w:pPr>
        <w:tabs>
          <w:tab w:val="left" w:pos="567"/>
          <w:tab w:val="left" w:pos="720"/>
        </w:tabs>
        <w:spacing w:line="260" w:lineRule="exact"/>
        <w:rPr>
          <w:i/>
          <w:iCs/>
          <w:sz w:val="22"/>
          <w:szCs w:val="22"/>
        </w:rPr>
      </w:pPr>
      <w:r w:rsidRPr="00B0466A">
        <w:rPr>
          <w:i/>
          <w:iCs/>
          <w:sz w:val="22"/>
          <w:szCs w:val="22"/>
        </w:rPr>
        <w:t>Įtaka šlapimo tyrimams dėl narkotinių medžiagų vartojimo</w:t>
      </w:r>
    </w:p>
    <w:p w14:paraId="18543C62" w14:textId="3BFB3B23" w:rsidR="003E70A5" w:rsidRPr="005568CB" w:rsidRDefault="003E70A5" w:rsidP="00E91781">
      <w:pPr>
        <w:tabs>
          <w:tab w:val="left" w:pos="567"/>
          <w:tab w:val="left" w:pos="720"/>
        </w:tabs>
        <w:spacing w:line="260" w:lineRule="exact"/>
        <w:rPr>
          <w:sz w:val="22"/>
          <w:szCs w:val="22"/>
        </w:rPr>
      </w:pPr>
      <w:r w:rsidRPr="005568CB">
        <w:rPr>
          <w:sz w:val="22"/>
          <w:szCs w:val="22"/>
        </w:rPr>
        <w:t xml:space="preserve">Gauta pranešimų apie </w:t>
      </w:r>
      <w:proofErr w:type="spellStart"/>
      <w:r w:rsidRPr="005568CB">
        <w:rPr>
          <w:sz w:val="22"/>
          <w:szCs w:val="22"/>
        </w:rPr>
        <w:t>vortioksetin</w:t>
      </w:r>
      <w:r w:rsidR="008F74A3" w:rsidRPr="005568CB">
        <w:rPr>
          <w:sz w:val="22"/>
          <w:szCs w:val="22"/>
        </w:rPr>
        <w:t>o</w:t>
      </w:r>
      <w:proofErr w:type="spellEnd"/>
      <w:r w:rsidRPr="005568CB">
        <w:rPr>
          <w:sz w:val="22"/>
          <w:szCs w:val="22"/>
        </w:rPr>
        <w:t xml:space="preserve"> vartojantiems pacientams nustatytus klaidingai teigiamus metadono rezultatus, atlikus šlapimo </w:t>
      </w:r>
      <w:proofErr w:type="spellStart"/>
      <w:r w:rsidRPr="005568CB">
        <w:rPr>
          <w:sz w:val="22"/>
          <w:szCs w:val="22"/>
        </w:rPr>
        <w:t>imunofermentinius</w:t>
      </w:r>
      <w:proofErr w:type="spellEnd"/>
      <w:r w:rsidRPr="005568CB">
        <w:rPr>
          <w:sz w:val="22"/>
          <w:szCs w:val="22"/>
        </w:rPr>
        <w:t xml:space="preserve"> tyrimus. Reikia </w:t>
      </w:r>
      <w:r w:rsidR="007868A8" w:rsidRPr="005568CB">
        <w:rPr>
          <w:sz w:val="22"/>
          <w:szCs w:val="22"/>
        </w:rPr>
        <w:t>laikantis atsargumo priemonių</w:t>
      </w:r>
      <w:r w:rsidRPr="005568CB">
        <w:rPr>
          <w:sz w:val="22"/>
          <w:szCs w:val="22"/>
        </w:rPr>
        <w:t xml:space="preserve"> interpretuoti teigiamus narkotikų nustatymo šlapime</w:t>
      </w:r>
      <w:r w:rsidR="000726B0" w:rsidRPr="005568CB">
        <w:rPr>
          <w:sz w:val="22"/>
          <w:szCs w:val="22"/>
        </w:rPr>
        <w:t xml:space="preserve"> tyrimų</w:t>
      </w:r>
      <w:r w:rsidRPr="005568CB">
        <w:rPr>
          <w:sz w:val="22"/>
          <w:szCs w:val="22"/>
        </w:rPr>
        <w:t xml:space="preserve"> rezultatus ir atlikti patvirtinamąjį tyrimą taikant kitą analizės </w:t>
      </w:r>
      <w:r w:rsidR="008F74A3" w:rsidRPr="005568CB">
        <w:rPr>
          <w:sz w:val="22"/>
          <w:szCs w:val="22"/>
        </w:rPr>
        <w:t>būdą</w:t>
      </w:r>
      <w:r w:rsidRPr="005568CB">
        <w:rPr>
          <w:sz w:val="22"/>
          <w:szCs w:val="22"/>
        </w:rPr>
        <w:t xml:space="preserve"> (pvz., chromatografijos metodus).</w:t>
      </w:r>
    </w:p>
    <w:p w14:paraId="24448587" w14:textId="77777777" w:rsidR="008D3B35" w:rsidRPr="005568CB" w:rsidRDefault="008D3B35" w:rsidP="00E91781">
      <w:pPr>
        <w:tabs>
          <w:tab w:val="left" w:pos="567"/>
          <w:tab w:val="left" w:pos="720"/>
        </w:tabs>
        <w:spacing w:line="260" w:lineRule="exact"/>
        <w:rPr>
          <w:sz w:val="22"/>
          <w:szCs w:val="22"/>
        </w:rPr>
      </w:pPr>
    </w:p>
    <w:p w14:paraId="73C3474F" w14:textId="406C6A45" w:rsidR="008D3B35" w:rsidRPr="005568CB" w:rsidRDefault="00AB4978"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4.6</w:t>
      </w:r>
      <w:r w:rsidRPr="005568CB">
        <w:rPr>
          <w:b/>
          <w:bCs/>
          <w:sz w:val="22"/>
          <w:szCs w:val="22"/>
          <w:lang w:eastAsia="x-none"/>
        </w:rPr>
        <w:tab/>
        <w:t>Vaisingumas, nėštumo ir žindymo laikotarpis</w:t>
      </w:r>
    </w:p>
    <w:p w14:paraId="1A359FF4" w14:textId="77777777" w:rsidR="00B82C88" w:rsidRPr="005568CB" w:rsidRDefault="00B82C88" w:rsidP="00E91781">
      <w:pPr>
        <w:keepNext/>
        <w:tabs>
          <w:tab w:val="left" w:pos="567"/>
          <w:tab w:val="left" w:pos="720"/>
        </w:tabs>
        <w:spacing w:line="260" w:lineRule="exact"/>
        <w:jc w:val="both"/>
        <w:outlineLvl w:val="3"/>
        <w:rPr>
          <w:b/>
          <w:bCs/>
          <w:sz w:val="22"/>
          <w:szCs w:val="22"/>
          <w:lang w:eastAsia="x-none"/>
        </w:rPr>
      </w:pPr>
    </w:p>
    <w:p w14:paraId="173AA8DA" w14:textId="5FCBB6D4" w:rsidR="00B82C88" w:rsidRPr="005568CB" w:rsidRDefault="00B82C88" w:rsidP="00E91781">
      <w:pPr>
        <w:tabs>
          <w:tab w:val="left" w:pos="567"/>
          <w:tab w:val="left" w:pos="720"/>
        </w:tabs>
        <w:spacing w:line="260" w:lineRule="exact"/>
        <w:rPr>
          <w:sz w:val="22"/>
          <w:szCs w:val="22"/>
          <w:u w:val="single"/>
        </w:rPr>
      </w:pPr>
      <w:r w:rsidRPr="005568CB">
        <w:rPr>
          <w:sz w:val="22"/>
          <w:szCs w:val="22"/>
          <w:u w:val="single"/>
        </w:rPr>
        <w:t>Nėštumas</w:t>
      </w:r>
    </w:p>
    <w:p w14:paraId="1694A6B2" w14:textId="77777777" w:rsidR="00B82C88" w:rsidRPr="005568CB" w:rsidRDefault="00B82C88" w:rsidP="00E91781">
      <w:pPr>
        <w:tabs>
          <w:tab w:val="left" w:pos="567"/>
          <w:tab w:val="left" w:pos="720"/>
        </w:tabs>
        <w:spacing w:line="260" w:lineRule="exact"/>
        <w:rPr>
          <w:sz w:val="22"/>
          <w:szCs w:val="22"/>
        </w:rPr>
      </w:pPr>
    </w:p>
    <w:p w14:paraId="0514D676" w14:textId="77777777" w:rsidR="00B82C88" w:rsidRPr="005568CB" w:rsidRDefault="00B82C88" w:rsidP="00E91781">
      <w:pPr>
        <w:tabs>
          <w:tab w:val="left" w:pos="567"/>
          <w:tab w:val="left" w:pos="720"/>
        </w:tabs>
        <w:spacing w:line="260" w:lineRule="exact"/>
        <w:rPr>
          <w:sz w:val="22"/>
          <w:szCs w:val="22"/>
        </w:rPr>
      </w:pPr>
      <w:r w:rsidRPr="005568CB">
        <w:rPr>
          <w:sz w:val="22"/>
          <w:szCs w:val="22"/>
        </w:rPr>
        <w:t xml:space="preserve">Duomenų apie </w:t>
      </w:r>
      <w:proofErr w:type="spellStart"/>
      <w:r w:rsidRPr="005568CB">
        <w:rPr>
          <w:sz w:val="22"/>
          <w:szCs w:val="22"/>
        </w:rPr>
        <w:t>vortioksetino</w:t>
      </w:r>
      <w:proofErr w:type="spellEnd"/>
      <w:r w:rsidRPr="005568CB">
        <w:rPr>
          <w:sz w:val="22"/>
          <w:szCs w:val="22"/>
        </w:rPr>
        <w:t xml:space="preserve"> vartojimą nėštumo metu nepakanka. </w:t>
      </w:r>
    </w:p>
    <w:p w14:paraId="000F8CE5" w14:textId="32619246" w:rsidR="00B82C88" w:rsidRPr="005568CB" w:rsidRDefault="00B82C88" w:rsidP="00E91781">
      <w:pPr>
        <w:tabs>
          <w:tab w:val="left" w:pos="567"/>
          <w:tab w:val="left" w:pos="720"/>
        </w:tabs>
        <w:spacing w:line="260" w:lineRule="exact"/>
        <w:rPr>
          <w:sz w:val="22"/>
          <w:szCs w:val="22"/>
        </w:rPr>
      </w:pPr>
      <w:r w:rsidRPr="005568CB">
        <w:rPr>
          <w:sz w:val="22"/>
          <w:szCs w:val="22"/>
        </w:rPr>
        <w:t>Su gyvūnais atlikti tyrimai parodė toksinį poveikį reprodukcijai (žr. 5.3</w:t>
      </w:r>
      <w:r w:rsidR="00F90BF3" w:rsidRPr="005568CB">
        <w:rPr>
          <w:sz w:val="22"/>
          <w:szCs w:val="22"/>
        </w:rPr>
        <w:t> </w:t>
      </w:r>
      <w:r w:rsidRPr="005568CB">
        <w:rPr>
          <w:sz w:val="22"/>
          <w:szCs w:val="22"/>
        </w:rPr>
        <w:t xml:space="preserve">skyrių). </w:t>
      </w:r>
    </w:p>
    <w:p w14:paraId="724F5BAD" w14:textId="77777777" w:rsidR="00B82C88" w:rsidRPr="005568CB" w:rsidRDefault="00B82C88" w:rsidP="00E91781">
      <w:pPr>
        <w:tabs>
          <w:tab w:val="left" w:pos="567"/>
          <w:tab w:val="left" w:pos="720"/>
        </w:tabs>
        <w:spacing w:line="260" w:lineRule="exact"/>
        <w:rPr>
          <w:sz w:val="22"/>
          <w:szCs w:val="22"/>
        </w:rPr>
      </w:pPr>
    </w:p>
    <w:p w14:paraId="7ABBD205" w14:textId="47E6E99F" w:rsidR="00B82C88" w:rsidRPr="005568CB" w:rsidRDefault="00B82C88" w:rsidP="00E91781">
      <w:pPr>
        <w:tabs>
          <w:tab w:val="left" w:pos="567"/>
          <w:tab w:val="left" w:pos="720"/>
        </w:tabs>
        <w:spacing w:line="260" w:lineRule="exact"/>
        <w:rPr>
          <w:sz w:val="22"/>
          <w:szCs w:val="22"/>
        </w:rPr>
      </w:pPr>
      <w:r w:rsidRPr="005568CB">
        <w:rPr>
          <w:sz w:val="22"/>
          <w:szCs w:val="22"/>
        </w:rPr>
        <w:t xml:space="preserve">Motinų, kurios nėštumo pabaigoje vartojo </w:t>
      </w:r>
      <w:proofErr w:type="spellStart"/>
      <w:r w:rsidRPr="005568CB">
        <w:rPr>
          <w:sz w:val="22"/>
          <w:szCs w:val="22"/>
        </w:rPr>
        <w:t>serotoninerginių</w:t>
      </w:r>
      <w:proofErr w:type="spellEnd"/>
      <w:r w:rsidRPr="005568CB">
        <w:rPr>
          <w:sz w:val="22"/>
          <w:szCs w:val="22"/>
        </w:rPr>
        <w:t xml:space="preserve"> vaistinių preparatų, naujagimiams gali pasireikšti toliau išvardyt</w:t>
      </w:r>
      <w:r w:rsidR="006631D6" w:rsidRPr="005568CB">
        <w:rPr>
          <w:sz w:val="22"/>
          <w:szCs w:val="22"/>
        </w:rPr>
        <w:t xml:space="preserve">ų </w:t>
      </w:r>
      <w:r w:rsidRPr="005568CB">
        <w:rPr>
          <w:sz w:val="22"/>
          <w:szCs w:val="22"/>
        </w:rPr>
        <w:t>simptom</w:t>
      </w:r>
      <w:r w:rsidR="006631D6" w:rsidRPr="005568CB">
        <w:rPr>
          <w:sz w:val="22"/>
          <w:szCs w:val="22"/>
        </w:rPr>
        <w:t>ų</w:t>
      </w:r>
      <w:r w:rsidRPr="005568CB">
        <w:rPr>
          <w:sz w:val="22"/>
          <w:szCs w:val="22"/>
        </w:rPr>
        <w:t>: kvėpavimo sutrikimas</w:t>
      </w:r>
      <w:r w:rsidR="000726B0" w:rsidRPr="005568CB">
        <w:rPr>
          <w:sz w:val="22"/>
          <w:szCs w:val="22"/>
        </w:rPr>
        <w:t xml:space="preserve"> (</w:t>
      </w:r>
      <w:proofErr w:type="spellStart"/>
      <w:r w:rsidR="000726B0" w:rsidRPr="005568CB">
        <w:rPr>
          <w:sz w:val="22"/>
          <w:szCs w:val="22"/>
        </w:rPr>
        <w:t>distresas</w:t>
      </w:r>
      <w:proofErr w:type="spellEnd"/>
      <w:r w:rsidR="000726B0" w:rsidRPr="005568CB">
        <w:rPr>
          <w:sz w:val="22"/>
          <w:szCs w:val="22"/>
        </w:rPr>
        <w:t>)</w:t>
      </w:r>
      <w:r w:rsidRPr="005568CB">
        <w:rPr>
          <w:sz w:val="22"/>
          <w:szCs w:val="22"/>
        </w:rPr>
        <w:t xml:space="preserve">, cianozė, </w:t>
      </w:r>
      <w:proofErr w:type="spellStart"/>
      <w:r w:rsidRPr="005568CB">
        <w:rPr>
          <w:sz w:val="22"/>
          <w:szCs w:val="22"/>
        </w:rPr>
        <w:t>apnėja</w:t>
      </w:r>
      <w:proofErr w:type="spellEnd"/>
      <w:r w:rsidRPr="005568CB">
        <w:rPr>
          <w:sz w:val="22"/>
          <w:szCs w:val="22"/>
        </w:rPr>
        <w:t xml:space="preserve">, </w:t>
      </w:r>
      <w:r w:rsidR="00AB4929" w:rsidRPr="005568CB">
        <w:rPr>
          <w:sz w:val="22"/>
          <w:szCs w:val="22"/>
        </w:rPr>
        <w:t>traukuliai</w:t>
      </w:r>
      <w:r w:rsidRPr="005568CB">
        <w:rPr>
          <w:sz w:val="22"/>
          <w:szCs w:val="22"/>
        </w:rPr>
        <w:t xml:space="preserve">, </w:t>
      </w:r>
      <w:r w:rsidR="00A4612C" w:rsidRPr="005568CB">
        <w:rPr>
          <w:sz w:val="22"/>
          <w:szCs w:val="22"/>
        </w:rPr>
        <w:t xml:space="preserve">nestabili </w:t>
      </w:r>
      <w:r w:rsidRPr="005568CB">
        <w:rPr>
          <w:sz w:val="22"/>
          <w:szCs w:val="22"/>
        </w:rPr>
        <w:t>kūno temperatūr</w:t>
      </w:r>
      <w:r w:rsidR="00A4612C" w:rsidRPr="005568CB">
        <w:rPr>
          <w:sz w:val="22"/>
          <w:szCs w:val="22"/>
        </w:rPr>
        <w:t>a</w:t>
      </w:r>
      <w:r w:rsidRPr="005568CB">
        <w:rPr>
          <w:sz w:val="22"/>
          <w:szCs w:val="22"/>
        </w:rPr>
        <w:t xml:space="preserve">, žindymo sunkumai, vėmimas, hipoglikemija, hipertonija, hipotonija, </w:t>
      </w:r>
      <w:proofErr w:type="spellStart"/>
      <w:r w:rsidRPr="005568CB">
        <w:rPr>
          <w:sz w:val="22"/>
          <w:szCs w:val="22"/>
        </w:rPr>
        <w:t>hiperrefleksija</w:t>
      </w:r>
      <w:proofErr w:type="spellEnd"/>
      <w:r w:rsidRPr="005568CB">
        <w:rPr>
          <w:sz w:val="22"/>
          <w:szCs w:val="22"/>
        </w:rPr>
        <w:t xml:space="preserve">, tremoras, </w:t>
      </w:r>
      <w:r w:rsidR="00CE26BA" w:rsidRPr="005568CB">
        <w:rPr>
          <w:sz w:val="22"/>
          <w:szCs w:val="22"/>
        </w:rPr>
        <w:t>drebulys</w:t>
      </w:r>
      <w:r w:rsidRPr="005568CB">
        <w:rPr>
          <w:sz w:val="22"/>
          <w:szCs w:val="22"/>
        </w:rPr>
        <w:t xml:space="preserve">, irzlumas, letargija, nuolatinis verkimas, </w:t>
      </w:r>
      <w:r w:rsidR="00291F91" w:rsidRPr="005568CB">
        <w:rPr>
          <w:sz w:val="22"/>
          <w:szCs w:val="22"/>
        </w:rPr>
        <w:t>mieguistumas</w:t>
      </w:r>
      <w:r w:rsidR="00000024" w:rsidRPr="005568CB">
        <w:rPr>
          <w:sz w:val="22"/>
          <w:szCs w:val="22"/>
        </w:rPr>
        <w:t xml:space="preserve"> (</w:t>
      </w:r>
      <w:proofErr w:type="spellStart"/>
      <w:r w:rsidRPr="005568CB">
        <w:rPr>
          <w:sz w:val="22"/>
          <w:szCs w:val="22"/>
        </w:rPr>
        <w:t>somnolencija</w:t>
      </w:r>
      <w:proofErr w:type="spellEnd"/>
      <w:r w:rsidR="00000024" w:rsidRPr="005568CB">
        <w:rPr>
          <w:sz w:val="22"/>
          <w:szCs w:val="22"/>
        </w:rPr>
        <w:t>)</w:t>
      </w:r>
      <w:r w:rsidRPr="005568CB">
        <w:rPr>
          <w:sz w:val="22"/>
          <w:szCs w:val="22"/>
        </w:rPr>
        <w:t xml:space="preserve"> ir miego sutrikimai. Šie simptomai gali pasireikšti arba dėl su vartojimo nutraukimu susijusio poveikio, arba dėl pernelyg didelio </w:t>
      </w:r>
      <w:proofErr w:type="spellStart"/>
      <w:r w:rsidRPr="005568CB">
        <w:rPr>
          <w:sz w:val="22"/>
          <w:szCs w:val="22"/>
        </w:rPr>
        <w:t>serotoninerginio</w:t>
      </w:r>
      <w:proofErr w:type="spellEnd"/>
      <w:r w:rsidRPr="005568CB">
        <w:rPr>
          <w:sz w:val="22"/>
          <w:szCs w:val="22"/>
        </w:rPr>
        <w:t xml:space="preserve"> aktyvumo. Dauguma atvejų </w:t>
      </w:r>
      <w:r w:rsidR="007E4F7A" w:rsidRPr="005568CB">
        <w:rPr>
          <w:sz w:val="22"/>
          <w:szCs w:val="22"/>
        </w:rPr>
        <w:t xml:space="preserve">tokios </w:t>
      </w:r>
      <w:r w:rsidRPr="005568CB">
        <w:rPr>
          <w:sz w:val="22"/>
          <w:szCs w:val="22"/>
        </w:rPr>
        <w:t>komplikacij</w:t>
      </w:r>
      <w:r w:rsidR="007E4F7A" w:rsidRPr="005568CB">
        <w:rPr>
          <w:sz w:val="22"/>
          <w:szCs w:val="22"/>
        </w:rPr>
        <w:t>os</w:t>
      </w:r>
      <w:r w:rsidRPr="005568CB">
        <w:rPr>
          <w:sz w:val="22"/>
          <w:szCs w:val="22"/>
        </w:rPr>
        <w:t xml:space="preserve"> </w:t>
      </w:r>
      <w:r w:rsidR="00C6306F" w:rsidRPr="005568CB">
        <w:rPr>
          <w:sz w:val="22"/>
          <w:szCs w:val="22"/>
        </w:rPr>
        <w:t xml:space="preserve">prasidėjo </w:t>
      </w:r>
      <w:r w:rsidRPr="005568CB">
        <w:rPr>
          <w:sz w:val="22"/>
          <w:szCs w:val="22"/>
        </w:rPr>
        <w:t>netrukus arba iš karto (&lt;</w:t>
      </w:r>
      <w:r w:rsidR="000726B0" w:rsidRPr="005568CB">
        <w:rPr>
          <w:sz w:val="22"/>
          <w:szCs w:val="22"/>
        </w:rPr>
        <w:t> </w:t>
      </w:r>
      <w:r w:rsidRPr="005568CB">
        <w:rPr>
          <w:sz w:val="22"/>
          <w:szCs w:val="22"/>
        </w:rPr>
        <w:t>24</w:t>
      </w:r>
      <w:r w:rsidR="004C153A" w:rsidRPr="005568CB">
        <w:rPr>
          <w:sz w:val="22"/>
          <w:szCs w:val="22"/>
        </w:rPr>
        <w:t> </w:t>
      </w:r>
      <w:r w:rsidRPr="005568CB">
        <w:rPr>
          <w:sz w:val="22"/>
          <w:szCs w:val="22"/>
        </w:rPr>
        <w:t xml:space="preserve">valandų) po gimdymo. </w:t>
      </w:r>
    </w:p>
    <w:p w14:paraId="2BF1F777" w14:textId="77777777" w:rsidR="00B82C88" w:rsidRPr="005568CB" w:rsidRDefault="00B82C88" w:rsidP="00E91781">
      <w:pPr>
        <w:tabs>
          <w:tab w:val="left" w:pos="567"/>
          <w:tab w:val="left" w:pos="720"/>
        </w:tabs>
        <w:spacing w:line="260" w:lineRule="exact"/>
        <w:rPr>
          <w:sz w:val="22"/>
          <w:szCs w:val="22"/>
        </w:rPr>
      </w:pPr>
    </w:p>
    <w:p w14:paraId="6B63614F" w14:textId="572FA168" w:rsidR="00B82C88" w:rsidRPr="005568CB" w:rsidRDefault="00B82C88" w:rsidP="00E91781">
      <w:pPr>
        <w:tabs>
          <w:tab w:val="left" w:pos="567"/>
          <w:tab w:val="left" w:pos="720"/>
        </w:tabs>
        <w:spacing w:line="260" w:lineRule="exact"/>
        <w:rPr>
          <w:sz w:val="22"/>
          <w:szCs w:val="22"/>
        </w:rPr>
      </w:pPr>
      <w:r w:rsidRPr="005568CB">
        <w:rPr>
          <w:sz w:val="22"/>
          <w:szCs w:val="22"/>
        </w:rPr>
        <w:t xml:space="preserve">Epidemiologiniai duomenys rodo, kad SSRI vartojimas nėštumo metu, ypač nėštumo pabaigoje, gali didinti ilgalaikės naujagimių plaučių hipertenzijos (INPH) riziką. Nors tyrimų, tiriančių INPH ryšį su gydymu </w:t>
      </w:r>
      <w:proofErr w:type="spellStart"/>
      <w:r w:rsidRPr="005568CB">
        <w:rPr>
          <w:sz w:val="22"/>
          <w:szCs w:val="22"/>
        </w:rPr>
        <w:t>vortioksetinu</w:t>
      </w:r>
      <w:proofErr w:type="spellEnd"/>
      <w:r w:rsidRPr="005568CB">
        <w:rPr>
          <w:sz w:val="22"/>
          <w:szCs w:val="22"/>
        </w:rPr>
        <w:t>, neatlikta, atsižvelgiant į susijusį veikimo mechanizmą (</w:t>
      </w:r>
      <w:proofErr w:type="spellStart"/>
      <w:r w:rsidRPr="005568CB">
        <w:rPr>
          <w:sz w:val="22"/>
          <w:szCs w:val="22"/>
        </w:rPr>
        <w:t>serotonino</w:t>
      </w:r>
      <w:proofErr w:type="spellEnd"/>
      <w:r w:rsidRPr="005568CB">
        <w:rPr>
          <w:sz w:val="22"/>
          <w:szCs w:val="22"/>
        </w:rPr>
        <w:t xml:space="preserve"> koncentracij</w:t>
      </w:r>
      <w:r w:rsidR="007E2A40" w:rsidRPr="005568CB">
        <w:rPr>
          <w:sz w:val="22"/>
          <w:szCs w:val="22"/>
        </w:rPr>
        <w:t>os</w:t>
      </w:r>
      <w:r w:rsidRPr="005568CB">
        <w:rPr>
          <w:sz w:val="22"/>
          <w:szCs w:val="22"/>
        </w:rPr>
        <w:t xml:space="preserve"> padidėjimą), šios galimos rizikos paneigti negalima. </w:t>
      </w:r>
    </w:p>
    <w:p w14:paraId="3216113C" w14:textId="77777777" w:rsidR="00B82C88" w:rsidRPr="005568CB" w:rsidRDefault="00B82C88" w:rsidP="00E91781">
      <w:pPr>
        <w:tabs>
          <w:tab w:val="left" w:pos="567"/>
          <w:tab w:val="left" w:pos="720"/>
        </w:tabs>
        <w:spacing w:line="260" w:lineRule="exact"/>
        <w:rPr>
          <w:sz w:val="22"/>
          <w:szCs w:val="22"/>
        </w:rPr>
      </w:pPr>
    </w:p>
    <w:p w14:paraId="5E1628E7" w14:textId="7993A999" w:rsidR="00B82C88" w:rsidRPr="005568CB" w:rsidRDefault="00781E05" w:rsidP="00E91781">
      <w:pPr>
        <w:tabs>
          <w:tab w:val="left" w:pos="567"/>
          <w:tab w:val="left" w:pos="720"/>
        </w:tabs>
        <w:spacing w:line="260" w:lineRule="exact"/>
        <w:rPr>
          <w:sz w:val="22"/>
          <w:szCs w:val="22"/>
        </w:rPr>
      </w:pPr>
      <w:r w:rsidRPr="005568CB">
        <w:rPr>
          <w:noProof/>
          <w:sz w:val="22"/>
          <w:szCs w:val="22"/>
        </w:rPr>
        <w:t xml:space="preserve">Vortioksetino </w:t>
      </w:r>
      <w:r w:rsidR="00B82C88" w:rsidRPr="005568CB">
        <w:rPr>
          <w:sz w:val="22"/>
          <w:szCs w:val="22"/>
        </w:rPr>
        <w:t>nėštumo metu galima vartoti tik tada, jei</w:t>
      </w:r>
      <w:r w:rsidR="007373B3" w:rsidRPr="005568CB">
        <w:rPr>
          <w:sz w:val="22"/>
          <w:szCs w:val="22"/>
        </w:rPr>
        <w:t xml:space="preserve">gu </w:t>
      </w:r>
      <w:r w:rsidR="00B82C88" w:rsidRPr="005568CB">
        <w:rPr>
          <w:sz w:val="22"/>
          <w:szCs w:val="22"/>
        </w:rPr>
        <w:t xml:space="preserve">numatoma nauda nusveria galimą riziką vaisiui. </w:t>
      </w:r>
    </w:p>
    <w:p w14:paraId="1AF99BE6" w14:textId="77777777" w:rsidR="00B82C88" w:rsidRPr="005568CB" w:rsidRDefault="00B82C88" w:rsidP="00E91781">
      <w:pPr>
        <w:tabs>
          <w:tab w:val="left" w:pos="567"/>
          <w:tab w:val="left" w:pos="720"/>
        </w:tabs>
        <w:spacing w:line="260" w:lineRule="exact"/>
        <w:rPr>
          <w:sz w:val="22"/>
          <w:szCs w:val="22"/>
        </w:rPr>
      </w:pPr>
    </w:p>
    <w:p w14:paraId="367F3BFA" w14:textId="1BA873EF" w:rsidR="00B82C88" w:rsidRPr="005568CB" w:rsidRDefault="00B82C88" w:rsidP="00E91781">
      <w:pPr>
        <w:tabs>
          <w:tab w:val="left" w:pos="567"/>
          <w:tab w:val="left" w:pos="720"/>
        </w:tabs>
        <w:spacing w:line="260" w:lineRule="exact"/>
        <w:rPr>
          <w:sz w:val="22"/>
          <w:szCs w:val="22"/>
        </w:rPr>
      </w:pPr>
      <w:r w:rsidRPr="005568CB">
        <w:rPr>
          <w:sz w:val="22"/>
          <w:szCs w:val="22"/>
        </w:rPr>
        <w:t xml:space="preserve">Remiantis stebimaisiais tyrimais surinkta įrodymų, kad vartojant SSRI arba SNRI likus mažiau </w:t>
      </w:r>
      <w:r w:rsidR="000726B0" w:rsidRPr="005568CB">
        <w:rPr>
          <w:sz w:val="22"/>
          <w:szCs w:val="22"/>
        </w:rPr>
        <w:t>kaip</w:t>
      </w:r>
      <w:r w:rsidRPr="005568CB">
        <w:rPr>
          <w:sz w:val="22"/>
          <w:szCs w:val="22"/>
        </w:rPr>
        <w:t xml:space="preserve"> mėnesiui iki gimdymo, padidėja (mažiau </w:t>
      </w:r>
      <w:r w:rsidR="000726B0" w:rsidRPr="005568CB">
        <w:rPr>
          <w:sz w:val="22"/>
          <w:szCs w:val="22"/>
        </w:rPr>
        <w:t xml:space="preserve">kaip </w:t>
      </w:r>
      <w:r w:rsidRPr="005568CB">
        <w:rPr>
          <w:sz w:val="22"/>
          <w:szCs w:val="22"/>
        </w:rPr>
        <w:t>2</w:t>
      </w:r>
      <w:r w:rsidR="000726B0" w:rsidRPr="005568CB">
        <w:rPr>
          <w:sz w:val="22"/>
          <w:szCs w:val="22"/>
        </w:rPr>
        <w:t> </w:t>
      </w:r>
      <w:r w:rsidRPr="005568CB">
        <w:rPr>
          <w:sz w:val="22"/>
          <w:szCs w:val="22"/>
        </w:rPr>
        <w:t xml:space="preserve">kartus) kraujavimo po gimdymo </w:t>
      </w:r>
      <w:r w:rsidR="000726B0" w:rsidRPr="005568CB">
        <w:rPr>
          <w:sz w:val="22"/>
          <w:szCs w:val="22"/>
        </w:rPr>
        <w:t>pavojus</w:t>
      </w:r>
      <w:r w:rsidRPr="005568CB">
        <w:rPr>
          <w:sz w:val="22"/>
          <w:szCs w:val="22"/>
        </w:rPr>
        <w:t xml:space="preserve">. Nors neatlikta nė vieno tyrimo gydymo </w:t>
      </w:r>
      <w:proofErr w:type="spellStart"/>
      <w:r w:rsidRPr="005568CB">
        <w:rPr>
          <w:sz w:val="22"/>
          <w:szCs w:val="22"/>
        </w:rPr>
        <w:t>vortioksetinu</w:t>
      </w:r>
      <w:proofErr w:type="spellEnd"/>
      <w:r w:rsidRPr="005568CB">
        <w:rPr>
          <w:sz w:val="22"/>
          <w:szCs w:val="22"/>
        </w:rPr>
        <w:t xml:space="preserve"> sąsajai su kraujavimu po gimdymo ištirti, atsižvelgiant į susijusį veikimo mechanizmą, tokia rizika gali kilti (žr. 4.4 skyrių). </w:t>
      </w:r>
    </w:p>
    <w:p w14:paraId="32DB3B65" w14:textId="77777777" w:rsidR="00B82C88" w:rsidRPr="005568CB" w:rsidRDefault="00B82C88" w:rsidP="00E91781">
      <w:pPr>
        <w:tabs>
          <w:tab w:val="left" w:pos="567"/>
          <w:tab w:val="left" w:pos="720"/>
        </w:tabs>
        <w:spacing w:line="260" w:lineRule="exact"/>
        <w:rPr>
          <w:sz w:val="22"/>
          <w:szCs w:val="22"/>
        </w:rPr>
      </w:pPr>
    </w:p>
    <w:p w14:paraId="664AB5C5" w14:textId="7ADD72F9" w:rsidR="00B82C88" w:rsidRPr="005568CB" w:rsidRDefault="00B82C88" w:rsidP="00E91781">
      <w:pPr>
        <w:tabs>
          <w:tab w:val="left" w:pos="567"/>
          <w:tab w:val="left" w:pos="720"/>
        </w:tabs>
        <w:spacing w:line="260" w:lineRule="exact"/>
        <w:rPr>
          <w:sz w:val="22"/>
          <w:szCs w:val="22"/>
          <w:u w:val="single"/>
        </w:rPr>
      </w:pPr>
      <w:r w:rsidRPr="005568CB">
        <w:rPr>
          <w:sz w:val="22"/>
          <w:szCs w:val="22"/>
          <w:u w:val="single"/>
        </w:rPr>
        <w:lastRenderedPageBreak/>
        <w:t>Žindymas</w:t>
      </w:r>
    </w:p>
    <w:p w14:paraId="1C90B3B2" w14:textId="77777777" w:rsidR="00EA5FEA" w:rsidRPr="005568CB" w:rsidRDefault="00EA5FEA" w:rsidP="00E91781">
      <w:pPr>
        <w:tabs>
          <w:tab w:val="left" w:pos="567"/>
          <w:tab w:val="left" w:pos="720"/>
        </w:tabs>
        <w:spacing w:line="260" w:lineRule="exact"/>
        <w:rPr>
          <w:sz w:val="22"/>
          <w:szCs w:val="22"/>
        </w:rPr>
      </w:pPr>
    </w:p>
    <w:p w14:paraId="369A061E" w14:textId="6ED7B6AE" w:rsidR="00E32D6D" w:rsidRPr="005568CB" w:rsidRDefault="00E32D6D" w:rsidP="00E32D6D">
      <w:pPr>
        <w:tabs>
          <w:tab w:val="left" w:pos="567"/>
          <w:tab w:val="left" w:pos="720"/>
        </w:tabs>
        <w:spacing w:line="260" w:lineRule="exact"/>
        <w:rPr>
          <w:sz w:val="22"/>
          <w:szCs w:val="22"/>
        </w:rPr>
      </w:pPr>
      <w:r w:rsidRPr="005568CB">
        <w:rPr>
          <w:sz w:val="22"/>
          <w:szCs w:val="22"/>
        </w:rPr>
        <w:t xml:space="preserve">Remiantis ribotais paskelbtais duomenimis, nedideli </w:t>
      </w:r>
      <w:proofErr w:type="spellStart"/>
      <w:r w:rsidRPr="005568CB">
        <w:rPr>
          <w:sz w:val="22"/>
          <w:szCs w:val="22"/>
        </w:rPr>
        <w:t>vortioksetino</w:t>
      </w:r>
      <w:proofErr w:type="spellEnd"/>
      <w:r w:rsidRPr="005568CB">
        <w:rPr>
          <w:sz w:val="22"/>
          <w:szCs w:val="22"/>
        </w:rPr>
        <w:t xml:space="preserve"> kiekiai išsiskiria į gydomų moterų pieną, o jo apskaičiuota santykinė dozė kūdikiui (angl. </w:t>
      </w:r>
      <w:proofErr w:type="spellStart"/>
      <w:r w:rsidRPr="005568CB">
        <w:rPr>
          <w:i/>
          <w:iCs/>
          <w:sz w:val="22"/>
          <w:szCs w:val="22"/>
        </w:rPr>
        <w:t>relative</w:t>
      </w:r>
      <w:proofErr w:type="spellEnd"/>
      <w:r w:rsidRPr="005568CB">
        <w:rPr>
          <w:i/>
          <w:iCs/>
          <w:sz w:val="22"/>
          <w:szCs w:val="22"/>
        </w:rPr>
        <w:t xml:space="preserve"> </w:t>
      </w:r>
      <w:proofErr w:type="spellStart"/>
      <w:r w:rsidRPr="005568CB">
        <w:rPr>
          <w:i/>
          <w:iCs/>
          <w:sz w:val="22"/>
          <w:szCs w:val="22"/>
        </w:rPr>
        <w:t>infant</w:t>
      </w:r>
      <w:proofErr w:type="spellEnd"/>
      <w:r w:rsidRPr="005568CB">
        <w:rPr>
          <w:i/>
          <w:iCs/>
          <w:sz w:val="22"/>
          <w:szCs w:val="22"/>
        </w:rPr>
        <w:t xml:space="preserve"> </w:t>
      </w:r>
      <w:proofErr w:type="spellStart"/>
      <w:r w:rsidRPr="005568CB">
        <w:rPr>
          <w:i/>
          <w:iCs/>
          <w:sz w:val="22"/>
          <w:szCs w:val="22"/>
        </w:rPr>
        <w:t>dose</w:t>
      </w:r>
      <w:proofErr w:type="spellEnd"/>
      <w:r w:rsidRPr="005568CB">
        <w:rPr>
          <w:sz w:val="22"/>
          <w:szCs w:val="22"/>
        </w:rPr>
        <w:t>, RID) yra mažesnė nei 2</w:t>
      </w:r>
      <w:r w:rsidR="008248A2" w:rsidRPr="005568CB">
        <w:rPr>
          <w:sz w:val="22"/>
          <w:szCs w:val="22"/>
        </w:rPr>
        <w:t> </w:t>
      </w:r>
      <w:r w:rsidRPr="005568CB">
        <w:rPr>
          <w:sz w:val="22"/>
          <w:szCs w:val="22"/>
        </w:rPr>
        <w:t>%. Kūdikiams</w:t>
      </w:r>
      <w:r w:rsidR="008248A2" w:rsidRPr="005568CB">
        <w:rPr>
          <w:sz w:val="22"/>
          <w:szCs w:val="22"/>
        </w:rPr>
        <w:t xml:space="preserve"> </w:t>
      </w:r>
      <w:r w:rsidRPr="005568CB">
        <w:rPr>
          <w:sz w:val="22"/>
          <w:szCs w:val="22"/>
        </w:rPr>
        <w:t>nebuvo nustatyta jokio kenksmingo, su vaistiniu preparatu susijusio poveikio.</w:t>
      </w:r>
    </w:p>
    <w:p w14:paraId="06256EC5" w14:textId="77777777" w:rsidR="008248A2" w:rsidRPr="005568CB" w:rsidRDefault="008248A2" w:rsidP="00E32D6D">
      <w:pPr>
        <w:tabs>
          <w:tab w:val="left" w:pos="567"/>
          <w:tab w:val="left" w:pos="720"/>
        </w:tabs>
        <w:spacing w:line="260" w:lineRule="exact"/>
        <w:rPr>
          <w:sz w:val="22"/>
          <w:szCs w:val="22"/>
        </w:rPr>
      </w:pPr>
    </w:p>
    <w:p w14:paraId="04AF6B6C" w14:textId="4DE98D7C" w:rsidR="00E32D6D" w:rsidRPr="005568CB" w:rsidRDefault="00E32D6D" w:rsidP="00E32D6D">
      <w:pPr>
        <w:tabs>
          <w:tab w:val="left" w:pos="567"/>
          <w:tab w:val="left" w:pos="720"/>
        </w:tabs>
        <w:spacing w:line="260" w:lineRule="exact"/>
        <w:rPr>
          <w:sz w:val="22"/>
          <w:szCs w:val="22"/>
        </w:rPr>
      </w:pPr>
      <w:r w:rsidRPr="005568CB">
        <w:rPr>
          <w:sz w:val="22"/>
          <w:szCs w:val="22"/>
        </w:rPr>
        <w:t>Turimų klinikinių duomenų yra nedaug, todėl pavojaus žindomam vaikui negalima atmesti.</w:t>
      </w:r>
    </w:p>
    <w:p w14:paraId="07C7C27C" w14:textId="77777777" w:rsidR="00E32D6D" w:rsidRPr="005568CB" w:rsidRDefault="00E32D6D" w:rsidP="00E32D6D">
      <w:pPr>
        <w:tabs>
          <w:tab w:val="left" w:pos="567"/>
          <w:tab w:val="left" w:pos="720"/>
        </w:tabs>
        <w:spacing w:line="260" w:lineRule="exact"/>
        <w:rPr>
          <w:sz w:val="22"/>
          <w:szCs w:val="22"/>
        </w:rPr>
      </w:pPr>
    </w:p>
    <w:p w14:paraId="315F7066" w14:textId="77777777" w:rsidR="00EA5FEA" w:rsidRPr="005568CB" w:rsidRDefault="00B82C88" w:rsidP="00E91781">
      <w:pPr>
        <w:tabs>
          <w:tab w:val="left" w:pos="567"/>
          <w:tab w:val="left" w:pos="720"/>
        </w:tabs>
        <w:spacing w:line="260" w:lineRule="exact"/>
        <w:rPr>
          <w:sz w:val="22"/>
          <w:szCs w:val="22"/>
        </w:rPr>
      </w:pPr>
      <w:r w:rsidRPr="005568CB">
        <w:rPr>
          <w:sz w:val="22"/>
          <w:szCs w:val="22"/>
        </w:rPr>
        <w:t xml:space="preserve">Atsižvelgiant į žindymo naudą kūdikiui ir gydymo naudą motinai, reikia nuspręsti, ar nutraukti žindymą, ar nutraukti / susilaikyti nuo gydymo </w:t>
      </w:r>
      <w:r w:rsidR="00EA5FEA" w:rsidRPr="005568CB">
        <w:rPr>
          <w:noProof/>
          <w:sz w:val="22"/>
          <w:szCs w:val="22"/>
        </w:rPr>
        <w:t>Vortioxetine Orion</w:t>
      </w:r>
      <w:r w:rsidRPr="005568CB">
        <w:rPr>
          <w:sz w:val="22"/>
          <w:szCs w:val="22"/>
        </w:rPr>
        <w:t xml:space="preserve">. </w:t>
      </w:r>
    </w:p>
    <w:p w14:paraId="6694A097" w14:textId="77777777" w:rsidR="00EA5FEA" w:rsidRPr="005568CB" w:rsidRDefault="00EA5FEA" w:rsidP="00E91781">
      <w:pPr>
        <w:tabs>
          <w:tab w:val="left" w:pos="567"/>
          <w:tab w:val="left" w:pos="720"/>
        </w:tabs>
        <w:spacing w:line="260" w:lineRule="exact"/>
        <w:rPr>
          <w:sz w:val="22"/>
          <w:szCs w:val="22"/>
        </w:rPr>
      </w:pPr>
    </w:p>
    <w:p w14:paraId="6578F0F7" w14:textId="6BC11B0E" w:rsidR="00EA5FEA" w:rsidRPr="005568CB" w:rsidRDefault="00B82C88" w:rsidP="00E279CC">
      <w:pPr>
        <w:keepNext/>
        <w:keepLines/>
        <w:tabs>
          <w:tab w:val="left" w:pos="567"/>
          <w:tab w:val="left" w:pos="720"/>
        </w:tabs>
        <w:spacing w:line="260" w:lineRule="exact"/>
        <w:rPr>
          <w:sz w:val="22"/>
          <w:szCs w:val="22"/>
          <w:u w:val="single"/>
        </w:rPr>
      </w:pPr>
      <w:r w:rsidRPr="005568CB">
        <w:rPr>
          <w:sz w:val="22"/>
          <w:szCs w:val="22"/>
          <w:u w:val="single"/>
        </w:rPr>
        <w:t xml:space="preserve">Vaisingumas </w:t>
      </w:r>
    </w:p>
    <w:p w14:paraId="6A37D46E" w14:textId="77777777" w:rsidR="00EA5FEA" w:rsidRPr="005568CB" w:rsidRDefault="00EA5FEA" w:rsidP="00E279CC">
      <w:pPr>
        <w:keepNext/>
        <w:keepLines/>
        <w:tabs>
          <w:tab w:val="left" w:pos="567"/>
          <w:tab w:val="left" w:pos="720"/>
        </w:tabs>
        <w:spacing w:line="260" w:lineRule="exact"/>
        <w:rPr>
          <w:sz w:val="22"/>
          <w:szCs w:val="22"/>
          <w:u w:val="single"/>
        </w:rPr>
      </w:pPr>
    </w:p>
    <w:p w14:paraId="1446EA9B" w14:textId="77777777" w:rsidR="00EA5FEA" w:rsidRPr="005568CB" w:rsidRDefault="00B82C88" w:rsidP="00E279CC">
      <w:pPr>
        <w:keepNext/>
        <w:keepLines/>
        <w:tabs>
          <w:tab w:val="left" w:pos="567"/>
          <w:tab w:val="left" w:pos="720"/>
        </w:tabs>
        <w:spacing w:line="260" w:lineRule="exact"/>
        <w:rPr>
          <w:sz w:val="22"/>
          <w:szCs w:val="22"/>
        </w:rPr>
      </w:pPr>
      <w:r w:rsidRPr="005568CB">
        <w:rPr>
          <w:sz w:val="22"/>
          <w:szCs w:val="22"/>
        </w:rPr>
        <w:t xml:space="preserve">Vaisingumo tyrimai su žiurkių patinais ir patelėmis parodė, kad </w:t>
      </w:r>
      <w:proofErr w:type="spellStart"/>
      <w:r w:rsidRPr="005568CB">
        <w:rPr>
          <w:sz w:val="22"/>
          <w:szCs w:val="22"/>
        </w:rPr>
        <w:t>vortioksetinas</w:t>
      </w:r>
      <w:proofErr w:type="spellEnd"/>
      <w:r w:rsidRPr="005568CB">
        <w:rPr>
          <w:sz w:val="22"/>
          <w:szCs w:val="22"/>
        </w:rPr>
        <w:t xml:space="preserve"> neveikia vislumo, spermos kokybės ir poravimosi (žr. 5.3</w:t>
      </w:r>
      <w:r w:rsidR="00EA5FEA" w:rsidRPr="005568CB">
        <w:rPr>
          <w:sz w:val="22"/>
          <w:szCs w:val="22"/>
        </w:rPr>
        <w:t> </w:t>
      </w:r>
      <w:r w:rsidRPr="005568CB">
        <w:rPr>
          <w:sz w:val="22"/>
          <w:szCs w:val="22"/>
        </w:rPr>
        <w:t xml:space="preserve">skyrių). </w:t>
      </w:r>
    </w:p>
    <w:p w14:paraId="2B7C252C" w14:textId="77777777" w:rsidR="00EA5FEA" w:rsidRPr="005568CB" w:rsidRDefault="00EA5FEA" w:rsidP="00E91781">
      <w:pPr>
        <w:tabs>
          <w:tab w:val="left" w:pos="567"/>
          <w:tab w:val="left" w:pos="720"/>
        </w:tabs>
        <w:spacing w:line="260" w:lineRule="exact"/>
        <w:rPr>
          <w:sz w:val="22"/>
          <w:szCs w:val="22"/>
        </w:rPr>
      </w:pPr>
    </w:p>
    <w:p w14:paraId="2593958A" w14:textId="73C750F5" w:rsidR="008D3B35" w:rsidRPr="005568CB" w:rsidRDefault="00B82C88" w:rsidP="00E91781">
      <w:pPr>
        <w:tabs>
          <w:tab w:val="left" w:pos="567"/>
          <w:tab w:val="left" w:pos="720"/>
        </w:tabs>
        <w:spacing w:line="260" w:lineRule="exact"/>
        <w:rPr>
          <w:sz w:val="22"/>
          <w:szCs w:val="22"/>
        </w:rPr>
      </w:pPr>
      <w:r w:rsidRPr="005568CB">
        <w:rPr>
          <w:sz w:val="22"/>
          <w:szCs w:val="22"/>
        </w:rPr>
        <w:t xml:space="preserve">Gauti pranešimai apie susijusios farmakologinės antidepresantų klasės (SSRI) </w:t>
      </w:r>
      <w:r w:rsidR="00EA5FEA" w:rsidRPr="005568CB">
        <w:rPr>
          <w:sz w:val="22"/>
          <w:szCs w:val="22"/>
        </w:rPr>
        <w:t xml:space="preserve">vaistinių </w:t>
      </w:r>
      <w:r w:rsidRPr="005568CB">
        <w:rPr>
          <w:sz w:val="22"/>
          <w:szCs w:val="22"/>
        </w:rPr>
        <w:t>preparatų vartojusių žmonių atvejus parodė poveikį spermos kokybei (toks poveikis buvo laikinas). Poveikio žmonių vaisingumui iki šiol nepastebėta.</w:t>
      </w:r>
    </w:p>
    <w:p w14:paraId="1ECE287A" w14:textId="77777777" w:rsidR="00EA5FEA" w:rsidRPr="005568CB" w:rsidRDefault="00EA5FEA" w:rsidP="00E91781">
      <w:pPr>
        <w:keepNext/>
        <w:tabs>
          <w:tab w:val="left" w:pos="567"/>
          <w:tab w:val="left" w:pos="720"/>
        </w:tabs>
        <w:spacing w:line="260" w:lineRule="exact"/>
        <w:jc w:val="both"/>
        <w:outlineLvl w:val="3"/>
        <w:rPr>
          <w:sz w:val="22"/>
          <w:szCs w:val="22"/>
        </w:rPr>
      </w:pPr>
    </w:p>
    <w:p w14:paraId="0591CA5B" w14:textId="764A633E" w:rsidR="008D3B35" w:rsidRPr="005568CB" w:rsidRDefault="00AB4978"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4.7</w:t>
      </w:r>
      <w:r w:rsidRPr="005568CB">
        <w:rPr>
          <w:b/>
          <w:bCs/>
          <w:sz w:val="22"/>
          <w:szCs w:val="22"/>
          <w:lang w:eastAsia="x-none"/>
        </w:rPr>
        <w:tab/>
        <w:t>Poveikis gebėjimui vairuoti ir valdyti mechanizmus</w:t>
      </w:r>
    </w:p>
    <w:p w14:paraId="450CBBE8" w14:textId="7EAA16E2" w:rsidR="008D3B35" w:rsidRPr="005568CB" w:rsidRDefault="008D3B35" w:rsidP="00E91781">
      <w:pPr>
        <w:tabs>
          <w:tab w:val="left" w:pos="567"/>
          <w:tab w:val="left" w:pos="720"/>
        </w:tabs>
        <w:spacing w:line="260" w:lineRule="exact"/>
        <w:rPr>
          <w:sz w:val="22"/>
          <w:szCs w:val="22"/>
        </w:rPr>
      </w:pPr>
    </w:p>
    <w:p w14:paraId="70446CED" w14:textId="33E455BC" w:rsidR="009F3D87" w:rsidRPr="005568CB" w:rsidRDefault="009F3D87" w:rsidP="009F3D87">
      <w:pPr>
        <w:tabs>
          <w:tab w:val="left" w:pos="567"/>
          <w:tab w:val="left" w:pos="720"/>
        </w:tabs>
        <w:spacing w:line="260" w:lineRule="exact"/>
        <w:rPr>
          <w:sz w:val="22"/>
          <w:szCs w:val="22"/>
        </w:rPr>
      </w:pPr>
      <w:proofErr w:type="spellStart"/>
      <w:r w:rsidRPr="005568CB">
        <w:rPr>
          <w:sz w:val="22"/>
          <w:szCs w:val="22"/>
        </w:rPr>
        <w:t>Vortioksetinas</w:t>
      </w:r>
      <w:proofErr w:type="spellEnd"/>
      <w:r w:rsidRPr="005568CB">
        <w:rPr>
          <w:sz w:val="22"/>
          <w:szCs w:val="22"/>
        </w:rPr>
        <w:t xml:space="preserve"> gebėjimo vairuoti ir valdyti mechanizmus neveikia arba veikia nereikšmingai. Vis dėlto buvo pranešta apie nepageidaujamas reakcijas, tokias kaip svaigulys, todėl pacientai turi laikytis atsargumo priemonių vairuodami ar valdydami pavojingus mechanizmus, ypač gydymo </w:t>
      </w:r>
      <w:proofErr w:type="spellStart"/>
      <w:r w:rsidRPr="005568CB">
        <w:rPr>
          <w:sz w:val="22"/>
          <w:szCs w:val="22"/>
        </w:rPr>
        <w:t>vortioksetinu</w:t>
      </w:r>
      <w:proofErr w:type="spellEnd"/>
      <w:r w:rsidRPr="005568CB">
        <w:rPr>
          <w:sz w:val="22"/>
          <w:szCs w:val="22"/>
        </w:rPr>
        <w:t xml:space="preserve"> pradžioje arba keičiant dozę.</w:t>
      </w:r>
    </w:p>
    <w:p w14:paraId="75DBF126" w14:textId="77777777" w:rsidR="008D3B35" w:rsidRPr="005568CB" w:rsidRDefault="008D3B35" w:rsidP="00E91781">
      <w:pPr>
        <w:tabs>
          <w:tab w:val="left" w:pos="567"/>
          <w:tab w:val="left" w:pos="720"/>
        </w:tabs>
        <w:spacing w:line="260" w:lineRule="exact"/>
        <w:rPr>
          <w:sz w:val="22"/>
          <w:szCs w:val="22"/>
        </w:rPr>
      </w:pPr>
    </w:p>
    <w:p w14:paraId="11BF2AA1" w14:textId="77777777" w:rsidR="008D3B35" w:rsidRPr="005568CB" w:rsidRDefault="05B801EB" w:rsidP="00E91781">
      <w:pPr>
        <w:tabs>
          <w:tab w:val="left" w:pos="567"/>
          <w:tab w:val="left" w:pos="720"/>
        </w:tabs>
        <w:rPr>
          <w:sz w:val="22"/>
          <w:szCs w:val="22"/>
          <w:u w:val="single"/>
        </w:rPr>
      </w:pPr>
      <w:r w:rsidRPr="005568CB">
        <w:rPr>
          <w:b/>
          <w:bCs/>
          <w:sz w:val="22"/>
          <w:szCs w:val="22"/>
        </w:rPr>
        <w:t>4.8</w:t>
      </w:r>
      <w:r w:rsidR="00AB4978" w:rsidRPr="005568CB">
        <w:rPr>
          <w:sz w:val="22"/>
          <w:szCs w:val="22"/>
        </w:rPr>
        <w:tab/>
      </w:r>
      <w:r w:rsidRPr="005568CB">
        <w:rPr>
          <w:b/>
          <w:bCs/>
          <w:sz w:val="22"/>
          <w:szCs w:val="22"/>
        </w:rPr>
        <w:t>Nepageidaujamas poveikis</w:t>
      </w:r>
    </w:p>
    <w:p w14:paraId="069D6288" w14:textId="53FECC5E" w:rsidR="05B801EB" w:rsidRPr="005568CB" w:rsidRDefault="05B801EB" w:rsidP="00E91781">
      <w:pPr>
        <w:tabs>
          <w:tab w:val="left" w:pos="567"/>
          <w:tab w:val="left" w:pos="720"/>
        </w:tabs>
        <w:rPr>
          <w:b/>
          <w:bCs/>
          <w:sz w:val="22"/>
          <w:szCs w:val="22"/>
        </w:rPr>
      </w:pPr>
    </w:p>
    <w:p w14:paraId="506C033F" w14:textId="4E5D61E5" w:rsidR="004C153A" w:rsidRPr="005568CB" w:rsidRDefault="000A4D01" w:rsidP="00E91781">
      <w:pPr>
        <w:tabs>
          <w:tab w:val="left" w:pos="567"/>
          <w:tab w:val="left" w:pos="720"/>
        </w:tabs>
        <w:spacing w:line="260" w:lineRule="exact"/>
        <w:jc w:val="both"/>
        <w:rPr>
          <w:sz w:val="22"/>
          <w:szCs w:val="22"/>
          <w:u w:val="single"/>
        </w:rPr>
      </w:pPr>
      <w:r w:rsidRPr="005568CB">
        <w:rPr>
          <w:sz w:val="22"/>
          <w:szCs w:val="22"/>
          <w:u w:val="single"/>
        </w:rPr>
        <w:t>Saugumo duomenų santrauka</w:t>
      </w:r>
    </w:p>
    <w:p w14:paraId="60224F0D" w14:textId="77777777" w:rsidR="000A4D01" w:rsidRPr="005568CB" w:rsidRDefault="000A4D01" w:rsidP="00E91781">
      <w:pPr>
        <w:tabs>
          <w:tab w:val="left" w:pos="567"/>
          <w:tab w:val="left" w:pos="720"/>
        </w:tabs>
        <w:spacing w:line="260" w:lineRule="exact"/>
        <w:jc w:val="both"/>
        <w:rPr>
          <w:sz w:val="22"/>
          <w:szCs w:val="22"/>
          <w:u w:val="single"/>
        </w:rPr>
      </w:pPr>
    </w:p>
    <w:p w14:paraId="5123B3BE" w14:textId="718CE004" w:rsidR="003C432B" w:rsidRPr="005568CB" w:rsidRDefault="003C432B" w:rsidP="00E91781">
      <w:pPr>
        <w:tabs>
          <w:tab w:val="left" w:pos="567"/>
          <w:tab w:val="left" w:pos="720"/>
        </w:tabs>
        <w:spacing w:line="260" w:lineRule="exact"/>
        <w:jc w:val="both"/>
        <w:rPr>
          <w:sz w:val="22"/>
          <w:szCs w:val="22"/>
          <w:u w:val="single"/>
        </w:rPr>
      </w:pPr>
      <w:r w:rsidRPr="005568CB">
        <w:rPr>
          <w:sz w:val="22"/>
          <w:szCs w:val="22"/>
        </w:rPr>
        <w:t>Dažniausia nepageidaujama reakcija buvo pykinimas.</w:t>
      </w:r>
    </w:p>
    <w:p w14:paraId="0B65234F" w14:textId="77777777" w:rsidR="003C432B" w:rsidRPr="005568CB" w:rsidRDefault="003C432B" w:rsidP="00E91781">
      <w:pPr>
        <w:tabs>
          <w:tab w:val="left" w:pos="567"/>
          <w:tab w:val="left" w:pos="720"/>
        </w:tabs>
        <w:spacing w:line="260" w:lineRule="exact"/>
        <w:jc w:val="both"/>
        <w:rPr>
          <w:sz w:val="22"/>
          <w:szCs w:val="22"/>
          <w:u w:val="single"/>
        </w:rPr>
      </w:pPr>
    </w:p>
    <w:p w14:paraId="0BFA3988" w14:textId="1DF223E2" w:rsidR="008D3B35" w:rsidRPr="005568CB" w:rsidRDefault="05B801EB" w:rsidP="00E91781">
      <w:pPr>
        <w:tabs>
          <w:tab w:val="left" w:pos="567"/>
          <w:tab w:val="left" w:pos="720"/>
        </w:tabs>
        <w:spacing w:line="260" w:lineRule="exact"/>
        <w:jc w:val="both"/>
        <w:rPr>
          <w:sz w:val="22"/>
          <w:szCs w:val="22"/>
          <w:u w:val="single"/>
        </w:rPr>
      </w:pPr>
      <w:r w:rsidRPr="005568CB">
        <w:rPr>
          <w:sz w:val="22"/>
          <w:szCs w:val="22"/>
          <w:u w:val="single"/>
        </w:rPr>
        <w:t>Nepageidaujamų reakcijų santrauka lentelėje</w:t>
      </w:r>
    </w:p>
    <w:p w14:paraId="2ED3A528" w14:textId="77777777" w:rsidR="004C153A" w:rsidRPr="005568CB" w:rsidRDefault="004C153A" w:rsidP="00E91781">
      <w:pPr>
        <w:tabs>
          <w:tab w:val="left" w:pos="567"/>
          <w:tab w:val="left" w:pos="720"/>
        </w:tabs>
        <w:spacing w:line="260" w:lineRule="exact"/>
        <w:jc w:val="both"/>
        <w:rPr>
          <w:sz w:val="22"/>
          <w:szCs w:val="22"/>
          <w:u w:val="single"/>
        </w:rPr>
      </w:pPr>
    </w:p>
    <w:p w14:paraId="27AE88BE" w14:textId="77678DD1" w:rsidR="008D3B35" w:rsidRPr="005568CB" w:rsidRDefault="00AB4978" w:rsidP="00E91781">
      <w:pPr>
        <w:tabs>
          <w:tab w:val="left" w:pos="567"/>
          <w:tab w:val="left" w:pos="720"/>
        </w:tabs>
        <w:spacing w:line="260" w:lineRule="exact"/>
        <w:jc w:val="both"/>
        <w:rPr>
          <w:sz w:val="22"/>
          <w:szCs w:val="22"/>
        </w:rPr>
      </w:pPr>
      <w:r w:rsidRPr="005568CB">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9C7A491" w14:textId="77777777" w:rsidR="00F2233B" w:rsidRPr="005568CB" w:rsidRDefault="00F2233B" w:rsidP="00E91781">
      <w:pPr>
        <w:tabs>
          <w:tab w:val="left" w:pos="567"/>
          <w:tab w:val="left" w:pos="720"/>
        </w:tabs>
        <w:rPr>
          <w:sz w:val="22"/>
          <w:szCs w:val="22"/>
        </w:rPr>
      </w:pPr>
    </w:p>
    <w:tbl>
      <w:tblPr>
        <w:tblStyle w:val="Lentelstinklelis"/>
        <w:tblW w:w="0" w:type="auto"/>
        <w:tblLook w:val="04A0" w:firstRow="1" w:lastRow="0" w:firstColumn="1" w:lastColumn="0" w:noHBand="0" w:noVBand="1"/>
      </w:tblPr>
      <w:tblGrid>
        <w:gridCol w:w="3020"/>
        <w:gridCol w:w="2078"/>
        <w:gridCol w:w="3963"/>
      </w:tblGrid>
      <w:tr w:rsidR="001B1D41" w:rsidRPr="005568CB" w14:paraId="44385942" w14:textId="77777777" w:rsidTr="00F4343B">
        <w:tc>
          <w:tcPr>
            <w:tcW w:w="3020" w:type="dxa"/>
          </w:tcPr>
          <w:p w14:paraId="0B01357B" w14:textId="4EFB3E84" w:rsidR="00F2233B" w:rsidRPr="005568CB" w:rsidRDefault="00F2233B" w:rsidP="00E91781">
            <w:pPr>
              <w:tabs>
                <w:tab w:val="left" w:pos="567"/>
                <w:tab w:val="left" w:pos="720"/>
              </w:tabs>
              <w:rPr>
                <w:sz w:val="22"/>
                <w:szCs w:val="22"/>
                <w:lang w:val="lt-LT"/>
              </w:rPr>
            </w:pPr>
            <w:r w:rsidRPr="00E700A7">
              <w:rPr>
                <w:sz w:val="22"/>
                <w:lang w:val="lt-LT"/>
              </w:rPr>
              <w:t>ORGANŲ SISTEMŲ KLASĖ</w:t>
            </w:r>
          </w:p>
        </w:tc>
        <w:tc>
          <w:tcPr>
            <w:tcW w:w="2078" w:type="dxa"/>
          </w:tcPr>
          <w:p w14:paraId="486D6B40" w14:textId="11092141" w:rsidR="00F2233B" w:rsidRPr="005568CB" w:rsidRDefault="00F2233B" w:rsidP="00E91781">
            <w:pPr>
              <w:tabs>
                <w:tab w:val="left" w:pos="567"/>
                <w:tab w:val="left" w:pos="720"/>
              </w:tabs>
              <w:rPr>
                <w:sz w:val="22"/>
                <w:szCs w:val="22"/>
                <w:lang w:val="lt-LT"/>
              </w:rPr>
            </w:pPr>
            <w:r w:rsidRPr="00E700A7">
              <w:rPr>
                <w:sz w:val="22"/>
                <w:lang w:val="lt-LT"/>
              </w:rPr>
              <w:t>DAŽNIS</w:t>
            </w:r>
          </w:p>
        </w:tc>
        <w:tc>
          <w:tcPr>
            <w:tcW w:w="3963" w:type="dxa"/>
          </w:tcPr>
          <w:p w14:paraId="28B85F9A" w14:textId="6A32F08E" w:rsidR="00F2233B" w:rsidRPr="005568CB" w:rsidRDefault="00F2233B" w:rsidP="00E91781">
            <w:pPr>
              <w:tabs>
                <w:tab w:val="left" w:pos="567"/>
                <w:tab w:val="left" w:pos="720"/>
              </w:tabs>
              <w:rPr>
                <w:sz w:val="22"/>
                <w:szCs w:val="22"/>
                <w:lang w:val="lt-LT"/>
              </w:rPr>
            </w:pPr>
            <w:r w:rsidRPr="00E700A7">
              <w:rPr>
                <w:sz w:val="22"/>
                <w:lang w:val="lt-LT"/>
              </w:rPr>
              <w:t>NEPAGEIDAUJAMA REAKCIJA</w:t>
            </w:r>
          </w:p>
        </w:tc>
      </w:tr>
      <w:tr w:rsidR="001B1D41" w:rsidRPr="005568CB" w14:paraId="3C2117EE" w14:textId="77777777" w:rsidTr="00F4343B">
        <w:tc>
          <w:tcPr>
            <w:tcW w:w="3020" w:type="dxa"/>
          </w:tcPr>
          <w:p w14:paraId="40C5094D" w14:textId="03BDD4EF" w:rsidR="00F2233B" w:rsidRPr="005568CB" w:rsidRDefault="00F2233B" w:rsidP="00E91781">
            <w:pPr>
              <w:tabs>
                <w:tab w:val="left" w:pos="567"/>
                <w:tab w:val="left" w:pos="720"/>
              </w:tabs>
              <w:rPr>
                <w:sz w:val="22"/>
                <w:szCs w:val="22"/>
                <w:lang w:val="lt-LT"/>
              </w:rPr>
            </w:pPr>
            <w:r w:rsidRPr="005568CB">
              <w:rPr>
                <w:sz w:val="22"/>
                <w:szCs w:val="22"/>
                <w:lang w:val="lt-LT"/>
              </w:rPr>
              <w:t>Imuninės sistemos sutrikimai</w:t>
            </w:r>
          </w:p>
        </w:tc>
        <w:tc>
          <w:tcPr>
            <w:tcW w:w="2078" w:type="dxa"/>
          </w:tcPr>
          <w:p w14:paraId="62029E05" w14:textId="26FE0468" w:rsidR="00F2233B" w:rsidRPr="005568CB" w:rsidRDefault="00D7534F" w:rsidP="00E91781">
            <w:pPr>
              <w:tabs>
                <w:tab w:val="left" w:pos="567"/>
                <w:tab w:val="left" w:pos="720"/>
              </w:tabs>
              <w:rPr>
                <w:sz w:val="22"/>
                <w:szCs w:val="22"/>
                <w:lang w:val="lt-LT"/>
              </w:rPr>
            </w:pPr>
            <w:r w:rsidRPr="005568CB">
              <w:rPr>
                <w:sz w:val="22"/>
                <w:szCs w:val="22"/>
                <w:lang w:val="lt-LT"/>
              </w:rPr>
              <w:t>Dažnis nežinomas*</w:t>
            </w:r>
          </w:p>
        </w:tc>
        <w:tc>
          <w:tcPr>
            <w:tcW w:w="3963" w:type="dxa"/>
          </w:tcPr>
          <w:p w14:paraId="197517DC" w14:textId="2FE79C96" w:rsidR="00F2233B" w:rsidRPr="005568CB" w:rsidRDefault="00065742" w:rsidP="00E91781">
            <w:pPr>
              <w:tabs>
                <w:tab w:val="left" w:pos="567"/>
                <w:tab w:val="left" w:pos="720"/>
              </w:tabs>
              <w:rPr>
                <w:sz w:val="22"/>
                <w:szCs w:val="22"/>
                <w:lang w:val="lt-LT"/>
              </w:rPr>
            </w:pPr>
            <w:r w:rsidRPr="005568CB">
              <w:rPr>
                <w:sz w:val="22"/>
                <w:szCs w:val="22"/>
                <w:lang w:val="lt-LT"/>
              </w:rPr>
              <w:t>Anafilaksinė reakcija</w:t>
            </w:r>
          </w:p>
        </w:tc>
      </w:tr>
      <w:tr w:rsidR="001B1D41" w:rsidRPr="005568CB" w14:paraId="1FA26E78" w14:textId="77777777" w:rsidTr="00F4343B">
        <w:tc>
          <w:tcPr>
            <w:tcW w:w="3020" w:type="dxa"/>
          </w:tcPr>
          <w:p w14:paraId="5C9FEA76" w14:textId="2F9F84E8" w:rsidR="00F2233B" w:rsidRPr="005568CB" w:rsidRDefault="00F2233B" w:rsidP="00E91781">
            <w:pPr>
              <w:tabs>
                <w:tab w:val="left" w:pos="567"/>
                <w:tab w:val="left" w:pos="720"/>
              </w:tabs>
              <w:rPr>
                <w:sz w:val="22"/>
                <w:szCs w:val="22"/>
                <w:lang w:val="lt-LT"/>
              </w:rPr>
            </w:pPr>
            <w:r w:rsidRPr="005568CB">
              <w:rPr>
                <w:sz w:val="22"/>
                <w:szCs w:val="22"/>
                <w:lang w:val="lt-LT"/>
              </w:rPr>
              <w:t>Endokrininiai sutrikimai</w:t>
            </w:r>
          </w:p>
        </w:tc>
        <w:tc>
          <w:tcPr>
            <w:tcW w:w="2078" w:type="dxa"/>
          </w:tcPr>
          <w:p w14:paraId="7DF2AB5F" w14:textId="5E287BC2" w:rsidR="00F2233B" w:rsidRPr="005568CB" w:rsidRDefault="00D7534F" w:rsidP="00E91781">
            <w:pPr>
              <w:tabs>
                <w:tab w:val="left" w:pos="567"/>
                <w:tab w:val="left" w:pos="720"/>
              </w:tabs>
              <w:rPr>
                <w:sz w:val="22"/>
                <w:szCs w:val="22"/>
                <w:lang w:val="lt-LT"/>
              </w:rPr>
            </w:pPr>
            <w:r w:rsidRPr="005568CB">
              <w:rPr>
                <w:sz w:val="22"/>
                <w:szCs w:val="22"/>
                <w:lang w:val="lt-LT"/>
              </w:rPr>
              <w:t>Dažnis nežinomas*</w:t>
            </w:r>
          </w:p>
        </w:tc>
        <w:tc>
          <w:tcPr>
            <w:tcW w:w="3963" w:type="dxa"/>
          </w:tcPr>
          <w:p w14:paraId="61A55B0A" w14:textId="74E9FFC6" w:rsidR="00F2233B" w:rsidRPr="005568CB" w:rsidRDefault="00065742" w:rsidP="00E91781">
            <w:pPr>
              <w:tabs>
                <w:tab w:val="left" w:pos="567"/>
                <w:tab w:val="left" w:pos="720"/>
              </w:tabs>
              <w:rPr>
                <w:sz w:val="22"/>
                <w:szCs w:val="22"/>
                <w:lang w:val="lt-LT"/>
              </w:rPr>
            </w:pPr>
            <w:proofErr w:type="spellStart"/>
            <w:r w:rsidRPr="005568CB">
              <w:rPr>
                <w:sz w:val="22"/>
                <w:szCs w:val="22"/>
                <w:lang w:val="lt-LT"/>
              </w:rPr>
              <w:t>Hiperprolaktinemija</w:t>
            </w:r>
            <w:proofErr w:type="spellEnd"/>
            <w:r w:rsidRPr="005568CB">
              <w:rPr>
                <w:sz w:val="22"/>
                <w:szCs w:val="22"/>
                <w:lang w:val="lt-LT"/>
              </w:rPr>
              <w:t xml:space="preserve">, tam tikrais atvejais susijusi su </w:t>
            </w:r>
            <w:proofErr w:type="spellStart"/>
            <w:r w:rsidRPr="005568CB">
              <w:rPr>
                <w:sz w:val="22"/>
                <w:szCs w:val="22"/>
                <w:lang w:val="lt-LT"/>
              </w:rPr>
              <w:t>galaktorėja</w:t>
            </w:r>
            <w:proofErr w:type="spellEnd"/>
          </w:p>
        </w:tc>
      </w:tr>
      <w:tr w:rsidR="001B1D41" w:rsidRPr="005568CB" w14:paraId="01D79602" w14:textId="77777777" w:rsidTr="00F4343B">
        <w:tc>
          <w:tcPr>
            <w:tcW w:w="3020" w:type="dxa"/>
          </w:tcPr>
          <w:p w14:paraId="3574B149" w14:textId="4840A1CE" w:rsidR="00F2233B" w:rsidRPr="005568CB" w:rsidRDefault="00F2233B" w:rsidP="00E91781">
            <w:pPr>
              <w:tabs>
                <w:tab w:val="left" w:pos="567"/>
                <w:tab w:val="left" w:pos="720"/>
              </w:tabs>
              <w:rPr>
                <w:sz w:val="22"/>
                <w:szCs w:val="22"/>
                <w:lang w:val="lt-LT"/>
              </w:rPr>
            </w:pPr>
            <w:r w:rsidRPr="005568CB">
              <w:rPr>
                <w:sz w:val="22"/>
                <w:szCs w:val="22"/>
                <w:lang w:val="lt-LT"/>
              </w:rPr>
              <w:t>Metabolizmo ir mitybos sutrikimai</w:t>
            </w:r>
          </w:p>
        </w:tc>
        <w:tc>
          <w:tcPr>
            <w:tcW w:w="2078" w:type="dxa"/>
          </w:tcPr>
          <w:p w14:paraId="58C20021" w14:textId="1BBB5CFC" w:rsidR="00F2233B" w:rsidRPr="005568CB" w:rsidRDefault="00D7534F" w:rsidP="00E91781">
            <w:pPr>
              <w:tabs>
                <w:tab w:val="left" w:pos="567"/>
                <w:tab w:val="left" w:pos="720"/>
              </w:tabs>
              <w:rPr>
                <w:sz w:val="22"/>
                <w:szCs w:val="22"/>
                <w:lang w:val="lt-LT"/>
              </w:rPr>
            </w:pPr>
            <w:r w:rsidRPr="005568CB">
              <w:rPr>
                <w:sz w:val="22"/>
                <w:szCs w:val="22"/>
                <w:lang w:val="lt-LT"/>
              </w:rPr>
              <w:t>Dažnis nežinomas*</w:t>
            </w:r>
          </w:p>
        </w:tc>
        <w:tc>
          <w:tcPr>
            <w:tcW w:w="3963" w:type="dxa"/>
          </w:tcPr>
          <w:p w14:paraId="258BDE30" w14:textId="61752C80" w:rsidR="00F2233B" w:rsidRPr="005568CB" w:rsidRDefault="00065742" w:rsidP="00E91781">
            <w:pPr>
              <w:tabs>
                <w:tab w:val="left" w:pos="567"/>
                <w:tab w:val="left" w:pos="720"/>
              </w:tabs>
              <w:rPr>
                <w:sz w:val="22"/>
                <w:szCs w:val="22"/>
                <w:lang w:val="lt-LT"/>
              </w:rPr>
            </w:pPr>
            <w:proofErr w:type="spellStart"/>
            <w:r w:rsidRPr="005568CB">
              <w:rPr>
                <w:sz w:val="22"/>
                <w:szCs w:val="22"/>
                <w:lang w:val="lt-LT"/>
              </w:rPr>
              <w:t>Hiponatremija</w:t>
            </w:r>
            <w:proofErr w:type="spellEnd"/>
          </w:p>
        </w:tc>
      </w:tr>
      <w:tr w:rsidR="001B1D41" w:rsidRPr="005568CB" w14:paraId="74DFD8A4" w14:textId="77777777" w:rsidTr="00F4343B">
        <w:tc>
          <w:tcPr>
            <w:tcW w:w="3020" w:type="dxa"/>
            <w:vMerge w:val="restart"/>
          </w:tcPr>
          <w:p w14:paraId="46A2718A" w14:textId="19D74FFE" w:rsidR="00F2233B" w:rsidRPr="005568CB" w:rsidRDefault="00F2233B" w:rsidP="00E91781">
            <w:pPr>
              <w:tabs>
                <w:tab w:val="left" w:pos="567"/>
                <w:tab w:val="left" w:pos="720"/>
              </w:tabs>
              <w:rPr>
                <w:sz w:val="22"/>
                <w:szCs w:val="22"/>
                <w:lang w:val="lt-LT"/>
              </w:rPr>
            </w:pPr>
            <w:r w:rsidRPr="005568CB">
              <w:rPr>
                <w:sz w:val="22"/>
                <w:szCs w:val="22"/>
                <w:lang w:val="lt-LT"/>
              </w:rPr>
              <w:t>Psichikos sutrikimai</w:t>
            </w:r>
          </w:p>
        </w:tc>
        <w:tc>
          <w:tcPr>
            <w:tcW w:w="2078" w:type="dxa"/>
          </w:tcPr>
          <w:p w14:paraId="60EA986B" w14:textId="26CCBF20" w:rsidR="00F2233B" w:rsidRPr="005568CB" w:rsidRDefault="00D7534F" w:rsidP="00E91781">
            <w:pPr>
              <w:tabs>
                <w:tab w:val="left" w:pos="567"/>
                <w:tab w:val="left" w:pos="720"/>
              </w:tabs>
              <w:rPr>
                <w:sz w:val="22"/>
                <w:szCs w:val="22"/>
                <w:lang w:val="lt-LT"/>
              </w:rPr>
            </w:pPr>
            <w:r w:rsidRPr="005568CB">
              <w:rPr>
                <w:sz w:val="22"/>
                <w:szCs w:val="22"/>
                <w:lang w:val="lt-LT"/>
              </w:rPr>
              <w:t>Dažnas</w:t>
            </w:r>
          </w:p>
        </w:tc>
        <w:tc>
          <w:tcPr>
            <w:tcW w:w="3963" w:type="dxa"/>
          </w:tcPr>
          <w:p w14:paraId="22E6372F" w14:textId="5F89962D" w:rsidR="00F2233B" w:rsidRPr="005568CB" w:rsidRDefault="00065742" w:rsidP="00E91781">
            <w:pPr>
              <w:tabs>
                <w:tab w:val="left" w:pos="567"/>
                <w:tab w:val="left" w:pos="720"/>
              </w:tabs>
              <w:rPr>
                <w:sz w:val="22"/>
                <w:szCs w:val="22"/>
                <w:lang w:val="lt-LT"/>
              </w:rPr>
            </w:pPr>
            <w:r w:rsidRPr="005568CB">
              <w:rPr>
                <w:sz w:val="22"/>
                <w:szCs w:val="22"/>
                <w:lang w:val="lt-LT"/>
              </w:rPr>
              <w:t>Nenormalūs sapnai</w:t>
            </w:r>
          </w:p>
        </w:tc>
      </w:tr>
      <w:tr w:rsidR="001B1D41" w:rsidRPr="005568CB" w14:paraId="6BC611D5" w14:textId="77777777" w:rsidTr="00F4343B">
        <w:tc>
          <w:tcPr>
            <w:tcW w:w="3020" w:type="dxa"/>
            <w:vMerge/>
          </w:tcPr>
          <w:p w14:paraId="4A871239" w14:textId="77777777" w:rsidR="00F2233B" w:rsidRPr="005568CB" w:rsidRDefault="00F2233B" w:rsidP="00E91781">
            <w:pPr>
              <w:tabs>
                <w:tab w:val="left" w:pos="567"/>
                <w:tab w:val="left" w:pos="720"/>
              </w:tabs>
              <w:rPr>
                <w:sz w:val="22"/>
                <w:szCs w:val="22"/>
                <w:lang w:val="lt-LT"/>
              </w:rPr>
            </w:pPr>
          </w:p>
        </w:tc>
        <w:tc>
          <w:tcPr>
            <w:tcW w:w="2078" w:type="dxa"/>
          </w:tcPr>
          <w:p w14:paraId="3AD2FE48" w14:textId="683D08FB" w:rsidR="00F2233B" w:rsidRPr="005568CB" w:rsidRDefault="00D7534F" w:rsidP="00E91781">
            <w:pPr>
              <w:tabs>
                <w:tab w:val="left" w:pos="567"/>
                <w:tab w:val="left" w:pos="720"/>
              </w:tabs>
              <w:rPr>
                <w:sz w:val="22"/>
                <w:szCs w:val="22"/>
                <w:lang w:val="lt-LT"/>
              </w:rPr>
            </w:pPr>
            <w:r w:rsidRPr="005568CB">
              <w:rPr>
                <w:sz w:val="22"/>
                <w:szCs w:val="22"/>
                <w:lang w:val="lt-LT"/>
              </w:rPr>
              <w:t>Nedažnas</w:t>
            </w:r>
          </w:p>
        </w:tc>
        <w:tc>
          <w:tcPr>
            <w:tcW w:w="3963" w:type="dxa"/>
          </w:tcPr>
          <w:p w14:paraId="4B71E75F" w14:textId="63AF47EA" w:rsidR="00F2233B" w:rsidRPr="005568CB" w:rsidRDefault="00F2233B" w:rsidP="00E91781">
            <w:pPr>
              <w:tabs>
                <w:tab w:val="left" w:pos="567"/>
                <w:tab w:val="left" w:pos="720"/>
              </w:tabs>
              <w:rPr>
                <w:sz w:val="22"/>
                <w:szCs w:val="22"/>
                <w:lang w:val="lt-LT"/>
              </w:rPr>
            </w:pPr>
            <w:r w:rsidRPr="00E700A7">
              <w:rPr>
                <w:sz w:val="22"/>
                <w:lang w:val="lt-LT"/>
              </w:rPr>
              <w:t>Hal</w:t>
            </w:r>
            <w:r w:rsidR="00065742" w:rsidRPr="00E700A7">
              <w:rPr>
                <w:sz w:val="22"/>
                <w:lang w:val="lt-LT"/>
              </w:rPr>
              <w:t>iucinacijos</w:t>
            </w:r>
          </w:p>
        </w:tc>
      </w:tr>
      <w:tr w:rsidR="001B1D41" w:rsidRPr="005568CB" w14:paraId="0AFE89DC" w14:textId="77777777" w:rsidTr="00F4343B">
        <w:tc>
          <w:tcPr>
            <w:tcW w:w="3020" w:type="dxa"/>
            <w:vMerge/>
          </w:tcPr>
          <w:p w14:paraId="104F6D27" w14:textId="77777777" w:rsidR="00F2233B" w:rsidRPr="005568CB" w:rsidRDefault="00F2233B" w:rsidP="00E91781">
            <w:pPr>
              <w:tabs>
                <w:tab w:val="left" w:pos="567"/>
                <w:tab w:val="left" w:pos="720"/>
              </w:tabs>
              <w:rPr>
                <w:sz w:val="22"/>
                <w:szCs w:val="22"/>
                <w:lang w:val="lt-LT"/>
              </w:rPr>
            </w:pPr>
          </w:p>
        </w:tc>
        <w:tc>
          <w:tcPr>
            <w:tcW w:w="2078" w:type="dxa"/>
          </w:tcPr>
          <w:p w14:paraId="521B1AC1" w14:textId="42C0DFC4" w:rsidR="00F2233B" w:rsidRPr="005568CB" w:rsidRDefault="00D7534F" w:rsidP="00E91781">
            <w:pPr>
              <w:tabs>
                <w:tab w:val="left" w:pos="567"/>
                <w:tab w:val="left" w:pos="720"/>
              </w:tabs>
              <w:rPr>
                <w:sz w:val="22"/>
                <w:szCs w:val="22"/>
                <w:lang w:val="lt-LT"/>
              </w:rPr>
            </w:pPr>
            <w:r w:rsidRPr="005568CB">
              <w:rPr>
                <w:sz w:val="22"/>
                <w:szCs w:val="22"/>
                <w:lang w:val="lt-LT"/>
              </w:rPr>
              <w:t>Dažnis nežinomas*</w:t>
            </w:r>
          </w:p>
        </w:tc>
        <w:tc>
          <w:tcPr>
            <w:tcW w:w="3963" w:type="dxa"/>
          </w:tcPr>
          <w:p w14:paraId="74DE30AE" w14:textId="5C5B968A" w:rsidR="00F2233B" w:rsidRPr="005568CB" w:rsidRDefault="00065742" w:rsidP="00E91781">
            <w:pPr>
              <w:tabs>
                <w:tab w:val="left" w:pos="567"/>
                <w:tab w:val="left" w:pos="720"/>
              </w:tabs>
              <w:rPr>
                <w:sz w:val="22"/>
                <w:szCs w:val="22"/>
                <w:lang w:val="lt-LT"/>
              </w:rPr>
            </w:pPr>
            <w:r w:rsidRPr="005568CB">
              <w:rPr>
                <w:sz w:val="22"/>
                <w:szCs w:val="22"/>
                <w:lang w:val="lt-LT"/>
              </w:rPr>
              <w:t>Nemiga</w:t>
            </w:r>
            <w:r w:rsidR="008248A2" w:rsidRPr="005568CB">
              <w:rPr>
                <w:sz w:val="22"/>
                <w:szCs w:val="22"/>
                <w:lang w:val="lt-LT"/>
              </w:rPr>
              <w:t>, s</w:t>
            </w:r>
            <w:r w:rsidRPr="005568CB">
              <w:rPr>
                <w:sz w:val="22"/>
                <w:szCs w:val="22"/>
                <w:lang w:val="lt-LT"/>
              </w:rPr>
              <w:t>usijaudinimas, agresyvumas (žr. 4.4 skyrių)</w:t>
            </w:r>
          </w:p>
        </w:tc>
      </w:tr>
      <w:tr w:rsidR="001B1D41" w:rsidRPr="005568CB" w14:paraId="5091E82C" w14:textId="77777777" w:rsidTr="00F4343B">
        <w:tc>
          <w:tcPr>
            <w:tcW w:w="3020" w:type="dxa"/>
            <w:vMerge w:val="restart"/>
          </w:tcPr>
          <w:p w14:paraId="61FB8021" w14:textId="29AC0E14" w:rsidR="00F2233B" w:rsidRPr="005568CB" w:rsidRDefault="00F2233B" w:rsidP="00E91781">
            <w:pPr>
              <w:tabs>
                <w:tab w:val="left" w:pos="567"/>
                <w:tab w:val="left" w:pos="720"/>
              </w:tabs>
              <w:rPr>
                <w:sz w:val="22"/>
                <w:szCs w:val="22"/>
                <w:lang w:val="lt-LT"/>
              </w:rPr>
            </w:pPr>
            <w:r w:rsidRPr="005568CB">
              <w:rPr>
                <w:sz w:val="22"/>
                <w:szCs w:val="22"/>
                <w:lang w:val="lt-LT"/>
              </w:rPr>
              <w:t>Nervų sistemos sutrikimai</w:t>
            </w:r>
          </w:p>
        </w:tc>
        <w:tc>
          <w:tcPr>
            <w:tcW w:w="2078" w:type="dxa"/>
          </w:tcPr>
          <w:p w14:paraId="086F6F92" w14:textId="342B7ACE" w:rsidR="00F2233B" w:rsidRPr="005568CB" w:rsidRDefault="00D7534F" w:rsidP="00E91781">
            <w:pPr>
              <w:tabs>
                <w:tab w:val="left" w:pos="567"/>
                <w:tab w:val="left" w:pos="720"/>
              </w:tabs>
              <w:rPr>
                <w:sz w:val="22"/>
                <w:szCs w:val="22"/>
                <w:lang w:val="lt-LT"/>
              </w:rPr>
            </w:pPr>
            <w:r w:rsidRPr="005568CB">
              <w:rPr>
                <w:sz w:val="22"/>
                <w:szCs w:val="22"/>
                <w:lang w:val="lt-LT"/>
              </w:rPr>
              <w:t>Dažnas</w:t>
            </w:r>
          </w:p>
        </w:tc>
        <w:tc>
          <w:tcPr>
            <w:tcW w:w="3963" w:type="dxa"/>
          </w:tcPr>
          <w:p w14:paraId="3617F800" w14:textId="6F815F56" w:rsidR="00F2233B" w:rsidRPr="005568CB" w:rsidRDefault="00065742" w:rsidP="00E91781">
            <w:pPr>
              <w:tabs>
                <w:tab w:val="left" w:pos="567"/>
                <w:tab w:val="left" w:pos="720"/>
              </w:tabs>
              <w:rPr>
                <w:sz w:val="22"/>
                <w:szCs w:val="22"/>
                <w:lang w:val="lt-LT"/>
              </w:rPr>
            </w:pPr>
            <w:r w:rsidRPr="00E700A7">
              <w:rPr>
                <w:sz w:val="22"/>
                <w:lang w:val="lt-LT"/>
              </w:rPr>
              <w:t>Sv</w:t>
            </w:r>
            <w:r w:rsidR="00C86797" w:rsidRPr="005568CB">
              <w:rPr>
                <w:sz w:val="22"/>
                <w:szCs w:val="22"/>
                <w:lang w:val="lt-LT"/>
              </w:rPr>
              <w:t>a</w:t>
            </w:r>
            <w:r w:rsidRPr="00E700A7">
              <w:rPr>
                <w:sz w:val="22"/>
                <w:lang w:val="lt-LT"/>
              </w:rPr>
              <w:t>igulys</w:t>
            </w:r>
          </w:p>
        </w:tc>
      </w:tr>
      <w:tr w:rsidR="001B1D41" w:rsidRPr="005568CB" w14:paraId="171BB9A1" w14:textId="77777777" w:rsidTr="00F4343B">
        <w:tc>
          <w:tcPr>
            <w:tcW w:w="3020" w:type="dxa"/>
            <w:vMerge/>
          </w:tcPr>
          <w:p w14:paraId="0884C777" w14:textId="77777777" w:rsidR="00F2233B" w:rsidRPr="005568CB" w:rsidRDefault="00F2233B" w:rsidP="00E91781">
            <w:pPr>
              <w:tabs>
                <w:tab w:val="left" w:pos="567"/>
                <w:tab w:val="left" w:pos="720"/>
              </w:tabs>
              <w:rPr>
                <w:sz w:val="22"/>
                <w:szCs w:val="22"/>
                <w:lang w:val="lt-LT"/>
              </w:rPr>
            </w:pPr>
          </w:p>
        </w:tc>
        <w:tc>
          <w:tcPr>
            <w:tcW w:w="2078" w:type="dxa"/>
          </w:tcPr>
          <w:p w14:paraId="68E4CDC9" w14:textId="1C39418C" w:rsidR="00F2233B" w:rsidRPr="005568CB" w:rsidRDefault="00D7534F" w:rsidP="00E91781">
            <w:pPr>
              <w:tabs>
                <w:tab w:val="left" w:pos="567"/>
                <w:tab w:val="left" w:pos="720"/>
              </w:tabs>
              <w:rPr>
                <w:sz w:val="22"/>
                <w:szCs w:val="22"/>
                <w:lang w:val="lt-LT"/>
              </w:rPr>
            </w:pPr>
            <w:r w:rsidRPr="005568CB">
              <w:rPr>
                <w:sz w:val="22"/>
                <w:szCs w:val="22"/>
                <w:lang w:val="lt-LT"/>
              </w:rPr>
              <w:t>Nedažnas</w:t>
            </w:r>
          </w:p>
        </w:tc>
        <w:tc>
          <w:tcPr>
            <w:tcW w:w="3963" w:type="dxa"/>
          </w:tcPr>
          <w:p w14:paraId="2CB782A5" w14:textId="60C94E5D" w:rsidR="00F2233B" w:rsidRPr="005568CB" w:rsidRDefault="00F2233B" w:rsidP="00E91781">
            <w:pPr>
              <w:tabs>
                <w:tab w:val="left" w:pos="567"/>
                <w:tab w:val="left" w:pos="720"/>
              </w:tabs>
              <w:rPr>
                <w:sz w:val="22"/>
                <w:szCs w:val="22"/>
                <w:lang w:val="lt-LT"/>
              </w:rPr>
            </w:pPr>
            <w:r w:rsidRPr="00E700A7">
              <w:rPr>
                <w:sz w:val="22"/>
                <w:lang w:val="lt-LT"/>
              </w:rPr>
              <w:t>Tremor</w:t>
            </w:r>
            <w:r w:rsidR="00065742" w:rsidRPr="00E700A7">
              <w:rPr>
                <w:sz w:val="22"/>
                <w:lang w:val="lt-LT"/>
              </w:rPr>
              <w:t>as</w:t>
            </w:r>
          </w:p>
        </w:tc>
      </w:tr>
      <w:tr w:rsidR="001B1D41" w:rsidRPr="005568CB" w14:paraId="13D078B9" w14:textId="77777777" w:rsidTr="00F4343B">
        <w:tc>
          <w:tcPr>
            <w:tcW w:w="3020" w:type="dxa"/>
            <w:vMerge/>
          </w:tcPr>
          <w:p w14:paraId="1DAD061F" w14:textId="77777777" w:rsidR="00F2233B" w:rsidRPr="005568CB" w:rsidRDefault="00F2233B" w:rsidP="00E91781">
            <w:pPr>
              <w:tabs>
                <w:tab w:val="left" w:pos="567"/>
                <w:tab w:val="left" w:pos="720"/>
              </w:tabs>
              <w:rPr>
                <w:sz w:val="22"/>
                <w:szCs w:val="22"/>
                <w:lang w:val="lt-LT"/>
              </w:rPr>
            </w:pPr>
          </w:p>
        </w:tc>
        <w:tc>
          <w:tcPr>
            <w:tcW w:w="2078" w:type="dxa"/>
          </w:tcPr>
          <w:p w14:paraId="11D08252" w14:textId="1CC4415A" w:rsidR="00F2233B" w:rsidRPr="005568CB" w:rsidRDefault="00D7534F" w:rsidP="00E91781">
            <w:pPr>
              <w:tabs>
                <w:tab w:val="left" w:pos="567"/>
                <w:tab w:val="left" w:pos="720"/>
              </w:tabs>
              <w:rPr>
                <w:sz w:val="22"/>
                <w:szCs w:val="22"/>
                <w:lang w:val="lt-LT"/>
              </w:rPr>
            </w:pPr>
            <w:r w:rsidRPr="005568CB">
              <w:rPr>
                <w:sz w:val="22"/>
                <w:szCs w:val="22"/>
                <w:lang w:val="lt-LT"/>
              </w:rPr>
              <w:t>Dažnis nežinomas*</w:t>
            </w:r>
          </w:p>
        </w:tc>
        <w:tc>
          <w:tcPr>
            <w:tcW w:w="3963" w:type="dxa"/>
          </w:tcPr>
          <w:p w14:paraId="6511D53D" w14:textId="782E6118" w:rsidR="00065742" w:rsidRPr="005568CB" w:rsidRDefault="00065742" w:rsidP="00E91781">
            <w:pPr>
              <w:tabs>
                <w:tab w:val="left" w:pos="567"/>
                <w:tab w:val="left" w:pos="720"/>
              </w:tabs>
              <w:rPr>
                <w:sz w:val="22"/>
                <w:szCs w:val="22"/>
                <w:lang w:val="lt-LT"/>
              </w:rPr>
            </w:pPr>
            <w:proofErr w:type="spellStart"/>
            <w:r w:rsidRPr="005568CB">
              <w:rPr>
                <w:sz w:val="22"/>
                <w:szCs w:val="22"/>
                <w:lang w:val="lt-LT"/>
              </w:rPr>
              <w:t>Serotonino</w:t>
            </w:r>
            <w:proofErr w:type="spellEnd"/>
            <w:r w:rsidRPr="005568CB">
              <w:rPr>
                <w:sz w:val="22"/>
                <w:szCs w:val="22"/>
                <w:lang w:val="lt-LT"/>
              </w:rPr>
              <w:t xml:space="preserve"> sindromas </w:t>
            </w:r>
          </w:p>
          <w:p w14:paraId="12AB9C06" w14:textId="77777777" w:rsidR="00065742" w:rsidRPr="005568CB" w:rsidRDefault="00065742" w:rsidP="00E91781">
            <w:pPr>
              <w:tabs>
                <w:tab w:val="left" w:pos="567"/>
                <w:tab w:val="left" w:pos="720"/>
              </w:tabs>
              <w:rPr>
                <w:sz w:val="22"/>
                <w:szCs w:val="22"/>
                <w:lang w:val="lt-LT"/>
              </w:rPr>
            </w:pPr>
            <w:r w:rsidRPr="005568CB">
              <w:rPr>
                <w:sz w:val="22"/>
                <w:szCs w:val="22"/>
                <w:lang w:val="lt-LT"/>
              </w:rPr>
              <w:t xml:space="preserve">Galvos skausmas </w:t>
            </w:r>
          </w:p>
          <w:p w14:paraId="7411024E" w14:textId="77777777" w:rsidR="00065742" w:rsidRPr="005568CB" w:rsidRDefault="00065742" w:rsidP="00E91781">
            <w:pPr>
              <w:tabs>
                <w:tab w:val="left" w:pos="567"/>
                <w:tab w:val="left" w:pos="720"/>
              </w:tabs>
              <w:rPr>
                <w:sz w:val="22"/>
                <w:szCs w:val="22"/>
                <w:lang w:val="lt-LT"/>
              </w:rPr>
            </w:pPr>
            <w:proofErr w:type="spellStart"/>
            <w:r w:rsidRPr="005568CB">
              <w:rPr>
                <w:sz w:val="22"/>
                <w:szCs w:val="22"/>
                <w:lang w:val="lt-LT"/>
              </w:rPr>
              <w:t>Akatizija</w:t>
            </w:r>
            <w:proofErr w:type="spellEnd"/>
            <w:r w:rsidRPr="005568CB">
              <w:rPr>
                <w:sz w:val="22"/>
                <w:szCs w:val="22"/>
                <w:lang w:val="lt-LT"/>
              </w:rPr>
              <w:t xml:space="preserve"> </w:t>
            </w:r>
          </w:p>
          <w:p w14:paraId="3C5A2E93" w14:textId="77777777" w:rsidR="00065742" w:rsidRPr="005568CB" w:rsidRDefault="00065742" w:rsidP="00E91781">
            <w:pPr>
              <w:tabs>
                <w:tab w:val="left" w:pos="567"/>
                <w:tab w:val="left" w:pos="720"/>
              </w:tabs>
              <w:rPr>
                <w:sz w:val="22"/>
                <w:szCs w:val="22"/>
                <w:lang w:val="lt-LT"/>
              </w:rPr>
            </w:pPr>
            <w:proofErr w:type="spellStart"/>
            <w:r w:rsidRPr="005568CB">
              <w:rPr>
                <w:sz w:val="22"/>
                <w:szCs w:val="22"/>
                <w:lang w:val="lt-LT"/>
              </w:rPr>
              <w:t>Bruksizmas</w:t>
            </w:r>
            <w:proofErr w:type="spellEnd"/>
          </w:p>
          <w:p w14:paraId="08815084" w14:textId="77777777" w:rsidR="00065742" w:rsidRPr="005568CB" w:rsidRDefault="00065742" w:rsidP="00E91781">
            <w:pPr>
              <w:tabs>
                <w:tab w:val="left" w:pos="567"/>
                <w:tab w:val="left" w:pos="720"/>
              </w:tabs>
              <w:rPr>
                <w:sz w:val="22"/>
                <w:szCs w:val="22"/>
                <w:lang w:val="lt-LT"/>
              </w:rPr>
            </w:pPr>
            <w:r w:rsidRPr="005568CB">
              <w:rPr>
                <w:sz w:val="22"/>
                <w:szCs w:val="22"/>
                <w:lang w:val="lt-LT"/>
              </w:rPr>
              <w:lastRenderedPageBreak/>
              <w:t xml:space="preserve">Mėšlungis </w:t>
            </w:r>
          </w:p>
          <w:p w14:paraId="072439F7" w14:textId="0604FD97" w:rsidR="00F2233B" w:rsidRPr="005568CB" w:rsidRDefault="00065742" w:rsidP="00E91781">
            <w:pPr>
              <w:tabs>
                <w:tab w:val="left" w:pos="567"/>
                <w:tab w:val="left" w:pos="720"/>
              </w:tabs>
              <w:rPr>
                <w:sz w:val="22"/>
                <w:szCs w:val="22"/>
                <w:lang w:val="lt-LT"/>
              </w:rPr>
            </w:pPr>
            <w:r w:rsidRPr="005568CB">
              <w:rPr>
                <w:sz w:val="22"/>
                <w:szCs w:val="22"/>
                <w:lang w:val="lt-LT"/>
              </w:rPr>
              <w:t>Neramių kojų sindromas</w:t>
            </w:r>
          </w:p>
        </w:tc>
      </w:tr>
      <w:tr w:rsidR="001B1D41" w:rsidRPr="005568CB" w14:paraId="151277AB" w14:textId="77777777" w:rsidTr="00F4343B">
        <w:tc>
          <w:tcPr>
            <w:tcW w:w="3020" w:type="dxa"/>
            <w:vMerge w:val="restart"/>
          </w:tcPr>
          <w:p w14:paraId="3FB40954" w14:textId="11B7BC2A" w:rsidR="00F2233B" w:rsidRPr="005568CB" w:rsidRDefault="00F2233B" w:rsidP="00E91781">
            <w:pPr>
              <w:tabs>
                <w:tab w:val="left" w:pos="567"/>
                <w:tab w:val="left" w:pos="720"/>
              </w:tabs>
              <w:rPr>
                <w:sz w:val="22"/>
                <w:szCs w:val="22"/>
                <w:lang w:val="lt-LT"/>
              </w:rPr>
            </w:pPr>
            <w:r w:rsidRPr="005568CB">
              <w:rPr>
                <w:sz w:val="22"/>
                <w:szCs w:val="22"/>
                <w:lang w:val="lt-LT"/>
              </w:rPr>
              <w:lastRenderedPageBreak/>
              <w:t>Akių sutrikimai</w:t>
            </w:r>
          </w:p>
        </w:tc>
        <w:tc>
          <w:tcPr>
            <w:tcW w:w="2078" w:type="dxa"/>
          </w:tcPr>
          <w:p w14:paraId="78D6B73A" w14:textId="6DA287DF" w:rsidR="00F2233B" w:rsidRPr="005568CB" w:rsidRDefault="00D7534F" w:rsidP="00E91781">
            <w:pPr>
              <w:tabs>
                <w:tab w:val="left" w:pos="567"/>
                <w:tab w:val="left" w:pos="720"/>
              </w:tabs>
              <w:rPr>
                <w:sz w:val="22"/>
                <w:szCs w:val="22"/>
                <w:lang w:val="lt-LT"/>
              </w:rPr>
            </w:pPr>
            <w:r w:rsidRPr="005568CB">
              <w:rPr>
                <w:sz w:val="22"/>
                <w:szCs w:val="22"/>
                <w:lang w:val="lt-LT"/>
              </w:rPr>
              <w:t>Nedažnas</w:t>
            </w:r>
          </w:p>
        </w:tc>
        <w:tc>
          <w:tcPr>
            <w:tcW w:w="3963" w:type="dxa"/>
          </w:tcPr>
          <w:p w14:paraId="6040127F" w14:textId="73348469" w:rsidR="00F2233B" w:rsidRPr="005568CB" w:rsidRDefault="00D87968" w:rsidP="00E91781">
            <w:pPr>
              <w:tabs>
                <w:tab w:val="left" w:pos="567"/>
                <w:tab w:val="left" w:pos="720"/>
              </w:tabs>
              <w:rPr>
                <w:sz w:val="22"/>
                <w:szCs w:val="22"/>
                <w:lang w:val="lt-LT"/>
              </w:rPr>
            </w:pPr>
            <w:r w:rsidRPr="00E700A7">
              <w:rPr>
                <w:sz w:val="22"/>
                <w:lang w:val="lt-LT"/>
              </w:rPr>
              <w:t>Neryškus matymas</w:t>
            </w:r>
          </w:p>
        </w:tc>
      </w:tr>
      <w:tr w:rsidR="001B1D41" w:rsidRPr="005568CB" w14:paraId="341354DE" w14:textId="77777777" w:rsidTr="00F4343B">
        <w:tc>
          <w:tcPr>
            <w:tcW w:w="3020" w:type="dxa"/>
            <w:vMerge/>
          </w:tcPr>
          <w:p w14:paraId="00859352" w14:textId="77777777" w:rsidR="00F2233B" w:rsidRPr="005568CB" w:rsidRDefault="00F2233B" w:rsidP="00E91781">
            <w:pPr>
              <w:tabs>
                <w:tab w:val="left" w:pos="567"/>
                <w:tab w:val="left" w:pos="720"/>
              </w:tabs>
              <w:rPr>
                <w:sz w:val="22"/>
                <w:szCs w:val="22"/>
                <w:lang w:val="lt-LT"/>
              </w:rPr>
            </w:pPr>
          </w:p>
        </w:tc>
        <w:tc>
          <w:tcPr>
            <w:tcW w:w="2078" w:type="dxa"/>
          </w:tcPr>
          <w:p w14:paraId="1F716D1C" w14:textId="7A8C5C85" w:rsidR="00F2233B" w:rsidRPr="005568CB" w:rsidRDefault="00F2233B" w:rsidP="00E91781">
            <w:pPr>
              <w:tabs>
                <w:tab w:val="left" w:pos="567"/>
                <w:tab w:val="left" w:pos="720"/>
              </w:tabs>
              <w:rPr>
                <w:sz w:val="22"/>
                <w:szCs w:val="22"/>
                <w:lang w:val="lt-LT"/>
              </w:rPr>
            </w:pPr>
            <w:r w:rsidRPr="00E700A7">
              <w:rPr>
                <w:sz w:val="22"/>
                <w:lang w:val="lt-LT"/>
              </w:rPr>
              <w:t>R</w:t>
            </w:r>
            <w:r w:rsidR="00D7534F" w:rsidRPr="00E700A7">
              <w:rPr>
                <w:sz w:val="22"/>
                <w:lang w:val="lt-LT"/>
              </w:rPr>
              <w:t>etas</w:t>
            </w:r>
          </w:p>
        </w:tc>
        <w:tc>
          <w:tcPr>
            <w:tcW w:w="3963" w:type="dxa"/>
          </w:tcPr>
          <w:p w14:paraId="5D73871D" w14:textId="51335B94" w:rsidR="00F2233B" w:rsidRPr="005568CB" w:rsidRDefault="00D87968" w:rsidP="00E91781">
            <w:pPr>
              <w:tabs>
                <w:tab w:val="left" w:pos="567"/>
                <w:tab w:val="left" w:pos="720"/>
              </w:tabs>
              <w:rPr>
                <w:sz w:val="22"/>
                <w:szCs w:val="22"/>
                <w:lang w:val="lt-LT"/>
              </w:rPr>
            </w:pPr>
            <w:proofErr w:type="spellStart"/>
            <w:r w:rsidRPr="005568CB">
              <w:rPr>
                <w:sz w:val="22"/>
                <w:szCs w:val="22"/>
                <w:lang w:val="lt-LT"/>
              </w:rPr>
              <w:t>Midriazė</w:t>
            </w:r>
            <w:proofErr w:type="spellEnd"/>
            <w:r w:rsidRPr="005568CB">
              <w:rPr>
                <w:sz w:val="22"/>
                <w:szCs w:val="22"/>
                <w:lang w:val="lt-LT"/>
              </w:rPr>
              <w:t xml:space="preserve"> (galinti sukelti ūminę uždaro kampo glaukomą– žr. 4.4 skyrių)</w:t>
            </w:r>
          </w:p>
        </w:tc>
      </w:tr>
      <w:tr w:rsidR="001B1D41" w:rsidRPr="005568CB" w14:paraId="1D58F05B" w14:textId="77777777" w:rsidTr="00F4343B">
        <w:tc>
          <w:tcPr>
            <w:tcW w:w="3020" w:type="dxa"/>
            <w:vMerge w:val="restart"/>
          </w:tcPr>
          <w:p w14:paraId="64AB850A" w14:textId="54A4E6C4" w:rsidR="00F2233B" w:rsidRPr="005568CB" w:rsidRDefault="00F2233B" w:rsidP="00E91781">
            <w:pPr>
              <w:tabs>
                <w:tab w:val="left" w:pos="567"/>
                <w:tab w:val="left" w:pos="720"/>
              </w:tabs>
              <w:rPr>
                <w:sz w:val="22"/>
                <w:szCs w:val="22"/>
                <w:lang w:val="lt-LT"/>
              </w:rPr>
            </w:pPr>
            <w:r w:rsidRPr="005568CB">
              <w:rPr>
                <w:sz w:val="22"/>
                <w:szCs w:val="22"/>
                <w:lang w:val="lt-LT"/>
              </w:rPr>
              <w:t>Kraujagyslių sutrikimai</w:t>
            </w:r>
          </w:p>
        </w:tc>
        <w:tc>
          <w:tcPr>
            <w:tcW w:w="2078" w:type="dxa"/>
          </w:tcPr>
          <w:p w14:paraId="231BB9E9" w14:textId="713A60B8" w:rsidR="00F2233B" w:rsidRPr="005568CB" w:rsidRDefault="00D7534F" w:rsidP="00E91781">
            <w:pPr>
              <w:tabs>
                <w:tab w:val="left" w:pos="567"/>
                <w:tab w:val="left" w:pos="720"/>
              </w:tabs>
              <w:rPr>
                <w:sz w:val="22"/>
                <w:szCs w:val="22"/>
                <w:lang w:val="lt-LT"/>
              </w:rPr>
            </w:pPr>
            <w:r w:rsidRPr="005568CB">
              <w:rPr>
                <w:sz w:val="22"/>
                <w:szCs w:val="22"/>
                <w:lang w:val="lt-LT"/>
              </w:rPr>
              <w:t>Nedažnas</w:t>
            </w:r>
          </w:p>
        </w:tc>
        <w:tc>
          <w:tcPr>
            <w:tcW w:w="3963" w:type="dxa"/>
          </w:tcPr>
          <w:p w14:paraId="79B7DAFC" w14:textId="4D3D550A" w:rsidR="00F2233B" w:rsidRPr="005568CB" w:rsidRDefault="00D87968" w:rsidP="00E91781">
            <w:pPr>
              <w:tabs>
                <w:tab w:val="left" w:pos="567"/>
                <w:tab w:val="left" w:pos="720"/>
              </w:tabs>
              <w:rPr>
                <w:sz w:val="22"/>
                <w:szCs w:val="22"/>
                <w:lang w:val="lt-LT"/>
              </w:rPr>
            </w:pPr>
            <w:r w:rsidRPr="005568CB">
              <w:rPr>
                <w:sz w:val="22"/>
                <w:szCs w:val="22"/>
                <w:lang w:val="lt-LT"/>
              </w:rPr>
              <w:t>Veido ir kaklo paraudimas</w:t>
            </w:r>
          </w:p>
        </w:tc>
      </w:tr>
      <w:tr w:rsidR="001B1D41" w:rsidRPr="005568CB" w14:paraId="1EEAADD4" w14:textId="77777777" w:rsidTr="00F4343B">
        <w:tc>
          <w:tcPr>
            <w:tcW w:w="3020" w:type="dxa"/>
            <w:vMerge/>
          </w:tcPr>
          <w:p w14:paraId="7809A1CE" w14:textId="77777777" w:rsidR="00F2233B" w:rsidRPr="005568CB" w:rsidRDefault="00F2233B" w:rsidP="00E91781">
            <w:pPr>
              <w:tabs>
                <w:tab w:val="left" w:pos="567"/>
                <w:tab w:val="left" w:pos="720"/>
              </w:tabs>
              <w:rPr>
                <w:sz w:val="22"/>
                <w:szCs w:val="22"/>
                <w:lang w:val="lt-LT"/>
              </w:rPr>
            </w:pPr>
          </w:p>
        </w:tc>
        <w:tc>
          <w:tcPr>
            <w:tcW w:w="2078" w:type="dxa"/>
          </w:tcPr>
          <w:p w14:paraId="2491585E" w14:textId="182F5DCB" w:rsidR="00F2233B" w:rsidRPr="005568CB" w:rsidRDefault="00D7534F" w:rsidP="00E91781">
            <w:pPr>
              <w:tabs>
                <w:tab w:val="left" w:pos="567"/>
                <w:tab w:val="left" w:pos="720"/>
              </w:tabs>
              <w:rPr>
                <w:sz w:val="22"/>
                <w:szCs w:val="22"/>
                <w:lang w:val="lt-LT"/>
              </w:rPr>
            </w:pPr>
            <w:r w:rsidRPr="005568CB">
              <w:rPr>
                <w:sz w:val="22"/>
                <w:szCs w:val="22"/>
                <w:lang w:val="lt-LT"/>
              </w:rPr>
              <w:t>Dažnis nežinomas*</w:t>
            </w:r>
          </w:p>
        </w:tc>
        <w:tc>
          <w:tcPr>
            <w:tcW w:w="3963" w:type="dxa"/>
          </w:tcPr>
          <w:p w14:paraId="76F7E3CA" w14:textId="4E99BCA6" w:rsidR="00F2233B" w:rsidRPr="005568CB" w:rsidRDefault="00D87968" w:rsidP="00E91781">
            <w:pPr>
              <w:tabs>
                <w:tab w:val="left" w:pos="567"/>
                <w:tab w:val="left" w:pos="720"/>
              </w:tabs>
              <w:rPr>
                <w:sz w:val="22"/>
                <w:szCs w:val="22"/>
                <w:lang w:val="lt-LT"/>
              </w:rPr>
            </w:pPr>
            <w:proofErr w:type="spellStart"/>
            <w:r w:rsidRPr="005568CB">
              <w:rPr>
                <w:sz w:val="22"/>
                <w:szCs w:val="22"/>
                <w:lang w:val="lt-LT"/>
              </w:rPr>
              <w:t>Hemoragija</w:t>
            </w:r>
            <w:proofErr w:type="spellEnd"/>
            <w:r w:rsidRPr="005568CB">
              <w:rPr>
                <w:sz w:val="22"/>
                <w:szCs w:val="22"/>
                <w:lang w:val="lt-LT"/>
              </w:rPr>
              <w:t xml:space="preserve"> (įskaitant kraujosruvą, </w:t>
            </w:r>
            <w:proofErr w:type="spellStart"/>
            <w:r w:rsidRPr="005568CB">
              <w:rPr>
                <w:sz w:val="22"/>
                <w:szCs w:val="22"/>
                <w:lang w:val="lt-LT"/>
              </w:rPr>
              <w:t>ekchimozę</w:t>
            </w:r>
            <w:proofErr w:type="spellEnd"/>
            <w:r w:rsidRPr="005568CB">
              <w:rPr>
                <w:sz w:val="22"/>
                <w:szCs w:val="22"/>
                <w:lang w:val="lt-LT"/>
              </w:rPr>
              <w:t>, kraujavimą iš nosies, kraujavimą iš virškinimo trakto ar makšties)</w:t>
            </w:r>
          </w:p>
        </w:tc>
      </w:tr>
      <w:tr w:rsidR="001B1D41" w:rsidRPr="005568CB" w14:paraId="2A6B83E0" w14:textId="77777777" w:rsidTr="00F4343B">
        <w:tc>
          <w:tcPr>
            <w:tcW w:w="3020" w:type="dxa"/>
            <w:vMerge w:val="restart"/>
          </w:tcPr>
          <w:p w14:paraId="2C1B51CB" w14:textId="19615F88" w:rsidR="00F2233B" w:rsidRPr="005568CB" w:rsidRDefault="00F2233B" w:rsidP="00E91781">
            <w:pPr>
              <w:tabs>
                <w:tab w:val="left" w:pos="567"/>
                <w:tab w:val="left" w:pos="720"/>
              </w:tabs>
              <w:rPr>
                <w:sz w:val="22"/>
                <w:szCs w:val="22"/>
                <w:lang w:val="lt-LT"/>
              </w:rPr>
            </w:pPr>
            <w:r w:rsidRPr="005568CB">
              <w:rPr>
                <w:sz w:val="22"/>
                <w:szCs w:val="22"/>
                <w:lang w:val="lt-LT"/>
              </w:rPr>
              <w:t>Virškinimo trakto sutrikima</w:t>
            </w:r>
            <w:r w:rsidR="00A70DE4" w:rsidRPr="005568CB">
              <w:rPr>
                <w:sz w:val="22"/>
                <w:szCs w:val="22"/>
                <w:lang w:val="lt-LT"/>
              </w:rPr>
              <w:t>i</w:t>
            </w:r>
          </w:p>
        </w:tc>
        <w:tc>
          <w:tcPr>
            <w:tcW w:w="2078" w:type="dxa"/>
          </w:tcPr>
          <w:p w14:paraId="2F1D9FEE" w14:textId="44422572" w:rsidR="00F2233B" w:rsidRPr="005568CB" w:rsidRDefault="00D7534F" w:rsidP="00E91781">
            <w:pPr>
              <w:tabs>
                <w:tab w:val="left" w:pos="567"/>
                <w:tab w:val="left" w:pos="720"/>
              </w:tabs>
              <w:rPr>
                <w:sz w:val="22"/>
                <w:szCs w:val="22"/>
                <w:lang w:val="lt-LT"/>
              </w:rPr>
            </w:pPr>
            <w:r w:rsidRPr="00E700A7">
              <w:rPr>
                <w:sz w:val="22"/>
                <w:lang w:val="lt-LT"/>
              </w:rPr>
              <w:t>Labai dažnas</w:t>
            </w:r>
          </w:p>
        </w:tc>
        <w:tc>
          <w:tcPr>
            <w:tcW w:w="3963" w:type="dxa"/>
          </w:tcPr>
          <w:p w14:paraId="1E8D365E" w14:textId="68CAB21C" w:rsidR="00F2233B" w:rsidRPr="005568CB" w:rsidRDefault="00D87968" w:rsidP="00E91781">
            <w:pPr>
              <w:tabs>
                <w:tab w:val="left" w:pos="567"/>
                <w:tab w:val="left" w:pos="720"/>
              </w:tabs>
              <w:rPr>
                <w:sz w:val="22"/>
                <w:szCs w:val="22"/>
                <w:lang w:val="lt-LT"/>
              </w:rPr>
            </w:pPr>
            <w:r w:rsidRPr="00E700A7">
              <w:rPr>
                <w:sz w:val="22"/>
                <w:lang w:val="lt-LT"/>
              </w:rPr>
              <w:t>Pykinimas</w:t>
            </w:r>
          </w:p>
        </w:tc>
      </w:tr>
      <w:tr w:rsidR="001B1D41" w:rsidRPr="005568CB" w14:paraId="7F98322C" w14:textId="77777777" w:rsidTr="00F4343B">
        <w:tc>
          <w:tcPr>
            <w:tcW w:w="3020" w:type="dxa"/>
            <w:vMerge/>
          </w:tcPr>
          <w:p w14:paraId="79AEE60A" w14:textId="77777777" w:rsidR="00F2233B" w:rsidRPr="005568CB" w:rsidRDefault="00F2233B" w:rsidP="00E91781">
            <w:pPr>
              <w:tabs>
                <w:tab w:val="left" w:pos="567"/>
                <w:tab w:val="left" w:pos="720"/>
              </w:tabs>
              <w:rPr>
                <w:sz w:val="22"/>
                <w:szCs w:val="22"/>
                <w:lang w:val="lt-LT"/>
              </w:rPr>
            </w:pPr>
          </w:p>
        </w:tc>
        <w:tc>
          <w:tcPr>
            <w:tcW w:w="2078" w:type="dxa"/>
          </w:tcPr>
          <w:p w14:paraId="45BBFA47" w14:textId="7746011D" w:rsidR="00F2233B" w:rsidRPr="005568CB" w:rsidRDefault="00D7534F" w:rsidP="00E91781">
            <w:pPr>
              <w:tabs>
                <w:tab w:val="left" w:pos="567"/>
                <w:tab w:val="left" w:pos="720"/>
              </w:tabs>
              <w:rPr>
                <w:sz w:val="22"/>
                <w:szCs w:val="22"/>
                <w:lang w:val="lt-LT"/>
              </w:rPr>
            </w:pPr>
            <w:r w:rsidRPr="005568CB">
              <w:rPr>
                <w:sz w:val="22"/>
                <w:szCs w:val="22"/>
                <w:lang w:val="lt-LT"/>
              </w:rPr>
              <w:t>Dažnas</w:t>
            </w:r>
          </w:p>
        </w:tc>
        <w:tc>
          <w:tcPr>
            <w:tcW w:w="3963" w:type="dxa"/>
          </w:tcPr>
          <w:p w14:paraId="3AA26C2F" w14:textId="77777777" w:rsidR="00D87968" w:rsidRPr="005568CB" w:rsidRDefault="00D87968" w:rsidP="00E91781">
            <w:pPr>
              <w:tabs>
                <w:tab w:val="left" w:pos="567"/>
                <w:tab w:val="left" w:pos="720"/>
              </w:tabs>
              <w:rPr>
                <w:sz w:val="22"/>
                <w:szCs w:val="22"/>
                <w:lang w:val="lt-LT"/>
              </w:rPr>
            </w:pPr>
            <w:r w:rsidRPr="005568CB">
              <w:rPr>
                <w:sz w:val="22"/>
                <w:szCs w:val="22"/>
                <w:lang w:val="lt-LT"/>
              </w:rPr>
              <w:t>Viduriavimas</w:t>
            </w:r>
          </w:p>
          <w:p w14:paraId="726ADBDB" w14:textId="77777777" w:rsidR="00D87968" w:rsidRPr="005568CB" w:rsidRDefault="00D87968" w:rsidP="00E91781">
            <w:pPr>
              <w:tabs>
                <w:tab w:val="left" w:pos="567"/>
                <w:tab w:val="left" w:pos="720"/>
              </w:tabs>
              <w:rPr>
                <w:sz w:val="22"/>
                <w:szCs w:val="22"/>
                <w:lang w:val="lt-LT"/>
              </w:rPr>
            </w:pPr>
            <w:r w:rsidRPr="005568CB">
              <w:rPr>
                <w:sz w:val="22"/>
                <w:szCs w:val="22"/>
                <w:lang w:val="lt-LT"/>
              </w:rPr>
              <w:t>Vidurių užkietėjimas</w:t>
            </w:r>
          </w:p>
          <w:p w14:paraId="3F2B085E" w14:textId="77777777" w:rsidR="00F2233B" w:rsidRPr="005568CB" w:rsidRDefault="00D87968" w:rsidP="00E91781">
            <w:pPr>
              <w:tabs>
                <w:tab w:val="left" w:pos="567"/>
                <w:tab w:val="left" w:pos="720"/>
              </w:tabs>
              <w:rPr>
                <w:sz w:val="22"/>
                <w:szCs w:val="22"/>
                <w:lang w:val="lt-LT"/>
              </w:rPr>
            </w:pPr>
            <w:r w:rsidRPr="005568CB">
              <w:rPr>
                <w:sz w:val="22"/>
                <w:szCs w:val="22"/>
                <w:lang w:val="lt-LT"/>
              </w:rPr>
              <w:t>Vėmimas</w:t>
            </w:r>
          </w:p>
          <w:p w14:paraId="577D5E51" w14:textId="61D88080" w:rsidR="00EF4C70" w:rsidRPr="005568CB" w:rsidRDefault="00EF4C70" w:rsidP="00E91781">
            <w:pPr>
              <w:tabs>
                <w:tab w:val="left" w:pos="567"/>
                <w:tab w:val="left" w:pos="720"/>
              </w:tabs>
              <w:rPr>
                <w:b/>
                <w:bCs/>
                <w:sz w:val="22"/>
                <w:szCs w:val="22"/>
                <w:lang w:val="lt-LT"/>
              </w:rPr>
            </w:pPr>
            <w:r w:rsidRPr="005568CB">
              <w:rPr>
                <w:sz w:val="22"/>
                <w:szCs w:val="22"/>
                <w:lang w:val="lt-LT"/>
              </w:rPr>
              <w:t>Dispepsija</w:t>
            </w:r>
          </w:p>
        </w:tc>
      </w:tr>
      <w:tr w:rsidR="001B1D41" w:rsidRPr="005568CB" w14:paraId="0187498A" w14:textId="77777777" w:rsidTr="00F4343B">
        <w:tc>
          <w:tcPr>
            <w:tcW w:w="3020" w:type="dxa"/>
            <w:vMerge w:val="restart"/>
          </w:tcPr>
          <w:p w14:paraId="0CC9BFA4" w14:textId="49283D31" w:rsidR="00F2233B" w:rsidRPr="005568CB" w:rsidRDefault="00F2233B" w:rsidP="00E279CC">
            <w:pPr>
              <w:keepNext/>
              <w:keepLines/>
              <w:tabs>
                <w:tab w:val="left" w:pos="567"/>
                <w:tab w:val="left" w:pos="720"/>
              </w:tabs>
              <w:rPr>
                <w:sz w:val="22"/>
                <w:szCs w:val="22"/>
                <w:lang w:val="lt-LT"/>
              </w:rPr>
            </w:pPr>
            <w:r w:rsidRPr="005568CB">
              <w:rPr>
                <w:sz w:val="22"/>
                <w:szCs w:val="22"/>
                <w:lang w:val="lt-LT"/>
              </w:rPr>
              <w:t>Odos ir poodinio audinio sutrikimai</w:t>
            </w:r>
          </w:p>
        </w:tc>
        <w:tc>
          <w:tcPr>
            <w:tcW w:w="2078" w:type="dxa"/>
          </w:tcPr>
          <w:p w14:paraId="32C9C195" w14:textId="5FC3BC75" w:rsidR="00F2233B" w:rsidRPr="005568CB" w:rsidRDefault="00D7534F" w:rsidP="00E91781">
            <w:pPr>
              <w:tabs>
                <w:tab w:val="left" w:pos="567"/>
                <w:tab w:val="left" w:pos="720"/>
              </w:tabs>
              <w:rPr>
                <w:sz w:val="22"/>
                <w:szCs w:val="22"/>
                <w:lang w:val="lt-LT"/>
              </w:rPr>
            </w:pPr>
            <w:r w:rsidRPr="005568CB">
              <w:rPr>
                <w:sz w:val="22"/>
                <w:szCs w:val="22"/>
                <w:lang w:val="lt-LT"/>
              </w:rPr>
              <w:t>Dažnas</w:t>
            </w:r>
          </w:p>
        </w:tc>
        <w:tc>
          <w:tcPr>
            <w:tcW w:w="3963" w:type="dxa"/>
          </w:tcPr>
          <w:p w14:paraId="0E58FE33" w14:textId="7519B668" w:rsidR="00F2233B" w:rsidRPr="005568CB" w:rsidRDefault="0027128C" w:rsidP="00E91781">
            <w:pPr>
              <w:tabs>
                <w:tab w:val="left" w:pos="567"/>
                <w:tab w:val="left" w:pos="720"/>
              </w:tabs>
              <w:rPr>
                <w:sz w:val="22"/>
                <w:szCs w:val="22"/>
                <w:lang w:val="lt-LT"/>
              </w:rPr>
            </w:pPr>
            <w:r w:rsidRPr="005568CB">
              <w:rPr>
                <w:sz w:val="22"/>
                <w:szCs w:val="22"/>
                <w:lang w:val="lt-LT"/>
              </w:rPr>
              <w:t>Niežėjimas, įskaitant išplitusį niežėjimą</w:t>
            </w:r>
          </w:p>
          <w:p w14:paraId="01144427" w14:textId="284E42C1" w:rsidR="0027128C" w:rsidRPr="005568CB" w:rsidRDefault="0027128C" w:rsidP="00E91781">
            <w:pPr>
              <w:tabs>
                <w:tab w:val="left" w:pos="567"/>
                <w:tab w:val="left" w:pos="720"/>
              </w:tabs>
              <w:rPr>
                <w:sz w:val="22"/>
                <w:szCs w:val="22"/>
                <w:lang w:val="lt-LT"/>
              </w:rPr>
            </w:pPr>
            <w:proofErr w:type="spellStart"/>
            <w:r w:rsidRPr="005568CB">
              <w:rPr>
                <w:sz w:val="22"/>
                <w:szCs w:val="22"/>
                <w:lang w:val="lt-LT"/>
              </w:rPr>
              <w:t>Hiperhidrozė</w:t>
            </w:r>
            <w:proofErr w:type="spellEnd"/>
          </w:p>
        </w:tc>
      </w:tr>
      <w:tr w:rsidR="001B1D41" w:rsidRPr="005568CB" w14:paraId="10312A0C" w14:textId="77777777" w:rsidTr="00F4343B">
        <w:tc>
          <w:tcPr>
            <w:tcW w:w="3020" w:type="dxa"/>
            <w:vMerge/>
          </w:tcPr>
          <w:p w14:paraId="3E1CDD8B" w14:textId="77777777" w:rsidR="00F2233B" w:rsidRPr="005568CB" w:rsidRDefault="00F2233B" w:rsidP="00E91781">
            <w:pPr>
              <w:tabs>
                <w:tab w:val="left" w:pos="567"/>
                <w:tab w:val="left" w:pos="720"/>
              </w:tabs>
              <w:rPr>
                <w:sz w:val="22"/>
                <w:szCs w:val="22"/>
                <w:lang w:val="lt-LT"/>
              </w:rPr>
            </w:pPr>
          </w:p>
        </w:tc>
        <w:tc>
          <w:tcPr>
            <w:tcW w:w="2078" w:type="dxa"/>
          </w:tcPr>
          <w:p w14:paraId="746BFB7D" w14:textId="3A4D27FD" w:rsidR="00F2233B" w:rsidRPr="005568CB" w:rsidRDefault="00A70DE4" w:rsidP="00E91781">
            <w:pPr>
              <w:tabs>
                <w:tab w:val="left" w:pos="567"/>
                <w:tab w:val="left" w:pos="720"/>
              </w:tabs>
              <w:rPr>
                <w:sz w:val="22"/>
                <w:szCs w:val="22"/>
                <w:lang w:val="lt-LT"/>
              </w:rPr>
            </w:pPr>
            <w:r w:rsidRPr="00E700A7">
              <w:rPr>
                <w:sz w:val="22"/>
                <w:lang w:val="lt-LT"/>
              </w:rPr>
              <w:t>Nedažnas</w:t>
            </w:r>
          </w:p>
        </w:tc>
        <w:tc>
          <w:tcPr>
            <w:tcW w:w="3963" w:type="dxa"/>
          </w:tcPr>
          <w:p w14:paraId="6D9BE1C5" w14:textId="4506C37D" w:rsidR="00F2233B" w:rsidRPr="005568CB" w:rsidRDefault="0027128C" w:rsidP="00E91781">
            <w:pPr>
              <w:tabs>
                <w:tab w:val="left" w:pos="567"/>
                <w:tab w:val="left" w:pos="720"/>
              </w:tabs>
              <w:rPr>
                <w:sz w:val="22"/>
                <w:szCs w:val="22"/>
                <w:lang w:val="lt-LT"/>
              </w:rPr>
            </w:pPr>
            <w:r w:rsidRPr="005568CB">
              <w:rPr>
                <w:sz w:val="22"/>
                <w:szCs w:val="22"/>
                <w:lang w:val="lt-LT"/>
              </w:rPr>
              <w:t>Prakaitavimas naktimis</w:t>
            </w:r>
          </w:p>
        </w:tc>
      </w:tr>
      <w:tr w:rsidR="001B1D41" w:rsidRPr="005568CB" w14:paraId="557FC50A" w14:textId="77777777" w:rsidTr="00F4343B">
        <w:tc>
          <w:tcPr>
            <w:tcW w:w="3020" w:type="dxa"/>
            <w:vMerge/>
          </w:tcPr>
          <w:p w14:paraId="4926BBFE" w14:textId="77777777" w:rsidR="00D7534F" w:rsidRPr="005568CB" w:rsidRDefault="00D7534F" w:rsidP="00E91781">
            <w:pPr>
              <w:tabs>
                <w:tab w:val="left" w:pos="567"/>
                <w:tab w:val="left" w:pos="720"/>
              </w:tabs>
              <w:rPr>
                <w:sz w:val="22"/>
                <w:szCs w:val="22"/>
                <w:lang w:val="lt-LT"/>
              </w:rPr>
            </w:pPr>
          </w:p>
        </w:tc>
        <w:tc>
          <w:tcPr>
            <w:tcW w:w="2078" w:type="dxa"/>
          </w:tcPr>
          <w:p w14:paraId="6E06CA80" w14:textId="1A9C7A58" w:rsidR="00D7534F" w:rsidRPr="005568CB" w:rsidRDefault="00D7534F" w:rsidP="00E91781">
            <w:pPr>
              <w:tabs>
                <w:tab w:val="left" w:pos="567"/>
                <w:tab w:val="left" w:pos="720"/>
              </w:tabs>
              <w:rPr>
                <w:sz w:val="22"/>
                <w:szCs w:val="22"/>
                <w:lang w:val="lt-LT"/>
              </w:rPr>
            </w:pPr>
            <w:r w:rsidRPr="005568CB">
              <w:rPr>
                <w:sz w:val="22"/>
                <w:szCs w:val="22"/>
                <w:lang w:val="lt-LT"/>
              </w:rPr>
              <w:t>Dažnis nežinomas*</w:t>
            </w:r>
          </w:p>
        </w:tc>
        <w:tc>
          <w:tcPr>
            <w:tcW w:w="3963" w:type="dxa"/>
          </w:tcPr>
          <w:p w14:paraId="3F896F77" w14:textId="77777777" w:rsidR="0027128C" w:rsidRPr="005568CB" w:rsidRDefault="0027128C" w:rsidP="00E91781">
            <w:pPr>
              <w:tabs>
                <w:tab w:val="left" w:pos="567"/>
                <w:tab w:val="left" w:pos="720"/>
              </w:tabs>
              <w:rPr>
                <w:sz w:val="22"/>
                <w:szCs w:val="22"/>
                <w:lang w:val="lt-LT"/>
              </w:rPr>
            </w:pPr>
            <w:proofErr w:type="spellStart"/>
            <w:r w:rsidRPr="005568CB">
              <w:rPr>
                <w:sz w:val="22"/>
                <w:szCs w:val="22"/>
                <w:lang w:val="lt-LT"/>
              </w:rPr>
              <w:t>Angioneurozinė</w:t>
            </w:r>
            <w:proofErr w:type="spellEnd"/>
            <w:r w:rsidRPr="005568CB">
              <w:rPr>
                <w:sz w:val="22"/>
                <w:szCs w:val="22"/>
                <w:lang w:val="lt-LT"/>
              </w:rPr>
              <w:t xml:space="preserve"> edema</w:t>
            </w:r>
          </w:p>
          <w:p w14:paraId="43BE562B" w14:textId="77777777" w:rsidR="0027128C" w:rsidRPr="005568CB" w:rsidRDefault="0027128C" w:rsidP="00E91781">
            <w:pPr>
              <w:tabs>
                <w:tab w:val="left" w:pos="567"/>
                <w:tab w:val="left" w:pos="720"/>
              </w:tabs>
              <w:rPr>
                <w:sz w:val="22"/>
                <w:szCs w:val="22"/>
                <w:lang w:val="lt-LT"/>
              </w:rPr>
            </w:pPr>
            <w:proofErr w:type="spellStart"/>
            <w:r w:rsidRPr="005568CB">
              <w:rPr>
                <w:sz w:val="22"/>
                <w:szCs w:val="22"/>
                <w:lang w:val="lt-LT"/>
              </w:rPr>
              <w:t>Urtikarija</w:t>
            </w:r>
            <w:proofErr w:type="spellEnd"/>
            <w:r w:rsidRPr="005568CB">
              <w:rPr>
                <w:sz w:val="22"/>
                <w:szCs w:val="22"/>
                <w:lang w:val="lt-LT"/>
              </w:rPr>
              <w:t xml:space="preserve"> (dilgėlinė)</w:t>
            </w:r>
          </w:p>
          <w:p w14:paraId="1593786E" w14:textId="3D03EBFA" w:rsidR="00D7534F" w:rsidRPr="005568CB" w:rsidRDefault="00085B8C" w:rsidP="00E91781">
            <w:pPr>
              <w:tabs>
                <w:tab w:val="left" w:pos="567"/>
                <w:tab w:val="left" w:pos="720"/>
              </w:tabs>
              <w:rPr>
                <w:sz w:val="22"/>
                <w:szCs w:val="22"/>
                <w:lang w:val="lt-LT"/>
              </w:rPr>
            </w:pPr>
            <w:r w:rsidRPr="005568CB">
              <w:rPr>
                <w:sz w:val="22"/>
                <w:szCs w:val="22"/>
                <w:lang w:val="lt-LT"/>
              </w:rPr>
              <w:t>B</w:t>
            </w:r>
            <w:r w:rsidR="0027128C" w:rsidRPr="005568CB">
              <w:rPr>
                <w:sz w:val="22"/>
                <w:szCs w:val="22"/>
                <w:lang w:val="lt-LT"/>
              </w:rPr>
              <w:t>ėrimas</w:t>
            </w:r>
          </w:p>
        </w:tc>
      </w:tr>
      <w:tr w:rsidR="001B1D41" w:rsidRPr="005568CB" w14:paraId="28C94555" w14:textId="77777777" w:rsidTr="00F4343B">
        <w:tc>
          <w:tcPr>
            <w:tcW w:w="3020" w:type="dxa"/>
          </w:tcPr>
          <w:p w14:paraId="21B6E980" w14:textId="5D8473FD" w:rsidR="00D7534F" w:rsidRPr="005568CB" w:rsidRDefault="00D7534F" w:rsidP="00E91781">
            <w:pPr>
              <w:tabs>
                <w:tab w:val="left" w:pos="567"/>
                <w:tab w:val="left" w:pos="720"/>
              </w:tabs>
              <w:rPr>
                <w:sz w:val="22"/>
                <w:szCs w:val="22"/>
                <w:lang w:val="lt-LT"/>
              </w:rPr>
            </w:pPr>
            <w:r w:rsidRPr="005568CB">
              <w:rPr>
                <w:sz w:val="22"/>
                <w:szCs w:val="22"/>
                <w:lang w:val="lt-LT"/>
              </w:rPr>
              <w:t>Bendrieji sutrikimai ir vartojimo vietos pažeidimai</w:t>
            </w:r>
          </w:p>
        </w:tc>
        <w:tc>
          <w:tcPr>
            <w:tcW w:w="2078" w:type="dxa"/>
          </w:tcPr>
          <w:p w14:paraId="01289750" w14:textId="3F7DC18C" w:rsidR="00D7534F" w:rsidRPr="005568CB" w:rsidRDefault="00D7534F" w:rsidP="00E91781">
            <w:pPr>
              <w:tabs>
                <w:tab w:val="left" w:pos="567"/>
                <w:tab w:val="left" w:pos="720"/>
              </w:tabs>
              <w:rPr>
                <w:sz w:val="22"/>
                <w:szCs w:val="22"/>
                <w:lang w:val="lt-LT"/>
              </w:rPr>
            </w:pPr>
            <w:r w:rsidRPr="005568CB">
              <w:rPr>
                <w:sz w:val="22"/>
                <w:szCs w:val="22"/>
                <w:lang w:val="lt-LT"/>
              </w:rPr>
              <w:t>Dažnis nežinomas*</w:t>
            </w:r>
          </w:p>
        </w:tc>
        <w:tc>
          <w:tcPr>
            <w:tcW w:w="3963" w:type="dxa"/>
          </w:tcPr>
          <w:p w14:paraId="0D419A4D" w14:textId="2A5310FD" w:rsidR="00D7534F" w:rsidRPr="005568CB" w:rsidRDefault="0027128C" w:rsidP="00E91781">
            <w:pPr>
              <w:tabs>
                <w:tab w:val="left" w:pos="567"/>
                <w:tab w:val="left" w:pos="720"/>
              </w:tabs>
              <w:rPr>
                <w:sz w:val="22"/>
                <w:szCs w:val="22"/>
                <w:lang w:val="lt-LT"/>
              </w:rPr>
            </w:pPr>
            <w:r w:rsidRPr="00E700A7">
              <w:rPr>
                <w:sz w:val="22"/>
                <w:lang w:val="lt-LT"/>
              </w:rPr>
              <w:t>Nutraukimo sindromas</w:t>
            </w:r>
          </w:p>
        </w:tc>
      </w:tr>
    </w:tbl>
    <w:p w14:paraId="437C6D99" w14:textId="1B1C7866" w:rsidR="008D3B35" w:rsidRPr="005568CB" w:rsidRDefault="00F2233B" w:rsidP="00E91781">
      <w:pPr>
        <w:tabs>
          <w:tab w:val="left" w:pos="567"/>
          <w:tab w:val="left" w:pos="720"/>
        </w:tabs>
        <w:spacing w:line="260" w:lineRule="exact"/>
        <w:jc w:val="both"/>
        <w:rPr>
          <w:sz w:val="22"/>
          <w:szCs w:val="22"/>
        </w:rPr>
      </w:pPr>
      <w:r w:rsidRPr="005568CB">
        <w:rPr>
          <w:sz w:val="22"/>
          <w:szCs w:val="22"/>
        </w:rPr>
        <w:t>* Grindžiant po vaist</w:t>
      </w:r>
      <w:r w:rsidR="005D0A81" w:rsidRPr="005568CB">
        <w:rPr>
          <w:sz w:val="22"/>
          <w:szCs w:val="22"/>
        </w:rPr>
        <w:t>inio preparat</w:t>
      </w:r>
      <w:r w:rsidRPr="005568CB">
        <w:rPr>
          <w:sz w:val="22"/>
          <w:szCs w:val="22"/>
        </w:rPr>
        <w:t>o išleidimo į rinką atvejais</w:t>
      </w:r>
    </w:p>
    <w:p w14:paraId="4A8C79F5" w14:textId="0A2F7CDB" w:rsidR="00570AFB" w:rsidRPr="005568CB" w:rsidRDefault="00570AFB" w:rsidP="00E91781">
      <w:pPr>
        <w:tabs>
          <w:tab w:val="left" w:pos="567"/>
          <w:tab w:val="left" w:pos="720"/>
        </w:tabs>
        <w:spacing w:line="260" w:lineRule="exact"/>
        <w:jc w:val="both"/>
        <w:rPr>
          <w:sz w:val="22"/>
          <w:szCs w:val="22"/>
        </w:rPr>
      </w:pPr>
    </w:p>
    <w:p w14:paraId="1F3E9580" w14:textId="378EACFB" w:rsidR="00570AFB" w:rsidRPr="005568CB" w:rsidRDefault="00570AFB" w:rsidP="00E91781">
      <w:pPr>
        <w:tabs>
          <w:tab w:val="left" w:pos="567"/>
          <w:tab w:val="left" w:pos="720"/>
        </w:tabs>
        <w:spacing w:line="260" w:lineRule="exact"/>
        <w:jc w:val="both"/>
        <w:rPr>
          <w:sz w:val="22"/>
          <w:szCs w:val="22"/>
          <w:u w:val="single"/>
        </w:rPr>
      </w:pPr>
      <w:r w:rsidRPr="005568CB">
        <w:rPr>
          <w:sz w:val="22"/>
          <w:szCs w:val="22"/>
          <w:u w:val="single"/>
        </w:rPr>
        <w:t xml:space="preserve">Atrinktų nepageidaujamų reakcijų apibūdinimas </w:t>
      </w:r>
    </w:p>
    <w:p w14:paraId="778EF87D" w14:textId="77777777" w:rsidR="00570AFB" w:rsidRPr="005568CB" w:rsidRDefault="00570AFB" w:rsidP="00E91781">
      <w:pPr>
        <w:tabs>
          <w:tab w:val="left" w:pos="567"/>
          <w:tab w:val="left" w:pos="720"/>
        </w:tabs>
        <w:spacing w:line="260" w:lineRule="exact"/>
        <w:jc w:val="both"/>
        <w:rPr>
          <w:sz w:val="22"/>
          <w:szCs w:val="22"/>
        </w:rPr>
      </w:pPr>
    </w:p>
    <w:p w14:paraId="19FA6F5B" w14:textId="77777777" w:rsidR="00570AFB" w:rsidRPr="005568CB" w:rsidRDefault="00570AFB" w:rsidP="00E91781">
      <w:pPr>
        <w:tabs>
          <w:tab w:val="left" w:pos="567"/>
          <w:tab w:val="left" w:pos="720"/>
        </w:tabs>
        <w:spacing w:line="260" w:lineRule="exact"/>
        <w:rPr>
          <w:i/>
          <w:iCs/>
          <w:sz w:val="22"/>
          <w:szCs w:val="22"/>
        </w:rPr>
      </w:pPr>
      <w:r w:rsidRPr="005568CB">
        <w:rPr>
          <w:i/>
          <w:iCs/>
          <w:sz w:val="22"/>
          <w:szCs w:val="22"/>
        </w:rPr>
        <w:t xml:space="preserve">Pykinimas </w:t>
      </w:r>
    </w:p>
    <w:p w14:paraId="200AFCAE" w14:textId="4B69AFF4" w:rsidR="00570AFB" w:rsidRPr="005568CB" w:rsidRDefault="00570AFB" w:rsidP="00E91781">
      <w:pPr>
        <w:tabs>
          <w:tab w:val="left" w:pos="567"/>
          <w:tab w:val="left" w:pos="720"/>
        </w:tabs>
        <w:spacing w:line="260" w:lineRule="exact"/>
        <w:rPr>
          <w:sz w:val="22"/>
          <w:szCs w:val="22"/>
        </w:rPr>
      </w:pPr>
      <w:r w:rsidRPr="005568CB">
        <w:rPr>
          <w:sz w:val="22"/>
          <w:szCs w:val="22"/>
        </w:rPr>
        <w:t xml:space="preserve">Pykinimas dažniausiai buvo </w:t>
      </w:r>
      <w:r w:rsidR="002164E4" w:rsidRPr="005568CB">
        <w:rPr>
          <w:sz w:val="22"/>
          <w:szCs w:val="22"/>
        </w:rPr>
        <w:t xml:space="preserve">lengvas </w:t>
      </w:r>
      <w:r w:rsidRPr="005568CB">
        <w:rPr>
          <w:sz w:val="22"/>
          <w:szCs w:val="22"/>
        </w:rPr>
        <w:t xml:space="preserve">ar vidutinio sunkumo ir pasireiškė per pirmąsias dvi gydymo savaites. Reakcijos paprastai buvo trumpalaikės ir dėl jų gydymo nutraukti dažniausiai neprireikė. Nepageidaujamų virškinimo trakto reakcijų, pavyzdžiui, pykinimo atvejų, dažniau </w:t>
      </w:r>
      <w:r w:rsidR="00EF4C70" w:rsidRPr="005568CB">
        <w:rPr>
          <w:sz w:val="22"/>
          <w:szCs w:val="22"/>
        </w:rPr>
        <w:t xml:space="preserve">pasireiškė </w:t>
      </w:r>
      <w:r w:rsidRPr="005568CB">
        <w:rPr>
          <w:sz w:val="22"/>
          <w:szCs w:val="22"/>
        </w:rPr>
        <w:t xml:space="preserve">moterims nei vyrams. </w:t>
      </w:r>
    </w:p>
    <w:p w14:paraId="05B3F46D" w14:textId="77777777" w:rsidR="00570AFB" w:rsidRPr="005568CB" w:rsidRDefault="00570AFB" w:rsidP="00E91781">
      <w:pPr>
        <w:tabs>
          <w:tab w:val="left" w:pos="567"/>
          <w:tab w:val="left" w:pos="720"/>
        </w:tabs>
        <w:spacing w:line="260" w:lineRule="exact"/>
        <w:rPr>
          <w:sz w:val="22"/>
          <w:szCs w:val="22"/>
        </w:rPr>
      </w:pPr>
    </w:p>
    <w:p w14:paraId="27E7467A" w14:textId="77777777" w:rsidR="00570AFB" w:rsidRPr="005568CB" w:rsidRDefault="00570AFB" w:rsidP="00E91781">
      <w:pPr>
        <w:tabs>
          <w:tab w:val="left" w:pos="567"/>
          <w:tab w:val="left" w:pos="720"/>
        </w:tabs>
        <w:spacing w:line="260" w:lineRule="exact"/>
        <w:rPr>
          <w:i/>
          <w:iCs/>
          <w:sz w:val="22"/>
          <w:szCs w:val="22"/>
        </w:rPr>
      </w:pPr>
      <w:r w:rsidRPr="005568CB">
        <w:rPr>
          <w:i/>
          <w:iCs/>
          <w:sz w:val="22"/>
          <w:szCs w:val="22"/>
        </w:rPr>
        <w:t xml:space="preserve">Senyvi pacientai </w:t>
      </w:r>
    </w:p>
    <w:p w14:paraId="1E087AF7" w14:textId="164173AC" w:rsidR="003E24ED" w:rsidRPr="005568CB" w:rsidRDefault="00570AFB" w:rsidP="00E91781">
      <w:pPr>
        <w:tabs>
          <w:tab w:val="left" w:pos="567"/>
          <w:tab w:val="left" w:pos="720"/>
        </w:tabs>
        <w:spacing w:line="260" w:lineRule="exact"/>
        <w:rPr>
          <w:sz w:val="22"/>
          <w:szCs w:val="22"/>
        </w:rPr>
      </w:pPr>
      <w:r w:rsidRPr="005568CB">
        <w:rPr>
          <w:sz w:val="22"/>
          <w:szCs w:val="22"/>
        </w:rPr>
        <w:t>Vieną kartą per parą vartojant ≥</w:t>
      </w:r>
      <w:r w:rsidR="00EF4C70" w:rsidRPr="005568CB">
        <w:t> </w:t>
      </w:r>
      <w:r w:rsidRPr="005568CB">
        <w:rPr>
          <w:sz w:val="22"/>
          <w:szCs w:val="22"/>
        </w:rPr>
        <w:t xml:space="preserve">10 mg </w:t>
      </w:r>
      <w:proofErr w:type="spellStart"/>
      <w:r w:rsidRPr="005568CB">
        <w:rPr>
          <w:sz w:val="22"/>
          <w:szCs w:val="22"/>
        </w:rPr>
        <w:t>vortioksetino</w:t>
      </w:r>
      <w:proofErr w:type="spellEnd"/>
      <w:r w:rsidRPr="005568CB">
        <w:rPr>
          <w:sz w:val="22"/>
          <w:szCs w:val="22"/>
        </w:rPr>
        <w:t xml:space="preserve"> dozę, ≥</w:t>
      </w:r>
      <w:r w:rsidR="00EF4C70" w:rsidRPr="005568CB">
        <w:rPr>
          <w:sz w:val="22"/>
          <w:szCs w:val="22"/>
        </w:rPr>
        <w:t> </w:t>
      </w:r>
      <w:r w:rsidRPr="005568CB">
        <w:rPr>
          <w:sz w:val="22"/>
          <w:szCs w:val="22"/>
        </w:rPr>
        <w:t>65</w:t>
      </w:r>
      <w:r w:rsidR="00EF4C70" w:rsidRPr="005568CB">
        <w:rPr>
          <w:sz w:val="22"/>
          <w:szCs w:val="22"/>
        </w:rPr>
        <w:t> </w:t>
      </w:r>
      <w:r w:rsidRPr="005568CB">
        <w:rPr>
          <w:sz w:val="22"/>
          <w:szCs w:val="22"/>
        </w:rPr>
        <w:t xml:space="preserve">metų pacientų pasitraukimo iš tyrimų dažnis buvo didesnis. </w:t>
      </w:r>
    </w:p>
    <w:p w14:paraId="05393237" w14:textId="77777777" w:rsidR="004C153A" w:rsidRPr="005568CB" w:rsidRDefault="004C153A" w:rsidP="00E91781">
      <w:pPr>
        <w:tabs>
          <w:tab w:val="left" w:pos="567"/>
          <w:tab w:val="left" w:pos="720"/>
        </w:tabs>
        <w:spacing w:line="260" w:lineRule="exact"/>
        <w:rPr>
          <w:sz w:val="22"/>
          <w:szCs w:val="22"/>
        </w:rPr>
      </w:pPr>
    </w:p>
    <w:p w14:paraId="5AD590A9" w14:textId="5A48B4A7" w:rsidR="00570AFB" w:rsidRPr="005568CB" w:rsidRDefault="00570AFB" w:rsidP="00E91781">
      <w:pPr>
        <w:tabs>
          <w:tab w:val="left" w:pos="567"/>
          <w:tab w:val="left" w:pos="720"/>
        </w:tabs>
        <w:spacing w:line="260" w:lineRule="exact"/>
        <w:rPr>
          <w:sz w:val="22"/>
          <w:szCs w:val="22"/>
        </w:rPr>
      </w:pPr>
      <w:r w:rsidRPr="005568CB">
        <w:rPr>
          <w:sz w:val="22"/>
          <w:szCs w:val="22"/>
        </w:rPr>
        <w:t xml:space="preserve">Vieną kartą per parą vartojant 20 mg </w:t>
      </w:r>
      <w:proofErr w:type="spellStart"/>
      <w:r w:rsidRPr="005568CB">
        <w:rPr>
          <w:sz w:val="22"/>
          <w:szCs w:val="22"/>
        </w:rPr>
        <w:t>vortioksetino</w:t>
      </w:r>
      <w:proofErr w:type="spellEnd"/>
      <w:r w:rsidRPr="005568CB">
        <w:rPr>
          <w:sz w:val="22"/>
          <w:szCs w:val="22"/>
        </w:rPr>
        <w:t xml:space="preserve"> dozę, ≥</w:t>
      </w:r>
      <w:r w:rsidR="00EF4C70" w:rsidRPr="005568CB">
        <w:rPr>
          <w:sz w:val="22"/>
          <w:szCs w:val="22"/>
        </w:rPr>
        <w:t> </w:t>
      </w:r>
      <w:r w:rsidRPr="005568CB">
        <w:rPr>
          <w:sz w:val="22"/>
          <w:szCs w:val="22"/>
        </w:rPr>
        <w:t>65</w:t>
      </w:r>
      <w:r w:rsidR="00EF4C70" w:rsidRPr="005568CB">
        <w:rPr>
          <w:sz w:val="22"/>
          <w:szCs w:val="22"/>
        </w:rPr>
        <w:t> </w:t>
      </w:r>
      <w:r w:rsidRPr="005568CB">
        <w:rPr>
          <w:sz w:val="22"/>
          <w:szCs w:val="22"/>
        </w:rPr>
        <w:t>metų pacientams pykinimas ir vidurių užkietėjimas pasireiškė dažniau (atitinkamai 42</w:t>
      </w:r>
      <w:r w:rsidR="00371DD9" w:rsidRPr="005568CB">
        <w:rPr>
          <w:sz w:val="22"/>
          <w:szCs w:val="22"/>
        </w:rPr>
        <w:t> %</w:t>
      </w:r>
      <w:r w:rsidRPr="005568CB">
        <w:rPr>
          <w:sz w:val="22"/>
          <w:szCs w:val="22"/>
        </w:rPr>
        <w:t xml:space="preserve"> ir 15</w:t>
      </w:r>
      <w:r w:rsidR="00371DD9" w:rsidRPr="005568CB">
        <w:rPr>
          <w:sz w:val="22"/>
          <w:szCs w:val="22"/>
        </w:rPr>
        <w:t> %</w:t>
      </w:r>
      <w:r w:rsidRPr="005568CB">
        <w:rPr>
          <w:sz w:val="22"/>
          <w:szCs w:val="22"/>
        </w:rPr>
        <w:t>) nei &lt;</w:t>
      </w:r>
      <w:r w:rsidR="00EF4C70" w:rsidRPr="005568CB">
        <w:rPr>
          <w:sz w:val="22"/>
          <w:szCs w:val="22"/>
        </w:rPr>
        <w:t> </w:t>
      </w:r>
      <w:r w:rsidRPr="005568CB">
        <w:rPr>
          <w:sz w:val="22"/>
          <w:szCs w:val="22"/>
        </w:rPr>
        <w:t>65</w:t>
      </w:r>
      <w:r w:rsidR="00EF4C70" w:rsidRPr="005568CB">
        <w:rPr>
          <w:sz w:val="22"/>
          <w:szCs w:val="22"/>
        </w:rPr>
        <w:t> </w:t>
      </w:r>
      <w:r w:rsidRPr="005568CB">
        <w:rPr>
          <w:sz w:val="22"/>
          <w:szCs w:val="22"/>
        </w:rPr>
        <w:t>metų suaugusiesiems (atitinkamai 27</w:t>
      </w:r>
      <w:r w:rsidR="00371DD9" w:rsidRPr="005568CB">
        <w:rPr>
          <w:sz w:val="22"/>
          <w:szCs w:val="22"/>
        </w:rPr>
        <w:t> %</w:t>
      </w:r>
      <w:r w:rsidRPr="005568CB">
        <w:rPr>
          <w:sz w:val="22"/>
          <w:szCs w:val="22"/>
        </w:rPr>
        <w:t xml:space="preserve"> ir 4</w:t>
      </w:r>
      <w:r w:rsidR="00371DD9" w:rsidRPr="005568CB">
        <w:rPr>
          <w:sz w:val="22"/>
          <w:szCs w:val="22"/>
        </w:rPr>
        <w:t> %</w:t>
      </w:r>
      <w:r w:rsidRPr="005568CB">
        <w:rPr>
          <w:sz w:val="22"/>
          <w:szCs w:val="22"/>
        </w:rPr>
        <w:t>) (žr. 4.4 skyrių).</w:t>
      </w:r>
    </w:p>
    <w:p w14:paraId="580682B7" w14:textId="77777777" w:rsidR="00570AFB" w:rsidRPr="005568CB" w:rsidRDefault="00570AFB" w:rsidP="00E91781">
      <w:pPr>
        <w:tabs>
          <w:tab w:val="left" w:pos="567"/>
          <w:tab w:val="left" w:pos="720"/>
        </w:tabs>
        <w:spacing w:line="260" w:lineRule="exact"/>
        <w:jc w:val="both"/>
        <w:rPr>
          <w:sz w:val="22"/>
          <w:szCs w:val="22"/>
          <w:u w:val="single"/>
        </w:rPr>
      </w:pPr>
    </w:p>
    <w:p w14:paraId="514427DF" w14:textId="77777777" w:rsidR="003E24ED" w:rsidRPr="005568CB" w:rsidRDefault="003E24ED" w:rsidP="00E91781">
      <w:pPr>
        <w:tabs>
          <w:tab w:val="left" w:pos="567"/>
          <w:tab w:val="left" w:pos="720"/>
        </w:tabs>
        <w:spacing w:line="260" w:lineRule="exact"/>
        <w:jc w:val="both"/>
        <w:rPr>
          <w:i/>
          <w:iCs/>
          <w:sz w:val="22"/>
          <w:szCs w:val="22"/>
        </w:rPr>
      </w:pPr>
      <w:r w:rsidRPr="005568CB">
        <w:rPr>
          <w:i/>
          <w:iCs/>
          <w:sz w:val="22"/>
          <w:szCs w:val="22"/>
        </w:rPr>
        <w:t xml:space="preserve">Lytinės funkcijos sutrikimas </w:t>
      </w:r>
    </w:p>
    <w:p w14:paraId="2EA28171" w14:textId="24042BD0" w:rsidR="003C432B" w:rsidRPr="005568CB" w:rsidRDefault="003E24ED" w:rsidP="00E91781">
      <w:pPr>
        <w:tabs>
          <w:tab w:val="left" w:pos="567"/>
          <w:tab w:val="left" w:pos="720"/>
        </w:tabs>
        <w:spacing w:line="260" w:lineRule="exact"/>
        <w:jc w:val="both"/>
        <w:rPr>
          <w:sz w:val="22"/>
          <w:szCs w:val="22"/>
        </w:rPr>
      </w:pPr>
      <w:r w:rsidRPr="005568CB">
        <w:rPr>
          <w:sz w:val="22"/>
          <w:szCs w:val="22"/>
        </w:rPr>
        <w:t xml:space="preserve">Klinikinių tyrimų metu lytinės funkcijos sutrikimas buvo vertinamas naudojant Arizonos lytinės patirties skalę [angl. </w:t>
      </w:r>
      <w:r w:rsidRPr="005568CB">
        <w:rPr>
          <w:i/>
          <w:iCs/>
          <w:sz w:val="22"/>
          <w:szCs w:val="22"/>
        </w:rPr>
        <w:t xml:space="preserve">Arizona </w:t>
      </w:r>
      <w:proofErr w:type="spellStart"/>
      <w:r w:rsidRPr="005568CB">
        <w:rPr>
          <w:i/>
          <w:iCs/>
          <w:sz w:val="22"/>
          <w:szCs w:val="22"/>
        </w:rPr>
        <w:t>Sexual</w:t>
      </w:r>
      <w:proofErr w:type="spellEnd"/>
      <w:r w:rsidRPr="005568CB">
        <w:rPr>
          <w:i/>
          <w:iCs/>
          <w:sz w:val="22"/>
          <w:szCs w:val="22"/>
        </w:rPr>
        <w:t xml:space="preserve"> </w:t>
      </w:r>
      <w:proofErr w:type="spellStart"/>
      <w:r w:rsidRPr="005568CB">
        <w:rPr>
          <w:i/>
          <w:iCs/>
          <w:sz w:val="22"/>
          <w:szCs w:val="22"/>
        </w:rPr>
        <w:t>Experience</w:t>
      </w:r>
      <w:proofErr w:type="spellEnd"/>
      <w:r w:rsidRPr="005568CB">
        <w:rPr>
          <w:i/>
          <w:iCs/>
          <w:sz w:val="22"/>
          <w:szCs w:val="22"/>
        </w:rPr>
        <w:t xml:space="preserve"> </w:t>
      </w:r>
      <w:proofErr w:type="spellStart"/>
      <w:r w:rsidRPr="005568CB">
        <w:rPr>
          <w:i/>
          <w:iCs/>
          <w:sz w:val="22"/>
          <w:szCs w:val="22"/>
        </w:rPr>
        <w:t>Scale</w:t>
      </w:r>
      <w:proofErr w:type="spellEnd"/>
      <w:r w:rsidRPr="005568CB">
        <w:rPr>
          <w:sz w:val="22"/>
          <w:szCs w:val="22"/>
        </w:rPr>
        <w:t xml:space="preserve"> (</w:t>
      </w:r>
      <w:r w:rsidRPr="005568CB">
        <w:rPr>
          <w:i/>
          <w:iCs/>
          <w:sz w:val="22"/>
          <w:szCs w:val="22"/>
        </w:rPr>
        <w:t>ASEX</w:t>
      </w:r>
      <w:r w:rsidRPr="005568CB">
        <w:rPr>
          <w:sz w:val="22"/>
          <w:szCs w:val="22"/>
        </w:rPr>
        <w:t xml:space="preserve">)]. 5-15 mg dozių poveikis nesiskyrė nuo placebo poveikio. Vis dėlto 20 mg </w:t>
      </w:r>
      <w:proofErr w:type="spellStart"/>
      <w:r w:rsidRPr="005568CB">
        <w:rPr>
          <w:sz w:val="22"/>
          <w:szCs w:val="22"/>
        </w:rPr>
        <w:t>vortioksetino</w:t>
      </w:r>
      <w:proofErr w:type="spellEnd"/>
      <w:r w:rsidRPr="005568CB">
        <w:rPr>
          <w:sz w:val="22"/>
          <w:szCs w:val="22"/>
        </w:rPr>
        <w:t xml:space="preserve"> dozės vartojimas buvo susijęs su lytinės funkcijos sutrikimo [angl. </w:t>
      </w:r>
      <w:proofErr w:type="spellStart"/>
      <w:r w:rsidRPr="005568CB">
        <w:rPr>
          <w:i/>
          <w:iCs/>
          <w:sz w:val="22"/>
          <w:szCs w:val="22"/>
        </w:rPr>
        <w:t>sexual</w:t>
      </w:r>
      <w:proofErr w:type="spellEnd"/>
      <w:r w:rsidRPr="005568CB">
        <w:rPr>
          <w:i/>
          <w:iCs/>
          <w:sz w:val="22"/>
          <w:szCs w:val="22"/>
        </w:rPr>
        <w:t xml:space="preserve"> </w:t>
      </w:r>
      <w:proofErr w:type="spellStart"/>
      <w:r w:rsidRPr="005568CB">
        <w:rPr>
          <w:i/>
          <w:iCs/>
          <w:sz w:val="22"/>
          <w:szCs w:val="22"/>
        </w:rPr>
        <w:t>dysfunction</w:t>
      </w:r>
      <w:proofErr w:type="spellEnd"/>
      <w:r w:rsidRPr="005568CB">
        <w:rPr>
          <w:sz w:val="22"/>
          <w:szCs w:val="22"/>
        </w:rPr>
        <w:t xml:space="preserve"> (</w:t>
      </w:r>
      <w:r w:rsidRPr="005568CB">
        <w:rPr>
          <w:i/>
          <w:iCs/>
          <w:sz w:val="22"/>
          <w:szCs w:val="22"/>
        </w:rPr>
        <w:t>TESD</w:t>
      </w:r>
      <w:r w:rsidRPr="005568CB">
        <w:rPr>
          <w:sz w:val="22"/>
          <w:szCs w:val="22"/>
        </w:rPr>
        <w:t>)] padažnėjimu (žr. 5.1 skyrių). Vaistin</w:t>
      </w:r>
      <w:r w:rsidR="000C5624" w:rsidRPr="005568CB">
        <w:rPr>
          <w:sz w:val="22"/>
          <w:szCs w:val="22"/>
        </w:rPr>
        <w:t>iam</w:t>
      </w:r>
      <w:r w:rsidRPr="005568CB">
        <w:rPr>
          <w:sz w:val="22"/>
          <w:szCs w:val="22"/>
        </w:rPr>
        <w:t xml:space="preserve"> preparat</w:t>
      </w:r>
      <w:r w:rsidR="000C5624" w:rsidRPr="005568CB">
        <w:rPr>
          <w:sz w:val="22"/>
          <w:szCs w:val="22"/>
        </w:rPr>
        <w:t>ui</w:t>
      </w:r>
      <w:r w:rsidRPr="005568CB">
        <w:rPr>
          <w:sz w:val="22"/>
          <w:szCs w:val="22"/>
        </w:rPr>
        <w:t xml:space="preserve"> patekus į rinką, pranešta apie </w:t>
      </w:r>
      <w:r w:rsidR="000C5624" w:rsidRPr="005568CB">
        <w:rPr>
          <w:sz w:val="22"/>
          <w:szCs w:val="22"/>
        </w:rPr>
        <w:t xml:space="preserve">lytinės </w:t>
      </w:r>
      <w:r w:rsidRPr="005568CB">
        <w:rPr>
          <w:sz w:val="22"/>
          <w:szCs w:val="22"/>
        </w:rPr>
        <w:t xml:space="preserve">funkcijos sutrikimo atvejus, kai </w:t>
      </w:r>
      <w:proofErr w:type="spellStart"/>
      <w:r w:rsidRPr="005568CB">
        <w:rPr>
          <w:sz w:val="22"/>
          <w:szCs w:val="22"/>
        </w:rPr>
        <w:t>vortioksetino</w:t>
      </w:r>
      <w:proofErr w:type="spellEnd"/>
      <w:r w:rsidRPr="005568CB">
        <w:rPr>
          <w:sz w:val="22"/>
          <w:szCs w:val="22"/>
        </w:rPr>
        <w:t xml:space="preserve"> dozė buvo mažesnė nei 20 mg.</w:t>
      </w:r>
    </w:p>
    <w:p w14:paraId="44401697" w14:textId="69AF8608" w:rsidR="003E24ED" w:rsidRPr="005568CB" w:rsidRDefault="003E24ED" w:rsidP="00E91781">
      <w:pPr>
        <w:tabs>
          <w:tab w:val="left" w:pos="567"/>
          <w:tab w:val="left" w:pos="720"/>
        </w:tabs>
        <w:spacing w:line="260" w:lineRule="exact"/>
        <w:jc w:val="both"/>
        <w:rPr>
          <w:sz w:val="22"/>
          <w:szCs w:val="22"/>
        </w:rPr>
      </w:pPr>
    </w:p>
    <w:p w14:paraId="2F88AE76" w14:textId="77777777" w:rsidR="003E24ED" w:rsidRPr="005568CB" w:rsidRDefault="003E24ED" w:rsidP="00E91781">
      <w:pPr>
        <w:tabs>
          <w:tab w:val="left" w:pos="567"/>
          <w:tab w:val="left" w:pos="720"/>
        </w:tabs>
        <w:spacing w:line="260" w:lineRule="exact"/>
        <w:jc w:val="both"/>
        <w:rPr>
          <w:i/>
          <w:iCs/>
          <w:sz w:val="22"/>
          <w:szCs w:val="22"/>
        </w:rPr>
      </w:pPr>
      <w:r w:rsidRPr="005568CB">
        <w:rPr>
          <w:i/>
          <w:iCs/>
          <w:sz w:val="22"/>
          <w:szCs w:val="22"/>
        </w:rPr>
        <w:t xml:space="preserve">Klasės poveikis </w:t>
      </w:r>
    </w:p>
    <w:p w14:paraId="0DB5BF52" w14:textId="304F34A0" w:rsidR="003E24ED" w:rsidRPr="005568CB" w:rsidRDefault="003E24ED" w:rsidP="00E91781">
      <w:pPr>
        <w:tabs>
          <w:tab w:val="left" w:pos="567"/>
          <w:tab w:val="left" w:pos="720"/>
        </w:tabs>
        <w:spacing w:line="260" w:lineRule="exact"/>
        <w:jc w:val="both"/>
        <w:rPr>
          <w:sz w:val="22"/>
          <w:szCs w:val="22"/>
        </w:rPr>
      </w:pPr>
      <w:r w:rsidRPr="005568CB">
        <w:rPr>
          <w:sz w:val="22"/>
          <w:szCs w:val="22"/>
        </w:rPr>
        <w:t>Epidemiologiniai tyrimai, kuriuose daugiausiai dalyvavo 50</w:t>
      </w:r>
      <w:r w:rsidR="004C153A" w:rsidRPr="005568CB">
        <w:rPr>
          <w:sz w:val="22"/>
          <w:szCs w:val="22"/>
        </w:rPr>
        <w:t> </w:t>
      </w:r>
      <w:r w:rsidRPr="005568CB">
        <w:rPr>
          <w:sz w:val="22"/>
          <w:szCs w:val="22"/>
        </w:rPr>
        <w:t xml:space="preserve">metų ir vyresni pacientai, parodė </w:t>
      </w:r>
      <w:r w:rsidR="00A87C47" w:rsidRPr="005568CB">
        <w:rPr>
          <w:sz w:val="22"/>
          <w:szCs w:val="22"/>
        </w:rPr>
        <w:t xml:space="preserve">padidėjusią </w:t>
      </w:r>
      <w:r w:rsidRPr="005568CB">
        <w:rPr>
          <w:sz w:val="22"/>
          <w:szCs w:val="22"/>
        </w:rPr>
        <w:t>kaulų lūžių rizik</w:t>
      </w:r>
      <w:r w:rsidR="00A87C47" w:rsidRPr="005568CB">
        <w:rPr>
          <w:sz w:val="22"/>
          <w:szCs w:val="22"/>
        </w:rPr>
        <w:t>ą</w:t>
      </w:r>
      <w:r w:rsidRPr="005568CB">
        <w:rPr>
          <w:sz w:val="22"/>
          <w:szCs w:val="22"/>
        </w:rPr>
        <w:t xml:space="preserve"> pacientams, vartojantiems susijusių farmakologinių klasių antidepresant</w:t>
      </w:r>
      <w:r w:rsidR="0048510D" w:rsidRPr="005568CB">
        <w:rPr>
          <w:sz w:val="22"/>
          <w:szCs w:val="22"/>
        </w:rPr>
        <w:t>us</w:t>
      </w:r>
      <w:r w:rsidRPr="005568CB">
        <w:rPr>
          <w:sz w:val="22"/>
          <w:szCs w:val="22"/>
        </w:rPr>
        <w:t xml:space="preserve"> (SSRI ar </w:t>
      </w:r>
      <w:proofErr w:type="spellStart"/>
      <w:r w:rsidR="00EF4C70" w:rsidRPr="005568CB">
        <w:rPr>
          <w:sz w:val="22"/>
          <w:szCs w:val="22"/>
        </w:rPr>
        <w:t>triciklių</w:t>
      </w:r>
      <w:proofErr w:type="spellEnd"/>
      <w:r w:rsidR="00EF4C70" w:rsidRPr="005568CB">
        <w:rPr>
          <w:sz w:val="22"/>
          <w:szCs w:val="22"/>
        </w:rPr>
        <w:t xml:space="preserve"> antidepresantų (</w:t>
      </w:r>
      <w:r w:rsidRPr="005568CB">
        <w:rPr>
          <w:sz w:val="22"/>
          <w:szCs w:val="22"/>
        </w:rPr>
        <w:t>TCA</w:t>
      </w:r>
      <w:r w:rsidR="00EF4C70" w:rsidRPr="005568CB">
        <w:rPr>
          <w:sz w:val="22"/>
          <w:szCs w:val="22"/>
        </w:rPr>
        <w:t>)</w:t>
      </w:r>
      <w:r w:rsidRPr="005568CB">
        <w:rPr>
          <w:sz w:val="22"/>
          <w:szCs w:val="22"/>
        </w:rPr>
        <w:t xml:space="preserve">). Tokios rizikos atsiradimo mechanizmas nėra žinomas, be to, nėra žinoma, ar tokia rizika yra susijusi su </w:t>
      </w:r>
      <w:proofErr w:type="spellStart"/>
      <w:r w:rsidRPr="005568CB">
        <w:rPr>
          <w:sz w:val="22"/>
          <w:szCs w:val="22"/>
        </w:rPr>
        <w:t>vortioksetinu</w:t>
      </w:r>
      <w:proofErr w:type="spellEnd"/>
      <w:r w:rsidRPr="005568CB">
        <w:rPr>
          <w:sz w:val="22"/>
          <w:szCs w:val="22"/>
        </w:rPr>
        <w:t>.</w:t>
      </w:r>
    </w:p>
    <w:p w14:paraId="06E8F842" w14:textId="32889E25" w:rsidR="003E24ED" w:rsidRPr="005568CB" w:rsidRDefault="003E24ED" w:rsidP="00E91781">
      <w:pPr>
        <w:tabs>
          <w:tab w:val="left" w:pos="567"/>
          <w:tab w:val="left" w:pos="720"/>
        </w:tabs>
        <w:spacing w:line="260" w:lineRule="exact"/>
        <w:jc w:val="both"/>
        <w:rPr>
          <w:sz w:val="22"/>
          <w:szCs w:val="22"/>
        </w:rPr>
      </w:pPr>
    </w:p>
    <w:p w14:paraId="0997D8FF" w14:textId="77777777" w:rsidR="003E24ED" w:rsidRPr="005568CB" w:rsidRDefault="003E24ED" w:rsidP="00E700A7">
      <w:pPr>
        <w:keepNext/>
        <w:keepLines/>
        <w:tabs>
          <w:tab w:val="left" w:pos="567"/>
          <w:tab w:val="left" w:pos="720"/>
        </w:tabs>
        <w:spacing w:line="260" w:lineRule="exact"/>
        <w:jc w:val="both"/>
        <w:rPr>
          <w:i/>
          <w:iCs/>
          <w:sz w:val="22"/>
          <w:szCs w:val="22"/>
        </w:rPr>
      </w:pPr>
      <w:r w:rsidRPr="005568CB">
        <w:rPr>
          <w:i/>
          <w:iCs/>
          <w:sz w:val="22"/>
          <w:szCs w:val="22"/>
        </w:rPr>
        <w:lastRenderedPageBreak/>
        <w:t xml:space="preserve">Vaikų populiacija </w:t>
      </w:r>
    </w:p>
    <w:p w14:paraId="2E739304" w14:textId="205908D9" w:rsidR="003E24ED" w:rsidRPr="005568CB" w:rsidRDefault="003E24ED" w:rsidP="00E700A7">
      <w:pPr>
        <w:keepNext/>
        <w:keepLines/>
        <w:tabs>
          <w:tab w:val="left" w:pos="567"/>
          <w:tab w:val="left" w:pos="720"/>
        </w:tabs>
        <w:spacing w:line="260" w:lineRule="exact"/>
        <w:rPr>
          <w:sz w:val="22"/>
          <w:szCs w:val="22"/>
        </w:rPr>
      </w:pPr>
      <w:r w:rsidRPr="005568CB">
        <w:rPr>
          <w:sz w:val="22"/>
          <w:szCs w:val="22"/>
        </w:rPr>
        <w:t>Dviejuose dvigubai koduotuose, placebu kontroliuojamuose tyrimuose 304</w:t>
      </w:r>
      <w:r w:rsidR="00EF4C70" w:rsidRPr="005568CB">
        <w:rPr>
          <w:sz w:val="22"/>
          <w:szCs w:val="22"/>
        </w:rPr>
        <w:t> </w:t>
      </w:r>
      <w:r w:rsidRPr="005568CB">
        <w:rPr>
          <w:sz w:val="22"/>
          <w:szCs w:val="22"/>
        </w:rPr>
        <w:t>vaikai nuo 7 iki 11</w:t>
      </w:r>
      <w:r w:rsidR="00EF4C70" w:rsidRPr="005568CB">
        <w:rPr>
          <w:sz w:val="22"/>
          <w:szCs w:val="22"/>
        </w:rPr>
        <w:t> </w:t>
      </w:r>
      <w:r w:rsidRPr="005568CB">
        <w:rPr>
          <w:sz w:val="22"/>
          <w:szCs w:val="22"/>
        </w:rPr>
        <w:t>metų ir 308 paaugliai nuo 12 iki 17</w:t>
      </w:r>
      <w:r w:rsidR="004C153A" w:rsidRPr="005568CB">
        <w:rPr>
          <w:sz w:val="22"/>
          <w:szCs w:val="22"/>
        </w:rPr>
        <w:t> </w:t>
      </w:r>
      <w:r w:rsidRPr="005568CB">
        <w:rPr>
          <w:sz w:val="22"/>
          <w:szCs w:val="22"/>
        </w:rPr>
        <w:t xml:space="preserve">metų, sergantys </w:t>
      </w:r>
      <w:r w:rsidR="00243081" w:rsidRPr="005568CB">
        <w:rPr>
          <w:sz w:val="22"/>
          <w:szCs w:val="22"/>
        </w:rPr>
        <w:t xml:space="preserve">sunkios </w:t>
      </w:r>
      <w:r w:rsidRPr="005568CB">
        <w:rPr>
          <w:sz w:val="22"/>
          <w:szCs w:val="22"/>
        </w:rPr>
        <w:t>depresijos sutrikimu (</w:t>
      </w:r>
      <w:r w:rsidR="00243081" w:rsidRPr="005568CB">
        <w:rPr>
          <w:sz w:val="22"/>
          <w:szCs w:val="22"/>
        </w:rPr>
        <w:t>S</w:t>
      </w:r>
      <w:r w:rsidRPr="005568CB">
        <w:rPr>
          <w:sz w:val="22"/>
          <w:szCs w:val="22"/>
        </w:rPr>
        <w:t xml:space="preserve">DS), buvo gydomi </w:t>
      </w:r>
      <w:proofErr w:type="spellStart"/>
      <w:r w:rsidRPr="005568CB">
        <w:rPr>
          <w:sz w:val="22"/>
          <w:szCs w:val="22"/>
        </w:rPr>
        <w:t>vortioksetinu</w:t>
      </w:r>
      <w:proofErr w:type="spellEnd"/>
      <w:r w:rsidRPr="005568CB">
        <w:rPr>
          <w:sz w:val="22"/>
          <w:szCs w:val="22"/>
        </w:rPr>
        <w:t xml:space="preserve">, atitinkamai. Apskritai, </w:t>
      </w:r>
      <w:proofErr w:type="spellStart"/>
      <w:r w:rsidRPr="005568CB">
        <w:rPr>
          <w:sz w:val="22"/>
          <w:szCs w:val="22"/>
        </w:rPr>
        <w:t>vortioksetino</w:t>
      </w:r>
      <w:proofErr w:type="spellEnd"/>
      <w:r w:rsidRPr="005568CB">
        <w:rPr>
          <w:sz w:val="22"/>
          <w:szCs w:val="22"/>
        </w:rPr>
        <w:t xml:space="preserve"> nepageidaujamų reakcijų pobūdis vaikams ir paaugliams buvo panašus kaip ir stebėtas suaugusiesiems, išskyrus tai, kad dažniau pasireiškė su pilvo skausmu susij</w:t>
      </w:r>
      <w:r w:rsidR="00EF4C70" w:rsidRPr="005568CB">
        <w:rPr>
          <w:sz w:val="22"/>
          <w:szCs w:val="22"/>
        </w:rPr>
        <w:t xml:space="preserve">usių </w:t>
      </w:r>
      <w:r w:rsidRPr="005568CB">
        <w:rPr>
          <w:sz w:val="22"/>
          <w:szCs w:val="22"/>
        </w:rPr>
        <w:t>reiškini</w:t>
      </w:r>
      <w:r w:rsidR="00EF4C70" w:rsidRPr="005568CB">
        <w:rPr>
          <w:sz w:val="22"/>
          <w:szCs w:val="22"/>
        </w:rPr>
        <w:t xml:space="preserve">ų </w:t>
      </w:r>
      <w:r w:rsidRPr="005568CB">
        <w:rPr>
          <w:sz w:val="22"/>
          <w:szCs w:val="22"/>
        </w:rPr>
        <w:t>ir dažnesn</w:t>
      </w:r>
      <w:r w:rsidR="00EF4C70" w:rsidRPr="005568CB">
        <w:rPr>
          <w:sz w:val="22"/>
          <w:szCs w:val="22"/>
        </w:rPr>
        <w:t xml:space="preserve">ių </w:t>
      </w:r>
      <w:r w:rsidRPr="005568CB">
        <w:rPr>
          <w:sz w:val="22"/>
          <w:szCs w:val="22"/>
        </w:rPr>
        <w:t>min</w:t>
      </w:r>
      <w:r w:rsidR="00EF4C70" w:rsidRPr="005568CB">
        <w:rPr>
          <w:sz w:val="22"/>
          <w:szCs w:val="22"/>
        </w:rPr>
        <w:t>čių</w:t>
      </w:r>
      <w:r w:rsidRPr="005568CB">
        <w:rPr>
          <w:sz w:val="22"/>
          <w:szCs w:val="22"/>
        </w:rPr>
        <w:t xml:space="preserve"> apie savižudybę, ypač paaugliams, palyginti su suaugusiaisiais (žr. 5.1 skyrių). </w:t>
      </w:r>
    </w:p>
    <w:p w14:paraId="657DB5FF" w14:textId="77777777" w:rsidR="003E24ED" w:rsidRPr="005568CB" w:rsidRDefault="003E24ED" w:rsidP="00E91781">
      <w:pPr>
        <w:tabs>
          <w:tab w:val="left" w:pos="567"/>
          <w:tab w:val="left" w:pos="720"/>
        </w:tabs>
        <w:spacing w:line="260" w:lineRule="exact"/>
        <w:rPr>
          <w:sz w:val="22"/>
          <w:szCs w:val="22"/>
        </w:rPr>
      </w:pPr>
    </w:p>
    <w:p w14:paraId="681186B0" w14:textId="2502B2F0" w:rsidR="003E24ED" w:rsidRPr="005568CB" w:rsidRDefault="003E24ED" w:rsidP="00E91781">
      <w:pPr>
        <w:tabs>
          <w:tab w:val="left" w:pos="567"/>
          <w:tab w:val="left" w:pos="720"/>
        </w:tabs>
        <w:spacing w:line="260" w:lineRule="exact"/>
        <w:rPr>
          <w:sz w:val="22"/>
          <w:szCs w:val="22"/>
        </w:rPr>
      </w:pPr>
      <w:r w:rsidRPr="005568CB">
        <w:rPr>
          <w:sz w:val="22"/>
          <w:szCs w:val="22"/>
        </w:rPr>
        <w:t xml:space="preserve">Buvo atlikti du ilgalaikiai atviri tęstiniai tyrimai su </w:t>
      </w:r>
      <w:proofErr w:type="spellStart"/>
      <w:r w:rsidRPr="005568CB">
        <w:rPr>
          <w:sz w:val="22"/>
          <w:szCs w:val="22"/>
        </w:rPr>
        <w:t>vortioksetino</w:t>
      </w:r>
      <w:proofErr w:type="spellEnd"/>
      <w:r w:rsidRPr="005568CB">
        <w:rPr>
          <w:sz w:val="22"/>
          <w:szCs w:val="22"/>
        </w:rPr>
        <w:t xml:space="preserve"> dozėmis nuo 5 iki 20 mg per parą ir gydymo trukme atitinkamai 6</w:t>
      </w:r>
      <w:r w:rsidR="00EF4C70" w:rsidRPr="005568CB">
        <w:rPr>
          <w:sz w:val="22"/>
          <w:szCs w:val="22"/>
        </w:rPr>
        <w:t> </w:t>
      </w:r>
      <w:r w:rsidRPr="005568CB">
        <w:rPr>
          <w:sz w:val="22"/>
          <w:szCs w:val="22"/>
        </w:rPr>
        <w:t>mėnesius (N</w:t>
      </w:r>
      <w:r w:rsidR="00EF4C70" w:rsidRPr="005568CB">
        <w:rPr>
          <w:sz w:val="22"/>
          <w:szCs w:val="22"/>
        </w:rPr>
        <w:t> </w:t>
      </w:r>
      <w:r w:rsidRPr="005568CB">
        <w:rPr>
          <w:sz w:val="22"/>
          <w:szCs w:val="22"/>
        </w:rPr>
        <w:t>=</w:t>
      </w:r>
      <w:r w:rsidR="00EF4C70" w:rsidRPr="005568CB">
        <w:rPr>
          <w:sz w:val="22"/>
          <w:szCs w:val="22"/>
        </w:rPr>
        <w:t> </w:t>
      </w:r>
      <w:r w:rsidRPr="005568CB">
        <w:rPr>
          <w:sz w:val="22"/>
          <w:szCs w:val="22"/>
        </w:rPr>
        <w:t>662) ir 18</w:t>
      </w:r>
      <w:r w:rsidR="00EF4C70" w:rsidRPr="005568CB">
        <w:rPr>
          <w:sz w:val="22"/>
          <w:szCs w:val="22"/>
        </w:rPr>
        <w:t> </w:t>
      </w:r>
      <w:r w:rsidRPr="005568CB">
        <w:rPr>
          <w:sz w:val="22"/>
          <w:szCs w:val="22"/>
        </w:rPr>
        <w:t>mėnesių (N</w:t>
      </w:r>
      <w:r w:rsidR="00EF4C70" w:rsidRPr="005568CB">
        <w:rPr>
          <w:sz w:val="22"/>
          <w:szCs w:val="22"/>
        </w:rPr>
        <w:t> </w:t>
      </w:r>
      <w:r w:rsidRPr="005568CB">
        <w:rPr>
          <w:sz w:val="22"/>
          <w:szCs w:val="22"/>
        </w:rPr>
        <w:t>=</w:t>
      </w:r>
      <w:r w:rsidR="00EF4C70" w:rsidRPr="005568CB">
        <w:rPr>
          <w:sz w:val="22"/>
          <w:szCs w:val="22"/>
        </w:rPr>
        <w:t> </w:t>
      </w:r>
      <w:r w:rsidRPr="005568CB">
        <w:rPr>
          <w:sz w:val="22"/>
          <w:szCs w:val="22"/>
        </w:rPr>
        <w:t xml:space="preserve">94). Apskritai, </w:t>
      </w:r>
      <w:proofErr w:type="spellStart"/>
      <w:r w:rsidRPr="005568CB">
        <w:rPr>
          <w:sz w:val="22"/>
          <w:szCs w:val="22"/>
        </w:rPr>
        <w:t>vortioksetino</w:t>
      </w:r>
      <w:proofErr w:type="spellEnd"/>
      <w:r w:rsidRPr="005568CB">
        <w:rPr>
          <w:sz w:val="22"/>
          <w:szCs w:val="22"/>
        </w:rPr>
        <w:t xml:space="preserve"> saugumas ir toleravimas vaikų populiacijoje po ilgalaikio vartojimo buvo panašus į stebėtus po trumpalaikio vartojimo. </w:t>
      </w:r>
    </w:p>
    <w:p w14:paraId="6BDB2017" w14:textId="77777777" w:rsidR="003E24ED" w:rsidRPr="005568CB" w:rsidRDefault="003E24ED" w:rsidP="00E91781">
      <w:pPr>
        <w:tabs>
          <w:tab w:val="left" w:pos="567"/>
          <w:tab w:val="left" w:pos="720"/>
        </w:tabs>
        <w:spacing w:line="260" w:lineRule="exact"/>
        <w:rPr>
          <w:sz w:val="22"/>
          <w:szCs w:val="22"/>
        </w:rPr>
      </w:pPr>
    </w:p>
    <w:p w14:paraId="349A41CE" w14:textId="77777777" w:rsidR="003E24ED" w:rsidRPr="005568CB" w:rsidRDefault="003E24ED" w:rsidP="00E279CC">
      <w:pPr>
        <w:keepNext/>
        <w:keepLines/>
        <w:tabs>
          <w:tab w:val="left" w:pos="567"/>
          <w:tab w:val="left" w:pos="720"/>
        </w:tabs>
        <w:spacing w:line="260" w:lineRule="exact"/>
        <w:rPr>
          <w:i/>
          <w:iCs/>
          <w:sz w:val="22"/>
          <w:szCs w:val="22"/>
        </w:rPr>
      </w:pPr>
      <w:r w:rsidRPr="005568CB">
        <w:rPr>
          <w:i/>
          <w:iCs/>
          <w:sz w:val="22"/>
          <w:szCs w:val="22"/>
        </w:rPr>
        <w:t xml:space="preserve">Simptomai nutraukus gydymą </w:t>
      </w:r>
      <w:proofErr w:type="spellStart"/>
      <w:r w:rsidRPr="005568CB">
        <w:rPr>
          <w:i/>
          <w:iCs/>
          <w:sz w:val="22"/>
          <w:szCs w:val="22"/>
        </w:rPr>
        <w:t>vortioksetinu</w:t>
      </w:r>
      <w:proofErr w:type="spellEnd"/>
      <w:r w:rsidRPr="005568CB">
        <w:rPr>
          <w:i/>
          <w:iCs/>
          <w:sz w:val="22"/>
          <w:szCs w:val="22"/>
        </w:rPr>
        <w:t xml:space="preserve"> </w:t>
      </w:r>
    </w:p>
    <w:p w14:paraId="3E27C4B0" w14:textId="1215F2B9" w:rsidR="003E24ED" w:rsidRPr="005568CB" w:rsidRDefault="003E24ED" w:rsidP="00E279CC">
      <w:pPr>
        <w:keepNext/>
        <w:keepLines/>
        <w:tabs>
          <w:tab w:val="left" w:pos="567"/>
          <w:tab w:val="left" w:pos="720"/>
        </w:tabs>
        <w:spacing w:line="260" w:lineRule="exact"/>
        <w:rPr>
          <w:sz w:val="22"/>
          <w:szCs w:val="22"/>
        </w:rPr>
      </w:pPr>
      <w:r w:rsidRPr="005568CB">
        <w:rPr>
          <w:sz w:val="22"/>
          <w:szCs w:val="22"/>
        </w:rPr>
        <w:t xml:space="preserve">Klinikinių tyrimų metu buvo sistemingai vertinami nutraukimo simptomai staiga nutraukus gydymą </w:t>
      </w:r>
      <w:proofErr w:type="spellStart"/>
      <w:r w:rsidRPr="005568CB">
        <w:rPr>
          <w:sz w:val="22"/>
          <w:szCs w:val="22"/>
        </w:rPr>
        <w:t>vortioksetinu</w:t>
      </w:r>
      <w:proofErr w:type="spellEnd"/>
      <w:r w:rsidRPr="005568CB">
        <w:rPr>
          <w:sz w:val="22"/>
          <w:szCs w:val="22"/>
        </w:rPr>
        <w:t xml:space="preserve">. Gydymo </w:t>
      </w:r>
      <w:proofErr w:type="spellStart"/>
      <w:r w:rsidRPr="005568CB">
        <w:rPr>
          <w:sz w:val="22"/>
          <w:szCs w:val="22"/>
        </w:rPr>
        <w:t>vortioksetinu</w:t>
      </w:r>
      <w:proofErr w:type="spellEnd"/>
      <w:r w:rsidRPr="005568CB">
        <w:rPr>
          <w:sz w:val="22"/>
          <w:szCs w:val="22"/>
        </w:rPr>
        <w:t xml:space="preserve"> nutraukimo simptomų dažnis ar pobūdis kliniškai reikšmingai nesiskyrė nuo placebo (žr. 5.1 skyrių). Vaistinį preparatą pateikus į rinką buvo pranešta apie atvejus, apibūdinančius nutraukimo simptomus, tokius kaip svaigulys, galvos skausmas, jutimo sutrikimai (įskaitant </w:t>
      </w:r>
      <w:proofErr w:type="spellStart"/>
      <w:r w:rsidRPr="005568CB">
        <w:rPr>
          <w:sz w:val="22"/>
          <w:szCs w:val="22"/>
        </w:rPr>
        <w:t>paresteziją</w:t>
      </w:r>
      <w:proofErr w:type="spellEnd"/>
      <w:r w:rsidRPr="005568CB">
        <w:rPr>
          <w:sz w:val="22"/>
          <w:szCs w:val="22"/>
        </w:rPr>
        <w:t>, elektros šoko pojūčius), miego sutrikimai (įskaitant nemigą), pykinimas ir (arba) vėmimas, nerimas, irzlumas, susijaudinimas, nuovargis ir tremoras. Ši</w:t>
      </w:r>
      <w:r w:rsidR="00EF4C70" w:rsidRPr="005568CB">
        <w:rPr>
          <w:sz w:val="22"/>
          <w:szCs w:val="22"/>
        </w:rPr>
        <w:t xml:space="preserve">ų </w:t>
      </w:r>
      <w:r w:rsidRPr="005568CB">
        <w:rPr>
          <w:sz w:val="22"/>
          <w:szCs w:val="22"/>
        </w:rPr>
        <w:t>simptom</w:t>
      </w:r>
      <w:r w:rsidR="00EF4C70" w:rsidRPr="005568CB">
        <w:rPr>
          <w:sz w:val="22"/>
          <w:szCs w:val="22"/>
        </w:rPr>
        <w:t xml:space="preserve">ų </w:t>
      </w:r>
      <w:r w:rsidRPr="005568CB">
        <w:rPr>
          <w:sz w:val="22"/>
          <w:szCs w:val="22"/>
        </w:rPr>
        <w:t xml:space="preserve">gali pasireikšti per pirmą savaitę po </w:t>
      </w:r>
      <w:proofErr w:type="spellStart"/>
      <w:r w:rsidRPr="005568CB">
        <w:rPr>
          <w:sz w:val="22"/>
          <w:szCs w:val="22"/>
        </w:rPr>
        <w:t>vortioksetino</w:t>
      </w:r>
      <w:proofErr w:type="spellEnd"/>
      <w:r w:rsidRPr="005568CB">
        <w:rPr>
          <w:sz w:val="22"/>
          <w:szCs w:val="22"/>
        </w:rPr>
        <w:t xml:space="preserve"> vartojimo nutraukimo.</w:t>
      </w:r>
    </w:p>
    <w:p w14:paraId="3A0AE7CC" w14:textId="77777777" w:rsidR="003E24ED" w:rsidRPr="005568CB" w:rsidRDefault="003E24ED" w:rsidP="00E91781">
      <w:pPr>
        <w:tabs>
          <w:tab w:val="left" w:pos="567"/>
          <w:tab w:val="left" w:pos="720"/>
        </w:tabs>
        <w:spacing w:line="260" w:lineRule="exact"/>
        <w:jc w:val="both"/>
        <w:rPr>
          <w:sz w:val="22"/>
          <w:szCs w:val="22"/>
        </w:rPr>
      </w:pPr>
    </w:p>
    <w:p w14:paraId="17855D0D" w14:textId="77777777" w:rsidR="008D3B35" w:rsidRPr="005568CB" w:rsidRDefault="00AB4978" w:rsidP="00E91781">
      <w:pPr>
        <w:tabs>
          <w:tab w:val="left" w:pos="567"/>
          <w:tab w:val="left" w:pos="720"/>
        </w:tabs>
        <w:spacing w:line="260" w:lineRule="exact"/>
        <w:jc w:val="both"/>
        <w:rPr>
          <w:sz w:val="22"/>
          <w:szCs w:val="22"/>
          <w:u w:val="single"/>
        </w:rPr>
      </w:pPr>
      <w:r w:rsidRPr="005568CB">
        <w:rPr>
          <w:sz w:val="22"/>
          <w:szCs w:val="22"/>
          <w:u w:val="single"/>
        </w:rPr>
        <w:t>Pranešimas apie įtariamas nepageidaujamas reakcijas</w:t>
      </w:r>
    </w:p>
    <w:p w14:paraId="33B2BADE" w14:textId="77777777" w:rsidR="00BF2E52" w:rsidRPr="005568CB" w:rsidRDefault="00BF2E52" w:rsidP="00E91781">
      <w:pPr>
        <w:tabs>
          <w:tab w:val="left" w:pos="567"/>
          <w:tab w:val="left" w:pos="720"/>
        </w:tabs>
        <w:spacing w:line="260" w:lineRule="exact"/>
        <w:jc w:val="both"/>
        <w:rPr>
          <w:sz w:val="22"/>
          <w:szCs w:val="22"/>
        </w:rPr>
      </w:pPr>
      <w:r w:rsidRPr="005568CB">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568CB">
        <w:rPr>
          <w:sz w:val="22"/>
          <w:szCs w:val="22"/>
          <w:u w:val="single"/>
        </w:rPr>
        <w:t>https://vvkt.lrv.lt/lt/</w:t>
      </w:r>
      <w:r w:rsidRPr="005568CB">
        <w:rPr>
          <w:sz w:val="22"/>
          <w:szCs w:val="22"/>
        </w:rPr>
        <w:t xml:space="preserve"> nurodytais būdais.</w:t>
      </w:r>
    </w:p>
    <w:p w14:paraId="6226E14E" w14:textId="77777777" w:rsidR="00F90BF3" w:rsidRPr="005568CB" w:rsidRDefault="00F90BF3" w:rsidP="00E91781">
      <w:pPr>
        <w:tabs>
          <w:tab w:val="left" w:pos="567"/>
          <w:tab w:val="left" w:pos="720"/>
        </w:tabs>
        <w:spacing w:line="260" w:lineRule="exact"/>
        <w:jc w:val="both"/>
        <w:rPr>
          <w:sz w:val="22"/>
          <w:szCs w:val="22"/>
        </w:rPr>
      </w:pPr>
    </w:p>
    <w:p w14:paraId="73B66495" w14:textId="77777777" w:rsidR="008D3B35" w:rsidRPr="005568CB" w:rsidRDefault="00AB4978"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4.9</w:t>
      </w:r>
      <w:r w:rsidRPr="005568CB">
        <w:rPr>
          <w:b/>
          <w:bCs/>
          <w:sz w:val="22"/>
          <w:szCs w:val="22"/>
          <w:lang w:eastAsia="x-none"/>
        </w:rPr>
        <w:tab/>
        <w:t>Perdozavimas</w:t>
      </w:r>
    </w:p>
    <w:p w14:paraId="373D9F57" w14:textId="77777777" w:rsidR="008D3B35" w:rsidRPr="005568CB" w:rsidRDefault="008D3B35" w:rsidP="00E91781">
      <w:pPr>
        <w:tabs>
          <w:tab w:val="left" w:pos="567"/>
          <w:tab w:val="left" w:pos="720"/>
        </w:tabs>
        <w:spacing w:line="260" w:lineRule="exact"/>
        <w:rPr>
          <w:sz w:val="22"/>
          <w:szCs w:val="22"/>
        </w:rPr>
      </w:pPr>
    </w:p>
    <w:p w14:paraId="714E6852" w14:textId="09E236FA" w:rsidR="009C7F02" w:rsidRPr="005568CB" w:rsidRDefault="00C374D2" w:rsidP="00E91781">
      <w:pPr>
        <w:tabs>
          <w:tab w:val="left" w:pos="567"/>
          <w:tab w:val="left" w:pos="720"/>
        </w:tabs>
        <w:spacing w:line="260" w:lineRule="exact"/>
        <w:rPr>
          <w:sz w:val="22"/>
          <w:szCs w:val="22"/>
        </w:rPr>
      </w:pPr>
      <w:r w:rsidRPr="00B0466A">
        <w:rPr>
          <w:sz w:val="22"/>
          <w:szCs w:val="22"/>
        </w:rPr>
        <w:t xml:space="preserve">Klinikinių tyrimų metu suvartotos </w:t>
      </w:r>
      <w:proofErr w:type="spellStart"/>
      <w:r w:rsidRPr="00B0466A">
        <w:rPr>
          <w:sz w:val="22"/>
          <w:szCs w:val="22"/>
        </w:rPr>
        <w:t>vortioksetino</w:t>
      </w:r>
      <w:proofErr w:type="spellEnd"/>
      <w:r w:rsidRPr="00B0466A">
        <w:rPr>
          <w:sz w:val="22"/>
          <w:szCs w:val="22"/>
        </w:rPr>
        <w:t xml:space="preserve"> dozės nuo 40</w:t>
      </w:r>
      <w:r w:rsidR="00485CDE" w:rsidRPr="005568CB">
        <w:rPr>
          <w:sz w:val="22"/>
          <w:szCs w:val="22"/>
        </w:rPr>
        <w:t> </w:t>
      </w:r>
      <w:r w:rsidRPr="00B0466A">
        <w:rPr>
          <w:sz w:val="22"/>
          <w:szCs w:val="22"/>
        </w:rPr>
        <w:t>mg iki 75</w:t>
      </w:r>
      <w:r w:rsidR="00485CDE" w:rsidRPr="005568CB">
        <w:rPr>
          <w:sz w:val="22"/>
          <w:szCs w:val="22"/>
        </w:rPr>
        <w:t> </w:t>
      </w:r>
      <w:r w:rsidRPr="00B0466A">
        <w:rPr>
          <w:sz w:val="22"/>
          <w:szCs w:val="22"/>
        </w:rPr>
        <w:t>mg sukėlė toliau išvardytų nepageidaujamų reakcijų sustiprėjimą</w:t>
      </w:r>
      <w:r w:rsidR="009C7F02" w:rsidRPr="005568CB">
        <w:rPr>
          <w:sz w:val="22"/>
          <w:szCs w:val="22"/>
        </w:rPr>
        <w:t xml:space="preserve">: pykinimas, nuo padėties priklausomas svaigulys, viduriavimas, diskomfortas pilve, </w:t>
      </w:r>
      <w:r w:rsidR="003B7FF9" w:rsidRPr="005568CB">
        <w:rPr>
          <w:sz w:val="22"/>
          <w:szCs w:val="22"/>
        </w:rPr>
        <w:t xml:space="preserve">viso kūno </w:t>
      </w:r>
      <w:r w:rsidR="009C7F02" w:rsidRPr="005568CB">
        <w:rPr>
          <w:sz w:val="22"/>
          <w:szCs w:val="22"/>
        </w:rPr>
        <w:t xml:space="preserve">niežėjimas, </w:t>
      </w:r>
      <w:r w:rsidR="00A4327D" w:rsidRPr="005568CB">
        <w:rPr>
          <w:sz w:val="22"/>
          <w:szCs w:val="22"/>
        </w:rPr>
        <w:t>mieguistumas (</w:t>
      </w:r>
      <w:proofErr w:type="spellStart"/>
      <w:r w:rsidR="009C7F02" w:rsidRPr="005568CB">
        <w:rPr>
          <w:sz w:val="22"/>
          <w:szCs w:val="22"/>
        </w:rPr>
        <w:t>somnolencija</w:t>
      </w:r>
      <w:proofErr w:type="spellEnd"/>
      <w:r w:rsidR="00A4327D" w:rsidRPr="005568CB">
        <w:rPr>
          <w:sz w:val="22"/>
          <w:szCs w:val="22"/>
        </w:rPr>
        <w:t>)</w:t>
      </w:r>
      <w:r w:rsidR="009C7F02" w:rsidRPr="005568CB">
        <w:rPr>
          <w:sz w:val="22"/>
          <w:szCs w:val="22"/>
        </w:rPr>
        <w:t xml:space="preserve"> bei veido ir kaklo paraudimas. </w:t>
      </w:r>
    </w:p>
    <w:p w14:paraId="24651C79" w14:textId="77777777" w:rsidR="009C7F02" w:rsidRPr="005568CB" w:rsidRDefault="009C7F02" w:rsidP="00E91781">
      <w:pPr>
        <w:tabs>
          <w:tab w:val="left" w:pos="567"/>
          <w:tab w:val="left" w:pos="720"/>
        </w:tabs>
        <w:spacing w:line="260" w:lineRule="exact"/>
        <w:rPr>
          <w:sz w:val="22"/>
          <w:szCs w:val="22"/>
        </w:rPr>
      </w:pPr>
    </w:p>
    <w:p w14:paraId="38FDCE41" w14:textId="77777777" w:rsidR="009C7F02" w:rsidRPr="005568CB" w:rsidRDefault="009C7F02" w:rsidP="00E91781">
      <w:pPr>
        <w:tabs>
          <w:tab w:val="left" w:pos="567"/>
          <w:tab w:val="left" w:pos="720"/>
        </w:tabs>
        <w:spacing w:line="260" w:lineRule="exact"/>
        <w:rPr>
          <w:sz w:val="22"/>
          <w:szCs w:val="22"/>
        </w:rPr>
      </w:pPr>
      <w:proofErr w:type="spellStart"/>
      <w:r w:rsidRPr="005568CB">
        <w:rPr>
          <w:sz w:val="22"/>
          <w:szCs w:val="22"/>
        </w:rPr>
        <w:t>Poregistracinio</w:t>
      </w:r>
      <w:proofErr w:type="spellEnd"/>
      <w:r w:rsidRPr="005568CB">
        <w:rPr>
          <w:sz w:val="22"/>
          <w:szCs w:val="22"/>
        </w:rPr>
        <w:t xml:space="preserve"> laikotarpio duomenys daugiausiai susiję su </w:t>
      </w:r>
      <w:proofErr w:type="spellStart"/>
      <w:r w:rsidRPr="005568CB">
        <w:rPr>
          <w:sz w:val="22"/>
          <w:szCs w:val="22"/>
        </w:rPr>
        <w:t>vortioksetino</w:t>
      </w:r>
      <w:proofErr w:type="spellEnd"/>
      <w:r w:rsidRPr="005568CB">
        <w:rPr>
          <w:sz w:val="22"/>
          <w:szCs w:val="22"/>
        </w:rPr>
        <w:t xml:space="preserve"> perdozavimu suvartojus iki 80 mg dozes. Daugumoje atvejų apie simptomus nepranešta arba pranešta apie lengvus simptomus. Dažniausiai pranešimuose minimi simptomai buvo pykinimas ir vėmimas. </w:t>
      </w:r>
    </w:p>
    <w:p w14:paraId="1CA16944" w14:textId="77777777" w:rsidR="009C7F02" w:rsidRPr="005568CB" w:rsidRDefault="009C7F02" w:rsidP="00E91781">
      <w:pPr>
        <w:tabs>
          <w:tab w:val="left" w:pos="567"/>
          <w:tab w:val="left" w:pos="720"/>
        </w:tabs>
        <w:spacing w:line="260" w:lineRule="exact"/>
        <w:rPr>
          <w:sz w:val="22"/>
          <w:szCs w:val="22"/>
        </w:rPr>
      </w:pPr>
    </w:p>
    <w:p w14:paraId="2C6619F8" w14:textId="70510615" w:rsidR="009C7F02" w:rsidRPr="005568CB" w:rsidRDefault="009C7F02" w:rsidP="00E91781">
      <w:pPr>
        <w:tabs>
          <w:tab w:val="left" w:pos="567"/>
          <w:tab w:val="left" w:pos="720"/>
        </w:tabs>
        <w:spacing w:line="260" w:lineRule="exact"/>
        <w:rPr>
          <w:sz w:val="22"/>
          <w:szCs w:val="22"/>
        </w:rPr>
      </w:pPr>
      <w:r w:rsidRPr="005568CB">
        <w:rPr>
          <w:sz w:val="22"/>
          <w:szCs w:val="22"/>
        </w:rPr>
        <w:t xml:space="preserve">Patirties apie </w:t>
      </w:r>
      <w:proofErr w:type="spellStart"/>
      <w:r w:rsidRPr="005568CB">
        <w:rPr>
          <w:sz w:val="22"/>
          <w:szCs w:val="22"/>
        </w:rPr>
        <w:t>vortioksetino</w:t>
      </w:r>
      <w:proofErr w:type="spellEnd"/>
      <w:r w:rsidRPr="005568CB">
        <w:rPr>
          <w:sz w:val="22"/>
          <w:szCs w:val="22"/>
        </w:rPr>
        <w:t xml:space="preserve"> perdozavimą suvartojus daugiau kaip 80 mg nepakanka. </w:t>
      </w:r>
      <w:r w:rsidR="00BE05B5" w:rsidRPr="00B0466A">
        <w:rPr>
          <w:sz w:val="22"/>
          <w:szCs w:val="22"/>
        </w:rPr>
        <w:t>Pavartojus dozes, kurios kelis kartus viršijo terapinį dozių diapazoną, buvo pranešta apie</w:t>
      </w:r>
      <w:r w:rsidR="00BE05B5" w:rsidRPr="005568CB">
        <w:rPr>
          <w:sz w:val="22"/>
          <w:szCs w:val="22"/>
        </w:rPr>
        <w:t xml:space="preserve"> </w:t>
      </w:r>
      <w:r w:rsidRPr="005568CB">
        <w:rPr>
          <w:sz w:val="22"/>
          <w:szCs w:val="22"/>
        </w:rPr>
        <w:t>traukuli</w:t>
      </w:r>
      <w:r w:rsidR="001429A9" w:rsidRPr="005568CB">
        <w:rPr>
          <w:sz w:val="22"/>
          <w:szCs w:val="22"/>
        </w:rPr>
        <w:t>ų</w:t>
      </w:r>
      <w:r w:rsidRPr="005568CB">
        <w:rPr>
          <w:sz w:val="22"/>
          <w:szCs w:val="22"/>
        </w:rPr>
        <w:t xml:space="preserve"> ir </w:t>
      </w:r>
      <w:proofErr w:type="spellStart"/>
      <w:r w:rsidRPr="005568CB">
        <w:rPr>
          <w:sz w:val="22"/>
          <w:szCs w:val="22"/>
        </w:rPr>
        <w:t>serotonino</w:t>
      </w:r>
      <w:proofErr w:type="spellEnd"/>
      <w:r w:rsidRPr="005568CB">
        <w:rPr>
          <w:sz w:val="22"/>
          <w:szCs w:val="22"/>
        </w:rPr>
        <w:t xml:space="preserve"> sindrom</w:t>
      </w:r>
      <w:r w:rsidR="001429A9" w:rsidRPr="005568CB">
        <w:rPr>
          <w:sz w:val="22"/>
          <w:szCs w:val="22"/>
        </w:rPr>
        <w:t>o atvejus</w:t>
      </w:r>
      <w:r w:rsidRPr="005568CB">
        <w:rPr>
          <w:sz w:val="22"/>
          <w:szCs w:val="22"/>
        </w:rPr>
        <w:t xml:space="preserve">. </w:t>
      </w:r>
    </w:p>
    <w:p w14:paraId="4B66C644" w14:textId="77777777" w:rsidR="009C7F02" w:rsidRPr="005568CB" w:rsidRDefault="009C7F02" w:rsidP="00E91781">
      <w:pPr>
        <w:tabs>
          <w:tab w:val="left" w:pos="567"/>
          <w:tab w:val="left" w:pos="720"/>
        </w:tabs>
        <w:spacing w:line="260" w:lineRule="exact"/>
        <w:rPr>
          <w:sz w:val="22"/>
          <w:szCs w:val="22"/>
        </w:rPr>
      </w:pPr>
    </w:p>
    <w:p w14:paraId="49F0B59A" w14:textId="63FF121D" w:rsidR="008D3B35" w:rsidRPr="005568CB" w:rsidRDefault="009C7F02" w:rsidP="00E91781">
      <w:pPr>
        <w:tabs>
          <w:tab w:val="left" w:pos="567"/>
          <w:tab w:val="left" w:pos="720"/>
        </w:tabs>
        <w:spacing w:line="260" w:lineRule="exact"/>
        <w:rPr>
          <w:sz w:val="22"/>
          <w:szCs w:val="22"/>
        </w:rPr>
      </w:pPr>
      <w:r w:rsidRPr="005568CB">
        <w:rPr>
          <w:sz w:val="22"/>
          <w:szCs w:val="22"/>
        </w:rPr>
        <w:t>Priežiūra perdozavimo atveju apima klinikinių simptomų gydymą ir tinkamą stebėjimą. Rekomenduojamas būklės stebėjimas specializuotame skyriuje.</w:t>
      </w:r>
    </w:p>
    <w:p w14:paraId="3273BED2" w14:textId="40D0EF7A" w:rsidR="008D3B35" w:rsidRPr="005568CB" w:rsidRDefault="008D3B35" w:rsidP="00E91781">
      <w:pPr>
        <w:tabs>
          <w:tab w:val="left" w:pos="567"/>
          <w:tab w:val="left" w:pos="720"/>
        </w:tabs>
        <w:spacing w:line="260" w:lineRule="exact"/>
        <w:rPr>
          <w:sz w:val="22"/>
          <w:szCs w:val="22"/>
        </w:rPr>
      </w:pPr>
    </w:p>
    <w:p w14:paraId="2A7FEDD1" w14:textId="77777777" w:rsidR="009C7F02" w:rsidRPr="005568CB" w:rsidRDefault="009C7F02" w:rsidP="00E91781">
      <w:pPr>
        <w:tabs>
          <w:tab w:val="left" w:pos="567"/>
          <w:tab w:val="left" w:pos="720"/>
        </w:tabs>
        <w:spacing w:line="260" w:lineRule="exact"/>
        <w:rPr>
          <w:sz w:val="22"/>
          <w:szCs w:val="22"/>
        </w:rPr>
      </w:pPr>
    </w:p>
    <w:p w14:paraId="1D6C4B05" w14:textId="77777777" w:rsidR="008D3B35" w:rsidRPr="005568CB" w:rsidRDefault="00AB4978" w:rsidP="00E91781">
      <w:pPr>
        <w:keepNext/>
        <w:keepLines/>
        <w:tabs>
          <w:tab w:val="left" w:pos="567"/>
          <w:tab w:val="left" w:pos="720"/>
        </w:tabs>
        <w:outlineLvl w:val="2"/>
        <w:rPr>
          <w:b/>
          <w:bCs/>
          <w:sz w:val="22"/>
          <w:szCs w:val="22"/>
          <w:lang w:eastAsia="x-none"/>
        </w:rPr>
      </w:pPr>
      <w:r w:rsidRPr="005568CB">
        <w:rPr>
          <w:b/>
          <w:bCs/>
          <w:sz w:val="22"/>
          <w:szCs w:val="22"/>
          <w:lang w:eastAsia="x-none"/>
        </w:rPr>
        <w:t>5.</w:t>
      </w:r>
      <w:r w:rsidRPr="005568CB">
        <w:rPr>
          <w:b/>
          <w:bCs/>
          <w:sz w:val="22"/>
          <w:szCs w:val="22"/>
          <w:lang w:eastAsia="x-none"/>
        </w:rPr>
        <w:tab/>
        <w:t>FARMAKOLOGINĖS SAVYBĖS</w:t>
      </w:r>
    </w:p>
    <w:p w14:paraId="5E86B24A" w14:textId="77777777" w:rsidR="008D3B35" w:rsidRPr="005568CB" w:rsidRDefault="008D3B35" w:rsidP="00E91781">
      <w:pPr>
        <w:tabs>
          <w:tab w:val="left" w:pos="567"/>
          <w:tab w:val="left" w:pos="720"/>
        </w:tabs>
        <w:spacing w:line="260" w:lineRule="exact"/>
        <w:rPr>
          <w:sz w:val="22"/>
          <w:szCs w:val="22"/>
        </w:rPr>
      </w:pPr>
    </w:p>
    <w:p w14:paraId="7072B8EA" w14:textId="77777777" w:rsidR="008D3B35" w:rsidRPr="005568CB" w:rsidRDefault="00AB4978"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5.1</w:t>
      </w:r>
      <w:r w:rsidRPr="005568CB">
        <w:rPr>
          <w:b/>
          <w:sz w:val="22"/>
          <w:szCs w:val="22"/>
          <w:lang w:eastAsia="x-none"/>
        </w:rPr>
        <w:t xml:space="preserve"> </w:t>
      </w:r>
      <w:r w:rsidRPr="005568CB">
        <w:rPr>
          <w:b/>
          <w:bCs/>
          <w:sz w:val="22"/>
          <w:szCs w:val="22"/>
          <w:lang w:eastAsia="x-none"/>
        </w:rPr>
        <w:tab/>
      </w:r>
      <w:proofErr w:type="spellStart"/>
      <w:r w:rsidRPr="005568CB">
        <w:rPr>
          <w:b/>
          <w:bCs/>
          <w:sz w:val="22"/>
          <w:szCs w:val="22"/>
          <w:lang w:eastAsia="x-none"/>
        </w:rPr>
        <w:t>Farmakodinaminės</w:t>
      </w:r>
      <w:proofErr w:type="spellEnd"/>
      <w:r w:rsidRPr="005568CB">
        <w:rPr>
          <w:b/>
          <w:bCs/>
          <w:sz w:val="22"/>
          <w:szCs w:val="22"/>
          <w:lang w:eastAsia="x-none"/>
        </w:rPr>
        <w:t xml:space="preserve"> savybės</w:t>
      </w:r>
    </w:p>
    <w:p w14:paraId="7C2CE8C2" w14:textId="77777777" w:rsidR="008D3B35" w:rsidRPr="005568CB" w:rsidRDefault="008D3B35" w:rsidP="00E91781">
      <w:pPr>
        <w:tabs>
          <w:tab w:val="left" w:pos="567"/>
          <w:tab w:val="left" w:pos="720"/>
        </w:tabs>
        <w:spacing w:line="260" w:lineRule="exact"/>
        <w:rPr>
          <w:sz w:val="22"/>
          <w:szCs w:val="22"/>
        </w:rPr>
      </w:pPr>
    </w:p>
    <w:p w14:paraId="74EAEADF" w14:textId="7688DDF3" w:rsidR="008D3B35" w:rsidRPr="005568CB" w:rsidRDefault="00F9134D" w:rsidP="00E91781">
      <w:pPr>
        <w:tabs>
          <w:tab w:val="left" w:pos="567"/>
          <w:tab w:val="left" w:pos="720"/>
        </w:tabs>
        <w:jc w:val="both"/>
        <w:rPr>
          <w:sz w:val="22"/>
          <w:szCs w:val="22"/>
        </w:rPr>
      </w:pPr>
      <w:proofErr w:type="spellStart"/>
      <w:r w:rsidRPr="005568CB">
        <w:rPr>
          <w:sz w:val="22"/>
          <w:szCs w:val="22"/>
        </w:rPr>
        <w:t>Farmakoterapinė</w:t>
      </w:r>
      <w:proofErr w:type="spellEnd"/>
      <w:r w:rsidRPr="005568CB">
        <w:rPr>
          <w:sz w:val="22"/>
          <w:szCs w:val="22"/>
        </w:rPr>
        <w:t xml:space="preserve"> grupė – </w:t>
      </w:r>
      <w:proofErr w:type="spellStart"/>
      <w:r w:rsidRPr="005568CB">
        <w:rPr>
          <w:sz w:val="22"/>
          <w:szCs w:val="22"/>
        </w:rPr>
        <w:t>psichoanaleptikai</w:t>
      </w:r>
      <w:proofErr w:type="spellEnd"/>
      <w:r w:rsidRPr="005568CB">
        <w:rPr>
          <w:sz w:val="22"/>
          <w:szCs w:val="22"/>
        </w:rPr>
        <w:t>, kiti antidepresantai, ATC kodas – N06AX26.</w:t>
      </w:r>
    </w:p>
    <w:p w14:paraId="7BB7A95C" w14:textId="77777777" w:rsidR="00F9134D" w:rsidRPr="005568CB" w:rsidRDefault="00F9134D" w:rsidP="00E91781">
      <w:pPr>
        <w:tabs>
          <w:tab w:val="left" w:pos="567"/>
          <w:tab w:val="left" w:pos="720"/>
        </w:tabs>
        <w:jc w:val="both"/>
        <w:rPr>
          <w:sz w:val="22"/>
          <w:szCs w:val="22"/>
          <w:lang w:eastAsia="lt-LT"/>
        </w:rPr>
      </w:pPr>
    </w:p>
    <w:p w14:paraId="5E6F1A34" w14:textId="3A216980" w:rsidR="008D3B35" w:rsidRPr="005568CB" w:rsidRDefault="00AB4978" w:rsidP="004C153A">
      <w:pPr>
        <w:keepNext/>
        <w:keepLines/>
        <w:tabs>
          <w:tab w:val="left" w:pos="567"/>
          <w:tab w:val="left" w:pos="720"/>
        </w:tabs>
        <w:jc w:val="both"/>
        <w:rPr>
          <w:sz w:val="22"/>
          <w:szCs w:val="22"/>
          <w:u w:val="single"/>
          <w:lang w:eastAsia="lt-LT"/>
        </w:rPr>
      </w:pPr>
      <w:r w:rsidRPr="005568CB">
        <w:rPr>
          <w:sz w:val="22"/>
          <w:szCs w:val="22"/>
          <w:u w:val="single"/>
          <w:lang w:eastAsia="lt-LT"/>
        </w:rPr>
        <w:lastRenderedPageBreak/>
        <w:t>Veikimo mechanizmas</w:t>
      </w:r>
    </w:p>
    <w:p w14:paraId="32FDC5F5" w14:textId="77777777" w:rsidR="004C153A" w:rsidRPr="005568CB" w:rsidRDefault="004C153A" w:rsidP="00E279CC">
      <w:pPr>
        <w:keepNext/>
        <w:keepLines/>
        <w:tabs>
          <w:tab w:val="left" w:pos="567"/>
          <w:tab w:val="left" w:pos="720"/>
        </w:tabs>
        <w:jc w:val="both"/>
        <w:rPr>
          <w:sz w:val="22"/>
          <w:szCs w:val="22"/>
          <w:u w:val="single"/>
          <w:lang w:eastAsia="lt-LT"/>
        </w:rPr>
      </w:pPr>
    </w:p>
    <w:p w14:paraId="1AFE59FD" w14:textId="23F47473" w:rsidR="00F9134D" w:rsidRPr="005568CB" w:rsidRDefault="00F9134D" w:rsidP="00E279CC">
      <w:pPr>
        <w:keepNext/>
        <w:keepLines/>
        <w:tabs>
          <w:tab w:val="left" w:pos="567"/>
          <w:tab w:val="left" w:pos="720"/>
        </w:tabs>
        <w:rPr>
          <w:sz w:val="22"/>
          <w:szCs w:val="22"/>
        </w:rPr>
      </w:pPr>
      <w:r w:rsidRPr="005568CB">
        <w:rPr>
          <w:sz w:val="22"/>
          <w:szCs w:val="22"/>
        </w:rPr>
        <w:t xml:space="preserve">Manoma, kad </w:t>
      </w:r>
      <w:proofErr w:type="spellStart"/>
      <w:r w:rsidRPr="005568CB">
        <w:rPr>
          <w:sz w:val="22"/>
          <w:szCs w:val="22"/>
        </w:rPr>
        <w:t>vortioksetino</w:t>
      </w:r>
      <w:proofErr w:type="spellEnd"/>
      <w:r w:rsidRPr="005568CB">
        <w:rPr>
          <w:sz w:val="22"/>
          <w:szCs w:val="22"/>
        </w:rPr>
        <w:t xml:space="preserve"> veikimo mechanizmas yra susijęs tiesioginiu </w:t>
      </w:r>
      <w:proofErr w:type="spellStart"/>
      <w:r w:rsidRPr="005568CB">
        <w:rPr>
          <w:sz w:val="22"/>
          <w:szCs w:val="22"/>
        </w:rPr>
        <w:t>serotoninerginių</w:t>
      </w:r>
      <w:proofErr w:type="spellEnd"/>
      <w:r w:rsidRPr="005568CB">
        <w:rPr>
          <w:sz w:val="22"/>
          <w:szCs w:val="22"/>
        </w:rPr>
        <w:t xml:space="preserve"> receptorių aktyvumo moduliavimu ir </w:t>
      </w:r>
      <w:proofErr w:type="spellStart"/>
      <w:r w:rsidRPr="005568CB">
        <w:rPr>
          <w:sz w:val="22"/>
          <w:szCs w:val="22"/>
        </w:rPr>
        <w:t>serotonino</w:t>
      </w:r>
      <w:proofErr w:type="spellEnd"/>
      <w:r w:rsidRPr="005568CB">
        <w:rPr>
          <w:sz w:val="22"/>
          <w:szCs w:val="22"/>
        </w:rPr>
        <w:t xml:space="preserve"> (5-HT) nešiklio slopinimu. </w:t>
      </w:r>
      <w:proofErr w:type="spellStart"/>
      <w:r w:rsidRPr="005568CB">
        <w:rPr>
          <w:sz w:val="22"/>
          <w:szCs w:val="22"/>
        </w:rPr>
        <w:t>Ikiklinikiniai</w:t>
      </w:r>
      <w:proofErr w:type="spellEnd"/>
      <w:r w:rsidRPr="005568CB">
        <w:rPr>
          <w:sz w:val="22"/>
          <w:szCs w:val="22"/>
        </w:rPr>
        <w:t xml:space="preserve"> duomenys rodo, kad </w:t>
      </w:r>
      <w:proofErr w:type="spellStart"/>
      <w:r w:rsidRPr="005568CB">
        <w:rPr>
          <w:sz w:val="22"/>
          <w:szCs w:val="22"/>
        </w:rPr>
        <w:t>vortioksetinas</w:t>
      </w:r>
      <w:proofErr w:type="spellEnd"/>
      <w:r w:rsidRPr="005568CB">
        <w:rPr>
          <w:sz w:val="22"/>
          <w:szCs w:val="22"/>
        </w:rPr>
        <w:t xml:space="preserve"> yra 5-HT</w:t>
      </w:r>
      <w:r w:rsidRPr="005568CB">
        <w:rPr>
          <w:sz w:val="22"/>
          <w:szCs w:val="22"/>
          <w:vertAlign w:val="subscript"/>
        </w:rPr>
        <w:t>3</w:t>
      </w:r>
      <w:r w:rsidRPr="005568CB">
        <w:rPr>
          <w:sz w:val="22"/>
          <w:szCs w:val="22"/>
        </w:rPr>
        <w:t>, 5-HT</w:t>
      </w:r>
      <w:r w:rsidRPr="005568CB">
        <w:rPr>
          <w:sz w:val="22"/>
          <w:szCs w:val="22"/>
          <w:vertAlign w:val="subscript"/>
        </w:rPr>
        <w:t>7</w:t>
      </w:r>
      <w:r w:rsidRPr="005568CB">
        <w:rPr>
          <w:sz w:val="22"/>
          <w:szCs w:val="22"/>
        </w:rPr>
        <w:t xml:space="preserve"> ir 5-HT</w:t>
      </w:r>
      <w:r w:rsidRPr="005568CB">
        <w:rPr>
          <w:sz w:val="22"/>
          <w:szCs w:val="22"/>
          <w:vertAlign w:val="subscript"/>
        </w:rPr>
        <w:t>1D</w:t>
      </w:r>
      <w:r w:rsidRPr="005568CB">
        <w:rPr>
          <w:sz w:val="22"/>
          <w:szCs w:val="22"/>
        </w:rPr>
        <w:t xml:space="preserve"> receptorių antagonistas, 5-HT</w:t>
      </w:r>
      <w:r w:rsidRPr="005568CB">
        <w:rPr>
          <w:sz w:val="22"/>
          <w:szCs w:val="22"/>
          <w:vertAlign w:val="subscript"/>
        </w:rPr>
        <w:t>1B</w:t>
      </w:r>
      <w:r w:rsidRPr="005568CB">
        <w:rPr>
          <w:sz w:val="22"/>
          <w:szCs w:val="22"/>
        </w:rPr>
        <w:t xml:space="preserve"> receptorių dalinis </w:t>
      </w:r>
      <w:proofErr w:type="spellStart"/>
      <w:r w:rsidRPr="005568CB">
        <w:rPr>
          <w:sz w:val="22"/>
          <w:szCs w:val="22"/>
        </w:rPr>
        <w:t>agonistas</w:t>
      </w:r>
      <w:proofErr w:type="spellEnd"/>
      <w:r w:rsidRPr="005568CB">
        <w:rPr>
          <w:sz w:val="22"/>
          <w:szCs w:val="22"/>
        </w:rPr>
        <w:t>, 5</w:t>
      </w:r>
      <w:r w:rsidR="00EF4C70" w:rsidRPr="005568CB">
        <w:rPr>
          <w:sz w:val="22"/>
          <w:szCs w:val="22"/>
        </w:rPr>
        <w:t>-</w:t>
      </w:r>
      <w:r w:rsidRPr="005568CB">
        <w:rPr>
          <w:sz w:val="22"/>
          <w:szCs w:val="22"/>
        </w:rPr>
        <w:t>HT</w:t>
      </w:r>
      <w:r w:rsidRPr="005568CB">
        <w:rPr>
          <w:sz w:val="22"/>
          <w:szCs w:val="22"/>
          <w:vertAlign w:val="subscript"/>
        </w:rPr>
        <w:t>1A</w:t>
      </w:r>
      <w:r w:rsidRPr="005568CB">
        <w:rPr>
          <w:sz w:val="22"/>
          <w:szCs w:val="22"/>
        </w:rPr>
        <w:t xml:space="preserve"> receptorių </w:t>
      </w:r>
      <w:proofErr w:type="spellStart"/>
      <w:r w:rsidRPr="005568CB">
        <w:rPr>
          <w:sz w:val="22"/>
          <w:szCs w:val="22"/>
        </w:rPr>
        <w:t>agonistas</w:t>
      </w:r>
      <w:proofErr w:type="spellEnd"/>
      <w:r w:rsidRPr="005568CB">
        <w:rPr>
          <w:sz w:val="22"/>
          <w:szCs w:val="22"/>
        </w:rPr>
        <w:t xml:space="preserve"> ir 5-HT nešiklio inhibitorius, dėl to moduliuojama </w:t>
      </w:r>
      <w:proofErr w:type="spellStart"/>
      <w:r w:rsidRPr="005568CB">
        <w:rPr>
          <w:sz w:val="22"/>
          <w:szCs w:val="22"/>
        </w:rPr>
        <w:t>neurotransmisija</w:t>
      </w:r>
      <w:proofErr w:type="spellEnd"/>
      <w:r w:rsidRPr="005568CB">
        <w:rPr>
          <w:sz w:val="22"/>
          <w:szCs w:val="22"/>
        </w:rPr>
        <w:t xml:space="preserve"> keliose sistemose, įskaitant daugiausia </w:t>
      </w:r>
      <w:proofErr w:type="spellStart"/>
      <w:r w:rsidRPr="005568CB">
        <w:rPr>
          <w:sz w:val="22"/>
          <w:szCs w:val="22"/>
        </w:rPr>
        <w:t>serotonino</w:t>
      </w:r>
      <w:proofErr w:type="spellEnd"/>
      <w:r w:rsidRPr="005568CB">
        <w:rPr>
          <w:sz w:val="22"/>
          <w:szCs w:val="22"/>
        </w:rPr>
        <w:t xml:space="preserve">, tačiau tikriausiai ir </w:t>
      </w:r>
      <w:proofErr w:type="spellStart"/>
      <w:r w:rsidRPr="005568CB">
        <w:rPr>
          <w:sz w:val="22"/>
          <w:szCs w:val="22"/>
        </w:rPr>
        <w:t>norepinefrino</w:t>
      </w:r>
      <w:proofErr w:type="spellEnd"/>
      <w:r w:rsidRPr="005568CB">
        <w:rPr>
          <w:sz w:val="22"/>
          <w:szCs w:val="22"/>
        </w:rPr>
        <w:t xml:space="preserve">, dopamino, </w:t>
      </w:r>
      <w:proofErr w:type="spellStart"/>
      <w:r w:rsidRPr="005568CB">
        <w:rPr>
          <w:sz w:val="22"/>
          <w:szCs w:val="22"/>
        </w:rPr>
        <w:t>histamino</w:t>
      </w:r>
      <w:proofErr w:type="spellEnd"/>
      <w:r w:rsidRPr="005568CB">
        <w:rPr>
          <w:sz w:val="22"/>
          <w:szCs w:val="22"/>
        </w:rPr>
        <w:t xml:space="preserve">, </w:t>
      </w:r>
      <w:proofErr w:type="spellStart"/>
      <w:r w:rsidRPr="005568CB">
        <w:rPr>
          <w:sz w:val="22"/>
          <w:szCs w:val="22"/>
        </w:rPr>
        <w:t>acetilcholino</w:t>
      </w:r>
      <w:proofErr w:type="spellEnd"/>
      <w:r w:rsidRPr="005568CB">
        <w:rPr>
          <w:sz w:val="22"/>
          <w:szCs w:val="22"/>
        </w:rPr>
        <w:t xml:space="preserve">, gama </w:t>
      </w:r>
      <w:proofErr w:type="spellStart"/>
      <w:r w:rsidRPr="005568CB">
        <w:rPr>
          <w:sz w:val="22"/>
          <w:szCs w:val="22"/>
        </w:rPr>
        <w:t>aminosviesto</w:t>
      </w:r>
      <w:proofErr w:type="spellEnd"/>
      <w:r w:rsidRPr="005568CB">
        <w:rPr>
          <w:sz w:val="22"/>
          <w:szCs w:val="22"/>
        </w:rPr>
        <w:t xml:space="preserve"> rūgšties (GASR) ir </w:t>
      </w:r>
      <w:proofErr w:type="spellStart"/>
      <w:r w:rsidRPr="005568CB">
        <w:rPr>
          <w:sz w:val="22"/>
          <w:szCs w:val="22"/>
        </w:rPr>
        <w:t>glutamato</w:t>
      </w:r>
      <w:proofErr w:type="spellEnd"/>
      <w:r w:rsidRPr="005568CB">
        <w:rPr>
          <w:sz w:val="22"/>
          <w:szCs w:val="22"/>
        </w:rPr>
        <w:t xml:space="preserve"> sistemas. Manoma, kad toks įvairiapusis farmakologinis veikimas lemia </w:t>
      </w:r>
      <w:proofErr w:type="spellStart"/>
      <w:r w:rsidRPr="005568CB">
        <w:rPr>
          <w:sz w:val="22"/>
          <w:szCs w:val="22"/>
        </w:rPr>
        <w:t>vortioksetino</w:t>
      </w:r>
      <w:proofErr w:type="spellEnd"/>
      <w:r w:rsidRPr="005568CB">
        <w:rPr>
          <w:sz w:val="22"/>
          <w:szCs w:val="22"/>
        </w:rPr>
        <w:t xml:space="preserve"> </w:t>
      </w:r>
      <w:proofErr w:type="spellStart"/>
      <w:r w:rsidRPr="005568CB">
        <w:rPr>
          <w:sz w:val="22"/>
          <w:szCs w:val="22"/>
        </w:rPr>
        <w:t>antidepresinį</w:t>
      </w:r>
      <w:proofErr w:type="spellEnd"/>
      <w:r w:rsidRPr="005568CB">
        <w:rPr>
          <w:sz w:val="22"/>
          <w:szCs w:val="22"/>
        </w:rPr>
        <w:t xml:space="preserve"> ir į </w:t>
      </w:r>
      <w:proofErr w:type="spellStart"/>
      <w:r w:rsidRPr="005568CB">
        <w:rPr>
          <w:sz w:val="22"/>
          <w:szCs w:val="22"/>
        </w:rPr>
        <w:t>anksiolitinį</w:t>
      </w:r>
      <w:proofErr w:type="spellEnd"/>
      <w:r w:rsidRPr="005568CB">
        <w:rPr>
          <w:sz w:val="22"/>
          <w:szCs w:val="22"/>
        </w:rPr>
        <w:t xml:space="preserve"> panašų poveikį bei pažintines funkcijas, mokymosi ir atminties pagerėjimą, nustatytą </w:t>
      </w:r>
      <w:proofErr w:type="spellStart"/>
      <w:r w:rsidRPr="005568CB">
        <w:rPr>
          <w:sz w:val="22"/>
          <w:szCs w:val="22"/>
        </w:rPr>
        <w:t>vortioksetino</w:t>
      </w:r>
      <w:proofErr w:type="spellEnd"/>
      <w:r w:rsidRPr="005568CB">
        <w:rPr>
          <w:sz w:val="22"/>
          <w:szCs w:val="22"/>
        </w:rPr>
        <w:t xml:space="preserve"> tyrimų su gyvūnais metu. Vis dėlto tikslus kiekvieno atskiro taikinio indėlis stebėtoms </w:t>
      </w:r>
      <w:proofErr w:type="spellStart"/>
      <w:r w:rsidRPr="005568CB">
        <w:rPr>
          <w:sz w:val="22"/>
          <w:szCs w:val="22"/>
        </w:rPr>
        <w:t>farmakodinaminėms</w:t>
      </w:r>
      <w:proofErr w:type="spellEnd"/>
      <w:r w:rsidRPr="005568CB">
        <w:rPr>
          <w:sz w:val="22"/>
          <w:szCs w:val="22"/>
        </w:rPr>
        <w:t xml:space="preserve"> savybėms išlieka neaiškus, be to, tyrimų su gyvūnais metu gautus duomenis tiesiogiai pritaikyti žmonėms reikia </w:t>
      </w:r>
      <w:r w:rsidR="00EF4C70" w:rsidRPr="005568CB">
        <w:rPr>
          <w:sz w:val="22"/>
          <w:szCs w:val="22"/>
        </w:rPr>
        <w:t>laikantis atsargumo priemonių.</w:t>
      </w:r>
    </w:p>
    <w:p w14:paraId="5FD0F629" w14:textId="77777777" w:rsidR="00F9134D" w:rsidRPr="005568CB" w:rsidRDefault="00F9134D" w:rsidP="00E91781">
      <w:pPr>
        <w:tabs>
          <w:tab w:val="left" w:pos="567"/>
          <w:tab w:val="left" w:pos="720"/>
        </w:tabs>
        <w:rPr>
          <w:sz w:val="22"/>
          <w:szCs w:val="22"/>
        </w:rPr>
      </w:pPr>
    </w:p>
    <w:p w14:paraId="2ED92A32" w14:textId="50EFDFFD" w:rsidR="00F9134D" w:rsidRPr="005568CB" w:rsidRDefault="006A70FF" w:rsidP="00E279CC">
      <w:pPr>
        <w:keepNext/>
        <w:keepLines/>
        <w:tabs>
          <w:tab w:val="left" w:pos="567"/>
          <w:tab w:val="left" w:pos="720"/>
        </w:tabs>
        <w:rPr>
          <w:sz w:val="22"/>
          <w:szCs w:val="22"/>
        </w:rPr>
      </w:pPr>
      <w:r w:rsidRPr="005568CB">
        <w:rPr>
          <w:sz w:val="22"/>
          <w:szCs w:val="22"/>
        </w:rPr>
        <w:t>Ž</w:t>
      </w:r>
      <w:r w:rsidR="00F9134D" w:rsidRPr="005568CB">
        <w:rPr>
          <w:sz w:val="22"/>
          <w:szCs w:val="22"/>
        </w:rPr>
        <w:t>monėms buvo atlikti du pozitronų emisijos tomografijos (PET) tyrimai, kurių metu, norint kiekybiškai ištirti 5-HT nešiklių užimtumą galvos smegenyse vartojant įvairių dydžių dozes, buvo naudojami 5-HT nešiklio ligandai (</w:t>
      </w:r>
      <w:r w:rsidR="00F9134D" w:rsidRPr="005568CB">
        <w:rPr>
          <w:sz w:val="22"/>
          <w:szCs w:val="22"/>
          <w:vertAlign w:val="superscript"/>
        </w:rPr>
        <w:t>11</w:t>
      </w:r>
      <w:r w:rsidR="00F9134D" w:rsidRPr="005568CB">
        <w:rPr>
          <w:sz w:val="22"/>
          <w:szCs w:val="22"/>
        </w:rPr>
        <w:t xml:space="preserve">C-MADAM arba </w:t>
      </w:r>
      <w:r w:rsidR="00F9134D" w:rsidRPr="005568CB">
        <w:rPr>
          <w:sz w:val="22"/>
          <w:szCs w:val="22"/>
          <w:vertAlign w:val="superscript"/>
        </w:rPr>
        <w:t>11</w:t>
      </w:r>
      <w:r w:rsidR="00F9134D" w:rsidRPr="005568CB">
        <w:rPr>
          <w:sz w:val="22"/>
          <w:szCs w:val="22"/>
        </w:rPr>
        <w:t xml:space="preserve">C-DASB). 5-HT nešiklis siūlės branduoliuose (angl. </w:t>
      </w:r>
      <w:proofErr w:type="spellStart"/>
      <w:r w:rsidR="00F9134D" w:rsidRPr="005568CB">
        <w:rPr>
          <w:i/>
          <w:iCs/>
          <w:sz w:val="22"/>
          <w:szCs w:val="22"/>
        </w:rPr>
        <w:t>raphe</w:t>
      </w:r>
      <w:proofErr w:type="spellEnd"/>
      <w:r w:rsidR="00F9134D" w:rsidRPr="005568CB">
        <w:rPr>
          <w:i/>
          <w:iCs/>
          <w:sz w:val="22"/>
          <w:szCs w:val="22"/>
        </w:rPr>
        <w:t xml:space="preserve"> </w:t>
      </w:r>
      <w:proofErr w:type="spellStart"/>
      <w:r w:rsidR="00F9134D" w:rsidRPr="005568CB">
        <w:rPr>
          <w:i/>
          <w:iCs/>
          <w:sz w:val="22"/>
          <w:szCs w:val="22"/>
        </w:rPr>
        <w:t>nuclei</w:t>
      </w:r>
      <w:proofErr w:type="spellEnd"/>
      <w:r w:rsidR="00F9134D" w:rsidRPr="005568CB">
        <w:rPr>
          <w:sz w:val="22"/>
          <w:szCs w:val="22"/>
        </w:rPr>
        <w:t>) buvo užimtas vidutiniškai maždaug 50</w:t>
      </w:r>
      <w:r w:rsidR="00371DD9" w:rsidRPr="005568CB">
        <w:rPr>
          <w:sz w:val="22"/>
          <w:szCs w:val="22"/>
        </w:rPr>
        <w:t> %</w:t>
      </w:r>
      <w:r w:rsidR="00F9134D" w:rsidRPr="005568CB">
        <w:rPr>
          <w:sz w:val="22"/>
          <w:szCs w:val="22"/>
        </w:rPr>
        <w:t>, vartojant 5</w:t>
      </w:r>
      <w:r w:rsidR="00D7065E" w:rsidRPr="005568CB">
        <w:rPr>
          <w:sz w:val="22"/>
          <w:szCs w:val="22"/>
        </w:rPr>
        <w:t> </w:t>
      </w:r>
      <w:r w:rsidR="00F9134D" w:rsidRPr="005568CB">
        <w:rPr>
          <w:sz w:val="22"/>
          <w:szCs w:val="22"/>
        </w:rPr>
        <w:t>mg dozę per parą, 65</w:t>
      </w:r>
      <w:r w:rsidR="00371DD9" w:rsidRPr="005568CB">
        <w:rPr>
          <w:sz w:val="22"/>
          <w:szCs w:val="22"/>
        </w:rPr>
        <w:t> %</w:t>
      </w:r>
      <w:r w:rsidR="00F9134D" w:rsidRPr="005568CB">
        <w:rPr>
          <w:sz w:val="22"/>
          <w:szCs w:val="22"/>
        </w:rPr>
        <w:t>, vartojant 10</w:t>
      </w:r>
      <w:r w:rsidR="00D7065E" w:rsidRPr="005568CB">
        <w:rPr>
          <w:sz w:val="22"/>
          <w:szCs w:val="22"/>
        </w:rPr>
        <w:t> </w:t>
      </w:r>
      <w:r w:rsidR="00F9134D" w:rsidRPr="005568CB">
        <w:rPr>
          <w:sz w:val="22"/>
          <w:szCs w:val="22"/>
        </w:rPr>
        <w:t>mg dozę per parą, ir užimtumas padidėjo iki 80</w:t>
      </w:r>
      <w:r w:rsidR="00371DD9" w:rsidRPr="005568CB">
        <w:rPr>
          <w:sz w:val="22"/>
          <w:szCs w:val="22"/>
        </w:rPr>
        <w:t> %</w:t>
      </w:r>
      <w:r w:rsidR="00F9134D" w:rsidRPr="005568CB">
        <w:rPr>
          <w:sz w:val="22"/>
          <w:szCs w:val="22"/>
        </w:rPr>
        <w:t>, vartojant 20</w:t>
      </w:r>
      <w:r w:rsidR="00D7065E" w:rsidRPr="005568CB">
        <w:rPr>
          <w:sz w:val="22"/>
          <w:szCs w:val="22"/>
        </w:rPr>
        <w:t> </w:t>
      </w:r>
      <w:r w:rsidR="00F9134D" w:rsidRPr="005568CB">
        <w:rPr>
          <w:sz w:val="22"/>
          <w:szCs w:val="22"/>
        </w:rPr>
        <w:t>mg dozę per parą.</w:t>
      </w:r>
    </w:p>
    <w:p w14:paraId="46453AC2" w14:textId="77777777" w:rsidR="00F9134D" w:rsidRPr="005568CB" w:rsidRDefault="00F9134D" w:rsidP="00E91781">
      <w:pPr>
        <w:tabs>
          <w:tab w:val="left" w:pos="567"/>
          <w:tab w:val="left" w:pos="720"/>
        </w:tabs>
        <w:rPr>
          <w:sz w:val="22"/>
          <w:szCs w:val="22"/>
          <w:u w:val="single"/>
          <w:lang w:eastAsia="lt-LT"/>
        </w:rPr>
      </w:pPr>
    </w:p>
    <w:p w14:paraId="15FA5840" w14:textId="441B3514" w:rsidR="008D3B35" w:rsidRPr="005568CB" w:rsidRDefault="00AB4978" w:rsidP="00E91781">
      <w:pPr>
        <w:tabs>
          <w:tab w:val="left" w:pos="567"/>
          <w:tab w:val="left" w:pos="720"/>
        </w:tabs>
        <w:rPr>
          <w:sz w:val="22"/>
          <w:szCs w:val="22"/>
          <w:u w:val="single"/>
          <w:lang w:eastAsia="lt-LT"/>
        </w:rPr>
      </w:pPr>
      <w:r w:rsidRPr="005568CB">
        <w:rPr>
          <w:sz w:val="22"/>
          <w:szCs w:val="22"/>
          <w:u w:val="single"/>
          <w:lang w:eastAsia="lt-LT"/>
        </w:rPr>
        <w:t>Klinikinis veiksmingumas ir saugumas</w:t>
      </w:r>
    </w:p>
    <w:p w14:paraId="10C05D2F" w14:textId="77777777" w:rsidR="004C153A" w:rsidRPr="005568CB" w:rsidRDefault="004C153A" w:rsidP="00E91781">
      <w:pPr>
        <w:tabs>
          <w:tab w:val="left" w:pos="567"/>
          <w:tab w:val="left" w:pos="720"/>
        </w:tabs>
        <w:rPr>
          <w:sz w:val="22"/>
          <w:szCs w:val="22"/>
          <w:u w:val="single"/>
          <w:lang w:eastAsia="lt-LT"/>
        </w:rPr>
      </w:pPr>
    </w:p>
    <w:p w14:paraId="0C313FA8" w14:textId="3BEB6744" w:rsidR="00D7065E" w:rsidRPr="005568CB" w:rsidRDefault="00D7065E" w:rsidP="00E91781">
      <w:pPr>
        <w:tabs>
          <w:tab w:val="left" w:pos="567"/>
          <w:tab w:val="left" w:pos="720"/>
        </w:tabs>
        <w:rPr>
          <w:sz w:val="22"/>
          <w:szCs w:val="22"/>
        </w:rPr>
      </w:pPr>
      <w:proofErr w:type="spellStart"/>
      <w:r w:rsidRPr="005568CB">
        <w:rPr>
          <w:sz w:val="22"/>
          <w:szCs w:val="22"/>
        </w:rPr>
        <w:t>Vortioksetino</w:t>
      </w:r>
      <w:proofErr w:type="spellEnd"/>
      <w:r w:rsidRPr="005568CB">
        <w:rPr>
          <w:sz w:val="22"/>
          <w:szCs w:val="22"/>
        </w:rPr>
        <w:t xml:space="preserve"> veiksmingumas ir saugumas buvo tirti klinikinės programos metu, kurioje dalyvavo daugiau kaip 6 700 pacientų, iš kurių daugiau kaip 3 700 buvo gydyti </w:t>
      </w:r>
      <w:proofErr w:type="spellStart"/>
      <w:r w:rsidRPr="005568CB">
        <w:rPr>
          <w:sz w:val="22"/>
          <w:szCs w:val="22"/>
        </w:rPr>
        <w:t>vortioksetinu</w:t>
      </w:r>
      <w:proofErr w:type="spellEnd"/>
      <w:r w:rsidRPr="005568CB">
        <w:rPr>
          <w:sz w:val="22"/>
          <w:szCs w:val="22"/>
        </w:rPr>
        <w:t xml:space="preserve"> trumpalaikių (≤</w:t>
      </w:r>
      <w:r w:rsidR="00EF4C70" w:rsidRPr="005568CB">
        <w:rPr>
          <w:sz w:val="22"/>
          <w:szCs w:val="22"/>
        </w:rPr>
        <w:t> </w:t>
      </w:r>
      <w:r w:rsidRPr="005568CB">
        <w:rPr>
          <w:sz w:val="22"/>
          <w:szCs w:val="22"/>
        </w:rPr>
        <w:t>12</w:t>
      </w:r>
      <w:r w:rsidR="00EF4C70" w:rsidRPr="005568CB">
        <w:rPr>
          <w:sz w:val="22"/>
          <w:szCs w:val="22"/>
        </w:rPr>
        <w:t> </w:t>
      </w:r>
      <w:r w:rsidRPr="005568CB">
        <w:rPr>
          <w:sz w:val="22"/>
          <w:szCs w:val="22"/>
        </w:rPr>
        <w:t xml:space="preserve">savaičių) </w:t>
      </w:r>
      <w:r w:rsidR="00FA36C7" w:rsidRPr="005568CB">
        <w:rPr>
          <w:sz w:val="22"/>
          <w:szCs w:val="22"/>
        </w:rPr>
        <w:t xml:space="preserve">sunkios </w:t>
      </w:r>
      <w:r w:rsidRPr="005568CB">
        <w:rPr>
          <w:sz w:val="22"/>
          <w:szCs w:val="22"/>
        </w:rPr>
        <w:t>depresijos sutrikimo (</w:t>
      </w:r>
      <w:r w:rsidR="00FA36C7" w:rsidRPr="005568CB">
        <w:rPr>
          <w:sz w:val="22"/>
          <w:szCs w:val="22"/>
        </w:rPr>
        <w:t>S</w:t>
      </w:r>
      <w:r w:rsidRPr="005568CB">
        <w:rPr>
          <w:sz w:val="22"/>
          <w:szCs w:val="22"/>
        </w:rPr>
        <w:t xml:space="preserve">DS) tyrimų metu. Siekiant ištirti trumpalaikį </w:t>
      </w:r>
      <w:proofErr w:type="spellStart"/>
      <w:r w:rsidRPr="005568CB">
        <w:rPr>
          <w:sz w:val="22"/>
          <w:szCs w:val="22"/>
        </w:rPr>
        <w:t>vortioksetino</w:t>
      </w:r>
      <w:proofErr w:type="spellEnd"/>
      <w:r w:rsidRPr="005568CB">
        <w:rPr>
          <w:sz w:val="22"/>
          <w:szCs w:val="22"/>
        </w:rPr>
        <w:t xml:space="preserve"> veiksmingumą gydant suaugusiųjų, įskaitant senyvus</w:t>
      </w:r>
      <w:r w:rsidR="00EF4C70" w:rsidRPr="005568CB">
        <w:rPr>
          <w:sz w:val="22"/>
          <w:szCs w:val="22"/>
        </w:rPr>
        <w:t xml:space="preserve"> pacientus</w:t>
      </w:r>
      <w:r w:rsidRPr="005568CB">
        <w:rPr>
          <w:sz w:val="22"/>
          <w:szCs w:val="22"/>
        </w:rPr>
        <w:t xml:space="preserve">, </w:t>
      </w:r>
      <w:r w:rsidR="00FA36C7" w:rsidRPr="005568CB">
        <w:rPr>
          <w:sz w:val="22"/>
          <w:szCs w:val="22"/>
        </w:rPr>
        <w:t>S</w:t>
      </w:r>
      <w:r w:rsidRPr="005568CB">
        <w:rPr>
          <w:sz w:val="22"/>
          <w:szCs w:val="22"/>
        </w:rPr>
        <w:t>DS, buvo atlikta dvylika dvigubai koduotų</w:t>
      </w:r>
      <w:r w:rsidR="00903ABE" w:rsidRPr="005568CB">
        <w:rPr>
          <w:sz w:val="22"/>
          <w:szCs w:val="22"/>
        </w:rPr>
        <w:t>,</w:t>
      </w:r>
      <w:r w:rsidRPr="005568CB">
        <w:rPr>
          <w:sz w:val="22"/>
          <w:szCs w:val="22"/>
        </w:rPr>
        <w:t xml:space="preserve"> placebu kontroliuojamų</w:t>
      </w:r>
      <w:r w:rsidR="00903ABE" w:rsidRPr="005568CB">
        <w:rPr>
          <w:sz w:val="22"/>
          <w:szCs w:val="22"/>
        </w:rPr>
        <w:t xml:space="preserve">, </w:t>
      </w:r>
      <w:r w:rsidRPr="005568CB">
        <w:rPr>
          <w:sz w:val="22"/>
          <w:szCs w:val="22"/>
        </w:rPr>
        <w:t xml:space="preserve">6 / 8 savaičių trukmės pastovios dozės tyrimų. </w:t>
      </w:r>
      <w:proofErr w:type="spellStart"/>
      <w:r w:rsidRPr="005568CB">
        <w:rPr>
          <w:sz w:val="22"/>
          <w:szCs w:val="22"/>
        </w:rPr>
        <w:t>Vortioksetino</w:t>
      </w:r>
      <w:proofErr w:type="spellEnd"/>
      <w:r w:rsidRPr="005568CB">
        <w:rPr>
          <w:sz w:val="22"/>
          <w:szCs w:val="22"/>
        </w:rPr>
        <w:t xml:space="preserve"> veiksmingumas buvo patvirtintas pokyčiu mažiausiai 2 balais, palyginti su placebo poveikiu, bent vienos dozės grupėje 9 iš 12 tyrimų metu, vadovaujantis bendrojo įvertinimo pagal Montgomerio ir </w:t>
      </w:r>
      <w:proofErr w:type="spellStart"/>
      <w:r w:rsidRPr="005568CB">
        <w:rPr>
          <w:sz w:val="22"/>
          <w:szCs w:val="22"/>
        </w:rPr>
        <w:t>Asbergo</w:t>
      </w:r>
      <w:proofErr w:type="spellEnd"/>
      <w:r w:rsidRPr="005568CB">
        <w:rPr>
          <w:sz w:val="22"/>
          <w:szCs w:val="22"/>
        </w:rPr>
        <w:t xml:space="preserve"> depresijos įvertinimo skalę [angl., </w:t>
      </w:r>
      <w:r w:rsidRPr="005568CB">
        <w:rPr>
          <w:i/>
          <w:iCs/>
          <w:sz w:val="22"/>
          <w:szCs w:val="22"/>
        </w:rPr>
        <w:t xml:space="preserve">Montgomery </w:t>
      </w:r>
      <w:proofErr w:type="spellStart"/>
      <w:r w:rsidRPr="005568CB">
        <w:rPr>
          <w:i/>
          <w:iCs/>
          <w:sz w:val="22"/>
          <w:szCs w:val="22"/>
        </w:rPr>
        <w:t>and</w:t>
      </w:r>
      <w:proofErr w:type="spellEnd"/>
      <w:r w:rsidRPr="005568CB">
        <w:rPr>
          <w:i/>
          <w:iCs/>
          <w:sz w:val="22"/>
          <w:szCs w:val="22"/>
        </w:rPr>
        <w:t xml:space="preserve"> </w:t>
      </w:r>
      <w:proofErr w:type="spellStart"/>
      <w:r w:rsidRPr="005568CB">
        <w:rPr>
          <w:i/>
          <w:iCs/>
          <w:sz w:val="22"/>
          <w:szCs w:val="22"/>
        </w:rPr>
        <w:t>Åsberg</w:t>
      </w:r>
      <w:proofErr w:type="spellEnd"/>
      <w:r w:rsidRPr="005568CB">
        <w:rPr>
          <w:i/>
          <w:iCs/>
          <w:sz w:val="22"/>
          <w:szCs w:val="22"/>
        </w:rPr>
        <w:t xml:space="preserve"> </w:t>
      </w:r>
      <w:proofErr w:type="spellStart"/>
      <w:r w:rsidRPr="005568CB">
        <w:rPr>
          <w:i/>
          <w:iCs/>
          <w:sz w:val="22"/>
          <w:szCs w:val="22"/>
        </w:rPr>
        <w:t>Depression</w:t>
      </w:r>
      <w:proofErr w:type="spellEnd"/>
      <w:r w:rsidRPr="005568CB">
        <w:rPr>
          <w:i/>
          <w:iCs/>
          <w:sz w:val="22"/>
          <w:szCs w:val="22"/>
        </w:rPr>
        <w:t xml:space="preserve"> </w:t>
      </w:r>
      <w:proofErr w:type="spellStart"/>
      <w:r w:rsidRPr="005568CB">
        <w:rPr>
          <w:i/>
          <w:iCs/>
          <w:sz w:val="22"/>
          <w:szCs w:val="22"/>
        </w:rPr>
        <w:t>Rating</w:t>
      </w:r>
      <w:proofErr w:type="spellEnd"/>
      <w:r w:rsidRPr="005568CB">
        <w:rPr>
          <w:i/>
          <w:iCs/>
          <w:sz w:val="22"/>
          <w:szCs w:val="22"/>
        </w:rPr>
        <w:t xml:space="preserve"> </w:t>
      </w:r>
      <w:proofErr w:type="spellStart"/>
      <w:r w:rsidRPr="005568CB">
        <w:rPr>
          <w:i/>
          <w:iCs/>
          <w:sz w:val="22"/>
          <w:szCs w:val="22"/>
        </w:rPr>
        <w:t>Scale</w:t>
      </w:r>
      <w:proofErr w:type="spellEnd"/>
      <w:r w:rsidRPr="005568CB">
        <w:rPr>
          <w:sz w:val="22"/>
          <w:szCs w:val="22"/>
        </w:rPr>
        <w:t xml:space="preserve"> (</w:t>
      </w:r>
      <w:r w:rsidRPr="005568CB">
        <w:rPr>
          <w:i/>
          <w:iCs/>
          <w:sz w:val="22"/>
          <w:szCs w:val="22"/>
        </w:rPr>
        <w:t>MADRS</w:t>
      </w:r>
      <w:r w:rsidRPr="005568CB">
        <w:rPr>
          <w:sz w:val="22"/>
          <w:szCs w:val="22"/>
        </w:rPr>
        <w:t>)] arba 24</w:t>
      </w:r>
      <w:r w:rsidR="00EF4C70" w:rsidRPr="005568CB">
        <w:rPr>
          <w:sz w:val="22"/>
          <w:szCs w:val="22"/>
        </w:rPr>
        <w:t> </w:t>
      </w:r>
      <w:r w:rsidRPr="005568CB">
        <w:rPr>
          <w:sz w:val="22"/>
          <w:szCs w:val="22"/>
        </w:rPr>
        <w:t xml:space="preserve">elementų Hamiltono depresijos įvertinimo skalę (angl., </w:t>
      </w:r>
      <w:proofErr w:type="spellStart"/>
      <w:r w:rsidRPr="005568CB">
        <w:rPr>
          <w:i/>
          <w:iCs/>
          <w:sz w:val="22"/>
          <w:szCs w:val="22"/>
        </w:rPr>
        <w:t>Hamilton</w:t>
      </w:r>
      <w:proofErr w:type="spellEnd"/>
      <w:r w:rsidRPr="005568CB">
        <w:rPr>
          <w:i/>
          <w:iCs/>
          <w:sz w:val="22"/>
          <w:szCs w:val="22"/>
        </w:rPr>
        <w:t xml:space="preserve"> </w:t>
      </w:r>
      <w:proofErr w:type="spellStart"/>
      <w:r w:rsidRPr="005568CB">
        <w:rPr>
          <w:i/>
          <w:iCs/>
          <w:sz w:val="22"/>
          <w:szCs w:val="22"/>
        </w:rPr>
        <w:t>Depression</w:t>
      </w:r>
      <w:proofErr w:type="spellEnd"/>
      <w:r w:rsidRPr="005568CB">
        <w:rPr>
          <w:i/>
          <w:iCs/>
          <w:sz w:val="22"/>
          <w:szCs w:val="22"/>
        </w:rPr>
        <w:t xml:space="preserve"> </w:t>
      </w:r>
      <w:proofErr w:type="spellStart"/>
      <w:r w:rsidRPr="005568CB">
        <w:rPr>
          <w:i/>
          <w:iCs/>
          <w:sz w:val="22"/>
          <w:szCs w:val="22"/>
        </w:rPr>
        <w:t>Rating</w:t>
      </w:r>
      <w:proofErr w:type="spellEnd"/>
      <w:r w:rsidRPr="005568CB">
        <w:rPr>
          <w:i/>
          <w:iCs/>
          <w:sz w:val="22"/>
          <w:szCs w:val="22"/>
        </w:rPr>
        <w:t xml:space="preserve"> </w:t>
      </w:r>
      <w:proofErr w:type="spellStart"/>
      <w:r w:rsidRPr="005568CB">
        <w:rPr>
          <w:i/>
          <w:iCs/>
          <w:sz w:val="22"/>
          <w:szCs w:val="22"/>
        </w:rPr>
        <w:t>Scale</w:t>
      </w:r>
      <w:proofErr w:type="spellEnd"/>
      <w:r w:rsidRPr="005568CB">
        <w:rPr>
          <w:i/>
          <w:iCs/>
          <w:sz w:val="22"/>
          <w:szCs w:val="22"/>
        </w:rPr>
        <w:t xml:space="preserve"> 24-item</w:t>
      </w:r>
      <w:r w:rsidRPr="005568CB">
        <w:rPr>
          <w:sz w:val="22"/>
          <w:szCs w:val="22"/>
        </w:rPr>
        <w:t xml:space="preserve"> (</w:t>
      </w:r>
      <w:r w:rsidRPr="005568CB">
        <w:rPr>
          <w:i/>
          <w:iCs/>
          <w:sz w:val="22"/>
          <w:szCs w:val="22"/>
        </w:rPr>
        <w:t>HAM-D24</w:t>
      </w:r>
      <w:r w:rsidRPr="005568CB">
        <w:rPr>
          <w:sz w:val="22"/>
          <w:szCs w:val="22"/>
        </w:rPr>
        <w:t xml:space="preserve">)).Tokio poveikio klinikinis reikšmingumas buvo patvirtintas remiantis pacientų, kuriems pasireiškė </w:t>
      </w:r>
      <w:r w:rsidR="007518FB" w:rsidRPr="005568CB">
        <w:rPr>
          <w:sz w:val="22"/>
          <w:szCs w:val="22"/>
        </w:rPr>
        <w:t xml:space="preserve">organizmo </w:t>
      </w:r>
      <w:r w:rsidRPr="005568CB">
        <w:rPr>
          <w:sz w:val="22"/>
          <w:szCs w:val="22"/>
        </w:rPr>
        <w:t xml:space="preserve">atsakas, ir pacientų, kuriems pasireiškė atkrytis, santykiu, bei pagerėjimu, atsižvelgiant į funkcinio sutrikimo balus pagal bendrojo klinikinio stebėjimo – bendrojo pagerėjimo [angl., </w:t>
      </w:r>
      <w:proofErr w:type="spellStart"/>
      <w:r w:rsidRPr="005568CB">
        <w:rPr>
          <w:i/>
          <w:iCs/>
          <w:sz w:val="22"/>
          <w:szCs w:val="22"/>
        </w:rPr>
        <w:t>the</w:t>
      </w:r>
      <w:proofErr w:type="spellEnd"/>
      <w:r w:rsidRPr="005568CB">
        <w:rPr>
          <w:i/>
          <w:iCs/>
          <w:sz w:val="22"/>
          <w:szCs w:val="22"/>
        </w:rPr>
        <w:t xml:space="preserve"> </w:t>
      </w:r>
      <w:proofErr w:type="spellStart"/>
      <w:r w:rsidRPr="005568CB">
        <w:rPr>
          <w:i/>
          <w:iCs/>
          <w:sz w:val="22"/>
          <w:szCs w:val="22"/>
        </w:rPr>
        <w:t>Clinical</w:t>
      </w:r>
      <w:proofErr w:type="spellEnd"/>
      <w:r w:rsidRPr="005568CB">
        <w:rPr>
          <w:i/>
          <w:iCs/>
          <w:sz w:val="22"/>
          <w:szCs w:val="22"/>
        </w:rPr>
        <w:t xml:space="preserve"> Global </w:t>
      </w:r>
      <w:proofErr w:type="spellStart"/>
      <w:r w:rsidRPr="005568CB">
        <w:rPr>
          <w:i/>
          <w:iCs/>
          <w:sz w:val="22"/>
          <w:szCs w:val="22"/>
        </w:rPr>
        <w:t>Impression</w:t>
      </w:r>
      <w:proofErr w:type="spellEnd"/>
      <w:r w:rsidRPr="005568CB">
        <w:rPr>
          <w:i/>
          <w:iCs/>
          <w:sz w:val="22"/>
          <w:szCs w:val="22"/>
        </w:rPr>
        <w:t xml:space="preserve"> – Global </w:t>
      </w:r>
      <w:proofErr w:type="spellStart"/>
      <w:r w:rsidRPr="005568CB">
        <w:rPr>
          <w:i/>
          <w:iCs/>
          <w:sz w:val="22"/>
          <w:szCs w:val="22"/>
        </w:rPr>
        <w:t>Improvement</w:t>
      </w:r>
      <w:proofErr w:type="spellEnd"/>
      <w:r w:rsidRPr="005568CB">
        <w:rPr>
          <w:sz w:val="22"/>
          <w:szCs w:val="22"/>
        </w:rPr>
        <w:t xml:space="preserve"> (</w:t>
      </w:r>
      <w:r w:rsidRPr="005568CB">
        <w:rPr>
          <w:i/>
          <w:iCs/>
          <w:sz w:val="22"/>
          <w:szCs w:val="22"/>
        </w:rPr>
        <w:t>CGI-I</w:t>
      </w:r>
      <w:r w:rsidRPr="005568CB">
        <w:rPr>
          <w:sz w:val="22"/>
          <w:szCs w:val="22"/>
        </w:rPr>
        <w:t xml:space="preserve">)] skalę. Didinant dozę, didėjo </w:t>
      </w:r>
      <w:proofErr w:type="spellStart"/>
      <w:r w:rsidRPr="005568CB">
        <w:rPr>
          <w:sz w:val="22"/>
          <w:szCs w:val="22"/>
        </w:rPr>
        <w:t>vortioksetino</w:t>
      </w:r>
      <w:proofErr w:type="spellEnd"/>
      <w:r w:rsidRPr="005568CB">
        <w:rPr>
          <w:sz w:val="22"/>
          <w:szCs w:val="22"/>
        </w:rPr>
        <w:t xml:space="preserve"> veiksmingumas.</w:t>
      </w:r>
    </w:p>
    <w:p w14:paraId="0B5FB170" w14:textId="77777777" w:rsidR="00D7065E" w:rsidRPr="005568CB" w:rsidRDefault="00D7065E" w:rsidP="00E91781">
      <w:pPr>
        <w:tabs>
          <w:tab w:val="left" w:pos="567"/>
          <w:tab w:val="left" w:pos="720"/>
        </w:tabs>
        <w:rPr>
          <w:sz w:val="22"/>
          <w:szCs w:val="22"/>
        </w:rPr>
      </w:pPr>
    </w:p>
    <w:p w14:paraId="5049E22B" w14:textId="4C9FBD0E" w:rsidR="00D7065E" w:rsidRPr="005568CB" w:rsidRDefault="00D7065E" w:rsidP="00E91781">
      <w:pPr>
        <w:tabs>
          <w:tab w:val="left" w:pos="567"/>
          <w:tab w:val="left" w:pos="720"/>
        </w:tabs>
        <w:rPr>
          <w:sz w:val="22"/>
          <w:szCs w:val="22"/>
        </w:rPr>
      </w:pPr>
      <w:r w:rsidRPr="005568CB">
        <w:rPr>
          <w:sz w:val="22"/>
          <w:szCs w:val="22"/>
        </w:rPr>
        <w:t xml:space="preserve">Atskirų tyrimų duomenis patvirtino </w:t>
      </w:r>
      <w:proofErr w:type="spellStart"/>
      <w:r w:rsidRPr="005568CB">
        <w:rPr>
          <w:sz w:val="22"/>
          <w:szCs w:val="22"/>
        </w:rPr>
        <w:t>metaanalizė</w:t>
      </w:r>
      <w:proofErr w:type="spellEnd"/>
      <w:r w:rsidRPr="005568CB">
        <w:rPr>
          <w:sz w:val="22"/>
          <w:szCs w:val="22"/>
        </w:rPr>
        <w:t xml:space="preserve"> (MMRM), kurios metu buvo analizuojamas vidutinis </w:t>
      </w:r>
      <w:r w:rsidRPr="005568CB">
        <w:rPr>
          <w:i/>
          <w:iCs/>
          <w:sz w:val="22"/>
          <w:szCs w:val="22"/>
        </w:rPr>
        <w:t>MADRS</w:t>
      </w:r>
      <w:r w:rsidRPr="005568CB">
        <w:rPr>
          <w:sz w:val="22"/>
          <w:szCs w:val="22"/>
        </w:rPr>
        <w:t xml:space="preserve"> skalės bendrojo įvertinimo pokytis 6 / 8</w:t>
      </w:r>
      <w:r w:rsidR="00EF4C70" w:rsidRPr="005568CB">
        <w:rPr>
          <w:sz w:val="22"/>
          <w:szCs w:val="22"/>
        </w:rPr>
        <w:t> </w:t>
      </w:r>
      <w:r w:rsidRPr="005568CB">
        <w:rPr>
          <w:sz w:val="22"/>
          <w:szCs w:val="22"/>
        </w:rPr>
        <w:t xml:space="preserve">savaitę trumpalaikių placebu kontroliuotų suaugusiųjų tyrimų metu. Ši </w:t>
      </w:r>
      <w:proofErr w:type="spellStart"/>
      <w:r w:rsidRPr="005568CB">
        <w:rPr>
          <w:sz w:val="22"/>
          <w:szCs w:val="22"/>
        </w:rPr>
        <w:t>metaanalizė</w:t>
      </w:r>
      <w:proofErr w:type="spellEnd"/>
      <w:r w:rsidRPr="005568CB">
        <w:rPr>
          <w:sz w:val="22"/>
          <w:szCs w:val="22"/>
        </w:rPr>
        <w:t xml:space="preserve"> parodė, kad tyrimų metu bendras vidutinis skirtumas, palyginti su placebo poveikiu, buvo statistiškai reikšmingas: -2,3 balo (p</w:t>
      </w:r>
      <w:r w:rsidR="00EF4C70" w:rsidRPr="005568CB">
        <w:rPr>
          <w:sz w:val="22"/>
          <w:szCs w:val="22"/>
        </w:rPr>
        <w:t> </w:t>
      </w:r>
      <w:r w:rsidRPr="005568CB">
        <w:rPr>
          <w:sz w:val="22"/>
          <w:szCs w:val="22"/>
        </w:rPr>
        <w:t>=</w:t>
      </w:r>
      <w:r w:rsidR="00EF4C70" w:rsidRPr="005568CB">
        <w:rPr>
          <w:sz w:val="22"/>
          <w:szCs w:val="22"/>
        </w:rPr>
        <w:t> </w:t>
      </w:r>
      <w:r w:rsidRPr="005568CB">
        <w:rPr>
          <w:sz w:val="22"/>
          <w:szCs w:val="22"/>
        </w:rPr>
        <w:t>0,007), -3,6 balo (p &lt;</w:t>
      </w:r>
      <w:r w:rsidR="00EF4C70" w:rsidRPr="005568CB">
        <w:rPr>
          <w:sz w:val="22"/>
          <w:szCs w:val="22"/>
        </w:rPr>
        <w:t> </w:t>
      </w:r>
      <w:r w:rsidRPr="005568CB">
        <w:rPr>
          <w:sz w:val="22"/>
          <w:szCs w:val="22"/>
        </w:rPr>
        <w:t>0,001) ir -4,6 balo (p &lt;</w:t>
      </w:r>
      <w:r w:rsidR="00EF4C70" w:rsidRPr="005568CB">
        <w:rPr>
          <w:sz w:val="22"/>
          <w:szCs w:val="22"/>
        </w:rPr>
        <w:t> </w:t>
      </w:r>
      <w:r w:rsidRPr="005568CB">
        <w:rPr>
          <w:sz w:val="22"/>
          <w:szCs w:val="22"/>
        </w:rPr>
        <w:t>0,001) atitinkamai vartojant 5 mg, 10 mg ir 20 mg paros doz</w:t>
      </w:r>
      <w:r w:rsidR="00EF4C70" w:rsidRPr="005568CB">
        <w:rPr>
          <w:sz w:val="22"/>
          <w:szCs w:val="22"/>
        </w:rPr>
        <w:t>es</w:t>
      </w:r>
      <w:r w:rsidRPr="005568CB">
        <w:rPr>
          <w:sz w:val="22"/>
          <w:szCs w:val="22"/>
        </w:rPr>
        <w:t xml:space="preserve">; 15 mg paros dozės poveikis </w:t>
      </w:r>
      <w:proofErr w:type="spellStart"/>
      <w:r w:rsidRPr="005568CB">
        <w:rPr>
          <w:sz w:val="22"/>
          <w:szCs w:val="22"/>
        </w:rPr>
        <w:t>metaanalizės</w:t>
      </w:r>
      <w:proofErr w:type="spellEnd"/>
      <w:r w:rsidRPr="005568CB">
        <w:rPr>
          <w:sz w:val="22"/>
          <w:szCs w:val="22"/>
        </w:rPr>
        <w:t xml:space="preserve"> metu nuo placebo poveikio statistiškai reikšmingai nesiskyrė, tačiau vidutinis skirtumas, palyginti su placebo poveikiu, buvo -2,6</w:t>
      </w:r>
      <w:r w:rsidR="00EF4C70" w:rsidRPr="005568CB">
        <w:rPr>
          <w:sz w:val="22"/>
          <w:szCs w:val="22"/>
        </w:rPr>
        <w:t> </w:t>
      </w:r>
      <w:r w:rsidRPr="005568CB">
        <w:rPr>
          <w:sz w:val="22"/>
          <w:szCs w:val="22"/>
        </w:rPr>
        <w:t xml:space="preserve">balo. </w:t>
      </w:r>
      <w:proofErr w:type="spellStart"/>
      <w:r w:rsidRPr="005568CB">
        <w:rPr>
          <w:sz w:val="22"/>
          <w:szCs w:val="22"/>
        </w:rPr>
        <w:t>Vortioksetino</w:t>
      </w:r>
      <w:proofErr w:type="spellEnd"/>
      <w:r w:rsidRPr="005568CB">
        <w:rPr>
          <w:sz w:val="22"/>
          <w:szCs w:val="22"/>
        </w:rPr>
        <w:t xml:space="preserve"> veiksmingumą patvirtino ir apibendrinta į gydymą reagavusių pacientų analizė, kuri parodė, kad į gydymą reagavo 46</w:t>
      </w:r>
      <w:r w:rsidR="00EF4C70" w:rsidRPr="005568CB">
        <w:rPr>
          <w:sz w:val="22"/>
          <w:szCs w:val="22"/>
        </w:rPr>
        <w:t>–</w:t>
      </w:r>
      <w:r w:rsidRPr="005568CB">
        <w:rPr>
          <w:sz w:val="22"/>
          <w:szCs w:val="22"/>
        </w:rPr>
        <w:t>49</w:t>
      </w:r>
      <w:r w:rsidR="00371DD9" w:rsidRPr="005568CB">
        <w:rPr>
          <w:sz w:val="22"/>
          <w:szCs w:val="22"/>
        </w:rPr>
        <w:t> %</w:t>
      </w:r>
      <w:r w:rsidRPr="005568CB">
        <w:rPr>
          <w:sz w:val="22"/>
          <w:szCs w:val="22"/>
        </w:rPr>
        <w:t xml:space="preserve"> </w:t>
      </w:r>
      <w:proofErr w:type="spellStart"/>
      <w:r w:rsidRPr="005568CB">
        <w:rPr>
          <w:sz w:val="22"/>
          <w:szCs w:val="22"/>
        </w:rPr>
        <w:t>vortioksetino</w:t>
      </w:r>
      <w:proofErr w:type="spellEnd"/>
      <w:r w:rsidRPr="005568CB">
        <w:rPr>
          <w:sz w:val="22"/>
          <w:szCs w:val="22"/>
        </w:rPr>
        <w:t xml:space="preserve"> ir 34</w:t>
      </w:r>
      <w:r w:rsidR="00371DD9" w:rsidRPr="005568CB">
        <w:rPr>
          <w:sz w:val="22"/>
          <w:szCs w:val="22"/>
        </w:rPr>
        <w:t> %</w:t>
      </w:r>
      <w:r w:rsidRPr="005568CB">
        <w:rPr>
          <w:sz w:val="22"/>
          <w:szCs w:val="22"/>
        </w:rPr>
        <w:t xml:space="preserve"> placebo vartojusių pacientų (p &lt;</w:t>
      </w:r>
      <w:r w:rsidR="00EF4C70" w:rsidRPr="005568CB">
        <w:rPr>
          <w:sz w:val="22"/>
          <w:szCs w:val="22"/>
        </w:rPr>
        <w:t> </w:t>
      </w:r>
      <w:r w:rsidRPr="005568CB">
        <w:rPr>
          <w:sz w:val="22"/>
          <w:szCs w:val="22"/>
        </w:rPr>
        <w:t>0,01; NRI analizė).</w:t>
      </w:r>
    </w:p>
    <w:p w14:paraId="297F9BAE" w14:textId="1F842B7E" w:rsidR="00D7065E" w:rsidRPr="005568CB" w:rsidRDefault="00D7065E" w:rsidP="00E91781">
      <w:pPr>
        <w:tabs>
          <w:tab w:val="left" w:pos="567"/>
          <w:tab w:val="left" w:pos="720"/>
        </w:tabs>
        <w:rPr>
          <w:sz w:val="22"/>
          <w:szCs w:val="22"/>
        </w:rPr>
      </w:pPr>
    </w:p>
    <w:p w14:paraId="0117CF1F" w14:textId="0C0C5BFE" w:rsidR="000079E0" w:rsidRPr="005568CB" w:rsidRDefault="00D7065E" w:rsidP="00E91781">
      <w:pPr>
        <w:tabs>
          <w:tab w:val="left" w:pos="567"/>
          <w:tab w:val="left" w:pos="720"/>
        </w:tabs>
        <w:rPr>
          <w:sz w:val="22"/>
          <w:szCs w:val="22"/>
        </w:rPr>
      </w:pPr>
      <w:r w:rsidRPr="005568CB">
        <w:rPr>
          <w:sz w:val="22"/>
          <w:szCs w:val="22"/>
        </w:rPr>
        <w:t xml:space="preserve">Be to, įrodytas </w:t>
      </w:r>
      <w:proofErr w:type="spellStart"/>
      <w:r w:rsidRPr="005568CB">
        <w:rPr>
          <w:sz w:val="22"/>
          <w:szCs w:val="22"/>
        </w:rPr>
        <w:t>vortioksetino</w:t>
      </w:r>
      <w:proofErr w:type="spellEnd"/>
      <w:r w:rsidRPr="005568CB">
        <w:rPr>
          <w:sz w:val="22"/>
          <w:szCs w:val="22"/>
        </w:rPr>
        <w:t xml:space="preserve">, vartojant dozes nuo 5 mg iki 20 mg per parą ribose, veiksmingumas plačiam </w:t>
      </w:r>
      <w:r w:rsidR="007C6912" w:rsidRPr="005568CB">
        <w:rPr>
          <w:sz w:val="22"/>
          <w:szCs w:val="22"/>
        </w:rPr>
        <w:t>depresijos simptom</w:t>
      </w:r>
      <w:r w:rsidR="00867381" w:rsidRPr="005568CB">
        <w:rPr>
          <w:sz w:val="22"/>
          <w:szCs w:val="22"/>
        </w:rPr>
        <w:t xml:space="preserve">ų </w:t>
      </w:r>
      <w:r w:rsidRPr="005568CB">
        <w:rPr>
          <w:sz w:val="22"/>
          <w:szCs w:val="22"/>
        </w:rPr>
        <w:t xml:space="preserve">spektrui (įvertinta pagal visų atskirų </w:t>
      </w:r>
      <w:r w:rsidRPr="005568CB">
        <w:rPr>
          <w:i/>
          <w:iCs/>
          <w:sz w:val="22"/>
          <w:szCs w:val="22"/>
        </w:rPr>
        <w:t>MADRS</w:t>
      </w:r>
      <w:r w:rsidRPr="005568CB">
        <w:rPr>
          <w:sz w:val="22"/>
          <w:szCs w:val="22"/>
        </w:rPr>
        <w:t xml:space="preserve"> elementų pagerėjimą). </w:t>
      </w:r>
    </w:p>
    <w:p w14:paraId="62361869" w14:textId="77777777" w:rsidR="000079E0" w:rsidRPr="005568CB" w:rsidRDefault="000079E0" w:rsidP="00E91781">
      <w:pPr>
        <w:tabs>
          <w:tab w:val="left" w:pos="567"/>
          <w:tab w:val="left" w:pos="720"/>
        </w:tabs>
        <w:rPr>
          <w:sz w:val="22"/>
          <w:szCs w:val="22"/>
        </w:rPr>
      </w:pPr>
    </w:p>
    <w:p w14:paraId="2C854CFA" w14:textId="5131DD9D" w:rsidR="00D7065E" w:rsidRPr="005568CB" w:rsidRDefault="00D7065E" w:rsidP="00E91781">
      <w:pPr>
        <w:tabs>
          <w:tab w:val="left" w:pos="567"/>
          <w:tab w:val="left" w:pos="720"/>
        </w:tabs>
        <w:rPr>
          <w:sz w:val="22"/>
          <w:szCs w:val="22"/>
        </w:rPr>
      </w:pPr>
      <w:proofErr w:type="spellStart"/>
      <w:r w:rsidRPr="005568CB">
        <w:rPr>
          <w:sz w:val="22"/>
          <w:szCs w:val="22"/>
        </w:rPr>
        <w:t>Vortioksetino</w:t>
      </w:r>
      <w:proofErr w:type="spellEnd"/>
      <w:r w:rsidRPr="005568CB">
        <w:rPr>
          <w:sz w:val="22"/>
          <w:szCs w:val="22"/>
        </w:rPr>
        <w:t xml:space="preserve"> 10</w:t>
      </w:r>
      <w:r w:rsidR="000079E0" w:rsidRPr="005568CB">
        <w:rPr>
          <w:sz w:val="22"/>
          <w:szCs w:val="22"/>
        </w:rPr>
        <w:t> </w:t>
      </w:r>
      <w:r w:rsidRPr="005568CB">
        <w:rPr>
          <w:sz w:val="22"/>
          <w:szCs w:val="22"/>
        </w:rPr>
        <w:t>mg arba 20</w:t>
      </w:r>
      <w:r w:rsidR="00EF4C70" w:rsidRPr="005568CB">
        <w:rPr>
          <w:sz w:val="22"/>
          <w:szCs w:val="22"/>
        </w:rPr>
        <w:t xml:space="preserve"> mg </w:t>
      </w:r>
      <w:r w:rsidRPr="005568CB">
        <w:rPr>
          <w:sz w:val="22"/>
          <w:szCs w:val="22"/>
        </w:rPr>
        <w:t xml:space="preserve">paros dozės veiksmingumas gydant </w:t>
      </w:r>
      <w:r w:rsidR="00111D36" w:rsidRPr="005568CB">
        <w:rPr>
          <w:sz w:val="22"/>
          <w:szCs w:val="22"/>
        </w:rPr>
        <w:t>S</w:t>
      </w:r>
      <w:r w:rsidRPr="005568CB">
        <w:rPr>
          <w:sz w:val="22"/>
          <w:szCs w:val="22"/>
        </w:rPr>
        <w:t>DS sergančius pacientus taip pat buvo patvirtintas 12 savaičių trukmės, dvigubai koduoto, kintamų dozių, palyginamojo (vartota 25</w:t>
      </w:r>
      <w:r w:rsidR="000079E0" w:rsidRPr="005568CB">
        <w:rPr>
          <w:sz w:val="22"/>
          <w:szCs w:val="22"/>
        </w:rPr>
        <w:t> </w:t>
      </w:r>
      <w:r w:rsidRPr="005568CB">
        <w:rPr>
          <w:sz w:val="22"/>
          <w:szCs w:val="22"/>
        </w:rPr>
        <w:t>mg arba 50</w:t>
      </w:r>
      <w:r w:rsidR="000079E0" w:rsidRPr="005568CB">
        <w:rPr>
          <w:sz w:val="22"/>
          <w:szCs w:val="22"/>
        </w:rPr>
        <w:t> </w:t>
      </w:r>
      <w:r w:rsidRPr="005568CB">
        <w:rPr>
          <w:sz w:val="22"/>
          <w:szCs w:val="22"/>
        </w:rPr>
        <w:t xml:space="preserve">mg </w:t>
      </w:r>
      <w:proofErr w:type="spellStart"/>
      <w:r w:rsidRPr="005568CB">
        <w:rPr>
          <w:sz w:val="22"/>
          <w:szCs w:val="22"/>
        </w:rPr>
        <w:t>agomelatino</w:t>
      </w:r>
      <w:proofErr w:type="spellEnd"/>
      <w:r w:rsidRPr="005568CB">
        <w:rPr>
          <w:sz w:val="22"/>
          <w:szCs w:val="22"/>
        </w:rPr>
        <w:t xml:space="preserve"> paros dozė) tyrimo metu. </w:t>
      </w:r>
      <w:proofErr w:type="spellStart"/>
      <w:r w:rsidRPr="005568CB">
        <w:rPr>
          <w:sz w:val="22"/>
          <w:szCs w:val="22"/>
        </w:rPr>
        <w:t>Vortioksetinas</w:t>
      </w:r>
      <w:proofErr w:type="spellEnd"/>
      <w:r w:rsidRPr="005568CB">
        <w:rPr>
          <w:sz w:val="22"/>
          <w:szCs w:val="22"/>
        </w:rPr>
        <w:t xml:space="preserve"> sukėlė statistiškai reikšmingai geresnį poveikį nei </w:t>
      </w:r>
      <w:proofErr w:type="spellStart"/>
      <w:r w:rsidRPr="005568CB">
        <w:rPr>
          <w:sz w:val="22"/>
          <w:szCs w:val="22"/>
        </w:rPr>
        <w:t>agomelatinas</w:t>
      </w:r>
      <w:proofErr w:type="spellEnd"/>
      <w:r w:rsidRPr="005568CB">
        <w:rPr>
          <w:sz w:val="22"/>
          <w:szCs w:val="22"/>
        </w:rPr>
        <w:t xml:space="preserve">, vertinant </w:t>
      </w:r>
      <w:r w:rsidRPr="005568CB">
        <w:rPr>
          <w:i/>
          <w:iCs/>
          <w:sz w:val="22"/>
          <w:szCs w:val="22"/>
        </w:rPr>
        <w:t>MADRS</w:t>
      </w:r>
      <w:r w:rsidRPr="005568CB">
        <w:rPr>
          <w:sz w:val="22"/>
          <w:szCs w:val="22"/>
        </w:rPr>
        <w:t xml:space="preserve"> skalės bendrojo įvertinimo padidėjimą, be to, klinikinę tokio poveikio reikšmę parodė į gydymą reagavusių pacientų bei pacientų, kuriems pasireiškė atkrytis, dalis ir </w:t>
      </w:r>
      <w:r w:rsidRPr="005568CB">
        <w:rPr>
          <w:i/>
          <w:iCs/>
          <w:sz w:val="22"/>
          <w:szCs w:val="22"/>
        </w:rPr>
        <w:t>CGI-I</w:t>
      </w:r>
      <w:r w:rsidRPr="005568CB">
        <w:rPr>
          <w:sz w:val="22"/>
          <w:szCs w:val="22"/>
        </w:rPr>
        <w:t xml:space="preserve"> įvertinimo pagerėjimas.</w:t>
      </w:r>
    </w:p>
    <w:p w14:paraId="4F68067E" w14:textId="64CDF899" w:rsidR="000079E0" w:rsidRPr="005568CB" w:rsidRDefault="000079E0" w:rsidP="00E91781">
      <w:pPr>
        <w:tabs>
          <w:tab w:val="left" w:pos="567"/>
          <w:tab w:val="left" w:pos="720"/>
        </w:tabs>
        <w:rPr>
          <w:sz w:val="22"/>
          <w:szCs w:val="22"/>
        </w:rPr>
      </w:pPr>
    </w:p>
    <w:p w14:paraId="34FFDFAE" w14:textId="77777777" w:rsidR="000079E0" w:rsidRPr="005568CB" w:rsidRDefault="000079E0" w:rsidP="00E91781">
      <w:pPr>
        <w:tabs>
          <w:tab w:val="left" w:pos="567"/>
          <w:tab w:val="left" w:pos="720"/>
        </w:tabs>
        <w:rPr>
          <w:i/>
          <w:iCs/>
          <w:sz w:val="22"/>
          <w:szCs w:val="22"/>
        </w:rPr>
      </w:pPr>
      <w:r w:rsidRPr="005568CB">
        <w:rPr>
          <w:i/>
          <w:iCs/>
          <w:sz w:val="22"/>
          <w:szCs w:val="22"/>
        </w:rPr>
        <w:t xml:space="preserve">Palaikomasis gydymas </w:t>
      </w:r>
    </w:p>
    <w:p w14:paraId="3D8C4BDE" w14:textId="37F04C60" w:rsidR="000079E0" w:rsidRPr="005568CB" w:rsidRDefault="000079E0" w:rsidP="00E91781">
      <w:pPr>
        <w:tabs>
          <w:tab w:val="left" w:pos="567"/>
          <w:tab w:val="left" w:pos="720"/>
        </w:tabs>
        <w:rPr>
          <w:sz w:val="22"/>
          <w:szCs w:val="22"/>
        </w:rPr>
      </w:pPr>
      <w:r w:rsidRPr="005568CB">
        <w:rPr>
          <w:sz w:val="22"/>
          <w:szCs w:val="22"/>
        </w:rPr>
        <w:t xml:space="preserve">Palaikomojo </w:t>
      </w:r>
      <w:proofErr w:type="spellStart"/>
      <w:r w:rsidRPr="005568CB">
        <w:rPr>
          <w:sz w:val="22"/>
          <w:szCs w:val="22"/>
        </w:rPr>
        <w:t>antidepresinio</w:t>
      </w:r>
      <w:proofErr w:type="spellEnd"/>
      <w:r w:rsidRPr="005568CB">
        <w:rPr>
          <w:sz w:val="22"/>
          <w:szCs w:val="22"/>
        </w:rPr>
        <w:t xml:space="preserve"> gydymo veiksmingumas buvo įrodytas atkryčio profilaktikos tyrimu. Pacientai, kuriems pasireiškė ligos remisija po pradinio 12 savaičių gydymo </w:t>
      </w:r>
      <w:proofErr w:type="spellStart"/>
      <w:r w:rsidRPr="005568CB">
        <w:rPr>
          <w:sz w:val="22"/>
          <w:szCs w:val="22"/>
        </w:rPr>
        <w:t>vortioksetinu</w:t>
      </w:r>
      <w:proofErr w:type="spellEnd"/>
      <w:r w:rsidRPr="005568CB">
        <w:rPr>
          <w:sz w:val="22"/>
          <w:szCs w:val="22"/>
        </w:rPr>
        <w:t xml:space="preserve"> atvir</w:t>
      </w:r>
      <w:r w:rsidR="00602F27" w:rsidRPr="005568CB">
        <w:rPr>
          <w:sz w:val="22"/>
          <w:szCs w:val="22"/>
        </w:rPr>
        <w:t>ojo gydymo</w:t>
      </w:r>
      <w:r w:rsidR="002874D6" w:rsidRPr="005568CB">
        <w:rPr>
          <w:sz w:val="22"/>
          <w:szCs w:val="22"/>
        </w:rPr>
        <w:t xml:space="preserve"> </w:t>
      </w:r>
      <w:r w:rsidRPr="005568CB">
        <w:rPr>
          <w:sz w:val="22"/>
          <w:szCs w:val="22"/>
        </w:rPr>
        <w:t xml:space="preserve">laikotarpio, atsitiktiniu būdu buvo suskirstyti į grupes ir gydyti arba 5 mg ar 10 mg </w:t>
      </w:r>
      <w:proofErr w:type="spellStart"/>
      <w:r w:rsidRPr="005568CB">
        <w:rPr>
          <w:sz w:val="22"/>
          <w:szCs w:val="22"/>
        </w:rPr>
        <w:t>vortioksetino</w:t>
      </w:r>
      <w:proofErr w:type="spellEnd"/>
      <w:r w:rsidRPr="005568CB">
        <w:rPr>
          <w:sz w:val="22"/>
          <w:szCs w:val="22"/>
        </w:rPr>
        <w:t xml:space="preserve"> doze per parą, arba placebu, ir stebėti, ar nepasireiškia atkrytis per gydymo ne trumpiau kaip 24</w:t>
      </w:r>
      <w:r w:rsidR="00305DB7" w:rsidRPr="005568CB">
        <w:rPr>
          <w:sz w:val="22"/>
          <w:szCs w:val="22"/>
        </w:rPr>
        <w:t> </w:t>
      </w:r>
      <w:r w:rsidRPr="005568CB">
        <w:rPr>
          <w:sz w:val="22"/>
          <w:szCs w:val="22"/>
        </w:rPr>
        <w:t>savaites (nuo 24 iki 64 savaičių)</w:t>
      </w:r>
      <w:r w:rsidR="004A689B" w:rsidRPr="005568CB">
        <w:rPr>
          <w:sz w:val="22"/>
          <w:szCs w:val="22"/>
        </w:rPr>
        <w:t>,</w:t>
      </w:r>
      <w:r w:rsidRPr="005568CB">
        <w:rPr>
          <w:sz w:val="22"/>
          <w:szCs w:val="22"/>
        </w:rPr>
        <w:t xml:space="preserve"> dvigubai koduotu būdu</w:t>
      </w:r>
      <w:r w:rsidR="004A689B" w:rsidRPr="005568CB">
        <w:rPr>
          <w:sz w:val="22"/>
          <w:szCs w:val="22"/>
        </w:rPr>
        <w:t>,</w:t>
      </w:r>
      <w:r w:rsidRPr="005568CB">
        <w:rPr>
          <w:sz w:val="22"/>
          <w:szCs w:val="22"/>
        </w:rPr>
        <w:t xml:space="preserve"> laikotarpį. </w:t>
      </w:r>
      <w:proofErr w:type="spellStart"/>
      <w:r w:rsidRPr="005568CB">
        <w:rPr>
          <w:sz w:val="22"/>
          <w:szCs w:val="22"/>
        </w:rPr>
        <w:t>Vortioksetinas</w:t>
      </w:r>
      <w:proofErr w:type="spellEnd"/>
      <w:r w:rsidRPr="005568CB">
        <w:rPr>
          <w:sz w:val="22"/>
          <w:szCs w:val="22"/>
        </w:rPr>
        <w:t xml:space="preserve"> buvo pranašesnis (p</w:t>
      </w:r>
      <w:r w:rsidR="00305DB7" w:rsidRPr="005568CB">
        <w:rPr>
          <w:sz w:val="22"/>
          <w:szCs w:val="22"/>
        </w:rPr>
        <w:t> </w:t>
      </w:r>
      <w:r w:rsidRPr="005568CB">
        <w:rPr>
          <w:sz w:val="22"/>
          <w:szCs w:val="22"/>
        </w:rPr>
        <w:t>=</w:t>
      </w:r>
      <w:r w:rsidR="00305DB7" w:rsidRPr="005568CB">
        <w:rPr>
          <w:sz w:val="22"/>
          <w:szCs w:val="22"/>
        </w:rPr>
        <w:t> </w:t>
      </w:r>
      <w:r w:rsidRPr="005568CB">
        <w:rPr>
          <w:sz w:val="22"/>
          <w:szCs w:val="22"/>
        </w:rPr>
        <w:t xml:space="preserve">0,004) už placebą, atsižvelgiant į pagrindinio poveikio vertinimo kriterijų – laikotarpį, po kurio pasireiškė </w:t>
      </w:r>
      <w:r w:rsidR="008E5896" w:rsidRPr="005568CB">
        <w:rPr>
          <w:sz w:val="22"/>
          <w:szCs w:val="22"/>
        </w:rPr>
        <w:t>S</w:t>
      </w:r>
      <w:r w:rsidRPr="005568CB">
        <w:rPr>
          <w:sz w:val="22"/>
          <w:szCs w:val="22"/>
        </w:rPr>
        <w:t xml:space="preserve">DS atkrytis (santykinė rizika 2,0). Tai reiškia, kad atkryčio rizika placebo grupėje buvo du kartus didesnė nei </w:t>
      </w:r>
      <w:proofErr w:type="spellStart"/>
      <w:r w:rsidRPr="005568CB">
        <w:rPr>
          <w:sz w:val="22"/>
          <w:szCs w:val="22"/>
        </w:rPr>
        <w:t>vortioksetino</w:t>
      </w:r>
      <w:proofErr w:type="spellEnd"/>
      <w:r w:rsidRPr="005568CB">
        <w:rPr>
          <w:sz w:val="22"/>
          <w:szCs w:val="22"/>
        </w:rPr>
        <w:t xml:space="preserve"> grupėje. </w:t>
      </w:r>
    </w:p>
    <w:p w14:paraId="2CE06CD8" w14:textId="77777777" w:rsidR="000079E0" w:rsidRPr="005568CB" w:rsidRDefault="000079E0" w:rsidP="00E91781">
      <w:pPr>
        <w:tabs>
          <w:tab w:val="left" w:pos="567"/>
          <w:tab w:val="left" w:pos="720"/>
        </w:tabs>
        <w:rPr>
          <w:sz w:val="22"/>
          <w:szCs w:val="22"/>
        </w:rPr>
      </w:pPr>
    </w:p>
    <w:p w14:paraId="302B935B" w14:textId="77777777" w:rsidR="000079E0" w:rsidRPr="005568CB" w:rsidRDefault="000079E0" w:rsidP="00E279CC">
      <w:pPr>
        <w:keepNext/>
        <w:keepLines/>
        <w:tabs>
          <w:tab w:val="left" w:pos="567"/>
          <w:tab w:val="left" w:pos="720"/>
        </w:tabs>
        <w:jc w:val="both"/>
        <w:rPr>
          <w:i/>
          <w:iCs/>
          <w:sz w:val="22"/>
          <w:szCs w:val="22"/>
        </w:rPr>
      </w:pPr>
      <w:r w:rsidRPr="005568CB">
        <w:rPr>
          <w:i/>
          <w:iCs/>
          <w:sz w:val="22"/>
          <w:szCs w:val="22"/>
        </w:rPr>
        <w:t xml:space="preserve">Senyvi pacientai </w:t>
      </w:r>
    </w:p>
    <w:p w14:paraId="4CC6E3D7" w14:textId="2164C27B" w:rsidR="000079E0" w:rsidRPr="005568CB" w:rsidRDefault="000079E0" w:rsidP="00E279CC">
      <w:pPr>
        <w:keepNext/>
        <w:keepLines/>
        <w:tabs>
          <w:tab w:val="left" w:pos="567"/>
          <w:tab w:val="left" w:pos="720"/>
        </w:tabs>
        <w:jc w:val="both"/>
        <w:rPr>
          <w:sz w:val="22"/>
          <w:szCs w:val="22"/>
          <w:u w:val="single"/>
          <w:lang w:eastAsia="lt-LT"/>
        </w:rPr>
      </w:pPr>
      <w:r w:rsidRPr="005568CB">
        <w:rPr>
          <w:sz w:val="22"/>
          <w:szCs w:val="22"/>
        </w:rPr>
        <w:t>8</w:t>
      </w:r>
      <w:r w:rsidR="00371DD9" w:rsidRPr="005568CB">
        <w:rPr>
          <w:sz w:val="22"/>
          <w:szCs w:val="22"/>
        </w:rPr>
        <w:t> </w:t>
      </w:r>
      <w:r w:rsidRPr="005568CB">
        <w:rPr>
          <w:sz w:val="22"/>
          <w:szCs w:val="22"/>
        </w:rPr>
        <w:t>savaičių trukmės dvigubai koduot</w:t>
      </w:r>
      <w:r w:rsidR="008E5896" w:rsidRPr="005568CB">
        <w:rPr>
          <w:sz w:val="22"/>
          <w:szCs w:val="22"/>
        </w:rPr>
        <w:t>ame,</w:t>
      </w:r>
      <w:r w:rsidRPr="005568CB">
        <w:rPr>
          <w:sz w:val="22"/>
          <w:szCs w:val="22"/>
        </w:rPr>
        <w:t xml:space="preserve"> placebu kontroliuojam</w:t>
      </w:r>
      <w:r w:rsidR="008E5896" w:rsidRPr="005568CB">
        <w:rPr>
          <w:sz w:val="22"/>
          <w:szCs w:val="22"/>
        </w:rPr>
        <w:t>ame,</w:t>
      </w:r>
      <w:r w:rsidRPr="005568CB">
        <w:rPr>
          <w:sz w:val="22"/>
          <w:szCs w:val="22"/>
        </w:rPr>
        <w:t xml:space="preserve"> pastovios dozės tyrimo su senyvais depresija sergančiais pacientais (amžius ≥</w:t>
      </w:r>
      <w:r w:rsidR="00371DD9" w:rsidRPr="005568CB">
        <w:rPr>
          <w:sz w:val="22"/>
          <w:szCs w:val="22"/>
        </w:rPr>
        <w:t> </w:t>
      </w:r>
      <w:r w:rsidRPr="005568CB">
        <w:rPr>
          <w:sz w:val="22"/>
          <w:szCs w:val="22"/>
        </w:rPr>
        <w:t>65</w:t>
      </w:r>
      <w:r w:rsidR="00371DD9" w:rsidRPr="005568CB">
        <w:rPr>
          <w:sz w:val="22"/>
          <w:szCs w:val="22"/>
        </w:rPr>
        <w:t> </w:t>
      </w:r>
      <w:r w:rsidRPr="005568CB">
        <w:rPr>
          <w:sz w:val="22"/>
          <w:szCs w:val="22"/>
        </w:rPr>
        <w:t>metų, n</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 xml:space="preserve">452, 156 iš jų vartojo </w:t>
      </w:r>
      <w:proofErr w:type="spellStart"/>
      <w:r w:rsidRPr="005568CB">
        <w:rPr>
          <w:sz w:val="22"/>
          <w:szCs w:val="22"/>
        </w:rPr>
        <w:t>vortioksetino</w:t>
      </w:r>
      <w:proofErr w:type="spellEnd"/>
      <w:r w:rsidRPr="005568CB">
        <w:rPr>
          <w:sz w:val="22"/>
          <w:szCs w:val="22"/>
        </w:rPr>
        <w:t xml:space="preserve">) duomenimis, 5 mg </w:t>
      </w:r>
      <w:proofErr w:type="spellStart"/>
      <w:r w:rsidRPr="005568CB">
        <w:rPr>
          <w:sz w:val="22"/>
          <w:szCs w:val="22"/>
        </w:rPr>
        <w:t>vortioksetino</w:t>
      </w:r>
      <w:proofErr w:type="spellEnd"/>
      <w:r w:rsidRPr="005568CB">
        <w:rPr>
          <w:sz w:val="22"/>
          <w:szCs w:val="22"/>
        </w:rPr>
        <w:t xml:space="preserve"> dozė per parą buvo pranašesnė už placebą, atsižvelgiant į bendrųjų balų pagal </w:t>
      </w:r>
      <w:r w:rsidRPr="005568CB">
        <w:rPr>
          <w:i/>
          <w:iCs/>
          <w:sz w:val="22"/>
          <w:szCs w:val="22"/>
        </w:rPr>
        <w:t>MADRS</w:t>
      </w:r>
      <w:r w:rsidRPr="005568CB">
        <w:rPr>
          <w:sz w:val="22"/>
          <w:szCs w:val="22"/>
        </w:rPr>
        <w:t xml:space="preserve"> ir </w:t>
      </w:r>
      <w:r w:rsidRPr="005568CB">
        <w:rPr>
          <w:i/>
          <w:iCs/>
          <w:sz w:val="22"/>
          <w:szCs w:val="22"/>
        </w:rPr>
        <w:t>HAM-D24</w:t>
      </w:r>
      <w:r w:rsidRPr="005568CB">
        <w:rPr>
          <w:sz w:val="22"/>
          <w:szCs w:val="22"/>
        </w:rPr>
        <w:t xml:space="preserve"> pagerėjimą. </w:t>
      </w:r>
      <w:proofErr w:type="spellStart"/>
      <w:r w:rsidRPr="005568CB">
        <w:rPr>
          <w:sz w:val="22"/>
          <w:szCs w:val="22"/>
        </w:rPr>
        <w:t>Vortioksetino</w:t>
      </w:r>
      <w:proofErr w:type="spellEnd"/>
      <w:r w:rsidRPr="005568CB">
        <w:rPr>
          <w:sz w:val="22"/>
          <w:szCs w:val="22"/>
        </w:rPr>
        <w:t xml:space="preserve"> poveikis pagal </w:t>
      </w:r>
      <w:r w:rsidRPr="005568CB">
        <w:rPr>
          <w:i/>
          <w:iCs/>
          <w:sz w:val="22"/>
          <w:szCs w:val="22"/>
        </w:rPr>
        <w:t>MADRS</w:t>
      </w:r>
      <w:r w:rsidRPr="005568CB">
        <w:rPr>
          <w:sz w:val="22"/>
          <w:szCs w:val="22"/>
        </w:rPr>
        <w:t xml:space="preserve"> skalės bendrąjį įvertinimą, palyginti su placebo poveikiu, 8</w:t>
      </w:r>
      <w:r w:rsidR="00371DD9" w:rsidRPr="005568CB">
        <w:rPr>
          <w:sz w:val="22"/>
          <w:szCs w:val="22"/>
        </w:rPr>
        <w:t> </w:t>
      </w:r>
      <w:r w:rsidRPr="005568CB">
        <w:rPr>
          <w:sz w:val="22"/>
          <w:szCs w:val="22"/>
        </w:rPr>
        <w:t>savaitę skyrėsi 4,7</w:t>
      </w:r>
      <w:r w:rsidR="00371DD9" w:rsidRPr="005568CB">
        <w:rPr>
          <w:sz w:val="22"/>
          <w:szCs w:val="22"/>
        </w:rPr>
        <w:t> </w:t>
      </w:r>
      <w:r w:rsidRPr="005568CB">
        <w:rPr>
          <w:sz w:val="22"/>
          <w:szCs w:val="22"/>
        </w:rPr>
        <w:t>balo (MMRM analizė).</w:t>
      </w:r>
    </w:p>
    <w:p w14:paraId="02670E4F" w14:textId="77777777" w:rsidR="00D7065E" w:rsidRPr="005568CB" w:rsidRDefault="00D7065E" w:rsidP="00E91781">
      <w:pPr>
        <w:tabs>
          <w:tab w:val="left" w:pos="567"/>
          <w:tab w:val="left" w:pos="720"/>
        </w:tabs>
        <w:jc w:val="both"/>
        <w:rPr>
          <w:sz w:val="22"/>
          <w:szCs w:val="22"/>
          <w:u w:val="single"/>
          <w:lang w:eastAsia="lt-LT"/>
        </w:rPr>
      </w:pPr>
    </w:p>
    <w:p w14:paraId="44044446" w14:textId="63AF2F04" w:rsidR="00EB17AA" w:rsidRPr="005568CB" w:rsidRDefault="000079E0" w:rsidP="00E91781">
      <w:pPr>
        <w:tabs>
          <w:tab w:val="left" w:pos="567"/>
          <w:tab w:val="left" w:pos="720"/>
        </w:tabs>
        <w:rPr>
          <w:i/>
          <w:iCs/>
          <w:sz w:val="22"/>
          <w:szCs w:val="22"/>
        </w:rPr>
      </w:pPr>
      <w:r w:rsidRPr="005568CB">
        <w:rPr>
          <w:i/>
          <w:iCs/>
          <w:sz w:val="22"/>
          <w:szCs w:val="22"/>
        </w:rPr>
        <w:t xml:space="preserve">Pacientai, </w:t>
      </w:r>
      <w:r w:rsidR="00EB17AA" w:rsidRPr="005568CB">
        <w:rPr>
          <w:i/>
          <w:iCs/>
          <w:sz w:val="22"/>
          <w:szCs w:val="22"/>
        </w:rPr>
        <w:t xml:space="preserve">sergantys sunkia </w:t>
      </w:r>
      <w:r w:rsidRPr="005568CB">
        <w:rPr>
          <w:i/>
          <w:iCs/>
          <w:sz w:val="22"/>
          <w:szCs w:val="22"/>
        </w:rPr>
        <w:t xml:space="preserve">depresija ar depresija </w:t>
      </w:r>
      <w:r w:rsidR="00EB17AA" w:rsidRPr="005568CB">
        <w:rPr>
          <w:i/>
          <w:iCs/>
          <w:sz w:val="22"/>
          <w:szCs w:val="22"/>
        </w:rPr>
        <w:t>su</w:t>
      </w:r>
      <w:r w:rsidR="002874D6" w:rsidRPr="005568CB">
        <w:rPr>
          <w:i/>
          <w:iCs/>
          <w:sz w:val="22"/>
          <w:szCs w:val="22"/>
        </w:rPr>
        <w:t xml:space="preserve"> </w:t>
      </w:r>
      <w:r w:rsidRPr="005568CB">
        <w:rPr>
          <w:i/>
          <w:iCs/>
          <w:sz w:val="22"/>
          <w:szCs w:val="22"/>
        </w:rPr>
        <w:t>didelio laipsnio nerimo simptomai</w:t>
      </w:r>
      <w:r w:rsidR="00EB17AA" w:rsidRPr="005568CB">
        <w:rPr>
          <w:i/>
          <w:iCs/>
          <w:sz w:val="22"/>
          <w:szCs w:val="22"/>
        </w:rPr>
        <w:t>s</w:t>
      </w:r>
    </w:p>
    <w:p w14:paraId="24CCD52F" w14:textId="655E31B1" w:rsidR="000079E0" w:rsidRPr="005568CB" w:rsidRDefault="000079E0" w:rsidP="00E91781">
      <w:pPr>
        <w:tabs>
          <w:tab w:val="left" w:pos="567"/>
          <w:tab w:val="left" w:pos="720"/>
        </w:tabs>
        <w:rPr>
          <w:sz w:val="22"/>
          <w:szCs w:val="22"/>
        </w:rPr>
      </w:pPr>
      <w:proofErr w:type="spellStart"/>
      <w:r w:rsidRPr="005568CB">
        <w:rPr>
          <w:sz w:val="22"/>
          <w:szCs w:val="22"/>
        </w:rPr>
        <w:t>Vortioksetino</w:t>
      </w:r>
      <w:proofErr w:type="spellEnd"/>
      <w:r w:rsidRPr="005568CB">
        <w:rPr>
          <w:sz w:val="22"/>
          <w:szCs w:val="22"/>
        </w:rPr>
        <w:t xml:space="preserve"> veiksmingumas taip pat buvo įrodytas gydant suaugusius sunkia depresija sergančius pacientus (pradinis bendrasis balas pagal </w:t>
      </w:r>
      <w:r w:rsidRPr="005568CB">
        <w:rPr>
          <w:i/>
          <w:iCs/>
          <w:sz w:val="22"/>
          <w:szCs w:val="22"/>
        </w:rPr>
        <w:t>MADRS</w:t>
      </w:r>
      <w:r w:rsidRPr="005568CB">
        <w:rPr>
          <w:sz w:val="22"/>
          <w:szCs w:val="22"/>
        </w:rPr>
        <w:t xml:space="preserve"> ≥</w:t>
      </w:r>
      <w:r w:rsidR="00371DD9" w:rsidRPr="005568CB">
        <w:rPr>
          <w:sz w:val="22"/>
          <w:szCs w:val="22"/>
        </w:rPr>
        <w:t> </w:t>
      </w:r>
      <w:r w:rsidRPr="005568CB">
        <w:rPr>
          <w:sz w:val="22"/>
          <w:szCs w:val="22"/>
        </w:rPr>
        <w:t xml:space="preserve">30) ir depresija sergančius pacientus su labai išreikštais nerimo simptomais (pradinis bendrasis balas pagal </w:t>
      </w:r>
      <w:r w:rsidRPr="005568CB">
        <w:rPr>
          <w:i/>
          <w:iCs/>
          <w:sz w:val="22"/>
          <w:szCs w:val="22"/>
        </w:rPr>
        <w:t>HAM-A</w:t>
      </w:r>
      <w:r w:rsidRPr="005568CB">
        <w:rPr>
          <w:sz w:val="22"/>
          <w:szCs w:val="22"/>
        </w:rPr>
        <w:t xml:space="preserve"> ≥</w:t>
      </w:r>
      <w:r w:rsidR="00371DD9" w:rsidRPr="005568CB">
        <w:rPr>
          <w:sz w:val="22"/>
          <w:szCs w:val="22"/>
        </w:rPr>
        <w:t> </w:t>
      </w:r>
      <w:r w:rsidRPr="005568CB">
        <w:rPr>
          <w:sz w:val="22"/>
          <w:szCs w:val="22"/>
        </w:rPr>
        <w:t>20) trumpalaikių tyrimų metu (</w:t>
      </w:r>
      <w:r w:rsidRPr="005568CB">
        <w:rPr>
          <w:i/>
          <w:iCs/>
          <w:sz w:val="22"/>
          <w:szCs w:val="22"/>
        </w:rPr>
        <w:t>MADRS</w:t>
      </w:r>
      <w:r w:rsidRPr="005568CB">
        <w:rPr>
          <w:sz w:val="22"/>
          <w:szCs w:val="22"/>
        </w:rPr>
        <w:t xml:space="preserve"> skalės bendrojo įvertinimo skirtumas, palyginti su placebo poveikiu, 6 / 8 savaitę skyrėsi; buvo atitinkamai nuo 2,8 iki 7,3 balo ir nuo 3,6 iki 7,3 balo (MMRM analizė)). Specifinio senyvų žmonių tyrimo metu </w:t>
      </w:r>
      <w:proofErr w:type="spellStart"/>
      <w:r w:rsidRPr="005568CB">
        <w:rPr>
          <w:sz w:val="22"/>
          <w:szCs w:val="22"/>
        </w:rPr>
        <w:t>vortioksetinas</w:t>
      </w:r>
      <w:proofErr w:type="spellEnd"/>
      <w:r w:rsidRPr="005568CB">
        <w:rPr>
          <w:sz w:val="22"/>
          <w:szCs w:val="22"/>
        </w:rPr>
        <w:t xml:space="preserve"> taip pat buvo veiksmingas. </w:t>
      </w:r>
      <w:proofErr w:type="spellStart"/>
      <w:r w:rsidRPr="005568CB">
        <w:rPr>
          <w:sz w:val="22"/>
          <w:szCs w:val="22"/>
        </w:rPr>
        <w:t>Antidepresinio</w:t>
      </w:r>
      <w:proofErr w:type="spellEnd"/>
      <w:r w:rsidRPr="005568CB">
        <w:rPr>
          <w:sz w:val="22"/>
          <w:szCs w:val="22"/>
        </w:rPr>
        <w:t xml:space="preserve"> poveikio palaikymas įrodytas ir šios pacientų populiacijos ilgalaikio atkryčio profilaktikos tyrimo metu. </w:t>
      </w:r>
    </w:p>
    <w:p w14:paraId="6D561F30" w14:textId="77777777" w:rsidR="000079E0" w:rsidRPr="005568CB" w:rsidRDefault="000079E0" w:rsidP="00E91781">
      <w:pPr>
        <w:tabs>
          <w:tab w:val="left" w:pos="567"/>
          <w:tab w:val="left" w:pos="720"/>
        </w:tabs>
        <w:rPr>
          <w:sz w:val="22"/>
          <w:szCs w:val="22"/>
        </w:rPr>
      </w:pPr>
    </w:p>
    <w:p w14:paraId="7CAA871F" w14:textId="77777777" w:rsidR="000079E0" w:rsidRPr="005568CB" w:rsidRDefault="000079E0" w:rsidP="00E91781">
      <w:pPr>
        <w:tabs>
          <w:tab w:val="left" w:pos="567"/>
          <w:tab w:val="left" w:pos="720"/>
        </w:tabs>
        <w:rPr>
          <w:sz w:val="22"/>
          <w:szCs w:val="22"/>
        </w:rPr>
      </w:pPr>
      <w:proofErr w:type="spellStart"/>
      <w:r w:rsidRPr="005568CB">
        <w:rPr>
          <w:sz w:val="22"/>
          <w:szCs w:val="22"/>
        </w:rPr>
        <w:t>Vortioksetino</w:t>
      </w:r>
      <w:proofErr w:type="spellEnd"/>
      <w:r w:rsidRPr="005568CB">
        <w:rPr>
          <w:sz w:val="22"/>
          <w:szCs w:val="22"/>
        </w:rPr>
        <w:t xml:space="preserve"> poveikis Skaičių ir simbolių pakeitimo testo (angl. </w:t>
      </w:r>
      <w:proofErr w:type="spellStart"/>
      <w:r w:rsidRPr="005568CB">
        <w:rPr>
          <w:i/>
          <w:iCs/>
          <w:sz w:val="22"/>
          <w:szCs w:val="22"/>
        </w:rPr>
        <w:t>Digit</w:t>
      </w:r>
      <w:proofErr w:type="spellEnd"/>
      <w:r w:rsidRPr="005568CB">
        <w:rPr>
          <w:i/>
          <w:iCs/>
          <w:sz w:val="22"/>
          <w:szCs w:val="22"/>
        </w:rPr>
        <w:t xml:space="preserve"> </w:t>
      </w:r>
      <w:proofErr w:type="spellStart"/>
      <w:r w:rsidRPr="005568CB">
        <w:rPr>
          <w:i/>
          <w:iCs/>
          <w:sz w:val="22"/>
          <w:szCs w:val="22"/>
        </w:rPr>
        <w:t>Symbol</w:t>
      </w:r>
      <w:proofErr w:type="spellEnd"/>
      <w:r w:rsidRPr="005568CB">
        <w:rPr>
          <w:i/>
          <w:iCs/>
          <w:sz w:val="22"/>
          <w:szCs w:val="22"/>
        </w:rPr>
        <w:t xml:space="preserve"> </w:t>
      </w:r>
      <w:proofErr w:type="spellStart"/>
      <w:r w:rsidRPr="005568CB">
        <w:rPr>
          <w:i/>
          <w:iCs/>
          <w:sz w:val="22"/>
          <w:szCs w:val="22"/>
        </w:rPr>
        <w:t>Substitution</w:t>
      </w:r>
      <w:proofErr w:type="spellEnd"/>
      <w:r w:rsidRPr="005568CB">
        <w:rPr>
          <w:i/>
          <w:iCs/>
          <w:sz w:val="22"/>
          <w:szCs w:val="22"/>
        </w:rPr>
        <w:t xml:space="preserve"> </w:t>
      </w:r>
      <w:proofErr w:type="spellStart"/>
      <w:r w:rsidRPr="005568CB">
        <w:rPr>
          <w:i/>
          <w:iCs/>
          <w:sz w:val="22"/>
          <w:szCs w:val="22"/>
        </w:rPr>
        <w:t>Test</w:t>
      </w:r>
      <w:proofErr w:type="spellEnd"/>
      <w:r w:rsidRPr="005568CB">
        <w:rPr>
          <w:sz w:val="22"/>
          <w:szCs w:val="22"/>
        </w:rPr>
        <w:t xml:space="preserve">, DSST) ir Kalifornijos San Diego universiteto atlikimu paremto įgūdžių įvertinimo (angl. </w:t>
      </w:r>
      <w:r w:rsidRPr="005568CB">
        <w:rPr>
          <w:i/>
          <w:iCs/>
          <w:sz w:val="22"/>
          <w:szCs w:val="22"/>
        </w:rPr>
        <w:t xml:space="preserve">University </w:t>
      </w:r>
      <w:proofErr w:type="spellStart"/>
      <w:r w:rsidRPr="005568CB">
        <w:rPr>
          <w:i/>
          <w:iCs/>
          <w:sz w:val="22"/>
          <w:szCs w:val="22"/>
        </w:rPr>
        <w:t>of</w:t>
      </w:r>
      <w:proofErr w:type="spellEnd"/>
      <w:r w:rsidRPr="005568CB">
        <w:rPr>
          <w:i/>
          <w:iCs/>
          <w:sz w:val="22"/>
          <w:szCs w:val="22"/>
        </w:rPr>
        <w:t xml:space="preserve"> </w:t>
      </w:r>
      <w:proofErr w:type="spellStart"/>
      <w:r w:rsidRPr="005568CB">
        <w:rPr>
          <w:i/>
          <w:iCs/>
          <w:sz w:val="22"/>
          <w:szCs w:val="22"/>
        </w:rPr>
        <w:t>California</w:t>
      </w:r>
      <w:proofErr w:type="spellEnd"/>
      <w:r w:rsidRPr="005568CB">
        <w:rPr>
          <w:i/>
          <w:iCs/>
          <w:sz w:val="22"/>
          <w:szCs w:val="22"/>
        </w:rPr>
        <w:t xml:space="preserve"> San Diego </w:t>
      </w:r>
      <w:proofErr w:type="spellStart"/>
      <w:r w:rsidRPr="005568CB">
        <w:rPr>
          <w:i/>
          <w:iCs/>
          <w:sz w:val="22"/>
          <w:szCs w:val="22"/>
        </w:rPr>
        <w:t>Performance-Based</w:t>
      </w:r>
      <w:proofErr w:type="spellEnd"/>
      <w:r w:rsidRPr="005568CB">
        <w:rPr>
          <w:i/>
          <w:iCs/>
          <w:sz w:val="22"/>
          <w:szCs w:val="22"/>
        </w:rPr>
        <w:t xml:space="preserve"> </w:t>
      </w:r>
      <w:proofErr w:type="spellStart"/>
      <w:r w:rsidRPr="005568CB">
        <w:rPr>
          <w:i/>
          <w:iCs/>
          <w:sz w:val="22"/>
          <w:szCs w:val="22"/>
        </w:rPr>
        <w:t>Skills</w:t>
      </w:r>
      <w:proofErr w:type="spellEnd"/>
      <w:r w:rsidRPr="005568CB">
        <w:rPr>
          <w:i/>
          <w:iCs/>
          <w:sz w:val="22"/>
          <w:szCs w:val="22"/>
        </w:rPr>
        <w:t xml:space="preserve"> </w:t>
      </w:r>
      <w:proofErr w:type="spellStart"/>
      <w:r w:rsidRPr="005568CB">
        <w:rPr>
          <w:i/>
          <w:iCs/>
          <w:sz w:val="22"/>
          <w:szCs w:val="22"/>
        </w:rPr>
        <w:t>Assessment</w:t>
      </w:r>
      <w:proofErr w:type="spellEnd"/>
      <w:r w:rsidRPr="005568CB">
        <w:rPr>
          <w:sz w:val="22"/>
          <w:szCs w:val="22"/>
        </w:rPr>
        <w:t xml:space="preserve">, UPSA) (objektyvūs testai) bei Suvokiamo deficito klausimyno (angl. </w:t>
      </w:r>
      <w:proofErr w:type="spellStart"/>
      <w:r w:rsidRPr="005568CB">
        <w:rPr>
          <w:i/>
          <w:iCs/>
          <w:sz w:val="22"/>
          <w:szCs w:val="22"/>
        </w:rPr>
        <w:t>Perceived</w:t>
      </w:r>
      <w:proofErr w:type="spellEnd"/>
      <w:r w:rsidRPr="005568CB">
        <w:rPr>
          <w:i/>
          <w:iCs/>
          <w:sz w:val="22"/>
          <w:szCs w:val="22"/>
        </w:rPr>
        <w:t xml:space="preserve"> </w:t>
      </w:r>
      <w:proofErr w:type="spellStart"/>
      <w:r w:rsidRPr="005568CB">
        <w:rPr>
          <w:i/>
          <w:iCs/>
          <w:sz w:val="22"/>
          <w:szCs w:val="22"/>
        </w:rPr>
        <w:t>Deficits</w:t>
      </w:r>
      <w:proofErr w:type="spellEnd"/>
      <w:r w:rsidRPr="005568CB">
        <w:rPr>
          <w:i/>
          <w:iCs/>
          <w:sz w:val="22"/>
          <w:szCs w:val="22"/>
        </w:rPr>
        <w:t xml:space="preserve"> </w:t>
      </w:r>
      <w:proofErr w:type="spellStart"/>
      <w:r w:rsidRPr="005568CB">
        <w:rPr>
          <w:i/>
          <w:iCs/>
          <w:sz w:val="22"/>
          <w:szCs w:val="22"/>
        </w:rPr>
        <w:t>Questionnaire</w:t>
      </w:r>
      <w:proofErr w:type="spellEnd"/>
      <w:r w:rsidRPr="005568CB">
        <w:rPr>
          <w:sz w:val="22"/>
          <w:szCs w:val="22"/>
        </w:rPr>
        <w:t xml:space="preserve">, PDQ) ir Kognityvinės bei fizinės funkcijos klausimyno (angl. </w:t>
      </w:r>
      <w:proofErr w:type="spellStart"/>
      <w:r w:rsidRPr="005568CB">
        <w:rPr>
          <w:i/>
          <w:iCs/>
          <w:sz w:val="22"/>
          <w:szCs w:val="22"/>
        </w:rPr>
        <w:t>Cognitive</w:t>
      </w:r>
      <w:proofErr w:type="spellEnd"/>
      <w:r w:rsidRPr="005568CB">
        <w:rPr>
          <w:i/>
          <w:iCs/>
          <w:sz w:val="22"/>
          <w:szCs w:val="22"/>
        </w:rPr>
        <w:t xml:space="preserve"> </w:t>
      </w:r>
      <w:proofErr w:type="spellStart"/>
      <w:r w:rsidRPr="005568CB">
        <w:rPr>
          <w:i/>
          <w:iCs/>
          <w:sz w:val="22"/>
          <w:szCs w:val="22"/>
        </w:rPr>
        <w:t>and</w:t>
      </w:r>
      <w:proofErr w:type="spellEnd"/>
      <w:r w:rsidRPr="005568CB">
        <w:rPr>
          <w:i/>
          <w:iCs/>
          <w:sz w:val="22"/>
          <w:szCs w:val="22"/>
        </w:rPr>
        <w:t xml:space="preserve"> </w:t>
      </w:r>
      <w:proofErr w:type="spellStart"/>
      <w:r w:rsidRPr="005568CB">
        <w:rPr>
          <w:i/>
          <w:iCs/>
          <w:sz w:val="22"/>
          <w:szCs w:val="22"/>
        </w:rPr>
        <w:t>Physical</w:t>
      </w:r>
      <w:proofErr w:type="spellEnd"/>
      <w:r w:rsidRPr="005568CB">
        <w:rPr>
          <w:i/>
          <w:iCs/>
          <w:sz w:val="22"/>
          <w:szCs w:val="22"/>
        </w:rPr>
        <w:t xml:space="preserve"> </w:t>
      </w:r>
      <w:proofErr w:type="spellStart"/>
      <w:r w:rsidRPr="005568CB">
        <w:rPr>
          <w:i/>
          <w:iCs/>
          <w:sz w:val="22"/>
          <w:szCs w:val="22"/>
        </w:rPr>
        <w:t>Functioning</w:t>
      </w:r>
      <w:proofErr w:type="spellEnd"/>
      <w:r w:rsidRPr="005568CB">
        <w:rPr>
          <w:i/>
          <w:iCs/>
          <w:sz w:val="22"/>
          <w:szCs w:val="22"/>
        </w:rPr>
        <w:t xml:space="preserve"> </w:t>
      </w:r>
      <w:proofErr w:type="spellStart"/>
      <w:r w:rsidRPr="005568CB">
        <w:rPr>
          <w:i/>
          <w:iCs/>
          <w:sz w:val="22"/>
          <w:szCs w:val="22"/>
        </w:rPr>
        <w:t>Questionnaire</w:t>
      </w:r>
      <w:proofErr w:type="spellEnd"/>
      <w:r w:rsidRPr="005568CB">
        <w:rPr>
          <w:sz w:val="22"/>
          <w:szCs w:val="22"/>
        </w:rPr>
        <w:t xml:space="preserve">, CPFQ) (subjektyvūs testai) rezultatams. </w:t>
      </w:r>
    </w:p>
    <w:p w14:paraId="0E72441E" w14:textId="77777777" w:rsidR="000079E0" w:rsidRPr="005568CB" w:rsidRDefault="000079E0" w:rsidP="00E91781">
      <w:pPr>
        <w:tabs>
          <w:tab w:val="left" w:pos="567"/>
          <w:tab w:val="left" w:pos="720"/>
        </w:tabs>
        <w:rPr>
          <w:sz w:val="22"/>
          <w:szCs w:val="22"/>
        </w:rPr>
      </w:pPr>
    </w:p>
    <w:p w14:paraId="6A58005C" w14:textId="69A53741" w:rsidR="000079E0" w:rsidRPr="005568CB" w:rsidRDefault="000079E0" w:rsidP="00E91781">
      <w:pPr>
        <w:tabs>
          <w:tab w:val="left" w:pos="567"/>
          <w:tab w:val="left" w:pos="720"/>
        </w:tabs>
        <w:rPr>
          <w:sz w:val="22"/>
          <w:szCs w:val="22"/>
        </w:rPr>
      </w:pPr>
      <w:proofErr w:type="spellStart"/>
      <w:r w:rsidRPr="005568CB">
        <w:rPr>
          <w:sz w:val="22"/>
          <w:szCs w:val="22"/>
        </w:rPr>
        <w:t>Vortioksetino</w:t>
      </w:r>
      <w:proofErr w:type="spellEnd"/>
      <w:r w:rsidRPr="005568CB">
        <w:rPr>
          <w:sz w:val="22"/>
          <w:szCs w:val="22"/>
        </w:rPr>
        <w:t xml:space="preserve"> (5</w:t>
      </w:r>
      <w:r w:rsidR="00371DD9" w:rsidRPr="005568CB">
        <w:rPr>
          <w:sz w:val="22"/>
          <w:szCs w:val="22"/>
        </w:rPr>
        <w:t>–</w:t>
      </w:r>
      <w:r w:rsidRPr="005568CB">
        <w:rPr>
          <w:sz w:val="22"/>
          <w:szCs w:val="22"/>
        </w:rPr>
        <w:t xml:space="preserve">20 mg paros dozės) veiksmingumas gydant </w:t>
      </w:r>
      <w:r w:rsidR="00E876E1" w:rsidRPr="005568CB">
        <w:rPr>
          <w:sz w:val="22"/>
          <w:szCs w:val="22"/>
        </w:rPr>
        <w:t>S</w:t>
      </w:r>
      <w:r w:rsidRPr="005568CB">
        <w:rPr>
          <w:sz w:val="22"/>
          <w:szCs w:val="22"/>
        </w:rPr>
        <w:t xml:space="preserve">DS sergančius pacientus buvo tiriamas trumpalaikių, placebu kontroliuotų tyrimų (2 tyrimai buvo atlikti su suaugusiaisiais, 1 – su senyvais pacientais) metu. </w:t>
      </w:r>
    </w:p>
    <w:p w14:paraId="6013A73E" w14:textId="77777777" w:rsidR="000079E0" w:rsidRPr="005568CB" w:rsidRDefault="000079E0" w:rsidP="00E91781">
      <w:pPr>
        <w:tabs>
          <w:tab w:val="left" w:pos="567"/>
          <w:tab w:val="left" w:pos="720"/>
        </w:tabs>
        <w:rPr>
          <w:sz w:val="22"/>
          <w:szCs w:val="22"/>
        </w:rPr>
      </w:pPr>
    </w:p>
    <w:p w14:paraId="2F85B442" w14:textId="5EA0609A" w:rsidR="008D3B35" w:rsidRPr="005568CB" w:rsidRDefault="000079E0" w:rsidP="00E91781">
      <w:pPr>
        <w:tabs>
          <w:tab w:val="left" w:pos="567"/>
          <w:tab w:val="left" w:pos="720"/>
        </w:tabs>
        <w:rPr>
          <w:sz w:val="22"/>
          <w:szCs w:val="22"/>
        </w:rPr>
      </w:pPr>
      <w:proofErr w:type="spellStart"/>
      <w:r w:rsidRPr="005568CB">
        <w:rPr>
          <w:sz w:val="22"/>
          <w:szCs w:val="22"/>
        </w:rPr>
        <w:t>Vortioksetinas</w:t>
      </w:r>
      <w:proofErr w:type="spellEnd"/>
      <w:r w:rsidRPr="005568CB">
        <w:rPr>
          <w:sz w:val="22"/>
          <w:szCs w:val="22"/>
        </w:rPr>
        <w:t xml:space="preserve">, palyginti su placebu, sukėlė statistiškai reikšmingą poveikį Skaičių ir simbolių pakeitimo testo (angl. </w:t>
      </w:r>
      <w:proofErr w:type="spellStart"/>
      <w:r w:rsidRPr="005568CB">
        <w:rPr>
          <w:i/>
          <w:iCs/>
          <w:sz w:val="22"/>
          <w:szCs w:val="22"/>
        </w:rPr>
        <w:t>Digit</w:t>
      </w:r>
      <w:proofErr w:type="spellEnd"/>
      <w:r w:rsidRPr="005568CB">
        <w:rPr>
          <w:i/>
          <w:iCs/>
          <w:sz w:val="22"/>
          <w:szCs w:val="22"/>
        </w:rPr>
        <w:t xml:space="preserve"> </w:t>
      </w:r>
      <w:proofErr w:type="spellStart"/>
      <w:r w:rsidRPr="005568CB">
        <w:rPr>
          <w:i/>
          <w:iCs/>
          <w:sz w:val="22"/>
          <w:szCs w:val="22"/>
        </w:rPr>
        <w:t>Symbol</w:t>
      </w:r>
      <w:proofErr w:type="spellEnd"/>
      <w:r w:rsidRPr="005568CB">
        <w:rPr>
          <w:i/>
          <w:iCs/>
          <w:sz w:val="22"/>
          <w:szCs w:val="22"/>
        </w:rPr>
        <w:t xml:space="preserve"> </w:t>
      </w:r>
      <w:proofErr w:type="spellStart"/>
      <w:r w:rsidRPr="005568CB">
        <w:rPr>
          <w:i/>
          <w:iCs/>
          <w:sz w:val="22"/>
          <w:szCs w:val="22"/>
        </w:rPr>
        <w:t>Substitution</w:t>
      </w:r>
      <w:proofErr w:type="spellEnd"/>
      <w:r w:rsidRPr="005568CB">
        <w:rPr>
          <w:i/>
          <w:iCs/>
          <w:sz w:val="22"/>
          <w:szCs w:val="22"/>
        </w:rPr>
        <w:t xml:space="preserve"> </w:t>
      </w:r>
      <w:proofErr w:type="spellStart"/>
      <w:r w:rsidRPr="005568CB">
        <w:rPr>
          <w:i/>
          <w:iCs/>
          <w:sz w:val="22"/>
          <w:szCs w:val="22"/>
        </w:rPr>
        <w:t>Test</w:t>
      </w:r>
      <w:proofErr w:type="spellEnd"/>
      <w:r w:rsidRPr="005568CB">
        <w:rPr>
          <w:i/>
          <w:iCs/>
          <w:sz w:val="22"/>
          <w:szCs w:val="22"/>
        </w:rPr>
        <w:t>, DSST</w:t>
      </w:r>
      <w:r w:rsidRPr="005568CB">
        <w:rPr>
          <w:sz w:val="22"/>
          <w:szCs w:val="22"/>
        </w:rPr>
        <w:t>) įvertinimui: poveikio skirtumas (Δ) buvo nuo 1,75 (p</w:t>
      </w:r>
      <w:r w:rsidR="00305DB7" w:rsidRPr="005568CB">
        <w:rPr>
          <w:sz w:val="22"/>
          <w:szCs w:val="22"/>
        </w:rPr>
        <w:t> </w:t>
      </w:r>
      <w:r w:rsidRPr="005568CB">
        <w:rPr>
          <w:sz w:val="22"/>
          <w:szCs w:val="22"/>
        </w:rPr>
        <w:t>=</w:t>
      </w:r>
      <w:r w:rsidR="00305DB7" w:rsidRPr="005568CB">
        <w:rPr>
          <w:sz w:val="22"/>
          <w:szCs w:val="22"/>
        </w:rPr>
        <w:t> </w:t>
      </w:r>
      <w:r w:rsidRPr="005568CB">
        <w:rPr>
          <w:sz w:val="22"/>
          <w:szCs w:val="22"/>
        </w:rPr>
        <w:t>0,019) iki 4,26 (p &lt;</w:t>
      </w:r>
      <w:r w:rsidR="00371DD9" w:rsidRPr="005568CB">
        <w:rPr>
          <w:sz w:val="22"/>
          <w:szCs w:val="22"/>
        </w:rPr>
        <w:t> </w:t>
      </w:r>
      <w:r w:rsidRPr="005568CB">
        <w:rPr>
          <w:sz w:val="22"/>
          <w:szCs w:val="22"/>
        </w:rPr>
        <w:t>0,0001) 2-jų su suaugusiaisiais atliktų tyrimų metu ir 2,79 (p</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 xml:space="preserve">0,023) tyrimo su senyvais pacientais metu. Atlikus visų trijų tyrimų </w:t>
      </w:r>
      <w:r w:rsidRPr="005568CB">
        <w:rPr>
          <w:i/>
          <w:iCs/>
          <w:sz w:val="22"/>
          <w:szCs w:val="22"/>
        </w:rPr>
        <w:t>DSST</w:t>
      </w:r>
      <w:r w:rsidRPr="005568CB">
        <w:rPr>
          <w:sz w:val="22"/>
          <w:szCs w:val="22"/>
        </w:rPr>
        <w:t xml:space="preserve"> vidutinio tinkamų simbolių skaičiaus pokyčio nuo pradinio rodmens </w:t>
      </w:r>
      <w:proofErr w:type="spellStart"/>
      <w:r w:rsidRPr="005568CB">
        <w:rPr>
          <w:sz w:val="22"/>
          <w:szCs w:val="22"/>
        </w:rPr>
        <w:t>metaanalizę</w:t>
      </w:r>
      <w:proofErr w:type="spellEnd"/>
      <w:r w:rsidRPr="005568CB">
        <w:rPr>
          <w:sz w:val="22"/>
          <w:szCs w:val="22"/>
        </w:rPr>
        <w:t xml:space="preserve"> (ANCOVA, LOCF), nustatyta, kad </w:t>
      </w:r>
      <w:proofErr w:type="spellStart"/>
      <w:r w:rsidRPr="005568CB">
        <w:rPr>
          <w:sz w:val="22"/>
          <w:szCs w:val="22"/>
        </w:rPr>
        <w:t>vortioksetino</w:t>
      </w:r>
      <w:proofErr w:type="spellEnd"/>
      <w:r w:rsidRPr="005568CB">
        <w:rPr>
          <w:sz w:val="22"/>
          <w:szCs w:val="22"/>
        </w:rPr>
        <w:t xml:space="preserve"> poveikis skyrėsi nuo placebo (p</w:t>
      </w:r>
      <w:r w:rsidR="00794479" w:rsidRPr="005568CB">
        <w:rPr>
          <w:sz w:val="22"/>
          <w:szCs w:val="22"/>
        </w:rPr>
        <w:t xml:space="preserve"> &lt;</w:t>
      </w:r>
      <w:r w:rsidR="00371DD9" w:rsidRPr="005568CB">
        <w:rPr>
          <w:sz w:val="22"/>
          <w:szCs w:val="22"/>
        </w:rPr>
        <w:t> </w:t>
      </w:r>
      <w:r w:rsidR="00794479" w:rsidRPr="005568CB">
        <w:rPr>
          <w:sz w:val="22"/>
          <w:szCs w:val="22"/>
        </w:rPr>
        <w:t xml:space="preserve">0,05), o standartizuotas poveikio dydis buvo 0,35. Tų pačių tyrimų </w:t>
      </w:r>
      <w:proofErr w:type="spellStart"/>
      <w:r w:rsidR="00794479" w:rsidRPr="005568CB">
        <w:rPr>
          <w:sz w:val="22"/>
          <w:szCs w:val="22"/>
        </w:rPr>
        <w:t>metaanalizės</w:t>
      </w:r>
      <w:proofErr w:type="spellEnd"/>
      <w:r w:rsidR="00794479" w:rsidRPr="005568CB">
        <w:rPr>
          <w:sz w:val="22"/>
          <w:szCs w:val="22"/>
        </w:rPr>
        <w:t xml:space="preserve"> metu rezultatus koregavus pagal bendro </w:t>
      </w:r>
      <w:r w:rsidR="00794479" w:rsidRPr="005568CB">
        <w:rPr>
          <w:i/>
          <w:iCs/>
          <w:sz w:val="22"/>
          <w:szCs w:val="22"/>
        </w:rPr>
        <w:t>MADRS</w:t>
      </w:r>
      <w:r w:rsidR="00794479" w:rsidRPr="005568CB">
        <w:rPr>
          <w:sz w:val="22"/>
          <w:szCs w:val="22"/>
        </w:rPr>
        <w:t xml:space="preserve"> skalės įvertinimo pokytį, nustatyta, kad </w:t>
      </w:r>
      <w:proofErr w:type="spellStart"/>
      <w:r w:rsidR="00794479" w:rsidRPr="005568CB">
        <w:rPr>
          <w:sz w:val="22"/>
          <w:szCs w:val="22"/>
        </w:rPr>
        <w:t>vortioksetino</w:t>
      </w:r>
      <w:proofErr w:type="spellEnd"/>
      <w:r w:rsidR="00794479" w:rsidRPr="005568CB">
        <w:rPr>
          <w:sz w:val="22"/>
          <w:szCs w:val="22"/>
        </w:rPr>
        <w:t xml:space="preserve"> poveikis skyrėsi nuo placebo (p &lt;</w:t>
      </w:r>
      <w:r w:rsidR="00371DD9" w:rsidRPr="005568CB">
        <w:rPr>
          <w:sz w:val="22"/>
          <w:szCs w:val="22"/>
        </w:rPr>
        <w:t> </w:t>
      </w:r>
      <w:r w:rsidR="00794479" w:rsidRPr="005568CB">
        <w:rPr>
          <w:sz w:val="22"/>
          <w:szCs w:val="22"/>
        </w:rPr>
        <w:t>0,05), o standartizuotas poveikio dydis buvo 0,24.</w:t>
      </w:r>
    </w:p>
    <w:p w14:paraId="6E72E1F2" w14:textId="4852FAD2" w:rsidR="00794479" w:rsidRPr="005568CB" w:rsidRDefault="00794479" w:rsidP="00E91781">
      <w:pPr>
        <w:tabs>
          <w:tab w:val="left" w:pos="567"/>
          <w:tab w:val="left" w:pos="720"/>
        </w:tabs>
        <w:rPr>
          <w:sz w:val="22"/>
          <w:szCs w:val="22"/>
        </w:rPr>
      </w:pPr>
    </w:p>
    <w:p w14:paraId="326D3882" w14:textId="185FCCD4" w:rsidR="00794479" w:rsidRPr="005568CB" w:rsidRDefault="00794479" w:rsidP="00E91781">
      <w:pPr>
        <w:tabs>
          <w:tab w:val="left" w:pos="567"/>
          <w:tab w:val="left" w:pos="720"/>
        </w:tabs>
        <w:rPr>
          <w:sz w:val="22"/>
          <w:szCs w:val="22"/>
        </w:rPr>
      </w:pPr>
      <w:r w:rsidRPr="005568CB">
        <w:rPr>
          <w:sz w:val="22"/>
          <w:szCs w:val="22"/>
        </w:rPr>
        <w:t xml:space="preserve">Vieno tyrimo metu vertintas </w:t>
      </w:r>
      <w:proofErr w:type="spellStart"/>
      <w:r w:rsidRPr="005568CB">
        <w:rPr>
          <w:sz w:val="22"/>
          <w:szCs w:val="22"/>
        </w:rPr>
        <w:t>vortioksetino</w:t>
      </w:r>
      <w:proofErr w:type="spellEnd"/>
      <w:r w:rsidRPr="005568CB">
        <w:rPr>
          <w:sz w:val="22"/>
          <w:szCs w:val="22"/>
        </w:rPr>
        <w:t xml:space="preserve"> poveikis funkciniam pajėgumui, naudojant Kalifornijos San Diego universiteto atlikimu paremtą įgūdžių įvertinimą (angl. </w:t>
      </w:r>
      <w:r w:rsidRPr="005568CB">
        <w:rPr>
          <w:i/>
          <w:iCs/>
          <w:sz w:val="22"/>
          <w:szCs w:val="22"/>
        </w:rPr>
        <w:t xml:space="preserve">University </w:t>
      </w:r>
      <w:proofErr w:type="spellStart"/>
      <w:r w:rsidRPr="005568CB">
        <w:rPr>
          <w:i/>
          <w:iCs/>
          <w:sz w:val="22"/>
          <w:szCs w:val="22"/>
        </w:rPr>
        <w:t>of</w:t>
      </w:r>
      <w:proofErr w:type="spellEnd"/>
      <w:r w:rsidRPr="005568CB">
        <w:rPr>
          <w:i/>
          <w:iCs/>
          <w:sz w:val="22"/>
          <w:szCs w:val="22"/>
        </w:rPr>
        <w:t xml:space="preserve"> </w:t>
      </w:r>
      <w:proofErr w:type="spellStart"/>
      <w:r w:rsidRPr="005568CB">
        <w:rPr>
          <w:i/>
          <w:iCs/>
          <w:sz w:val="22"/>
          <w:szCs w:val="22"/>
        </w:rPr>
        <w:t>California</w:t>
      </w:r>
      <w:proofErr w:type="spellEnd"/>
      <w:r w:rsidRPr="005568CB">
        <w:rPr>
          <w:i/>
          <w:iCs/>
          <w:sz w:val="22"/>
          <w:szCs w:val="22"/>
        </w:rPr>
        <w:t xml:space="preserve"> San Diego </w:t>
      </w:r>
      <w:proofErr w:type="spellStart"/>
      <w:r w:rsidRPr="005568CB">
        <w:rPr>
          <w:i/>
          <w:iCs/>
          <w:sz w:val="22"/>
          <w:szCs w:val="22"/>
        </w:rPr>
        <w:t>Performance</w:t>
      </w:r>
      <w:proofErr w:type="spellEnd"/>
      <w:r w:rsidRPr="005568CB">
        <w:rPr>
          <w:i/>
          <w:iCs/>
          <w:sz w:val="22"/>
          <w:szCs w:val="22"/>
        </w:rPr>
        <w:t xml:space="preserve"> </w:t>
      </w:r>
      <w:proofErr w:type="spellStart"/>
      <w:r w:rsidRPr="005568CB">
        <w:rPr>
          <w:i/>
          <w:iCs/>
          <w:sz w:val="22"/>
          <w:szCs w:val="22"/>
        </w:rPr>
        <w:t>Based</w:t>
      </w:r>
      <w:proofErr w:type="spellEnd"/>
      <w:r w:rsidRPr="005568CB">
        <w:rPr>
          <w:i/>
          <w:iCs/>
          <w:sz w:val="22"/>
          <w:szCs w:val="22"/>
        </w:rPr>
        <w:t xml:space="preserve"> </w:t>
      </w:r>
      <w:proofErr w:type="spellStart"/>
      <w:r w:rsidRPr="005568CB">
        <w:rPr>
          <w:i/>
          <w:iCs/>
          <w:sz w:val="22"/>
          <w:szCs w:val="22"/>
        </w:rPr>
        <w:t>Skills</w:t>
      </w:r>
      <w:proofErr w:type="spellEnd"/>
      <w:r w:rsidRPr="005568CB">
        <w:rPr>
          <w:i/>
          <w:iCs/>
          <w:sz w:val="22"/>
          <w:szCs w:val="22"/>
        </w:rPr>
        <w:t xml:space="preserve"> </w:t>
      </w:r>
      <w:proofErr w:type="spellStart"/>
      <w:r w:rsidRPr="005568CB">
        <w:rPr>
          <w:i/>
          <w:iCs/>
          <w:sz w:val="22"/>
          <w:szCs w:val="22"/>
        </w:rPr>
        <w:t>Assessment</w:t>
      </w:r>
      <w:proofErr w:type="spellEnd"/>
      <w:r w:rsidRPr="005568CB">
        <w:rPr>
          <w:i/>
          <w:iCs/>
          <w:sz w:val="22"/>
          <w:szCs w:val="22"/>
        </w:rPr>
        <w:t>, UPSA</w:t>
      </w:r>
      <w:r w:rsidRPr="005568CB">
        <w:rPr>
          <w:sz w:val="22"/>
          <w:szCs w:val="22"/>
        </w:rPr>
        <w:t xml:space="preserve">). </w:t>
      </w:r>
      <w:proofErr w:type="spellStart"/>
      <w:r w:rsidRPr="005568CB">
        <w:rPr>
          <w:sz w:val="22"/>
          <w:szCs w:val="22"/>
        </w:rPr>
        <w:t>Vortioksetino</w:t>
      </w:r>
      <w:proofErr w:type="spellEnd"/>
      <w:r w:rsidRPr="005568CB">
        <w:rPr>
          <w:sz w:val="22"/>
          <w:szCs w:val="22"/>
        </w:rPr>
        <w:t xml:space="preserve"> poveikis statistiškai reikšmingai skyrėsi nuo placebo poveikio: gauti 8,0 balai vartojant </w:t>
      </w:r>
      <w:proofErr w:type="spellStart"/>
      <w:r w:rsidRPr="005568CB">
        <w:rPr>
          <w:sz w:val="22"/>
          <w:szCs w:val="22"/>
        </w:rPr>
        <w:t>vortioksetino</w:t>
      </w:r>
      <w:proofErr w:type="spellEnd"/>
      <w:r w:rsidRPr="005568CB">
        <w:rPr>
          <w:sz w:val="22"/>
          <w:szCs w:val="22"/>
        </w:rPr>
        <w:t xml:space="preserve"> ir 5,1 balo vartojant placebo (p</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0,0003).</w:t>
      </w:r>
    </w:p>
    <w:p w14:paraId="4484D87A" w14:textId="3771A94C" w:rsidR="00794479" w:rsidRPr="005568CB" w:rsidRDefault="00794479" w:rsidP="00E91781">
      <w:pPr>
        <w:tabs>
          <w:tab w:val="left" w:pos="567"/>
          <w:tab w:val="left" w:pos="720"/>
        </w:tabs>
        <w:rPr>
          <w:sz w:val="22"/>
          <w:szCs w:val="22"/>
        </w:rPr>
      </w:pPr>
    </w:p>
    <w:p w14:paraId="1E788E72" w14:textId="18EB5810" w:rsidR="00794479" w:rsidRPr="005568CB" w:rsidRDefault="00794479" w:rsidP="00E91781">
      <w:pPr>
        <w:tabs>
          <w:tab w:val="left" w:pos="567"/>
          <w:tab w:val="left" w:pos="720"/>
        </w:tabs>
        <w:rPr>
          <w:sz w:val="22"/>
          <w:szCs w:val="22"/>
        </w:rPr>
      </w:pPr>
      <w:r w:rsidRPr="005568CB">
        <w:rPr>
          <w:sz w:val="22"/>
          <w:szCs w:val="22"/>
        </w:rPr>
        <w:t xml:space="preserve">Vieno tyrimo metu </w:t>
      </w:r>
      <w:proofErr w:type="spellStart"/>
      <w:r w:rsidRPr="005568CB">
        <w:rPr>
          <w:sz w:val="22"/>
          <w:szCs w:val="22"/>
        </w:rPr>
        <w:t>vortioksetinas</w:t>
      </w:r>
      <w:proofErr w:type="spellEnd"/>
      <w:r w:rsidRPr="005568CB">
        <w:rPr>
          <w:sz w:val="22"/>
          <w:szCs w:val="22"/>
        </w:rPr>
        <w:t xml:space="preserve">, palyginti su placebu, sukėlė stipresnį poveikį subjektyvių testų rezultatams, atliekant Suvokiamo deficito klausimyno įvertinimą (-14,6, vartojant </w:t>
      </w:r>
      <w:proofErr w:type="spellStart"/>
      <w:r w:rsidRPr="005568CB">
        <w:rPr>
          <w:sz w:val="22"/>
          <w:szCs w:val="22"/>
        </w:rPr>
        <w:t>vortioksetino</w:t>
      </w:r>
      <w:proofErr w:type="spellEnd"/>
      <w:r w:rsidRPr="005568CB">
        <w:rPr>
          <w:sz w:val="22"/>
          <w:szCs w:val="22"/>
        </w:rPr>
        <w:t>, ir -10,5, vartojant placebo (p</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 xml:space="preserve">0,002)). </w:t>
      </w:r>
      <w:proofErr w:type="spellStart"/>
      <w:r w:rsidRPr="005568CB">
        <w:rPr>
          <w:sz w:val="22"/>
          <w:szCs w:val="22"/>
        </w:rPr>
        <w:t>Vortioksetino</w:t>
      </w:r>
      <w:proofErr w:type="spellEnd"/>
      <w:r w:rsidRPr="005568CB">
        <w:rPr>
          <w:sz w:val="22"/>
          <w:szCs w:val="22"/>
        </w:rPr>
        <w:t xml:space="preserve"> poveikis nesiskyrė nuo placebo poveikio subjektyvių testų </w:t>
      </w:r>
      <w:r w:rsidRPr="005568CB">
        <w:rPr>
          <w:sz w:val="22"/>
          <w:szCs w:val="22"/>
        </w:rPr>
        <w:lastRenderedPageBreak/>
        <w:t xml:space="preserve">rezultatams, atliekant Kognityvinės bei fizinės funkcijos klausimyno įvertinimą (-8,1, vartojant </w:t>
      </w:r>
      <w:proofErr w:type="spellStart"/>
      <w:r w:rsidRPr="005568CB">
        <w:rPr>
          <w:sz w:val="22"/>
          <w:szCs w:val="22"/>
        </w:rPr>
        <w:t>vortioksetino</w:t>
      </w:r>
      <w:proofErr w:type="spellEnd"/>
      <w:r w:rsidRPr="005568CB">
        <w:rPr>
          <w:sz w:val="22"/>
          <w:szCs w:val="22"/>
        </w:rPr>
        <w:t>, ir -6,9, vartojant placebo (p</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0,086)).</w:t>
      </w:r>
    </w:p>
    <w:p w14:paraId="725DC40E" w14:textId="1237499F" w:rsidR="00794479" w:rsidRPr="005568CB" w:rsidRDefault="00794479" w:rsidP="00E91781">
      <w:pPr>
        <w:tabs>
          <w:tab w:val="left" w:pos="567"/>
          <w:tab w:val="left" w:pos="720"/>
        </w:tabs>
        <w:rPr>
          <w:sz w:val="22"/>
          <w:szCs w:val="22"/>
        </w:rPr>
      </w:pPr>
    </w:p>
    <w:p w14:paraId="7A97CA3C" w14:textId="2C365058" w:rsidR="00794479" w:rsidRPr="005568CB" w:rsidRDefault="00794479" w:rsidP="00E91781">
      <w:pPr>
        <w:tabs>
          <w:tab w:val="left" w:pos="567"/>
          <w:tab w:val="left" w:pos="720"/>
        </w:tabs>
        <w:rPr>
          <w:i/>
          <w:iCs/>
          <w:sz w:val="22"/>
          <w:szCs w:val="22"/>
        </w:rPr>
      </w:pPr>
      <w:r w:rsidRPr="005568CB">
        <w:rPr>
          <w:i/>
          <w:iCs/>
          <w:sz w:val="22"/>
          <w:szCs w:val="22"/>
        </w:rPr>
        <w:t xml:space="preserve">Toleravimas ir saugumas </w:t>
      </w:r>
    </w:p>
    <w:p w14:paraId="6E10080A" w14:textId="02459E4C" w:rsidR="00794479" w:rsidRPr="005568CB" w:rsidRDefault="00794479" w:rsidP="00E91781">
      <w:pPr>
        <w:tabs>
          <w:tab w:val="left" w:pos="567"/>
          <w:tab w:val="left" w:pos="720"/>
        </w:tabs>
        <w:rPr>
          <w:sz w:val="22"/>
          <w:szCs w:val="22"/>
        </w:rPr>
      </w:pPr>
      <w:proofErr w:type="spellStart"/>
      <w:r w:rsidRPr="005568CB">
        <w:rPr>
          <w:sz w:val="22"/>
          <w:szCs w:val="22"/>
        </w:rPr>
        <w:t>Vortioksetino</w:t>
      </w:r>
      <w:proofErr w:type="spellEnd"/>
      <w:r w:rsidRPr="005568CB">
        <w:rPr>
          <w:sz w:val="22"/>
          <w:szCs w:val="22"/>
        </w:rPr>
        <w:t xml:space="preserve"> saugumas ir toleravimas buvo įrodyti trumpalaikių ir ilgalaikių tyrimų metu vartojant nuo 5 mg iki 20 mg dozes per parą. Daugiau informacijos apie nepageidaujamą poveikį žr. 4.8 skyriuje. </w:t>
      </w:r>
      <w:proofErr w:type="spellStart"/>
      <w:r w:rsidRPr="005568CB">
        <w:rPr>
          <w:sz w:val="22"/>
          <w:szCs w:val="22"/>
        </w:rPr>
        <w:t>Vortioksetinas</w:t>
      </w:r>
      <w:proofErr w:type="spellEnd"/>
      <w:r w:rsidRPr="005568CB">
        <w:rPr>
          <w:sz w:val="22"/>
          <w:szCs w:val="22"/>
        </w:rPr>
        <w:t xml:space="preserve"> </w:t>
      </w:r>
      <w:r w:rsidR="001A294F" w:rsidRPr="005568CB">
        <w:rPr>
          <w:sz w:val="22"/>
          <w:szCs w:val="22"/>
        </w:rPr>
        <w:t xml:space="preserve">nepadidino </w:t>
      </w:r>
      <w:r w:rsidRPr="005568CB">
        <w:rPr>
          <w:sz w:val="22"/>
          <w:szCs w:val="22"/>
        </w:rPr>
        <w:t xml:space="preserve">nemigos ir </w:t>
      </w:r>
      <w:r w:rsidR="001A294F" w:rsidRPr="005568CB">
        <w:rPr>
          <w:sz w:val="22"/>
          <w:szCs w:val="22"/>
        </w:rPr>
        <w:t>mieguistumo (</w:t>
      </w:r>
      <w:proofErr w:type="spellStart"/>
      <w:r w:rsidRPr="005568CB">
        <w:rPr>
          <w:sz w:val="22"/>
          <w:szCs w:val="22"/>
        </w:rPr>
        <w:t>somnolencijos</w:t>
      </w:r>
      <w:proofErr w:type="spellEnd"/>
      <w:r w:rsidR="001A294F" w:rsidRPr="005568CB">
        <w:rPr>
          <w:sz w:val="22"/>
          <w:szCs w:val="22"/>
        </w:rPr>
        <w:t>)</w:t>
      </w:r>
      <w:r w:rsidRPr="005568CB">
        <w:rPr>
          <w:sz w:val="22"/>
          <w:szCs w:val="22"/>
        </w:rPr>
        <w:t>, palyginti su placebu.</w:t>
      </w:r>
    </w:p>
    <w:p w14:paraId="65DAD808" w14:textId="179EA950" w:rsidR="00794479" w:rsidRPr="005568CB" w:rsidRDefault="00794479" w:rsidP="00E91781">
      <w:pPr>
        <w:tabs>
          <w:tab w:val="left" w:pos="567"/>
          <w:tab w:val="left" w:pos="720"/>
        </w:tabs>
        <w:rPr>
          <w:sz w:val="22"/>
          <w:szCs w:val="22"/>
        </w:rPr>
      </w:pPr>
    </w:p>
    <w:p w14:paraId="3CD225F3" w14:textId="21274D1C" w:rsidR="00794479" w:rsidRPr="005568CB" w:rsidRDefault="00794479" w:rsidP="00E91781">
      <w:pPr>
        <w:tabs>
          <w:tab w:val="left" w:pos="567"/>
          <w:tab w:val="left" w:pos="720"/>
        </w:tabs>
        <w:rPr>
          <w:sz w:val="22"/>
          <w:szCs w:val="22"/>
        </w:rPr>
      </w:pPr>
      <w:r w:rsidRPr="005568CB">
        <w:rPr>
          <w:sz w:val="22"/>
          <w:szCs w:val="22"/>
        </w:rPr>
        <w:t xml:space="preserve">Klinikinių trumpalaikių ir ilgalaikių placebu kontroliuojamųjų tyrimų duomenimis, galimi nutraukimo simptomai buvo išsamiai ištirti, staigiai nutraukus gydymą </w:t>
      </w:r>
      <w:proofErr w:type="spellStart"/>
      <w:r w:rsidRPr="005568CB">
        <w:rPr>
          <w:sz w:val="22"/>
          <w:szCs w:val="22"/>
        </w:rPr>
        <w:t>vortioksetinu</w:t>
      </w:r>
      <w:proofErr w:type="spellEnd"/>
      <w:r w:rsidRPr="005568CB">
        <w:rPr>
          <w:sz w:val="22"/>
          <w:szCs w:val="22"/>
        </w:rPr>
        <w:t>. Kliniškai reikšmingų nutraukimo simptomų dažnio ar pobūdžio skirtumų, palyginti su placebu, nei po trumpalaikio (6–12</w:t>
      </w:r>
      <w:r w:rsidR="00371DD9" w:rsidRPr="005568CB">
        <w:rPr>
          <w:sz w:val="22"/>
          <w:szCs w:val="22"/>
        </w:rPr>
        <w:t> </w:t>
      </w:r>
      <w:r w:rsidRPr="005568CB">
        <w:rPr>
          <w:sz w:val="22"/>
          <w:szCs w:val="22"/>
        </w:rPr>
        <w:t>savaičių), nei po ilgalaikio (24–64</w:t>
      </w:r>
      <w:r w:rsidR="00371DD9" w:rsidRPr="005568CB">
        <w:rPr>
          <w:sz w:val="22"/>
          <w:szCs w:val="22"/>
        </w:rPr>
        <w:t> </w:t>
      </w:r>
      <w:r w:rsidRPr="005568CB">
        <w:rPr>
          <w:sz w:val="22"/>
          <w:szCs w:val="22"/>
        </w:rPr>
        <w:t xml:space="preserve">savaičių) gydymo </w:t>
      </w:r>
      <w:proofErr w:type="spellStart"/>
      <w:r w:rsidRPr="005568CB">
        <w:rPr>
          <w:sz w:val="22"/>
          <w:szCs w:val="22"/>
        </w:rPr>
        <w:t>vortioksetinu</w:t>
      </w:r>
      <w:proofErr w:type="spellEnd"/>
      <w:r w:rsidRPr="005568CB">
        <w:rPr>
          <w:sz w:val="22"/>
          <w:szCs w:val="22"/>
        </w:rPr>
        <w:t xml:space="preserve"> nebuvo.</w:t>
      </w:r>
    </w:p>
    <w:p w14:paraId="279ABEA6" w14:textId="7690C024" w:rsidR="00794479" w:rsidRPr="005568CB" w:rsidRDefault="00794479" w:rsidP="00E91781">
      <w:pPr>
        <w:tabs>
          <w:tab w:val="left" w:pos="567"/>
          <w:tab w:val="left" w:pos="720"/>
        </w:tabs>
        <w:rPr>
          <w:sz w:val="22"/>
          <w:szCs w:val="22"/>
        </w:rPr>
      </w:pPr>
    </w:p>
    <w:p w14:paraId="2A281D1D" w14:textId="49DFBA4F" w:rsidR="00794479" w:rsidRPr="005568CB" w:rsidRDefault="00794479" w:rsidP="00E91781">
      <w:pPr>
        <w:tabs>
          <w:tab w:val="left" w:pos="567"/>
          <w:tab w:val="left" w:pos="720"/>
        </w:tabs>
        <w:rPr>
          <w:sz w:val="22"/>
          <w:szCs w:val="22"/>
        </w:rPr>
      </w:pPr>
      <w:r w:rsidRPr="005568CB">
        <w:rPr>
          <w:sz w:val="22"/>
          <w:szCs w:val="22"/>
        </w:rPr>
        <w:t xml:space="preserve">Pačių pacientų pranešimų apie nepageidaujamus lytinės funkcijos sutrikimus dažnis klinikinių trumpalaikių ir ilgalaikių </w:t>
      </w:r>
      <w:proofErr w:type="spellStart"/>
      <w:r w:rsidRPr="005568CB">
        <w:rPr>
          <w:sz w:val="22"/>
          <w:szCs w:val="22"/>
        </w:rPr>
        <w:t>vortioksetino</w:t>
      </w:r>
      <w:proofErr w:type="spellEnd"/>
      <w:r w:rsidRPr="005568CB">
        <w:rPr>
          <w:sz w:val="22"/>
          <w:szCs w:val="22"/>
        </w:rPr>
        <w:t xml:space="preserve"> tyrimų buvo mažas ir panašus į placebo. Tyrimų, kurių metu buvo naudojama Arizonos lytinių patirčių skalė [angl., </w:t>
      </w:r>
      <w:proofErr w:type="spellStart"/>
      <w:r w:rsidRPr="005568CB">
        <w:rPr>
          <w:i/>
          <w:iCs/>
          <w:sz w:val="22"/>
          <w:szCs w:val="22"/>
        </w:rPr>
        <w:t>the</w:t>
      </w:r>
      <w:proofErr w:type="spellEnd"/>
      <w:r w:rsidRPr="005568CB">
        <w:rPr>
          <w:i/>
          <w:iCs/>
          <w:sz w:val="22"/>
          <w:szCs w:val="22"/>
        </w:rPr>
        <w:t xml:space="preserve"> Arizona </w:t>
      </w:r>
      <w:proofErr w:type="spellStart"/>
      <w:r w:rsidRPr="005568CB">
        <w:rPr>
          <w:i/>
          <w:iCs/>
          <w:sz w:val="22"/>
          <w:szCs w:val="22"/>
        </w:rPr>
        <w:t>Sexual</w:t>
      </w:r>
      <w:proofErr w:type="spellEnd"/>
      <w:r w:rsidRPr="005568CB">
        <w:rPr>
          <w:i/>
          <w:iCs/>
          <w:sz w:val="22"/>
          <w:szCs w:val="22"/>
        </w:rPr>
        <w:t xml:space="preserve"> </w:t>
      </w:r>
      <w:proofErr w:type="spellStart"/>
      <w:r w:rsidRPr="005568CB">
        <w:rPr>
          <w:i/>
          <w:iCs/>
          <w:sz w:val="22"/>
          <w:szCs w:val="22"/>
        </w:rPr>
        <w:t>Experience</w:t>
      </w:r>
      <w:proofErr w:type="spellEnd"/>
      <w:r w:rsidRPr="005568CB">
        <w:rPr>
          <w:i/>
          <w:iCs/>
          <w:sz w:val="22"/>
          <w:szCs w:val="22"/>
        </w:rPr>
        <w:t xml:space="preserve"> </w:t>
      </w:r>
      <w:proofErr w:type="spellStart"/>
      <w:r w:rsidRPr="005568CB">
        <w:rPr>
          <w:i/>
          <w:iCs/>
          <w:sz w:val="22"/>
          <w:szCs w:val="22"/>
        </w:rPr>
        <w:t>Scale</w:t>
      </w:r>
      <w:proofErr w:type="spellEnd"/>
      <w:r w:rsidRPr="005568CB">
        <w:rPr>
          <w:i/>
          <w:iCs/>
          <w:sz w:val="22"/>
          <w:szCs w:val="22"/>
        </w:rPr>
        <w:t xml:space="preserve"> (ASEX)</w:t>
      </w:r>
      <w:r w:rsidRPr="005568CB">
        <w:rPr>
          <w:sz w:val="22"/>
          <w:szCs w:val="22"/>
        </w:rPr>
        <w:t xml:space="preserve">], atsižvelgiant į lytinės funkcijos sutrikimų simptomus vartojant 5-15 mg </w:t>
      </w:r>
      <w:proofErr w:type="spellStart"/>
      <w:r w:rsidRPr="005568CB">
        <w:rPr>
          <w:sz w:val="22"/>
          <w:szCs w:val="22"/>
        </w:rPr>
        <w:t>vortioksetino</w:t>
      </w:r>
      <w:proofErr w:type="spellEnd"/>
      <w:r w:rsidRPr="005568CB">
        <w:rPr>
          <w:sz w:val="22"/>
          <w:szCs w:val="22"/>
        </w:rPr>
        <w:t xml:space="preserve"> paros dozes, duomenimis, gydymo sukeltų lytinės funkcijos sutrikimų [angl., </w:t>
      </w:r>
      <w:proofErr w:type="spellStart"/>
      <w:r w:rsidRPr="005568CB">
        <w:rPr>
          <w:i/>
          <w:iCs/>
          <w:sz w:val="22"/>
          <w:szCs w:val="22"/>
        </w:rPr>
        <w:t>the</w:t>
      </w:r>
      <w:proofErr w:type="spellEnd"/>
      <w:r w:rsidRPr="005568CB">
        <w:rPr>
          <w:i/>
          <w:iCs/>
          <w:sz w:val="22"/>
          <w:szCs w:val="22"/>
        </w:rPr>
        <w:t xml:space="preserve"> </w:t>
      </w:r>
      <w:proofErr w:type="spellStart"/>
      <w:r w:rsidRPr="005568CB">
        <w:rPr>
          <w:i/>
          <w:iCs/>
          <w:sz w:val="22"/>
          <w:szCs w:val="22"/>
        </w:rPr>
        <w:t>treatment-emergent</w:t>
      </w:r>
      <w:proofErr w:type="spellEnd"/>
      <w:r w:rsidRPr="005568CB">
        <w:rPr>
          <w:i/>
          <w:iCs/>
          <w:sz w:val="22"/>
          <w:szCs w:val="22"/>
        </w:rPr>
        <w:t xml:space="preserve"> </w:t>
      </w:r>
      <w:proofErr w:type="spellStart"/>
      <w:r w:rsidRPr="005568CB">
        <w:rPr>
          <w:i/>
          <w:iCs/>
          <w:sz w:val="22"/>
          <w:szCs w:val="22"/>
        </w:rPr>
        <w:t>sexual</w:t>
      </w:r>
      <w:proofErr w:type="spellEnd"/>
      <w:r w:rsidRPr="005568CB">
        <w:rPr>
          <w:i/>
          <w:iCs/>
          <w:sz w:val="22"/>
          <w:szCs w:val="22"/>
        </w:rPr>
        <w:t xml:space="preserve"> </w:t>
      </w:r>
      <w:proofErr w:type="spellStart"/>
      <w:r w:rsidRPr="005568CB">
        <w:rPr>
          <w:i/>
          <w:iCs/>
          <w:sz w:val="22"/>
          <w:szCs w:val="22"/>
        </w:rPr>
        <w:t>dysfunction</w:t>
      </w:r>
      <w:proofErr w:type="spellEnd"/>
      <w:r w:rsidRPr="005568CB">
        <w:rPr>
          <w:i/>
          <w:iCs/>
          <w:sz w:val="22"/>
          <w:szCs w:val="22"/>
        </w:rPr>
        <w:t xml:space="preserve"> (TESD)</w:t>
      </w:r>
      <w:r w:rsidRPr="005568CB">
        <w:rPr>
          <w:sz w:val="22"/>
          <w:szCs w:val="22"/>
        </w:rPr>
        <w:t xml:space="preserve">] dažnis ir </w:t>
      </w:r>
      <w:r w:rsidRPr="005568CB">
        <w:rPr>
          <w:i/>
          <w:iCs/>
          <w:sz w:val="22"/>
          <w:szCs w:val="22"/>
        </w:rPr>
        <w:t>ASEX</w:t>
      </w:r>
      <w:r w:rsidRPr="005568CB">
        <w:rPr>
          <w:sz w:val="22"/>
          <w:szCs w:val="22"/>
        </w:rPr>
        <w:t xml:space="preserve"> bendrasis balas kliniškai reikšmingai nesiskyrė nuo placebo. Vartojant 20 mg paros dozę, </w:t>
      </w:r>
      <w:r w:rsidRPr="005568CB">
        <w:rPr>
          <w:i/>
          <w:iCs/>
          <w:sz w:val="22"/>
          <w:szCs w:val="22"/>
        </w:rPr>
        <w:t>TESD</w:t>
      </w:r>
      <w:r w:rsidRPr="005568CB">
        <w:rPr>
          <w:sz w:val="22"/>
          <w:szCs w:val="22"/>
        </w:rPr>
        <w:t xml:space="preserve"> </w:t>
      </w:r>
      <w:r w:rsidR="00371DD9" w:rsidRPr="005568CB">
        <w:rPr>
          <w:sz w:val="22"/>
          <w:szCs w:val="22"/>
        </w:rPr>
        <w:t>dažnis buvo panašus į būnantį vartojant placebo</w:t>
      </w:r>
      <w:r w:rsidRPr="005568CB">
        <w:rPr>
          <w:sz w:val="22"/>
          <w:szCs w:val="22"/>
        </w:rPr>
        <w:t xml:space="preserve"> (dažnio skirtumas 14,2</w:t>
      </w:r>
      <w:r w:rsidR="00371DD9" w:rsidRPr="005568CB">
        <w:rPr>
          <w:sz w:val="22"/>
          <w:szCs w:val="22"/>
        </w:rPr>
        <w:t> %</w:t>
      </w:r>
      <w:r w:rsidRPr="005568CB">
        <w:rPr>
          <w:sz w:val="22"/>
          <w:szCs w:val="22"/>
        </w:rPr>
        <w:t>, 95</w:t>
      </w:r>
      <w:r w:rsidR="00371DD9" w:rsidRPr="005568CB">
        <w:rPr>
          <w:sz w:val="22"/>
          <w:szCs w:val="22"/>
        </w:rPr>
        <w:t> %</w:t>
      </w:r>
      <w:r w:rsidRPr="005568CB">
        <w:rPr>
          <w:sz w:val="22"/>
          <w:szCs w:val="22"/>
        </w:rPr>
        <w:t xml:space="preserve"> PI [1,4, 270]).</w:t>
      </w:r>
    </w:p>
    <w:p w14:paraId="640C0CC1" w14:textId="162CAA69" w:rsidR="00794479" w:rsidRPr="005568CB" w:rsidRDefault="00794479" w:rsidP="00E91781">
      <w:pPr>
        <w:tabs>
          <w:tab w:val="left" w:pos="567"/>
          <w:tab w:val="left" w:pos="720"/>
        </w:tabs>
        <w:rPr>
          <w:sz w:val="22"/>
          <w:szCs w:val="22"/>
        </w:rPr>
      </w:pPr>
    </w:p>
    <w:p w14:paraId="4A922C4D" w14:textId="43D66961" w:rsidR="00455A57" w:rsidRPr="005568CB" w:rsidRDefault="00455A57" w:rsidP="00E91781">
      <w:pPr>
        <w:tabs>
          <w:tab w:val="left" w:pos="567"/>
          <w:tab w:val="left" w:pos="720"/>
        </w:tabs>
        <w:rPr>
          <w:sz w:val="22"/>
          <w:szCs w:val="22"/>
        </w:rPr>
      </w:pPr>
      <w:proofErr w:type="spellStart"/>
      <w:r w:rsidRPr="005568CB">
        <w:rPr>
          <w:sz w:val="22"/>
          <w:szCs w:val="22"/>
        </w:rPr>
        <w:t>Vortioksetino</w:t>
      </w:r>
      <w:proofErr w:type="spellEnd"/>
      <w:r w:rsidRPr="005568CB">
        <w:rPr>
          <w:sz w:val="22"/>
          <w:szCs w:val="22"/>
        </w:rPr>
        <w:t xml:space="preserve"> poveikis lytinei funkcijai buvo toliau tirtas 8</w:t>
      </w:r>
      <w:r w:rsidR="00371DD9" w:rsidRPr="005568CB">
        <w:rPr>
          <w:sz w:val="22"/>
          <w:szCs w:val="22"/>
        </w:rPr>
        <w:t> </w:t>
      </w:r>
      <w:r w:rsidRPr="005568CB">
        <w:rPr>
          <w:sz w:val="22"/>
          <w:szCs w:val="22"/>
        </w:rPr>
        <w:t xml:space="preserve">savaičių trukmės, dvigubai koduotame, lanksčios dozės, palyginimo su </w:t>
      </w:r>
      <w:proofErr w:type="spellStart"/>
      <w:r w:rsidRPr="005568CB">
        <w:rPr>
          <w:sz w:val="22"/>
          <w:szCs w:val="22"/>
        </w:rPr>
        <w:t>escitalopramu</w:t>
      </w:r>
      <w:proofErr w:type="spellEnd"/>
      <w:r w:rsidRPr="005568CB">
        <w:rPr>
          <w:sz w:val="22"/>
          <w:szCs w:val="22"/>
        </w:rPr>
        <w:t xml:space="preserve"> tyrime (n</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424) pacientams, ne mažiau kaip 6 savaites gydytiems SSRI (</w:t>
      </w:r>
      <w:proofErr w:type="spellStart"/>
      <w:r w:rsidRPr="005568CB">
        <w:rPr>
          <w:sz w:val="22"/>
          <w:szCs w:val="22"/>
        </w:rPr>
        <w:t>citalopramu</w:t>
      </w:r>
      <w:proofErr w:type="spellEnd"/>
      <w:r w:rsidRPr="005568CB">
        <w:rPr>
          <w:sz w:val="22"/>
          <w:szCs w:val="22"/>
        </w:rPr>
        <w:t xml:space="preserve">, </w:t>
      </w:r>
      <w:proofErr w:type="spellStart"/>
      <w:r w:rsidRPr="005568CB">
        <w:rPr>
          <w:sz w:val="22"/>
          <w:szCs w:val="22"/>
        </w:rPr>
        <w:t>paroksetinu</w:t>
      </w:r>
      <w:proofErr w:type="spellEnd"/>
      <w:r w:rsidRPr="005568CB">
        <w:rPr>
          <w:sz w:val="22"/>
          <w:szCs w:val="22"/>
        </w:rPr>
        <w:t xml:space="preserve"> arba </w:t>
      </w:r>
      <w:proofErr w:type="spellStart"/>
      <w:r w:rsidRPr="005568CB">
        <w:rPr>
          <w:sz w:val="22"/>
          <w:szCs w:val="22"/>
        </w:rPr>
        <w:t>sertralinu</w:t>
      </w:r>
      <w:proofErr w:type="spellEnd"/>
      <w:r w:rsidRPr="005568CB">
        <w:rPr>
          <w:sz w:val="22"/>
          <w:szCs w:val="22"/>
        </w:rPr>
        <w:t xml:space="preserve">), kuriems pasireiškė </w:t>
      </w:r>
      <w:r w:rsidR="001A2E57" w:rsidRPr="005568CB">
        <w:rPr>
          <w:sz w:val="22"/>
          <w:szCs w:val="22"/>
        </w:rPr>
        <w:t xml:space="preserve">lengvų </w:t>
      </w:r>
      <w:r w:rsidRPr="005568CB">
        <w:rPr>
          <w:sz w:val="22"/>
          <w:szCs w:val="22"/>
        </w:rPr>
        <w:t xml:space="preserve">depresijos simptomų (pradinis </w:t>
      </w:r>
      <w:r w:rsidRPr="005568CB">
        <w:rPr>
          <w:i/>
          <w:iCs/>
          <w:sz w:val="22"/>
          <w:szCs w:val="22"/>
        </w:rPr>
        <w:t>CGI-S</w:t>
      </w:r>
      <w:r w:rsidRPr="005568CB">
        <w:rPr>
          <w:sz w:val="22"/>
          <w:szCs w:val="22"/>
        </w:rPr>
        <w:t xml:space="preserve"> įvertinimo balas ≤</w:t>
      </w:r>
      <w:r w:rsidR="00371DD9" w:rsidRPr="005568CB">
        <w:rPr>
          <w:sz w:val="22"/>
          <w:szCs w:val="22"/>
        </w:rPr>
        <w:t> </w:t>
      </w:r>
      <w:r w:rsidRPr="005568CB">
        <w:rPr>
          <w:sz w:val="22"/>
          <w:szCs w:val="22"/>
        </w:rPr>
        <w:t xml:space="preserve">3) ir ankstesnio gydymo SSRI sukeltas </w:t>
      </w:r>
      <w:r w:rsidRPr="005568CB">
        <w:rPr>
          <w:i/>
          <w:iCs/>
          <w:sz w:val="22"/>
          <w:szCs w:val="22"/>
        </w:rPr>
        <w:t>TESD</w:t>
      </w:r>
      <w:r w:rsidRPr="005568CB">
        <w:rPr>
          <w:sz w:val="22"/>
          <w:szCs w:val="22"/>
        </w:rPr>
        <w:t xml:space="preserve">. Nustatyta, kad 10–20 mg </w:t>
      </w:r>
      <w:proofErr w:type="spellStart"/>
      <w:r w:rsidRPr="005568CB">
        <w:rPr>
          <w:sz w:val="22"/>
          <w:szCs w:val="22"/>
        </w:rPr>
        <w:t>vortioksetino</w:t>
      </w:r>
      <w:proofErr w:type="spellEnd"/>
      <w:r w:rsidRPr="005568CB">
        <w:rPr>
          <w:sz w:val="22"/>
          <w:szCs w:val="22"/>
        </w:rPr>
        <w:t xml:space="preserve"> dozė per parą sukėlė statistiškai reikšmingai mažiau </w:t>
      </w:r>
      <w:r w:rsidRPr="005568CB">
        <w:rPr>
          <w:i/>
          <w:iCs/>
          <w:sz w:val="22"/>
          <w:szCs w:val="22"/>
        </w:rPr>
        <w:t>TESD</w:t>
      </w:r>
      <w:r w:rsidRPr="005568CB">
        <w:rPr>
          <w:sz w:val="22"/>
          <w:szCs w:val="22"/>
        </w:rPr>
        <w:t xml:space="preserve"> nei 10–20</w:t>
      </w:r>
      <w:r w:rsidR="00371DD9" w:rsidRPr="005568CB">
        <w:rPr>
          <w:sz w:val="22"/>
          <w:szCs w:val="22"/>
        </w:rPr>
        <w:t> </w:t>
      </w:r>
      <w:r w:rsidRPr="005568CB">
        <w:rPr>
          <w:sz w:val="22"/>
          <w:szCs w:val="22"/>
        </w:rPr>
        <w:t xml:space="preserve">mg </w:t>
      </w:r>
      <w:proofErr w:type="spellStart"/>
      <w:r w:rsidRPr="005568CB">
        <w:rPr>
          <w:sz w:val="22"/>
          <w:szCs w:val="22"/>
        </w:rPr>
        <w:t>escitalopramo</w:t>
      </w:r>
      <w:proofErr w:type="spellEnd"/>
      <w:r w:rsidRPr="005568CB">
        <w:rPr>
          <w:sz w:val="22"/>
          <w:szCs w:val="22"/>
        </w:rPr>
        <w:t xml:space="preserve"> paros dozė, vertinant bendrojo </w:t>
      </w:r>
      <w:r w:rsidRPr="005568CB">
        <w:rPr>
          <w:i/>
          <w:iCs/>
          <w:sz w:val="22"/>
          <w:szCs w:val="22"/>
        </w:rPr>
        <w:t>CSFQ-14</w:t>
      </w:r>
      <w:r w:rsidRPr="005568CB">
        <w:rPr>
          <w:sz w:val="22"/>
          <w:szCs w:val="22"/>
        </w:rPr>
        <w:t xml:space="preserve"> įvertinimo balo pokytį (2,2</w:t>
      </w:r>
      <w:r w:rsidR="00371DD9" w:rsidRPr="005568CB">
        <w:rPr>
          <w:sz w:val="22"/>
          <w:szCs w:val="22"/>
        </w:rPr>
        <w:t> </w:t>
      </w:r>
      <w:r w:rsidRPr="005568CB">
        <w:rPr>
          <w:sz w:val="22"/>
          <w:szCs w:val="22"/>
        </w:rPr>
        <w:t>balo, p</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 xml:space="preserve">0,013) 8-ąją savaitę. Į gydymą reagavusių pacientų dalis </w:t>
      </w:r>
      <w:proofErr w:type="spellStart"/>
      <w:r w:rsidRPr="005568CB">
        <w:rPr>
          <w:sz w:val="22"/>
          <w:szCs w:val="22"/>
        </w:rPr>
        <w:t>vortioksetino</w:t>
      </w:r>
      <w:proofErr w:type="spellEnd"/>
      <w:r w:rsidRPr="005568CB">
        <w:rPr>
          <w:sz w:val="22"/>
          <w:szCs w:val="22"/>
        </w:rPr>
        <w:t xml:space="preserve"> vartojusių pacientų grupėje (162 (74,7</w:t>
      </w:r>
      <w:r w:rsidR="00371DD9" w:rsidRPr="005568CB">
        <w:rPr>
          <w:sz w:val="22"/>
          <w:szCs w:val="22"/>
        </w:rPr>
        <w:t> %</w:t>
      </w:r>
      <w:r w:rsidRPr="005568CB">
        <w:rPr>
          <w:sz w:val="22"/>
          <w:szCs w:val="22"/>
        </w:rPr>
        <w:t xml:space="preserve">)), palyginti su </w:t>
      </w:r>
      <w:proofErr w:type="spellStart"/>
      <w:r w:rsidRPr="005568CB">
        <w:rPr>
          <w:sz w:val="22"/>
          <w:szCs w:val="22"/>
        </w:rPr>
        <w:t>escitalopram</w:t>
      </w:r>
      <w:r w:rsidR="00371DD9" w:rsidRPr="005568CB">
        <w:rPr>
          <w:sz w:val="22"/>
          <w:szCs w:val="22"/>
        </w:rPr>
        <w:t>o</w:t>
      </w:r>
      <w:proofErr w:type="spellEnd"/>
      <w:r w:rsidRPr="005568CB">
        <w:rPr>
          <w:sz w:val="22"/>
          <w:szCs w:val="22"/>
        </w:rPr>
        <w:t xml:space="preserve"> vartojusių pacientų grupe (137 (66,2</w:t>
      </w:r>
      <w:r w:rsidR="00371DD9" w:rsidRPr="005568CB">
        <w:rPr>
          <w:sz w:val="22"/>
          <w:szCs w:val="22"/>
        </w:rPr>
        <w:t> </w:t>
      </w:r>
      <w:r w:rsidRPr="005568CB">
        <w:rPr>
          <w:sz w:val="22"/>
          <w:szCs w:val="22"/>
        </w:rPr>
        <w:t>%)), 8-ąją savaitę statistiškai reikšmingai nesiskyrė (šansų santykis 1,5; p</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 xml:space="preserve">0,057). </w:t>
      </w:r>
      <w:proofErr w:type="spellStart"/>
      <w:r w:rsidRPr="005568CB">
        <w:rPr>
          <w:sz w:val="22"/>
          <w:szCs w:val="22"/>
        </w:rPr>
        <w:t>Antidepresinis</w:t>
      </w:r>
      <w:proofErr w:type="spellEnd"/>
      <w:r w:rsidRPr="005568CB">
        <w:rPr>
          <w:sz w:val="22"/>
          <w:szCs w:val="22"/>
        </w:rPr>
        <w:t xml:space="preserve"> poveikis išliko abejose gydymo grupėse.</w:t>
      </w:r>
    </w:p>
    <w:p w14:paraId="7CE63920" w14:textId="1329A266" w:rsidR="00A63320" w:rsidRPr="005568CB" w:rsidRDefault="00455A57" w:rsidP="00E91781">
      <w:pPr>
        <w:tabs>
          <w:tab w:val="left" w:pos="567"/>
          <w:tab w:val="left" w:pos="720"/>
        </w:tabs>
        <w:rPr>
          <w:sz w:val="22"/>
          <w:szCs w:val="22"/>
        </w:rPr>
      </w:pPr>
      <w:proofErr w:type="spellStart"/>
      <w:r w:rsidRPr="005568CB">
        <w:rPr>
          <w:sz w:val="22"/>
          <w:szCs w:val="22"/>
        </w:rPr>
        <w:t>Vortioksetinas</w:t>
      </w:r>
      <w:proofErr w:type="spellEnd"/>
      <w:r w:rsidRPr="005568CB">
        <w:rPr>
          <w:sz w:val="22"/>
          <w:szCs w:val="22"/>
        </w:rPr>
        <w:t xml:space="preserve">, palyginti su placebu, </w:t>
      </w:r>
      <w:r w:rsidR="00031C10" w:rsidRPr="00B0466A">
        <w:rPr>
          <w:sz w:val="22"/>
          <w:szCs w:val="22"/>
        </w:rPr>
        <w:t>neturėjo poveikio kūno svoriui</w:t>
      </w:r>
      <w:r w:rsidRPr="005568CB">
        <w:rPr>
          <w:sz w:val="22"/>
          <w:szCs w:val="22"/>
        </w:rPr>
        <w:t>, širdies susitraukimų dažni</w:t>
      </w:r>
      <w:r w:rsidR="00B44280" w:rsidRPr="005568CB">
        <w:rPr>
          <w:sz w:val="22"/>
          <w:szCs w:val="22"/>
        </w:rPr>
        <w:t>ui</w:t>
      </w:r>
      <w:r w:rsidRPr="005568CB">
        <w:rPr>
          <w:sz w:val="22"/>
          <w:szCs w:val="22"/>
        </w:rPr>
        <w:t xml:space="preserve"> ar kraujospūdži</w:t>
      </w:r>
      <w:r w:rsidR="00B44280" w:rsidRPr="005568CB">
        <w:rPr>
          <w:sz w:val="22"/>
          <w:szCs w:val="22"/>
        </w:rPr>
        <w:t>ui,</w:t>
      </w:r>
      <w:r w:rsidRPr="005568CB">
        <w:rPr>
          <w:sz w:val="22"/>
          <w:szCs w:val="22"/>
        </w:rPr>
        <w:t xml:space="preserve"> klinikinių trumpalaikių ir ilgalaikių tyrimų metu.</w:t>
      </w:r>
    </w:p>
    <w:p w14:paraId="220FB9BD" w14:textId="50555F1A" w:rsidR="00455A57" w:rsidRPr="005568CB" w:rsidRDefault="00455A57" w:rsidP="00E91781">
      <w:pPr>
        <w:tabs>
          <w:tab w:val="left" w:pos="567"/>
          <w:tab w:val="left" w:pos="720"/>
        </w:tabs>
        <w:rPr>
          <w:sz w:val="22"/>
          <w:szCs w:val="22"/>
        </w:rPr>
      </w:pPr>
    </w:p>
    <w:p w14:paraId="762E414F" w14:textId="4FF31979" w:rsidR="00455A57" w:rsidRPr="005568CB" w:rsidRDefault="00DC7085" w:rsidP="00E91781">
      <w:pPr>
        <w:tabs>
          <w:tab w:val="left" w:pos="567"/>
          <w:tab w:val="left" w:pos="720"/>
        </w:tabs>
        <w:rPr>
          <w:sz w:val="22"/>
          <w:szCs w:val="22"/>
        </w:rPr>
      </w:pPr>
      <w:r w:rsidRPr="00B0466A">
        <w:rPr>
          <w:sz w:val="22"/>
          <w:szCs w:val="22"/>
        </w:rPr>
        <w:t>Klinikinių tyrimų metu nenustatyta kliniškai reikšmingų kepenų ar inkstų rodiklių pokyčių</w:t>
      </w:r>
      <w:r w:rsidR="00455A57" w:rsidRPr="005568CB">
        <w:rPr>
          <w:sz w:val="22"/>
          <w:szCs w:val="22"/>
        </w:rPr>
        <w:t xml:space="preserve">. </w:t>
      </w:r>
      <w:proofErr w:type="spellStart"/>
      <w:r w:rsidR="00455A57" w:rsidRPr="005568CB">
        <w:rPr>
          <w:sz w:val="22"/>
          <w:szCs w:val="22"/>
        </w:rPr>
        <w:t>Vortioksetinas</w:t>
      </w:r>
      <w:proofErr w:type="spellEnd"/>
      <w:r w:rsidR="00455A57" w:rsidRPr="005568CB">
        <w:rPr>
          <w:sz w:val="22"/>
          <w:szCs w:val="22"/>
        </w:rPr>
        <w:t xml:space="preserve"> nesukėlė jokio kliniškai reikšmingo poveikio pacientų, kuriems pasireiškė </w:t>
      </w:r>
      <w:r w:rsidR="00E10FBE" w:rsidRPr="005568CB">
        <w:rPr>
          <w:sz w:val="22"/>
          <w:szCs w:val="22"/>
        </w:rPr>
        <w:t>S</w:t>
      </w:r>
      <w:r w:rsidR="00455A57" w:rsidRPr="005568CB">
        <w:rPr>
          <w:sz w:val="22"/>
          <w:szCs w:val="22"/>
        </w:rPr>
        <w:t xml:space="preserve">DS, EKG rodmenims, įskaitant QT, </w:t>
      </w:r>
      <w:proofErr w:type="spellStart"/>
      <w:r w:rsidR="00455A57" w:rsidRPr="005568CB">
        <w:rPr>
          <w:sz w:val="22"/>
          <w:szCs w:val="22"/>
        </w:rPr>
        <w:t>QTc</w:t>
      </w:r>
      <w:proofErr w:type="spellEnd"/>
      <w:r w:rsidR="00455A57" w:rsidRPr="005568CB">
        <w:rPr>
          <w:sz w:val="22"/>
          <w:szCs w:val="22"/>
        </w:rPr>
        <w:t xml:space="preserve">, PR ir QRS intervalus. Visapusiško </w:t>
      </w:r>
      <w:proofErr w:type="spellStart"/>
      <w:r w:rsidR="00455A57" w:rsidRPr="005568CB">
        <w:rPr>
          <w:sz w:val="22"/>
          <w:szCs w:val="22"/>
        </w:rPr>
        <w:t>QTc</w:t>
      </w:r>
      <w:proofErr w:type="spellEnd"/>
      <w:r w:rsidR="00455A57" w:rsidRPr="005568CB">
        <w:rPr>
          <w:sz w:val="22"/>
          <w:szCs w:val="22"/>
        </w:rPr>
        <w:t xml:space="preserve"> intervalo tyrimo su sveikais tiriamaisiais, kurie vartojo iki 40 mg dozes per parą, duomenimis galimybės, kad vaistinis preparatas ilgintų </w:t>
      </w:r>
      <w:proofErr w:type="spellStart"/>
      <w:r w:rsidR="00455A57" w:rsidRPr="005568CB">
        <w:rPr>
          <w:sz w:val="22"/>
          <w:szCs w:val="22"/>
        </w:rPr>
        <w:t>QTc</w:t>
      </w:r>
      <w:proofErr w:type="spellEnd"/>
      <w:r w:rsidR="00455A57" w:rsidRPr="005568CB">
        <w:rPr>
          <w:sz w:val="22"/>
          <w:szCs w:val="22"/>
        </w:rPr>
        <w:t xml:space="preserve"> intervalą, nepastebėta.</w:t>
      </w:r>
    </w:p>
    <w:p w14:paraId="0591F7D9" w14:textId="4BDDEF1D" w:rsidR="00455A57" w:rsidRPr="005568CB" w:rsidRDefault="00455A57" w:rsidP="00E91781">
      <w:pPr>
        <w:tabs>
          <w:tab w:val="left" w:pos="567"/>
          <w:tab w:val="left" w:pos="720"/>
        </w:tabs>
        <w:rPr>
          <w:sz w:val="22"/>
          <w:szCs w:val="22"/>
        </w:rPr>
      </w:pPr>
    </w:p>
    <w:p w14:paraId="2BD1280E" w14:textId="4300DAB1" w:rsidR="00455A57" w:rsidRPr="005568CB" w:rsidRDefault="00455A57" w:rsidP="00E91781">
      <w:pPr>
        <w:tabs>
          <w:tab w:val="left" w:pos="567"/>
          <w:tab w:val="left" w:pos="720"/>
        </w:tabs>
        <w:rPr>
          <w:sz w:val="22"/>
          <w:szCs w:val="22"/>
        </w:rPr>
      </w:pPr>
      <w:r w:rsidRPr="005568CB">
        <w:rPr>
          <w:i/>
          <w:iCs/>
          <w:sz w:val="22"/>
          <w:szCs w:val="22"/>
        </w:rPr>
        <w:t>Vaikų populiacija</w:t>
      </w:r>
    </w:p>
    <w:p w14:paraId="302A3CC2" w14:textId="757AEE59" w:rsidR="00A71E02" w:rsidRPr="005568CB" w:rsidRDefault="00455A57" w:rsidP="00E91781">
      <w:pPr>
        <w:tabs>
          <w:tab w:val="left" w:pos="567"/>
          <w:tab w:val="left" w:pos="720"/>
        </w:tabs>
        <w:rPr>
          <w:sz w:val="22"/>
          <w:szCs w:val="22"/>
        </w:rPr>
      </w:pPr>
      <w:r w:rsidRPr="005568CB">
        <w:rPr>
          <w:sz w:val="22"/>
          <w:szCs w:val="22"/>
        </w:rPr>
        <w:t>Buvo atlikti du trumpalaikiai, atsitiktinių imčių, dvigubai koduoti, placebu kontroliuojami, fiksuotų dozių (</w:t>
      </w:r>
      <w:proofErr w:type="spellStart"/>
      <w:r w:rsidRPr="005568CB">
        <w:rPr>
          <w:sz w:val="22"/>
          <w:szCs w:val="22"/>
        </w:rPr>
        <w:t>vortioksetino</w:t>
      </w:r>
      <w:proofErr w:type="spellEnd"/>
      <w:r w:rsidRPr="005568CB">
        <w:rPr>
          <w:sz w:val="22"/>
          <w:szCs w:val="22"/>
        </w:rPr>
        <w:t xml:space="preserve"> 10</w:t>
      </w:r>
      <w:r w:rsidR="00A71E02" w:rsidRPr="005568CB">
        <w:rPr>
          <w:sz w:val="22"/>
          <w:szCs w:val="22"/>
        </w:rPr>
        <w:t> </w:t>
      </w:r>
      <w:r w:rsidRPr="005568CB">
        <w:rPr>
          <w:sz w:val="22"/>
          <w:szCs w:val="22"/>
        </w:rPr>
        <w:t>mg per parą ir 20</w:t>
      </w:r>
      <w:r w:rsidR="00A71E02" w:rsidRPr="005568CB">
        <w:rPr>
          <w:sz w:val="22"/>
          <w:szCs w:val="22"/>
        </w:rPr>
        <w:t> </w:t>
      </w:r>
      <w:r w:rsidRPr="005568CB">
        <w:rPr>
          <w:sz w:val="22"/>
          <w:szCs w:val="22"/>
        </w:rPr>
        <w:t>mg per parą), vartojant palyginamąją veikliąją medžiagą (</w:t>
      </w:r>
      <w:proofErr w:type="spellStart"/>
      <w:r w:rsidRPr="005568CB">
        <w:rPr>
          <w:sz w:val="22"/>
          <w:szCs w:val="22"/>
        </w:rPr>
        <w:t>fluoksetiną</w:t>
      </w:r>
      <w:proofErr w:type="spellEnd"/>
      <w:r w:rsidRPr="005568CB">
        <w:rPr>
          <w:sz w:val="22"/>
          <w:szCs w:val="22"/>
        </w:rPr>
        <w:t>), veiksmingumo ir saugumo tyrimai; vienas su vaikais nuo 7 iki 11</w:t>
      </w:r>
      <w:r w:rsidR="00371DD9" w:rsidRPr="005568CB">
        <w:rPr>
          <w:sz w:val="22"/>
          <w:szCs w:val="22"/>
        </w:rPr>
        <w:t> </w:t>
      </w:r>
      <w:r w:rsidRPr="005568CB">
        <w:rPr>
          <w:sz w:val="22"/>
          <w:szCs w:val="22"/>
        </w:rPr>
        <w:t xml:space="preserve">metų, sergančiais </w:t>
      </w:r>
      <w:r w:rsidR="006B24C0" w:rsidRPr="005568CB">
        <w:rPr>
          <w:sz w:val="22"/>
          <w:szCs w:val="22"/>
        </w:rPr>
        <w:t>S</w:t>
      </w:r>
      <w:r w:rsidRPr="005568CB">
        <w:rPr>
          <w:sz w:val="22"/>
          <w:szCs w:val="22"/>
        </w:rPr>
        <w:t>DS, ir vienas su paaugliais nuo 12 iki 17</w:t>
      </w:r>
      <w:r w:rsidR="00371DD9" w:rsidRPr="005568CB">
        <w:rPr>
          <w:sz w:val="22"/>
          <w:szCs w:val="22"/>
        </w:rPr>
        <w:t> </w:t>
      </w:r>
      <w:r w:rsidRPr="005568CB">
        <w:rPr>
          <w:sz w:val="22"/>
          <w:szCs w:val="22"/>
        </w:rPr>
        <w:t xml:space="preserve">metų, sergančiais </w:t>
      </w:r>
      <w:r w:rsidR="006B24C0" w:rsidRPr="005568CB">
        <w:rPr>
          <w:sz w:val="22"/>
          <w:szCs w:val="22"/>
        </w:rPr>
        <w:t>S</w:t>
      </w:r>
      <w:r w:rsidRPr="005568CB">
        <w:rPr>
          <w:sz w:val="22"/>
          <w:szCs w:val="22"/>
        </w:rPr>
        <w:t>DS. Šiuose tyrimuose buvo ir 4 savaičių trukmės viengubai koduotas įvadinis placebo laikotarpis su standartizuota psichosocialine intervencija (gydytų pacientų tyrime su vaikais N</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677, paauglių tyrime N</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 xml:space="preserve">777), ir tik tie pacientai, kuriems nepasireiškė </w:t>
      </w:r>
      <w:r w:rsidR="007518FB" w:rsidRPr="005568CB">
        <w:rPr>
          <w:sz w:val="22"/>
          <w:szCs w:val="22"/>
        </w:rPr>
        <w:t xml:space="preserve">organizmo </w:t>
      </w:r>
      <w:r w:rsidRPr="005568CB">
        <w:rPr>
          <w:sz w:val="22"/>
          <w:szCs w:val="22"/>
        </w:rPr>
        <w:t>atsakas į pradinį laikotarpį, buvo atrinkti atsitiktinių imčių būdu (vaikų tyrime N</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540, paauglių tyrime N</w:t>
      </w:r>
      <w:r w:rsidR="00371DD9" w:rsidRPr="005568CB">
        <w:rPr>
          <w:sz w:val="22"/>
          <w:szCs w:val="22"/>
        </w:rPr>
        <w:t> </w:t>
      </w:r>
      <w:r w:rsidRPr="005568CB">
        <w:rPr>
          <w:sz w:val="22"/>
          <w:szCs w:val="22"/>
        </w:rPr>
        <w:t>=</w:t>
      </w:r>
      <w:r w:rsidR="00371DD9" w:rsidRPr="005568CB">
        <w:rPr>
          <w:sz w:val="22"/>
          <w:szCs w:val="22"/>
        </w:rPr>
        <w:t> </w:t>
      </w:r>
      <w:r w:rsidRPr="005568CB">
        <w:rPr>
          <w:sz w:val="22"/>
          <w:szCs w:val="22"/>
        </w:rPr>
        <w:t xml:space="preserve">616). </w:t>
      </w:r>
    </w:p>
    <w:p w14:paraId="74AB9A49" w14:textId="77777777" w:rsidR="00A71E02" w:rsidRPr="005568CB" w:rsidRDefault="00A71E02" w:rsidP="00E91781">
      <w:pPr>
        <w:tabs>
          <w:tab w:val="left" w:pos="567"/>
          <w:tab w:val="left" w:pos="720"/>
        </w:tabs>
        <w:rPr>
          <w:sz w:val="22"/>
          <w:szCs w:val="22"/>
        </w:rPr>
      </w:pPr>
    </w:p>
    <w:p w14:paraId="31982893" w14:textId="24B9BA85" w:rsidR="00A71E02" w:rsidRPr="005568CB" w:rsidRDefault="00455A57" w:rsidP="00E91781">
      <w:pPr>
        <w:tabs>
          <w:tab w:val="left" w:pos="567"/>
          <w:tab w:val="left" w:pos="720"/>
        </w:tabs>
        <w:rPr>
          <w:sz w:val="22"/>
          <w:szCs w:val="22"/>
        </w:rPr>
      </w:pPr>
      <w:r w:rsidRPr="005568CB">
        <w:rPr>
          <w:sz w:val="22"/>
          <w:szCs w:val="22"/>
        </w:rPr>
        <w:t>Tyrimo, kuriame dalyvavo vaikai nuo 7 iki 11</w:t>
      </w:r>
      <w:r w:rsidR="00371DD9" w:rsidRPr="005568CB">
        <w:rPr>
          <w:sz w:val="22"/>
          <w:szCs w:val="22"/>
        </w:rPr>
        <w:t> </w:t>
      </w:r>
      <w:r w:rsidRPr="005568CB">
        <w:rPr>
          <w:sz w:val="22"/>
          <w:szCs w:val="22"/>
        </w:rPr>
        <w:t xml:space="preserve">metų, vidutinis dviejų </w:t>
      </w:r>
      <w:proofErr w:type="spellStart"/>
      <w:r w:rsidRPr="005568CB">
        <w:rPr>
          <w:sz w:val="22"/>
          <w:szCs w:val="22"/>
        </w:rPr>
        <w:t>vortioksetino</w:t>
      </w:r>
      <w:proofErr w:type="spellEnd"/>
      <w:r w:rsidRPr="005568CB">
        <w:rPr>
          <w:sz w:val="22"/>
          <w:szCs w:val="22"/>
        </w:rPr>
        <w:t xml:space="preserve"> dozių 10 ir 20</w:t>
      </w:r>
      <w:r w:rsidR="00A71E02" w:rsidRPr="005568CB">
        <w:rPr>
          <w:sz w:val="22"/>
          <w:szCs w:val="22"/>
        </w:rPr>
        <w:t> </w:t>
      </w:r>
      <w:r w:rsidRPr="005568CB">
        <w:rPr>
          <w:sz w:val="22"/>
          <w:szCs w:val="22"/>
        </w:rPr>
        <w:t xml:space="preserve">mg per parą poveikis 8 savaitę statistiškai reikšmingai nesiskyrė nuo placebo, atsižvelgiant į Vaikų depresijos vertinimo skalės su pataisomis (angl. </w:t>
      </w:r>
      <w:proofErr w:type="spellStart"/>
      <w:r w:rsidRPr="005568CB">
        <w:rPr>
          <w:i/>
          <w:iCs/>
          <w:sz w:val="22"/>
          <w:szCs w:val="22"/>
        </w:rPr>
        <w:t>Children's</w:t>
      </w:r>
      <w:proofErr w:type="spellEnd"/>
      <w:r w:rsidRPr="005568CB">
        <w:rPr>
          <w:i/>
          <w:iCs/>
          <w:sz w:val="22"/>
          <w:szCs w:val="22"/>
        </w:rPr>
        <w:t xml:space="preserve"> </w:t>
      </w:r>
      <w:proofErr w:type="spellStart"/>
      <w:r w:rsidRPr="005568CB">
        <w:rPr>
          <w:i/>
          <w:iCs/>
          <w:sz w:val="22"/>
          <w:szCs w:val="22"/>
        </w:rPr>
        <w:t>Depression</w:t>
      </w:r>
      <w:proofErr w:type="spellEnd"/>
      <w:r w:rsidRPr="005568CB">
        <w:rPr>
          <w:i/>
          <w:iCs/>
          <w:sz w:val="22"/>
          <w:szCs w:val="22"/>
        </w:rPr>
        <w:t xml:space="preserve"> </w:t>
      </w:r>
      <w:proofErr w:type="spellStart"/>
      <w:r w:rsidRPr="005568CB">
        <w:rPr>
          <w:i/>
          <w:iCs/>
          <w:sz w:val="22"/>
          <w:szCs w:val="22"/>
        </w:rPr>
        <w:t>Rating</w:t>
      </w:r>
      <w:proofErr w:type="spellEnd"/>
      <w:r w:rsidRPr="005568CB">
        <w:rPr>
          <w:i/>
          <w:iCs/>
          <w:sz w:val="22"/>
          <w:szCs w:val="22"/>
        </w:rPr>
        <w:t xml:space="preserve"> </w:t>
      </w:r>
      <w:proofErr w:type="spellStart"/>
      <w:r w:rsidRPr="005568CB">
        <w:rPr>
          <w:i/>
          <w:iCs/>
          <w:sz w:val="22"/>
          <w:szCs w:val="22"/>
        </w:rPr>
        <w:t>Scale</w:t>
      </w:r>
      <w:proofErr w:type="spellEnd"/>
      <w:r w:rsidRPr="005568CB">
        <w:rPr>
          <w:i/>
          <w:iCs/>
          <w:sz w:val="22"/>
          <w:szCs w:val="22"/>
        </w:rPr>
        <w:t xml:space="preserve"> </w:t>
      </w:r>
      <w:proofErr w:type="spellStart"/>
      <w:r w:rsidRPr="005568CB">
        <w:rPr>
          <w:i/>
          <w:iCs/>
          <w:sz w:val="22"/>
          <w:szCs w:val="22"/>
        </w:rPr>
        <w:t>Revised</w:t>
      </w:r>
      <w:proofErr w:type="spellEnd"/>
      <w:r w:rsidRPr="005568CB">
        <w:rPr>
          <w:i/>
          <w:iCs/>
          <w:sz w:val="22"/>
          <w:szCs w:val="22"/>
        </w:rPr>
        <w:t>, CDRS-R</w:t>
      </w:r>
      <w:r w:rsidRPr="005568CB">
        <w:rPr>
          <w:sz w:val="22"/>
          <w:szCs w:val="22"/>
        </w:rPr>
        <w:t>) bendrąjį įvertį, taip pat vartojant palyginamąją veikliąją medžiagą (20</w:t>
      </w:r>
      <w:r w:rsidR="00A71E02" w:rsidRPr="005568CB">
        <w:rPr>
          <w:sz w:val="22"/>
          <w:szCs w:val="22"/>
        </w:rPr>
        <w:t> </w:t>
      </w:r>
      <w:r w:rsidRPr="005568CB">
        <w:rPr>
          <w:sz w:val="22"/>
          <w:szCs w:val="22"/>
        </w:rPr>
        <w:t xml:space="preserve">mg </w:t>
      </w:r>
      <w:proofErr w:type="spellStart"/>
      <w:r w:rsidRPr="005568CB">
        <w:rPr>
          <w:sz w:val="22"/>
          <w:szCs w:val="22"/>
        </w:rPr>
        <w:t>fluoksetino</w:t>
      </w:r>
      <w:proofErr w:type="spellEnd"/>
      <w:r w:rsidRPr="005568CB">
        <w:rPr>
          <w:sz w:val="22"/>
          <w:szCs w:val="22"/>
        </w:rPr>
        <w:t xml:space="preserve"> per parą), taip pat individualios </w:t>
      </w:r>
      <w:proofErr w:type="spellStart"/>
      <w:r w:rsidRPr="005568CB">
        <w:rPr>
          <w:sz w:val="22"/>
          <w:szCs w:val="22"/>
        </w:rPr>
        <w:t>vortioksetino</w:t>
      </w:r>
      <w:proofErr w:type="spellEnd"/>
      <w:r w:rsidRPr="005568CB">
        <w:rPr>
          <w:sz w:val="22"/>
          <w:szCs w:val="22"/>
        </w:rPr>
        <w:t xml:space="preserve"> dozės (10 ir 20</w:t>
      </w:r>
      <w:r w:rsidR="00A71E02" w:rsidRPr="005568CB">
        <w:rPr>
          <w:sz w:val="22"/>
          <w:szCs w:val="22"/>
        </w:rPr>
        <w:t> </w:t>
      </w:r>
      <w:r w:rsidRPr="005568CB">
        <w:rPr>
          <w:sz w:val="22"/>
          <w:szCs w:val="22"/>
        </w:rPr>
        <w:t xml:space="preserve">mg per parą) reikšmingai nesiskyrė nuo placebo. Apskritai </w:t>
      </w:r>
      <w:proofErr w:type="spellStart"/>
      <w:r w:rsidRPr="005568CB">
        <w:rPr>
          <w:sz w:val="22"/>
          <w:szCs w:val="22"/>
        </w:rPr>
        <w:lastRenderedPageBreak/>
        <w:t>vortioksetino</w:t>
      </w:r>
      <w:proofErr w:type="spellEnd"/>
      <w:r w:rsidRPr="005568CB">
        <w:rPr>
          <w:sz w:val="22"/>
          <w:szCs w:val="22"/>
        </w:rPr>
        <w:t xml:space="preserve"> nepageidaujamų reiškinių </w:t>
      </w:r>
      <w:r w:rsidR="00371DD9" w:rsidRPr="005568CB">
        <w:rPr>
          <w:sz w:val="22"/>
          <w:szCs w:val="22"/>
        </w:rPr>
        <w:t xml:space="preserve">savybės </w:t>
      </w:r>
      <w:r w:rsidRPr="005568CB">
        <w:rPr>
          <w:sz w:val="22"/>
          <w:szCs w:val="22"/>
        </w:rPr>
        <w:t>vaikams buvo panaš</w:t>
      </w:r>
      <w:r w:rsidR="00371DD9" w:rsidRPr="005568CB">
        <w:rPr>
          <w:sz w:val="22"/>
          <w:szCs w:val="22"/>
        </w:rPr>
        <w:t>ios</w:t>
      </w:r>
      <w:r w:rsidRPr="005568CB">
        <w:rPr>
          <w:sz w:val="22"/>
          <w:szCs w:val="22"/>
        </w:rPr>
        <w:t xml:space="preserve"> kaip ir suaugusiesiems, išskyrus tai, kad vaikams dažniau nei suaugusiesiems pasireiškė su pilvo skausmu susij</w:t>
      </w:r>
      <w:r w:rsidR="00371DD9" w:rsidRPr="005568CB">
        <w:rPr>
          <w:sz w:val="22"/>
          <w:szCs w:val="22"/>
        </w:rPr>
        <w:t>usių</w:t>
      </w:r>
      <w:r w:rsidRPr="005568CB">
        <w:rPr>
          <w:sz w:val="22"/>
          <w:szCs w:val="22"/>
        </w:rPr>
        <w:t xml:space="preserve"> reiškini</w:t>
      </w:r>
      <w:r w:rsidR="00371DD9" w:rsidRPr="005568CB">
        <w:rPr>
          <w:sz w:val="22"/>
          <w:szCs w:val="22"/>
        </w:rPr>
        <w:t>ų</w:t>
      </w:r>
      <w:r w:rsidRPr="005568CB">
        <w:rPr>
          <w:sz w:val="22"/>
          <w:szCs w:val="22"/>
        </w:rPr>
        <w:t xml:space="preserve">. </w:t>
      </w:r>
    </w:p>
    <w:p w14:paraId="432FB54C" w14:textId="77777777" w:rsidR="00A71E02" w:rsidRPr="005568CB" w:rsidRDefault="00A71E02" w:rsidP="00E91781">
      <w:pPr>
        <w:tabs>
          <w:tab w:val="left" w:pos="567"/>
          <w:tab w:val="left" w:pos="720"/>
        </w:tabs>
        <w:rPr>
          <w:sz w:val="22"/>
          <w:szCs w:val="22"/>
        </w:rPr>
      </w:pPr>
    </w:p>
    <w:p w14:paraId="26DF6E2A" w14:textId="50CEFD96" w:rsidR="00A71E02" w:rsidRPr="005568CB" w:rsidRDefault="00455A57" w:rsidP="00E91781">
      <w:pPr>
        <w:tabs>
          <w:tab w:val="left" w:pos="567"/>
          <w:tab w:val="left" w:pos="720"/>
        </w:tabs>
        <w:rPr>
          <w:sz w:val="22"/>
          <w:szCs w:val="22"/>
        </w:rPr>
      </w:pPr>
      <w:r w:rsidRPr="005568CB">
        <w:rPr>
          <w:sz w:val="22"/>
          <w:szCs w:val="22"/>
        </w:rPr>
        <w:t>Dėl nepageidaujamų reiškinių gydymą nutraukė 2,0</w:t>
      </w:r>
      <w:r w:rsidR="00371DD9" w:rsidRPr="005568CB">
        <w:rPr>
          <w:sz w:val="22"/>
          <w:szCs w:val="22"/>
        </w:rPr>
        <w:t> </w:t>
      </w:r>
      <w:r w:rsidRPr="005568CB">
        <w:rPr>
          <w:sz w:val="22"/>
          <w:szCs w:val="22"/>
        </w:rPr>
        <w:t>% pacientų, vartojusių 20</w:t>
      </w:r>
      <w:r w:rsidR="00A71E02" w:rsidRPr="005568CB">
        <w:rPr>
          <w:sz w:val="22"/>
          <w:szCs w:val="22"/>
        </w:rPr>
        <w:t> </w:t>
      </w:r>
      <w:r w:rsidRPr="005568CB">
        <w:rPr>
          <w:sz w:val="22"/>
          <w:szCs w:val="22"/>
        </w:rPr>
        <w:t xml:space="preserve">mg </w:t>
      </w:r>
      <w:proofErr w:type="spellStart"/>
      <w:r w:rsidRPr="005568CB">
        <w:rPr>
          <w:sz w:val="22"/>
          <w:szCs w:val="22"/>
        </w:rPr>
        <w:t>vortioksetino</w:t>
      </w:r>
      <w:proofErr w:type="spellEnd"/>
      <w:r w:rsidRPr="005568CB">
        <w:rPr>
          <w:sz w:val="22"/>
          <w:szCs w:val="22"/>
        </w:rPr>
        <w:t xml:space="preserve"> per parą, 1,3</w:t>
      </w:r>
      <w:r w:rsidR="00371DD9" w:rsidRPr="005568CB">
        <w:rPr>
          <w:sz w:val="22"/>
          <w:szCs w:val="22"/>
        </w:rPr>
        <w:t> </w:t>
      </w:r>
      <w:r w:rsidRPr="005568CB">
        <w:rPr>
          <w:sz w:val="22"/>
          <w:szCs w:val="22"/>
        </w:rPr>
        <w:t>% – 10</w:t>
      </w:r>
      <w:r w:rsidR="00A71E02" w:rsidRPr="005568CB">
        <w:rPr>
          <w:sz w:val="22"/>
          <w:szCs w:val="22"/>
        </w:rPr>
        <w:t> </w:t>
      </w:r>
      <w:r w:rsidRPr="005568CB">
        <w:rPr>
          <w:sz w:val="22"/>
          <w:szCs w:val="22"/>
        </w:rPr>
        <w:t xml:space="preserve">mg </w:t>
      </w:r>
      <w:proofErr w:type="spellStart"/>
      <w:r w:rsidRPr="005568CB">
        <w:rPr>
          <w:sz w:val="22"/>
          <w:szCs w:val="22"/>
        </w:rPr>
        <w:t>vortioksetino</w:t>
      </w:r>
      <w:proofErr w:type="spellEnd"/>
      <w:r w:rsidRPr="005568CB">
        <w:rPr>
          <w:sz w:val="22"/>
          <w:szCs w:val="22"/>
        </w:rPr>
        <w:t xml:space="preserve"> per parą, 0,7</w:t>
      </w:r>
      <w:r w:rsidR="00371DD9" w:rsidRPr="005568CB">
        <w:rPr>
          <w:sz w:val="22"/>
          <w:szCs w:val="22"/>
        </w:rPr>
        <w:t> </w:t>
      </w:r>
      <w:r w:rsidRPr="005568CB">
        <w:rPr>
          <w:sz w:val="22"/>
          <w:szCs w:val="22"/>
        </w:rPr>
        <w:t>% – placeb</w:t>
      </w:r>
      <w:r w:rsidR="00371DD9" w:rsidRPr="005568CB">
        <w:rPr>
          <w:sz w:val="22"/>
          <w:szCs w:val="22"/>
        </w:rPr>
        <w:t>o</w:t>
      </w:r>
      <w:r w:rsidRPr="005568CB">
        <w:rPr>
          <w:sz w:val="22"/>
          <w:szCs w:val="22"/>
        </w:rPr>
        <w:t xml:space="preserve">, o </w:t>
      </w:r>
      <w:proofErr w:type="spellStart"/>
      <w:r w:rsidRPr="005568CB">
        <w:rPr>
          <w:sz w:val="22"/>
          <w:szCs w:val="22"/>
        </w:rPr>
        <w:t>fluoksetino</w:t>
      </w:r>
      <w:proofErr w:type="spellEnd"/>
      <w:r w:rsidRPr="005568CB">
        <w:rPr>
          <w:sz w:val="22"/>
          <w:szCs w:val="22"/>
        </w:rPr>
        <w:t xml:space="preserve"> vartojimas nutrauktas nebuvo. Dažniausiai nustatyti nepageidaujami reiškiniai gydymo </w:t>
      </w:r>
      <w:proofErr w:type="spellStart"/>
      <w:r w:rsidRPr="005568CB">
        <w:rPr>
          <w:sz w:val="22"/>
          <w:szCs w:val="22"/>
        </w:rPr>
        <w:t>vortioksetinu</w:t>
      </w:r>
      <w:proofErr w:type="spellEnd"/>
      <w:r w:rsidRPr="005568CB">
        <w:rPr>
          <w:sz w:val="22"/>
          <w:szCs w:val="22"/>
        </w:rPr>
        <w:t xml:space="preserve"> grupėse buvo pykinimas, galvos skausmas, vėmimas, svaigulys ir pilvo skausmas. Pykinimo, vėmimo ir pilvo skausmo dažnis buvo didesnis </w:t>
      </w:r>
      <w:proofErr w:type="spellStart"/>
      <w:r w:rsidRPr="005568CB">
        <w:rPr>
          <w:sz w:val="22"/>
          <w:szCs w:val="22"/>
        </w:rPr>
        <w:t>vortioksetino</w:t>
      </w:r>
      <w:proofErr w:type="spellEnd"/>
      <w:r w:rsidRPr="005568CB">
        <w:rPr>
          <w:sz w:val="22"/>
          <w:szCs w:val="22"/>
        </w:rPr>
        <w:t xml:space="preserve"> grupėse nei placebo grupėje. Su savižudybe susijusios mintys ir elgesys buvo nustatyti kaip nepageidaujami reiškiniai tiek per 4 savaičių trukmės viengubai koduotą įvadinį laikotarpį (placebas: 2 iš 677 [0,3</w:t>
      </w:r>
      <w:r w:rsidR="00371DD9" w:rsidRPr="005568CB">
        <w:rPr>
          <w:sz w:val="22"/>
          <w:szCs w:val="22"/>
        </w:rPr>
        <w:t> </w:t>
      </w:r>
      <w:r w:rsidRPr="005568CB">
        <w:rPr>
          <w:sz w:val="22"/>
          <w:szCs w:val="22"/>
        </w:rPr>
        <w:t>%]), tiek ir per 8</w:t>
      </w:r>
      <w:r w:rsidR="00371DD9" w:rsidRPr="005568CB">
        <w:rPr>
          <w:sz w:val="22"/>
          <w:szCs w:val="22"/>
        </w:rPr>
        <w:t> </w:t>
      </w:r>
      <w:r w:rsidRPr="005568CB">
        <w:rPr>
          <w:sz w:val="22"/>
          <w:szCs w:val="22"/>
        </w:rPr>
        <w:t>savaičių gydymo laikotarpį (10</w:t>
      </w:r>
      <w:r w:rsidR="00A71E02" w:rsidRPr="005568CB">
        <w:rPr>
          <w:sz w:val="22"/>
          <w:szCs w:val="22"/>
        </w:rPr>
        <w:t> </w:t>
      </w:r>
      <w:r w:rsidRPr="005568CB">
        <w:rPr>
          <w:sz w:val="22"/>
          <w:szCs w:val="22"/>
        </w:rPr>
        <w:t xml:space="preserve">mg </w:t>
      </w:r>
      <w:proofErr w:type="spellStart"/>
      <w:r w:rsidRPr="005568CB">
        <w:rPr>
          <w:sz w:val="22"/>
          <w:szCs w:val="22"/>
        </w:rPr>
        <w:t>vortioksetino</w:t>
      </w:r>
      <w:proofErr w:type="spellEnd"/>
      <w:r w:rsidRPr="005568CB">
        <w:rPr>
          <w:sz w:val="22"/>
          <w:szCs w:val="22"/>
        </w:rPr>
        <w:t xml:space="preserve"> per parą: 1 iš 149 [0,7</w:t>
      </w:r>
      <w:r w:rsidR="00371DD9" w:rsidRPr="005568CB">
        <w:rPr>
          <w:sz w:val="22"/>
          <w:szCs w:val="22"/>
        </w:rPr>
        <w:t> </w:t>
      </w:r>
      <w:r w:rsidRPr="005568CB">
        <w:rPr>
          <w:sz w:val="22"/>
          <w:szCs w:val="22"/>
        </w:rPr>
        <w:t>%], placebas: 1 iš 153 [0,7</w:t>
      </w:r>
      <w:r w:rsidR="00371DD9" w:rsidRPr="005568CB">
        <w:rPr>
          <w:sz w:val="22"/>
          <w:szCs w:val="22"/>
        </w:rPr>
        <w:t> </w:t>
      </w:r>
      <w:r w:rsidRPr="005568CB">
        <w:rPr>
          <w:sz w:val="22"/>
          <w:szCs w:val="22"/>
        </w:rPr>
        <w:t>%]). Be to, 5</w:t>
      </w:r>
      <w:r w:rsidR="00371DD9" w:rsidRPr="005568CB">
        <w:rPr>
          <w:sz w:val="22"/>
          <w:szCs w:val="22"/>
        </w:rPr>
        <w:t> </w:t>
      </w:r>
      <w:r w:rsidRPr="005568CB">
        <w:rPr>
          <w:sz w:val="22"/>
          <w:szCs w:val="22"/>
        </w:rPr>
        <w:t>pacientams 8</w:t>
      </w:r>
      <w:r w:rsidR="00371DD9" w:rsidRPr="005568CB">
        <w:rPr>
          <w:sz w:val="22"/>
          <w:szCs w:val="22"/>
        </w:rPr>
        <w:t> </w:t>
      </w:r>
      <w:r w:rsidRPr="005568CB">
        <w:rPr>
          <w:sz w:val="22"/>
          <w:szCs w:val="22"/>
        </w:rPr>
        <w:t xml:space="preserve">savaičių gydymo laikotarpiu </w:t>
      </w:r>
      <w:r w:rsidRPr="005568CB">
        <w:rPr>
          <w:i/>
          <w:iCs/>
          <w:sz w:val="22"/>
          <w:szCs w:val="22"/>
        </w:rPr>
        <w:t>C-</w:t>
      </w:r>
      <w:r w:rsidR="00A71E02" w:rsidRPr="005568CB">
        <w:rPr>
          <w:i/>
          <w:iCs/>
          <w:sz w:val="22"/>
          <w:szCs w:val="22"/>
        </w:rPr>
        <w:t>S</w:t>
      </w:r>
      <w:r w:rsidRPr="005568CB">
        <w:rPr>
          <w:i/>
          <w:iCs/>
          <w:sz w:val="22"/>
          <w:szCs w:val="22"/>
        </w:rPr>
        <w:t>SRS</w:t>
      </w:r>
      <w:r w:rsidRPr="005568CB">
        <w:rPr>
          <w:sz w:val="22"/>
          <w:szCs w:val="22"/>
        </w:rPr>
        <w:t xml:space="preserve"> buvo pranešta apie „nespecifines aktyvias mintis apie savižudybę“ (20</w:t>
      </w:r>
      <w:r w:rsidR="00A71E02" w:rsidRPr="005568CB">
        <w:rPr>
          <w:sz w:val="22"/>
          <w:szCs w:val="22"/>
        </w:rPr>
        <w:t> </w:t>
      </w:r>
      <w:r w:rsidRPr="005568CB">
        <w:rPr>
          <w:sz w:val="22"/>
          <w:szCs w:val="22"/>
        </w:rPr>
        <w:t xml:space="preserve">mg </w:t>
      </w:r>
      <w:proofErr w:type="spellStart"/>
      <w:r w:rsidRPr="005568CB">
        <w:rPr>
          <w:sz w:val="22"/>
          <w:szCs w:val="22"/>
        </w:rPr>
        <w:t>vortioksetino</w:t>
      </w:r>
      <w:proofErr w:type="spellEnd"/>
      <w:r w:rsidRPr="005568CB">
        <w:rPr>
          <w:sz w:val="22"/>
          <w:szCs w:val="22"/>
        </w:rPr>
        <w:t xml:space="preserve"> per parą: 1 iš 153 [0,7</w:t>
      </w:r>
      <w:r w:rsidR="00371DD9" w:rsidRPr="005568CB">
        <w:rPr>
          <w:sz w:val="22"/>
          <w:szCs w:val="22"/>
        </w:rPr>
        <w:t> </w:t>
      </w:r>
      <w:r w:rsidRPr="005568CB">
        <w:rPr>
          <w:sz w:val="22"/>
          <w:szCs w:val="22"/>
        </w:rPr>
        <w:t>%]), placebas: 1 iš 153 [0,7</w:t>
      </w:r>
      <w:r w:rsidR="00371DD9" w:rsidRPr="005568CB">
        <w:rPr>
          <w:sz w:val="22"/>
          <w:szCs w:val="22"/>
        </w:rPr>
        <w:t> </w:t>
      </w:r>
      <w:r w:rsidRPr="005568CB">
        <w:rPr>
          <w:sz w:val="22"/>
          <w:szCs w:val="22"/>
        </w:rPr>
        <w:t xml:space="preserve">%] ir </w:t>
      </w:r>
      <w:proofErr w:type="spellStart"/>
      <w:r w:rsidRPr="005568CB">
        <w:rPr>
          <w:sz w:val="22"/>
          <w:szCs w:val="22"/>
        </w:rPr>
        <w:t>fluoksetinas</w:t>
      </w:r>
      <w:proofErr w:type="spellEnd"/>
      <w:r w:rsidRPr="005568CB">
        <w:rPr>
          <w:sz w:val="22"/>
          <w:szCs w:val="22"/>
        </w:rPr>
        <w:t>: 3 iš 82 [3,7</w:t>
      </w:r>
      <w:r w:rsidR="00371DD9" w:rsidRPr="005568CB">
        <w:rPr>
          <w:sz w:val="22"/>
          <w:szCs w:val="22"/>
        </w:rPr>
        <w:t> </w:t>
      </w:r>
      <w:r w:rsidRPr="005568CB">
        <w:rPr>
          <w:sz w:val="22"/>
          <w:szCs w:val="22"/>
        </w:rPr>
        <w:t xml:space="preserve">%]). Su savižudybe susijusios mintys ir elgesys, matuojami pagal Kolumbijos universiteto minčių apie savižudybę intensyvumo vertinimo klausimyną (angl. </w:t>
      </w:r>
      <w:proofErr w:type="spellStart"/>
      <w:r w:rsidRPr="005568CB">
        <w:rPr>
          <w:i/>
          <w:iCs/>
          <w:sz w:val="22"/>
          <w:szCs w:val="22"/>
        </w:rPr>
        <w:t>Columbia</w:t>
      </w:r>
      <w:proofErr w:type="spellEnd"/>
      <w:r w:rsidRPr="005568CB">
        <w:rPr>
          <w:i/>
          <w:iCs/>
          <w:sz w:val="22"/>
          <w:szCs w:val="22"/>
        </w:rPr>
        <w:t xml:space="preserve"> </w:t>
      </w:r>
      <w:proofErr w:type="spellStart"/>
      <w:r w:rsidRPr="005568CB">
        <w:rPr>
          <w:i/>
          <w:iCs/>
          <w:sz w:val="22"/>
          <w:szCs w:val="22"/>
        </w:rPr>
        <w:t>Suicide</w:t>
      </w:r>
      <w:proofErr w:type="spellEnd"/>
      <w:r w:rsidRPr="005568CB">
        <w:rPr>
          <w:i/>
          <w:iCs/>
          <w:sz w:val="22"/>
          <w:szCs w:val="22"/>
        </w:rPr>
        <w:t xml:space="preserve"> </w:t>
      </w:r>
      <w:proofErr w:type="spellStart"/>
      <w:r w:rsidRPr="005568CB">
        <w:rPr>
          <w:i/>
          <w:iCs/>
          <w:sz w:val="22"/>
          <w:szCs w:val="22"/>
        </w:rPr>
        <w:t>Severity</w:t>
      </w:r>
      <w:proofErr w:type="spellEnd"/>
      <w:r w:rsidRPr="005568CB">
        <w:rPr>
          <w:i/>
          <w:iCs/>
          <w:sz w:val="22"/>
          <w:szCs w:val="22"/>
        </w:rPr>
        <w:t xml:space="preserve"> </w:t>
      </w:r>
      <w:proofErr w:type="spellStart"/>
      <w:r w:rsidRPr="005568CB">
        <w:rPr>
          <w:i/>
          <w:iCs/>
          <w:sz w:val="22"/>
          <w:szCs w:val="22"/>
        </w:rPr>
        <w:t>Rating</w:t>
      </w:r>
      <w:proofErr w:type="spellEnd"/>
      <w:r w:rsidRPr="005568CB">
        <w:rPr>
          <w:i/>
          <w:iCs/>
          <w:sz w:val="22"/>
          <w:szCs w:val="22"/>
        </w:rPr>
        <w:t xml:space="preserve"> </w:t>
      </w:r>
      <w:proofErr w:type="spellStart"/>
      <w:r w:rsidRPr="005568CB">
        <w:rPr>
          <w:i/>
          <w:iCs/>
          <w:sz w:val="22"/>
          <w:szCs w:val="22"/>
        </w:rPr>
        <w:t>Scale</w:t>
      </w:r>
      <w:proofErr w:type="spellEnd"/>
      <w:r w:rsidRPr="005568CB">
        <w:rPr>
          <w:sz w:val="22"/>
          <w:szCs w:val="22"/>
        </w:rPr>
        <w:t xml:space="preserve">, </w:t>
      </w:r>
      <w:r w:rsidRPr="005568CB">
        <w:rPr>
          <w:i/>
          <w:iCs/>
          <w:sz w:val="22"/>
          <w:szCs w:val="22"/>
        </w:rPr>
        <w:t>CSSRS</w:t>
      </w:r>
      <w:r w:rsidRPr="005568CB">
        <w:rPr>
          <w:sz w:val="22"/>
          <w:szCs w:val="22"/>
        </w:rPr>
        <w:t xml:space="preserve">), buvo panašūs visose gydymo grupėse. </w:t>
      </w:r>
    </w:p>
    <w:p w14:paraId="51C21B4D" w14:textId="77777777" w:rsidR="00A71E02" w:rsidRPr="005568CB" w:rsidRDefault="00A71E02" w:rsidP="00E91781">
      <w:pPr>
        <w:tabs>
          <w:tab w:val="left" w:pos="567"/>
          <w:tab w:val="left" w:pos="720"/>
        </w:tabs>
        <w:rPr>
          <w:sz w:val="22"/>
          <w:szCs w:val="22"/>
        </w:rPr>
      </w:pPr>
    </w:p>
    <w:p w14:paraId="11813ED9" w14:textId="269CDF3C" w:rsidR="00A71E02" w:rsidRPr="005568CB" w:rsidRDefault="00455A57" w:rsidP="00E91781">
      <w:pPr>
        <w:tabs>
          <w:tab w:val="left" w:pos="567"/>
          <w:tab w:val="left" w:pos="720"/>
        </w:tabs>
        <w:rPr>
          <w:sz w:val="22"/>
          <w:szCs w:val="22"/>
        </w:rPr>
      </w:pPr>
      <w:r w:rsidRPr="005568CB">
        <w:rPr>
          <w:sz w:val="22"/>
          <w:szCs w:val="22"/>
        </w:rPr>
        <w:t>Tyrime su paaugliais nuo 12 iki 17 metų nei 10</w:t>
      </w:r>
      <w:r w:rsidR="00A71E02" w:rsidRPr="005568CB">
        <w:rPr>
          <w:sz w:val="22"/>
          <w:szCs w:val="22"/>
        </w:rPr>
        <w:t> </w:t>
      </w:r>
      <w:r w:rsidRPr="005568CB">
        <w:rPr>
          <w:sz w:val="22"/>
          <w:szCs w:val="22"/>
        </w:rPr>
        <w:t>mg per parą, nei 20</w:t>
      </w:r>
      <w:r w:rsidR="00A71E02" w:rsidRPr="005568CB">
        <w:rPr>
          <w:sz w:val="22"/>
          <w:szCs w:val="22"/>
        </w:rPr>
        <w:t> </w:t>
      </w:r>
      <w:r w:rsidRPr="005568CB">
        <w:rPr>
          <w:sz w:val="22"/>
          <w:szCs w:val="22"/>
        </w:rPr>
        <w:t xml:space="preserve">mg per parą </w:t>
      </w:r>
      <w:proofErr w:type="spellStart"/>
      <w:r w:rsidRPr="005568CB">
        <w:rPr>
          <w:sz w:val="22"/>
          <w:szCs w:val="22"/>
        </w:rPr>
        <w:t>vortioksetino</w:t>
      </w:r>
      <w:proofErr w:type="spellEnd"/>
      <w:r w:rsidRPr="005568CB">
        <w:rPr>
          <w:sz w:val="22"/>
          <w:szCs w:val="22"/>
        </w:rPr>
        <w:t xml:space="preserve"> dozė nebuvo statistiškai reikšmingai pranašesnė už placebą, atsižvelgiant į Vaikų depresijos vertinimo skalės su pataisomis (</w:t>
      </w:r>
      <w:r w:rsidRPr="005568CB">
        <w:rPr>
          <w:i/>
          <w:iCs/>
          <w:sz w:val="22"/>
          <w:szCs w:val="22"/>
        </w:rPr>
        <w:t>CDRS-R</w:t>
      </w:r>
      <w:r w:rsidRPr="005568CB">
        <w:rPr>
          <w:sz w:val="22"/>
          <w:szCs w:val="22"/>
        </w:rPr>
        <w:t xml:space="preserve">) bendrąjį įvertį. Bendrasis </w:t>
      </w:r>
      <w:r w:rsidRPr="005568CB">
        <w:rPr>
          <w:i/>
          <w:iCs/>
          <w:sz w:val="22"/>
          <w:szCs w:val="22"/>
        </w:rPr>
        <w:t>CDRS-R</w:t>
      </w:r>
      <w:r w:rsidRPr="005568CB">
        <w:rPr>
          <w:sz w:val="22"/>
          <w:szCs w:val="22"/>
        </w:rPr>
        <w:t xml:space="preserve"> įvertis statistiškai skyrėsi vartojant palyginamąją veikliąją medžiagą (20</w:t>
      </w:r>
      <w:r w:rsidR="00A71E02" w:rsidRPr="005568CB">
        <w:rPr>
          <w:sz w:val="22"/>
          <w:szCs w:val="22"/>
        </w:rPr>
        <w:t> </w:t>
      </w:r>
      <w:r w:rsidRPr="005568CB">
        <w:rPr>
          <w:sz w:val="22"/>
          <w:szCs w:val="22"/>
        </w:rPr>
        <w:t xml:space="preserve">mg per parą </w:t>
      </w:r>
      <w:proofErr w:type="spellStart"/>
      <w:r w:rsidRPr="005568CB">
        <w:rPr>
          <w:sz w:val="22"/>
          <w:szCs w:val="22"/>
        </w:rPr>
        <w:t>fluoksetino</w:t>
      </w:r>
      <w:proofErr w:type="spellEnd"/>
      <w:r w:rsidRPr="005568CB">
        <w:rPr>
          <w:sz w:val="22"/>
          <w:szCs w:val="22"/>
        </w:rPr>
        <w:t xml:space="preserve">), palyginti su placebu. Apskritai, </w:t>
      </w:r>
      <w:proofErr w:type="spellStart"/>
      <w:r w:rsidRPr="005568CB">
        <w:rPr>
          <w:sz w:val="22"/>
          <w:szCs w:val="22"/>
        </w:rPr>
        <w:t>vortioksetino</w:t>
      </w:r>
      <w:proofErr w:type="spellEnd"/>
      <w:r w:rsidRPr="005568CB">
        <w:rPr>
          <w:sz w:val="22"/>
          <w:szCs w:val="22"/>
        </w:rPr>
        <w:t xml:space="preserve"> nepageidaujamų reakcijų pobūdis paaugliams buvo panašus kaip ir suaugusiesiems, išskyrus tai, kad paaugliams dažniau nei suaugusiesiems pasireiškė pilvo skausmas ir min</w:t>
      </w:r>
      <w:r w:rsidR="00371DD9" w:rsidRPr="005568CB">
        <w:rPr>
          <w:sz w:val="22"/>
          <w:szCs w:val="22"/>
        </w:rPr>
        <w:t xml:space="preserve">čių </w:t>
      </w:r>
      <w:r w:rsidRPr="005568CB">
        <w:rPr>
          <w:sz w:val="22"/>
          <w:szCs w:val="22"/>
        </w:rPr>
        <w:t>apie savižudybę. Vaistinio preparato vartojimo nutraukimo dėl nepageidaujamų reiškinių (dažniausiai dėl minčių apie savižudybę, pykinimo ir vėmimo) dažnis buvo didžiausias pacientams, gydytiems 20</w:t>
      </w:r>
      <w:r w:rsidR="00A71E02" w:rsidRPr="005568CB">
        <w:rPr>
          <w:sz w:val="22"/>
          <w:szCs w:val="22"/>
        </w:rPr>
        <w:t> </w:t>
      </w:r>
      <w:r w:rsidRPr="005568CB">
        <w:rPr>
          <w:sz w:val="22"/>
          <w:szCs w:val="22"/>
        </w:rPr>
        <w:t xml:space="preserve">mg per parą </w:t>
      </w:r>
      <w:proofErr w:type="spellStart"/>
      <w:r w:rsidRPr="005568CB">
        <w:rPr>
          <w:sz w:val="22"/>
          <w:szCs w:val="22"/>
        </w:rPr>
        <w:t>vortioksetino</w:t>
      </w:r>
      <w:proofErr w:type="spellEnd"/>
      <w:r w:rsidRPr="005568CB">
        <w:rPr>
          <w:sz w:val="22"/>
          <w:szCs w:val="22"/>
        </w:rPr>
        <w:t xml:space="preserve"> doze (5,6</w:t>
      </w:r>
      <w:r w:rsidR="00371DD9" w:rsidRPr="005568CB">
        <w:rPr>
          <w:sz w:val="22"/>
          <w:szCs w:val="22"/>
        </w:rPr>
        <w:t> %</w:t>
      </w:r>
      <w:r w:rsidRPr="005568CB">
        <w:rPr>
          <w:sz w:val="22"/>
          <w:szCs w:val="22"/>
        </w:rPr>
        <w:t>), palyginti su 10</w:t>
      </w:r>
      <w:r w:rsidR="00A71E02" w:rsidRPr="005568CB">
        <w:rPr>
          <w:sz w:val="22"/>
          <w:szCs w:val="22"/>
        </w:rPr>
        <w:t> </w:t>
      </w:r>
      <w:r w:rsidRPr="005568CB">
        <w:rPr>
          <w:sz w:val="22"/>
          <w:szCs w:val="22"/>
        </w:rPr>
        <w:t xml:space="preserve">mg per parą </w:t>
      </w:r>
      <w:proofErr w:type="spellStart"/>
      <w:r w:rsidRPr="005568CB">
        <w:rPr>
          <w:sz w:val="22"/>
          <w:szCs w:val="22"/>
        </w:rPr>
        <w:t>vortioksetino</w:t>
      </w:r>
      <w:proofErr w:type="spellEnd"/>
      <w:r w:rsidRPr="005568CB">
        <w:rPr>
          <w:sz w:val="22"/>
          <w:szCs w:val="22"/>
        </w:rPr>
        <w:t xml:space="preserve"> doze (2,7</w:t>
      </w:r>
      <w:r w:rsidR="00371DD9" w:rsidRPr="005568CB">
        <w:rPr>
          <w:sz w:val="22"/>
          <w:szCs w:val="22"/>
        </w:rPr>
        <w:t> %</w:t>
      </w:r>
      <w:r w:rsidRPr="005568CB">
        <w:rPr>
          <w:sz w:val="22"/>
          <w:szCs w:val="22"/>
        </w:rPr>
        <w:t xml:space="preserve">), </w:t>
      </w:r>
      <w:proofErr w:type="spellStart"/>
      <w:r w:rsidRPr="005568CB">
        <w:rPr>
          <w:sz w:val="22"/>
          <w:szCs w:val="22"/>
        </w:rPr>
        <w:t>fluoksetinu</w:t>
      </w:r>
      <w:proofErr w:type="spellEnd"/>
      <w:r w:rsidRPr="005568CB">
        <w:rPr>
          <w:sz w:val="22"/>
          <w:szCs w:val="22"/>
        </w:rPr>
        <w:t xml:space="preserve"> (3,3</w:t>
      </w:r>
      <w:r w:rsidR="00371DD9" w:rsidRPr="005568CB">
        <w:rPr>
          <w:sz w:val="22"/>
          <w:szCs w:val="22"/>
        </w:rPr>
        <w:t> %</w:t>
      </w:r>
      <w:r w:rsidRPr="005568CB">
        <w:rPr>
          <w:sz w:val="22"/>
          <w:szCs w:val="22"/>
        </w:rPr>
        <w:t>) ir placebu (1,3</w:t>
      </w:r>
      <w:r w:rsidR="00371DD9" w:rsidRPr="005568CB">
        <w:rPr>
          <w:sz w:val="22"/>
          <w:szCs w:val="22"/>
        </w:rPr>
        <w:t> %</w:t>
      </w:r>
      <w:r w:rsidRPr="005568CB">
        <w:rPr>
          <w:sz w:val="22"/>
          <w:szCs w:val="22"/>
        </w:rPr>
        <w:t xml:space="preserve">). Dažniausiai nustatyti nepageidaujami reiškiniai gydymo </w:t>
      </w:r>
      <w:proofErr w:type="spellStart"/>
      <w:r w:rsidRPr="005568CB">
        <w:rPr>
          <w:sz w:val="22"/>
          <w:szCs w:val="22"/>
        </w:rPr>
        <w:t>vortioksetinu</w:t>
      </w:r>
      <w:proofErr w:type="spellEnd"/>
      <w:r w:rsidRPr="005568CB">
        <w:rPr>
          <w:sz w:val="22"/>
          <w:szCs w:val="22"/>
        </w:rPr>
        <w:t xml:space="preserve"> grupėse buvo pykinimas, vėmimas ir galvos skausmas. Su savižudybe susijusios mintys ir elgesys buvo nustatyti kaip nepageidaujami reiškiniai tiek per 4 savaičių trukmės viengubai koduotą įvadinį laikotarpį (placebas: 13 iš 777 [1,7</w:t>
      </w:r>
      <w:r w:rsidR="00371DD9" w:rsidRPr="005568CB">
        <w:rPr>
          <w:sz w:val="22"/>
          <w:szCs w:val="22"/>
        </w:rPr>
        <w:t> %</w:t>
      </w:r>
      <w:r w:rsidRPr="005568CB">
        <w:rPr>
          <w:sz w:val="22"/>
          <w:szCs w:val="22"/>
        </w:rPr>
        <w:t>]), tiek per 8 savaičių trukmės gydymo laikotarpį (10</w:t>
      </w:r>
      <w:r w:rsidR="00A71E02" w:rsidRPr="005568CB">
        <w:rPr>
          <w:sz w:val="22"/>
          <w:szCs w:val="22"/>
        </w:rPr>
        <w:t> </w:t>
      </w:r>
      <w:r w:rsidRPr="005568CB">
        <w:rPr>
          <w:sz w:val="22"/>
          <w:szCs w:val="22"/>
        </w:rPr>
        <w:t xml:space="preserve">mg per parą </w:t>
      </w:r>
      <w:proofErr w:type="spellStart"/>
      <w:r w:rsidRPr="005568CB">
        <w:rPr>
          <w:sz w:val="22"/>
          <w:szCs w:val="22"/>
        </w:rPr>
        <w:t>vortioksetino</w:t>
      </w:r>
      <w:proofErr w:type="spellEnd"/>
      <w:r w:rsidRPr="005568CB">
        <w:rPr>
          <w:sz w:val="22"/>
          <w:szCs w:val="22"/>
        </w:rPr>
        <w:t xml:space="preserve"> dozė: 2 iš 147 [1,4</w:t>
      </w:r>
      <w:r w:rsidR="00371DD9" w:rsidRPr="005568CB">
        <w:rPr>
          <w:sz w:val="22"/>
          <w:szCs w:val="22"/>
        </w:rPr>
        <w:t> %</w:t>
      </w:r>
      <w:r w:rsidRPr="005568CB">
        <w:rPr>
          <w:sz w:val="22"/>
          <w:szCs w:val="22"/>
        </w:rPr>
        <w:t>], 20</w:t>
      </w:r>
      <w:r w:rsidR="00A71E02" w:rsidRPr="005568CB">
        <w:rPr>
          <w:sz w:val="22"/>
          <w:szCs w:val="22"/>
        </w:rPr>
        <w:t> </w:t>
      </w:r>
      <w:r w:rsidRPr="005568CB">
        <w:rPr>
          <w:sz w:val="22"/>
          <w:szCs w:val="22"/>
        </w:rPr>
        <w:t xml:space="preserve">mg per parą </w:t>
      </w:r>
      <w:proofErr w:type="spellStart"/>
      <w:r w:rsidRPr="005568CB">
        <w:rPr>
          <w:sz w:val="22"/>
          <w:szCs w:val="22"/>
        </w:rPr>
        <w:t>vortioksetino</w:t>
      </w:r>
      <w:proofErr w:type="spellEnd"/>
      <w:r w:rsidRPr="005568CB">
        <w:rPr>
          <w:sz w:val="22"/>
          <w:szCs w:val="22"/>
        </w:rPr>
        <w:t xml:space="preserve"> dozė: 6 iš 161 [3,7</w:t>
      </w:r>
      <w:r w:rsidR="00371DD9" w:rsidRPr="005568CB">
        <w:rPr>
          <w:sz w:val="22"/>
          <w:szCs w:val="22"/>
        </w:rPr>
        <w:t> %</w:t>
      </w:r>
      <w:r w:rsidRPr="005568CB">
        <w:rPr>
          <w:sz w:val="22"/>
          <w:szCs w:val="22"/>
        </w:rPr>
        <w:t xml:space="preserve">], </w:t>
      </w:r>
      <w:proofErr w:type="spellStart"/>
      <w:r w:rsidRPr="005568CB">
        <w:rPr>
          <w:sz w:val="22"/>
          <w:szCs w:val="22"/>
        </w:rPr>
        <w:t>fluoksetinas</w:t>
      </w:r>
      <w:proofErr w:type="spellEnd"/>
      <w:r w:rsidRPr="005568CB">
        <w:rPr>
          <w:sz w:val="22"/>
          <w:szCs w:val="22"/>
        </w:rPr>
        <w:t>: 6 iš 153 [3,9</w:t>
      </w:r>
      <w:r w:rsidR="00371DD9" w:rsidRPr="005568CB">
        <w:rPr>
          <w:sz w:val="22"/>
          <w:szCs w:val="22"/>
        </w:rPr>
        <w:t> %</w:t>
      </w:r>
      <w:r w:rsidRPr="005568CB">
        <w:rPr>
          <w:sz w:val="22"/>
          <w:szCs w:val="22"/>
        </w:rPr>
        <w:t>], placebas: 0 iš 154 [0</w:t>
      </w:r>
      <w:r w:rsidR="00371DD9" w:rsidRPr="005568CB">
        <w:rPr>
          <w:sz w:val="22"/>
          <w:szCs w:val="22"/>
        </w:rPr>
        <w:t> %</w:t>
      </w:r>
      <w:r w:rsidRPr="005568CB">
        <w:rPr>
          <w:sz w:val="22"/>
          <w:szCs w:val="22"/>
        </w:rPr>
        <w:t xml:space="preserve">]). Su savižudybe susijusios mintys ir elgesys, matuojami pagal Kolumbijos universiteto minčių apie savižudybę intensyvumo vertinimo klausimyną </w:t>
      </w:r>
      <w:r w:rsidRPr="005568CB">
        <w:rPr>
          <w:i/>
          <w:iCs/>
          <w:sz w:val="22"/>
          <w:szCs w:val="22"/>
        </w:rPr>
        <w:t>C-SSRS</w:t>
      </w:r>
      <w:r w:rsidRPr="005568CB">
        <w:rPr>
          <w:sz w:val="22"/>
          <w:szCs w:val="22"/>
        </w:rPr>
        <w:t xml:space="preserve">, buvo panašūs visose gydymo grupėse. </w:t>
      </w:r>
    </w:p>
    <w:p w14:paraId="1F0C8C3B" w14:textId="77777777" w:rsidR="00A71E02" w:rsidRPr="005568CB" w:rsidRDefault="00A71E02" w:rsidP="00E91781">
      <w:pPr>
        <w:tabs>
          <w:tab w:val="left" w:pos="567"/>
          <w:tab w:val="left" w:pos="720"/>
        </w:tabs>
        <w:rPr>
          <w:sz w:val="22"/>
          <w:szCs w:val="22"/>
        </w:rPr>
      </w:pPr>
    </w:p>
    <w:p w14:paraId="3980281F" w14:textId="0816B875" w:rsidR="00A71E02" w:rsidRPr="005568CB" w:rsidRDefault="00781E05" w:rsidP="00E91781">
      <w:pPr>
        <w:tabs>
          <w:tab w:val="left" w:pos="567"/>
          <w:tab w:val="left" w:pos="720"/>
        </w:tabs>
        <w:rPr>
          <w:sz w:val="22"/>
          <w:szCs w:val="22"/>
        </w:rPr>
      </w:pPr>
      <w:proofErr w:type="spellStart"/>
      <w:r w:rsidRPr="005568CB">
        <w:rPr>
          <w:sz w:val="22"/>
          <w:szCs w:val="22"/>
        </w:rPr>
        <w:t>Vortioksetino</w:t>
      </w:r>
      <w:proofErr w:type="spellEnd"/>
      <w:r w:rsidRPr="005568CB">
        <w:rPr>
          <w:sz w:val="22"/>
          <w:szCs w:val="22"/>
        </w:rPr>
        <w:t xml:space="preserve"> </w:t>
      </w:r>
      <w:r w:rsidR="00455A57" w:rsidRPr="005568CB">
        <w:rPr>
          <w:sz w:val="22"/>
          <w:szCs w:val="22"/>
        </w:rPr>
        <w:t>negalima vartoti vaikams (</w:t>
      </w:r>
      <w:r w:rsidR="00371DD9" w:rsidRPr="005568CB">
        <w:rPr>
          <w:sz w:val="22"/>
          <w:szCs w:val="22"/>
        </w:rPr>
        <w:t xml:space="preserve">jaunesniems kaip </w:t>
      </w:r>
      <w:r w:rsidR="00455A57" w:rsidRPr="005568CB">
        <w:rPr>
          <w:sz w:val="22"/>
          <w:szCs w:val="22"/>
        </w:rPr>
        <w:t>18</w:t>
      </w:r>
      <w:r w:rsidRPr="005568CB">
        <w:rPr>
          <w:sz w:val="22"/>
          <w:szCs w:val="22"/>
        </w:rPr>
        <w:t> </w:t>
      </w:r>
      <w:r w:rsidR="00455A57" w:rsidRPr="005568CB">
        <w:rPr>
          <w:sz w:val="22"/>
          <w:szCs w:val="22"/>
        </w:rPr>
        <w:t xml:space="preserve">metų), sergantiems </w:t>
      </w:r>
      <w:r w:rsidR="00A77EFF" w:rsidRPr="005568CB">
        <w:rPr>
          <w:sz w:val="22"/>
          <w:szCs w:val="22"/>
        </w:rPr>
        <w:t xml:space="preserve">sunkios </w:t>
      </w:r>
      <w:r w:rsidR="00455A57" w:rsidRPr="005568CB">
        <w:rPr>
          <w:sz w:val="22"/>
          <w:szCs w:val="22"/>
        </w:rPr>
        <w:t>depresijos sutrikimu (žr. 4.2</w:t>
      </w:r>
      <w:r w:rsidR="00DA4DDC" w:rsidRPr="005568CB">
        <w:rPr>
          <w:sz w:val="22"/>
          <w:szCs w:val="22"/>
        </w:rPr>
        <w:t> </w:t>
      </w:r>
      <w:r w:rsidR="00455A57" w:rsidRPr="005568CB">
        <w:rPr>
          <w:sz w:val="22"/>
          <w:szCs w:val="22"/>
        </w:rPr>
        <w:t xml:space="preserve">skyrių). </w:t>
      </w:r>
    </w:p>
    <w:p w14:paraId="256FF67B" w14:textId="77777777" w:rsidR="00A71E02" w:rsidRPr="005568CB" w:rsidRDefault="00A71E02" w:rsidP="00E91781">
      <w:pPr>
        <w:tabs>
          <w:tab w:val="left" w:pos="567"/>
          <w:tab w:val="left" w:pos="720"/>
        </w:tabs>
        <w:rPr>
          <w:sz w:val="22"/>
          <w:szCs w:val="22"/>
        </w:rPr>
      </w:pPr>
    </w:p>
    <w:p w14:paraId="4CAA5D0D" w14:textId="6AAF182C" w:rsidR="00455A57" w:rsidRPr="005568CB" w:rsidRDefault="00455A57" w:rsidP="00E91781">
      <w:pPr>
        <w:widowControl w:val="0"/>
        <w:tabs>
          <w:tab w:val="left" w:pos="567"/>
          <w:tab w:val="left" w:pos="720"/>
        </w:tabs>
        <w:rPr>
          <w:sz w:val="22"/>
          <w:szCs w:val="22"/>
        </w:rPr>
      </w:pPr>
      <w:r w:rsidRPr="005568CB">
        <w:rPr>
          <w:sz w:val="22"/>
          <w:szCs w:val="22"/>
        </w:rPr>
        <w:t xml:space="preserve">Europos vaistų agentūra atleido nuo įpareigojimo pateikti </w:t>
      </w:r>
      <w:r w:rsidR="001F092F" w:rsidRPr="005568CB">
        <w:rPr>
          <w:sz w:val="22"/>
          <w:szCs w:val="22"/>
        </w:rPr>
        <w:t xml:space="preserve">sunkios </w:t>
      </w:r>
      <w:r w:rsidRPr="005568CB">
        <w:rPr>
          <w:sz w:val="22"/>
          <w:szCs w:val="22"/>
        </w:rPr>
        <w:t xml:space="preserve">depresijos sutrikimo gydymo </w:t>
      </w:r>
      <w:proofErr w:type="spellStart"/>
      <w:r w:rsidRPr="005568CB">
        <w:rPr>
          <w:sz w:val="22"/>
          <w:szCs w:val="22"/>
        </w:rPr>
        <w:t>vortioksetinu</w:t>
      </w:r>
      <w:proofErr w:type="spellEnd"/>
      <w:r w:rsidRPr="005568CB">
        <w:rPr>
          <w:sz w:val="22"/>
          <w:szCs w:val="22"/>
        </w:rPr>
        <w:t xml:space="preserve"> tyrimų su jaunesniais kaip 7</w:t>
      </w:r>
      <w:r w:rsidR="00781E05" w:rsidRPr="005568CB">
        <w:rPr>
          <w:sz w:val="22"/>
          <w:szCs w:val="22"/>
        </w:rPr>
        <w:t> </w:t>
      </w:r>
      <w:r w:rsidRPr="005568CB">
        <w:rPr>
          <w:sz w:val="22"/>
          <w:szCs w:val="22"/>
        </w:rPr>
        <w:t>metų vaikais duomenis (vartojimo vaikams informacija pateikiama 4.2</w:t>
      </w:r>
      <w:r w:rsidR="00DA4DDC" w:rsidRPr="005568CB">
        <w:rPr>
          <w:sz w:val="22"/>
          <w:szCs w:val="22"/>
        </w:rPr>
        <w:t> </w:t>
      </w:r>
      <w:r w:rsidRPr="005568CB">
        <w:rPr>
          <w:sz w:val="22"/>
          <w:szCs w:val="22"/>
        </w:rPr>
        <w:t>skyriuje).</w:t>
      </w:r>
    </w:p>
    <w:p w14:paraId="25ED678F" w14:textId="77777777" w:rsidR="00A63320" w:rsidRPr="005568CB" w:rsidRDefault="00A63320" w:rsidP="00E91781">
      <w:pPr>
        <w:widowControl w:val="0"/>
        <w:tabs>
          <w:tab w:val="left" w:pos="567"/>
          <w:tab w:val="left" w:pos="720"/>
        </w:tabs>
        <w:rPr>
          <w:sz w:val="22"/>
          <w:szCs w:val="22"/>
        </w:rPr>
      </w:pPr>
    </w:p>
    <w:p w14:paraId="37611F32" w14:textId="77777777" w:rsidR="008D3B35" w:rsidRPr="005568CB" w:rsidRDefault="00AB4978" w:rsidP="00E91781">
      <w:pPr>
        <w:widowControl w:val="0"/>
        <w:tabs>
          <w:tab w:val="left" w:pos="567"/>
          <w:tab w:val="left" w:pos="720"/>
        </w:tabs>
        <w:spacing w:line="260" w:lineRule="exact"/>
        <w:jc w:val="both"/>
        <w:outlineLvl w:val="3"/>
        <w:rPr>
          <w:b/>
          <w:bCs/>
          <w:sz w:val="22"/>
          <w:szCs w:val="22"/>
          <w:lang w:eastAsia="x-none"/>
        </w:rPr>
      </w:pPr>
      <w:r w:rsidRPr="005568CB">
        <w:rPr>
          <w:b/>
          <w:bCs/>
          <w:sz w:val="22"/>
          <w:szCs w:val="22"/>
          <w:lang w:eastAsia="x-none"/>
        </w:rPr>
        <w:t>5.2</w:t>
      </w:r>
      <w:r w:rsidRPr="005568CB">
        <w:rPr>
          <w:b/>
          <w:bCs/>
          <w:sz w:val="22"/>
          <w:szCs w:val="22"/>
          <w:lang w:eastAsia="x-none"/>
        </w:rPr>
        <w:tab/>
      </w:r>
      <w:proofErr w:type="spellStart"/>
      <w:r w:rsidRPr="005568CB">
        <w:rPr>
          <w:b/>
          <w:bCs/>
          <w:sz w:val="22"/>
          <w:szCs w:val="22"/>
          <w:lang w:eastAsia="x-none"/>
        </w:rPr>
        <w:t>Farmakokinetinės</w:t>
      </w:r>
      <w:proofErr w:type="spellEnd"/>
      <w:r w:rsidRPr="005568CB">
        <w:rPr>
          <w:b/>
          <w:bCs/>
          <w:sz w:val="22"/>
          <w:szCs w:val="22"/>
          <w:lang w:eastAsia="x-none"/>
        </w:rPr>
        <w:t xml:space="preserve"> savybės</w:t>
      </w:r>
    </w:p>
    <w:p w14:paraId="23F68520" w14:textId="77777777" w:rsidR="008D3B35" w:rsidRPr="005568CB" w:rsidRDefault="008D3B35" w:rsidP="00E91781">
      <w:pPr>
        <w:widowControl w:val="0"/>
        <w:tabs>
          <w:tab w:val="left" w:pos="567"/>
          <w:tab w:val="left" w:pos="720"/>
        </w:tabs>
        <w:rPr>
          <w:sz w:val="22"/>
          <w:szCs w:val="22"/>
        </w:rPr>
      </w:pPr>
    </w:p>
    <w:p w14:paraId="16593553" w14:textId="77777777" w:rsidR="000075B2" w:rsidRPr="005568CB" w:rsidRDefault="000075B2" w:rsidP="00E91781">
      <w:pPr>
        <w:widowControl w:val="0"/>
        <w:tabs>
          <w:tab w:val="left" w:pos="567"/>
          <w:tab w:val="left" w:pos="720"/>
        </w:tabs>
        <w:spacing w:line="260" w:lineRule="exact"/>
        <w:outlineLvl w:val="3"/>
        <w:rPr>
          <w:sz w:val="22"/>
          <w:szCs w:val="22"/>
          <w:u w:val="single"/>
        </w:rPr>
      </w:pPr>
      <w:r w:rsidRPr="005568CB">
        <w:rPr>
          <w:sz w:val="22"/>
          <w:szCs w:val="22"/>
          <w:u w:val="single"/>
        </w:rPr>
        <w:t xml:space="preserve">Absorbcija </w:t>
      </w:r>
    </w:p>
    <w:p w14:paraId="24E020EB" w14:textId="77777777" w:rsidR="000075B2" w:rsidRPr="005568CB" w:rsidRDefault="000075B2" w:rsidP="00E91781">
      <w:pPr>
        <w:widowControl w:val="0"/>
        <w:tabs>
          <w:tab w:val="left" w:pos="567"/>
          <w:tab w:val="left" w:pos="720"/>
        </w:tabs>
        <w:spacing w:line="260" w:lineRule="exact"/>
        <w:outlineLvl w:val="3"/>
        <w:rPr>
          <w:sz w:val="22"/>
          <w:szCs w:val="22"/>
        </w:rPr>
      </w:pPr>
    </w:p>
    <w:p w14:paraId="33C05EE4" w14:textId="69C7E6E8" w:rsidR="000075B2" w:rsidRPr="005568CB" w:rsidRDefault="004B6A2C" w:rsidP="00E91781">
      <w:pPr>
        <w:widowControl w:val="0"/>
        <w:tabs>
          <w:tab w:val="left" w:pos="567"/>
          <w:tab w:val="left" w:pos="720"/>
        </w:tabs>
        <w:spacing w:line="260" w:lineRule="exact"/>
        <w:outlineLvl w:val="3"/>
        <w:rPr>
          <w:sz w:val="22"/>
          <w:szCs w:val="22"/>
        </w:rPr>
      </w:pPr>
      <w:r w:rsidRPr="005568CB">
        <w:rPr>
          <w:sz w:val="22"/>
          <w:szCs w:val="22"/>
        </w:rPr>
        <w:t xml:space="preserve">Per burną pavartotas </w:t>
      </w:r>
      <w:proofErr w:type="spellStart"/>
      <w:r w:rsidR="000075B2" w:rsidRPr="005568CB">
        <w:rPr>
          <w:sz w:val="22"/>
          <w:szCs w:val="22"/>
        </w:rPr>
        <w:t>vortioksetinas</w:t>
      </w:r>
      <w:proofErr w:type="spellEnd"/>
      <w:r w:rsidR="000075B2" w:rsidRPr="005568CB">
        <w:rPr>
          <w:sz w:val="22"/>
          <w:szCs w:val="22"/>
        </w:rPr>
        <w:t xml:space="preserve"> lėtai, bet gerai absorbuojamas ir didžiausia jo koncentracija plazmoje pasiekiama per 7–11</w:t>
      </w:r>
      <w:r w:rsidRPr="005568CB">
        <w:rPr>
          <w:sz w:val="22"/>
          <w:szCs w:val="22"/>
        </w:rPr>
        <w:t> </w:t>
      </w:r>
      <w:r w:rsidR="000075B2" w:rsidRPr="005568CB">
        <w:rPr>
          <w:sz w:val="22"/>
          <w:szCs w:val="22"/>
        </w:rPr>
        <w:t>valandų. Po kartotinių 5 mg, 10 mg ar 20 mg dozių per parą pavartojimo, buvo išmatuota nuo 9 </w:t>
      </w:r>
      <w:proofErr w:type="spellStart"/>
      <w:r w:rsidR="000075B2" w:rsidRPr="005568CB">
        <w:rPr>
          <w:sz w:val="22"/>
          <w:szCs w:val="22"/>
        </w:rPr>
        <w:t>ng</w:t>
      </w:r>
      <w:proofErr w:type="spellEnd"/>
      <w:r w:rsidR="000075B2" w:rsidRPr="005568CB">
        <w:rPr>
          <w:sz w:val="22"/>
          <w:szCs w:val="22"/>
        </w:rPr>
        <w:t>/ml iki 33 </w:t>
      </w:r>
      <w:proofErr w:type="spellStart"/>
      <w:r w:rsidR="000075B2" w:rsidRPr="005568CB">
        <w:rPr>
          <w:sz w:val="22"/>
          <w:szCs w:val="22"/>
        </w:rPr>
        <w:t>ng</w:t>
      </w:r>
      <w:proofErr w:type="spellEnd"/>
      <w:r w:rsidR="000075B2" w:rsidRPr="005568CB">
        <w:rPr>
          <w:sz w:val="22"/>
          <w:szCs w:val="22"/>
        </w:rPr>
        <w:t xml:space="preserve">/ml dydžio </w:t>
      </w:r>
      <w:proofErr w:type="spellStart"/>
      <w:r w:rsidR="000075B2" w:rsidRPr="005568CB">
        <w:rPr>
          <w:sz w:val="22"/>
          <w:szCs w:val="22"/>
        </w:rPr>
        <w:t>C</w:t>
      </w:r>
      <w:r w:rsidR="000075B2" w:rsidRPr="005568CB">
        <w:rPr>
          <w:sz w:val="22"/>
          <w:szCs w:val="22"/>
          <w:vertAlign w:val="subscript"/>
        </w:rPr>
        <w:t>max</w:t>
      </w:r>
      <w:proofErr w:type="spellEnd"/>
      <w:r w:rsidR="000075B2" w:rsidRPr="005568CB">
        <w:rPr>
          <w:sz w:val="22"/>
          <w:szCs w:val="22"/>
        </w:rPr>
        <w:t>. Absoliutus biologinis prieinamumas yra 75</w:t>
      </w:r>
      <w:r w:rsidRPr="005568CB">
        <w:rPr>
          <w:sz w:val="22"/>
          <w:szCs w:val="22"/>
        </w:rPr>
        <w:t> </w:t>
      </w:r>
      <w:r w:rsidR="000075B2" w:rsidRPr="005568CB">
        <w:rPr>
          <w:sz w:val="22"/>
          <w:szCs w:val="22"/>
        </w:rPr>
        <w:t xml:space="preserve">%. Maisto įtakos </w:t>
      </w:r>
      <w:proofErr w:type="spellStart"/>
      <w:r w:rsidR="000075B2" w:rsidRPr="005568CB">
        <w:rPr>
          <w:sz w:val="22"/>
          <w:szCs w:val="22"/>
        </w:rPr>
        <w:t>farmakokinetinėms</w:t>
      </w:r>
      <w:proofErr w:type="spellEnd"/>
      <w:r w:rsidR="000075B2" w:rsidRPr="005568CB">
        <w:rPr>
          <w:sz w:val="22"/>
          <w:szCs w:val="22"/>
        </w:rPr>
        <w:t xml:space="preserve"> savybėms nepastebėta (žr. 4.2 skyrių). </w:t>
      </w:r>
    </w:p>
    <w:p w14:paraId="3EFAD707" w14:textId="77777777" w:rsidR="000075B2" w:rsidRPr="005568CB" w:rsidRDefault="000075B2" w:rsidP="00E91781">
      <w:pPr>
        <w:widowControl w:val="0"/>
        <w:tabs>
          <w:tab w:val="left" w:pos="567"/>
          <w:tab w:val="left" w:pos="720"/>
        </w:tabs>
        <w:spacing w:line="260" w:lineRule="exact"/>
        <w:outlineLvl w:val="3"/>
        <w:rPr>
          <w:sz w:val="22"/>
          <w:szCs w:val="22"/>
        </w:rPr>
      </w:pPr>
    </w:p>
    <w:p w14:paraId="0A1CB3BF" w14:textId="27C0312E" w:rsidR="000075B2" w:rsidRPr="005568CB" w:rsidRDefault="000075B2" w:rsidP="00E91781">
      <w:pPr>
        <w:widowControl w:val="0"/>
        <w:tabs>
          <w:tab w:val="left" w:pos="567"/>
          <w:tab w:val="left" w:pos="720"/>
        </w:tabs>
        <w:spacing w:line="260" w:lineRule="exact"/>
        <w:outlineLvl w:val="3"/>
        <w:rPr>
          <w:sz w:val="22"/>
          <w:szCs w:val="22"/>
          <w:u w:val="single"/>
        </w:rPr>
      </w:pPr>
      <w:r w:rsidRPr="005568CB">
        <w:rPr>
          <w:sz w:val="22"/>
          <w:szCs w:val="22"/>
          <w:u w:val="single"/>
        </w:rPr>
        <w:t xml:space="preserve">Pasiskirstymas </w:t>
      </w:r>
    </w:p>
    <w:p w14:paraId="132B6736" w14:textId="77777777" w:rsidR="000075B2" w:rsidRPr="005568CB" w:rsidRDefault="000075B2" w:rsidP="00E91781">
      <w:pPr>
        <w:widowControl w:val="0"/>
        <w:tabs>
          <w:tab w:val="left" w:pos="567"/>
          <w:tab w:val="left" w:pos="720"/>
        </w:tabs>
        <w:spacing w:line="260" w:lineRule="exact"/>
        <w:outlineLvl w:val="3"/>
        <w:rPr>
          <w:sz w:val="22"/>
          <w:szCs w:val="22"/>
          <w:u w:val="single"/>
        </w:rPr>
      </w:pPr>
    </w:p>
    <w:p w14:paraId="2D6F08DA" w14:textId="4A4E4A87" w:rsidR="000075B2" w:rsidRPr="005568CB" w:rsidRDefault="000075B2" w:rsidP="00E91781">
      <w:pPr>
        <w:widowControl w:val="0"/>
        <w:tabs>
          <w:tab w:val="left" w:pos="567"/>
          <w:tab w:val="left" w:pos="720"/>
        </w:tabs>
        <w:spacing w:line="260" w:lineRule="exact"/>
        <w:outlineLvl w:val="3"/>
        <w:rPr>
          <w:sz w:val="22"/>
          <w:szCs w:val="22"/>
        </w:rPr>
      </w:pPr>
      <w:r w:rsidRPr="005568CB">
        <w:rPr>
          <w:sz w:val="22"/>
          <w:szCs w:val="22"/>
        </w:rPr>
        <w:t>Vidutinis pasiskirstymo tūris (</w:t>
      </w:r>
      <w:proofErr w:type="spellStart"/>
      <w:r w:rsidRPr="005568CB">
        <w:rPr>
          <w:sz w:val="22"/>
          <w:szCs w:val="22"/>
        </w:rPr>
        <w:t>V</w:t>
      </w:r>
      <w:r w:rsidRPr="005568CB">
        <w:rPr>
          <w:sz w:val="22"/>
          <w:szCs w:val="22"/>
          <w:vertAlign w:val="subscript"/>
        </w:rPr>
        <w:t>ss</w:t>
      </w:r>
      <w:proofErr w:type="spellEnd"/>
      <w:r w:rsidRPr="005568CB">
        <w:rPr>
          <w:sz w:val="22"/>
          <w:szCs w:val="22"/>
        </w:rPr>
        <w:t>) yra 2</w:t>
      </w:r>
      <w:r w:rsidR="004B6A2C" w:rsidRPr="005568CB">
        <w:rPr>
          <w:sz w:val="22"/>
          <w:szCs w:val="22"/>
        </w:rPr>
        <w:t> </w:t>
      </w:r>
      <w:r w:rsidRPr="005568CB">
        <w:rPr>
          <w:sz w:val="22"/>
          <w:szCs w:val="22"/>
        </w:rPr>
        <w:t>600</w:t>
      </w:r>
      <w:r w:rsidR="004B6A2C" w:rsidRPr="005568CB">
        <w:rPr>
          <w:sz w:val="22"/>
          <w:szCs w:val="22"/>
        </w:rPr>
        <w:t> </w:t>
      </w:r>
      <w:r w:rsidRPr="005568CB">
        <w:rPr>
          <w:sz w:val="22"/>
          <w:szCs w:val="22"/>
        </w:rPr>
        <w:t xml:space="preserve">l. Tai rodo didelį pasiskirstymą už kraujagyslių ribų. Daug </w:t>
      </w:r>
      <w:proofErr w:type="spellStart"/>
      <w:r w:rsidRPr="005568CB">
        <w:rPr>
          <w:sz w:val="22"/>
          <w:szCs w:val="22"/>
        </w:rPr>
        <w:t>vortioksetino</w:t>
      </w:r>
      <w:proofErr w:type="spellEnd"/>
      <w:r w:rsidRPr="005568CB">
        <w:rPr>
          <w:sz w:val="22"/>
          <w:szCs w:val="22"/>
        </w:rPr>
        <w:t xml:space="preserve"> prisijungia prie plazmos baltymų (98–99</w:t>
      </w:r>
      <w:r w:rsidR="004B6A2C" w:rsidRPr="005568CB">
        <w:rPr>
          <w:sz w:val="22"/>
          <w:szCs w:val="22"/>
        </w:rPr>
        <w:t> </w:t>
      </w:r>
      <w:r w:rsidRPr="005568CB">
        <w:rPr>
          <w:sz w:val="22"/>
          <w:szCs w:val="22"/>
        </w:rPr>
        <w:t xml:space="preserve">%) ir pastebėta, kad prisijungimas nepriklauso nuo </w:t>
      </w:r>
      <w:proofErr w:type="spellStart"/>
      <w:r w:rsidRPr="005568CB">
        <w:rPr>
          <w:sz w:val="22"/>
          <w:szCs w:val="22"/>
        </w:rPr>
        <w:t>vortioksetino</w:t>
      </w:r>
      <w:proofErr w:type="spellEnd"/>
      <w:r w:rsidRPr="005568CB">
        <w:rPr>
          <w:sz w:val="22"/>
          <w:szCs w:val="22"/>
        </w:rPr>
        <w:t xml:space="preserve"> koncentracijų plazmoje. </w:t>
      </w:r>
    </w:p>
    <w:p w14:paraId="58D82A89" w14:textId="77777777" w:rsidR="000075B2" w:rsidRPr="005568CB" w:rsidRDefault="000075B2" w:rsidP="00E91781">
      <w:pPr>
        <w:widowControl w:val="0"/>
        <w:tabs>
          <w:tab w:val="left" w:pos="567"/>
          <w:tab w:val="left" w:pos="720"/>
        </w:tabs>
        <w:spacing w:line="260" w:lineRule="exact"/>
        <w:outlineLvl w:val="3"/>
        <w:rPr>
          <w:sz w:val="22"/>
          <w:szCs w:val="22"/>
        </w:rPr>
      </w:pPr>
    </w:p>
    <w:p w14:paraId="1C146A70" w14:textId="77777777" w:rsidR="000075B2" w:rsidRPr="005568CB" w:rsidRDefault="000075B2" w:rsidP="00E91781">
      <w:pPr>
        <w:widowControl w:val="0"/>
        <w:tabs>
          <w:tab w:val="left" w:pos="567"/>
          <w:tab w:val="left" w:pos="720"/>
        </w:tabs>
        <w:spacing w:line="260" w:lineRule="exact"/>
        <w:outlineLvl w:val="3"/>
        <w:rPr>
          <w:sz w:val="22"/>
          <w:szCs w:val="22"/>
          <w:u w:val="single"/>
        </w:rPr>
      </w:pPr>
      <w:proofErr w:type="spellStart"/>
      <w:r w:rsidRPr="005568CB">
        <w:rPr>
          <w:sz w:val="22"/>
          <w:szCs w:val="22"/>
          <w:u w:val="single"/>
        </w:rPr>
        <w:t>Biotransformacija</w:t>
      </w:r>
      <w:proofErr w:type="spellEnd"/>
      <w:r w:rsidRPr="005568CB">
        <w:rPr>
          <w:sz w:val="22"/>
          <w:szCs w:val="22"/>
          <w:u w:val="single"/>
        </w:rPr>
        <w:t xml:space="preserve"> </w:t>
      </w:r>
    </w:p>
    <w:p w14:paraId="0B4C0DFB" w14:textId="77777777" w:rsidR="000075B2" w:rsidRPr="005568CB" w:rsidRDefault="000075B2" w:rsidP="00E91781">
      <w:pPr>
        <w:widowControl w:val="0"/>
        <w:tabs>
          <w:tab w:val="left" w:pos="567"/>
          <w:tab w:val="left" w:pos="720"/>
        </w:tabs>
        <w:spacing w:line="260" w:lineRule="exact"/>
        <w:outlineLvl w:val="3"/>
        <w:rPr>
          <w:sz w:val="22"/>
          <w:szCs w:val="22"/>
        </w:rPr>
      </w:pPr>
    </w:p>
    <w:p w14:paraId="2EFAC345" w14:textId="77777777" w:rsidR="000075B2" w:rsidRPr="005568CB" w:rsidRDefault="000075B2" w:rsidP="00E91781">
      <w:pPr>
        <w:widowControl w:val="0"/>
        <w:tabs>
          <w:tab w:val="left" w:pos="567"/>
          <w:tab w:val="left" w:pos="720"/>
        </w:tabs>
        <w:spacing w:line="260" w:lineRule="exact"/>
        <w:outlineLvl w:val="3"/>
        <w:rPr>
          <w:sz w:val="22"/>
          <w:szCs w:val="22"/>
        </w:rPr>
      </w:pPr>
      <w:proofErr w:type="spellStart"/>
      <w:r w:rsidRPr="005568CB">
        <w:rPr>
          <w:sz w:val="22"/>
          <w:szCs w:val="22"/>
        </w:rPr>
        <w:t>Vortioksetinas</w:t>
      </w:r>
      <w:proofErr w:type="spellEnd"/>
      <w:r w:rsidRPr="005568CB">
        <w:rPr>
          <w:sz w:val="22"/>
          <w:szCs w:val="22"/>
        </w:rPr>
        <w:t xml:space="preserve"> ekstensyviai </w:t>
      </w:r>
      <w:proofErr w:type="spellStart"/>
      <w:r w:rsidRPr="005568CB">
        <w:rPr>
          <w:sz w:val="22"/>
          <w:szCs w:val="22"/>
        </w:rPr>
        <w:t>metabolizuojamas</w:t>
      </w:r>
      <w:proofErr w:type="spellEnd"/>
      <w:r w:rsidRPr="005568CB">
        <w:rPr>
          <w:sz w:val="22"/>
          <w:szCs w:val="22"/>
        </w:rPr>
        <w:t xml:space="preserve"> kepenyse daugiausia oksidacijos būdu, katalizuojant CYP2D6 ir kiek mažiau CYP3A4/5 bei CYP2C9, ir vėliau </w:t>
      </w:r>
      <w:proofErr w:type="spellStart"/>
      <w:r w:rsidRPr="005568CB">
        <w:rPr>
          <w:sz w:val="22"/>
          <w:szCs w:val="22"/>
        </w:rPr>
        <w:t>konjugacijos</w:t>
      </w:r>
      <w:proofErr w:type="spellEnd"/>
      <w:r w:rsidRPr="005568CB">
        <w:rPr>
          <w:sz w:val="22"/>
          <w:szCs w:val="22"/>
        </w:rPr>
        <w:t xml:space="preserve"> būdu prisijungiant </w:t>
      </w:r>
      <w:proofErr w:type="spellStart"/>
      <w:r w:rsidRPr="005568CB">
        <w:rPr>
          <w:sz w:val="22"/>
          <w:szCs w:val="22"/>
        </w:rPr>
        <w:t>gliukurono</w:t>
      </w:r>
      <w:proofErr w:type="spellEnd"/>
      <w:r w:rsidRPr="005568CB">
        <w:rPr>
          <w:sz w:val="22"/>
          <w:szCs w:val="22"/>
        </w:rPr>
        <w:t xml:space="preserve"> rūgščiai. </w:t>
      </w:r>
    </w:p>
    <w:p w14:paraId="643D3078" w14:textId="77777777" w:rsidR="000075B2" w:rsidRPr="005568CB" w:rsidRDefault="000075B2" w:rsidP="00E91781">
      <w:pPr>
        <w:widowControl w:val="0"/>
        <w:tabs>
          <w:tab w:val="left" w:pos="567"/>
          <w:tab w:val="left" w:pos="720"/>
        </w:tabs>
        <w:spacing w:line="260" w:lineRule="exact"/>
        <w:outlineLvl w:val="3"/>
        <w:rPr>
          <w:sz w:val="22"/>
          <w:szCs w:val="22"/>
        </w:rPr>
      </w:pPr>
    </w:p>
    <w:p w14:paraId="7C603B83" w14:textId="5A3F4E9D" w:rsidR="000075B2" w:rsidRPr="005568CB" w:rsidRDefault="000075B2" w:rsidP="00E91781">
      <w:pPr>
        <w:widowControl w:val="0"/>
        <w:tabs>
          <w:tab w:val="left" w:pos="567"/>
          <w:tab w:val="left" w:pos="720"/>
        </w:tabs>
        <w:spacing w:line="260" w:lineRule="exact"/>
        <w:outlineLvl w:val="3"/>
        <w:rPr>
          <w:sz w:val="22"/>
          <w:szCs w:val="22"/>
        </w:rPr>
      </w:pPr>
      <w:r w:rsidRPr="005568CB">
        <w:rPr>
          <w:sz w:val="22"/>
          <w:szCs w:val="22"/>
        </w:rPr>
        <w:t xml:space="preserve">Vaistinių preparatų sąveikos tyrimų metu nepastebėta, kad </w:t>
      </w:r>
      <w:proofErr w:type="spellStart"/>
      <w:r w:rsidRPr="005568CB">
        <w:rPr>
          <w:sz w:val="22"/>
          <w:szCs w:val="22"/>
        </w:rPr>
        <w:t>vortioksetinas</w:t>
      </w:r>
      <w:proofErr w:type="spellEnd"/>
      <w:r w:rsidRPr="005568CB">
        <w:rPr>
          <w:sz w:val="22"/>
          <w:szCs w:val="22"/>
        </w:rPr>
        <w:t xml:space="preserve"> slopintų arba </w:t>
      </w:r>
      <w:r w:rsidR="00175ECA" w:rsidRPr="005568CB">
        <w:rPr>
          <w:sz w:val="22"/>
          <w:szCs w:val="22"/>
        </w:rPr>
        <w:t xml:space="preserve">indukuotų </w:t>
      </w:r>
      <w:r w:rsidRPr="005568CB">
        <w:rPr>
          <w:sz w:val="22"/>
          <w:szCs w:val="22"/>
        </w:rPr>
        <w:t xml:space="preserve">CYP </w:t>
      </w:r>
      <w:proofErr w:type="spellStart"/>
      <w:r w:rsidRPr="005568CB">
        <w:rPr>
          <w:sz w:val="22"/>
          <w:szCs w:val="22"/>
        </w:rPr>
        <w:t>izofermentus</w:t>
      </w:r>
      <w:proofErr w:type="spellEnd"/>
      <w:r w:rsidRPr="005568CB">
        <w:rPr>
          <w:sz w:val="22"/>
          <w:szCs w:val="22"/>
        </w:rPr>
        <w:t xml:space="preserve"> CYP1A2, CYP2A6, CYP2B6, CYP2C8, CYP2C9, CYP2C19, CYP2D6, CYP2E1 ar CYP3A4/5 (žr. 4.5</w:t>
      </w:r>
      <w:r w:rsidR="004B6A2C" w:rsidRPr="005568CB">
        <w:rPr>
          <w:sz w:val="22"/>
          <w:szCs w:val="22"/>
        </w:rPr>
        <w:t> </w:t>
      </w:r>
      <w:r w:rsidRPr="005568CB">
        <w:rPr>
          <w:sz w:val="22"/>
          <w:szCs w:val="22"/>
        </w:rPr>
        <w:t xml:space="preserve">skyrių). </w:t>
      </w:r>
      <w:proofErr w:type="spellStart"/>
      <w:r w:rsidRPr="005568CB">
        <w:rPr>
          <w:sz w:val="22"/>
          <w:szCs w:val="22"/>
        </w:rPr>
        <w:t>Vortioksetinas</w:t>
      </w:r>
      <w:proofErr w:type="spellEnd"/>
      <w:r w:rsidRPr="005568CB">
        <w:rPr>
          <w:sz w:val="22"/>
          <w:szCs w:val="22"/>
        </w:rPr>
        <w:t xml:space="preserve"> yra silpnas P-</w:t>
      </w:r>
      <w:proofErr w:type="spellStart"/>
      <w:r w:rsidRPr="005568CB">
        <w:rPr>
          <w:sz w:val="22"/>
          <w:szCs w:val="22"/>
        </w:rPr>
        <w:t>gp</w:t>
      </w:r>
      <w:proofErr w:type="spellEnd"/>
      <w:r w:rsidRPr="005568CB">
        <w:rPr>
          <w:sz w:val="22"/>
          <w:szCs w:val="22"/>
        </w:rPr>
        <w:t xml:space="preserve"> substratas ir inhibitorius. </w:t>
      </w:r>
    </w:p>
    <w:p w14:paraId="07C69987" w14:textId="77777777" w:rsidR="000075B2" w:rsidRPr="005568CB" w:rsidRDefault="000075B2" w:rsidP="00E91781">
      <w:pPr>
        <w:widowControl w:val="0"/>
        <w:tabs>
          <w:tab w:val="left" w:pos="567"/>
          <w:tab w:val="left" w:pos="720"/>
        </w:tabs>
        <w:spacing w:line="260" w:lineRule="exact"/>
        <w:outlineLvl w:val="3"/>
        <w:rPr>
          <w:sz w:val="22"/>
          <w:szCs w:val="22"/>
        </w:rPr>
      </w:pPr>
    </w:p>
    <w:p w14:paraId="38968AC7" w14:textId="77777777" w:rsidR="000075B2" w:rsidRPr="005568CB" w:rsidRDefault="000075B2" w:rsidP="00E91781">
      <w:pPr>
        <w:widowControl w:val="0"/>
        <w:tabs>
          <w:tab w:val="left" w:pos="567"/>
          <w:tab w:val="left" w:pos="720"/>
        </w:tabs>
        <w:spacing w:line="260" w:lineRule="exact"/>
        <w:outlineLvl w:val="3"/>
        <w:rPr>
          <w:sz w:val="22"/>
          <w:szCs w:val="22"/>
        </w:rPr>
      </w:pPr>
      <w:r w:rsidRPr="005568CB">
        <w:rPr>
          <w:sz w:val="22"/>
          <w:szCs w:val="22"/>
        </w:rPr>
        <w:t xml:space="preserve">Pagrindinis </w:t>
      </w:r>
      <w:proofErr w:type="spellStart"/>
      <w:r w:rsidRPr="005568CB">
        <w:rPr>
          <w:sz w:val="22"/>
          <w:szCs w:val="22"/>
        </w:rPr>
        <w:t>vortioksetino</w:t>
      </w:r>
      <w:proofErr w:type="spellEnd"/>
      <w:r w:rsidRPr="005568CB">
        <w:rPr>
          <w:sz w:val="22"/>
          <w:szCs w:val="22"/>
        </w:rPr>
        <w:t xml:space="preserve"> metabolitas farmakologinio poveikio nesukelia. </w:t>
      </w:r>
    </w:p>
    <w:p w14:paraId="53DEC62C" w14:textId="77777777" w:rsidR="000075B2" w:rsidRPr="005568CB" w:rsidRDefault="000075B2" w:rsidP="00E91781">
      <w:pPr>
        <w:widowControl w:val="0"/>
        <w:tabs>
          <w:tab w:val="left" w:pos="567"/>
          <w:tab w:val="left" w:pos="720"/>
        </w:tabs>
        <w:spacing w:line="260" w:lineRule="exact"/>
        <w:outlineLvl w:val="3"/>
        <w:rPr>
          <w:sz w:val="22"/>
          <w:szCs w:val="22"/>
        </w:rPr>
      </w:pPr>
    </w:p>
    <w:p w14:paraId="63FF7D73" w14:textId="77777777" w:rsidR="000075B2" w:rsidRPr="005568CB" w:rsidRDefault="000075B2" w:rsidP="00E91781">
      <w:pPr>
        <w:widowControl w:val="0"/>
        <w:tabs>
          <w:tab w:val="left" w:pos="567"/>
          <w:tab w:val="left" w:pos="720"/>
        </w:tabs>
        <w:spacing w:line="260" w:lineRule="exact"/>
        <w:outlineLvl w:val="3"/>
        <w:rPr>
          <w:sz w:val="22"/>
          <w:szCs w:val="22"/>
        </w:rPr>
      </w:pPr>
      <w:r w:rsidRPr="005568CB">
        <w:rPr>
          <w:sz w:val="22"/>
          <w:szCs w:val="22"/>
          <w:u w:val="single"/>
        </w:rPr>
        <w:t>Eliminacija</w:t>
      </w:r>
    </w:p>
    <w:p w14:paraId="54CFA584" w14:textId="77777777" w:rsidR="000075B2" w:rsidRPr="005568CB" w:rsidRDefault="000075B2" w:rsidP="00E91781">
      <w:pPr>
        <w:widowControl w:val="0"/>
        <w:tabs>
          <w:tab w:val="left" w:pos="567"/>
          <w:tab w:val="left" w:pos="720"/>
        </w:tabs>
        <w:spacing w:line="260" w:lineRule="exact"/>
        <w:outlineLvl w:val="3"/>
        <w:rPr>
          <w:sz w:val="22"/>
          <w:szCs w:val="22"/>
        </w:rPr>
      </w:pPr>
    </w:p>
    <w:p w14:paraId="41B8EB5D" w14:textId="02E924E6" w:rsidR="000075B2" w:rsidRPr="005568CB" w:rsidRDefault="000075B2" w:rsidP="00E91781">
      <w:pPr>
        <w:widowControl w:val="0"/>
        <w:tabs>
          <w:tab w:val="left" w:pos="567"/>
          <w:tab w:val="left" w:pos="720"/>
        </w:tabs>
        <w:spacing w:line="260" w:lineRule="exact"/>
        <w:outlineLvl w:val="3"/>
        <w:rPr>
          <w:sz w:val="22"/>
          <w:szCs w:val="22"/>
        </w:rPr>
      </w:pPr>
      <w:r w:rsidRPr="005568CB">
        <w:rPr>
          <w:sz w:val="22"/>
          <w:szCs w:val="22"/>
        </w:rPr>
        <w:t>Vidutinis pusinės eliminacijos periodas yra 66</w:t>
      </w:r>
      <w:r w:rsidR="004B6A2C" w:rsidRPr="005568CB">
        <w:rPr>
          <w:sz w:val="22"/>
          <w:szCs w:val="22"/>
        </w:rPr>
        <w:t> </w:t>
      </w:r>
      <w:r w:rsidRPr="005568CB">
        <w:rPr>
          <w:sz w:val="22"/>
          <w:szCs w:val="22"/>
        </w:rPr>
        <w:t xml:space="preserve">valandos, o </w:t>
      </w:r>
      <w:r w:rsidR="004B6A2C" w:rsidRPr="005568CB">
        <w:rPr>
          <w:sz w:val="22"/>
          <w:szCs w:val="22"/>
        </w:rPr>
        <w:t xml:space="preserve">per burną pavartoto </w:t>
      </w:r>
      <w:r w:rsidRPr="005568CB">
        <w:rPr>
          <w:sz w:val="22"/>
          <w:szCs w:val="22"/>
        </w:rPr>
        <w:t xml:space="preserve">vaistinio preparato klirensas 33 l per valandą. Maždaug 2/3 neaktyvių </w:t>
      </w:r>
      <w:proofErr w:type="spellStart"/>
      <w:r w:rsidRPr="005568CB">
        <w:rPr>
          <w:sz w:val="22"/>
          <w:szCs w:val="22"/>
        </w:rPr>
        <w:t>vortioksetino</w:t>
      </w:r>
      <w:proofErr w:type="spellEnd"/>
      <w:r w:rsidRPr="005568CB">
        <w:rPr>
          <w:sz w:val="22"/>
          <w:szCs w:val="22"/>
        </w:rPr>
        <w:t xml:space="preserve"> metabolitų šalinama su šlapimu ir maždaug 1/3 su išmatomis. Tik nežymūs </w:t>
      </w:r>
      <w:proofErr w:type="spellStart"/>
      <w:r w:rsidRPr="005568CB">
        <w:rPr>
          <w:sz w:val="22"/>
          <w:szCs w:val="22"/>
        </w:rPr>
        <w:t>vortioksetino</w:t>
      </w:r>
      <w:proofErr w:type="spellEnd"/>
      <w:r w:rsidRPr="005568CB">
        <w:rPr>
          <w:sz w:val="22"/>
          <w:szCs w:val="22"/>
        </w:rPr>
        <w:t xml:space="preserve"> kiekiai šalinami su išmatomis. Pusiausvyros apykaitos koncentracij</w:t>
      </w:r>
      <w:r w:rsidR="004B6A2C" w:rsidRPr="005568CB">
        <w:rPr>
          <w:sz w:val="22"/>
          <w:szCs w:val="22"/>
        </w:rPr>
        <w:t>a</w:t>
      </w:r>
      <w:r w:rsidRPr="005568CB">
        <w:rPr>
          <w:sz w:val="22"/>
          <w:szCs w:val="22"/>
        </w:rPr>
        <w:t xml:space="preserve"> plazmoje pasiekiam</w:t>
      </w:r>
      <w:r w:rsidR="004B6A2C" w:rsidRPr="005568CB">
        <w:rPr>
          <w:sz w:val="22"/>
          <w:szCs w:val="22"/>
        </w:rPr>
        <w:t xml:space="preserve">a </w:t>
      </w:r>
      <w:r w:rsidRPr="005568CB">
        <w:rPr>
          <w:sz w:val="22"/>
          <w:szCs w:val="22"/>
        </w:rPr>
        <w:t>maždaug po 2</w:t>
      </w:r>
      <w:r w:rsidR="004B6A2C" w:rsidRPr="005568CB">
        <w:rPr>
          <w:sz w:val="22"/>
          <w:szCs w:val="22"/>
        </w:rPr>
        <w:t> </w:t>
      </w:r>
      <w:r w:rsidRPr="005568CB">
        <w:rPr>
          <w:sz w:val="22"/>
          <w:szCs w:val="22"/>
        </w:rPr>
        <w:t xml:space="preserve">savaičių. </w:t>
      </w:r>
    </w:p>
    <w:p w14:paraId="61A4BC76" w14:textId="77777777" w:rsidR="000075B2" w:rsidRPr="005568CB" w:rsidRDefault="000075B2" w:rsidP="00E91781">
      <w:pPr>
        <w:widowControl w:val="0"/>
        <w:tabs>
          <w:tab w:val="left" w:pos="567"/>
          <w:tab w:val="left" w:pos="720"/>
        </w:tabs>
        <w:spacing w:line="260" w:lineRule="exact"/>
        <w:outlineLvl w:val="3"/>
        <w:rPr>
          <w:sz w:val="22"/>
          <w:szCs w:val="22"/>
          <w:u w:val="single"/>
        </w:rPr>
      </w:pPr>
    </w:p>
    <w:p w14:paraId="0BA6E904" w14:textId="77777777" w:rsidR="000075B2" w:rsidRPr="005568CB" w:rsidRDefault="000075B2" w:rsidP="00E91781">
      <w:pPr>
        <w:widowControl w:val="0"/>
        <w:tabs>
          <w:tab w:val="left" w:pos="567"/>
          <w:tab w:val="left" w:pos="720"/>
        </w:tabs>
        <w:spacing w:line="260" w:lineRule="exact"/>
        <w:outlineLvl w:val="3"/>
        <w:rPr>
          <w:sz w:val="22"/>
          <w:szCs w:val="22"/>
        </w:rPr>
      </w:pPr>
      <w:r w:rsidRPr="005568CB">
        <w:rPr>
          <w:sz w:val="22"/>
          <w:szCs w:val="22"/>
          <w:u w:val="single"/>
        </w:rPr>
        <w:t>Tiesinis / netiesinis pobūdis</w:t>
      </w:r>
      <w:r w:rsidRPr="005568CB">
        <w:rPr>
          <w:sz w:val="22"/>
          <w:szCs w:val="22"/>
        </w:rPr>
        <w:t xml:space="preserve"> </w:t>
      </w:r>
    </w:p>
    <w:p w14:paraId="1D81DE9A" w14:textId="77777777" w:rsidR="000075B2" w:rsidRPr="005568CB" w:rsidRDefault="000075B2" w:rsidP="00E91781">
      <w:pPr>
        <w:widowControl w:val="0"/>
        <w:tabs>
          <w:tab w:val="left" w:pos="567"/>
          <w:tab w:val="left" w:pos="720"/>
        </w:tabs>
        <w:spacing w:line="260" w:lineRule="exact"/>
        <w:outlineLvl w:val="3"/>
        <w:rPr>
          <w:sz w:val="22"/>
          <w:szCs w:val="22"/>
        </w:rPr>
      </w:pPr>
    </w:p>
    <w:p w14:paraId="1CBF0657" w14:textId="45394E9E" w:rsidR="000075B2" w:rsidRPr="005568CB" w:rsidRDefault="000075B2" w:rsidP="00E91781">
      <w:pPr>
        <w:widowControl w:val="0"/>
        <w:tabs>
          <w:tab w:val="left" w:pos="567"/>
          <w:tab w:val="left" w:pos="720"/>
        </w:tabs>
        <w:spacing w:line="260" w:lineRule="exact"/>
        <w:outlineLvl w:val="3"/>
        <w:rPr>
          <w:sz w:val="22"/>
          <w:szCs w:val="22"/>
        </w:rPr>
      </w:pPr>
      <w:r w:rsidRPr="005568CB">
        <w:rPr>
          <w:sz w:val="22"/>
          <w:szCs w:val="22"/>
        </w:rPr>
        <w:t xml:space="preserve">Farmakokinetika yra </w:t>
      </w:r>
      <w:r w:rsidR="004B6A2C" w:rsidRPr="005568CB">
        <w:rPr>
          <w:sz w:val="22"/>
          <w:szCs w:val="22"/>
        </w:rPr>
        <w:t>tiesinė</w:t>
      </w:r>
      <w:r w:rsidRPr="005568CB">
        <w:rPr>
          <w:sz w:val="22"/>
          <w:szCs w:val="22"/>
        </w:rPr>
        <w:t xml:space="preserve"> ir nepriklauso nuo laiko vartojant tirtas vaistinio preparato dozes (nuo 2,5 mg iki 60 mg per parą). </w:t>
      </w:r>
    </w:p>
    <w:p w14:paraId="5B53FA1B" w14:textId="77777777" w:rsidR="000075B2" w:rsidRPr="005568CB" w:rsidRDefault="000075B2" w:rsidP="00E91781">
      <w:pPr>
        <w:widowControl w:val="0"/>
        <w:tabs>
          <w:tab w:val="left" w:pos="567"/>
          <w:tab w:val="left" w:pos="720"/>
        </w:tabs>
        <w:spacing w:line="260" w:lineRule="exact"/>
        <w:outlineLvl w:val="3"/>
        <w:rPr>
          <w:sz w:val="22"/>
          <w:szCs w:val="22"/>
        </w:rPr>
      </w:pPr>
    </w:p>
    <w:p w14:paraId="2E723271" w14:textId="4289CCAE" w:rsidR="000075B2" w:rsidRPr="005568CB" w:rsidRDefault="000075B2" w:rsidP="00E91781">
      <w:pPr>
        <w:keepNext/>
        <w:keepLines/>
        <w:widowControl w:val="0"/>
        <w:tabs>
          <w:tab w:val="left" w:pos="567"/>
          <w:tab w:val="left" w:pos="720"/>
        </w:tabs>
        <w:spacing w:line="260" w:lineRule="exact"/>
        <w:outlineLvl w:val="3"/>
        <w:rPr>
          <w:sz w:val="22"/>
          <w:szCs w:val="22"/>
        </w:rPr>
      </w:pPr>
      <w:r w:rsidRPr="005568CB">
        <w:rPr>
          <w:sz w:val="22"/>
          <w:szCs w:val="22"/>
        </w:rPr>
        <w:t xml:space="preserve">Atsižvelgiant į pusinės eliminacijos periodą, kaupimosi indeksas yra lygus 5–6, priklausomai nuo </w:t>
      </w:r>
      <w:r w:rsidRPr="005568CB">
        <w:rPr>
          <w:i/>
          <w:iCs/>
          <w:sz w:val="22"/>
          <w:szCs w:val="22"/>
        </w:rPr>
        <w:t>AUC</w:t>
      </w:r>
      <w:r w:rsidRPr="005568CB">
        <w:rPr>
          <w:sz w:val="22"/>
          <w:szCs w:val="22"/>
          <w:vertAlign w:val="subscript"/>
        </w:rPr>
        <w:t>0-24h</w:t>
      </w:r>
      <w:r w:rsidRPr="005568CB">
        <w:rPr>
          <w:sz w:val="22"/>
          <w:szCs w:val="22"/>
        </w:rPr>
        <w:t xml:space="preserve"> po kartotinių 5</w:t>
      </w:r>
      <w:r w:rsidR="004B6A2C" w:rsidRPr="005568CB">
        <w:rPr>
          <w:sz w:val="22"/>
          <w:szCs w:val="22"/>
        </w:rPr>
        <w:t>–</w:t>
      </w:r>
      <w:r w:rsidRPr="005568CB">
        <w:rPr>
          <w:sz w:val="22"/>
          <w:szCs w:val="22"/>
        </w:rPr>
        <w:t xml:space="preserve">20 mg per parą dozių pavartojimo. </w:t>
      </w:r>
    </w:p>
    <w:p w14:paraId="73191F75" w14:textId="77777777" w:rsidR="000075B2" w:rsidRPr="005568CB" w:rsidRDefault="000075B2" w:rsidP="00E91781">
      <w:pPr>
        <w:keepNext/>
        <w:keepLines/>
        <w:widowControl w:val="0"/>
        <w:tabs>
          <w:tab w:val="left" w:pos="567"/>
          <w:tab w:val="left" w:pos="720"/>
        </w:tabs>
        <w:spacing w:line="260" w:lineRule="exact"/>
        <w:outlineLvl w:val="3"/>
        <w:rPr>
          <w:sz w:val="22"/>
          <w:szCs w:val="22"/>
        </w:rPr>
      </w:pPr>
    </w:p>
    <w:p w14:paraId="2B3F17BE" w14:textId="3B7E126B" w:rsidR="000075B2" w:rsidRPr="005568CB" w:rsidRDefault="000075B2" w:rsidP="00E91781">
      <w:pPr>
        <w:keepNext/>
        <w:keepLines/>
        <w:widowControl w:val="0"/>
        <w:tabs>
          <w:tab w:val="left" w:pos="567"/>
          <w:tab w:val="left" w:pos="720"/>
        </w:tabs>
        <w:spacing w:line="260" w:lineRule="exact"/>
        <w:outlineLvl w:val="3"/>
        <w:rPr>
          <w:sz w:val="22"/>
          <w:szCs w:val="22"/>
        </w:rPr>
      </w:pPr>
      <w:r w:rsidRPr="005568CB">
        <w:rPr>
          <w:sz w:val="22"/>
          <w:szCs w:val="22"/>
          <w:u w:val="single"/>
        </w:rPr>
        <w:t>Ypatingos populiacijos</w:t>
      </w:r>
      <w:r w:rsidRPr="005568CB">
        <w:rPr>
          <w:sz w:val="22"/>
          <w:szCs w:val="22"/>
        </w:rPr>
        <w:t xml:space="preserve"> </w:t>
      </w:r>
    </w:p>
    <w:p w14:paraId="7D075428" w14:textId="77777777" w:rsidR="000075B2" w:rsidRPr="005568CB" w:rsidRDefault="000075B2" w:rsidP="00E91781">
      <w:pPr>
        <w:keepNext/>
        <w:keepLines/>
        <w:widowControl w:val="0"/>
        <w:tabs>
          <w:tab w:val="left" w:pos="567"/>
          <w:tab w:val="left" w:pos="720"/>
        </w:tabs>
        <w:spacing w:line="260" w:lineRule="exact"/>
        <w:outlineLvl w:val="3"/>
        <w:rPr>
          <w:sz w:val="22"/>
          <w:szCs w:val="22"/>
        </w:rPr>
      </w:pPr>
    </w:p>
    <w:p w14:paraId="482F3F04" w14:textId="77777777" w:rsidR="000075B2" w:rsidRPr="005568CB" w:rsidRDefault="000075B2" w:rsidP="00E91781">
      <w:pPr>
        <w:widowControl w:val="0"/>
        <w:tabs>
          <w:tab w:val="left" w:pos="567"/>
          <w:tab w:val="left" w:pos="720"/>
        </w:tabs>
        <w:spacing w:line="260" w:lineRule="exact"/>
        <w:outlineLvl w:val="3"/>
        <w:rPr>
          <w:i/>
          <w:iCs/>
          <w:sz w:val="22"/>
          <w:szCs w:val="22"/>
        </w:rPr>
      </w:pPr>
      <w:r w:rsidRPr="005568CB">
        <w:rPr>
          <w:i/>
          <w:iCs/>
          <w:sz w:val="22"/>
          <w:szCs w:val="22"/>
        </w:rPr>
        <w:t xml:space="preserve">Senyvi pacientai </w:t>
      </w:r>
    </w:p>
    <w:p w14:paraId="6219AD12" w14:textId="27C742DC" w:rsidR="000075B2" w:rsidRPr="005568CB" w:rsidRDefault="000075B2" w:rsidP="00E91781">
      <w:pPr>
        <w:widowControl w:val="0"/>
        <w:tabs>
          <w:tab w:val="left" w:pos="567"/>
          <w:tab w:val="left" w:pos="720"/>
        </w:tabs>
        <w:spacing w:line="260" w:lineRule="exact"/>
        <w:outlineLvl w:val="3"/>
        <w:rPr>
          <w:sz w:val="22"/>
          <w:szCs w:val="22"/>
        </w:rPr>
      </w:pPr>
      <w:r w:rsidRPr="005568CB">
        <w:rPr>
          <w:sz w:val="22"/>
          <w:szCs w:val="22"/>
        </w:rPr>
        <w:t>Remiantis senyvų sveikų tiriamųjų duomenimis (≥</w:t>
      </w:r>
      <w:r w:rsidR="004B6A2C" w:rsidRPr="005568CB">
        <w:rPr>
          <w:sz w:val="22"/>
          <w:szCs w:val="22"/>
        </w:rPr>
        <w:t> </w:t>
      </w:r>
      <w:r w:rsidRPr="005568CB">
        <w:rPr>
          <w:sz w:val="22"/>
          <w:szCs w:val="22"/>
        </w:rPr>
        <w:t>65</w:t>
      </w:r>
      <w:r w:rsidR="004B6A2C" w:rsidRPr="005568CB">
        <w:rPr>
          <w:sz w:val="22"/>
          <w:szCs w:val="22"/>
        </w:rPr>
        <w:t> </w:t>
      </w:r>
      <w:r w:rsidRPr="005568CB">
        <w:rPr>
          <w:sz w:val="22"/>
          <w:szCs w:val="22"/>
        </w:rPr>
        <w:t>metų; n</w:t>
      </w:r>
      <w:r w:rsidR="004B6A2C" w:rsidRPr="005568CB">
        <w:rPr>
          <w:sz w:val="22"/>
          <w:szCs w:val="22"/>
        </w:rPr>
        <w:t> </w:t>
      </w:r>
      <w:r w:rsidRPr="005568CB">
        <w:rPr>
          <w:sz w:val="22"/>
          <w:szCs w:val="22"/>
        </w:rPr>
        <w:t>=</w:t>
      </w:r>
      <w:r w:rsidR="004B6A2C" w:rsidRPr="005568CB">
        <w:rPr>
          <w:sz w:val="22"/>
          <w:szCs w:val="22"/>
        </w:rPr>
        <w:t> </w:t>
      </w:r>
      <w:r w:rsidRPr="005568CB">
        <w:rPr>
          <w:sz w:val="22"/>
          <w:szCs w:val="22"/>
        </w:rPr>
        <w:t xml:space="preserve">20), </w:t>
      </w:r>
      <w:proofErr w:type="spellStart"/>
      <w:r w:rsidRPr="005568CB">
        <w:rPr>
          <w:sz w:val="22"/>
          <w:szCs w:val="22"/>
        </w:rPr>
        <w:t>vortioksetino</w:t>
      </w:r>
      <w:proofErr w:type="spellEnd"/>
      <w:r w:rsidRPr="005568CB">
        <w:rPr>
          <w:sz w:val="22"/>
          <w:szCs w:val="22"/>
        </w:rPr>
        <w:t xml:space="preserve"> ekspozicija (</w:t>
      </w:r>
      <w:proofErr w:type="spellStart"/>
      <w:r w:rsidRPr="005568CB">
        <w:rPr>
          <w:sz w:val="22"/>
          <w:szCs w:val="22"/>
        </w:rPr>
        <w:t>C</w:t>
      </w:r>
      <w:r w:rsidRPr="005568CB">
        <w:rPr>
          <w:sz w:val="22"/>
          <w:szCs w:val="22"/>
          <w:vertAlign w:val="subscript"/>
        </w:rPr>
        <w:t>max</w:t>
      </w:r>
      <w:proofErr w:type="spellEnd"/>
      <w:r w:rsidRPr="005568CB">
        <w:rPr>
          <w:sz w:val="22"/>
          <w:szCs w:val="22"/>
        </w:rPr>
        <w:t xml:space="preserve"> ir </w:t>
      </w:r>
      <w:r w:rsidRPr="005568CB">
        <w:rPr>
          <w:i/>
          <w:iCs/>
          <w:sz w:val="22"/>
          <w:szCs w:val="22"/>
        </w:rPr>
        <w:t>AUC</w:t>
      </w:r>
      <w:r w:rsidRPr="005568CB">
        <w:rPr>
          <w:sz w:val="22"/>
          <w:szCs w:val="22"/>
        </w:rPr>
        <w:t>) po kartotinių 10 mg dozių per parą padidėja iki 27</w:t>
      </w:r>
      <w:r w:rsidR="00305DB7" w:rsidRPr="005568CB">
        <w:rPr>
          <w:sz w:val="22"/>
          <w:szCs w:val="22"/>
        </w:rPr>
        <w:t> </w:t>
      </w:r>
      <w:r w:rsidRPr="005568CB">
        <w:rPr>
          <w:sz w:val="22"/>
          <w:szCs w:val="22"/>
        </w:rPr>
        <w:t>%, palyginti su jaunų sveikų kontrolinės grupės tiriamųjų (≤</w:t>
      </w:r>
      <w:r w:rsidR="004B6A2C" w:rsidRPr="005568CB">
        <w:rPr>
          <w:sz w:val="22"/>
          <w:szCs w:val="22"/>
        </w:rPr>
        <w:t> </w:t>
      </w:r>
      <w:r w:rsidRPr="005568CB">
        <w:rPr>
          <w:sz w:val="22"/>
          <w:szCs w:val="22"/>
        </w:rPr>
        <w:t>45</w:t>
      </w:r>
      <w:r w:rsidR="004B6A2C" w:rsidRPr="005568CB">
        <w:rPr>
          <w:sz w:val="22"/>
          <w:szCs w:val="22"/>
        </w:rPr>
        <w:t> </w:t>
      </w:r>
      <w:r w:rsidRPr="005568CB">
        <w:rPr>
          <w:sz w:val="22"/>
          <w:szCs w:val="22"/>
        </w:rPr>
        <w:t>metų). ≥</w:t>
      </w:r>
      <w:r w:rsidR="004B6A2C" w:rsidRPr="005568CB">
        <w:rPr>
          <w:sz w:val="22"/>
          <w:szCs w:val="22"/>
        </w:rPr>
        <w:t> </w:t>
      </w:r>
      <w:r w:rsidRPr="005568CB">
        <w:rPr>
          <w:sz w:val="22"/>
          <w:szCs w:val="22"/>
        </w:rPr>
        <w:t>65</w:t>
      </w:r>
      <w:r w:rsidR="004B6A2C" w:rsidRPr="005568CB">
        <w:rPr>
          <w:sz w:val="22"/>
          <w:szCs w:val="22"/>
        </w:rPr>
        <w:t> </w:t>
      </w:r>
      <w:r w:rsidRPr="005568CB">
        <w:rPr>
          <w:sz w:val="22"/>
          <w:szCs w:val="22"/>
        </w:rPr>
        <w:t>metų pacientams</w:t>
      </w:r>
      <w:r w:rsidR="00560190" w:rsidRPr="005568CB">
        <w:rPr>
          <w:sz w:val="22"/>
          <w:szCs w:val="22"/>
        </w:rPr>
        <w:t>,</w:t>
      </w:r>
      <w:r w:rsidRPr="005568CB">
        <w:rPr>
          <w:sz w:val="22"/>
          <w:szCs w:val="22"/>
        </w:rPr>
        <w:t xml:space="preserve"> </w:t>
      </w:r>
      <w:r w:rsidR="00560190" w:rsidRPr="00B0466A">
        <w:rPr>
          <w:sz w:val="22"/>
          <w:szCs w:val="22"/>
        </w:rPr>
        <w:t>pradinė dozė visuomet turėtų būti mažiausia veiksminga 5</w:t>
      </w:r>
      <w:r w:rsidR="00C50DE0" w:rsidRPr="005568CB">
        <w:rPr>
          <w:sz w:val="22"/>
          <w:szCs w:val="22"/>
        </w:rPr>
        <w:t> </w:t>
      </w:r>
      <w:r w:rsidR="00560190" w:rsidRPr="00B0466A">
        <w:rPr>
          <w:sz w:val="22"/>
          <w:szCs w:val="22"/>
        </w:rPr>
        <w:t xml:space="preserve">mg </w:t>
      </w:r>
      <w:proofErr w:type="spellStart"/>
      <w:r w:rsidR="00560190" w:rsidRPr="00B0466A">
        <w:rPr>
          <w:sz w:val="22"/>
          <w:szCs w:val="22"/>
        </w:rPr>
        <w:t>vortioksetino</w:t>
      </w:r>
      <w:proofErr w:type="spellEnd"/>
      <w:r w:rsidR="00560190" w:rsidRPr="00B0466A">
        <w:rPr>
          <w:sz w:val="22"/>
          <w:szCs w:val="22"/>
        </w:rPr>
        <w:t xml:space="preserve"> dozė vieną kartą per parą</w:t>
      </w:r>
      <w:r w:rsidR="00560190" w:rsidRPr="005568CB">
        <w:rPr>
          <w:sz w:val="22"/>
          <w:szCs w:val="22"/>
        </w:rPr>
        <w:t xml:space="preserve"> </w:t>
      </w:r>
      <w:r w:rsidRPr="005568CB">
        <w:rPr>
          <w:sz w:val="22"/>
          <w:szCs w:val="22"/>
        </w:rPr>
        <w:t>(žr. 4.2</w:t>
      </w:r>
      <w:r w:rsidR="004B6A2C" w:rsidRPr="005568CB">
        <w:rPr>
          <w:sz w:val="22"/>
          <w:szCs w:val="22"/>
        </w:rPr>
        <w:t> </w:t>
      </w:r>
      <w:r w:rsidRPr="005568CB">
        <w:rPr>
          <w:sz w:val="22"/>
          <w:szCs w:val="22"/>
        </w:rPr>
        <w:t xml:space="preserve">skyrių). Vis dėlto </w:t>
      </w:r>
      <w:r w:rsidR="00861F82" w:rsidRPr="005568CB">
        <w:rPr>
          <w:sz w:val="22"/>
          <w:szCs w:val="22"/>
        </w:rPr>
        <w:t xml:space="preserve">senyvus </w:t>
      </w:r>
      <w:r w:rsidRPr="005568CB">
        <w:rPr>
          <w:sz w:val="22"/>
          <w:szCs w:val="22"/>
        </w:rPr>
        <w:t xml:space="preserve">pacientus gydyti </w:t>
      </w:r>
      <w:proofErr w:type="spellStart"/>
      <w:r w:rsidRPr="005568CB">
        <w:rPr>
          <w:sz w:val="22"/>
          <w:szCs w:val="22"/>
        </w:rPr>
        <w:t>vortioksetinu</w:t>
      </w:r>
      <w:proofErr w:type="spellEnd"/>
      <w:r w:rsidRPr="005568CB">
        <w:rPr>
          <w:sz w:val="22"/>
          <w:szCs w:val="22"/>
        </w:rPr>
        <w:t xml:space="preserve"> didesne kaip vieną kartą per parą vartojama 10 mg doze būtina </w:t>
      </w:r>
      <w:r w:rsidR="004D38DD" w:rsidRPr="005568CB">
        <w:rPr>
          <w:sz w:val="22"/>
          <w:szCs w:val="22"/>
        </w:rPr>
        <w:t>laikantis atsargumo priemonių</w:t>
      </w:r>
      <w:r w:rsidR="004D38DD" w:rsidRPr="005568CB" w:rsidDel="004D38DD">
        <w:rPr>
          <w:sz w:val="22"/>
          <w:szCs w:val="22"/>
        </w:rPr>
        <w:t xml:space="preserve"> </w:t>
      </w:r>
      <w:r w:rsidRPr="005568CB">
        <w:rPr>
          <w:sz w:val="22"/>
          <w:szCs w:val="22"/>
        </w:rPr>
        <w:t xml:space="preserve">(žr. 4.4 skyrių). </w:t>
      </w:r>
    </w:p>
    <w:p w14:paraId="4C87CA9E" w14:textId="77777777" w:rsidR="000075B2" w:rsidRPr="005568CB" w:rsidRDefault="000075B2" w:rsidP="00E91781">
      <w:pPr>
        <w:widowControl w:val="0"/>
        <w:tabs>
          <w:tab w:val="left" w:pos="567"/>
          <w:tab w:val="left" w:pos="720"/>
        </w:tabs>
        <w:spacing w:line="260" w:lineRule="exact"/>
        <w:outlineLvl w:val="3"/>
        <w:rPr>
          <w:sz w:val="22"/>
          <w:szCs w:val="22"/>
        </w:rPr>
      </w:pPr>
    </w:p>
    <w:p w14:paraId="6EF263F5" w14:textId="7FC8380A" w:rsidR="00861F82" w:rsidRPr="005568CB" w:rsidRDefault="00861F82" w:rsidP="00E91781">
      <w:pPr>
        <w:widowControl w:val="0"/>
        <w:tabs>
          <w:tab w:val="left" w:pos="567"/>
          <w:tab w:val="left" w:pos="720"/>
        </w:tabs>
        <w:spacing w:line="260" w:lineRule="exact"/>
        <w:outlineLvl w:val="3"/>
        <w:rPr>
          <w:sz w:val="22"/>
          <w:szCs w:val="22"/>
        </w:rPr>
      </w:pPr>
      <w:r w:rsidRPr="005568CB">
        <w:rPr>
          <w:i/>
          <w:iCs/>
          <w:sz w:val="22"/>
          <w:szCs w:val="22"/>
        </w:rPr>
        <w:t>Sutrikusi inkstų funkcija</w:t>
      </w:r>
      <w:r w:rsidRPr="005568CB" w:rsidDel="00861F82">
        <w:rPr>
          <w:i/>
          <w:iCs/>
          <w:sz w:val="22"/>
          <w:szCs w:val="22"/>
        </w:rPr>
        <w:t xml:space="preserve"> </w:t>
      </w:r>
    </w:p>
    <w:p w14:paraId="4AF3211C" w14:textId="444266E9" w:rsidR="000075B2" w:rsidRPr="005568CB" w:rsidRDefault="000075B2" w:rsidP="00E91781">
      <w:pPr>
        <w:widowControl w:val="0"/>
        <w:tabs>
          <w:tab w:val="left" w:pos="567"/>
          <w:tab w:val="left" w:pos="720"/>
        </w:tabs>
        <w:spacing w:line="260" w:lineRule="exact"/>
        <w:outlineLvl w:val="3"/>
        <w:rPr>
          <w:sz w:val="22"/>
          <w:szCs w:val="22"/>
        </w:rPr>
      </w:pPr>
      <w:r w:rsidRPr="005568CB">
        <w:rPr>
          <w:sz w:val="22"/>
          <w:szCs w:val="22"/>
        </w:rPr>
        <w:t xml:space="preserve">Pavartojus vienkartinę 10 mg </w:t>
      </w:r>
      <w:proofErr w:type="spellStart"/>
      <w:r w:rsidRPr="005568CB">
        <w:rPr>
          <w:sz w:val="22"/>
          <w:szCs w:val="22"/>
        </w:rPr>
        <w:t>vortioksetino</w:t>
      </w:r>
      <w:proofErr w:type="spellEnd"/>
      <w:r w:rsidRPr="005568CB">
        <w:rPr>
          <w:sz w:val="22"/>
          <w:szCs w:val="22"/>
        </w:rPr>
        <w:t xml:space="preserve"> dozę, inkstų funkcijos sutrikimas, nustatytas naudojant </w:t>
      </w:r>
      <w:proofErr w:type="spellStart"/>
      <w:r w:rsidRPr="005568CB">
        <w:rPr>
          <w:i/>
          <w:iCs/>
          <w:sz w:val="22"/>
          <w:szCs w:val="22"/>
        </w:rPr>
        <w:t>Cockcroft-Gault</w:t>
      </w:r>
      <w:proofErr w:type="spellEnd"/>
      <w:r w:rsidRPr="005568CB">
        <w:rPr>
          <w:sz w:val="22"/>
          <w:szCs w:val="22"/>
        </w:rPr>
        <w:t xml:space="preserve"> formulę (lengvas, vidutinio sunkumo arba sunkus; n</w:t>
      </w:r>
      <w:r w:rsidR="00305DB7" w:rsidRPr="005568CB">
        <w:rPr>
          <w:sz w:val="22"/>
          <w:szCs w:val="22"/>
        </w:rPr>
        <w:t> </w:t>
      </w:r>
      <w:r w:rsidRPr="005568CB">
        <w:rPr>
          <w:sz w:val="22"/>
          <w:szCs w:val="22"/>
        </w:rPr>
        <w:t>=</w:t>
      </w:r>
      <w:r w:rsidR="00305DB7" w:rsidRPr="005568CB">
        <w:rPr>
          <w:sz w:val="22"/>
          <w:szCs w:val="22"/>
        </w:rPr>
        <w:t> </w:t>
      </w:r>
      <w:r w:rsidRPr="005568CB">
        <w:rPr>
          <w:sz w:val="22"/>
          <w:szCs w:val="22"/>
        </w:rPr>
        <w:t>8 kiekvienoje grupėje), sukėlė vidutinį ekspozicijos padidėjimą (iki 30</w:t>
      </w:r>
      <w:r w:rsidR="00305DB7" w:rsidRPr="005568CB">
        <w:rPr>
          <w:sz w:val="22"/>
          <w:szCs w:val="22"/>
        </w:rPr>
        <w:t> </w:t>
      </w:r>
      <w:r w:rsidRPr="005568CB">
        <w:rPr>
          <w:sz w:val="22"/>
          <w:szCs w:val="22"/>
        </w:rPr>
        <w:t xml:space="preserve">%), palyginti su atitinkamos sveikų kontrolinės grupės tiriamųjų. Pacientų, kuriems buvo diagnozuota galutinės stadijos inkstų liga, duomenimis, tik nedidelė dalis </w:t>
      </w:r>
      <w:proofErr w:type="spellStart"/>
      <w:r w:rsidRPr="005568CB">
        <w:rPr>
          <w:sz w:val="22"/>
          <w:szCs w:val="22"/>
        </w:rPr>
        <w:t>vortioksetino</w:t>
      </w:r>
      <w:proofErr w:type="spellEnd"/>
      <w:r w:rsidRPr="005568CB">
        <w:rPr>
          <w:sz w:val="22"/>
          <w:szCs w:val="22"/>
        </w:rPr>
        <w:t xml:space="preserve"> pasišalino iš organizmo dializės metu (</w:t>
      </w:r>
      <w:r w:rsidRPr="005568CB">
        <w:rPr>
          <w:i/>
          <w:iCs/>
          <w:sz w:val="22"/>
          <w:szCs w:val="22"/>
        </w:rPr>
        <w:t>AUC</w:t>
      </w:r>
      <w:r w:rsidRPr="005568CB">
        <w:rPr>
          <w:sz w:val="22"/>
          <w:szCs w:val="22"/>
        </w:rPr>
        <w:t xml:space="preserve"> ir </w:t>
      </w:r>
      <w:proofErr w:type="spellStart"/>
      <w:r w:rsidRPr="005568CB">
        <w:rPr>
          <w:sz w:val="22"/>
          <w:szCs w:val="22"/>
        </w:rPr>
        <w:t>C</w:t>
      </w:r>
      <w:r w:rsidRPr="005568CB">
        <w:rPr>
          <w:sz w:val="22"/>
          <w:szCs w:val="22"/>
          <w:vertAlign w:val="subscript"/>
        </w:rPr>
        <w:t>max</w:t>
      </w:r>
      <w:proofErr w:type="spellEnd"/>
      <w:r w:rsidRPr="005568CB">
        <w:rPr>
          <w:sz w:val="22"/>
          <w:szCs w:val="22"/>
        </w:rPr>
        <w:t xml:space="preserve"> buvo atitinkamai 13</w:t>
      </w:r>
      <w:r w:rsidR="00305DB7" w:rsidRPr="005568CB">
        <w:rPr>
          <w:sz w:val="22"/>
          <w:szCs w:val="22"/>
        </w:rPr>
        <w:t> </w:t>
      </w:r>
      <w:r w:rsidRPr="005568CB">
        <w:rPr>
          <w:sz w:val="22"/>
          <w:szCs w:val="22"/>
        </w:rPr>
        <w:t>% ir 27</w:t>
      </w:r>
      <w:r w:rsidR="00305DB7" w:rsidRPr="005568CB">
        <w:rPr>
          <w:sz w:val="22"/>
          <w:szCs w:val="22"/>
        </w:rPr>
        <w:t> </w:t>
      </w:r>
      <w:r w:rsidRPr="005568CB">
        <w:rPr>
          <w:sz w:val="22"/>
          <w:szCs w:val="22"/>
        </w:rPr>
        <w:t>% mažesnės; n</w:t>
      </w:r>
      <w:r w:rsidR="00305DB7" w:rsidRPr="005568CB">
        <w:rPr>
          <w:sz w:val="22"/>
          <w:szCs w:val="22"/>
        </w:rPr>
        <w:t> </w:t>
      </w:r>
      <w:r w:rsidRPr="005568CB">
        <w:rPr>
          <w:sz w:val="22"/>
          <w:szCs w:val="22"/>
        </w:rPr>
        <w:t>=</w:t>
      </w:r>
      <w:r w:rsidR="00305DB7" w:rsidRPr="005568CB">
        <w:rPr>
          <w:sz w:val="22"/>
          <w:szCs w:val="22"/>
        </w:rPr>
        <w:t> </w:t>
      </w:r>
      <w:r w:rsidRPr="005568CB">
        <w:rPr>
          <w:sz w:val="22"/>
          <w:szCs w:val="22"/>
        </w:rPr>
        <w:t xml:space="preserve">8) pavartojus vienkartinę 10 mg </w:t>
      </w:r>
      <w:proofErr w:type="spellStart"/>
      <w:r w:rsidRPr="005568CB">
        <w:rPr>
          <w:sz w:val="22"/>
          <w:szCs w:val="22"/>
        </w:rPr>
        <w:t>vortioksetino</w:t>
      </w:r>
      <w:proofErr w:type="spellEnd"/>
      <w:r w:rsidRPr="005568CB">
        <w:rPr>
          <w:sz w:val="22"/>
          <w:szCs w:val="22"/>
        </w:rPr>
        <w:t xml:space="preserve"> dozę. Atsižvelgiant į inkstų funkciją dozės keisti nereikia (žr. 4.2 ir 4.4 skyrius). </w:t>
      </w:r>
    </w:p>
    <w:p w14:paraId="6CEFC4CA" w14:textId="77777777" w:rsidR="000075B2" w:rsidRPr="005568CB" w:rsidRDefault="000075B2" w:rsidP="00E91781">
      <w:pPr>
        <w:widowControl w:val="0"/>
        <w:tabs>
          <w:tab w:val="left" w:pos="567"/>
          <w:tab w:val="left" w:pos="720"/>
        </w:tabs>
        <w:spacing w:line="260" w:lineRule="exact"/>
        <w:outlineLvl w:val="3"/>
        <w:rPr>
          <w:sz w:val="22"/>
          <w:szCs w:val="22"/>
        </w:rPr>
      </w:pPr>
    </w:p>
    <w:p w14:paraId="39389087" w14:textId="487979FE" w:rsidR="00861F82" w:rsidRPr="005568CB" w:rsidRDefault="00861F82" w:rsidP="00E91781">
      <w:pPr>
        <w:widowControl w:val="0"/>
        <w:tabs>
          <w:tab w:val="left" w:pos="567"/>
          <w:tab w:val="left" w:pos="720"/>
        </w:tabs>
        <w:spacing w:line="260" w:lineRule="exact"/>
        <w:outlineLvl w:val="3"/>
        <w:rPr>
          <w:i/>
          <w:iCs/>
          <w:sz w:val="22"/>
          <w:szCs w:val="22"/>
        </w:rPr>
      </w:pPr>
      <w:r w:rsidRPr="005568CB">
        <w:rPr>
          <w:i/>
          <w:iCs/>
          <w:sz w:val="22"/>
          <w:szCs w:val="22"/>
        </w:rPr>
        <w:t>Sutrikusi kepenų funkcija</w:t>
      </w:r>
    </w:p>
    <w:p w14:paraId="53B200DB" w14:textId="1D5AA77C" w:rsidR="000075B2" w:rsidRPr="005568CB" w:rsidRDefault="000075B2" w:rsidP="00E91781">
      <w:pPr>
        <w:widowControl w:val="0"/>
        <w:tabs>
          <w:tab w:val="left" w:pos="567"/>
          <w:tab w:val="left" w:pos="720"/>
        </w:tabs>
        <w:spacing w:line="260" w:lineRule="exact"/>
        <w:outlineLvl w:val="3"/>
        <w:rPr>
          <w:sz w:val="22"/>
          <w:szCs w:val="22"/>
        </w:rPr>
      </w:pPr>
      <w:r w:rsidRPr="005568CB">
        <w:rPr>
          <w:sz w:val="22"/>
          <w:szCs w:val="22"/>
        </w:rPr>
        <w:t>Farmakokinetika tiriamiesiems (N</w:t>
      </w:r>
      <w:r w:rsidR="004B6A2C" w:rsidRPr="005568CB">
        <w:rPr>
          <w:sz w:val="22"/>
          <w:szCs w:val="22"/>
        </w:rPr>
        <w:t> </w:t>
      </w:r>
      <w:r w:rsidRPr="005568CB">
        <w:rPr>
          <w:sz w:val="22"/>
          <w:szCs w:val="22"/>
        </w:rPr>
        <w:t>=</w:t>
      </w:r>
      <w:r w:rsidR="004B6A2C" w:rsidRPr="005568CB">
        <w:rPr>
          <w:sz w:val="22"/>
          <w:szCs w:val="22"/>
        </w:rPr>
        <w:t> </w:t>
      </w:r>
      <w:r w:rsidRPr="005568CB">
        <w:rPr>
          <w:sz w:val="22"/>
          <w:szCs w:val="22"/>
        </w:rPr>
        <w:t xml:space="preserve">6–8), kuriems pasireiškė nesunkus, vidutinio sunkumo ar sunkus kepenų funkcijos sutrikimas (atitinkamai A, B ar C klasės pagal </w:t>
      </w:r>
      <w:proofErr w:type="spellStart"/>
      <w:r w:rsidRPr="005568CB">
        <w:rPr>
          <w:i/>
          <w:iCs/>
          <w:sz w:val="22"/>
          <w:szCs w:val="22"/>
        </w:rPr>
        <w:t>Child-Pugh</w:t>
      </w:r>
      <w:proofErr w:type="spellEnd"/>
      <w:r w:rsidRPr="005568CB">
        <w:rPr>
          <w:sz w:val="22"/>
          <w:szCs w:val="22"/>
        </w:rPr>
        <w:t xml:space="preserve"> kriterijus) buvo palyginta su </w:t>
      </w:r>
      <w:r w:rsidR="004B6A2C" w:rsidRPr="005568CB">
        <w:rPr>
          <w:sz w:val="22"/>
          <w:szCs w:val="22"/>
        </w:rPr>
        <w:t>16 sveikų savanorių</w:t>
      </w:r>
      <w:r w:rsidRPr="005568CB">
        <w:rPr>
          <w:sz w:val="22"/>
          <w:szCs w:val="22"/>
        </w:rPr>
        <w:t>. Ploto po kreive (</w:t>
      </w:r>
      <w:r w:rsidRPr="005568CB">
        <w:rPr>
          <w:i/>
          <w:iCs/>
          <w:sz w:val="22"/>
          <w:szCs w:val="22"/>
        </w:rPr>
        <w:t>AUC</w:t>
      </w:r>
      <w:r w:rsidRPr="005568CB">
        <w:rPr>
          <w:sz w:val="22"/>
          <w:szCs w:val="22"/>
        </w:rPr>
        <w:t>) rodmenys buvo mažiau nei 10</w:t>
      </w:r>
      <w:r w:rsidR="004B6A2C" w:rsidRPr="005568CB">
        <w:rPr>
          <w:sz w:val="22"/>
          <w:szCs w:val="22"/>
        </w:rPr>
        <w:t> </w:t>
      </w:r>
      <w:r w:rsidRPr="005568CB">
        <w:rPr>
          <w:sz w:val="22"/>
          <w:szCs w:val="22"/>
        </w:rPr>
        <w:t>% mažesni tiriamiesiems, kuriems diagnozuotas lengvas ar vidutinio sunkumo kepenų funkcijos sutrikimas, ir 10</w:t>
      </w:r>
      <w:r w:rsidR="004B6A2C" w:rsidRPr="005568CB">
        <w:rPr>
          <w:sz w:val="22"/>
          <w:szCs w:val="22"/>
        </w:rPr>
        <w:t> </w:t>
      </w:r>
      <w:r w:rsidRPr="005568CB">
        <w:rPr>
          <w:sz w:val="22"/>
          <w:szCs w:val="22"/>
        </w:rPr>
        <w:t xml:space="preserve">% didesni tiems, kuriems pasireiškė sunkus kepenų funkcijos sutrikimas. </w:t>
      </w:r>
      <w:proofErr w:type="spellStart"/>
      <w:r w:rsidRPr="005568CB">
        <w:rPr>
          <w:sz w:val="22"/>
          <w:szCs w:val="22"/>
        </w:rPr>
        <w:t>C</w:t>
      </w:r>
      <w:r w:rsidRPr="005568CB">
        <w:rPr>
          <w:sz w:val="22"/>
          <w:szCs w:val="22"/>
          <w:vertAlign w:val="subscript"/>
        </w:rPr>
        <w:t>max</w:t>
      </w:r>
      <w:proofErr w:type="spellEnd"/>
      <w:r w:rsidRPr="005568CB">
        <w:rPr>
          <w:sz w:val="22"/>
          <w:szCs w:val="22"/>
        </w:rPr>
        <w:t xml:space="preserve"> rodmenys buvo mažiau nei 25</w:t>
      </w:r>
      <w:r w:rsidR="004B6A2C" w:rsidRPr="005568CB">
        <w:rPr>
          <w:sz w:val="22"/>
          <w:szCs w:val="22"/>
        </w:rPr>
        <w:t> </w:t>
      </w:r>
      <w:r w:rsidRPr="005568CB">
        <w:rPr>
          <w:sz w:val="22"/>
          <w:szCs w:val="22"/>
        </w:rPr>
        <w:t xml:space="preserve">% mažesni visose grupėse. Atsižvelgiant į kepenų funkciją dozės keisti nereikia (žr. 4.2 ir 4.4 skyrius). </w:t>
      </w:r>
    </w:p>
    <w:p w14:paraId="65B438BF" w14:textId="77777777" w:rsidR="000075B2" w:rsidRPr="005568CB" w:rsidRDefault="000075B2" w:rsidP="00E91781">
      <w:pPr>
        <w:widowControl w:val="0"/>
        <w:tabs>
          <w:tab w:val="left" w:pos="567"/>
          <w:tab w:val="left" w:pos="720"/>
        </w:tabs>
        <w:spacing w:line="260" w:lineRule="exact"/>
        <w:outlineLvl w:val="3"/>
        <w:rPr>
          <w:sz w:val="22"/>
          <w:szCs w:val="22"/>
        </w:rPr>
      </w:pPr>
    </w:p>
    <w:p w14:paraId="5464082B" w14:textId="77777777" w:rsidR="000075B2" w:rsidRPr="005568CB" w:rsidRDefault="000075B2" w:rsidP="00E91781">
      <w:pPr>
        <w:widowControl w:val="0"/>
        <w:tabs>
          <w:tab w:val="left" w:pos="567"/>
          <w:tab w:val="left" w:pos="720"/>
        </w:tabs>
        <w:spacing w:line="260" w:lineRule="exact"/>
        <w:outlineLvl w:val="3"/>
        <w:rPr>
          <w:sz w:val="22"/>
          <w:szCs w:val="22"/>
        </w:rPr>
      </w:pPr>
      <w:r w:rsidRPr="005568CB">
        <w:rPr>
          <w:i/>
          <w:iCs/>
          <w:sz w:val="22"/>
          <w:szCs w:val="22"/>
        </w:rPr>
        <w:t>CYP2D6 genų tipai</w:t>
      </w:r>
      <w:r w:rsidRPr="005568CB">
        <w:rPr>
          <w:sz w:val="22"/>
          <w:szCs w:val="22"/>
        </w:rPr>
        <w:t xml:space="preserve"> </w:t>
      </w:r>
    </w:p>
    <w:p w14:paraId="63617FC7" w14:textId="2918F469" w:rsidR="000075B2" w:rsidRPr="005568CB" w:rsidRDefault="000075B2" w:rsidP="00E91781">
      <w:pPr>
        <w:widowControl w:val="0"/>
        <w:tabs>
          <w:tab w:val="left" w:pos="567"/>
          <w:tab w:val="left" w:pos="720"/>
        </w:tabs>
        <w:spacing w:line="260" w:lineRule="exact"/>
        <w:outlineLvl w:val="3"/>
        <w:rPr>
          <w:sz w:val="22"/>
          <w:szCs w:val="22"/>
        </w:rPr>
      </w:pPr>
      <w:proofErr w:type="spellStart"/>
      <w:r w:rsidRPr="005568CB">
        <w:rPr>
          <w:sz w:val="22"/>
          <w:szCs w:val="22"/>
        </w:rPr>
        <w:t>Vortioksetino</w:t>
      </w:r>
      <w:proofErr w:type="spellEnd"/>
      <w:r w:rsidRPr="005568CB">
        <w:rPr>
          <w:sz w:val="22"/>
          <w:szCs w:val="22"/>
        </w:rPr>
        <w:t xml:space="preserve"> koncentracij</w:t>
      </w:r>
      <w:r w:rsidR="004B6A2C" w:rsidRPr="005568CB">
        <w:rPr>
          <w:sz w:val="22"/>
          <w:szCs w:val="22"/>
        </w:rPr>
        <w:t>ą</w:t>
      </w:r>
      <w:r w:rsidRPr="005568CB">
        <w:rPr>
          <w:sz w:val="22"/>
          <w:szCs w:val="22"/>
        </w:rPr>
        <w:t xml:space="preserve"> pacientų, kurių organizme CYP2D6 veikiamas metabolizmas yra</w:t>
      </w:r>
      <w:r w:rsidR="00EF1D55" w:rsidRPr="005568CB">
        <w:rPr>
          <w:sz w:val="22"/>
          <w:szCs w:val="22"/>
        </w:rPr>
        <w:t xml:space="preserve"> lėtas</w:t>
      </w:r>
      <w:r w:rsidRPr="005568CB">
        <w:rPr>
          <w:sz w:val="22"/>
          <w:szCs w:val="22"/>
        </w:rPr>
        <w:t>, plazmoje buvo maždaug du kartus didesnė nei pacientų, kurių organizme šis metabolizmas yra</w:t>
      </w:r>
      <w:r w:rsidR="005C0BBC" w:rsidRPr="005568CB">
        <w:rPr>
          <w:sz w:val="22"/>
          <w:szCs w:val="22"/>
        </w:rPr>
        <w:t xml:space="preserve"> greitas</w:t>
      </w:r>
      <w:r w:rsidRPr="005568CB">
        <w:rPr>
          <w:sz w:val="22"/>
          <w:szCs w:val="22"/>
        </w:rPr>
        <w:t>. Jei</w:t>
      </w:r>
      <w:r w:rsidR="007373B3" w:rsidRPr="005568CB">
        <w:rPr>
          <w:sz w:val="22"/>
          <w:szCs w:val="22"/>
        </w:rPr>
        <w:t>gu</w:t>
      </w:r>
      <w:r w:rsidRPr="005568CB">
        <w:rPr>
          <w:sz w:val="22"/>
          <w:szCs w:val="22"/>
        </w:rPr>
        <w:t xml:space="preserve"> kartu vartojama stiprių CYP3A4/2C9-inhibitorių, pacientų, kurių CYP2D6 veikiamas metabolizmas yra</w:t>
      </w:r>
      <w:r w:rsidR="00450E88" w:rsidRPr="005568CB">
        <w:rPr>
          <w:sz w:val="22"/>
          <w:szCs w:val="22"/>
        </w:rPr>
        <w:t xml:space="preserve"> lėtas</w:t>
      </w:r>
      <w:r w:rsidRPr="005568CB">
        <w:rPr>
          <w:sz w:val="22"/>
          <w:szCs w:val="22"/>
        </w:rPr>
        <w:t>, organizme ekspozicija gali būti didesnė (žr. 4.5</w:t>
      </w:r>
      <w:r w:rsidR="00DA4DDC" w:rsidRPr="005568CB">
        <w:rPr>
          <w:sz w:val="22"/>
          <w:szCs w:val="22"/>
        </w:rPr>
        <w:t> </w:t>
      </w:r>
      <w:r w:rsidRPr="005568CB">
        <w:rPr>
          <w:sz w:val="22"/>
          <w:szCs w:val="22"/>
        </w:rPr>
        <w:t xml:space="preserve">skyrių). </w:t>
      </w:r>
    </w:p>
    <w:p w14:paraId="15893913" w14:textId="77777777" w:rsidR="000075B2" w:rsidRPr="005568CB" w:rsidRDefault="000075B2" w:rsidP="00E91781">
      <w:pPr>
        <w:widowControl w:val="0"/>
        <w:tabs>
          <w:tab w:val="left" w:pos="567"/>
          <w:tab w:val="left" w:pos="720"/>
        </w:tabs>
        <w:spacing w:line="260" w:lineRule="exact"/>
        <w:outlineLvl w:val="3"/>
        <w:rPr>
          <w:sz w:val="22"/>
          <w:szCs w:val="22"/>
        </w:rPr>
      </w:pPr>
    </w:p>
    <w:p w14:paraId="6301A6A4" w14:textId="182788F3" w:rsidR="000075B2" w:rsidRPr="005568CB" w:rsidRDefault="000075B2" w:rsidP="00E91781">
      <w:pPr>
        <w:widowControl w:val="0"/>
        <w:tabs>
          <w:tab w:val="left" w:pos="567"/>
          <w:tab w:val="left" w:pos="720"/>
        </w:tabs>
        <w:spacing w:line="260" w:lineRule="exact"/>
        <w:outlineLvl w:val="3"/>
        <w:rPr>
          <w:sz w:val="22"/>
          <w:szCs w:val="22"/>
        </w:rPr>
      </w:pPr>
      <w:r w:rsidRPr="005568CB">
        <w:rPr>
          <w:sz w:val="22"/>
          <w:szCs w:val="22"/>
        </w:rPr>
        <w:t xml:space="preserve">Pacientams, kurių organizme CYP2D6 veikiamas metabolizmas yra ypač greitas, vartojant 10 mg </w:t>
      </w:r>
      <w:proofErr w:type="spellStart"/>
      <w:r w:rsidRPr="005568CB">
        <w:rPr>
          <w:sz w:val="22"/>
          <w:szCs w:val="22"/>
        </w:rPr>
        <w:t>vortioksetino</w:t>
      </w:r>
      <w:proofErr w:type="spellEnd"/>
      <w:r w:rsidRPr="005568CB">
        <w:rPr>
          <w:sz w:val="22"/>
          <w:szCs w:val="22"/>
        </w:rPr>
        <w:t xml:space="preserve"> paros dozę, jo koncentracija plazmoje buvo koncentracijos, kokia būna pacientams, kurių organizme CYP2D6 veikiamas metabolizmas yra ekstensyvus, vartojant 5 mg ir 10 mg paros dozę, ribose. Atsižvelgiant į individualų paciento </w:t>
      </w:r>
      <w:r w:rsidR="007518FB" w:rsidRPr="005568CB">
        <w:rPr>
          <w:sz w:val="22"/>
          <w:szCs w:val="22"/>
        </w:rPr>
        <w:t xml:space="preserve">organizmo </w:t>
      </w:r>
      <w:r w:rsidRPr="005568CB">
        <w:rPr>
          <w:sz w:val="22"/>
          <w:szCs w:val="22"/>
        </w:rPr>
        <w:t xml:space="preserve">atsaką, gali tekti apsvarstyti keisti dozę (žr. 4.2 skyrių). </w:t>
      </w:r>
    </w:p>
    <w:p w14:paraId="5754A028" w14:textId="77777777" w:rsidR="000075B2" w:rsidRPr="005568CB" w:rsidRDefault="000075B2" w:rsidP="00E91781">
      <w:pPr>
        <w:widowControl w:val="0"/>
        <w:tabs>
          <w:tab w:val="left" w:pos="567"/>
          <w:tab w:val="left" w:pos="720"/>
        </w:tabs>
        <w:spacing w:line="260" w:lineRule="exact"/>
        <w:outlineLvl w:val="3"/>
        <w:rPr>
          <w:sz w:val="22"/>
          <w:szCs w:val="22"/>
        </w:rPr>
      </w:pPr>
    </w:p>
    <w:p w14:paraId="2C1BBD94" w14:textId="77777777" w:rsidR="000075B2" w:rsidRPr="005568CB" w:rsidRDefault="000075B2" w:rsidP="00E279CC">
      <w:pPr>
        <w:keepNext/>
        <w:keepLines/>
        <w:widowControl w:val="0"/>
        <w:tabs>
          <w:tab w:val="left" w:pos="567"/>
          <w:tab w:val="left" w:pos="720"/>
        </w:tabs>
        <w:spacing w:line="260" w:lineRule="exact"/>
        <w:outlineLvl w:val="3"/>
        <w:rPr>
          <w:i/>
          <w:iCs/>
          <w:sz w:val="22"/>
          <w:szCs w:val="22"/>
        </w:rPr>
      </w:pPr>
      <w:r w:rsidRPr="005568CB">
        <w:rPr>
          <w:i/>
          <w:iCs/>
          <w:sz w:val="22"/>
          <w:szCs w:val="22"/>
        </w:rPr>
        <w:t xml:space="preserve">Vaikų populiacija </w:t>
      </w:r>
    </w:p>
    <w:p w14:paraId="442EE6BE" w14:textId="3D6519B1" w:rsidR="008D3B35" w:rsidRPr="005568CB" w:rsidRDefault="000075B2" w:rsidP="00E279CC">
      <w:pPr>
        <w:keepNext/>
        <w:keepLines/>
        <w:widowControl w:val="0"/>
        <w:tabs>
          <w:tab w:val="left" w:pos="567"/>
          <w:tab w:val="left" w:pos="720"/>
        </w:tabs>
        <w:spacing w:line="260" w:lineRule="exact"/>
        <w:outlineLvl w:val="3"/>
        <w:rPr>
          <w:sz w:val="22"/>
          <w:szCs w:val="22"/>
        </w:rPr>
      </w:pPr>
      <w:proofErr w:type="spellStart"/>
      <w:r w:rsidRPr="005568CB">
        <w:rPr>
          <w:sz w:val="22"/>
          <w:szCs w:val="22"/>
        </w:rPr>
        <w:t>Vortioksetino</w:t>
      </w:r>
      <w:proofErr w:type="spellEnd"/>
      <w:r w:rsidRPr="005568CB">
        <w:rPr>
          <w:sz w:val="22"/>
          <w:szCs w:val="22"/>
        </w:rPr>
        <w:t xml:space="preserve"> farmakokinetika vaikų, sergančių </w:t>
      </w:r>
      <w:r w:rsidR="00426959" w:rsidRPr="005568CB">
        <w:rPr>
          <w:sz w:val="22"/>
          <w:szCs w:val="22"/>
        </w:rPr>
        <w:t xml:space="preserve">sunkios </w:t>
      </w:r>
      <w:r w:rsidRPr="005568CB">
        <w:rPr>
          <w:sz w:val="22"/>
          <w:szCs w:val="22"/>
        </w:rPr>
        <w:t>depresijos sutrikimu ir per burną vartojusių 5</w:t>
      </w:r>
      <w:r w:rsidR="004B6A2C" w:rsidRPr="005568CB">
        <w:rPr>
          <w:sz w:val="22"/>
          <w:szCs w:val="22"/>
        </w:rPr>
        <w:t>–</w:t>
      </w:r>
      <w:r w:rsidRPr="005568CB">
        <w:rPr>
          <w:sz w:val="22"/>
          <w:szCs w:val="22"/>
        </w:rPr>
        <w:t>20 mg kartą per parą vaistinio preparato dozę, organizme buvo apibūdinta naudojant populiacijos modeliavimo analizę, paremtą farmakokinetikos tyrimo (7–17</w:t>
      </w:r>
      <w:r w:rsidR="004B6A2C" w:rsidRPr="005568CB">
        <w:rPr>
          <w:sz w:val="22"/>
          <w:szCs w:val="22"/>
        </w:rPr>
        <w:t> </w:t>
      </w:r>
      <w:r w:rsidRPr="005568CB">
        <w:rPr>
          <w:sz w:val="22"/>
          <w:szCs w:val="22"/>
        </w:rPr>
        <w:t>metų pacientams) ir dviejų veiksmingumo bei saugumo tyrimų (7–17</w:t>
      </w:r>
      <w:r w:rsidR="004B6A2C" w:rsidRPr="005568CB">
        <w:rPr>
          <w:sz w:val="22"/>
          <w:szCs w:val="22"/>
        </w:rPr>
        <w:t> </w:t>
      </w:r>
      <w:r w:rsidRPr="005568CB">
        <w:rPr>
          <w:sz w:val="22"/>
          <w:szCs w:val="22"/>
        </w:rPr>
        <w:t xml:space="preserve">metų pacientams) duomenimis. </w:t>
      </w:r>
      <w:proofErr w:type="spellStart"/>
      <w:r w:rsidRPr="005568CB">
        <w:rPr>
          <w:sz w:val="22"/>
          <w:szCs w:val="22"/>
        </w:rPr>
        <w:t>Vortioksetino</w:t>
      </w:r>
      <w:proofErr w:type="spellEnd"/>
      <w:r w:rsidRPr="005568CB">
        <w:rPr>
          <w:sz w:val="22"/>
          <w:szCs w:val="22"/>
        </w:rPr>
        <w:t xml:space="preserve"> farmakokinetika vaikų ir suaugusiųjų organizme buvo panaši.</w:t>
      </w:r>
    </w:p>
    <w:p w14:paraId="37D6817D" w14:textId="77777777" w:rsidR="000075B2" w:rsidRPr="005568CB" w:rsidRDefault="000075B2" w:rsidP="00E91781">
      <w:pPr>
        <w:widowControl w:val="0"/>
        <w:tabs>
          <w:tab w:val="left" w:pos="567"/>
          <w:tab w:val="left" w:pos="720"/>
        </w:tabs>
        <w:spacing w:line="260" w:lineRule="exact"/>
        <w:outlineLvl w:val="3"/>
        <w:rPr>
          <w:sz w:val="22"/>
          <w:szCs w:val="22"/>
        </w:rPr>
      </w:pPr>
    </w:p>
    <w:p w14:paraId="5656EDD3" w14:textId="77777777" w:rsidR="008D3B35" w:rsidRPr="005568CB" w:rsidRDefault="00AB4978" w:rsidP="00E91781">
      <w:pPr>
        <w:widowControl w:val="0"/>
        <w:tabs>
          <w:tab w:val="left" w:pos="567"/>
          <w:tab w:val="left" w:pos="720"/>
        </w:tabs>
        <w:spacing w:line="260" w:lineRule="exact"/>
        <w:jc w:val="both"/>
        <w:outlineLvl w:val="3"/>
        <w:rPr>
          <w:b/>
          <w:bCs/>
          <w:sz w:val="22"/>
          <w:szCs w:val="22"/>
          <w:lang w:eastAsia="x-none"/>
        </w:rPr>
      </w:pPr>
      <w:r w:rsidRPr="005568CB">
        <w:rPr>
          <w:b/>
          <w:bCs/>
          <w:sz w:val="22"/>
          <w:szCs w:val="22"/>
          <w:lang w:eastAsia="x-none"/>
        </w:rPr>
        <w:t>5.3</w:t>
      </w:r>
      <w:r w:rsidRPr="005568CB">
        <w:rPr>
          <w:b/>
          <w:bCs/>
          <w:sz w:val="22"/>
          <w:szCs w:val="22"/>
          <w:lang w:eastAsia="x-none"/>
        </w:rPr>
        <w:tab/>
      </w:r>
      <w:proofErr w:type="spellStart"/>
      <w:r w:rsidRPr="005568CB">
        <w:rPr>
          <w:b/>
          <w:bCs/>
          <w:sz w:val="22"/>
          <w:szCs w:val="22"/>
          <w:lang w:eastAsia="x-none"/>
        </w:rPr>
        <w:t>Ikiklinikinių</w:t>
      </w:r>
      <w:proofErr w:type="spellEnd"/>
      <w:r w:rsidRPr="005568CB">
        <w:rPr>
          <w:b/>
          <w:bCs/>
          <w:sz w:val="22"/>
          <w:szCs w:val="22"/>
          <w:lang w:eastAsia="x-none"/>
        </w:rPr>
        <w:t xml:space="preserve"> saugumo tyrimų duomenys</w:t>
      </w:r>
    </w:p>
    <w:p w14:paraId="5FEE9995" w14:textId="77777777" w:rsidR="008D3B35" w:rsidRPr="005568CB" w:rsidRDefault="008D3B35" w:rsidP="00E91781">
      <w:pPr>
        <w:widowControl w:val="0"/>
        <w:tabs>
          <w:tab w:val="left" w:pos="567"/>
          <w:tab w:val="left" w:pos="720"/>
        </w:tabs>
        <w:rPr>
          <w:sz w:val="22"/>
          <w:szCs w:val="22"/>
        </w:rPr>
      </w:pPr>
    </w:p>
    <w:p w14:paraId="2CBA295F" w14:textId="3BA32B15" w:rsidR="00D829CD" w:rsidRPr="005568CB" w:rsidRDefault="00D829CD" w:rsidP="00E91781">
      <w:pPr>
        <w:widowControl w:val="0"/>
        <w:tabs>
          <w:tab w:val="left" w:pos="567"/>
          <w:tab w:val="left" w:pos="720"/>
        </w:tabs>
        <w:rPr>
          <w:sz w:val="22"/>
          <w:szCs w:val="22"/>
        </w:rPr>
      </w:pPr>
      <w:proofErr w:type="spellStart"/>
      <w:r w:rsidRPr="005568CB">
        <w:rPr>
          <w:sz w:val="22"/>
          <w:szCs w:val="22"/>
        </w:rPr>
        <w:t>Vortioksetino</w:t>
      </w:r>
      <w:proofErr w:type="spellEnd"/>
      <w:r w:rsidRPr="005568CB">
        <w:rPr>
          <w:sz w:val="22"/>
          <w:szCs w:val="22"/>
        </w:rPr>
        <w:t xml:space="preserve"> vartojimas bendrųjų toksikologijos tyrimų su pelėmis, žiurkėmis ir šunimis metu daugiausiai buvo susijęs su klinikiniais požymiais, susijusiais su </w:t>
      </w:r>
      <w:r w:rsidR="004B6A2C" w:rsidRPr="005568CB">
        <w:rPr>
          <w:sz w:val="22"/>
          <w:szCs w:val="22"/>
        </w:rPr>
        <w:t>centrine nervų sistema (</w:t>
      </w:r>
      <w:r w:rsidRPr="005568CB">
        <w:rPr>
          <w:sz w:val="22"/>
          <w:szCs w:val="22"/>
        </w:rPr>
        <w:t>CNS</w:t>
      </w:r>
      <w:r w:rsidR="004B6A2C" w:rsidRPr="005568CB">
        <w:rPr>
          <w:sz w:val="22"/>
          <w:szCs w:val="22"/>
        </w:rPr>
        <w:t>)</w:t>
      </w:r>
      <w:r w:rsidRPr="005568CB">
        <w:rPr>
          <w:sz w:val="22"/>
          <w:szCs w:val="22"/>
        </w:rPr>
        <w:t>. Tokie požymiai yra seilėtekis (žiurkėms ir šunims), vyzdžių išsiplėtimas (šunims) ir du traukulių atsiradimo šunims atvejai bendrosios toksinio poveikio tyrimo programos metu. Buvo nustatyta traukulių nesukelianti koncentracija, atitinkanti 5 saugumo ribą, atsižvelgiant į didžiausią rekomenduojamą gydomąją 20 mg dozę per parą. Toksinio poveikio organai taikiniai apsiribojo inkstais (žiurkėms) ir kepenimis (pelėms ir žiurkėms). Pokyčiai žiurkių inkstuose (</w:t>
      </w:r>
      <w:proofErr w:type="spellStart"/>
      <w:r w:rsidRPr="005568CB">
        <w:rPr>
          <w:sz w:val="22"/>
          <w:szCs w:val="22"/>
        </w:rPr>
        <w:t>glomerulonefritas</w:t>
      </w:r>
      <w:proofErr w:type="spellEnd"/>
      <w:r w:rsidRPr="005568CB">
        <w:rPr>
          <w:sz w:val="22"/>
          <w:szCs w:val="22"/>
        </w:rPr>
        <w:t xml:space="preserve">, inkstų kanalėlių obstrukcija, kristalinė medžiaga inkstų kanalėliuose) ir pelių bei žiurkių kepenyse (kepenų ląstelių hipertrofija, </w:t>
      </w:r>
      <w:proofErr w:type="spellStart"/>
      <w:r w:rsidRPr="005568CB">
        <w:rPr>
          <w:sz w:val="22"/>
          <w:szCs w:val="22"/>
        </w:rPr>
        <w:t>hepatocitų</w:t>
      </w:r>
      <w:proofErr w:type="spellEnd"/>
      <w:r w:rsidRPr="005568CB">
        <w:rPr>
          <w:sz w:val="22"/>
          <w:szCs w:val="22"/>
        </w:rPr>
        <w:t xml:space="preserve"> nekrozė, tulžies latakų </w:t>
      </w:r>
      <w:proofErr w:type="spellStart"/>
      <w:r w:rsidRPr="005568CB">
        <w:rPr>
          <w:sz w:val="22"/>
          <w:szCs w:val="22"/>
        </w:rPr>
        <w:t>hiperplazija</w:t>
      </w:r>
      <w:proofErr w:type="spellEnd"/>
      <w:r w:rsidRPr="005568CB">
        <w:rPr>
          <w:sz w:val="22"/>
          <w:szCs w:val="22"/>
        </w:rPr>
        <w:t xml:space="preserve">, kristalinė medžiaga tulžies latakuose) pasireiškė, kai ekspozicija buvo daugiau kaip 10 kartų (pelėms) ir 2 kartus (žiurkėms) didesnė nei ekspozicija žmogaus organizme, vartojant </w:t>
      </w:r>
      <w:r w:rsidR="004B6A2C" w:rsidRPr="005568CB">
        <w:rPr>
          <w:sz w:val="22"/>
          <w:szCs w:val="22"/>
        </w:rPr>
        <w:t xml:space="preserve">didžiausią </w:t>
      </w:r>
      <w:r w:rsidRPr="005568CB">
        <w:rPr>
          <w:sz w:val="22"/>
          <w:szCs w:val="22"/>
        </w:rPr>
        <w:t xml:space="preserve">rekomenduojamą gydomąją 20 mg paros dozę. Tokį poveikį daugiausia lėmė graužikams specifinė su </w:t>
      </w:r>
      <w:proofErr w:type="spellStart"/>
      <w:r w:rsidRPr="005568CB">
        <w:rPr>
          <w:sz w:val="22"/>
          <w:szCs w:val="22"/>
        </w:rPr>
        <w:t>vortioksetinu</w:t>
      </w:r>
      <w:proofErr w:type="spellEnd"/>
      <w:r w:rsidRPr="005568CB">
        <w:rPr>
          <w:sz w:val="22"/>
          <w:szCs w:val="22"/>
        </w:rPr>
        <w:t xml:space="preserve"> susijusios kristalinės medžiagos sukelta obstrukcija atitinkamai inkstų kanalėliuose ir tulžies pūslės latakuose, todėl laikoma, kad ji kelia mažą </w:t>
      </w:r>
      <w:r w:rsidR="004B6A2C" w:rsidRPr="005568CB">
        <w:rPr>
          <w:sz w:val="22"/>
          <w:szCs w:val="22"/>
        </w:rPr>
        <w:t>pavojų</w:t>
      </w:r>
      <w:r w:rsidRPr="005568CB">
        <w:rPr>
          <w:sz w:val="22"/>
          <w:szCs w:val="22"/>
        </w:rPr>
        <w:t xml:space="preserve"> žmogui. </w:t>
      </w:r>
    </w:p>
    <w:p w14:paraId="1E2BC2CD" w14:textId="77777777" w:rsidR="00D829CD" w:rsidRPr="005568CB" w:rsidRDefault="00D829CD" w:rsidP="00E91781">
      <w:pPr>
        <w:widowControl w:val="0"/>
        <w:tabs>
          <w:tab w:val="left" w:pos="567"/>
          <w:tab w:val="left" w:pos="720"/>
        </w:tabs>
        <w:rPr>
          <w:sz w:val="22"/>
          <w:szCs w:val="22"/>
        </w:rPr>
      </w:pPr>
    </w:p>
    <w:p w14:paraId="2B4E4BD8" w14:textId="77777777" w:rsidR="00D829CD" w:rsidRPr="005568CB" w:rsidRDefault="00D829CD" w:rsidP="00E91781">
      <w:pPr>
        <w:widowControl w:val="0"/>
        <w:tabs>
          <w:tab w:val="left" w:pos="567"/>
          <w:tab w:val="left" w:pos="720"/>
        </w:tabs>
        <w:rPr>
          <w:sz w:val="22"/>
          <w:szCs w:val="22"/>
        </w:rPr>
      </w:pPr>
      <w:r w:rsidRPr="005568CB">
        <w:rPr>
          <w:sz w:val="22"/>
          <w:szCs w:val="22"/>
        </w:rPr>
        <w:t xml:space="preserve">Atlikus eilę įprastinių tyrimų </w:t>
      </w:r>
      <w:proofErr w:type="spellStart"/>
      <w:r w:rsidRPr="005568CB">
        <w:rPr>
          <w:i/>
          <w:iCs/>
          <w:sz w:val="22"/>
          <w:szCs w:val="22"/>
        </w:rPr>
        <w:t>in</w:t>
      </w:r>
      <w:proofErr w:type="spellEnd"/>
      <w:r w:rsidRPr="005568CB">
        <w:rPr>
          <w:i/>
          <w:iCs/>
          <w:sz w:val="22"/>
          <w:szCs w:val="22"/>
        </w:rPr>
        <w:t xml:space="preserve"> </w:t>
      </w:r>
      <w:proofErr w:type="spellStart"/>
      <w:r w:rsidRPr="005568CB">
        <w:rPr>
          <w:i/>
          <w:iCs/>
          <w:sz w:val="22"/>
          <w:szCs w:val="22"/>
        </w:rPr>
        <w:t>vitro</w:t>
      </w:r>
      <w:proofErr w:type="spellEnd"/>
      <w:r w:rsidRPr="005568CB">
        <w:rPr>
          <w:sz w:val="22"/>
          <w:szCs w:val="22"/>
        </w:rPr>
        <w:t xml:space="preserve"> ir </w:t>
      </w:r>
      <w:proofErr w:type="spellStart"/>
      <w:r w:rsidRPr="005568CB">
        <w:rPr>
          <w:i/>
          <w:iCs/>
          <w:sz w:val="22"/>
          <w:szCs w:val="22"/>
        </w:rPr>
        <w:t>in</w:t>
      </w:r>
      <w:proofErr w:type="spellEnd"/>
      <w:r w:rsidRPr="005568CB">
        <w:rPr>
          <w:i/>
          <w:iCs/>
          <w:sz w:val="22"/>
          <w:szCs w:val="22"/>
        </w:rPr>
        <w:t xml:space="preserve"> </w:t>
      </w:r>
      <w:proofErr w:type="spellStart"/>
      <w:r w:rsidRPr="005568CB">
        <w:rPr>
          <w:i/>
          <w:iCs/>
          <w:sz w:val="22"/>
          <w:szCs w:val="22"/>
        </w:rPr>
        <w:t>vivo</w:t>
      </w:r>
      <w:proofErr w:type="spellEnd"/>
      <w:r w:rsidRPr="005568CB">
        <w:rPr>
          <w:sz w:val="22"/>
          <w:szCs w:val="22"/>
        </w:rPr>
        <w:t xml:space="preserve">, </w:t>
      </w:r>
      <w:proofErr w:type="spellStart"/>
      <w:r w:rsidRPr="005568CB">
        <w:rPr>
          <w:sz w:val="22"/>
          <w:szCs w:val="22"/>
        </w:rPr>
        <w:t>vortioksetinas</w:t>
      </w:r>
      <w:proofErr w:type="spellEnd"/>
      <w:r w:rsidRPr="005568CB">
        <w:rPr>
          <w:sz w:val="22"/>
          <w:szCs w:val="22"/>
        </w:rPr>
        <w:t xml:space="preserve"> nesukėlė </w:t>
      </w:r>
      <w:proofErr w:type="spellStart"/>
      <w:r w:rsidRPr="005568CB">
        <w:rPr>
          <w:sz w:val="22"/>
          <w:szCs w:val="22"/>
        </w:rPr>
        <w:t>genotoksinio</w:t>
      </w:r>
      <w:proofErr w:type="spellEnd"/>
      <w:r w:rsidRPr="005568CB">
        <w:rPr>
          <w:sz w:val="22"/>
          <w:szCs w:val="22"/>
        </w:rPr>
        <w:t xml:space="preserve"> poveikio. </w:t>
      </w:r>
    </w:p>
    <w:p w14:paraId="70BCC540" w14:textId="77777777" w:rsidR="00D829CD" w:rsidRPr="005568CB" w:rsidRDefault="00D829CD" w:rsidP="00E91781">
      <w:pPr>
        <w:widowControl w:val="0"/>
        <w:tabs>
          <w:tab w:val="left" w:pos="567"/>
          <w:tab w:val="left" w:pos="720"/>
        </w:tabs>
        <w:rPr>
          <w:sz w:val="22"/>
          <w:szCs w:val="22"/>
        </w:rPr>
      </w:pPr>
    </w:p>
    <w:p w14:paraId="2A283318" w14:textId="2B965672" w:rsidR="00D829CD" w:rsidRPr="005568CB" w:rsidRDefault="00D829CD" w:rsidP="00E91781">
      <w:pPr>
        <w:widowControl w:val="0"/>
        <w:tabs>
          <w:tab w:val="left" w:pos="567"/>
          <w:tab w:val="left" w:pos="720"/>
        </w:tabs>
        <w:rPr>
          <w:sz w:val="22"/>
          <w:szCs w:val="22"/>
        </w:rPr>
      </w:pPr>
      <w:r w:rsidRPr="005568CB">
        <w:rPr>
          <w:sz w:val="22"/>
          <w:szCs w:val="22"/>
        </w:rPr>
        <w:t>Remiantis 2</w:t>
      </w:r>
      <w:r w:rsidR="00861F82" w:rsidRPr="005568CB">
        <w:rPr>
          <w:sz w:val="22"/>
          <w:szCs w:val="22"/>
        </w:rPr>
        <w:t> </w:t>
      </w:r>
      <w:r w:rsidRPr="005568CB">
        <w:rPr>
          <w:sz w:val="22"/>
          <w:szCs w:val="22"/>
        </w:rPr>
        <w:t xml:space="preserve">metus trukusių įprastinių kancerogeninio poveikio tyrimų su pelėmis ar žiurkėmis duomenimis, manoma, kad </w:t>
      </w:r>
      <w:proofErr w:type="spellStart"/>
      <w:r w:rsidRPr="005568CB">
        <w:rPr>
          <w:sz w:val="22"/>
          <w:szCs w:val="22"/>
        </w:rPr>
        <w:t>vortioksetinas</w:t>
      </w:r>
      <w:proofErr w:type="spellEnd"/>
      <w:r w:rsidRPr="005568CB">
        <w:rPr>
          <w:sz w:val="22"/>
          <w:szCs w:val="22"/>
        </w:rPr>
        <w:t xml:space="preserve"> nekelia kancerogeninio poveikio </w:t>
      </w:r>
      <w:r w:rsidR="004B6A2C" w:rsidRPr="005568CB">
        <w:rPr>
          <w:sz w:val="22"/>
          <w:szCs w:val="22"/>
        </w:rPr>
        <w:t>pavojaus</w:t>
      </w:r>
      <w:r w:rsidRPr="005568CB">
        <w:rPr>
          <w:sz w:val="22"/>
          <w:szCs w:val="22"/>
        </w:rPr>
        <w:t xml:space="preserve"> žmogui. </w:t>
      </w:r>
    </w:p>
    <w:p w14:paraId="34785D8C" w14:textId="77777777" w:rsidR="00D829CD" w:rsidRPr="005568CB" w:rsidRDefault="00D829CD" w:rsidP="00E91781">
      <w:pPr>
        <w:widowControl w:val="0"/>
        <w:tabs>
          <w:tab w:val="left" w:pos="567"/>
          <w:tab w:val="left" w:pos="720"/>
        </w:tabs>
        <w:rPr>
          <w:sz w:val="22"/>
          <w:szCs w:val="22"/>
        </w:rPr>
      </w:pPr>
    </w:p>
    <w:p w14:paraId="6EB5F9D8" w14:textId="417F0EFB" w:rsidR="00D829CD" w:rsidRPr="005568CB" w:rsidRDefault="00D829CD" w:rsidP="00E91781">
      <w:pPr>
        <w:widowControl w:val="0"/>
        <w:tabs>
          <w:tab w:val="left" w:pos="567"/>
          <w:tab w:val="left" w:pos="720"/>
        </w:tabs>
        <w:rPr>
          <w:sz w:val="22"/>
          <w:szCs w:val="22"/>
        </w:rPr>
      </w:pPr>
      <w:proofErr w:type="spellStart"/>
      <w:r w:rsidRPr="005568CB">
        <w:rPr>
          <w:sz w:val="22"/>
          <w:szCs w:val="22"/>
        </w:rPr>
        <w:t>Vortioksetinas</w:t>
      </w:r>
      <w:proofErr w:type="spellEnd"/>
      <w:r w:rsidRPr="005568CB">
        <w:rPr>
          <w:sz w:val="22"/>
          <w:szCs w:val="22"/>
        </w:rPr>
        <w:t xml:space="preserve"> neveikė žiurkių vislumo, poravimosi, reprodukcijos organų ar spermos morfologijos ir judrumo. </w:t>
      </w:r>
      <w:proofErr w:type="spellStart"/>
      <w:r w:rsidRPr="005568CB">
        <w:rPr>
          <w:sz w:val="22"/>
          <w:szCs w:val="22"/>
        </w:rPr>
        <w:t>Vortioksetinas</w:t>
      </w:r>
      <w:proofErr w:type="spellEnd"/>
      <w:r w:rsidRPr="005568CB">
        <w:rPr>
          <w:sz w:val="22"/>
          <w:szCs w:val="22"/>
        </w:rPr>
        <w:t xml:space="preserve"> nesukėlė </w:t>
      </w:r>
      <w:proofErr w:type="spellStart"/>
      <w:r w:rsidRPr="005568CB">
        <w:rPr>
          <w:sz w:val="22"/>
          <w:szCs w:val="22"/>
        </w:rPr>
        <w:t>teratogeninio</w:t>
      </w:r>
      <w:proofErr w:type="spellEnd"/>
      <w:r w:rsidRPr="005568CB">
        <w:rPr>
          <w:sz w:val="22"/>
          <w:szCs w:val="22"/>
        </w:rPr>
        <w:t xml:space="preserve"> poveikio žiurkėms ar triušiams, bet buvo pastebėtas toksinis poveikis reprodukcijai (poveikis vaisiaus kūno masei bei kaulėjimo sulėtėjimas) žiurkėms, kai ekspozicija buvo daugiau kaip 10 kartų didesnė nei ekspozicija žmogaus organizme, vartojant </w:t>
      </w:r>
      <w:r w:rsidR="004B6A2C" w:rsidRPr="005568CB">
        <w:rPr>
          <w:sz w:val="22"/>
          <w:szCs w:val="22"/>
        </w:rPr>
        <w:t xml:space="preserve">didžiausią </w:t>
      </w:r>
      <w:r w:rsidRPr="005568CB">
        <w:rPr>
          <w:sz w:val="22"/>
          <w:szCs w:val="22"/>
        </w:rPr>
        <w:t xml:space="preserve">rekomenduojamą gydomąją 20 mg paros dozę. Panašus poveikis pasireiškė triušiams, kai ekspozicija buvo </w:t>
      </w:r>
      <w:proofErr w:type="spellStart"/>
      <w:r w:rsidRPr="005568CB">
        <w:rPr>
          <w:sz w:val="22"/>
          <w:szCs w:val="22"/>
        </w:rPr>
        <w:t>subterapinė</w:t>
      </w:r>
      <w:proofErr w:type="spellEnd"/>
      <w:r w:rsidRPr="005568CB">
        <w:rPr>
          <w:sz w:val="22"/>
          <w:szCs w:val="22"/>
        </w:rPr>
        <w:t xml:space="preserve">. </w:t>
      </w:r>
    </w:p>
    <w:p w14:paraId="423A2B71" w14:textId="77777777" w:rsidR="00D829CD" w:rsidRPr="005568CB" w:rsidRDefault="00D829CD" w:rsidP="00E91781">
      <w:pPr>
        <w:widowControl w:val="0"/>
        <w:tabs>
          <w:tab w:val="left" w:pos="567"/>
          <w:tab w:val="left" w:pos="720"/>
        </w:tabs>
        <w:rPr>
          <w:sz w:val="22"/>
          <w:szCs w:val="22"/>
        </w:rPr>
      </w:pPr>
    </w:p>
    <w:p w14:paraId="03234048" w14:textId="2DF84BC7" w:rsidR="00D829CD" w:rsidRPr="005568CB" w:rsidRDefault="00D829CD" w:rsidP="00E91781">
      <w:pPr>
        <w:widowControl w:val="0"/>
        <w:tabs>
          <w:tab w:val="left" w:pos="567"/>
          <w:tab w:val="left" w:pos="720"/>
        </w:tabs>
        <w:rPr>
          <w:sz w:val="22"/>
          <w:szCs w:val="22"/>
        </w:rPr>
      </w:pPr>
      <w:r w:rsidRPr="005568CB">
        <w:rPr>
          <w:sz w:val="22"/>
          <w:szCs w:val="22"/>
        </w:rPr>
        <w:t xml:space="preserve">Remiantis </w:t>
      </w:r>
      <w:proofErr w:type="spellStart"/>
      <w:r w:rsidRPr="005568CB">
        <w:rPr>
          <w:sz w:val="22"/>
          <w:szCs w:val="22"/>
        </w:rPr>
        <w:t>prenatalinių</w:t>
      </w:r>
      <w:proofErr w:type="spellEnd"/>
      <w:r w:rsidRPr="005568CB">
        <w:rPr>
          <w:sz w:val="22"/>
          <w:szCs w:val="22"/>
        </w:rPr>
        <w:t xml:space="preserve"> ir </w:t>
      </w:r>
      <w:proofErr w:type="spellStart"/>
      <w:r w:rsidRPr="005568CB">
        <w:rPr>
          <w:sz w:val="22"/>
          <w:szCs w:val="22"/>
        </w:rPr>
        <w:t>postnatalinių</w:t>
      </w:r>
      <w:proofErr w:type="spellEnd"/>
      <w:r w:rsidRPr="005568CB">
        <w:rPr>
          <w:sz w:val="22"/>
          <w:szCs w:val="22"/>
        </w:rPr>
        <w:t xml:space="preserve"> tyrimų su žiurkėmis duomenimis, </w:t>
      </w:r>
      <w:proofErr w:type="spellStart"/>
      <w:r w:rsidRPr="005568CB">
        <w:rPr>
          <w:sz w:val="22"/>
          <w:szCs w:val="22"/>
        </w:rPr>
        <w:t>vortioksetinas</w:t>
      </w:r>
      <w:proofErr w:type="spellEnd"/>
      <w:r w:rsidRPr="005568CB">
        <w:rPr>
          <w:sz w:val="22"/>
          <w:szCs w:val="22"/>
        </w:rPr>
        <w:t xml:space="preserve"> buvo susijęs su žiurkių jauniklių mirtingumo padidėjimu, kūno masės prieaugio sumažėjimu ir žiurkių jauniklių vystymosi sulėtėjimu vartojant dozes, kurios nesukėlė toksinio poveikio motininėms patelėms, ir buvo susijęs su ekspozicijoms, kurios buvo panašios į tas, kurios pasiekiamos žmogaus organizme po 20 mg </w:t>
      </w:r>
      <w:proofErr w:type="spellStart"/>
      <w:r w:rsidRPr="005568CB">
        <w:rPr>
          <w:sz w:val="22"/>
          <w:szCs w:val="22"/>
        </w:rPr>
        <w:t>vortioksetino</w:t>
      </w:r>
      <w:proofErr w:type="spellEnd"/>
      <w:r w:rsidRPr="005568CB">
        <w:rPr>
          <w:sz w:val="22"/>
          <w:szCs w:val="22"/>
        </w:rPr>
        <w:t xml:space="preserve"> dozės per parą pavartojimo (žr. 4.6</w:t>
      </w:r>
      <w:r w:rsidR="00DA4DDC" w:rsidRPr="005568CB">
        <w:rPr>
          <w:sz w:val="22"/>
          <w:szCs w:val="22"/>
        </w:rPr>
        <w:t> </w:t>
      </w:r>
      <w:r w:rsidRPr="005568CB">
        <w:rPr>
          <w:sz w:val="22"/>
          <w:szCs w:val="22"/>
        </w:rPr>
        <w:t xml:space="preserve">skyrių). </w:t>
      </w:r>
    </w:p>
    <w:p w14:paraId="2D8771C0" w14:textId="77777777" w:rsidR="00D829CD" w:rsidRPr="005568CB" w:rsidRDefault="00D829CD" w:rsidP="00E91781">
      <w:pPr>
        <w:widowControl w:val="0"/>
        <w:tabs>
          <w:tab w:val="left" w:pos="567"/>
          <w:tab w:val="left" w:pos="720"/>
        </w:tabs>
        <w:rPr>
          <w:sz w:val="22"/>
          <w:szCs w:val="22"/>
        </w:rPr>
      </w:pPr>
    </w:p>
    <w:p w14:paraId="30AA10AC" w14:textId="092D8539" w:rsidR="00D829CD" w:rsidRPr="005568CB" w:rsidRDefault="00D829CD" w:rsidP="00E91781">
      <w:pPr>
        <w:widowControl w:val="0"/>
        <w:tabs>
          <w:tab w:val="left" w:pos="567"/>
          <w:tab w:val="left" w:pos="720"/>
        </w:tabs>
        <w:rPr>
          <w:sz w:val="22"/>
          <w:szCs w:val="22"/>
        </w:rPr>
      </w:pPr>
      <w:r w:rsidRPr="005568CB">
        <w:rPr>
          <w:sz w:val="22"/>
          <w:szCs w:val="22"/>
        </w:rPr>
        <w:lastRenderedPageBreak/>
        <w:t xml:space="preserve">Su </w:t>
      </w:r>
      <w:proofErr w:type="spellStart"/>
      <w:r w:rsidRPr="005568CB">
        <w:rPr>
          <w:sz w:val="22"/>
          <w:szCs w:val="22"/>
        </w:rPr>
        <w:t>vortioksetinu</w:t>
      </w:r>
      <w:proofErr w:type="spellEnd"/>
      <w:r w:rsidRPr="005568CB">
        <w:rPr>
          <w:sz w:val="22"/>
          <w:szCs w:val="22"/>
        </w:rPr>
        <w:t xml:space="preserve"> susijusių medžiagų išsiskyrė į žiurkių pieną laktacijos laikotarpiu (žr. 4.6</w:t>
      </w:r>
      <w:r w:rsidR="00DA4DDC" w:rsidRPr="005568CB">
        <w:rPr>
          <w:sz w:val="22"/>
          <w:szCs w:val="22"/>
        </w:rPr>
        <w:t> </w:t>
      </w:r>
      <w:r w:rsidRPr="005568CB">
        <w:rPr>
          <w:sz w:val="22"/>
          <w:szCs w:val="22"/>
        </w:rPr>
        <w:t xml:space="preserve">skyrių). Su žiurkėmis atliktų toksinio poveikio jaunikliams tyrimų duomenimis, visi su gydymu </w:t>
      </w:r>
      <w:proofErr w:type="spellStart"/>
      <w:r w:rsidRPr="005568CB">
        <w:rPr>
          <w:sz w:val="22"/>
          <w:szCs w:val="22"/>
        </w:rPr>
        <w:t>vortioksetinu</w:t>
      </w:r>
      <w:proofErr w:type="spellEnd"/>
      <w:r w:rsidRPr="005568CB">
        <w:rPr>
          <w:sz w:val="22"/>
          <w:szCs w:val="22"/>
        </w:rPr>
        <w:t xml:space="preserve"> susiję reiškiniai atitiko tuos, kurie buvo pastebėti suaugusiems gyvūnams. </w:t>
      </w:r>
    </w:p>
    <w:p w14:paraId="6377DD04" w14:textId="77777777" w:rsidR="00D829CD" w:rsidRPr="005568CB" w:rsidRDefault="00D829CD" w:rsidP="00E91781">
      <w:pPr>
        <w:widowControl w:val="0"/>
        <w:tabs>
          <w:tab w:val="left" w:pos="567"/>
          <w:tab w:val="left" w:pos="720"/>
        </w:tabs>
        <w:rPr>
          <w:sz w:val="22"/>
          <w:szCs w:val="22"/>
        </w:rPr>
      </w:pPr>
    </w:p>
    <w:p w14:paraId="08625A9E" w14:textId="426E9C88" w:rsidR="008D3B35" w:rsidRPr="005568CB" w:rsidRDefault="00D829CD" w:rsidP="00E91781">
      <w:pPr>
        <w:widowControl w:val="0"/>
        <w:tabs>
          <w:tab w:val="left" w:pos="567"/>
          <w:tab w:val="left" w:pos="720"/>
        </w:tabs>
        <w:rPr>
          <w:sz w:val="22"/>
          <w:szCs w:val="22"/>
        </w:rPr>
      </w:pPr>
      <w:r w:rsidRPr="005568CB">
        <w:rPr>
          <w:sz w:val="22"/>
          <w:szCs w:val="22"/>
        </w:rPr>
        <w:t xml:space="preserve">Pavojaus aplinkai vertinimo tyrimai parodė, kad </w:t>
      </w:r>
      <w:proofErr w:type="spellStart"/>
      <w:r w:rsidRPr="005568CB">
        <w:rPr>
          <w:sz w:val="22"/>
          <w:szCs w:val="22"/>
        </w:rPr>
        <w:t>vortioksetinas</w:t>
      </w:r>
      <w:proofErr w:type="spellEnd"/>
      <w:r w:rsidRPr="005568CB">
        <w:rPr>
          <w:sz w:val="22"/>
          <w:szCs w:val="22"/>
        </w:rPr>
        <w:t xml:space="preserve"> gali būti patvarus, besikaupiantis biologiniuose organizmuose ir toksiškas aplinkai (kyla pavojus žuvims). Vis dėlto laikoma, kad rekomenduojamomis dozėmis pacientų vartojamas </w:t>
      </w:r>
      <w:proofErr w:type="spellStart"/>
      <w:r w:rsidRPr="005568CB">
        <w:rPr>
          <w:sz w:val="22"/>
          <w:szCs w:val="22"/>
        </w:rPr>
        <w:t>vortioksetinas</w:t>
      </w:r>
      <w:proofErr w:type="spellEnd"/>
      <w:r w:rsidRPr="005568CB">
        <w:rPr>
          <w:sz w:val="22"/>
          <w:szCs w:val="22"/>
        </w:rPr>
        <w:t xml:space="preserve"> vandens ir sausumos aplinkai kelia nereikšmingą </w:t>
      </w:r>
      <w:r w:rsidR="004B6A2C" w:rsidRPr="005568CB">
        <w:rPr>
          <w:sz w:val="22"/>
          <w:szCs w:val="22"/>
        </w:rPr>
        <w:t>pavojų</w:t>
      </w:r>
      <w:r w:rsidRPr="005568CB">
        <w:rPr>
          <w:sz w:val="22"/>
          <w:szCs w:val="22"/>
        </w:rPr>
        <w:t xml:space="preserve"> (žr. 6.6</w:t>
      </w:r>
      <w:r w:rsidR="00DA4DDC" w:rsidRPr="005568CB">
        <w:rPr>
          <w:sz w:val="22"/>
          <w:szCs w:val="22"/>
        </w:rPr>
        <w:t> </w:t>
      </w:r>
      <w:r w:rsidRPr="005568CB">
        <w:rPr>
          <w:sz w:val="22"/>
          <w:szCs w:val="22"/>
        </w:rPr>
        <w:t>skyrių).</w:t>
      </w:r>
    </w:p>
    <w:p w14:paraId="403B1306" w14:textId="6411FC5C" w:rsidR="008D3B35" w:rsidRPr="005568CB" w:rsidRDefault="008D3B35" w:rsidP="00E91781">
      <w:pPr>
        <w:widowControl w:val="0"/>
        <w:tabs>
          <w:tab w:val="left" w:pos="567"/>
          <w:tab w:val="left" w:pos="720"/>
        </w:tabs>
        <w:rPr>
          <w:sz w:val="22"/>
          <w:szCs w:val="22"/>
        </w:rPr>
      </w:pPr>
    </w:p>
    <w:p w14:paraId="210B516E" w14:textId="77777777" w:rsidR="004D3455" w:rsidRPr="005568CB" w:rsidRDefault="004D3455" w:rsidP="00E91781">
      <w:pPr>
        <w:widowControl w:val="0"/>
        <w:tabs>
          <w:tab w:val="left" w:pos="567"/>
          <w:tab w:val="left" w:pos="720"/>
        </w:tabs>
        <w:rPr>
          <w:sz w:val="22"/>
          <w:szCs w:val="22"/>
        </w:rPr>
      </w:pPr>
    </w:p>
    <w:p w14:paraId="3555ACCA" w14:textId="77777777" w:rsidR="008D3B35" w:rsidRPr="005568CB" w:rsidRDefault="00AB4978" w:rsidP="00E279CC">
      <w:pPr>
        <w:keepNext/>
        <w:keepLines/>
        <w:widowControl w:val="0"/>
        <w:tabs>
          <w:tab w:val="left" w:pos="567"/>
          <w:tab w:val="left" w:pos="720"/>
        </w:tabs>
        <w:outlineLvl w:val="2"/>
        <w:rPr>
          <w:b/>
          <w:bCs/>
          <w:sz w:val="22"/>
          <w:szCs w:val="22"/>
          <w:lang w:eastAsia="x-none"/>
        </w:rPr>
      </w:pPr>
      <w:r w:rsidRPr="005568CB">
        <w:rPr>
          <w:b/>
          <w:bCs/>
          <w:sz w:val="22"/>
          <w:szCs w:val="22"/>
          <w:lang w:eastAsia="x-none"/>
        </w:rPr>
        <w:t>6.</w:t>
      </w:r>
      <w:r w:rsidRPr="005568CB">
        <w:rPr>
          <w:b/>
          <w:bCs/>
          <w:sz w:val="22"/>
          <w:szCs w:val="22"/>
          <w:lang w:eastAsia="x-none"/>
        </w:rPr>
        <w:tab/>
        <w:t>FARMACINĖ INFORMACIJA</w:t>
      </w:r>
    </w:p>
    <w:p w14:paraId="32D29288" w14:textId="77777777" w:rsidR="008D3B35" w:rsidRPr="005568CB" w:rsidRDefault="008D3B35" w:rsidP="00E279CC">
      <w:pPr>
        <w:keepNext/>
        <w:keepLines/>
        <w:widowControl w:val="0"/>
        <w:tabs>
          <w:tab w:val="left" w:pos="567"/>
          <w:tab w:val="left" w:pos="720"/>
        </w:tabs>
        <w:rPr>
          <w:sz w:val="22"/>
          <w:szCs w:val="22"/>
        </w:rPr>
      </w:pPr>
    </w:p>
    <w:p w14:paraId="534C3A61" w14:textId="77777777" w:rsidR="008D3B35" w:rsidRPr="005568CB" w:rsidRDefault="00AB4978" w:rsidP="00E279CC">
      <w:pPr>
        <w:keepNext/>
        <w:keepLines/>
        <w:widowControl w:val="0"/>
        <w:tabs>
          <w:tab w:val="left" w:pos="567"/>
          <w:tab w:val="left" w:pos="720"/>
        </w:tabs>
        <w:spacing w:line="260" w:lineRule="exact"/>
        <w:jc w:val="both"/>
        <w:outlineLvl w:val="3"/>
        <w:rPr>
          <w:b/>
          <w:bCs/>
          <w:sz w:val="22"/>
          <w:szCs w:val="22"/>
          <w:lang w:eastAsia="x-none"/>
        </w:rPr>
      </w:pPr>
      <w:r w:rsidRPr="005568CB">
        <w:rPr>
          <w:b/>
          <w:bCs/>
          <w:sz w:val="22"/>
          <w:szCs w:val="22"/>
          <w:lang w:eastAsia="x-none"/>
        </w:rPr>
        <w:t>6.1</w:t>
      </w:r>
      <w:r w:rsidRPr="005568CB">
        <w:rPr>
          <w:b/>
          <w:bCs/>
          <w:sz w:val="22"/>
          <w:szCs w:val="22"/>
          <w:lang w:eastAsia="x-none"/>
        </w:rPr>
        <w:tab/>
        <w:t>Pagalbinių medžiagų sąrašas</w:t>
      </w:r>
    </w:p>
    <w:p w14:paraId="2E688650" w14:textId="7518D8E5" w:rsidR="008D3B35" w:rsidRPr="005568CB" w:rsidRDefault="008D3B35" w:rsidP="00E279CC">
      <w:pPr>
        <w:keepNext/>
        <w:keepLines/>
        <w:widowControl w:val="0"/>
        <w:tabs>
          <w:tab w:val="left" w:pos="567"/>
          <w:tab w:val="left" w:pos="720"/>
        </w:tabs>
        <w:rPr>
          <w:sz w:val="22"/>
          <w:szCs w:val="22"/>
        </w:rPr>
      </w:pPr>
    </w:p>
    <w:p w14:paraId="5545B982" w14:textId="20500E51" w:rsidR="00EB43D7" w:rsidRPr="005568CB" w:rsidRDefault="00EB43D7">
      <w:pPr>
        <w:keepNext/>
        <w:keepLines/>
        <w:widowControl w:val="0"/>
        <w:tabs>
          <w:tab w:val="left" w:pos="567"/>
          <w:tab w:val="left" w:pos="720"/>
        </w:tabs>
        <w:rPr>
          <w:sz w:val="22"/>
          <w:szCs w:val="22"/>
          <w:u w:val="single"/>
        </w:rPr>
      </w:pPr>
      <w:r w:rsidRPr="005568CB">
        <w:rPr>
          <w:sz w:val="22"/>
          <w:szCs w:val="22"/>
          <w:u w:val="single"/>
        </w:rPr>
        <w:t>Tabletės branduolys</w:t>
      </w:r>
    </w:p>
    <w:p w14:paraId="77391422" w14:textId="77777777" w:rsidR="00861F82" w:rsidRPr="005568CB" w:rsidRDefault="00861F82" w:rsidP="00E279CC">
      <w:pPr>
        <w:keepNext/>
        <w:keepLines/>
        <w:widowControl w:val="0"/>
        <w:tabs>
          <w:tab w:val="left" w:pos="567"/>
          <w:tab w:val="left" w:pos="720"/>
        </w:tabs>
        <w:rPr>
          <w:sz w:val="22"/>
          <w:szCs w:val="22"/>
          <w:u w:val="single"/>
        </w:rPr>
      </w:pPr>
    </w:p>
    <w:p w14:paraId="6E6E2983" w14:textId="6A9761F5" w:rsidR="006F2BAB" w:rsidRPr="005568CB" w:rsidRDefault="00BD68B3" w:rsidP="00E279CC">
      <w:pPr>
        <w:keepNext/>
        <w:keepLines/>
        <w:widowControl w:val="0"/>
        <w:tabs>
          <w:tab w:val="left" w:pos="567"/>
          <w:tab w:val="left" w:pos="720"/>
        </w:tabs>
        <w:rPr>
          <w:sz w:val="22"/>
          <w:szCs w:val="22"/>
        </w:rPr>
      </w:pPr>
      <w:proofErr w:type="spellStart"/>
      <w:r w:rsidRPr="005568CB">
        <w:rPr>
          <w:sz w:val="22"/>
          <w:szCs w:val="22"/>
        </w:rPr>
        <w:t>Mikrokristalinė</w:t>
      </w:r>
      <w:proofErr w:type="spellEnd"/>
      <w:r w:rsidRPr="005568CB">
        <w:rPr>
          <w:sz w:val="22"/>
          <w:szCs w:val="22"/>
        </w:rPr>
        <w:t xml:space="preserve"> celiuliozė</w:t>
      </w:r>
    </w:p>
    <w:p w14:paraId="0136FA2D" w14:textId="1A32B3DB" w:rsidR="00EB43D7" w:rsidRPr="005568CB" w:rsidRDefault="00EB43D7" w:rsidP="00E91781">
      <w:pPr>
        <w:widowControl w:val="0"/>
        <w:tabs>
          <w:tab w:val="left" w:pos="567"/>
          <w:tab w:val="left" w:pos="720"/>
        </w:tabs>
        <w:rPr>
          <w:sz w:val="22"/>
          <w:szCs w:val="22"/>
        </w:rPr>
      </w:pPr>
      <w:proofErr w:type="spellStart"/>
      <w:r w:rsidRPr="005568CB">
        <w:rPr>
          <w:sz w:val="22"/>
          <w:szCs w:val="22"/>
        </w:rPr>
        <w:t>Manitolis</w:t>
      </w:r>
      <w:proofErr w:type="spellEnd"/>
      <w:r w:rsidR="00807EBE" w:rsidRPr="005568CB">
        <w:rPr>
          <w:sz w:val="22"/>
          <w:szCs w:val="22"/>
        </w:rPr>
        <w:t xml:space="preserve"> (E421)</w:t>
      </w:r>
    </w:p>
    <w:p w14:paraId="6A982648" w14:textId="2BAD3622" w:rsidR="006F2BAB" w:rsidRPr="005568CB" w:rsidRDefault="000F3929" w:rsidP="00E91781">
      <w:pPr>
        <w:widowControl w:val="0"/>
        <w:tabs>
          <w:tab w:val="left" w:pos="567"/>
          <w:tab w:val="left" w:pos="720"/>
        </w:tabs>
        <w:rPr>
          <w:sz w:val="22"/>
          <w:szCs w:val="22"/>
        </w:rPr>
      </w:pPr>
      <w:r w:rsidRPr="005568CB">
        <w:rPr>
          <w:sz w:val="22"/>
          <w:szCs w:val="22"/>
        </w:rPr>
        <w:t xml:space="preserve">Mažai pakeista </w:t>
      </w:r>
      <w:proofErr w:type="spellStart"/>
      <w:r w:rsidRPr="005568CB">
        <w:rPr>
          <w:sz w:val="22"/>
          <w:szCs w:val="22"/>
        </w:rPr>
        <w:t>h</w:t>
      </w:r>
      <w:r w:rsidR="006F2BAB" w:rsidRPr="005568CB">
        <w:rPr>
          <w:sz w:val="22"/>
          <w:szCs w:val="22"/>
        </w:rPr>
        <w:t>idroksipropilceliuliozė</w:t>
      </w:r>
      <w:proofErr w:type="spellEnd"/>
    </w:p>
    <w:p w14:paraId="7F304A9C" w14:textId="10175803" w:rsidR="00EB43D7" w:rsidRPr="005568CB" w:rsidRDefault="00EB43D7" w:rsidP="00E91781">
      <w:pPr>
        <w:widowControl w:val="0"/>
        <w:tabs>
          <w:tab w:val="left" w:pos="567"/>
          <w:tab w:val="left" w:pos="720"/>
        </w:tabs>
        <w:rPr>
          <w:sz w:val="22"/>
          <w:szCs w:val="22"/>
        </w:rPr>
      </w:pPr>
      <w:r w:rsidRPr="005568CB">
        <w:rPr>
          <w:sz w:val="22"/>
          <w:szCs w:val="22"/>
        </w:rPr>
        <w:t xml:space="preserve">Magnio </w:t>
      </w:r>
      <w:proofErr w:type="spellStart"/>
      <w:r w:rsidRPr="005568CB">
        <w:rPr>
          <w:sz w:val="22"/>
          <w:szCs w:val="22"/>
        </w:rPr>
        <w:t>stearatas</w:t>
      </w:r>
      <w:proofErr w:type="spellEnd"/>
    </w:p>
    <w:p w14:paraId="1368D725" w14:textId="0BC50EA1" w:rsidR="006F2BAB" w:rsidRPr="005568CB" w:rsidRDefault="002A0161" w:rsidP="00E91781">
      <w:pPr>
        <w:widowControl w:val="0"/>
        <w:tabs>
          <w:tab w:val="left" w:pos="567"/>
          <w:tab w:val="left" w:pos="720"/>
        </w:tabs>
        <w:rPr>
          <w:sz w:val="22"/>
          <w:szCs w:val="22"/>
        </w:rPr>
      </w:pPr>
      <w:r w:rsidRPr="005568CB">
        <w:rPr>
          <w:sz w:val="22"/>
          <w:szCs w:val="22"/>
        </w:rPr>
        <w:t>Bevandenis k</w:t>
      </w:r>
      <w:r w:rsidR="006F2BAB" w:rsidRPr="005568CB">
        <w:rPr>
          <w:sz w:val="22"/>
          <w:szCs w:val="22"/>
        </w:rPr>
        <w:t>oloidinis silicio dioksidas</w:t>
      </w:r>
    </w:p>
    <w:p w14:paraId="3577606E" w14:textId="7887F7F7" w:rsidR="008D3B35" w:rsidRPr="005568CB" w:rsidRDefault="006F2BAB" w:rsidP="00E91781">
      <w:pPr>
        <w:widowControl w:val="0"/>
        <w:tabs>
          <w:tab w:val="left" w:pos="567"/>
          <w:tab w:val="left" w:pos="720"/>
        </w:tabs>
        <w:rPr>
          <w:sz w:val="22"/>
          <w:szCs w:val="22"/>
        </w:rPr>
      </w:pPr>
      <w:r w:rsidRPr="005568CB">
        <w:rPr>
          <w:sz w:val="22"/>
          <w:szCs w:val="22"/>
        </w:rPr>
        <w:t xml:space="preserve">Natrio </w:t>
      </w:r>
      <w:proofErr w:type="spellStart"/>
      <w:r w:rsidRPr="005568CB">
        <w:rPr>
          <w:sz w:val="22"/>
          <w:szCs w:val="22"/>
        </w:rPr>
        <w:t>stearilfumaratas</w:t>
      </w:r>
      <w:proofErr w:type="spellEnd"/>
    </w:p>
    <w:p w14:paraId="1340A769" w14:textId="3263112E" w:rsidR="00C04159" w:rsidRPr="005568CB" w:rsidRDefault="00C04159" w:rsidP="00E91781">
      <w:pPr>
        <w:widowControl w:val="0"/>
        <w:tabs>
          <w:tab w:val="left" w:pos="567"/>
          <w:tab w:val="left" w:pos="720"/>
        </w:tabs>
        <w:rPr>
          <w:sz w:val="22"/>
          <w:szCs w:val="22"/>
        </w:rPr>
      </w:pPr>
    </w:p>
    <w:p w14:paraId="1D96E7BB" w14:textId="2B94133C" w:rsidR="00C04159" w:rsidRPr="005568CB" w:rsidRDefault="00C04159" w:rsidP="00E91781">
      <w:pPr>
        <w:widowControl w:val="0"/>
        <w:tabs>
          <w:tab w:val="left" w:pos="567"/>
          <w:tab w:val="left" w:pos="720"/>
        </w:tabs>
        <w:rPr>
          <w:sz w:val="22"/>
          <w:szCs w:val="22"/>
          <w:u w:val="single"/>
        </w:rPr>
      </w:pPr>
      <w:r w:rsidRPr="005568CB">
        <w:rPr>
          <w:sz w:val="22"/>
          <w:szCs w:val="22"/>
          <w:u w:val="single"/>
        </w:rPr>
        <w:t>Tabletės plėvelė</w:t>
      </w:r>
    </w:p>
    <w:p w14:paraId="7BC6BA49" w14:textId="77777777" w:rsidR="00861F82" w:rsidRPr="005568CB" w:rsidRDefault="00861F82" w:rsidP="00E91781">
      <w:pPr>
        <w:widowControl w:val="0"/>
        <w:tabs>
          <w:tab w:val="left" w:pos="567"/>
          <w:tab w:val="left" w:pos="720"/>
        </w:tabs>
        <w:rPr>
          <w:sz w:val="22"/>
          <w:szCs w:val="22"/>
          <w:u w:val="single"/>
        </w:rPr>
      </w:pPr>
    </w:p>
    <w:p w14:paraId="650093A1" w14:textId="06DD25C0" w:rsidR="00C04159" w:rsidRPr="005568CB" w:rsidRDefault="00C04159" w:rsidP="00E91781">
      <w:pPr>
        <w:widowControl w:val="0"/>
        <w:tabs>
          <w:tab w:val="left" w:pos="567"/>
          <w:tab w:val="left" w:pos="720"/>
        </w:tabs>
        <w:rPr>
          <w:i/>
          <w:iCs/>
          <w:noProof/>
          <w:sz w:val="22"/>
          <w:szCs w:val="22"/>
        </w:rPr>
      </w:pPr>
      <w:r w:rsidRPr="005568CB">
        <w:rPr>
          <w:i/>
          <w:iCs/>
          <w:noProof/>
          <w:sz w:val="22"/>
          <w:szCs w:val="22"/>
        </w:rPr>
        <w:t>Vortioxetine Orion 5 mg plėvele dengtos tabletės</w:t>
      </w:r>
    </w:p>
    <w:p w14:paraId="6CFDF517" w14:textId="21CEEF49" w:rsidR="00C04159" w:rsidRPr="005568CB" w:rsidRDefault="00C04159" w:rsidP="00E91781">
      <w:pPr>
        <w:widowControl w:val="0"/>
        <w:tabs>
          <w:tab w:val="left" w:pos="567"/>
          <w:tab w:val="left" w:pos="720"/>
        </w:tabs>
        <w:rPr>
          <w:sz w:val="22"/>
          <w:szCs w:val="22"/>
        </w:rPr>
      </w:pPr>
      <w:proofErr w:type="spellStart"/>
      <w:r w:rsidRPr="005568CB">
        <w:rPr>
          <w:sz w:val="22"/>
          <w:szCs w:val="22"/>
        </w:rPr>
        <w:t>Hipromeliozė</w:t>
      </w:r>
      <w:proofErr w:type="spellEnd"/>
      <w:r w:rsidRPr="005568CB">
        <w:rPr>
          <w:sz w:val="22"/>
          <w:szCs w:val="22"/>
        </w:rPr>
        <w:t xml:space="preserve">, titano dioksidas (E171), </w:t>
      </w:r>
      <w:proofErr w:type="spellStart"/>
      <w:r w:rsidRPr="005568CB">
        <w:rPr>
          <w:sz w:val="22"/>
          <w:szCs w:val="22"/>
        </w:rPr>
        <w:t>makrogolis</w:t>
      </w:r>
      <w:proofErr w:type="spellEnd"/>
      <w:r w:rsidR="002A0161" w:rsidRPr="005568CB">
        <w:rPr>
          <w:sz w:val="22"/>
          <w:szCs w:val="22"/>
        </w:rPr>
        <w:t> </w:t>
      </w:r>
      <w:r w:rsidRPr="005568CB">
        <w:rPr>
          <w:sz w:val="22"/>
          <w:szCs w:val="22"/>
        </w:rPr>
        <w:t xml:space="preserve">6000, talkas, </w:t>
      </w:r>
      <w:r w:rsidR="006F2CA4" w:rsidRPr="005568CB">
        <w:rPr>
          <w:sz w:val="22"/>
          <w:szCs w:val="22"/>
        </w:rPr>
        <w:t>raudonasis geležies oksidas (E172)</w:t>
      </w:r>
    </w:p>
    <w:p w14:paraId="53D6A2B9" w14:textId="6C2D84F2" w:rsidR="006F2CA4" w:rsidRPr="005568CB" w:rsidRDefault="006F2CA4" w:rsidP="00E91781">
      <w:pPr>
        <w:widowControl w:val="0"/>
        <w:tabs>
          <w:tab w:val="left" w:pos="567"/>
          <w:tab w:val="left" w:pos="720"/>
        </w:tabs>
        <w:rPr>
          <w:sz w:val="22"/>
          <w:szCs w:val="22"/>
        </w:rPr>
      </w:pPr>
    </w:p>
    <w:p w14:paraId="307CF219" w14:textId="6F85FAA8" w:rsidR="006F2CA4" w:rsidRPr="005568CB" w:rsidRDefault="006F2CA4" w:rsidP="00E91781">
      <w:pPr>
        <w:widowControl w:val="0"/>
        <w:tabs>
          <w:tab w:val="left" w:pos="567"/>
          <w:tab w:val="left" w:pos="720"/>
        </w:tabs>
        <w:rPr>
          <w:i/>
          <w:iCs/>
          <w:noProof/>
          <w:sz w:val="22"/>
          <w:szCs w:val="22"/>
        </w:rPr>
      </w:pPr>
      <w:r w:rsidRPr="005568CB">
        <w:rPr>
          <w:i/>
          <w:iCs/>
          <w:noProof/>
          <w:sz w:val="22"/>
          <w:szCs w:val="22"/>
        </w:rPr>
        <w:t>Vortioxetine Orion 10 mg plėvele dengtos tabletės</w:t>
      </w:r>
    </w:p>
    <w:p w14:paraId="29522DC7" w14:textId="1ABE9139" w:rsidR="006F2CA4" w:rsidRPr="005568CB" w:rsidRDefault="006F2CA4" w:rsidP="00E91781">
      <w:pPr>
        <w:widowControl w:val="0"/>
        <w:tabs>
          <w:tab w:val="left" w:pos="567"/>
          <w:tab w:val="left" w:pos="720"/>
        </w:tabs>
        <w:rPr>
          <w:sz w:val="22"/>
          <w:szCs w:val="22"/>
        </w:rPr>
      </w:pPr>
      <w:proofErr w:type="spellStart"/>
      <w:r w:rsidRPr="005568CB">
        <w:rPr>
          <w:sz w:val="22"/>
          <w:szCs w:val="22"/>
        </w:rPr>
        <w:t>Hipromeliozė</w:t>
      </w:r>
      <w:proofErr w:type="spellEnd"/>
      <w:r w:rsidRPr="005568CB">
        <w:rPr>
          <w:sz w:val="22"/>
          <w:szCs w:val="22"/>
        </w:rPr>
        <w:t xml:space="preserve">, titano dioksidas (E171), </w:t>
      </w:r>
      <w:proofErr w:type="spellStart"/>
      <w:r w:rsidRPr="005568CB">
        <w:rPr>
          <w:sz w:val="22"/>
          <w:szCs w:val="22"/>
        </w:rPr>
        <w:t>makrogolis</w:t>
      </w:r>
      <w:proofErr w:type="spellEnd"/>
      <w:r w:rsidR="002A0161" w:rsidRPr="005568CB">
        <w:rPr>
          <w:sz w:val="22"/>
          <w:szCs w:val="22"/>
        </w:rPr>
        <w:t> </w:t>
      </w:r>
      <w:r w:rsidRPr="005568CB">
        <w:rPr>
          <w:sz w:val="22"/>
          <w:szCs w:val="22"/>
        </w:rPr>
        <w:t>6000, geltonasis geležies oksidas (E172), juodasis geležies oksidas (E172)</w:t>
      </w:r>
    </w:p>
    <w:p w14:paraId="74ED5214" w14:textId="4F72CB31" w:rsidR="006F2CA4" w:rsidRPr="005568CB" w:rsidRDefault="006F2CA4" w:rsidP="00E91781">
      <w:pPr>
        <w:widowControl w:val="0"/>
        <w:tabs>
          <w:tab w:val="left" w:pos="567"/>
          <w:tab w:val="left" w:pos="720"/>
        </w:tabs>
        <w:rPr>
          <w:sz w:val="22"/>
          <w:szCs w:val="22"/>
        </w:rPr>
      </w:pPr>
    </w:p>
    <w:p w14:paraId="7626228D" w14:textId="4D6319BA" w:rsidR="006F2CA4" w:rsidRPr="005568CB" w:rsidRDefault="006F2CA4" w:rsidP="00E91781">
      <w:pPr>
        <w:widowControl w:val="0"/>
        <w:tabs>
          <w:tab w:val="left" w:pos="567"/>
          <w:tab w:val="left" w:pos="720"/>
        </w:tabs>
        <w:rPr>
          <w:i/>
          <w:iCs/>
          <w:noProof/>
          <w:sz w:val="22"/>
          <w:szCs w:val="22"/>
        </w:rPr>
      </w:pPr>
      <w:r w:rsidRPr="005568CB">
        <w:rPr>
          <w:i/>
          <w:iCs/>
          <w:noProof/>
          <w:sz w:val="22"/>
          <w:szCs w:val="22"/>
        </w:rPr>
        <w:t>Vortioxetine Orion 15 mg plėvele dengtos tabletės</w:t>
      </w:r>
    </w:p>
    <w:p w14:paraId="01E9EF72" w14:textId="335F6D8D" w:rsidR="006F2CA4" w:rsidRPr="005568CB" w:rsidRDefault="006F2CA4" w:rsidP="00E91781">
      <w:pPr>
        <w:widowControl w:val="0"/>
        <w:tabs>
          <w:tab w:val="left" w:pos="567"/>
          <w:tab w:val="left" w:pos="720"/>
        </w:tabs>
        <w:rPr>
          <w:sz w:val="22"/>
          <w:szCs w:val="22"/>
        </w:rPr>
      </w:pPr>
      <w:proofErr w:type="spellStart"/>
      <w:r w:rsidRPr="005568CB">
        <w:rPr>
          <w:sz w:val="22"/>
          <w:szCs w:val="22"/>
        </w:rPr>
        <w:t>Hipromeliozė</w:t>
      </w:r>
      <w:proofErr w:type="spellEnd"/>
      <w:r w:rsidRPr="005568CB">
        <w:rPr>
          <w:sz w:val="22"/>
          <w:szCs w:val="22"/>
        </w:rPr>
        <w:t xml:space="preserve">, titano dioksidas (E171), </w:t>
      </w:r>
      <w:proofErr w:type="spellStart"/>
      <w:r w:rsidRPr="005568CB">
        <w:rPr>
          <w:sz w:val="22"/>
          <w:szCs w:val="22"/>
        </w:rPr>
        <w:t>makrogolis</w:t>
      </w:r>
      <w:proofErr w:type="spellEnd"/>
      <w:r w:rsidR="005D6C81" w:rsidRPr="005568CB">
        <w:rPr>
          <w:sz w:val="22"/>
          <w:szCs w:val="22"/>
        </w:rPr>
        <w:t> </w:t>
      </w:r>
      <w:r w:rsidRPr="005568CB">
        <w:rPr>
          <w:sz w:val="22"/>
          <w:szCs w:val="22"/>
        </w:rPr>
        <w:t>400, saulėlydžio gelton</w:t>
      </w:r>
      <w:r w:rsidR="009D61F2" w:rsidRPr="005568CB">
        <w:rPr>
          <w:sz w:val="22"/>
          <w:szCs w:val="22"/>
        </w:rPr>
        <w:t>ojo</w:t>
      </w:r>
      <w:r w:rsidRPr="005568CB">
        <w:rPr>
          <w:sz w:val="22"/>
          <w:szCs w:val="22"/>
        </w:rPr>
        <w:t xml:space="preserve"> FCF </w:t>
      </w:r>
      <w:r w:rsidR="009D61F2" w:rsidRPr="005568CB">
        <w:rPr>
          <w:sz w:val="22"/>
          <w:szCs w:val="22"/>
        </w:rPr>
        <w:t xml:space="preserve">aliuminio dažalas </w:t>
      </w:r>
      <w:r w:rsidRPr="005568CB">
        <w:rPr>
          <w:sz w:val="22"/>
          <w:szCs w:val="22"/>
        </w:rPr>
        <w:t xml:space="preserve">(E110), </w:t>
      </w:r>
      <w:proofErr w:type="spellStart"/>
      <w:r w:rsidRPr="005568CB">
        <w:rPr>
          <w:sz w:val="22"/>
          <w:szCs w:val="22"/>
        </w:rPr>
        <w:t>indigokarmin</w:t>
      </w:r>
      <w:r w:rsidR="00861F82" w:rsidRPr="005568CB">
        <w:rPr>
          <w:sz w:val="22"/>
          <w:szCs w:val="22"/>
        </w:rPr>
        <w:t>o</w:t>
      </w:r>
      <w:proofErr w:type="spellEnd"/>
      <w:r w:rsidR="00861F82" w:rsidRPr="005568CB">
        <w:rPr>
          <w:sz w:val="22"/>
          <w:szCs w:val="22"/>
        </w:rPr>
        <w:t xml:space="preserve"> aliuminio dažalas</w:t>
      </w:r>
      <w:r w:rsidRPr="005568CB">
        <w:rPr>
          <w:sz w:val="22"/>
          <w:szCs w:val="22"/>
        </w:rPr>
        <w:t xml:space="preserve"> (E132)</w:t>
      </w:r>
    </w:p>
    <w:p w14:paraId="722D2651" w14:textId="4923E68A" w:rsidR="006F2CA4" w:rsidRPr="005568CB" w:rsidRDefault="006F2CA4" w:rsidP="00E91781">
      <w:pPr>
        <w:widowControl w:val="0"/>
        <w:tabs>
          <w:tab w:val="left" w:pos="567"/>
          <w:tab w:val="left" w:pos="720"/>
        </w:tabs>
        <w:rPr>
          <w:sz w:val="22"/>
          <w:szCs w:val="22"/>
        </w:rPr>
      </w:pPr>
    </w:p>
    <w:p w14:paraId="7998756B" w14:textId="4BDAF9A9" w:rsidR="006F2CA4" w:rsidRPr="005568CB" w:rsidRDefault="006F2CA4" w:rsidP="00E91781">
      <w:pPr>
        <w:widowControl w:val="0"/>
        <w:tabs>
          <w:tab w:val="left" w:pos="567"/>
          <w:tab w:val="left" w:pos="720"/>
        </w:tabs>
        <w:rPr>
          <w:i/>
          <w:iCs/>
          <w:noProof/>
          <w:sz w:val="22"/>
          <w:szCs w:val="22"/>
        </w:rPr>
      </w:pPr>
      <w:r w:rsidRPr="005568CB">
        <w:rPr>
          <w:i/>
          <w:iCs/>
          <w:noProof/>
          <w:sz w:val="22"/>
          <w:szCs w:val="22"/>
        </w:rPr>
        <w:t>Vortioxetine Orion 20 mg plėvele dengtos tabletės</w:t>
      </w:r>
    </w:p>
    <w:p w14:paraId="6AB2B617" w14:textId="6EFA812D" w:rsidR="00C04159" w:rsidRPr="005568CB" w:rsidRDefault="006F2CA4" w:rsidP="00E91781">
      <w:pPr>
        <w:widowControl w:val="0"/>
        <w:tabs>
          <w:tab w:val="left" w:pos="567"/>
          <w:tab w:val="left" w:pos="720"/>
        </w:tabs>
        <w:rPr>
          <w:i/>
          <w:iCs/>
          <w:noProof/>
          <w:sz w:val="22"/>
          <w:szCs w:val="22"/>
        </w:rPr>
      </w:pPr>
      <w:proofErr w:type="spellStart"/>
      <w:r w:rsidRPr="005568CB">
        <w:rPr>
          <w:sz w:val="22"/>
          <w:szCs w:val="22"/>
        </w:rPr>
        <w:t>Hipromeliozė</w:t>
      </w:r>
      <w:proofErr w:type="spellEnd"/>
      <w:r w:rsidRPr="005568CB">
        <w:rPr>
          <w:sz w:val="22"/>
          <w:szCs w:val="22"/>
        </w:rPr>
        <w:t xml:space="preserve">, titano dioksidas (E171), </w:t>
      </w:r>
      <w:proofErr w:type="spellStart"/>
      <w:r w:rsidRPr="005568CB">
        <w:rPr>
          <w:sz w:val="22"/>
          <w:szCs w:val="22"/>
        </w:rPr>
        <w:t>makrogolis</w:t>
      </w:r>
      <w:proofErr w:type="spellEnd"/>
      <w:r w:rsidR="005D6C81" w:rsidRPr="005568CB">
        <w:rPr>
          <w:sz w:val="22"/>
          <w:szCs w:val="22"/>
        </w:rPr>
        <w:t> </w:t>
      </w:r>
      <w:r w:rsidRPr="005568CB">
        <w:rPr>
          <w:sz w:val="22"/>
          <w:szCs w:val="22"/>
        </w:rPr>
        <w:t>8000, raudonasis geležies oksidas (E172), juodasis geležies oksidas (E172)</w:t>
      </w:r>
    </w:p>
    <w:p w14:paraId="4E29B33A" w14:textId="77777777" w:rsidR="006F2BAB" w:rsidRPr="005568CB" w:rsidRDefault="006F2BAB" w:rsidP="00E91781">
      <w:pPr>
        <w:widowControl w:val="0"/>
        <w:tabs>
          <w:tab w:val="left" w:pos="567"/>
          <w:tab w:val="left" w:pos="720"/>
        </w:tabs>
        <w:rPr>
          <w:sz w:val="22"/>
          <w:szCs w:val="22"/>
        </w:rPr>
      </w:pPr>
    </w:p>
    <w:p w14:paraId="3FBB33B4" w14:textId="77777777" w:rsidR="008D3B35" w:rsidRPr="005568CB" w:rsidRDefault="00AB4978" w:rsidP="00E91781">
      <w:pPr>
        <w:widowControl w:val="0"/>
        <w:tabs>
          <w:tab w:val="left" w:pos="567"/>
          <w:tab w:val="left" w:pos="720"/>
        </w:tabs>
        <w:spacing w:line="260" w:lineRule="exact"/>
        <w:jc w:val="both"/>
        <w:outlineLvl w:val="3"/>
        <w:rPr>
          <w:b/>
          <w:bCs/>
          <w:sz w:val="22"/>
          <w:szCs w:val="22"/>
          <w:lang w:eastAsia="x-none"/>
        </w:rPr>
      </w:pPr>
      <w:r w:rsidRPr="005568CB">
        <w:rPr>
          <w:b/>
          <w:bCs/>
          <w:sz w:val="22"/>
          <w:szCs w:val="22"/>
          <w:lang w:eastAsia="x-none"/>
        </w:rPr>
        <w:t>6.2</w:t>
      </w:r>
      <w:r w:rsidRPr="005568CB">
        <w:rPr>
          <w:b/>
          <w:bCs/>
          <w:sz w:val="22"/>
          <w:szCs w:val="22"/>
          <w:lang w:eastAsia="x-none"/>
        </w:rPr>
        <w:tab/>
        <w:t>Nesuderinamumas</w:t>
      </w:r>
    </w:p>
    <w:p w14:paraId="0BBB4EC5" w14:textId="77777777" w:rsidR="008D3B35" w:rsidRPr="005568CB" w:rsidRDefault="008D3B35" w:rsidP="00E91781">
      <w:pPr>
        <w:widowControl w:val="0"/>
        <w:tabs>
          <w:tab w:val="left" w:pos="567"/>
          <w:tab w:val="left" w:pos="720"/>
        </w:tabs>
        <w:rPr>
          <w:sz w:val="22"/>
          <w:szCs w:val="22"/>
        </w:rPr>
      </w:pPr>
    </w:p>
    <w:p w14:paraId="2BC98EE5" w14:textId="419404A5" w:rsidR="008D3B35" w:rsidRPr="005568CB" w:rsidRDefault="00AB4978" w:rsidP="00E91781">
      <w:pPr>
        <w:widowControl w:val="0"/>
        <w:tabs>
          <w:tab w:val="left" w:pos="567"/>
          <w:tab w:val="left" w:pos="720"/>
        </w:tabs>
        <w:rPr>
          <w:sz w:val="22"/>
          <w:szCs w:val="22"/>
        </w:rPr>
      </w:pPr>
      <w:r w:rsidRPr="005568CB">
        <w:rPr>
          <w:sz w:val="22"/>
          <w:szCs w:val="22"/>
        </w:rPr>
        <w:t>Duomenys nebūtini.</w:t>
      </w:r>
    </w:p>
    <w:p w14:paraId="4DF55A44" w14:textId="77777777" w:rsidR="008D3B35" w:rsidRPr="005568CB" w:rsidRDefault="008D3B35" w:rsidP="00E91781">
      <w:pPr>
        <w:widowControl w:val="0"/>
        <w:tabs>
          <w:tab w:val="left" w:pos="567"/>
          <w:tab w:val="left" w:pos="720"/>
        </w:tabs>
        <w:rPr>
          <w:sz w:val="22"/>
          <w:szCs w:val="22"/>
        </w:rPr>
      </w:pPr>
    </w:p>
    <w:p w14:paraId="5894C036" w14:textId="77777777" w:rsidR="008D3B35" w:rsidRPr="005568CB" w:rsidRDefault="00AB4978" w:rsidP="00E91781">
      <w:pPr>
        <w:widowControl w:val="0"/>
        <w:tabs>
          <w:tab w:val="left" w:pos="567"/>
          <w:tab w:val="left" w:pos="720"/>
        </w:tabs>
        <w:spacing w:line="260" w:lineRule="exact"/>
        <w:jc w:val="both"/>
        <w:outlineLvl w:val="3"/>
        <w:rPr>
          <w:b/>
          <w:bCs/>
          <w:sz w:val="22"/>
          <w:szCs w:val="22"/>
          <w:lang w:eastAsia="x-none"/>
        </w:rPr>
      </w:pPr>
      <w:r w:rsidRPr="005568CB">
        <w:rPr>
          <w:b/>
          <w:bCs/>
          <w:sz w:val="22"/>
          <w:szCs w:val="22"/>
          <w:lang w:eastAsia="x-none"/>
        </w:rPr>
        <w:t>6.3</w:t>
      </w:r>
      <w:r w:rsidRPr="005568CB">
        <w:rPr>
          <w:b/>
          <w:bCs/>
          <w:sz w:val="22"/>
          <w:szCs w:val="22"/>
          <w:lang w:eastAsia="x-none"/>
        </w:rPr>
        <w:tab/>
        <w:t>Tinkamumo laikas</w:t>
      </w:r>
    </w:p>
    <w:p w14:paraId="5D9ECBD4" w14:textId="77777777" w:rsidR="008D3B35" w:rsidRPr="005568CB" w:rsidRDefault="008D3B35" w:rsidP="00E91781">
      <w:pPr>
        <w:widowControl w:val="0"/>
        <w:tabs>
          <w:tab w:val="left" w:pos="567"/>
          <w:tab w:val="left" w:pos="720"/>
        </w:tabs>
        <w:rPr>
          <w:sz w:val="22"/>
          <w:szCs w:val="22"/>
        </w:rPr>
      </w:pPr>
    </w:p>
    <w:p w14:paraId="2FFE79A8" w14:textId="1D2853F4" w:rsidR="008D3B35" w:rsidRPr="005568CB" w:rsidRDefault="00AB4978" w:rsidP="00E91781">
      <w:pPr>
        <w:widowControl w:val="0"/>
        <w:tabs>
          <w:tab w:val="left" w:pos="567"/>
          <w:tab w:val="left" w:pos="720"/>
        </w:tabs>
        <w:rPr>
          <w:sz w:val="22"/>
          <w:szCs w:val="22"/>
        </w:rPr>
      </w:pPr>
      <w:r w:rsidRPr="005568CB">
        <w:rPr>
          <w:sz w:val="22"/>
          <w:szCs w:val="22"/>
        </w:rPr>
        <w:t>3</w:t>
      </w:r>
      <w:r w:rsidR="00861F82" w:rsidRPr="005568CB">
        <w:rPr>
          <w:sz w:val="22"/>
          <w:szCs w:val="22"/>
        </w:rPr>
        <w:t> </w:t>
      </w:r>
      <w:r w:rsidRPr="005568CB">
        <w:rPr>
          <w:sz w:val="22"/>
          <w:szCs w:val="22"/>
        </w:rPr>
        <w:t>metai</w:t>
      </w:r>
      <w:r w:rsidR="006F2CA4" w:rsidRPr="005568CB">
        <w:rPr>
          <w:sz w:val="22"/>
          <w:szCs w:val="22"/>
        </w:rPr>
        <w:t>.</w:t>
      </w:r>
    </w:p>
    <w:p w14:paraId="508DDC40" w14:textId="77777777" w:rsidR="008D3B35" w:rsidRPr="005568CB" w:rsidRDefault="008D3B35" w:rsidP="00E91781">
      <w:pPr>
        <w:widowControl w:val="0"/>
        <w:tabs>
          <w:tab w:val="left" w:pos="567"/>
          <w:tab w:val="left" w:pos="720"/>
        </w:tabs>
        <w:rPr>
          <w:sz w:val="22"/>
          <w:szCs w:val="22"/>
        </w:rPr>
      </w:pPr>
    </w:p>
    <w:p w14:paraId="6D476242" w14:textId="77777777" w:rsidR="008D3B35" w:rsidRPr="005568CB" w:rsidRDefault="00AB4978" w:rsidP="00E91781">
      <w:pPr>
        <w:widowControl w:val="0"/>
        <w:tabs>
          <w:tab w:val="left" w:pos="567"/>
          <w:tab w:val="left" w:pos="720"/>
        </w:tabs>
        <w:spacing w:line="260" w:lineRule="exact"/>
        <w:jc w:val="both"/>
        <w:outlineLvl w:val="3"/>
        <w:rPr>
          <w:b/>
          <w:bCs/>
          <w:sz w:val="22"/>
          <w:szCs w:val="22"/>
          <w:lang w:eastAsia="x-none"/>
        </w:rPr>
      </w:pPr>
      <w:r w:rsidRPr="005568CB">
        <w:rPr>
          <w:b/>
          <w:bCs/>
          <w:sz w:val="22"/>
          <w:szCs w:val="22"/>
          <w:lang w:eastAsia="x-none"/>
        </w:rPr>
        <w:t>6.4</w:t>
      </w:r>
      <w:r w:rsidRPr="005568CB">
        <w:rPr>
          <w:b/>
          <w:bCs/>
          <w:sz w:val="22"/>
          <w:szCs w:val="22"/>
          <w:lang w:eastAsia="x-none"/>
        </w:rPr>
        <w:tab/>
        <w:t>Specialios laikymo sąlygos</w:t>
      </w:r>
    </w:p>
    <w:p w14:paraId="6691641A" w14:textId="77777777" w:rsidR="008D3B35" w:rsidRPr="005568CB" w:rsidRDefault="008D3B35" w:rsidP="00E91781">
      <w:pPr>
        <w:widowControl w:val="0"/>
        <w:tabs>
          <w:tab w:val="left" w:pos="567"/>
          <w:tab w:val="left" w:pos="720"/>
        </w:tabs>
        <w:rPr>
          <w:sz w:val="22"/>
          <w:szCs w:val="22"/>
        </w:rPr>
      </w:pPr>
    </w:p>
    <w:p w14:paraId="28B4F834" w14:textId="5396D977" w:rsidR="002C06D7" w:rsidRPr="005568CB" w:rsidRDefault="002C06D7" w:rsidP="00E91781">
      <w:pPr>
        <w:widowControl w:val="0"/>
        <w:tabs>
          <w:tab w:val="left" w:pos="567"/>
          <w:tab w:val="left" w:pos="720"/>
        </w:tabs>
        <w:rPr>
          <w:sz w:val="22"/>
          <w:szCs w:val="22"/>
        </w:rPr>
      </w:pPr>
      <w:r w:rsidRPr="005568CB">
        <w:rPr>
          <w:snapToGrid w:val="0"/>
          <w:sz w:val="22"/>
        </w:rPr>
        <w:t>Laikyti žemesnėje kaip 25 </w:t>
      </w:r>
      <w:r w:rsidRPr="005568CB">
        <w:rPr>
          <w:snapToGrid w:val="0"/>
          <w:sz w:val="22"/>
          <w:szCs w:val="22"/>
        </w:rPr>
        <w:sym w:font="Symbol" w:char="F0B0"/>
      </w:r>
      <w:r w:rsidRPr="005568CB">
        <w:rPr>
          <w:snapToGrid w:val="0"/>
          <w:sz w:val="22"/>
        </w:rPr>
        <w:t>C temperatūroje.</w:t>
      </w:r>
    </w:p>
    <w:p w14:paraId="09A591D5" w14:textId="77777777" w:rsidR="006F2CA4" w:rsidRPr="005568CB" w:rsidRDefault="006F2CA4" w:rsidP="00E91781">
      <w:pPr>
        <w:widowControl w:val="0"/>
        <w:tabs>
          <w:tab w:val="left" w:pos="567"/>
          <w:tab w:val="left" w:pos="720"/>
        </w:tabs>
        <w:rPr>
          <w:sz w:val="22"/>
          <w:szCs w:val="22"/>
        </w:rPr>
      </w:pPr>
    </w:p>
    <w:p w14:paraId="144E1FDD" w14:textId="4A3FB40A" w:rsidR="008D3B35" w:rsidRPr="005568CB" w:rsidRDefault="00AB4978" w:rsidP="00E91781">
      <w:pPr>
        <w:widowControl w:val="0"/>
        <w:tabs>
          <w:tab w:val="left" w:pos="567"/>
          <w:tab w:val="left" w:pos="720"/>
        </w:tabs>
        <w:spacing w:line="260" w:lineRule="exact"/>
        <w:jc w:val="both"/>
        <w:outlineLvl w:val="3"/>
        <w:rPr>
          <w:b/>
          <w:bCs/>
          <w:sz w:val="22"/>
          <w:szCs w:val="22"/>
          <w:lang w:eastAsia="x-none"/>
        </w:rPr>
      </w:pPr>
      <w:r w:rsidRPr="005568CB">
        <w:rPr>
          <w:b/>
          <w:bCs/>
          <w:sz w:val="22"/>
          <w:szCs w:val="22"/>
          <w:lang w:eastAsia="x-none"/>
        </w:rPr>
        <w:t>6.5</w:t>
      </w:r>
      <w:r w:rsidRPr="005568CB">
        <w:rPr>
          <w:b/>
          <w:bCs/>
          <w:sz w:val="22"/>
          <w:szCs w:val="22"/>
          <w:lang w:eastAsia="x-none"/>
        </w:rPr>
        <w:tab/>
      </w:r>
      <w:proofErr w:type="spellStart"/>
      <w:r w:rsidRPr="005568CB">
        <w:rPr>
          <w:b/>
          <w:bCs/>
          <w:sz w:val="22"/>
          <w:szCs w:val="22"/>
          <w:lang w:eastAsia="x-none"/>
        </w:rPr>
        <w:t>Talpyklės</w:t>
      </w:r>
      <w:proofErr w:type="spellEnd"/>
      <w:r w:rsidRPr="005568CB">
        <w:rPr>
          <w:b/>
          <w:bCs/>
          <w:sz w:val="22"/>
          <w:szCs w:val="22"/>
          <w:lang w:eastAsia="x-none"/>
        </w:rPr>
        <w:t xml:space="preserve"> pobūdis ir jos turinys</w:t>
      </w:r>
      <w:r w:rsidRPr="005568CB">
        <w:rPr>
          <w:b/>
          <w:sz w:val="22"/>
          <w:szCs w:val="22"/>
          <w:lang w:eastAsia="x-none"/>
        </w:rPr>
        <w:t xml:space="preserve"> </w:t>
      </w:r>
    </w:p>
    <w:p w14:paraId="358F07FF" w14:textId="77777777" w:rsidR="00861F82" w:rsidRPr="005568CB" w:rsidRDefault="00861F82" w:rsidP="00E91781">
      <w:pPr>
        <w:widowControl w:val="0"/>
        <w:tabs>
          <w:tab w:val="left" w:pos="567"/>
          <w:tab w:val="left" w:pos="720"/>
        </w:tabs>
        <w:rPr>
          <w:sz w:val="22"/>
          <w:szCs w:val="22"/>
        </w:rPr>
      </w:pPr>
    </w:p>
    <w:p w14:paraId="1F0BAF6E" w14:textId="4E4A02FA" w:rsidR="004D3455" w:rsidRPr="005568CB" w:rsidRDefault="004D3455" w:rsidP="00E91781">
      <w:pPr>
        <w:widowControl w:val="0"/>
        <w:tabs>
          <w:tab w:val="left" w:pos="567"/>
          <w:tab w:val="left" w:pos="720"/>
        </w:tabs>
        <w:rPr>
          <w:sz w:val="22"/>
          <w:szCs w:val="22"/>
        </w:rPr>
      </w:pPr>
      <w:r w:rsidRPr="005568CB">
        <w:rPr>
          <w:sz w:val="22"/>
          <w:szCs w:val="22"/>
        </w:rPr>
        <w:t>Aliuminio/OPA-aliuminio-PVC lizdinės plokštelės kartono dėžutėse</w:t>
      </w:r>
      <w:r w:rsidR="00F97C67" w:rsidRPr="005568CB">
        <w:rPr>
          <w:sz w:val="22"/>
          <w:szCs w:val="22"/>
        </w:rPr>
        <w:t>.</w:t>
      </w:r>
    </w:p>
    <w:p w14:paraId="0753CBF7" w14:textId="77777777" w:rsidR="00861F82" w:rsidRPr="005568CB" w:rsidRDefault="00861F82" w:rsidP="00E91781">
      <w:pPr>
        <w:widowControl w:val="0"/>
        <w:tabs>
          <w:tab w:val="left" w:pos="567"/>
          <w:tab w:val="left" w:pos="720"/>
        </w:tabs>
        <w:rPr>
          <w:sz w:val="22"/>
          <w:szCs w:val="22"/>
        </w:rPr>
      </w:pPr>
    </w:p>
    <w:p w14:paraId="0983D231" w14:textId="6720FFFA" w:rsidR="008D3B35" w:rsidRPr="005568CB" w:rsidRDefault="006F2CA4" w:rsidP="00E91781">
      <w:pPr>
        <w:widowControl w:val="0"/>
        <w:tabs>
          <w:tab w:val="left" w:pos="567"/>
          <w:tab w:val="left" w:pos="720"/>
        </w:tabs>
        <w:rPr>
          <w:sz w:val="22"/>
          <w:szCs w:val="22"/>
        </w:rPr>
      </w:pPr>
      <w:r w:rsidRPr="005568CB">
        <w:rPr>
          <w:sz w:val="22"/>
          <w:szCs w:val="22"/>
        </w:rPr>
        <w:lastRenderedPageBreak/>
        <w:t>Pakuočių dydžiai: 14, 28</w:t>
      </w:r>
      <w:r w:rsidR="004D3455" w:rsidRPr="005568CB">
        <w:rPr>
          <w:sz w:val="22"/>
          <w:szCs w:val="22"/>
        </w:rPr>
        <w:t>, 56</w:t>
      </w:r>
      <w:r w:rsidRPr="005568CB">
        <w:rPr>
          <w:sz w:val="22"/>
          <w:szCs w:val="22"/>
        </w:rPr>
        <w:t xml:space="preserve"> </w:t>
      </w:r>
      <w:r w:rsidR="007750FD" w:rsidRPr="005568CB">
        <w:rPr>
          <w:sz w:val="22"/>
          <w:szCs w:val="22"/>
        </w:rPr>
        <w:t>arba</w:t>
      </w:r>
      <w:r w:rsidRPr="005568CB">
        <w:rPr>
          <w:sz w:val="22"/>
          <w:szCs w:val="22"/>
        </w:rPr>
        <w:t xml:space="preserve"> 98</w:t>
      </w:r>
      <w:r w:rsidR="00305DB7" w:rsidRPr="005568CB">
        <w:rPr>
          <w:sz w:val="22"/>
          <w:szCs w:val="22"/>
        </w:rPr>
        <w:t> </w:t>
      </w:r>
      <w:r w:rsidRPr="005568CB">
        <w:rPr>
          <w:sz w:val="22"/>
          <w:szCs w:val="22"/>
        </w:rPr>
        <w:t>plėvele dengtos tabletės.</w:t>
      </w:r>
    </w:p>
    <w:p w14:paraId="4D95CCE6" w14:textId="77777777" w:rsidR="006F2CA4" w:rsidRPr="005568CB" w:rsidRDefault="006F2CA4" w:rsidP="00E91781">
      <w:pPr>
        <w:widowControl w:val="0"/>
        <w:tabs>
          <w:tab w:val="left" w:pos="567"/>
          <w:tab w:val="left" w:pos="720"/>
        </w:tabs>
        <w:rPr>
          <w:sz w:val="22"/>
          <w:szCs w:val="22"/>
        </w:rPr>
      </w:pPr>
    </w:p>
    <w:p w14:paraId="0B762BDB" w14:textId="70585322" w:rsidR="00861F82" w:rsidRPr="005568CB" w:rsidRDefault="00861F82" w:rsidP="00E91781">
      <w:pPr>
        <w:widowControl w:val="0"/>
        <w:tabs>
          <w:tab w:val="left" w:pos="567"/>
          <w:tab w:val="left" w:pos="720"/>
        </w:tabs>
        <w:rPr>
          <w:sz w:val="22"/>
          <w:szCs w:val="22"/>
        </w:rPr>
      </w:pPr>
      <w:r w:rsidRPr="005568CB">
        <w:rPr>
          <w:sz w:val="22"/>
          <w:szCs w:val="22"/>
        </w:rPr>
        <w:t>Gali būti tiekiamos ne visų dydžių pakuotės.</w:t>
      </w:r>
    </w:p>
    <w:p w14:paraId="38485790" w14:textId="77777777" w:rsidR="00861F82" w:rsidRPr="005568CB" w:rsidRDefault="00861F82" w:rsidP="00E91781">
      <w:pPr>
        <w:widowControl w:val="0"/>
        <w:tabs>
          <w:tab w:val="left" w:pos="567"/>
          <w:tab w:val="left" w:pos="720"/>
        </w:tabs>
        <w:rPr>
          <w:sz w:val="22"/>
          <w:szCs w:val="22"/>
        </w:rPr>
      </w:pPr>
    </w:p>
    <w:p w14:paraId="21236709" w14:textId="78090531" w:rsidR="008D3B35" w:rsidRPr="005568CB" w:rsidRDefault="00AB4978" w:rsidP="00E91781">
      <w:pPr>
        <w:widowControl w:val="0"/>
        <w:tabs>
          <w:tab w:val="left" w:pos="567"/>
          <w:tab w:val="left" w:pos="720"/>
        </w:tabs>
        <w:spacing w:line="260" w:lineRule="exact"/>
        <w:jc w:val="both"/>
        <w:outlineLvl w:val="3"/>
        <w:rPr>
          <w:b/>
          <w:bCs/>
          <w:sz w:val="22"/>
          <w:szCs w:val="22"/>
          <w:lang w:eastAsia="x-none"/>
        </w:rPr>
      </w:pPr>
      <w:r w:rsidRPr="005568CB">
        <w:rPr>
          <w:b/>
          <w:bCs/>
          <w:sz w:val="22"/>
          <w:szCs w:val="22"/>
          <w:lang w:eastAsia="x-none"/>
        </w:rPr>
        <w:t>6.6</w:t>
      </w:r>
      <w:r w:rsidRPr="005568CB">
        <w:rPr>
          <w:b/>
          <w:bCs/>
          <w:sz w:val="22"/>
          <w:szCs w:val="22"/>
          <w:lang w:eastAsia="x-none"/>
        </w:rPr>
        <w:tab/>
        <w:t xml:space="preserve">Specialūs reikalavimai atliekoms tvarkyti </w:t>
      </w:r>
    </w:p>
    <w:p w14:paraId="663497D0" w14:textId="77777777" w:rsidR="008D3B35" w:rsidRPr="005568CB" w:rsidRDefault="008D3B35" w:rsidP="00E91781">
      <w:pPr>
        <w:widowControl w:val="0"/>
        <w:tabs>
          <w:tab w:val="left" w:pos="567"/>
          <w:tab w:val="left" w:pos="720"/>
        </w:tabs>
        <w:rPr>
          <w:sz w:val="22"/>
          <w:szCs w:val="22"/>
        </w:rPr>
      </w:pPr>
    </w:p>
    <w:p w14:paraId="380F9CE4" w14:textId="2255A21D" w:rsidR="004D3455" w:rsidRPr="005568CB" w:rsidRDefault="004D3455" w:rsidP="00E91781">
      <w:pPr>
        <w:widowControl w:val="0"/>
        <w:tabs>
          <w:tab w:val="left" w:pos="567"/>
          <w:tab w:val="left" w:pos="720"/>
        </w:tabs>
        <w:rPr>
          <w:sz w:val="22"/>
          <w:szCs w:val="22"/>
        </w:rPr>
      </w:pPr>
      <w:r w:rsidRPr="005568CB">
        <w:rPr>
          <w:sz w:val="22"/>
          <w:szCs w:val="22"/>
        </w:rPr>
        <w:t>Šis vaistinis preparatas gali kelti pavojų aplinkai (žr. 5.3</w:t>
      </w:r>
      <w:r w:rsidR="00DA4DDC" w:rsidRPr="005568CB">
        <w:rPr>
          <w:sz w:val="22"/>
          <w:szCs w:val="22"/>
        </w:rPr>
        <w:t> </w:t>
      </w:r>
      <w:r w:rsidRPr="005568CB">
        <w:rPr>
          <w:sz w:val="22"/>
          <w:szCs w:val="22"/>
        </w:rPr>
        <w:t xml:space="preserve">skyrių). </w:t>
      </w:r>
    </w:p>
    <w:p w14:paraId="30795C5F" w14:textId="77777777" w:rsidR="004D3455" w:rsidRPr="005568CB" w:rsidRDefault="004D3455" w:rsidP="00E91781">
      <w:pPr>
        <w:widowControl w:val="0"/>
        <w:tabs>
          <w:tab w:val="left" w:pos="567"/>
          <w:tab w:val="left" w:pos="720"/>
        </w:tabs>
        <w:rPr>
          <w:sz w:val="22"/>
          <w:szCs w:val="22"/>
        </w:rPr>
      </w:pPr>
    </w:p>
    <w:p w14:paraId="792D0BE0" w14:textId="4A02A2CE" w:rsidR="008D3B35" w:rsidRPr="005568CB" w:rsidRDefault="004D3455" w:rsidP="00E91781">
      <w:pPr>
        <w:widowControl w:val="0"/>
        <w:tabs>
          <w:tab w:val="left" w:pos="567"/>
          <w:tab w:val="left" w:pos="720"/>
        </w:tabs>
        <w:rPr>
          <w:sz w:val="22"/>
          <w:szCs w:val="22"/>
        </w:rPr>
      </w:pPr>
      <w:r w:rsidRPr="005568CB">
        <w:rPr>
          <w:sz w:val="22"/>
          <w:szCs w:val="22"/>
        </w:rPr>
        <w:t>Nesuvartotą vaistinį preparatą ar atliekas reikia tvarkyti laikantis vietinių reikalavimų.</w:t>
      </w:r>
    </w:p>
    <w:p w14:paraId="502D8197" w14:textId="77777777" w:rsidR="008D3B35" w:rsidRPr="005568CB" w:rsidRDefault="008D3B35" w:rsidP="00E91781">
      <w:pPr>
        <w:widowControl w:val="0"/>
        <w:tabs>
          <w:tab w:val="left" w:pos="567"/>
          <w:tab w:val="left" w:pos="720"/>
        </w:tabs>
        <w:rPr>
          <w:sz w:val="22"/>
          <w:szCs w:val="22"/>
        </w:rPr>
      </w:pPr>
    </w:p>
    <w:p w14:paraId="39854F93" w14:textId="77777777" w:rsidR="00861F82" w:rsidRPr="005568CB" w:rsidRDefault="00861F82" w:rsidP="00E91781">
      <w:pPr>
        <w:widowControl w:val="0"/>
        <w:tabs>
          <w:tab w:val="left" w:pos="567"/>
          <w:tab w:val="left" w:pos="720"/>
        </w:tabs>
        <w:rPr>
          <w:sz w:val="22"/>
          <w:szCs w:val="22"/>
        </w:rPr>
      </w:pPr>
    </w:p>
    <w:p w14:paraId="7CD16960" w14:textId="77777777" w:rsidR="008D3B35" w:rsidRPr="005568CB" w:rsidRDefault="00AB4978" w:rsidP="00E91781">
      <w:pPr>
        <w:widowControl w:val="0"/>
        <w:tabs>
          <w:tab w:val="left" w:pos="567"/>
          <w:tab w:val="left" w:pos="720"/>
        </w:tabs>
        <w:outlineLvl w:val="2"/>
        <w:rPr>
          <w:b/>
          <w:bCs/>
          <w:sz w:val="22"/>
          <w:szCs w:val="22"/>
          <w:lang w:eastAsia="x-none"/>
        </w:rPr>
      </w:pPr>
      <w:r w:rsidRPr="005568CB">
        <w:rPr>
          <w:b/>
          <w:bCs/>
          <w:sz w:val="22"/>
          <w:szCs w:val="22"/>
          <w:lang w:eastAsia="x-none"/>
        </w:rPr>
        <w:t>7.</w:t>
      </w:r>
      <w:r w:rsidRPr="005568CB">
        <w:rPr>
          <w:b/>
          <w:bCs/>
          <w:sz w:val="22"/>
          <w:szCs w:val="22"/>
          <w:lang w:eastAsia="x-none"/>
        </w:rPr>
        <w:tab/>
        <w:t>REGISTRUOTOJAS</w:t>
      </w:r>
    </w:p>
    <w:p w14:paraId="08C47AD2" w14:textId="77777777" w:rsidR="008D3B35" w:rsidRPr="005568CB" w:rsidRDefault="008D3B35" w:rsidP="00E91781">
      <w:pPr>
        <w:widowControl w:val="0"/>
        <w:tabs>
          <w:tab w:val="left" w:pos="567"/>
          <w:tab w:val="left" w:pos="720"/>
        </w:tabs>
        <w:rPr>
          <w:sz w:val="22"/>
          <w:szCs w:val="22"/>
        </w:rPr>
      </w:pPr>
    </w:p>
    <w:p w14:paraId="3949692E" w14:textId="77777777" w:rsidR="004D3455" w:rsidRPr="005568CB" w:rsidRDefault="004D3455" w:rsidP="00E91781">
      <w:pPr>
        <w:widowControl w:val="0"/>
        <w:tabs>
          <w:tab w:val="left" w:pos="567"/>
          <w:tab w:val="left" w:pos="720"/>
        </w:tabs>
        <w:rPr>
          <w:sz w:val="22"/>
          <w:szCs w:val="22"/>
        </w:rPr>
      </w:pPr>
      <w:proofErr w:type="spellStart"/>
      <w:r w:rsidRPr="005568CB">
        <w:rPr>
          <w:sz w:val="22"/>
          <w:szCs w:val="22"/>
        </w:rPr>
        <w:t>Orion</w:t>
      </w:r>
      <w:proofErr w:type="spellEnd"/>
      <w:r w:rsidRPr="005568CB">
        <w:rPr>
          <w:sz w:val="22"/>
          <w:szCs w:val="22"/>
        </w:rPr>
        <w:t xml:space="preserve"> </w:t>
      </w:r>
      <w:proofErr w:type="spellStart"/>
      <w:r w:rsidRPr="005568CB">
        <w:rPr>
          <w:sz w:val="22"/>
          <w:szCs w:val="22"/>
        </w:rPr>
        <w:t>Corporation</w:t>
      </w:r>
      <w:proofErr w:type="spellEnd"/>
    </w:p>
    <w:p w14:paraId="5054D11E" w14:textId="77777777" w:rsidR="004D3455" w:rsidRPr="005568CB" w:rsidRDefault="004D3455" w:rsidP="00E91781">
      <w:pPr>
        <w:widowControl w:val="0"/>
        <w:tabs>
          <w:tab w:val="left" w:pos="567"/>
          <w:tab w:val="left" w:pos="720"/>
        </w:tabs>
        <w:rPr>
          <w:sz w:val="22"/>
          <w:szCs w:val="22"/>
        </w:rPr>
      </w:pPr>
      <w:proofErr w:type="spellStart"/>
      <w:r w:rsidRPr="005568CB">
        <w:rPr>
          <w:sz w:val="22"/>
          <w:szCs w:val="22"/>
        </w:rPr>
        <w:t>Orionintie</w:t>
      </w:r>
      <w:proofErr w:type="spellEnd"/>
      <w:r w:rsidRPr="005568CB">
        <w:rPr>
          <w:sz w:val="22"/>
          <w:szCs w:val="22"/>
        </w:rPr>
        <w:t> 1</w:t>
      </w:r>
    </w:p>
    <w:p w14:paraId="60E749B5" w14:textId="77777777" w:rsidR="004D3455" w:rsidRPr="005568CB" w:rsidRDefault="004D3455" w:rsidP="00E91781">
      <w:pPr>
        <w:widowControl w:val="0"/>
        <w:tabs>
          <w:tab w:val="left" w:pos="567"/>
          <w:tab w:val="left" w:pos="720"/>
        </w:tabs>
        <w:rPr>
          <w:sz w:val="22"/>
          <w:szCs w:val="22"/>
        </w:rPr>
      </w:pPr>
      <w:r w:rsidRPr="005568CB">
        <w:rPr>
          <w:sz w:val="22"/>
          <w:szCs w:val="22"/>
        </w:rPr>
        <w:t>FI-02200 </w:t>
      </w:r>
      <w:proofErr w:type="spellStart"/>
      <w:r w:rsidRPr="005568CB">
        <w:rPr>
          <w:sz w:val="22"/>
          <w:szCs w:val="22"/>
        </w:rPr>
        <w:t>Espoo</w:t>
      </w:r>
      <w:proofErr w:type="spellEnd"/>
    </w:p>
    <w:p w14:paraId="24038E7B" w14:textId="2E085B00" w:rsidR="004D3455" w:rsidRPr="005568CB" w:rsidRDefault="004D3455" w:rsidP="00E91781">
      <w:pPr>
        <w:widowControl w:val="0"/>
        <w:tabs>
          <w:tab w:val="left" w:pos="567"/>
          <w:tab w:val="left" w:pos="720"/>
        </w:tabs>
        <w:rPr>
          <w:sz w:val="22"/>
          <w:szCs w:val="22"/>
        </w:rPr>
      </w:pPr>
      <w:r w:rsidRPr="005568CB">
        <w:rPr>
          <w:sz w:val="22"/>
          <w:szCs w:val="22"/>
        </w:rPr>
        <w:t>Suomija</w:t>
      </w:r>
    </w:p>
    <w:p w14:paraId="3BF1BF79" w14:textId="77777777" w:rsidR="008D3B35" w:rsidRPr="005568CB" w:rsidRDefault="008D3B35" w:rsidP="00E91781">
      <w:pPr>
        <w:widowControl w:val="0"/>
        <w:tabs>
          <w:tab w:val="left" w:pos="567"/>
          <w:tab w:val="left" w:pos="720"/>
        </w:tabs>
        <w:rPr>
          <w:sz w:val="22"/>
          <w:szCs w:val="22"/>
        </w:rPr>
      </w:pPr>
    </w:p>
    <w:p w14:paraId="444B46F8" w14:textId="77777777" w:rsidR="008D3B35" w:rsidRPr="005568CB" w:rsidRDefault="008D3B35" w:rsidP="00E91781">
      <w:pPr>
        <w:widowControl w:val="0"/>
        <w:tabs>
          <w:tab w:val="left" w:pos="567"/>
          <w:tab w:val="left" w:pos="720"/>
        </w:tabs>
        <w:rPr>
          <w:sz w:val="22"/>
          <w:szCs w:val="22"/>
        </w:rPr>
      </w:pPr>
    </w:p>
    <w:p w14:paraId="16EE72E9" w14:textId="77777777" w:rsidR="008D3B35" w:rsidRPr="005568CB" w:rsidRDefault="00AB4978" w:rsidP="00E91781">
      <w:pPr>
        <w:widowControl w:val="0"/>
        <w:tabs>
          <w:tab w:val="left" w:pos="567"/>
          <w:tab w:val="left" w:pos="720"/>
        </w:tabs>
        <w:outlineLvl w:val="2"/>
        <w:rPr>
          <w:b/>
          <w:bCs/>
          <w:sz w:val="22"/>
          <w:szCs w:val="22"/>
          <w:lang w:eastAsia="x-none"/>
        </w:rPr>
      </w:pPr>
      <w:r w:rsidRPr="005568CB">
        <w:rPr>
          <w:b/>
          <w:bCs/>
          <w:sz w:val="22"/>
          <w:szCs w:val="22"/>
          <w:lang w:eastAsia="x-none"/>
        </w:rPr>
        <w:t>8.</w:t>
      </w:r>
      <w:r w:rsidRPr="005568CB">
        <w:rPr>
          <w:b/>
          <w:bCs/>
          <w:sz w:val="22"/>
          <w:szCs w:val="22"/>
          <w:lang w:eastAsia="x-none"/>
        </w:rPr>
        <w:tab/>
        <w:t xml:space="preserve">REGISTRACIJOS PAŽYMĖJIMO NUMERIS (-IAI) </w:t>
      </w:r>
    </w:p>
    <w:p w14:paraId="54BB0DD0" w14:textId="77777777" w:rsidR="008D3B35" w:rsidRDefault="008D3B35" w:rsidP="00E91781">
      <w:pPr>
        <w:widowControl w:val="0"/>
        <w:tabs>
          <w:tab w:val="left" w:pos="567"/>
          <w:tab w:val="left" w:pos="720"/>
        </w:tabs>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9626E" w14:paraId="2733385C" w14:textId="77777777" w:rsidTr="00D9626E">
        <w:tc>
          <w:tcPr>
            <w:tcW w:w="4672" w:type="dxa"/>
          </w:tcPr>
          <w:p w14:paraId="3E154489" w14:textId="77777777" w:rsidR="00D9626E" w:rsidRPr="00D9626E" w:rsidRDefault="00D9626E" w:rsidP="00E91781">
            <w:pPr>
              <w:widowControl w:val="0"/>
              <w:tabs>
                <w:tab w:val="left" w:pos="567"/>
                <w:tab w:val="left" w:pos="720"/>
              </w:tabs>
              <w:rPr>
                <w:sz w:val="22"/>
                <w:szCs w:val="22"/>
                <w:u w:val="single"/>
              </w:rPr>
            </w:pPr>
            <w:r w:rsidRPr="00D9626E">
              <w:rPr>
                <w:sz w:val="22"/>
                <w:szCs w:val="22"/>
                <w:u w:val="single"/>
              </w:rPr>
              <w:t>5 mg</w:t>
            </w:r>
          </w:p>
          <w:p w14:paraId="7512CAF3" w14:textId="77777777" w:rsidR="00D9626E" w:rsidRPr="00D9626E" w:rsidRDefault="00D9626E" w:rsidP="00D9626E">
            <w:pPr>
              <w:widowControl w:val="0"/>
              <w:tabs>
                <w:tab w:val="left" w:pos="567"/>
                <w:tab w:val="left" w:pos="720"/>
              </w:tabs>
              <w:rPr>
                <w:sz w:val="22"/>
                <w:szCs w:val="22"/>
              </w:rPr>
            </w:pPr>
            <w:r w:rsidRPr="00D9626E">
              <w:rPr>
                <w:sz w:val="22"/>
                <w:szCs w:val="22"/>
              </w:rPr>
              <w:t>LT/1/26/6000/001 – N14</w:t>
            </w:r>
          </w:p>
          <w:p w14:paraId="6D00C429" w14:textId="77777777" w:rsidR="00D9626E" w:rsidRPr="00D9626E" w:rsidRDefault="00D9626E" w:rsidP="00D9626E">
            <w:pPr>
              <w:widowControl w:val="0"/>
              <w:tabs>
                <w:tab w:val="left" w:pos="567"/>
                <w:tab w:val="left" w:pos="720"/>
              </w:tabs>
              <w:rPr>
                <w:sz w:val="22"/>
                <w:szCs w:val="22"/>
              </w:rPr>
            </w:pPr>
            <w:r w:rsidRPr="00D9626E">
              <w:rPr>
                <w:sz w:val="22"/>
                <w:szCs w:val="22"/>
              </w:rPr>
              <w:t>LT/1/26/6000/002 – N28</w:t>
            </w:r>
          </w:p>
          <w:p w14:paraId="51724AB6" w14:textId="77777777" w:rsidR="00D9626E" w:rsidRPr="00D9626E" w:rsidRDefault="00D9626E" w:rsidP="00D9626E">
            <w:pPr>
              <w:widowControl w:val="0"/>
              <w:tabs>
                <w:tab w:val="left" w:pos="567"/>
                <w:tab w:val="left" w:pos="720"/>
              </w:tabs>
              <w:rPr>
                <w:sz w:val="22"/>
                <w:szCs w:val="22"/>
              </w:rPr>
            </w:pPr>
            <w:r w:rsidRPr="00D9626E">
              <w:rPr>
                <w:sz w:val="22"/>
                <w:szCs w:val="22"/>
              </w:rPr>
              <w:t>LT/1/26/6000/003 – N56</w:t>
            </w:r>
          </w:p>
          <w:p w14:paraId="26DFE760" w14:textId="28A8FEA9" w:rsidR="00D9626E" w:rsidRDefault="00D9626E" w:rsidP="00D9626E">
            <w:pPr>
              <w:widowControl w:val="0"/>
              <w:tabs>
                <w:tab w:val="left" w:pos="567"/>
                <w:tab w:val="left" w:pos="720"/>
              </w:tabs>
              <w:rPr>
                <w:sz w:val="22"/>
                <w:szCs w:val="22"/>
              </w:rPr>
            </w:pPr>
            <w:r w:rsidRPr="00D9626E">
              <w:rPr>
                <w:sz w:val="22"/>
                <w:szCs w:val="22"/>
              </w:rPr>
              <w:t>LT/1/26/6000/004 – N98</w:t>
            </w:r>
          </w:p>
        </w:tc>
        <w:tc>
          <w:tcPr>
            <w:tcW w:w="4673" w:type="dxa"/>
          </w:tcPr>
          <w:p w14:paraId="2C7D0686" w14:textId="77777777" w:rsidR="00D9626E" w:rsidRPr="00D9626E" w:rsidRDefault="00D9626E" w:rsidP="00E91781">
            <w:pPr>
              <w:widowControl w:val="0"/>
              <w:tabs>
                <w:tab w:val="left" w:pos="567"/>
                <w:tab w:val="left" w:pos="720"/>
              </w:tabs>
              <w:rPr>
                <w:sz w:val="22"/>
                <w:szCs w:val="22"/>
                <w:u w:val="single"/>
              </w:rPr>
            </w:pPr>
            <w:r w:rsidRPr="00D9626E">
              <w:rPr>
                <w:sz w:val="22"/>
                <w:szCs w:val="22"/>
                <w:u w:val="single"/>
              </w:rPr>
              <w:t>10 mg</w:t>
            </w:r>
          </w:p>
          <w:p w14:paraId="0EC15A5F" w14:textId="77777777" w:rsidR="00D9626E" w:rsidRPr="00D9626E" w:rsidRDefault="00D9626E" w:rsidP="00D9626E">
            <w:pPr>
              <w:widowControl w:val="0"/>
              <w:tabs>
                <w:tab w:val="left" w:pos="567"/>
                <w:tab w:val="left" w:pos="720"/>
              </w:tabs>
              <w:rPr>
                <w:sz w:val="22"/>
                <w:szCs w:val="22"/>
              </w:rPr>
            </w:pPr>
            <w:r w:rsidRPr="00D9626E">
              <w:rPr>
                <w:sz w:val="22"/>
                <w:szCs w:val="22"/>
              </w:rPr>
              <w:t>LT/1/26/6001/001 – N14</w:t>
            </w:r>
          </w:p>
          <w:p w14:paraId="2AB4AA1E" w14:textId="77777777" w:rsidR="00D9626E" w:rsidRPr="00D9626E" w:rsidRDefault="00D9626E" w:rsidP="00D9626E">
            <w:pPr>
              <w:widowControl w:val="0"/>
              <w:tabs>
                <w:tab w:val="left" w:pos="567"/>
                <w:tab w:val="left" w:pos="720"/>
              </w:tabs>
              <w:rPr>
                <w:sz w:val="22"/>
                <w:szCs w:val="22"/>
              </w:rPr>
            </w:pPr>
            <w:r w:rsidRPr="00D9626E">
              <w:rPr>
                <w:sz w:val="22"/>
                <w:szCs w:val="22"/>
              </w:rPr>
              <w:t>LT/1/26/6001/002 – N28</w:t>
            </w:r>
          </w:p>
          <w:p w14:paraId="6FEF1A8C" w14:textId="77777777" w:rsidR="00D9626E" w:rsidRPr="00D9626E" w:rsidRDefault="00D9626E" w:rsidP="00D9626E">
            <w:pPr>
              <w:widowControl w:val="0"/>
              <w:tabs>
                <w:tab w:val="left" w:pos="567"/>
                <w:tab w:val="left" w:pos="720"/>
              </w:tabs>
              <w:rPr>
                <w:sz w:val="22"/>
                <w:szCs w:val="22"/>
              </w:rPr>
            </w:pPr>
            <w:r w:rsidRPr="00D9626E">
              <w:rPr>
                <w:sz w:val="22"/>
                <w:szCs w:val="22"/>
              </w:rPr>
              <w:t>LT/1/26/6001/003 – N56</w:t>
            </w:r>
          </w:p>
          <w:p w14:paraId="76BC0C5D" w14:textId="42DA66A8" w:rsidR="00D9626E" w:rsidRDefault="00D9626E" w:rsidP="00D9626E">
            <w:pPr>
              <w:widowControl w:val="0"/>
              <w:tabs>
                <w:tab w:val="left" w:pos="567"/>
                <w:tab w:val="left" w:pos="720"/>
              </w:tabs>
              <w:rPr>
                <w:sz w:val="22"/>
                <w:szCs w:val="22"/>
              </w:rPr>
            </w:pPr>
            <w:r w:rsidRPr="00D9626E">
              <w:rPr>
                <w:sz w:val="22"/>
                <w:szCs w:val="22"/>
              </w:rPr>
              <w:t>LT/1/26/6001/004 – N98</w:t>
            </w:r>
          </w:p>
        </w:tc>
      </w:tr>
      <w:tr w:rsidR="00D9626E" w14:paraId="393EB44F" w14:textId="77777777" w:rsidTr="00D9626E">
        <w:tc>
          <w:tcPr>
            <w:tcW w:w="4672" w:type="dxa"/>
          </w:tcPr>
          <w:p w14:paraId="401B48E7" w14:textId="77777777" w:rsidR="00D9626E" w:rsidRPr="00D9626E" w:rsidRDefault="00D9626E" w:rsidP="00E91781">
            <w:pPr>
              <w:widowControl w:val="0"/>
              <w:tabs>
                <w:tab w:val="left" w:pos="567"/>
                <w:tab w:val="left" w:pos="720"/>
              </w:tabs>
              <w:rPr>
                <w:sz w:val="22"/>
                <w:szCs w:val="22"/>
                <w:u w:val="single"/>
              </w:rPr>
            </w:pPr>
            <w:r w:rsidRPr="00D9626E">
              <w:rPr>
                <w:sz w:val="22"/>
                <w:szCs w:val="22"/>
                <w:u w:val="single"/>
              </w:rPr>
              <w:t>15 mg</w:t>
            </w:r>
          </w:p>
          <w:p w14:paraId="18D6AEC3" w14:textId="77777777" w:rsidR="00D9626E" w:rsidRPr="00D9626E" w:rsidRDefault="00D9626E" w:rsidP="00D9626E">
            <w:pPr>
              <w:widowControl w:val="0"/>
              <w:tabs>
                <w:tab w:val="left" w:pos="567"/>
                <w:tab w:val="left" w:pos="720"/>
              </w:tabs>
              <w:rPr>
                <w:sz w:val="22"/>
                <w:szCs w:val="22"/>
              </w:rPr>
            </w:pPr>
            <w:r w:rsidRPr="00D9626E">
              <w:rPr>
                <w:sz w:val="22"/>
                <w:szCs w:val="22"/>
              </w:rPr>
              <w:t>LT/1/26/6002/001 – N14</w:t>
            </w:r>
          </w:p>
          <w:p w14:paraId="7EFB2BFA" w14:textId="77777777" w:rsidR="00D9626E" w:rsidRPr="00D9626E" w:rsidRDefault="00D9626E" w:rsidP="00D9626E">
            <w:pPr>
              <w:widowControl w:val="0"/>
              <w:tabs>
                <w:tab w:val="left" w:pos="567"/>
                <w:tab w:val="left" w:pos="720"/>
              </w:tabs>
              <w:rPr>
                <w:sz w:val="22"/>
                <w:szCs w:val="22"/>
              </w:rPr>
            </w:pPr>
            <w:r w:rsidRPr="00D9626E">
              <w:rPr>
                <w:sz w:val="22"/>
                <w:szCs w:val="22"/>
              </w:rPr>
              <w:t>LT/1/26/6002/002 – N28</w:t>
            </w:r>
          </w:p>
          <w:p w14:paraId="04D31E6B" w14:textId="77777777" w:rsidR="00D9626E" w:rsidRPr="00D9626E" w:rsidRDefault="00D9626E" w:rsidP="00D9626E">
            <w:pPr>
              <w:widowControl w:val="0"/>
              <w:tabs>
                <w:tab w:val="left" w:pos="567"/>
                <w:tab w:val="left" w:pos="720"/>
              </w:tabs>
              <w:rPr>
                <w:sz w:val="22"/>
                <w:szCs w:val="22"/>
              </w:rPr>
            </w:pPr>
            <w:r w:rsidRPr="00D9626E">
              <w:rPr>
                <w:sz w:val="22"/>
                <w:szCs w:val="22"/>
              </w:rPr>
              <w:t>LT/1/26/6002/003 – N56</w:t>
            </w:r>
          </w:p>
          <w:p w14:paraId="7305DC8A" w14:textId="3242A771" w:rsidR="00D9626E" w:rsidRDefault="00D9626E" w:rsidP="00D9626E">
            <w:pPr>
              <w:widowControl w:val="0"/>
              <w:tabs>
                <w:tab w:val="left" w:pos="567"/>
                <w:tab w:val="left" w:pos="720"/>
              </w:tabs>
              <w:rPr>
                <w:sz w:val="22"/>
                <w:szCs w:val="22"/>
              </w:rPr>
            </w:pPr>
            <w:r w:rsidRPr="00D9626E">
              <w:rPr>
                <w:sz w:val="22"/>
                <w:szCs w:val="22"/>
              </w:rPr>
              <w:t>LT/1/26/6002/004 – N98</w:t>
            </w:r>
          </w:p>
        </w:tc>
        <w:tc>
          <w:tcPr>
            <w:tcW w:w="4673" w:type="dxa"/>
          </w:tcPr>
          <w:p w14:paraId="0B14B85A" w14:textId="77777777" w:rsidR="00D9626E" w:rsidRPr="00D9626E" w:rsidRDefault="00D9626E" w:rsidP="00E91781">
            <w:pPr>
              <w:widowControl w:val="0"/>
              <w:tabs>
                <w:tab w:val="left" w:pos="567"/>
                <w:tab w:val="left" w:pos="720"/>
              </w:tabs>
              <w:rPr>
                <w:sz w:val="22"/>
                <w:szCs w:val="22"/>
                <w:u w:val="single"/>
              </w:rPr>
            </w:pPr>
            <w:r w:rsidRPr="00D9626E">
              <w:rPr>
                <w:sz w:val="22"/>
                <w:szCs w:val="22"/>
                <w:u w:val="single"/>
              </w:rPr>
              <w:t>20 mg</w:t>
            </w:r>
          </w:p>
          <w:p w14:paraId="3FBE42CD" w14:textId="77777777" w:rsidR="00D9626E" w:rsidRPr="00D9626E" w:rsidRDefault="00D9626E" w:rsidP="00D9626E">
            <w:pPr>
              <w:widowControl w:val="0"/>
              <w:tabs>
                <w:tab w:val="left" w:pos="567"/>
                <w:tab w:val="left" w:pos="720"/>
              </w:tabs>
              <w:rPr>
                <w:sz w:val="22"/>
                <w:szCs w:val="22"/>
              </w:rPr>
            </w:pPr>
            <w:r w:rsidRPr="00D9626E">
              <w:rPr>
                <w:sz w:val="22"/>
                <w:szCs w:val="22"/>
              </w:rPr>
              <w:t>LT/1/26/6003/001 – N14</w:t>
            </w:r>
          </w:p>
          <w:p w14:paraId="011577DC" w14:textId="77777777" w:rsidR="00D9626E" w:rsidRPr="00D9626E" w:rsidRDefault="00D9626E" w:rsidP="00D9626E">
            <w:pPr>
              <w:widowControl w:val="0"/>
              <w:tabs>
                <w:tab w:val="left" w:pos="567"/>
                <w:tab w:val="left" w:pos="720"/>
              </w:tabs>
              <w:rPr>
                <w:sz w:val="22"/>
                <w:szCs w:val="22"/>
              </w:rPr>
            </w:pPr>
            <w:r w:rsidRPr="00D9626E">
              <w:rPr>
                <w:sz w:val="22"/>
                <w:szCs w:val="22"/>
              </w:rPr>
              <w:t>LT/1/26/6003/002 – N28</w:t>
            </w:r>
          </w:p>
          <w:p w14:paraId="2FA3EE0B" w14:textId="77777777" w:rsidR="00D9626E" w:rsidRPr="00D9626E" w:rsidRDefault="00D9626E" w:rsidP="00D9626E">
            <w:pPr>
              <w:widowControl w:val="0"/>
              <w:tabs>
                <w:tab w:val="left" w:pos="567"/>
                <w:tab w:val="left" w:pos="720"/>
              </w:tabs>
              <w:rPr>
                <w:sz w:val="22"/>
                <w:szCs w:val="22"/>
              </w:rPr>
            </w:pPr>
            <w:r w:rsidRPr="00D9626E">
              <w:rPr>
                <w:sz w:val="22"/>
                <w:szCs w:val="22"/>
              </w:rPr>
              <w:t>LT/1/26/6003/003 – N56</w:t>
            </w:r>
          </w:p>
          <w:p w14:paraId="42EA8009" w14:textId="3EEFDB89" w:rsidR="00D9626E" w:rsidRDefault="00D9626E" w:rsidP="00D9626E">
            <w:pPr>
              <w:widowControl w:val="0"/>
              <w:tabs>
                <w:tab w:val="left" w:pos="567"/>
                <w:tab w:val="left" w:pos="720"/>
              </w:tabs>
              <w:rPr>
                <w:sz w:val="22"/>
                <w:szCs w:val="22"/>
              </w:rPr>
            </w:pPr>
            <w:r w:rsidRPr="00D9626E">
              <w:rPr>
                <w:sz w:val="22"/>
                <w:szCs w:val="22"/>
              </w:rPr>
              <w:t>LT/1/26/6003/004 – N98</w:t>
            </w:r>
          </w:p>
        </w:tc>
      </w:tr>
    </w:tbl>
    <w:p w14:paraId="7E371CC9" w14:textId="77777777" w:rsidR="00D9626E" w:rsidRPr="005568CB" w:rsidRDefault="00D9626E" w:rsidP="00E91781">
      <w:pPr>
        <w:widowControl w:val="0"/>
        <w:tabs>
          <w:tab w:val="left" w:pos="567"/>
          <w:tab w:val="left" w:pos="720"/>
        </w:tabs>
        <w:rPr>
          <w:sz w:val="22"/>
          <w:szCs w:val="22"/>
        </w:rPr>
      </w:pPr>
    </w:p>
    <w:p w14:paraId="270DD51B" w14:textId="77777777" w:rsidR="008D3B35" w:rsidRPr="005568CB" w:rsidRDefault="008D3B35" w:rsidP="00E91781">
      <w:pPr>
        <w:widowControl w:val="0"/>
        <w:tabs>
          <w:tab w:val="left" w:pos="567"/>
          <w:tab w:val="left" w:pos="720"/>
        </w:tabs>
        <w:rPr>
          <w:sz w:val="22"/>
          <w:szCs w:val="22"/>
        </w:rPr>
      </w:pPr>
    </w:p>
    <w:p w14:paraId="58B53FE7" w14:textId="77777777" w:rsidR="008D3B35" w:rsidRPr="005568CB" w:rsidRDefault="00AB4978" w:rsidP="00E91781">
      <w:pPr>
        <w:widowControl w:val="0"/>
        <w:tabs>
          <w:tab w:val="left" w:pos="567"/>
          <w:tab w:val="left" w:pos="720"/>
        </w:tabs>
        <w:outlineLvl w:val="2"/>
        <w:rPr>
          <w:b/>
          <w:bCs/>
          <w:sz w:val="22"/>
          <w:szCs w:val="22"/>
          <w:lang w:eastAsia="x-none"/>
        </w:rPr>
      </w:pPr>
      <w:r w:rsidRPr="005568CB">
        <w:rPr>
          <w:b/>
          <w:bCs/>
          <w:sz w:val="22"/>
          <w:szCs w:val="22"/>
          <w:lang w:eastAsia="x-none"/>
        </w:rPr>
        <w:t>9.</w:t>
      </w:r>
      <w:r w:rsidRPr="005568CB">
        <w:rPr>
          <w:b/>
          <w:bCs/>
          <w:sz w:val="22"/>
          <w:szCs w:val="22"/>
          <w:lang w:eastAsia="x-none"/>
        </w:rPr>
        <w:tab/>
        <w:t>REGISTRAVIMO / PERREGISTRAVIMO DATA</w:t>
      </w:r>
    </w:p>
    <w:p w14:paraId="5EF40F03" w14:textId="77777777" w:rsidR="008D3B35" w:rsidRPr="005568CB" w:rsidRDefault="008D3B35" w:rsidP="00E91781">
      <w:pPr>
        <w:widowControl w:val="0"/>
        <w:tabs>
          <w:tab w:val="left" w:pos="567"/>
          <w:tab w:val="left" w:pos="720"/>
        </w:tabs>
        <w:rPr>
          <w:sz w:val="22"/>
          <w:szCs w:val="22"/>
        </w:rPr>
      </w:pPr>
    </w:p>
    <w:p w14:paraId="53F0CA9B" w14:textId="718BC667" w:rsidR="008D3B35" w:rsidRPr="005568CB" w:rsidRDefault="00A67878" w:rsidP="00E91781">
      <w:pPr>
        <w:widowControl w:val="0"/>
        <w:tabs>
          <w:tab w:val="left" w:pos="567"/>
          <w:tab w:val="left" w:pos="720"/>
        </w:tabs>
        <w:rPr>
          <w:sz w:val="22"/>
          <w:szCs w:val="22"/>
        </w:rPr>
      </w:pPr>
      <w:r w:rsidRPr="005568CB">
        <w:rPr>
          <w:sz w:val="22"/>
          <w:szCs w:val="22"/>
        </w:rPr>
        <w:t xml:space="preserve">Registravimo data </w:t>
      </w:r>
      <w:r w:rsidR="00D9626E">
        <w:rPr>
          <w:sz w:val="22"/>
          <w:szCs w:val="22"/>
        </w:rPr>
        <w:t>2026 m. balandžio 10 d.</w:t>
      </w:r>
    </w:p>
    <w:p w14:paraId="4B22829A" w14:textId="77777777" w:rsidR="00A67878" w:rsidRPr="005568CB" w:rsidRDefault="00A67878" w:rsidP="00E91781">
      <w:pPr>
        <w:widowControl w:val="0"/>
        <w:tabs>
          <w:tab w:val="left" w:pos="567"/>
          <w:tab w:val="left" w:pos="720"/>
        </w:tabs>
        <w:rPr>
          <w:sz w:val="22"/>
          <w:szCs w:val="22"/>
        </w:rPr>
      </w:pPr>
    </w:p>
    <w:p w14:paraId="1CB7A3AE" w14:textId="77777777" w:rsidR="00A67878" w:rsidRPr="005568CB" w:rsidRDefault="00A67878" w:rsidP="00E91781">
      <w:pPr>
        <w:widowControl w:val="0"/>
        <w:tabs>
          <w:tab w:val="left" w:pos="567"/>
          <w:tab w:val="left" w:pos="720"/>
        </w:tabs>
        <w:rPr>
          <w:sz w:val="22"/>
          <w:szCs w:val="22"/>
        </w:rPr>
      </w:pPr>
    </w:p>
    <w:p w14:paraId="57997CAA" w14:textId="77777777" w:rsidR="008D3B35" w:rsidRPr="005568CB" w:rsidRDefault="00AB4978" w:rsidP="00E91781">
      <w:pPr>
        <w:widowControl w:val="0"/>
        <w:tabs>
          <w:tab w:val="left" w:pos="567"/>
          <w:tab w:val="left" w:pos="720"/>
        </w:tabs>
        <w:outlineLvl w:val="2"/>
        <w:rPr>
          <w:b/>
          <w:bCs/>
          <w:sz w:val="22"/>
          <w:szCs w:val="22"/>
          <w:lang w:eastAsia="x-none"/>
        </w:rPr>
      </w:pPr>
      <w:r w:rsidRPr="005568CB">
        <w:rPr>
          <w:b/>
          <w:bCs/>
          <w:sz w:val="22"/>
          <w:szCs w:val="22"/>
          <w:lang w:eastAsia="x-none"/>
        </w:rPr>
        <w:t>10.</w:t>
      </w:r>
      <w:r w:rsidRPr="005568CB">
        <w:rPr>
          <w:b/>
          <w:bCs/>
          <w:sz w:val="22"/>
          <w:szCs w:val="22"/>
          <w:lang w:eastAsia="x-none"/>
        </w:rPr>
        <w:tab/>
        <w:t>TEKSTO PERŽIŪROS DATA</w:t>
      </w:r>
    </w:p>
    <w:p w14:paraId="3650763A" w14:textId="77777777" w:rsidR="008D3B35" w:rsidRPr="005568CB" w:rsidRDefault="008D3B35" w:rsidP="00E91781">
      <w:pPr>
        <w:widowControl w:val="0"/>
        <w:tabs>
          <w:tab w:val="left" w:pos="567"/>
          <w:tab w:val="left" w:pos="720"/>
        </w:tabs>
        <w:rPr>
          <w:sz w:val="22"/>
          <w:szCs w:val="22"/>
        </w:rPr>
      </w:pPr>
    </w:p>
    <w:p w14:paraId="38BB7BFC" w14:textId="314350EC" w:rsidR="008D3B35" w:rsidRPr="005568CB" w:rsidRDefault="00D9626E" w:rsidP="00E91781">
      <w:pPr>
        <w:widowControl w:val="0"/>
        <w:tabs>
          <w:tab w:val="left" w:pos="567"/>
          <w:tab w:val="left" w:pos="720"/>
        </w:tabs>
        <w:rPr>
          <w:sz w:val="22"/>
          <w:szCs w:val="22"/>
        </w:rPr>
      </w:pPr>
      <w:r>
        <w:rPr>
          <w:sz w:val="22"/>
          <w:szCs w:val="22"/>
        </w:rPr>
        <w:t>2026 m. balandžio 10 d.</w:t>
      </w:r>
    </w:p>
    <w:p w14:paraId="0B903ED4" w14:textId="77777777" w:rsidR="008D3B35" w:rsidRPr="005568CB" w:rsidRDefault="008D3B35" w:rsidP="00E91781">
      <w:pPr>
        <w:widowControl w:val="0"/>
        <w:tabs>
          <w:tab w:val="left" w:pos="567"/>
          <w:tab w:val="left" w:pos="720"/>
        </w:tabs>
        <w:rPr>
          <w:sz w:val="22"/>
          <w:szCs w:val="22"/>
        </w:rPr>
      </w:pPr>
    </w:p>
    <w:p w14:paraId="4FDD6CEA" w14:textId="147CE207" w:rsidR="00C4362E" w:rsidRPr="005568CB" w:rsidRDefault="00C4362E" w:rsidP="00E91781">
      <w:pPr>
        <w:tabs>
          <w:tab w:val="left" w:pos="567"/>
          <w:tab w:val="left" w:pos="720"/>
          <w:tab w:val="center" w:pos="4819"/>
          <w:tab w:val="right" w:pos="9638"/>
        </w:tabs>
        <w:rPr>
          <w:sz w:val="22"/>
          <w:szCs w:val="22"/>
        </w:rPr>
      </w:pPr>
      <w:r w:rsidRPr="005568CB">
        <w:rPr>
          <w:sz w:val="22"/>
          <w:szCs w:val="22"/>
          <w:lang w:eastAsia="lt-LT"/>
        </w:rPr>
        <w:t xml:space="preserve">Išsami informacija apie šį vaistinį preparatą pateikiama Valstybinės vaistų kontrolės tarnybos prie Lietuvos Respublikos sveikatos apsaugos ministerijos tinklalapyje </w:t>
      </w:r>
      <w:hyperlink r:id="rId12" w:history="1">
        <w:r w:rsidR="00F97C67" w:rsidRPr="005568CB">
          <w:rPr>
            <w:rStyle w:val="Hipersaitas"/>
            <w:sz w:val="22"/>
            <w:szCs w:val="22"/>
            <w:lang w:eastAsia="lt-LT"/>
          </w:rPr>
          <w:t>https://vvkt.lrv.lt/lt/</w:t>
        </w:r>
      </w:hyperlink>
      <w:r w:rsidRPr="00B0466A">
        <w:rPr>
          <w:sz w:val="22"/>
          <w:szCs w:val="22"/>
          <w:lang w:eastAsia="lt-LT"/>
        </w:rPr>
        <w:t>.</w:t>
      </w:r>
    </w:p>
    <w:p w14:paraId="363DB2F2" w14:textId="3D101D9F" w:rsidR="00C4362E" w:rsidRPr="005568CB" w:rsidRDefault="00C4362E" w:rsidP="00E91781">
      <w:pPr>
        <w:tabs>
          <w:tab w:val="left" w:pos="567"/>
          <w:tab w:val="left" w:pos="720"/>
        </w:tabs>
        <w:rPr>
          <w:sz w:val="22"/>
          <w:szCs w:val="22"/>
        </w:rPr>
      </w:pPr>
      <w:r w:rsidRPr="005568CB">
        <w:rPr>
          <w:sz w:val="22"/>
          <w:szCs w:val="22"/>
        </w:rPr>
        <w:br w:type="page"/>
      </w:r>
    </w:p>
    <w:p w14:paraId="6B6F6786" w14:textId="77777777" w:rsidR="00BB04CB" w:rsidRPr="005568CB" w:rsidRDefault="00BB04CB" w:rsidP="00E91781">
      <w:pPr>
        <w:tabs>
          <w:tab w:val="left" w:pos="567"/>
          <w:tab w:val="left" w:pos="720"/>
        </w:tabs>
        <w:spacing w:line="260" w:lineRule="exact"/>
        <w:jc w:val="center"/>
        <w:rPr>
          <w:b/>
          <w:sz w:val="22"/>
          <w:szCs w:val="22"/>
        </w:rPr>
      </w:pPr>
    </w:p>
    <w:p w14:paraId="4E4E5D02" w14:textId="77777777" w:rsidR="00BB04CB" w:rsidRPr="005568CB" w:rsidRDefault="00BB04CB" w:rsidP="00E91781">
      <w:pPr>
        <w:tabs>
          <w:tab w:val="left" w:pos="567"/>
          <w:tab w:val="left" w:pos="720"/>
        </w:tabs>
        <w:spacing w:line="260" w:lineRule="exact"/>
        <w:jc w:val="center"/>
        <w:rPr>
          <w:b/>
          <w:sz w:val="22"/>
          <w:szCs w:val="22"/>
        </w:rPr>
      </w:pPr>
    </w:p>
    <w:p w14:paraId="51C7E1E3" w14:textId="77777777" w:rsidR="00BB04CB" w:rsidRPr="005568CB" w:rsidRDefault="00BB04CB" w:rsidP="00E91781">
      <w:pPr>
        <w:tabs>
          <w:tab w:val="left" w:pos="567"/>
          <w:tab w:val="left" w:pos="720"/>
        </w:tabs>
        <w:spacing w:line="260" w:lineRule="exact"/>
        <w:jc w:val="center"/>
        <w:rPr>
          <w:b/>
          <w:sz w:val="22"/>
          <w:szCs w:val="22"/>
        </w:rPr>
      </w:pPr>
    </w:p>
    <w:p w14:paraId="283F2C22" w14:textId="77777777" w:rsidR="00BB04CB" w:rsidRPr="005568CB" w:rsidRDefault="00BB04CB" w:rsidP="00E91781">
      <w:pPr>
        <w:tabs>
          <w:tab w:val="left" w:pos="567"/>
          <w:tab w:val="left" w:pos="720"/>
        </w:tabs>
        <w:spacing w:line="260" w:lineRule="exact"/>
        <w:jc w:val="center"/>
        <w:rPr>
          <w:b/>
          <w:sz w:val="22"/>
          <w:szCs w:val="22"/>
        </w:rPr>
      </w:pPr>
    </w:p>
    <w:p w14:paraId="5CE05F12" w14:textId="77777777" w:rsidR="00BB04CB" w:rsidRPr="005568CB" w:rsidRDefault="00BB04CB" w:rsidP="00E91781">
      <w:pPr>
        <w:tabs>
          <w:tab w:val="left" w:pos="567"/>
          <w:tab w:val="left" w:pos="720"/>
        </w:tabs>
        <w:spacing w:line="260" w:lineRule="exact"/>
        <w:jc w:val="center"/>
        <w:rPr>
          <w:b/>
          <w:sz w:val="22"/>
          <w:szCs w:val="22"/>
        </w:rPr>
      </w:pPr>
    </w:p>
    <w:p w14:paraId="137C9EC3" w14:textId="77777777" w:rsidR="00BB04CB" w:rsidRPr="005568CB" w:rsidRDefault="00BB04CB" w:rsidP="00E91781">
      <w:pPr>
        <w:tabs>
          <w:tab w:val="left" w:pos="567"/>
          <w:tab w:val="left" w:pos="720"/>
        </w:tabs>
        <w:spacing w:line="260" w:lineRule="exact"/>
        <w:jc w:val="center"/>
        <w:rPr>
          <w:b/>
          <w:sz w:val="22"/>
          <w:szCs w:val="22"/>
        </w:rPr>
      </w:pPr>
    </w:p>
    <w:p w14:paraId="117DD869" w14:textId="77777777" w:rsidR="00BB04CB" w:rsidRPr="005568CB" w:rsidRDefault="00BB04CB" w:rsidP="00E91781">
      <w:pPr>
        <w:tabs>
          <w:tab w:val="left" w:pos="567"/>
          <w:tab w:val="left" w:pos="720"/>
        </w:tabs>
        <w:spacing w:line="260" w:lineRule="exact"/>
        <w:jc w:val="center"/>
        <w:rPr>
          <w:b/>
          <w:sz w:val="22"/>
          <w:szCs w:val="22"/>
        </w:rPr>
      </w:pPr>
    </w:p>
    <w:p w14:paraId="42DB0602" w14:textId="77777777" w:rsidR="00BB04CB" w:rsidRPr="005568CB" w:rsidRDefault="00BB04CB" w:rsidP="00E91781">
      <w:pPr>
        <w:tabs>
          <w:tab w:val="left" w:pos="567"/>
          <w:tab w:val="left" w:pos="720"/>
        </w:tabs>
        <w:spacing w:line="260" w:lineRule="exact"/>
        <w:jc w:val="center"/>
        <w:rPr>
          <w:b/>
          <w:sz w:val="22"/>
          <w:szCs w:val="22"/>
        </w:rPr>
      </w:pPr>
    </w:p>
    <w:p w14:paraId="4686CEBC" w14:textId="77777777" w:rsidR="00BB04CB" w:rsidRPr="005568CB" w:rsidRDefault="00BB04CB" w:rsidP="00E91781">
      <w:pPr>
        <w:tabs>
          <w:tab w:val="left" w:pos="567"/>
          <w:tab w:val="left" w:pos="720"/>
        </w:tabs>
        <w:spacing w:line="260" w:lineRule="exact"/>
        <w:jc w:val="center"/>
        <w:rPr>
          <w:b/>
          <w:sz w:val="22"/>
          <w:szCs w:val="22"/>
        </w:rPr>
      </w:pPr>
    </w:p>
    <w:p w14:paraId="0AC4A115" w14:textId="77777777" w:rsidR="00BB04CB" w:rsidRPr="005568CB" w:rsidRDefault="00BB04CB" w:rsidP="00E91781">
      <w:pPr>
        <w:tabs>
          <w:tab w:val="left" w:pos="567"/>
          <w:tab w:val="left" w:pos="720"/>
        </w:tabs>
        <w:spacing w:line="260" w:lineRule="exact"/>
        <w:jc w:val="center"/>
        <w:rPr>
          <w:b/>
          <w:sz w:val="22"/>
          <w:szCs w:val="22"/>
        </w:rPr>
      </w:pPr>
    </w:p>
    <w:p w14:paraId="60C9CEE6" w14:textId="77777777" w:rsidR="00BB04CB" w:rsidRPr="005568CB" w:rsidRDefault="00BB04CB" w:rsidP="00E91781">
      <w:pPr>
        <w:tabs>
          <w:tab w:val="left" w:pos="567"/>
          <w:tab w:val="left" w:pos="720"/>
        </w:tabs>
        <w:spacing w:line="260" w:lineRule="exact"/>
        <w:jc w:val="center"/>
        <w:rPr>
          <w:b/>
          <w:sz w:val="22"/>
          <w:szCs w:val="22"/>
        </w:rPr>
      </w:pPr>
    </w:p>
    <w:p w14:paraId="34714258" w14:textId="77777777" w:rsidR="00BB04CB" w:rsidRPr="005568CB" w:rsidRDefault="00BB04CB" w:rsidP="00E91781">
      <w:pPr>
        <w:tabs>
          <w:tab w:val="left" w:pos="567"/>
          <w:tab w:val="left" w:pos="720"/>
        </w:tabs>
        <w:spacing w:line="260" w:lineRule="exact"/>
        <w:jc w:val="center"/>
        <w:rPr>
          <w:b/>
          <w:sz w:val="22"/>
          <w:szCs w:val="22"/>
        </w:rPr>
      </w:pPr>
    </w:p>
    <w:p w14:paraId="3D84DC28" w14:textId="77777777" w:rsidR="00BB04CB" w:rsidRPr="005568CB" w:rsidRDefault="00BB04CB" w:rsidP="00E91781">
      <w:pPr>
        <w:tabs>
          <w:tab w:val="left" w:pos="567"/>
          <w:tab w:val="left" w:pos="720"/>
        </w:tabs>
        <w:spacing w:line="260" w:lineRule="exact"/>
        <w:jc w:val="center"/>
        <w:rPr>
          <w:b/>
          <w:sz w:val="22"/>
          <w:szCs w:val="22"/>
        </w:rPr>
      </w:pPr>
    </w:p>
    <w:p w14:paraId="79AF1853" w14:textId="77777777" w:rsidR="00BB04CB" w:rsidRPr="005568CB" w:rsidRDefault="00BB04CB" w:rsidP="00E91781">
      <w:pPr>
        <w:tabs>
          <w:tab w:val="left" w:pos="567"/>
          <w:tab w:val="left" w:pos="720"/>
        </w:tabs>
        <w:spacing w:line="260" w:lineRule="exact"/>
        <w:jc w:val="center"/>
        <w:rPr>
          <w:b/>
          <w:sz w:val="22"/>
          <w:szCs w:val="22"/>
        </w:rPr>
      </w:pPr>
    </w:p>
    <w:p w14:paraId="25E49733" w14:textId="77777777" w:rsidR="00BB04CB" w:rsidRPr="005568CB" w:rsidRDefault="00BB04CB" w:rsidP="00E91781">
      <w:pPr>
        <w:tabs>
          <w:tab w:val="left" w:pos="567"/>
          <w:tab w:val="left" w:pos="720"/>
        </w:tabs>
        <w:spacing w:line="260" w:lineRule="exact"/>
        <w:jc w:val="center"/>
        <w:rPr>
          <w:b/>
          <w:sz w:val="22"/>
          <w:szCs w:val="22"/>
        </w:rPr>
      </w:pPr>
    </w:p>
    <w:p w14:paraId="7D634F62" w14:textId="77777777" w:rsidR="00BB04CB" w:rsidRPr="005568CB" w:rsidRDefault="00BB04CB" w:rsidP="00E91781">
      <w:pPr>
        <w:tabs>
          <w:tab w:val="left" w:pos="567"/>
          <w:tab w:val="left" w:pos="720"/>
        </w:tabs>
        <w:spacing w:line="260" w:lineRule="exact"/>
        <w:jc w:val="center"/>
        <w:rPr>
          <w:b/>
          <w:sz w:val="22"/>
          <w:szCs w:val="22"/>
        </w:rPr>
      </w:pPr>
    </w:p>
    <w:p w14:paraId="6F808B2B" w14:textId="77777777" w:rsidR="00BB04CB" w:rsidRPr="005568CB" w:rsidRDefault="00BB04CB" w:rsidP="00E91781">
      <w:pPr>
        <w:tabs>
          <w:tab w:val="left" w:pos="567"/>
          <w:tab w:val="left" w:pos="720"/>
        </w:tabs>
        <w:spacing w:line="260" w:lineRule="exact"/>
        <w:jc w:val="center"/>
        <w:rPr>
          <w:b/>
          <w:sz w:val="22"/>
          <w:szCs w:val="22"/>
        </w:rPr>
      </w:pPr>
    </w:p>
    <w:p w14:paraId="4B316AFD" w14:textId="77777777" w:rsidR="00BB04CB" w:rsidRPr="005568CB" w:rsidRDefault="00BB04CB" w:rsidP="00E91781">
      <w:pPr>
        <w:tabs>
          <w:tab w:val="left" w:pos="567"/>
          <w:tab w:val="left" w:pos="720"/>
        </w:tabs>
        <w:spacing w:line="260" w:lineRule="exact"/>
        <w:jc w:val="center"/>
        <w:rPr>
          <w:b/>
          <w:sz w:val="22"/>
          <w:szCs w:val="22"/>
        </w:rPr>
      </w:pPr>
    </w:p>
    <w:p w14:paraId="49F55905" w14:textId="77777777" w:rsidR="00BB04CB" w:rsidRPr="005568CB" w:rsidRDefault="00BB04CB" w:rsidP="00E91781">
      <w:pPr>
        <w:tabs>
          <w:tab w:val="left" w:pos="567"/>
          <w:tab w:val="left" w:pos="720"/>
        </w:tabs>
        <w:spacing w:line="260" w:lineRule="exact"/>
        <w:jc w:val="center"/>
        <w:rPr>
          <w:b/>
          <w:sz w:val="22"/>
          <w:szCs w:val="22"/>
        </w:rPr>
      </w:pPr>
    </w:p>
    <w:p w14:paraId="3573E465" w14:textId="77777777" w:rsidR="00BB04CB" w:rsidRPr="005568CB" w:rsidRDefault="00BB04CB" w:rsidP="00E91781">
      <w:pPr>
        <w:tabs>
          <w:tab w:val="left" w:pos="567"/>
          <w:tab w:val="left" w:pos="720"/>
        </w:tabs>
        <w:spacing w:line="260" w:lineRule="exact"/>
        <w:jc w:val="center"/>
        <w:rPr>
          <w:b/>
          <w:sz w:val="22"/>
          <w:szCs w:val="22"/>
        </w:rPr>
      </w:pPr>
    </w:p>
    <w:p w14:paraId="6F6C9A03" w14:textId="77777777" w:rsidR="00BB04CB" w:rsidRPr="005568CB" w:rsidRDefault="00BB04CB" w:rsidP="00E91781">
      <w:pPr>
        <w:tabs>
          <w:tab w:val="left" w:pos="567"/>
          <w:tab w:val="left" w:pos="720"/>
        </w:tabs>
        <w:spacing w:line="260" w:lineRule="exact"/>
        <w:jc w:val="center"/>
        <w:rPr>
          <w:b/>
          <w:sz w:val="22"/>
          <w:szCs w:val="22"/>
        </w:rPr>
      </w:pPr>
    </w:p>
    <w:p w14:paraId="06AA5F1F" w14:textId="77777777" w:rsidR="00BB04CB" w:rsidRPr="005568CB" w:rsidRDefault="00BB04CB" w:rsidP="00E91781">
      <w:pPr>
        <w:tabs>
          <w:tab w:val="left" w:pos="567"/>
          <w:tab w:val="left" w:pos="720"/>
        </w:tabs>
        <w:spacing w:line="260" w:lineRule="exact"/>
        <w:jc w:val="center"/>
        <w:rPr>
          <w:b/>
          <w:sz w:val="22"/>
          <w:szCs w:val="22"/>
        </w:rPr>
      </w:pPr>
    </w:p>
    <w:p w14:paraId="2EE7FCF3" w14:textId="77777777" w:rsidR="00BB04CB" w:rsidRPr="005568CB" w:rsidRDefault="00BB04CB" w:rsidP="00E91781">
      <w:pPr>
        <w:tabs>
          <w:tab w:val="left" w:pos="567"/>
          <w:tab w:val="left" w:pos="720"/>
        </w:tabs>
        <w:spacing w:line="260" w:lineRule="exact"/>
        <w:jc w:val="center"/>
        <w:rPr>
          <w:b/>
          <w:sz w:val="22"/>
          <w:szCs w:val="22"/>
        </w:rPr>
      </w:pPr>
    </w:p>
    <w:p w14:paraId="063625C3" w14:textId="46686B44" w:rsidR="00BB04CB" w:rsidRPr="005568CB" w:rsidRDefault="00BB04CB" w:rsidP="00E91781">
      <w:pPr>
        <w:tabs>
          <w:tab w:val="left" w:pos="567"/>
          <w:tab w:val="left" w:pos="720"/>
        </w:tabs>
        <w:spacing w:line="260" w:lineRule="exact"/>
        <w:jc w:val="center"/>
        <w:rPr>
          <w:b/>
          <w:sz w:val="22"/>
          <w:szCs w:val="22"/>
        </w:rPr>
      </w:pPr>
      <w:r w:rsidRPr="005568CB">
        <w:rPr>
          <w:b/>
          <w:sz w:val="22"/>
          <w:szCs w:val="22"/>
        </w:rPr>
        <w:t>II PRIEDAS</w:t>
      </w:r>
    </w:p>
    <w:p w14:paraId="665351D9" w14:textId="77777777" w:rsidR="00BB04CB" w:rsidRPr="005568CB" w:rsidRDefault="00BB04CB" w:rsidP="00E91781">
      <w:pPr>
        <w:tabs>
          <w:tab w:val="left" w:pos="567"/>
          <w:tab w:val="left" w:pos="720"/>
        </w:tabs>
        <w:spacing w:line="260" w:lineRule="exact"/>
        <w:ind w:left="1701" w:right="1416" w:hanging="567"/>
        <w:rPr>
          <w:sz w:val="22"/>
          <w:szCs w:val="22"/>
        </w:rPr>
      </w:pPr>
    </w:p>
    <w:p w14:paraId="2577F1E3" w14:textId="77777777" w:rsidR="00BB04CB" w:rsidRPr="005568CB" w:rsidRDefault="00BB04CB" w:rsidP="00E91781">
      <w:pPr>
        <w:tabs>
          <w:tab w:val="left" w:pos="567"/>
          <w:tab w:val="left" w:pos="720"/>
        </w:tabs>
        <w:spacing w:line="260" w:lineRule="exact"/>
        <w:jc w:val="center"/>
        <w:rPr>
          <w:i/>
          <w:sz w:val="22"/>
          <w:szCs w:val="22"/>
        </w:rPr>
      </w:pPr>
      <w:r w:rsidRPr="005568CB">
        <w:rPr>
          <w:b/>
          <w:sz w:val="22"/>
          <w:szCs w:val="22"/>
        </w:rPr>
        <w:t>REGISTRACIJOS SĄLYGOS</w:t>
      </w:r>
    </w:p>
    <w:p w14:paraId="05875534" w14:textId="77777777" w:rsidR="00BB04CB" w:rsidRPr="005568CB" w:rsidRDefault="00BB04CB" w:rsidP="00E91781">
      <w:pPr>
        <w:tabs>
          <w:tab w:val="left" w:pos="567"/>
          <w:tab w:val="left" w:pos="720"/>
        </w:tabs>
        <w:spacing w:line="260" w:lineRule="exact"/>
        <w:rPr>
          <w:sz w:val="22"/>
          <w:szCs w:val="22"/>
        </w:rPr>
      </w:pPr>
    </w:p>
    <w:p w14:paraId="33DC6729" w14:textId="647F5DFB" w:rsidR="00BB04CB" w:rsidRPr="005568CB" w:rsidRDefault="00BB04CB" w:rsidP="00E91781">
      <w:pPr>
        <w:tabs>
          <w:tab w:val="left" w:pos="567"/>
          <w:tab w:val="left" w:pos="720"/>
          <w:tab w:val="left" w:pos="1701"/>
        </w:tabs>
        <w:spacing w:line="260" w:lineRule="exact"/>
        <w:ind w:left="1701" w:right="567" w:hanging="567"/>
        <w:rPr>
          <w:b/>
          <w:sz w:val="22"/>
          <w:szCs w:val="22"/>
        </w:rPr>
      </w:pPr>
      <w:r w:rsidRPr="005568CB">
        <w:rPr>
          <w:b/>
          <w:sz w:val="22"/>
          <w:szCs w:val="22"/>
        </w:rPr>
        <w:t>A.</w:t>
      </w:r>
      <w:r w:rsidRPr="005568CB">
        <w:rPr>
          <w:b/>
          <w:sz w:val="22"/>
          <w:szCs w:val="22"/>
        </w:rPr>
        <w:tab/>
        <w:t>GAMINTOJAS (-AI), ATSAKINGAS (-I) UŽ SERIJŲ IŠLEIDIMĄ</w:t>
      </w:r>
    </w:p>
    <w:p w14:paraId="296E5D5F" w14:textId="77777777" w:rsidR="00BB04CB" w:rsidRPr="005568CB" w:rsidRDefault="00BB04CB" w:rsidP="00E91781">
      <w:pPr>
        <w:tabs>
          <w:tab w:val="left" w:pos="567"/>
          <w:tab w:val="left" w:pos="720"/>
          <w:tab w:val="left" w:pos="1701"/>
        </w:tabs>
        <w:spacing w:line="260" w:lineRule="exact"/>
        <w:ind w:left="567" w:right="567" w:hanging="567"/>
        <w:rPr>
          <w:sz w:val="22"/>
          <w:szCs w:val="22"/>
        </w:rPr>
      </w:pPr>
    </w:p>
    <w:p w14:paraId="0A00D850" w14:textId="77777777" w:rsidR="00BB04CB" w:rsidRPr="005568CB" w:rsidRDefault="00BB04CB" w:rsidP="00E91781">
      <w:pPr>
        <w:tabs>
          <w:tab w:val="left" w:pos="567"/>
          <w:tab w:val="left" w:pos="720"/>
          <w:tab w:val="left" w:pos="1701"/>
        </w:tabs>
        <w:spacing w:line="260" w:lineRule="exact"/>
        <w:ind w:left="1701" w:right="567" w:hanging="567"/>
        <w:rPr>
          <w:b/>
          <w:sz w:val="22"/>
          <w:szCs w:val="22"/>
        </w:rPr>
      </w:pPr>
      <w:r w:rsidRPr="005568CB">
        <w:rPr>
          <w:b/>
          <w:sz w:val="22"/>
          <w:szCs w:val="22"/>
        </w:rPr>
        <w:t>B.</w:t>
      </w:r>
      <w:r w:rsidRPr="005568CB">
        <w:rPr>
          <w:b/>
          <w:sz w:val="22"/>
          <w:szCs w:val="22"/>
        </w:rPr>
        <w:tab/>
        <w:t>TIEKIMO IR VARTOJIMO SĄLYGOS AR APRIBOJIMAI</w:t>
      </w:r>
    </w:p>
    <w:p w14:paraId="5D771D86" w14:textId="77777777" w:rsidR="00BB04CB" w:rsidRPr="005568CB" w:rsidRDefault="00BB04CB" w:rsidP="00E91781">
      <w:pPr>
        <w:tabs>
          <w:tab w:val="left" w:pos="567"/>
          <w:tab w:val="left" w:pos="720"/>
          <w:tab w:val="left" w:pos="1701"/>
        </w:tabs>
        <w:spacing w:line="260" w:lineRule="exact"/>
        <w:ind w:left="567" w:right="567" w:hanging="567"/>
        <w:rPr>
          <w:sz w:val="22"/>
          <w:szCs w:val="22"/>
        </w:rPr>
      </w:pPr>
    </w:p>
    <w:p w14:paraId="2E4D41B1" w14:textId="12469F1D" w:rsidR="00D93477" w:rsidRPr="005568CB" w:rsidRDefault="00D93477" w:rsidP="00E91781">
      <w:pPr>
        <w:tabs>
          <w:tab w:val="left" w:pos="567"/>
          <w:tab w:val="left" w:pos="720"/>
        </w:tabs>
        <w:rPr>
          <w:sz w:val="22"/>
          <w:szCs w:val="22"/>
        </w:rPr>
      </w:pPr>
      <w:r w:rsidRPr="005568CB">
        <w:rPr>
          <w:sz w:val="22"/>
          <w:szCs w:val="22"/>
        </w:rPr>
        <w:br w:type="page"/>
      </w:r>
    </w:p>
    <w:p w14:paraId="0BA42D93" w14:textId="13901A35" w:rsidR="00D93477" w:rsidRPr="005568CB" w:rsidRDefault="00D93477" w:rsidP="00E91781">
      <w:pPr>
        <w:tabs>
          <w:tab w:val="left" w:pos="567"/>
          <w:tab w:val="left" w:pos="720"/>
        </w:tabs>
        <w:spacing w:line="260" w:lineRule="exact"/>
        <w:ind w:left="567" w:hanging="567"/>
        <w:rPr>
          <w:b/>
          <w:sz w:val="22"/>
          <w:szCs w:val="22"/>
        </w:rPr>
      </w:pPr>
      <w:r w:rsidRPr="005568CB">
        <w:rPr>
          <w:b/>
          <w:sz w:val="22"/>
          <w:szCs w:val="22"/>
        </w:rPr>
        <w:lastRenderedPageBreak/>
        <w:t>A.</w:t>
      </w:r>
      <w:r w:rsidRPr="005568CB">
        <w:rPr>
          <w:b/>
          <w:sz w:val="22"/>
          <w:szCs w:val="22"/>
        </w:rPr>
        <w:tab/>
        <w:t>GAMINTOJAS (-AI), ATSAKINGAS (-I) UŽ SERIJŲ IŠLEIDIMĄ</w:t>
      </w:r>
    </w:p>
    <w:p w14:paraId="347509EA" w14:textId="77777777" w:rsidR="00D93477" w:rsidRPr="005568CB" w:rsidRDefault="00D93477" w:rsidP="00E91781">
      <w:pPr>
        <w:tabs>
          <w:tab w:val="left" w:pos="567"/>
          <w:tab w:val="left" w:pos="720"/>
        </w:tabs>
        <w:spacing w:line="260" w:lineRule="exact"/>
        <w:rPr>
          <w:sz w:val="22"/>
          <w:szCs w:val="22"/>
        </w:rPr>
      </w:pPr>
    </w:p>
    <w:p w14:paraId="6F25D5BF" w14:textId="77777777" w:rsidR="00D93477" w:rsidRPr="005568CB" w:rsidRDefault="00D93477" w:rsidP="00E91781">
      <w:pPr>
        <w:tabs>
          <w:tab w:val="left" w:pos="567"/>
          <w:tab w:val="left" w:pos="720"/>
        </w:tabs>
        <w:jc w:val="both"/>
        <w:rPr>
          <w:sz w:val="22"/>
          <w:szCs w:val="22"/>
        </w:rPr>
      </w:pPr>
      <w:r w:rsidRPr="005568CB">
        <w:rPr>
          <w:sz w:val="22"/>
          <w:szCs w:val="22"/>
          <w:u w:val="single"/>
        </w:rPr>
        <w:t>Gamintojo (-ų), atsakingo (-ų) už serijų išleidimą, pavadinimas (-ai) ir adresas (-ai)</w:t>
      </w:r>
    </w:p>
    <w:p w14:paraId="1985F4AE" w14:textId="77777777" w:rsidR="00D93477" w:rsidRPr="005568CB" w:rsidRDefault="00D93477" w:rsidP="00E91781">
      <w:pPr>
        <w:tabs>
          <w:tab w:val="left" w:pos="567"/>
          <w:tab w:val="left" w:pos="720"/>
        </w:tabs>
        <w:spacing w:line="260" w:lineRule="exact"/>
        <w:rPr>
          <w:sz w:val="22"/>
          <w:szCs w:val="22"/>
        </w:rPr>
      </w:pPr>
    </w:p>
    <w:p w14:paraId="22D504A8" w14:textId="77777777" w:rsidR="001B1D41" w:rsidRPr="005568CB" w:rsidRDefault="001B1D41" w:rsidP="001B1D41">
      <w:pPr>
        <w:numPr>
          <w:ilvl w:val="12"/>
          <w:numId w:val="0"/>
        </w:numPr>
        <w:tabs>
          <w:tab w:val="left" w:pos="567"/>
          <w:tab w:val="left" w:pos="720"/>
        </w:tabs>
        <w:ind w:right="-2"/>
        <w:rPr>
          <w:sz w:val="22"/>
          <w:szCs w:val="22"/>
        </w:rPr>
      </w:pPr>
      <w:proofErr w:type="spellStart"/>
      <w:r w:rsidRPr="005568CB">
        <w:rPr>
          <w:sz w:val="22"/>
          <w:szCs w:val="22"/>
        </w:rPr>
        <w:t>Pharmadox</w:t>
      </w:r>
      <w:proofErr w:type="spellEnd"/>
      <w:r w:rsidRPr="005568CB">
        <w:rPr>
          <w:sz w:val="22"/>
          <w:szCs w:val="22"/>
        </w:rPr>
        <w:t xml:space="preserve"> </w:t>
      </w:r>
      <w:proofErr w:type="spellStart"/>
      <w:r w:rsidRPr="005568CB">
        <w:rPr>
          <w:sz w:val="22"/>
          <w:szCs w:val="22"/>
        </w:rPr>
        <w:t>Healthcare</w:t>
      </w:r>
      <w:proofErr w:type="spellEnd"/>
      <w:r w:rsidRPr="005568CB">
        <w:rPr>
          <w:sz w:val="22"/>
          <w:szCs w:val="22"/>
        </w:rPr>
        <w:t xml:space="preserve"> </w:t>
      </w:r>
      <w:proofErr w:type="spellStart"/>
      <w:r w:rsidRPr="005568CB">
        <w:rPr>
          <w:sz w:val="22"/>
          <w:szCs w:val="22"/>
        </w:rPr>
        <w:t>Limited</w:t>
      </w:r>
      <w:proofErr w:type="spellEnd"/>
    </w:p>
    <w:p w14:paraId="61207493" w14:textId="77777777" w:rsidR="001B1D41" w:rsidRPr="005568CB" w:rsidRDefault="001B1D41" w:rsidP="001B1D41">
      <w:pPr>
        <w:numPr>
          <w:ilvl w:val="12"/>
          <w:numId w:val="0"/>
        </w:numPr>
        <w:tabs>
          <w:tab w:val="left" w:pos="567"/>
          <w:tab w:val="left" w:pos="720"/>
        </w:tabs>
        <w:ind w:right="-2"/>
        <w:rPr>
          <w:sz w:val="22"/>
          <w:szCs w:val="22"/>
        </w:rPr>
      </w:pPr>
      <w:r w:rsidRPr="005568CB">
        <w:rPr>
          <w:sz w:val="22"/>
          <w:szCs w:val="22"/>
        </w:rPr>
        <w:t xml:space="preserve">Kw20a </w:t>
      </w:r>
      <w:proofErr w:type="spellStart"/>
      <w:r w:rsidRPr="005568CB">
        <w:rPr>
          <w:sz w:val="22"/>
          <w:szCs w:val="22"/>
        </w:rPr>
        <w:t>Kordin</w:t>
      </w:r>
      <w:proofErr w:type="spellEnd"/>
      <w:r w:rsidRPr="005568CB">
        <w:rPr>
          <w:sz w:val="22"/>
          <w:szCs w:val="22"/>
        </w:rPr>
        <w:t xml:space="preserve"> </w:t>
      </w:r>
      <w:proofErr w:type="spellStart"/>
      <w:r w:rsidRPr="005568CB">
        <w:rPr>
          <w:sz w:val="22"/>
          <w:szCs w:val="22"/>
        </w:rPr>
        <w:t>Industrial</w:t>
      </w:r>
      <w:proofErr w:type="spellEnd"/>
      <w:r w:rsidRPr="005568CB">
        <w:rPr>
          <w:sz w:val="22"/>
          <w:szCs w:val="22"/>
        </w:rPr>
        <w:t xml:space="preserve"> </w:t>
      </w:r>
      <w:proofErr w:type="spellStart"/>
      <w:r w:rsidRPr="005568CB">
        <w:rPr>
          <w:sz w:val="22"/>
          <w:szCs w:val="22"/>
        </w:rPr>
        <w:t>Park</w:t>
      </w:r>
      <w:proofErr w:type="spellEnd"/>
    </w:p>
    <w:p w14:paraId="3525198C" w14:textId="77777777" w:rsidR="001B1D41" w:rsidRPr="005568CB" w:rsidRDefault="001B1D41" w:rsidP="001B1D41">
      <w:pPr>
        <w:numPr>
          <w:ilvl w:val="12"/>
          <w:numId w:val="0"/>
        </w:numPr>
        <w:tabs>
          <w:tab w:val="left" w:pos="567"/>
          <w:tab w:val="left" w:pos="720"/>
        </w:tabs>
        <w:ind w:right="-2"/>
        <w:rPr>
          <w:sz w:val="22"/>
          <w:szCs w:val="22"/>
        </w:rPr>
      </w:pPr>
      <w:proofErr w:type="spellStart"/>
      <w:r w:rsidRPr="005568CB">
        <w:rPr>
          <w:sz w:val="22"/>
          <w:szCs w:val="22"/>
        </w:rPr>
        <w:t>Paola</w:t>
      </w:r>
      <w:proofErr w:type="spellEnd"/>
      <w:r w:rsidRPr="005568CB">
        <w:rPr>
          <w:sz w:val="22"/>
          <w:szCs w:val="22"/>
        </w:rPr>
        <w:t>, PLA 3000</w:t>
      </w:r>
    </w:p>
    <w:p w14:paraId="6B51EA25" w14:textId="77777777" w:rsidR="001B1D41" w:rsidRPr="005568CB" w:rsidRDefault="001B1D41" w:rsidP="001B1D41">
      <w:pPr>
        <w:numPr>
          <w:ilvl w:val="12"/>
          <w:numId w:val="0"/>
        </w:numPr>
        <w:tabs>
          <w:tab w:val="left" w:pos="567"/>
          <w:tab w:val="left" w:pos="720"/>
        </w:tabs>
        <w:ind w:right="-2"/>
        <w:rPr>
          <w:sz w:val="22"/>
          <w:szCs w:val="22"/>
        </w:rPr>
      </w:pPr>
      <w:r w:rsidRPr="005568CB">
        <w:rPr>
          <w:sz w:val="22"/>
          <w:szCs w:val="22"/>
        </w:rPr>
        <w:t>Malta</w:t>
      </w:r>
    </w:p>
    <w:p w14:paraId="409088EC" w14:textId="77777777" w:rsidR="001B1D41" w:rsidRPr="005568CB" w:rsidRDefault="001B1D41" w:rsidP="001B1D41">
      <w:pPr>
        <w:tabs>
          <w:tab w:val="left" w:pos="567"/>
          <w:tab w:val="left" w:pos="720"/>
        </w:tabs>
        <w:jc w:val="both"/>
        <w:rPr>
          <w:sz w:val="22"/>
          <w:szCs w:val="22"/>
          <w:lang w:eastAsia="lt-LT"/>
        </w:rPr>
      </w:pPr>
    </w:p>
    <w:p w14:paraId="1FFBCD18" w14:textId="20A4872F" w:rsidR="00F97C67" w:rsidRPr="005568CB" w:rsidRDefault="00F97C67" w:rsidP="001B1D41">
      <w:pPr>
        <w:tabs>
          <w:tab w:val="left" w:pos="567"/>
          <w:tab w:val="left" w:pos="720"/>
        </w:tabs>
        <w:jc w:val="both"/>
        <w:rPr>
          <w:sz w:val="22"/>
          <w:szCs w:val="22"/>
          <w:lang w:eastAsia="lt-LT"/>
        </w:rPr>
      </w:pPr>
      <w:r w:rsidRPr="005568CB">
        <w:rPr>
          <w:sz w:val="22"/>
          <w:szCs w:val="22"/>
          <w:lang w:eastAsia="lt-LT"/>
        </w:rPr>
        <w:t>arba</w:t>
      </w:r>
    </w:p>
    <w:p w14:paraId="658CB6A1" w14:textId="77777777" w:rsidR="00F97C67" w:rsidRPr="005568CB" w:rsidRDefault="00F97C67" w:rsidP="001B1D41">
      <w:pPr>
        <w:tabs>
          <w:tab w:val="left" w:pos="567"/>
          <w:tab w:val="left" w:pos="720"/>
        </w:tabs>
        <w:jc w:val="both"/>
        <w:rPr>
          <w:sz w:val="22"/>
          <w:szCs w:val="22"/>
          <w:lang w:eastAsia="lt-LT"/>
        </w:rPr>
      </w:pPr>
    </w:p>
    <w:p w14:paraId="03E1ACC4" w14:textId="77777777" w:rsidR="001B1D41" w:rsidRPr="005568CB" w:rsidRDefault="001B1D41" w:rsidP="001B1D41">
      <w:pPr>
        <w:numPr>
          <w:ilvl w:val="12"/>
          <w:numId w:val="0"/>
        </w:numPr>
        <w:tabs>
          <w:tab w:val="left" w:pos="567"/>
          <w:tab w:val="left" w:pos="720"/>
        </w:tabs>
        <w:ind w:right="-2"/>
        <w:rPr>
          <w:sz w:val="22"/>
          <w:szCs w:val="22"/>
        </w:rPr>
      </w:pPr>
      <w:proofErr w:type="spellStart"/>
      <w:r w:rsidRPr="005568CB">
        <w:rPr>
          <w:sz w:val="22"/>
          <w:szCs w:val="22"/>
        </w:rPr>
        <w:t>Orion</w:t>
      </w:r>
      <w:proofErr w:type="spellEnd"/>
      <w:r w:rsidRPr="005568CB">
        <w:rPr>
          <w:sz w:val="22"/>
          <w:szCs w:val="22"/>
        </w:rPr>
        <w:t xml:space="preserve"> </w:t>
      </w:r>
      <w:proofErr w:type="spellStart"/>
      <w:r w:rsidRPr="005568CB">
        <w:rPr>
          <w:sz w:val="22"/>
          <w:szCs w:val="22"/>
        </w:rPr>
        <w:t>Corporation</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Pharma</w:t>
      </w:r>
    </w:p>
    <w:p w14:paraId="03AD8551" w14:textId="77777777" w:rsidR="001B1D41" w:rsidRPr="005568CB" w:rsidRDefault="001B1D41" w:rsidP="001B1D41">
      <w:pPr>
        <w:numPr>
          <w:ilvl w:val="12"/>
          <w:numId w:val="0"/>
        </w:numPr>
        <w:tabs>
          <w:tab w:val="left" w:pos="567"/>
          <w:tab w:val="left" w:pos="720"/>
        </w:tabs>
        <w:ind w:right="-2"/>
        <w:rPr>
          <w:sz w:val="22"/>
          <w:szCs w:val="22"/>
        </w:rPr>
      </w:pPr>
      <w:proofErr w:type="spellStart"/>
      <w:r w:rsidRPr="005568CB">
        <w:rPr>
          <w:sz w:val="22"/>
          <w:szCs w:val="22"/>
        </w:rPr>
        <w:t>Orionintie</w:t>
      </w:r>
      <w:proofErr w:type="spellEnd"/>
      <w:r w:rsidRPr="005568CB">
        <w:rPr>
          <w:sz w:val="22"/>
          <w:szCs w:val="22"/>
        </w:rPr>
        <w:t> 1</w:t>
      </w:r>
    </w:p>
    <w:p w14:paraId="32E02B0D" w14:textId="77777777" w:rsidR="001B1D41" w:rsidRPr="005568CB" w:rsidRDefault="001B1D41" w:rsidP="001B1D41">
      <w:pPr>
        <w:numPr>
          <w:ilvl w:val="12"/>
          <w:numId w:val="0"/>
        </w:numPr>
        <w:tabs>
          <w:tab w:val="left" w:pos="567"/>
          <w:tab w:val="left" w:pos="720"/>
        </w:tabs>
        <w:ind w:right="-2"/>
        <w:rPr>
          <w:sz w:val="22"/>
          <w:szCs w:val="22"/>
        </w:rPr>
      </w:pPr>
      <w:r w:rsidRPr="005568CB">
        <w:rPr>
          <w:sz w:val="22"/>
          <w:szCs w:val="22"/>
        </w:rPr>
        <w:t>FI-02200 </w:t>
      </w:r>
      <w:proofErr w:type="spellStart"/>
      <w:r w:rsidRPr="005568CB">
        <w:rPr>
          <w:sz w:val="22"/>
          <w:szCs w:val="22"/>
        </w:rPr>
        <w:t>Espoo</w:t>
      </w:r>
      <w:proofErr w:type="spellEnd"/>
    </w:p>
    <w:p w14:paraId="5CE05528" w14:textId="77777777" w:rsidR="001B1D41" w:rsidRPr="005568CB" w:rsidRDefault="001B1D41" w:rsidP="001B1D41">
      <w:pPr>
        <w:tabs>
          <w:tab w:val="left" w:pos="567"/>
          <w:tab w:val="left" w:pos="720"/>
        </w:tabs>
        <w:ind w:right="-2"/>
        <w:rPr>
          <w:sz w:val="22"/>
          <w:szCs w:val="22"/>
        </w:rPr>
      </w:pPr>
      <w:r w:rsidRPr="005568CB">
        <w:rPr>
          <w:sz w:val="22"/>
          <w:szCs w:val="22"/>
        </w:rPr>
        <w:t>Suomija</w:t>
      </w:r>
    </w:p>
    <w:p w14:paraId="252FCBA8" w14:textId="77777777" w:rsidR="001B1D41" w:rsidRPr="005568CB" w:rsidRDefault="001B1D41" w:rsidP="001B1D41">
      <w:pPr>
        <w:tabs>
          <w:tab w:val="left" w:pos="567"/>
          <w:tab w:val="left" w:pos="720"/>
        </w:tabs>
        <w:ind w:right="-2"/>
        <w:rPr>
          <w:sz w:val="22"/>
          <w:szCs w:val="22"/>
        </w:rPr>
      </w:pPr>
    </w:p>
    <w:p w14:paraId="7D038587" w14:textId="5C805DB4" w:rsidR="00F97C67" w:rsidRPr="005568CB" w:rsidRDefault="00F97C67" w:rsidP="001B1D41">
      <w:pPr>
        <w:tabs>
          <w:tab w:val="left" w:pos="567"/>
          <w:tab w:val="left" w:pos="720"/>
        </w:tabs>
        <w:ind w:right="-2"/>
        <w:rPr>
          <w:sz w:val="22"/>
          <w:szCs w:val="22"/>
        </w:rPr>
      </w:pPr>
      <w:r w:rsidRPr="005568CB">
        <w:rPr>
          <w:sz w:val="22"/>
          <w:szCs w:val="22"/>
        </w:rPr>
        <w:t>arba</w:t>
      </w:r>
    </w:p>
    <w:p w14:paraId="7665E5AF" w14:textId="77777777" w:rsidR="00F97C67" w:rsidRPr="005568CB" w:rsidRDefault="00F97C67" w:rsidP="001B1D41">
      <w:pPr>
        <w:tabs>
          <w:tab w:val="left" w:pos="567"/>
          <w:tab w:val="left" w:pos="720"/>
        </w:tabs>
        <w:ind w:right="-2"/>
        <w:rPr>
          <w:sz w:val="22"/>
          <w:szCs w:val="22"/>
        </w:rPr>
      </w:pPr>
    </w:p>
    <w:p w14:paraId="35A4A3A1" w14:textId="77777777" w:rsidR="001B1D41" w:rsidRPr="005568CB" w:rsidRDefault="001B1D41" w:rsidP="001B1D41">
      <w:pPr>
        <w:numPr>
          <w:ilvl w:val="12"/>
          <w:numId w:val="0"/>
        </w:numPr>
        <w:tabs>
          <w:tab w:val="left" w:pos="567"/>
          <w:tab w:val="left" w:pos="720"/>
        </w:tabs>
        <w:ind w:right="-2"/>
        <w:rPr>
          <w:sz w:val="22"/>
          <w:szCs w:val="22"/>
        </w:rPr>
      </w:pPr>
      <w:proofErr w:type="spellStart"/>
      <w:r w:rsidRPr="005568CB">
        <w:rPr>
          <w:sz w:val="22"/>
          <w:szCs w:val="22"/>
        </w:rPr>
        <w:t>Orion</w:t>
      </w:r>
      <w:proofErr w:type="spellEnd"/>
      <w:r w:rsidRPr="005568CB">
        <w:rPr>
          <w:sz w:val="22"/>
          <w:szCs w:val="22"/>
        </w:rPr>
        <w:t xml:space="preserve"> </w:t>
      </w:r>
      <w:proofErr w:type="spellStart"/>
      <w:r w:rsidRPr="005568CB">
        <w:rPr>
          <w:sz w:val="22"/>
          <w:szCs w:val="22"/>
        </w:rPr>
        <w:t>Corporation</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Pharma</w:t>
      </w:r>
    </w:p>
    <w:p w14:paraId="082628CA" w14:textId="77777777" w:rsidR="001B1D41" w:rsidRPr="005568CB" w:rsidRDefault="001B1D41" w:rsidP="001B1D41">
      <w:pPr>
        <w:numPr>
          <w:ilvl w:val="12"/>
          <w:numId w:val="0"/>
        </w:numPr>
        <w:tabs>
          <w:tab w:val="left" w:pos="567"/>
          <w:tab w:val="left" w:pos="720"/>
        </w:tabs>
        <w:ind w:right="-2"/>
        <w:rPr>
          <w:sz w:val="22"/>
          <w:szCs w:val="22"/>
        </w:rPr>
      </w:pPr>
      <w:proofErr w:type="spellStart"/>
      <w:r w:rsidRPr="005568CB">
        <w:rPr>
          <w:sz w:val="22"/>
          <w:szCs w:val="22"/>
        </w:rPr>
        <w:t>Joensuunkatu</w:t>
      </w:r>
      <w:proofErr w:type="spellEnd"/>
      <w:r w:rsidRPr="005568CB">
        <w:rPr>
          <w:sz w:val="22"/>
          <w:szCs w:val="22"/>
        </w:rPr>
        <w:t> 7</w:t>
      </w:r>
    </w:p>
    <w:p w14:paraId="3AF783EE" w14:textId="77777777" w:rsidR="001B1D41" w:rsidRPr="005568CB" w:rsidRDefault="001B1D41" w:rsidP="001B1D41">
      <w:pPr>
        <w:numPr>
          <w:ilvl w:val="12"/>
          <w:numId w:val="0"/>
        </w:numPr>
        <w:tabs>
          <w:tab w:val="left" w:pos="567"/>
          <w:tab w:val="left" w:pos="720"/>
        </w:tabs>
        <w:ind w:right="-2"/>
        <w:rPr>
          <w:sz w:val="22"/>
          <w:szCs w:val="22"/>
        </w:rPr>
      </w:pPr>
      <w:r w:rsidRPr="005568CB">
        <w:rPr>
          <w:sz w:val="22"/>
          <w:szCs w:val="22"/>
        </w:rPr>
        <w:t>FI-24100 Salo</w:t>
      </w:r>
    </w:p>
    <w:p w14:paraId="448D244B" w14:textId="77777777" w:rsidR="001B1D41" w:rsidRPr="005568CB" w:rsidRDefault="001B1D41" w:rsidP="001B1D41">
      <w:pPr>
        <w:numPr>
          <w:ilvl w:val="12"/>
          <w:numId w:val="0"/>
        </w:numPr>
        <w:tabs>
          <w:tab w:val="left" w:pos="567"/>
          <w:tab w:val="left" w:pos="720"/>
        </w:tabs>
        <w:ind w:right="-2"/>
        <w:rPr>
          <w:sz w:val="22"/>
          <w:szCs w:val="22"/>
        </w:rPr>
      </w:pPr>
      <w:r w:rsidRPr="005568CB">
        <w:rPr>
          <w:sz w:val="22"/>
          <w:szCs w:val="22"/>
        </w:rPr>
        <w:t>Suomija</w:t>
      </w:r>
    </w:p>
    <w:p w14:paraId="3467B9D1" w14:textId="77777777" w:rsidR="00D93477" w:rsidRPr="005568CB" w:rsidRDefault="00D93477" w:rsidP="00E91781">
      <w:pPr>
        <w:tabs>
          <w:tab w:val="left" w:pos="567"/>
          <w:tab w:val="left" w:pos="720"/>
        </w:tabs>
        <w:spacing w:line="260" w:lineRule="exact"/>
        <w:rPr>
          <w:sz w:val="22"/>
          <w:szCs w:val="22"/>
        </w:rPr>
      </w:pPr>
    </w:p>
    <w:p w14:paraId="0A506650" w14:textId="69772AAE" w:rsidR="00D93477" w:rsidRPr="005568CB" w:rsidRDefault="00D93477" w:rsidP="00E91781">
      <w:pPr>
        <w:tabs>
          <w:tab w:val="left" w:pos="567"/>
          <w:tab w:val="left" w:pos="720"/>
        </w:tabs>
        <w:jc w:val="both"/>
        <w:rPr>
          <w:sz w:val="22"/>
          <w:szCs w:val="22"/>
        </w:rPr>
      </w:pPr>
      <w:r w:rsidRPr="005568CB">
        <w:rPr>
          <w:sz w:val="22"/>
          <w:szCs w:val="22"/>
        </w:rPr>
        <w:t>Su pakuote pateikiamame lapelyje nurodomas gamintojo, atsakingo už konkrečios serijos išleidimą, pavadinimas ir adresas.</w:t>
      </w:r>
    </w:p>
    <w:p w14:paraId="4971C74E" w14:textId="77777777" w:rsidR="00D93477" w:rsidRPr="005568CB" w:rsidRDefault="00D93477" w:rsidP="00E91781">
      <w:pPr>
        <w:tabs>
          <w:tab w:val="left" w:pos="567"/>
          <w:tab w:val="left" w:pos="720"/>
        </w:tabs>
        <w:spacing w:line="260" w:lineRule="exact"/>
        <w:rPr>
          <w:sz w:val="22"/>
          <w:szCs w:val="22"/>
        </w:rPr>
      </w:pPr>
    </w:p>
    <w:p w14:paraId="2CF7D6AD" w14:textId="77777777" w:rsidR="00D93477" w:rsidRPr="005568CB" w:rsidRDefault="00D93477" w:rsidP="00E91781">
      <w:pPr>
        <w:tabs>
          <w:tab w:val="left" w:pos="567"/>
          <w:tab w:val="left" w:pos="720"/>
        </w:tabs>
        <w:spacing w:line="260" w:lineRule="exact"/>
        <w:rPr>
          <w:sz w:val="22"/>
          <w:szCs w:val="22"/>
        </w:rPr>
      </w:pPr>
    </w:p>
    <w:p w14:paraId="3AF36E6F" w14:textId="77777777" w:rsidR="00D93477" w:rsidRPr="005568CB" w:rsidRDefault="00D93477" w:rsidP="00E91781">
      <w:pPr>
        <w:tabs>
          <w:tab w:val="left" w:pos="567"/>
          <w:tab w:val="left" w:pos="720"/>
        </w:tabs>
        <w:ind w:left="567" w:hanging="567"/>
        <w:rPr>
          <w:sz w:val="22"/>
          <w:szCs w:val="22"/>
        </w:rPr>
      </w:pPr>
      <w:r w:rsidRPr="005568CB">
        <w:rPr>
          <w:b/>
          <w:sz w:val="22"/>
          <w:szCs w:val="22"/>
        </w:rPr>
        <w:t>B.</w:t>
      </w:r>
      <w:r w:rsidRPr="005568CB">
        <w:rPr>
          <w:b/>
          <w:sz w:val="22"/>
          <w:szCs w:val="22"/>
        </w:rPr>
        <w:tab/>
        <w:t>TIEKIMO IR VARTOJIMO SĄLYGOS AR APRIBOJIMAI</w:t>
      </w:r>
    </w:p>
    <w:p w14:paraId="27E06C05" w14:textId="77777777" w:rsidR="00D93477" w:rsidRPr="005568CB" w:rsidRDefault="00D93477" w:rsidP="00E91781">
      <w:pPr>
        <w:tabs>
          <w:tab w:val="left" w:pos="567"/>
          <w:tab w:val="left" w:pos="720"/>
        </w:tabs>
        <w:spacing w:line="260" w:lineRule="exact"/>
        <w:rPr>
          <w:sz w:val="22"/>
          <w:szCs w:val="22"/>
        </w:rPr>
      </w:pPr>
    </w:p>
    <w:p w14:paraId="679CD188" w14:textId="0C1D5400" w:rsidR="00D93477" w:rsidRPr="005568CB" w:rsidRDefault="00D93477" w:rsidP="00E91781">
      <w:pPr>
        <w:tabs>
          <w:tab w:val="left" w:pos="567"/>
          <w:tab w:val="left" w:pos="720"/>
        </w:tabs>
        <w:spacing w:line="260" w:lineRule="exact"/>
        <w:rPr>
          <w:sz w:val="22"/>
          <w:szCs w:val="22"/>
        </w:rPr>
      </w:pPr>
      <w:r w:rsidRPr="005568CB">
        <w:rPr>
          <w:sz w:val="22"/>
          <w:szCs w:val="22"/>
        </w:rPr>
        <w:t>Receptinis vaistinis preparatas.</w:t>
      </w:r>
    </w:p>
    <w:p w14:paraId="3A52E32B" w14:textId="7B6FFDAD" w:rsidR="00AC6BBA" w:rsidRPr="005568CB" w:rsidRDefault="00AC6BBA" w:rsidP="00E91781">
      <w:pPr>
        <w:tabs>
          <w:tab w:val="left" w:pos="567"/>
          <w:tab w:val="left" w:pos="720"/>
        </w:tabs>
        <w:rPr>
          <w:sz w:val="22"/>
          <w:szCs w:val="22"/>
        </w:rPr>
      </w:pPr>
      <w:r w:rsidRPr="005568CB">
        <w:rPr>
          <w:sz w:val="22"/>
          <w:szCs w:val="22"/>
        </w:rPr>
        <w:br w:type="page"/>
      </w:r>
    </w:p>
    <w:p w14:paraId="71332465"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61B0ACBF"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4E5C6CE8"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3AD40516"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7FBFF9F6"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621F9420"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1E34433B"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40DD0F96"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35A96594"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660851E2"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3B8851F7"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64ED68F4"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27BBE8B1"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25DA131A"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57DB9698"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78CB0F22"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4A2DC1D9"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027B9378"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19E7D238"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03BC768C"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54B4A7FE"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3E4BC191"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74644FC9" w14:textId="77777777" w:rsidR="001B1D41" w:rsidRPr="005568CB" w:rsidRDefault="001B1D41" w:rsidP="00E91781">
      <w:pPr>
        <w:keepNext/>
        <w:tabs>
          <w:tab w:val="left" w:pos="567"/>
          <w:tab w:val="left" w:pos="720"/>
        </w:tabs>
        <w:jc w:val="center"/>
        <w:outlineLvl w:val="1"/>
        <w:rPr>
          <w:b/>
          <w:bCs/>
          <w:iCs/>
          <w:sz w:val="22"/>
          <w:szCs w:val="22"/>
          <w:lang w:eastAsia="x-none"/>
        </w:rPr>
      </w:pPr>
    </w:p>
    <w:p w14:paraId="58BB0531" w14:textId="0099C4BA" w:rsidR="00AC6BBA" w:rsidRPr="005568CB" w:rsidRDefault="00AC6BBA" w:rsidP="00E91781">
      <w:pPr>
        <w:keepNext/>
        <w:tabs>
          <w:tab w:val="left" w:pos="567"/>
          <w:tab w:val="left" w:pos="720"/>
        </w:tabs>
        <w:jc w:val="center"/>
        <w:outlineLvl w:val="1"/>
        <w:rPr>
          <w:b/>
          <w:sz w:val="22"/>
          <w:szCs w:val="22"/>
          <w:lang w:eastAsia="x-none"/>
        </w:rPr>
      </w:pPr>
      <w:r w:rsidRPr="005568CB">
        <w:rPr>
          <w:b/>
          <w:bCs/>
          <w:iCs/>
          <w:sz w:val="22"/>
          <w:szCs w:val="22"/>
          <w:lang w:eastAsia="x-none"/>
        </w:rPr>
        <w:t>III PRIEDAS</w:t>
      </w:r>
    </w:p>
    <w:p w14:paraId="19C32077" w14:textId="77777777" w:rsidR="00AC6BBA" w:rsidRPr="005568CB" w:rsidRDefault="00AC6BBA" w:rsidP="00E91781">
      <w:pPr>
        <w:tabs>
          <w:tab w:val="left" w:pos="567"/>
          <w:tab w:val="left" w:pos="720"/>
        </w:tabs>
        <w:spacing w:line="260" w:lineRule="exact"/>
        <w:rPr>
          <w:sz w:val="22"/>
          <w:szCs w:val="22"/>
        </w:rPr>
      </w:pPr>
    </w:p>
    <w:p w14:paraId="6DC12BC7" w14:textId="77777777" w:rsidR="00AC6BBA" w:rsidRPr="005568CB" w:rsidRDefault="00AC6BBA" w:rsidP="00E91781">
      <w:pPr>
        <w:keepNext/>
        <w:tabs>
          <w:tab w:val="left" w:pos="567"/>
          <w:tab w:val="left" w:pos="720"/>
        </w:tabs>
        <w:jc w:val="center"/>
        <w:outlineLvl w:val="1"/>
        <w:rPr>
          <w:b/>
          <w:sz w:val="22"/>
          <w:szCs w:val="22"/>
          <w:lang w:eastAsia="x-none"/>
        </w:rPr>
      </w:pPr>
      <w:r w:rsidRPr="005568CB">
        <w:rPr>
          <w:b/>
          <w:bCs/>
          <w:iCs/>
          <w:sz w:val="22"/>
          <w:szCs w:val="22"/>
          <w:lang w:eastAsia="x-none"/>
        </w:rPr>
        <w:t>ŽENKLINIMAS IR PAKUOTĖS LAPELIS</w:t>
      </w:r>
    </w:p>
    <w:p w14:paraId="26B95420" w14:textId="77777777" w:rsidR="00AC6BBA" w:rsidRPr="005568CB" w:rsidRDefault="00AC6BBA" w:rsidP="00E91781">
      <w:pPr>
        <w:tabs>
          <w:tab w:val="left" w:pos="567"/>
          <w:tab w:val="left" w:pos="720"/>
        </w:tabs>
        <w:spacing w:line="260" w:lineRule="exact"/>
        <w:rPr>
          <w:sz w:val="22"/>
          <w:szCs w:val="22"/>
        </w:rPr>
      </w:pPr>
      <w:r w:rsidRPr="005568CB">
        <w:rPr>
          <w:sz w:val="22"/>
          <w:szCs w:val="22"/>
        </w:rPr>
        <w:br w:type="page"/>
      </w:r>
    </w:p>
    <w:p w14:paraId="2EDD1995" w14:textId="77777777" w:rsidR="00AC6BBA" w:rsidRPr="005568CB" w:rsidRDefault="00AC6BBA" w:rsidP="00E279CC">
      <w:pPr>
        <w:tabs>
          <w:tab w:val="left" w:pos="567"/>
          <w:tab w:val="left" w:pos="720"/>
        </w:tabs>
        <w:spacing w:line="260" w:lineRule="exact"/>
        <w:jc w:val="center"/>
        <w:rPr>
          <w:sz w:val="22"/>
          <w:szCs w:val="22"/>
        </w:rPr>
      </w:pPr>
    </w:p>
    <w:p w14:paraId="732B2751" w14:textId="77777777" w:rsidR="00AC6BBA" w:rsidRPr="005568CB" w:rsidRDefault="00AC6BBA" w:rsidP="00E279CC">
      <w:pPr>
        <w:tabs>
          <w:tab w:val="left" w:pos="567"/>
          <w:tab w:val="left" w:pos="720"/>
        </w:tabs>
        <w:spacing w:line="260" w:lineRule="exact"/>
        <w:jc w:val="center"/>
        <w:rPr>
          <w:sz w:val="22"/>
          <w:szCs w:val="22"/>
        </w:rPr>
      </w:pPr>
    </w:p>
    <w:p w14:paraId="5990457C" w14:textId="77777777" w:rsidR="00AC6BBA" w:rsidRPr="005568CB" w:rsidRDefault="00AC6BBA" w:rsidP="00E279CC">
      <w:pPr>
        <w:tabs>
          <w:tab w:val="left" w:pos="567"/>
          <w:tab w:val="left" w:pos="720"/>
        </w:tabs>
        <w:spacing w:line="260" w:lineRule="exact"/>
        <w:jc w:val="center"/>
        <w:rPr>
          <w:sz w:val="22"/>
          <w:szCs w:val="22"/>
        </w:rPr>
      </w:pPr>
    </w:p>
    <w:p w14:paraId="0EC69804" w14:textId="77777777" w:rsidR="00AC6BBA" w:rsidRPr="005568CB" w:rsidRDefault="00AC6BBA" w:rsidP="00E279CC">
      <w:pPr>
        <w:tabs>
          <w:tab w:val="left" w:pos="567"/>
          <w:tab w:val="left" w:pos="720"/>
        </w:tabs>
        <w:spacing w:line="260" w:lineRule="exact"/>
        <w:jc w:val="center"/>
        <w:rPr>
          <w:sz w:val="22"/>
          <w:szCs w:val="22"/>
        </w:rPr>
      </w:pPr>
    </w:p>
    <w:p w14:paraId="73C28F7E" w14:textId="77777777" w:rsidR="00AC6BBA" w:rsidRPr="005568CB" w:rsidRDefault="00AC6BBA" w:rsidP="00E279CC">
      <w:pPr>
        <w:tabs>
          <w:tab w:val="left" w:pos="567"/>
          <w:tab w:val="left" w:pos="720"/>
        </w:tabs>
        <w:spacing w:line="260" w:lineRule="exact"/>
        <w:jc w:val="center"/>
        <w:rPr>
          <w:sz w:val="22"/>
          <w:szCs w:val="22"/>
        </w:rPr>
      </w:pPr>
    </w:p>
    <w:p w14:paraId="0A07BDE7" w14:textId="77777777" w:rsidR="00AC6BBA" w:rsidRPr="005568CB" w:rsidRDefault="00AC6BBA" w:rsidP="00E279CC">
      <w:pPr>
        <w:tabs>
          <w:tab w:val="left" w:pos="567"/>
          <w:tab w:val="left" w:pos="720"/>
        </w:tabs>
        <w:spacing w:line="260" w:lineRule="exact"/>
        <w:jc w:val="center"/>
        <w:rPr>
          <w:sz w:val="22"/>
          <w:szCs w:val="22"/>
        </w:rPr>
      </w:pPr>
    </w:p>
    <w:p w14:paraId="660CF466" w14:textId="77777777" w:rsidR="00AC6BBA" w:rsidRPr="005568CB" w:rsidRDefault="00AC6BBA" w:rsidP="00E279CC">
      <w:pPr>
        <w:tabs>
          <w:tab w:val="left" w:pos="567"/>
          <w:tab w:val="left" w:pos="720"/>
        </w:tabs>
        <w:spacing w:line="260" w:lineRule="exact"/>
        <w:jc w:val="center"/>
        <w:rPr>
          <w:sz w:val="22"/>
          <w:szCs w:val="22"/>
        </w:rPr>
      </w:pPr>
    </w:p>
    <w:p w14:paraId="1A08D0B6" w14:textId="77777777" w:rsidR="00AC6BBA" w:rsidRPr="005568CB" w:rsidRDefault="00AC6BBA" w:rsidP="00E279CC">
      <w:pPr>
        <w:tabs>
          <w:tab w:val="left" w:pos="567"/>
          <w:tab w:val="left" w:pos="720"/>
        </w:tabs>
        <w:spacing w:line="260" w:lineRule="exact"/>
        <w:jc w:val="center"/>
        <w:rPr>
          <w:sz w:val="22"/>
          <w:szCs w:val="22"/>
        </w:rPr>
      </w:pPr>
    </w:p>
    <w:p w14:paraId="5F3B9FEC" w14:textId="77777777" w:rsidR="00AC6BBA" w:rsidRPr="005568CB" w:rsidRDefault="00AC6BBA" w:rsidP="00E279CC">
      <w:pPr>
        <w:tabs>
          <w:tab w:val="left" w:pos="567"/>
          <w:tab w:val="left" w:pos="720"/>
        </w:tabs>
        <w:spacing w:line="260" w:lineRule="exact"/>
        <w:jc w:val="center"/>
        <w:rPr>
          <w:sz w:val="22"/>
          <w:szCs w:val="22"/>
        </w:rPr>
      </w:pPr>
    </w:p>
    <w:p w14:paraId="0D72F75B" w14:textId="77777777" w:rsidR="00AC6BBA" w:rsidRPr="005568CB" w:rsidRDefault="00AC6BBA" w:rsidP="00E279CC">
      <w:pPr>
        <w:tabs>
          <w:tab w:val="left" w:pos="567"/>
          <w:tab w:val="left" w:pos="720"/>
        </w:tabs>
        <w:spacing w:line="260" w:lineRule="exact"/>
        <w:jc w:val="center"/>
        <w:rPr>
          <w:sz w:val="22"/>
          <w:szCs w:val="22"/>
        </w:rPr>
      </w:pPr>
    </w:p>
    <w:p w14:paraId="0E8810A3" w14:textId="77777777" w:rsidR="00AC6BBA" w:rsidRPr="005568CB" w:rsidRDefault="00AC6BBA" w:rsidP="00E279CC">
      <w:pPr>
        <w:tabs>
          <w:tab w:val="left" w:pos="567"/>
          <w:tab w:val="left" w:pos="720"/>
        </w:tabs>
        <w:spacing w:line="260" w:lineRule="exact"/>
        <w:jc w:val="center"/>
        <w:rPr>
          <w:sz w:val="22"/>
          <w:szCs w:val="22"/>
        </w:rPr>
      </w:pPr>
    </w:p>
    <w:p w14:paraId="14F307FF" w14:textId="77777777" w:rsidR="00AC6BBA" w:rsidRPr="005568CB" w:rsidRDefault="00AC6BBA" w:rsidP="00E279CC">
      <w:pPr>
        <w:tabs>
          <w:tab w:val="left" w:pos="567"/>
          <w:tab w:val="left" w:pos="720"/>
        </w:tabs>
        <w:spacing w:line="260" w:lineRule="exact"/>
        <w:jc w:val="center"/>
        <w:rPr>
          <w:sz w:val="22"/>
          <w:szCs w:val="22"/>
        </w:rPr>
      </w:pPr>
    </w:p>
    <w:p w14:paraId="4A867FC1" w14:textId="77777777" w:rsidR="00AC6BBA" w:rsidRPr="005568CB" w:rsidRDefault="00AC6BBA" w:rsidP="00E279CC">
      <w:pPr>
        <w:tabs>
          <w:tab w:val="left" w:pos="567"/>
          <w:tab w:val="left" w:pos="720"/>
        </w:tabs>
        <w:spacing w:line="260" w:lineRule="exact"/>
        <w:jc w:val="center"/>
        <w:rPr>
          <w:sz w:val="22"/>
          <w:szCs w:val="22"/>
        </w:rPr>
      </w:pPr>
    </w:p>
    <w:p w14:paraId="24DFD8D8" w14:textId="77777777" w:rsidR="00AC6BBA" w:rsidRPr="005568CB" w:rsidRDefault="00AC6BBA" w:rsidP="00E279CC">
      <w:pPr>
        <w:tabs>
          <w:tab w:val="left" w:pos="567"/>
          <w:tab w:val="left" w:pos="720"/>
        </w:tabs>
        <w:spacing w:line="260" w:lineRule="exact"/>
        <w:jc w:val="center"/>
        <w:rPr>
          <w:sz w:val="22"/>
          <w:szCs w:val="22"/>
        </w:rPr>
      </w:pPr>
    </w:p>
    <w:p w14:paraId="3A8EA61E" w14:textId="77777777" w:rsidR="00AC6BBA" w:rsidRPr="005568CB" w:rsidRDefault="00AC6BBA" w:rsidP="00E279CC">
      <w:pPr>
        <w:tabs>
          <w:tab w:val="left" w:pos="567"/>
          <w:tab w:val="left" w:pos="720"/>
        </w:tabs>
        <w:spacing w:line="260" w:lineRule="exact"/>
        <w:jc w:val="center"/>
        <w:rPr>
          <w:sz w:val="22"/>
          <w:szCs w:val="22"/>
        </w:rPr>
      </w:pPr>
    </w:p>
    <w:p w14:paraId="0D87A9F6" w14:textId="77777777" w:rsidR="00AC6BBA" w:rsidRPr="005568CB" w:rsidRDefault="00AC6BBA" w:rsidP="00E279CC">
      <w:pPr>
        <w:tabs>
          <w:tab w:val="left" w:pos="567"/>
          <w:tab w:val="left" w:pos="720"/>
        </w:tabs>
        <w:spacing w:line="260" w:lineRule="exact"/>
        <w:jc w:val="center"/>
        <w:rPr>
          <w:sz w:val="22"/>
          <w:szCs w:val="22"/>
        </w:rPr>
      </w:pPr>
    </w:p>
    <w:p w14:paraId="28900CC6" w14:textId="77777777" w:rsidR="00AC6BBA" w:rsidRPr="005568CB" w:rsidRDefault="00AC6BBA" w:rsidP="00E279CC">
      <w:pPr>
        <w:tabs>
          <w:tab w:val="left" w:pos="567"/>
          <w:tab w:val="left" w:pos="720"/>
        </w:tabs>
        <w:spacing w:line="260" w:lineRule="exact"/>
        <w:jc w:val="center"/>
        <w:rPr>
          <w:sz w:val="22"/>
          <w:szCs w:val="22"/>
        </w:rPr>
      </w:pPr>
    </w:p>
    <w:p w14:paraId="3946C991" w14:textId="77777777" w:rsidR="00AC6BBA" w:rsidRPr="005568CB" w:rsidRDefault="00AC6BBA" w:rsidP="00E279CC">
      <w:pPr>
        <w:tabs>
          <w:tab w:val="left" w:pos="567"/>
          <w:tab w:val="left" w:pos="720"/>
        </w:tabs>
        <w:spacing w:line="260" w:lineRule="exact"/>
        <w:jc w:val="center"/>
        <w:rPr>
          <w:sz w:val="22"/>
          <w:szCs w:val="22"/>
        </w:rPr>
      </w:pPr>
    </w:p>
    <w:p w14:paraId="6BAF9E02" w14:textId="77777777" w:rsidR="00AC6BBA" w:rsidRPr="005568CB" w:rsidRDefault="00AC6BBA" w:rsidP="00E279CC">
      <w:pPr>
        <w:tabs>
          <w:tab w:val="left" w:pos="567"/>
          <w:tab w:val="left" w:pos="720"/>
        </w:tabs>
        <w:spacing w:line="260" w:lineRule="exact"/>
        <w:jc w:val="center"/>
        <w:rPr>
          <w:sz w:val="22"/>
          <w:szCs w:val="22"/>
        </w:rPr>
      </w:pPr>
    </w:p>
    <w:p w14:paraId="4B4DA6DD" w14:textId="77777777" w:rsidR="00AC6BBA" w:rsidRPr="005568CB" w:rsidRDefault="00AC6BBA" w:rsidP="00E279CC">
      <w:pPr>
        <w:tabs>
          <w:tab w:val="left" w:pos="567"/>
          <w:tab w:val="left" w:pos="720"/>
        </w:tabs>
        <w:spacing w:line="260" w:lineRule="exact"/>
        <w:jc w:val="center"/>
        <w:rPr>
          <w:sz w:val="22"/>
          <w:szCs w:val="22"/>
        </w:rPr>
      </w:pPr>
    </w:p>
    <w:p w14:paraId="7D075B1A" w14:textId="77777777" w:rsidR="00AC6BBA" w:rsidRPr="005568CB" w:rsidRDefault="00AC6BBA" w:rsidP="00E279CC">
      <w:pPr>
        <w:tabs>
          <w:tab w:val="left" w:pos="567"/>
          <w:tab w:val="left" w:pos="720"/>
        </w:tabs>
        <w:spacing w:line="260" w:lineRule="exact"/>
        <w:jc w:val="center"/>
        <w:rPr>
          <w:sz w:val="22"/>
          <w:szCs w:val="22"/>
        </w:rPr>
      </w:pPr>
    </w:p>
    <w:p w14:paraId="1E3EE717" w14:textId="77777777" w:rsidR="00AC6BBA" w:rsidRPr="005568CB" w:rsidRDefault="00AC6BBA" w:rsidP="00E279CC">
      <w:pPr>
        <w:tabs>
          <w:tab w:val="left" w:pos="567"/>
          <w:tab w:val="left" w:pos="720"/>
        </w:tabs>
        <w:spacing w:line="260" w:lineRule="exact"/>
        <w:jc w:val="center"/>
        <w:rPr>
          <w:sz w:val="22"/>
          <w:szCs w:val="22"/>
        </w:rPr>
      </w:pPr>
    </w:p>
    <w:p w14:paraId="469F7AA2" w14:textId="77777777" w:rsidR="00F97C67" w:rsidRPr="005568CB" w:rsidRDefault="00F97C67" w:rsidP="001B1D41">
      <w:pPr>
        <w:keepNext/>
        <w:tabs>
          <w:tab w:val="left" w:pos="567"/>
          <w:tab w:val="left" w:pos="720"/>
        </w:tabs>
        <w:jc w:val="center"/>
        <w:outlineLvl w:val="1"/>
        <w:rPr>
          <w:b/>
          <w:bCs/>
          <w:iCs/>
          <w:sz w:val="22"/>
          <w:szCs w:val="22"/>
          <w:lang w:eastAsia="x-none"/>
        </w:rPr>
      </w:pPr>
    </w:p>
    <w:p w14:paraId="6E340D88" w14:textId="5A609776" w:rsidR="00AC6BBA" w:rsidRPr="005568CB" w:rsidRDefault="00AC6BBA" w:rsidP="001B1D41">
      <w:pPr>
        <w:keepNext/>
        <w:tabs>
          <w:tab w:val="left" w:pos="567"/>
          <w:tab w:val="left" w:pos="720"/>
        </w:tabs>
        <w:jc w:val="center"/>
        <w:outlineLvl w:val="1"/>
        <w:rPr>
          <w:b/>
          <w:sz w:val="22"/>
          <w:szCs w:val="22"/>
          <w:lang w:eastAsia="x-none"/>
        </w:rPr>
      </w:pPr>
      <w:r w:rsidRPr="005568CB">
        <w:rPr>
          <w:b/>
          <w:bCs/>
          <w:iCs/>
          <w:sz w:val="22"/>
          <w:szCs w:val="22"/>
          <w:lang w:eastAsia="x-none"/>
        </w:rPr>
        <w:t>A. ŽENKLINIMAS</w:t>
      </w:r>
    </w:p>
    <w:p w14:paraId="5DF812BD" w14:textId="77777777" w:rsidR="00AC6BBA" w:rsidRPr="005568CB" w:rsidRDefault="00AC6BBA" w:rsidP="00E91781">
      <w:pPr>
        <w:tabs>
          <w:tab w:val="left" w:pos="567"/>
          <w:tab w:val="left" w:pos="720"/>
        </w:tabs>
        <w:spacing w:line="260" w:lineRule="exact"/>
        <w:rPr>
          <w:sz w:val="22"/>
          <w:szCs w:val="22"/>
        </w:rPr>
      </w:pPr>
      <w:r w:rsidRPr="005568CB">
        <w:rPr>
          <w:sz w:val="22"/>
          <w:szCs w:val="22"/>
        </w:rPr>
        <w:br w:type="page"/>
      </w:r>
    </w:p>
    <w:p w14:paraId="442B488A" w14:textId="1B3A9C14"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rPr>
          <w:b/>
          <w:sz w:val="22"/>
          <w:szCs w:val="22"/>
        </w:rPr>
      </w:pPr>
      <w:r w:rsidRPr="005568CB">
        <w:rPr>
          <w:b/>
          <w:sz w:val="22"/>
          <w:szCs w:val="22"/>
        </w:rPr>
        <w:lastRenderedPageBreak/>
        <w:t>INFORMACIJA ANT IŠORINĖS PAKUOTĖS</w:t>
      </w:r>
    </w:p>
    <w:p w14:paraId="4B8AA9AD"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ind w:left="567" w:hanging="567"/>
        <w:rPr>
          <w:b/>
          <w:sz w:val="22"/>
          <w:szCs w:val="22"/>
        </w:rPr>
      </w:pPr>
    </w:p>
    <w:p w14:paraId="024FCD91" w14:textId="369ACFFE" w:rsidR="00C943FD" w:rsidRPr="005568CB" w:rsidRDefault="00C943FD" w:rsidP="00F25717">
      <w:pPr>
        <w:pBdr>
          <w:top w:val="single" w:sz="4" w:space="1" w:color="auto"/>
          <w:left w:val="single" w:sz="4" w:space="4" w:color="auto"/>
          <w:bottom w:val="single" w:sz="4" w:space="1" w:color="auto"/>
          <w:right w:val="single" w:sz="4" w:space="4" w:color="auto"/>
        </w:pBdr>
        <w:tabs>
          <w:tab w:val="left" w:pos="567"/>
          <w:tab w:val="left" w:pos="720"/>
        </w:tabs>
        <w:rPr>
          <w:b/>
          <w:sz w:val="22"/>
          <w:szCs w:val="22"/>
        </w:rPr>
      </w:pPr>
      <w:r w:rsidRPr="005568CB">
        <w:rPr>
          <w:b/>
          <w:sz w:val="22"/>
          <w:szCs w:val="22"/>
        </w:rPr>
        <w:t>KARTONO DĖŽUTĖ</w:t>
      </w:r>
      <w:r w:rsidR="008F29D2" w:rsidRPr="005568CB">
        <w:rPr>
          <w:b/>
          <w:sz w:val="22"/>
          <w:szCs w:val="22"/>
        </w:rPr>
        <w:t xml:space="preserve"> - visas / </w:t>
      </w:r>
      <w:r w:rsidR="008F29D2" w:rsidRPr="005568CB">
        <w:rPr>
          <w:b/>
          <w:i/>
          <w:iCs/>
          <w:sz w:val="22"/>
          <w:szCs w:val="22"/>
          <w:highlight w:val="darkGray"/>
        </w:rPr>
        <w:t>sutrumpintas</w:t>
      </w:r>
      <w:r w:rsidR="008F29D2" w:rsidRPr="005568CB">
        <w:rPr>
          <w:b/>
          <w:sz w:val="22"/>
          <w:szCs w:val="22"/>
        </w:rPr>
        <w:t xml:space="preserve"> ES harmonizuotas ženklinimo tekstas</w:t>
      </w:r>
    </w:p>
    <w:p w14:paraId="4A8DE26E" w14:textId="77777777" w:rsidR="00C943FD" w:rsidRPr="005568CB" w:rsidRDefault="00C943FD" w:rsidP="00E91781">
      <w:pPr>
        <w:tabs>
          <w:tab w:val="left" w:pos="567"/>
          <w:tab w:val="left" w:pos="720"/>
        </w:tabs>
        <w:spacing w:line="260" w:lineRule="exact"/>
        <w:rPr>
          <w:sz w:val="22"/>
          <w:szCs w:val="22"/>
        </w:rPr>
      </w:pPr>
    </w:p>
    <w:p w14:paraId="40347CFD"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ind w:left="567" w:hanging="567"/>
        <w:rPr>
          <w:sz w:val="22"/>
          <w:szCs w:val="22"/>
        </w:rPr>
      </w:pPr>
      <w:r w:rsidRPr="005568CB">
        <w:rPr>
          <w:b/>
          <w:sz w:val="22"/>
          <w:szCs w:val="22"/>
        </w:rPr>
        <w:t>1.</w:t>
      </w:r>
      <w:r w:rsidRPr="005568CB">
        <w:rPr>
          <w:b/>
          <w:sz w:val="22"/>
          <w:szCs w:val="22"/>
        </w:rPr>
        <w:tab/>
      </w:r>
      <w:r w:rsidRPr="005568CB">
        <w:rPr>
          <w:b/>
          <w:caps/>
          <w:sz w:val="22"/>
          <w:szCs w:val="22"/>
        </w:rPr>
        <w:t>VAISTINIO</w:t>
      </w:r>
      <w:r w:rsidRPr="005568CB">
        <w:rPr>
          <w:b/>
          <w:sz w:val="22"/>
          <w:szCs w:val="22"/>
        </w:rPr>
        <w:t xml:space="preserve"> PREPARATO PAVADINIMAS</w:t>
      </w:r>
    </w:p>
    <w:p w14:paraId="38ABDD63" w14:textId="77777777" w:rsidR="00C943FD" w:rsidRPr="005568CB" w:rsidRDefault="00C943FD" w:rsidP="00E91781">
      <w:pPr>
        <w:tabs>
          <w:tab w:val="left" w:pos="567"/>
          <w:tab w:val="left" w:pos="720"/>
        </w:tabs>
        <w:spacing w:line="260" w:lineRule="exact"/>
        <w:rPr>
          <w:sz w:val="22"/>
          <w:szCs w:val="22"/>
        </w:rPr>
      </w:pPr>
    </w:p>
    <w:p w14:paraId="3458F2E3" w14:textId="3E4BAC0E" w:rsidR="00C943FD" w:rsidRPr="005568CB" w:rsidRDefault="00C943FD" w:rsidP="00E91781">
      <w:pPr>
        <w:tabs>
          <w:tab w:val="left" w:pos="567"/>
          <w:tab w:val="left" w:pos="720"/>
        </w:tabs>
        <w:rPr>
          <w:noProof/>
          <w:sz w:val="22"/>
          <w:szCs w:val="22"/>
        </w:rPr>
      </w:pPr>
      <w:r w:rsidRPr="005568CB">
        <w:rPr>
          <w:noProof/>
          <w:sz w:val="22"/>
          <w:szCs w:val="22"/>
        </w:rPr>
        <w:t>Vortioxetine Orion 5 mg pl</w:t>
      </w:r>
      <w:r w:rsidR="004A7566" w:rsidRPr="005568CB">
        <w:rPr>
          <w:noProof/>
          <w:sz w:val="22"/>
          <w:szCs w:val="22"/>
        </w:rPr>
        <w:t>ė</w:t>
      </w:r>
      <w:r w:rsidRPr="005568CB">
        <w:rPr>
          <w:noProof/>
          <w:sz w:val="22"/>
          <w:szCs w:val="22"/>
        </w:rPr>
        <w:t>vele dengtos tabletės</w:t>
      </w:r>
    </w:p>
    <w:p w14:paraId="536AB2B9" w14:textId="77777777" w:rsidR="00C943FD" w:rsidRPr="005568CB" w:rsidRDefault="00C943FD" w:rsidP="00E91781">
      <w:pPr>
        <w:tabs>
          <w:tab w:val="left" w:pos="567"/>
          <w:tab w:val="left" w:pos="720"/>
        </w:tabs>
        <w:rPr>
          <w:noProof/>
          <w:sz w:val="22"/>
          <w:szCs w:val="22"/>
          <w:highlight w:val="lightGray"/>
        </w:rPr>
      </w:pPr>
      <w:r w:rsidRPr="005568CB">
        <w:rPr>
          <w:noProof/>
          <w:sz w:val="22"/>
          <w:szCs w:val="22"/>
          <w:highlight w:val="lightGray"/>
        </w:rPr>
        <w:t>Vortioxetine Orion 10 mg plėvele dengtos tabletės</w:t>
      </w:r>
    </w:p>
    <w:p w14:paraId="3F574F41" w14:textId="781463D5" w:rsidR="00C943FD" w:rsidRPr="005568CB" w:rsidRDefault="00C943FD" w:rsidP="00E91781">
      <w:pPr>
        <w:tabs>
          <w:tab w:val="left" w:pos="567"/>
          <w:tab w:val="left" w:pos="720"/>
        </w:tabs>
        <w:rPr>
          <w:noProof/>
          <w:sz w:val="22"/>
          <w:szCs w:val="22"/>
          <w:highlight w:val="lightGray"/>
        </w:rPr>
      </w:pPr>
      <w:r w:rsidRPr="005568CB">
        <w:rPr>
          <w:noProof/>
          <w:sz w:val="22"/>
          <w:szCs w:val="22"/>
          <w:highlight w:val="lightGray"/>
        </w:rPr>
        <w:t>Vortioxetine Orion 15 mg pl</w:t>
      </w:r>
      <w:r w:rsidR="004A7566" w:rsidRPr="005568CB">
        <w:rPr>
          <w:noProof/>
          <w:sz w:val="22"/>
          <w:szCs w:val="22"/>
          <w:highlight w:val="lightGray"/>
        </w:rPr>
        <w:t>ė</w:t>
      </w:r>
      <w:r w:rsidRPr="005568CB">
        <w:rPr>
          <w:noProof/>
          <w:sz w:val="22"/>
          <w:szCs w:val="22"/>
          <w:highlight w:val="lightGray"/>
        </w:rPr>
        <w:t>vele dengtos tabletės</w:t>
      </w:r>
    </w:p>
    <w:p w14:paraId="1388479C" w14:textId="4146DEE9" w:rsidR="00C943FD" w:rsidRPr="005568CB" w:rsidRDefault="00C943FD" w:rsidP="00E91781">
      <w:pPr>
        <w:tabs>
          <w:tab w:val="left" w:pos="567"/>
          <w:tab w:val="left" w:pos="720"/>
        </w:tabs>
        <w:rPr>
          <w:noProof/>
          <w:sz w:val="22"/>
          <w:szCs w:val="22"/>
        </w:rPr>
      </w:pPr>
      <w:r w:rsidRPr="005568CB">
        <w:rPr>
          <w:noProof/>
          <w:sz w:val="22"/>
          <w:szCs w:val="22"/>
          <w:highlight w:val="lightGray"/>
        </w:rPr>
        <w:t>Vortioxetine Orion 20 mg pl</w:t>
      </w:r>
      <w:r w:rsidR="004A7566" w:rsidRPr="005568CB">
        <w:rPr>
          <w:noProof/>
          <w:sz w:val="22"/>
          <w:szCs w:val="22"/>
          <w:highlight w:val="lightGray"/>
        </w:rPr>
        <w:t>ė</w:t>
      </w:r>
      <w:r w:rsidRPr="005568CB">
        <w:rPr>
          <w:noProof/>
          <w:sz w:val="22"/>
          <w:szCs w:val="22"/>
          <w:highlight w:val="lightGray"/>
        </w:rPr>
        <w:t>vele dengtos tabletės</w:t>
      </w:r>
    </w:p>
    <w:p w14:paraId="40B653CB" w14:textId="6A511703" w:rsidR="009522B2" w:rsidRPr="005568CB" w:rsidRDefault="009522B2" w:rsidP="00E91781">
      <w:pPr>
        <w:tabs>
          <w:tab w:val="left" w:pos="567"/>
          <w:tab w:val="left" w:pos="720"/>
        </w:tabs>
        <w:spacing w:line="260" w:lineRule="exact"/>
        <w:rPr>
          <w:sz w:val="22"/>
          <w:szCs w:val="22"/>
        </w:rPr>
      </w:pPr>
      <w:proofErr w:type="spellStart"/>
      <w:r w:rsidRPr="005568CB">
        <w:rPr>
          <w:i/>
          <w:iCs/>
          <w:sz w:val="22"/>
          <w:szCs w:val="22"/>
        </w:rPr>
        <w:t>vortioxetinum</w:t>
      </w:r>
      <w:proofErr w:type="spellEnd"/>
    </w:p>
    <w:p w14:paraId="0249683D" w14:textId="77777777" w:rsidR="00C943FD" w:rsidRPr="005568CB" w:rsidRDefault="00C943FD" w:rsidP="00E91781">
      <w:pPr>
        <w:tabs>
          <w:tab w:val="left" w:pos="567"/>
          <w:tab w:val="left" w:pos="720"/>
        </w:tabs>
        <w:spacing w:line="260" w:lineRule="exact"/>
        <w:rPr>
          <w:sz w:val="22"/>
          <w:szCs w:val="22"/>
        </w:rPr>
      </w:pPr>
    </w:p>
    <w:p w14:paraId="5530AB40" w14:textId="77777777" w:rsidR="00C943FD" w:rsidRPr="005568CB" w:rsidRDefault="00C943FD" w:rsidP="00E91781">
      <w:pPr>
        <w:tabs>
          <w:tab w:val="left" w:pos="567"/>
          <w:tab w:val="left" w:pos="720"/>
        </w:tabs>
        <w:spacing w:line="260" w:lineRule="exact"/>
        <w:rPr>
          <w:sz w:val="22"/>
          <w:szCs w:val="22"/>
        </w:rPr>
      </w:pPr>
    </w:p>
    <w:p w14:paraId="47268DD8"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ind w:left="567" w:hanging="567"/>
        <w:rPr>
          <w:b/>
          <w:sz w:val="22"/>
          <w:szCs w:val="22"/>
        </w:rPr>
      </w:pPr>
      <w:r w:rsidRPr="005568CB">
        <w:rPr>
          <w:b/>
          <w:sz w:val="22"/>
          <w:szCs w:val="22"/>
        </w:rPr>
        <w:t>2.</w:t>
      </w:r>
      <w:r w:rsidRPr="005568CB">
        <w:rPr>
          <w:b/>
          <w:sz w:val="22"/>
          <w:szCs w:val="22"/>
        </w:rPr>
        <w:tab/>
        <w:t>VEIKLIOJI (-IOS) MEDŽIAGA (-OS) IR JOS (-Ų) KIEKIS (-IAI)</w:t>
      </w:r>
    </w:p>
    <w:p w14:paraId="2D1C6EE9" w14:textId="77777777" w:rsidR="00C943FD" w:rsidRPr="005568CB" w:rsidRDefault="00C943FD" w:rsidP="00E91781">
      <w:pPr>
        <w:tabs>
          <w:tab w:val="left" w:pos="567"/>
          <w:tab w:val="left" w:pos="720"/>
        </w:tabs>
        <w:spacing w:line="260" w:lineRule="exact"/>
        <w:rPr>
          <w:sz w:val="22"/>
          <w:szCs w:val="22"/>
        </w:rPr>
      </w:pPr>
    </w:p>
    <w:p w14:paraId="36D7B983" w14:textId="3A4503D1" w:rsidR="00C943FD" w:rsidRPr="005568CB" w:rsidRDefault="002528C3" w:rsidP="00E91781">
      <w:pPr>
        <w:tabs>
          <w:tab w:val="left" w:pos="567"/>
          <w:tab w:val="left" w:pos="720"/>
        </w:tabs>
        <w:rPr>
          <w:sz w:val="22"/>
          <w:szCs w:val="22"/>
        </w:rPr>
      </w:pPr>
      <w:r w:rsidRPr="005568CB">
        <w:rPr>
          <w:sz w:val="22"/>
          <w:szCs w:val="22"/>
        </w:rPr>
        <w:t>1 </w:t>
      </w:r>
      <w:r w:rsidR="00C943FD" w:rsidRPr="00B0466A">
        <w:rPr>
          <w:i/>
          <w:iCs/>
          <w:sz w:val="22"/>
          <w:szCs w:val="22"/>
          <w:highlight w:val="darkGray"/>
        </w:rPr>
        <w:t>plėvele dengtoje</w:t>
      </w:r>
      <w:r w:rsidR="00C943FD" w:rsidRPr="005568CB">
        <w:rPr>
          <w:sz w:val="22"/>
          <w:szCs w:val="22"/>
        </w:rPr>
        <w:t xml:space="preserve"> tabletėje yra </w:t>
      </w:r>
      <w:proofErr w:type="spellStart"/>
      <w:r w:rsidR="00C943FD" w:rsidRPr="005568CB">
        <w:rPr>
          <w:sz w:val="22"/>
          <w:szCs w:val="22"/>
        </w:rPr>
        <w:t>vortioksetino</w:t>
      </w:r>
      <w:proofErr w:type="spellEnd"/>
      <w:r w:rsidR="00C943FD" w:rsidRPr="005568CB">
        <w:rPr>
          <w:sz w:val="22"/>
          <w:szCs w:val="22"/>
        </w:rPr>
        <w:t xml:space="preserve"> </w:t>
      </w:r>
      <w:proofErr w:type="spellStart"/>
      <w:r w:rsidR="00C943FD" w:rsidRPr="005568CB">
        <w:rPr>
          <w:sz w:val="22"/>
          <w:szCs w:val="22"/>
        </w:rPr>
        <w:t>hidrobromido</w:t>
      </w:r>
      <w:proofErr w:type="spellEnd"/>
      <w:r w:rsidR="00C943FD" w:rsidRPr="005568CB">
        <w:rPr>
          <w:sz w:val="22"/>
          <w:szCs w:val="22"/>
        </w:rPr>
        <w:t xml:space="preserve"> </w:t>
      </w:r>
      <w:proofErr w:type="spellStart"/>
      <w:r w:rsidR="00C943FD" w:rsidRPr="005568CB">
        <w:rPr>
          <w:sz w:val="22"/>
          <w:szCs w:val="22"/>
        </w:rPr>
        <w:t>benzilo</w:t>
      </w:r>
      <w:proofErr w:type="spellEnd"/>
      <w:r w:rsidR="00C943FD" w:rsidRPr="005568CB">
        <w:rPr>
          <w:sz w:val="22"/>
          <w:szCs w:val="22"/>
        </w:rPr>
        <w:t xml:space="preserve"> alkoholio </w:t>
      </w:r>
      <w:proofErr w:type="spellStart"/>
      <w:r w:rsidR="00C943FD" w:rsidRPr="005568CB">
        <w:rPr>
          <w:sz w:val="22"/>
          <w:szCs w:val="22"/>
        </w:rPr>
        <w:t>hemisolvato</w:t>
      </w:r>
      <w:proofErr w:type="spellEnd"/>
      <w:r w:rsidR="00C943FD" w:rsidRPr="005568CB">
        <w:rPr>
          <w:sz w:val="22"/>
          <w:szCs w:val="22"/>
        </w:rPr>
        <w:t xml:space="preserve">, atitinkančio 5 mg </w:t>
      </w:r>
      <w:proofErr w:type="spellStart"/>
      <w:r w:rsidR="00C943FD" w:rsidRPr="005568CB">
        <w:rPr>
          <w:sz w:val="22"/>
          <w:szCs w:val="22"/>
        </w:rPr>
        <w:t>vortioksetino</w:t>
      </w:r>
      <w:proofErr w:type="spellEnd"/>
      <w:r w:rsidR="00E279CC" w:rsidRPr="005568CB">
        <w:rPr>
          <w:sz w:val="22"/>
          <w:szCs w:val="22"/>
        </w:rPr>
        <w:t>.</w:t>
      </w:r>
    </w:p>
    <w:p w14:paraId="0CF49A67" w14:textId="77777777" w:rsidR="00C943FD" w:rsidRPr="005568CB" w:rsidRDefault="00C943FD" w:rsidP="00E91781">
      <w:pPr>
        <w:tabs>
          <w:tab w:val="left" w:pos="567"/>
          <w:tab w:val="left" w:pos="720"/>
        </w:tabs>
        <w:rPr>
          <w:sz w:val="22"/>
          <w:szCs w:val="22"/>
        </w:rPr>
      </w:pPr>
    </w:p>
    <w:p w14:paraId="1ED423A8" w14:textId="04B04EFB" w:rsidR="00C943FD" w:rsidRPr="005568CB" w:rsidRDefault="002528C3" w:rsidP="00E91781">
      <w:pPr>
        <w:tabs>
          <w:tab w:val="left" w:pos="567"/>
          <w:tab w:val="left" w:pos="720"/>
        </w:tabs>
        <w:rPr>
          <w:sz w:val="22"/>
          <w:szCs w:val="22"/>
          <w:highlight w:val="lightGray"/>
        </w:rPr>
      </w:pPr>
      <w:r w:rsidRPr="005568CB">
        <w:rPr>
          <w:sz w:val="22"/>
          <w:szCs w:val="22"/>
          <w:highlight w:val="lightGray"/>
        </w:rPr>
        <w:t>1 </w:t>
      </w:r>
      <w:r w:rsidR="00C943FD" w:rsidRPr="00B0466A">
        <w:rPr>
          <w:i/>
          <w:iCs/>
          <w:sz w:val="22"/>
          <w:szCs w:val="22"/>
          <w:highlight w:val="darkGray"/>
        </w:rPr>
        <w:t>plėvele dengtoje</w:t>
      </w:r>
      <w:r w:rsidR="00C943FD" w:rsidRPr="005568CB">
        <w:rPr>
          <w:sz w:val="22"/>
          <w:szCs w:val="22"/>
          <w:highlight w:val="darkGray"/>
        </w:rPr>
        <w:t xml:space="preserve"> </w:t>
      </w:r>
      <w:r w:rsidR="00C943FD" w:rsidRPr="005568CB">
        <w:rPr>
          <w:sz w:val="22"/>
          <w:szCs w:val="22"/>
          <w:highlight w:val="lightGray"/>
        </w:rPr>
        <w:t xml:space="preserve">tabletėje yra </w:t>
      </w:r>
      <w:proofErr w:type="spellStart"/>
      <w:r w:rsidR="00C943FD" w:rsidRPr="005568CB">
        <w:rPr>
          <w:sz w:val="22"/>
          <w:szCs w:val="22"/>
          <w:highlight w:val="lightGray"/>
        </w:rPr>
        <w:t>vortioksetino</w:t>
      </w:r>
      <w:proofErr w:type="spellEnd"/>
      <w:r w:rsidR="00C943FD" w:rsidRPr="005568CB">
        <w:rPr>
          <w:sz w:val="22"/>
          <w:szCs w:val="22"/>
          <w:highlight w:val="lightGray"/>
        </w:rPr>
        <w:t xml:space="preserve"> </w:t>
      </w:r>
      <w:proofErr w:type="spellStart"/>
      <w:r w:rsidR="00C943FD" w:rsidRPr="005568CB">
        <w:rPr>
          <w:sz w:val="22"/>
          <w:szCs w:val="22"/>
          <w:highlight w:val="lightGray"/>
        </w:rPr>
        <w:t>hidrobromido</w:t>
      </w:r>
      <w:proofErr w:type="spellEnd"/>
      <w:r w:rsidR="00C943FD" w:rsidRPr="005568CB">
        <w:rPr>
          <w:sz w:val="22"/>
          <w:szCs w:val="22"/>
          <w:highlight w:val="lightGray"/>
        </w:rPr>
        <w:t xml:space="preserve"> </w:t>
      </w:r>
      <w:proofErr w:type="spellStart"/>
      <w:r w:rsidR="00C943FD" w:rsidRPr="005568CB">
        <w:rPr>
          <w:sz w:val="22"/>
          <w:szCs w:val="22"/>
          <w:highlight w:val="lightGray"/>
        </w:rPr>
        <w:t>benzilo</w:t>
      </w:r>
      <w:proofErr w:type="spellEnd"/>
      <w:r w:rsidR="00C943FD" w:rsidRPr="005568CB">
        <w:rPr>
          <w:sz w:val="22"/>
          <w:szCs w:val="22"/>
          <w:highlight w:val="lightGray"/>
        </w:rPr>
        <w:t xml:space="preserve"> alkoholio </w:t>
      </w:r>
      <w:proofErr w:type="spellStart"/>
      <w:r w:rsidR="00C943FD" w:rsidRPr="005568CB">
        <w:rPr>
          <w:sz w:val="22"/>
          <w:szCs w:val="22"/>
          <w:highlight w:val="lightGray"/>
        </w:rPr>
        <w:t>hemisolvato</w:t>
      </w:r>
      <w:proofErr w:type="spellEnd"/>
      <w:r w:rsidR="00C943FD" w:rsidRPr="005568CB">
        <w:rPr>
          <w:sz w:val="22"/>
          <w:szCs w:val="22"/>
          <w:highlight w:val="lightGray"/>
        </w:rPr>
        <w:t xml:space="preserve">, atitinkančio 10 mg </w:t>
      </w:r>
      <w:proofErr w:type="spellStart"/>
      <w:r w:rsidR="00C943FD" w:rsidRPr="005568CB">
        <w:rPr>
          <w:sz w:val="22"/>
          <w:szCs w:val="22"/>
          <w:highlight w:val="lightGray"/>
        </w:rPr>
        <w:t>vortioksetino</w:t>
      </w:r>
      <w:proofErr w:type="spellEnd"/>
      <w:r w:rsidR="00E279CC" w:rsidRPr="005568CB">
        <w:rPr>
          <w:sz w:val="22"/>
          <w:szCs w:val="22"/>
          <w:highlight w:val="lightGray"/>
        </w:rPr>
        <w:t>.</w:t>
      </w:r>
    </w:p>
    <w:p w14:paraId="4B68AD63" w14:textId="77777777" w:rsidR="00C943FD" w:rsidRPr="005568CB" w:rsidRDefault="00C943FD" w:rsidP="00E91781">
      <w:pPr>
        <w:tabs>
          <w:tab w:val="left" w:pos="567"/>
          <w:tab w:val="left" w:pos="720"/>
        </w:tabs>
        <w:rPr>
          <w:sz w:val="22"/>
          <w:szCs w:val="22"/>
          <w:highlight w:val="lightGray"/>
        </w:rPr>
      </w:pPr>
    </w:p>
    <w:p w14:paraId="09D08224" w14:textId="7AD2B5CB" w:rsidR="00C943FD" w:rsidRPr="005568CB" w:rsidRDefault="002528C3" w:rsidP="00E91781">
      <w:pPr>
        <w:tabs>
          <w:tab w:val="left" w:pos="567"/>
          <w:tab w:val="left" w:pos="720"/>
        </w:tabs>
        <w:rPr>
          <w:sz w:val="22"/>
          <w:szCs w:val="22"/>
          <w:highlight w:val="lightGray"/>
        </w:rPr>
      </w:pPr>
      <w:r w:rsidRPr="005568CB">
        <w:rPr>
          <w:sz w:val="22"/>
          <w:szCs w:val="22"/>
          <w:highlight w:val="lightGray"/>
        </w:rPr>
        <w:t>1 </w:t>
      </w:r>
      <w:r w:rsidR="00C943FD" w:rsidRPr="00B0466A">
        <w:rPr>
          <w:i/>
          <w:iCs/>
          <w:sz w:val="22"/>
          <w:szCs w:val="22"/>
          <w:highlight w:val="darkGray"/>
        </w:rPr>
        <w:t>plėvele dengtoje</w:t>
      </w:r>
      <w:r w:rsidR="00C943FD" w:rsidRPr="005568CB">
        <w:rPr>
          <w:sz w:val="22"/>
          <w:szCs w:val="22"/>
          <w:highlight w:val="darkGray"/>
        </w:rPr>
        <w:t xml:space="preserve"> </w:t>
      </w:r>
      <w:r w:rsidR="00C943FD" w:rsidRPr="005568CB">
        <w:rPr>
          <w:sz w:val="22"/>
          <w:szCs w:val="22"/>
          <w:highlight w:val="lightGray"/>
        </w:rPr>
        <w:t xml:space="preserve">tabletėje yra </w:t>
      </w:r>
      <w:proofErr w:type="spellStart"/>
      <w:r w:rsidR="00C943FD" w:rsidRPr="005568CB">
        <w:rPr>
          <w:sz w:val="22"/>
          <w:szCs w:val="22"/>
          <w:highlight w:val="lightGray"/>
        </w:rPr>
        <w:t>vortioksetino</w:t>
      </w:r>
      <w:proofErr w:type="spellEnd"/>
      <w:r w:rsidR="00C943FD" w:rsidRPr="005568CB">
        <w:rPr>
          <w:sz w:val="22"/>
          <w:szCs w:val="22"/>
          <w:highlight w:val="lightGray"/>
        </w:rPr>
        <w:t xml:space="preserve"> </w:t>
      </w:r>
      <w:proofErr w:type="spellStart"/>
      <w:r w:rsidR="00C943FD" w:rsidRPr="005568CB">
        <w:rPr>
          <w:sz w:val="22"/>
          <w:szCs w:val="22"/>
          <w:highlight w:val="lightGray"/>
        </w:rPr>
        <w:t>hidrobromido</w:t>
      </w:r>
      <w:proofErr w:type="spellEnd"/>
      <w:r w:rsidR="00C943FD" w:rsidRPr="005568CB">
        <w:rPr>
          <w:sz w:val="22"/>
          <w:szCs w:val="22"/>
          <w:highlight w:val="lightGray"/>
        </w:rPr>
        <w:t xml:space="preserve"> </w:t>
      </w:r>
      <w:proofErr w:type="spellStart"/>
      <w:r w:rsidR="00C943FD" w:rsidRPr="005568CB">
        <w:rPr>
          <w:sz w:val="22"/>
          <w:szCs w:val="22"/>
          <w:highlight w:val="lightGray"/>
        </w:rPr>
        <w:t>benzilo</w:t>
      </w:r>
      <w:proofErr w:type="spellEnd"/>
      <w:r w:rsidR="00C943FD" w:rsidRPr="005568CB">
        <w:rPr>
          <w:sz w:val="22"/>
          <w:szCs w:val="22"/>
          <w:highlight w:val="lightGray"/>
        </w:rPr>
        <w:t xml:space="preserve"> alkoholio </w:t>
      </w:r>
      <w:proofErr w:type="spellStart"/>
      <w:r w:rsidR="00C943FD" w:rsidRPr="005568CB">
        <w:rPr>
          <w:sz w:val="22"/>
          <w:szCs w:val="22"/>
          <w:highlight w:val="lightGray"/>
        </w:rPr>
        <w:t>hemisolvato</w:t>
      </w:r>
      <w:proofErr w:type="spellEnd"/>
      <w:r w:rsidR="00C943FD" w:rsidRPr="005568CB">
        <w:rPr>
          <w:sz w:val="22"/>
          <w:szCs w:val="22"/>
          <w:highlight w:val="lightGray"/>
        </w:rPr>
        <w:t xml:space="preserve">, atitinkančio 15 mg </w:t>
      </w:r>
      <w:proofErr w:type="spellStart"/>
      <w:r w:rsidR="00C943FD" w:rsidRPr="005568CB">
        <w:rPr>
          <w:sz w:val="22"/>
          <w:szCs w:val="22"/>
          <w:highlight w:val="lightGray"/>
        </w:rPr>
        <w:t>vortioksetino</w:t>
      </w:r>
      <w:proofErr w:type="spellEnd"/>
      <w:r w:rsidR="00E279CC" w:rsidRPr="005568CB">
        <w:rPr>
          <w:sz w:val="22"/>
          <w:szCs w:val="22"/>
          <w:highlight w:val="lightGray"/>
        </w:rPr>
        <w:t>.</w:t>
      </w:r>
    </w:p>
    <w:p w14:paraId="1F1D4405" w14:textId="77777777" w:rsidR="00C943FD" w:rsidRPr="005568CB" w:rsidRDefault="00C943FD" w:rsidP="00E91781">
      <w:pPr>
        <w:tabs>
          <w:tab w:val="left" w:pos="567"/>
          <w:tab w:val="left" w:pos="720"/>
        </w:tabs>
        <w:rPr>
          <w:sz w:val="22"/>
          <w:szCs w:val="22"/>
          <w:highlight w:val="lightGray"/>
        </w:rPr>
      </w:pPr>
    </w:p>
    <w:p w14:paraId="40C73C59" w14:textId="185B0D67" w:rsidR="00C943FD" w:rsidRPr="005568CB" w:rsidRDefault="002528C3" w:rsidP="00E91781">
      <w:pPr>
        <w:tabs>
          <w:tab w:val="left" w:pos="567"/>
          <w:tab w:val="left" w:pos="720"/>
        </w:tabs>
        <w:rPr>
          <w:sz w:val="22"/>
          <w:szCs w:val="22"/>
        </w:rPr>
      </w:pPr>
      <w:r w:rsidRPr="005568CB">
        <w:rPr>
          <w:sz w:val="22"/>
          <w:szCs w:val="22"/>
          <w:highlight w:val="lightGray"/>
        </w:rPr>
        <w:t>1 </w:t>
      </w:r>
      <w:r w:rsidR="00C943FD" w:rsidRPr="00B0466A">
        <w:rPr>
          <w:i/>
          <w:iCs/>
          <w:sz w:val="22"/>
          <w:szCs w:val="22"/>
          <w:highlight w:val="darkGray"/>
        </w:rPr>
        <w:t>plėvele dengtoje</w:t>
      </w:r>
      <w:r w:rsidR="00C943FD" w:rsidRPr="005568CB">
        <w:rPr>
          <w:sz w:val="22"/>
          <w:szCs w:val="22"/>
          <w:highlight w:val="darkGray"/>
        </w:rPr>
        <w:t xml:space="preserve"> </w:t>
      </w:r>
      <w:r w:rsidR="00C943FD" w:rsidRPr="005568CB">
        <w:rPr>
          <w:sz w:val="22"/>
          <w:szCs w:val="22"/>
          <w:highlight w:val="lightGray"/>
        </w:rPr>
        <w:t xml:space="preserve">tabletėje yra </w:t>
      </w:r>
      <w:proofErr w:type="spellStart"/>
      <w:r w:rsidR="00C943FD" w:rsidRPr="005568CB">
        <w:rPr>
          <w:sz w:val="22"/>
          <w:szCs w:val="22"/>
          <w:highlight w:val="lightGray"/>
        </w:rPr>
        <w:t>vortioksetino</w:t>
      </w:r>
      <w:proofErr w:type="spellEnd"/>
      <w:r w:rsidR="00C943FD" w:rsidRPr="005568CB">
        <w:rPr>
          <w:sz w:val="22"/>
          <w:szCs w:val="22"/>
          <w:highlight w:val="lightGray"/>
        </w:rPr>
        <w:t xml:space="preserve"> </w:t>
      </w:r>
      <w:proofErr w:type="spellStart"/>
      <w:r w:rsidR="00C943FD" w:rsidRPr="005568CB">
        <w:rPr>
          <w:sz w:val="22"/>
          <w:szCs w:val="22"/>
          <w:highlight w:val="lightGray"/>
        </w:rPr>
        <w:t>hidrobromido</w:t>
      </w:r>
      <w:proofErr w:type="spellEnd"/>
      <w:r w:rsidR="00C943FD" w:rsidRPr="005568CB">
        <w:rPr>
          <w:sz w:val="22"/>
          <w:szCs w:val="22"/>
          <w:highlight w:val="lightGray"/>
        </w:rPr>
        <w:t xml:space="preserve"> </w:t>
      </w:r>
      <w:proofErr w:type="spellStart"/>
      <w:r w:rsidR="00C943FD" w:rsidRPr="005568CB">
        <w:rPr>
          <w:sz w:val="22"/>
          <w:szCs w:val="22"/>
          <w:highlight w:val="lightGray"/>
        </w:rPr>
        <w:t>benzilo</w:t>
      </w:r>
      <w:proofErr w:type="spellEnd"/>
      <w:r w:rsidR="00C943FD" w:rsidRPr="005568CB">
        <w:rPr>
          <w:sz w:val="22"/>
          <w:szCs w:val="22"/>
          <w:highlight w:val="lightGray"/>
        </w:rPr>
        <w:t xml:space="preserve"> alkoholio </w:t>
      </w:r>
      <w:proofErr w:type="spellStart"/>
      <w:r w:rsidR="00C943FD" w:rsidRPr="005568CB">
        <w:rPr>
          <w:sz w:val="22"/>
          <w:szCs w:val="22"/>
          <w:highlight w:val="lightGray"/>
        </w:rPr>
        <w:t>hemisolvato</w:t>
      </w:r>
      <w:proofErr w:type="spellEnd"/>
      <w:r w:rsidR="00C943FD" w:rsidRPr="005568CB">
        <w:rPr>
          <w:sz w:val="22"/>
          <w:szCs w:val="22"/>
          <w:highlight w:val="lightGray"/>
        </w:rPr>
        <w:t xml:space="preserve">, atitinkančio 20 mg </w:t>
      </w:r>
      <w:proofErr w:type="spellStart"/>
      <w:r w:rsidR="00C943FD" w:rsidRPr="005568CB">
        <w:rPr>
          <w:sz w:val="22"/>
          <w:szCs w:val="22"/>
          <w:highlight w:val="lightGray"/>
        </w:rPr>
        <w:t>vortioksetino</w:t>
      </w:r>
      <w:proofErr w:type="spellEnd"/>
      <w:r w:rsidRPr="005568CB">
        <w:rPr>
          <w:sz w:val="22"/>
          <w:szCs w:val="22"/>
          <w:highlight w:val="lightGray"/>
        </w:rPr>
        <w:t>.</w:t>
      </w:r>
    </w:p>
    <w:p w14:paraId="3662F594" w14:textId="77777777" w:rsidR="00C943FD" w:rsidRPr="005568CB" w:rsidRDefault="00C943FD" w:rsidP="00E91781">
      <w:pPr>
        <w:tabs>
          <w:tab w:val="left" w:pos="567"/>
          <w:tab w:val="left" w:pos="720"/>
        </w:tabs>
        <w:spacing w:line="260" w:lineRule="exact"/>
        <w:rPr>
          <w:sz w:val="22"/>
          <w:szCs w:val="22"/>
        </w:rPr>
      </w:pPr>
    </w:p>
    <w:p w14:paraId="0D74010A" w14:textId="77777777" w:rsidR="00C943FD" w:rsidRPr="005568CB" w:rsidRDefault="00C943FD" w:rsidP="00E91781">
      <w:pPr>
        <w:tabs>
          <w:tab w:val="left" w:pos="567"/>
          <w:tab w:val="left" w:pos="720"/>
        </w:tabs>
        <w:spacing w:line="260" w:lineRule="exact"/>
        <w:rPr>
          <w:sz w:val="22"/>
          <w:szCs w:val="22"/>
        </w:rPr>
      </w:pPr>
    </w:p>
    <w:p w14:paraId="3658A10B"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ind w:left="567" w:hanging="567"/>
        <w:rPr>
          <w:sz w:val="22"/>
          <w:szCs w:val="22"/>
        </w:rPr>
      </w:pPr>
      <w:r w:rsidRPr="005568CB">
        <w:rPr>
          <w:b/>
          <w:sz w:val="22"/>
          <w:szCs w:val="22"/>
        </w:rPr>
        <w:t>3.</w:t>
      </w:r>
      <w:r w:rsidRPr="005568CB">
        <w:rPr>
          <w:b/>
          <w:sz w:val="22"/>
          <w:szCs w:val="22"/>
        </w:rPr>
        <w:tab/>
        <w:t>PAGALBINIŲ MEDŽIAGŲ SĄRAŠAS</w:t>
      </w:r>
    </w:p>
    <w:p w14:paraId="0126F69F" w14:textId="77777777" w:rsidR="00C943FD" w:rsidRPr="005568CB" w:rsidRDefault="00C943FD" w:rsidP="00E91781">
      <w:pPr>
        <w:tabs>
          <w:tab w:val="left" w:pos="567"/>
          <w:tab w:val="left" w:pos="720"/>
        </w:tabs>
        <w:spacing w:line="260" w:lineRule="exact"/>
        <w:rPr>
          <w:sz w:val="22"/>
          <w:szCs w:val="22"/>
        </w:rPr>
      </w:pPr>
    </w:p>
    <w:p w14:paraId="4ECFDA26" w14:textId="467AEFF6" w:rsidR="00C943FD" w:rsidRPr="005568CB" w:rsidRDefault="00C943FD" w:rsidP="00E91781">
      <w:pPr>
        <w:tabs>
          <w:tab w:val="left" w:pos="567"/>
          <w:tab w:val="left" w:pos="720"/>
        </w:tabs>
        <w:spacing w:line="260" w:lineRule="exact"/>
        <w:rPr>
          <w:sz w:val="22"/>
          <w:szCs w:val="22"/>
        </w:rPr>
      </w:pPr>
      <w:r w:rsidRPr="005568CB">
        <w:rPr>
          <w:sz w:val="22"/>
          <w:szCs w:val="22"/>
          <w:highlight w:val="lightGray"/>
        </w:rPr>
        <w:t>5 mg, 10 mg ir 20 mg</w:t>
      </w:r>
      <w:r w:rsidR="00302FF1" w:rsidRPr="005568CB">
        <w:rPr>
          <w:sz w:val="22"/>
          <w:szCs w:val="22"/>
          <w:highlight w:val="lightGray"/>
        </w:rPr>
        <w:t>:</w:t>
      </w:r>
    </w:p>
    <w:p w14:paraId="16F0B9FA" w14:textId="44AE3D19" w:rsidR="00C943FD" w:rsidRPr="005568CB" w:rsidRDefault="00E279CC" w:rsidP="00E91781">
      <w:pPr>
        <w:tabs>
          <w:tab w:val="left" w:pos="567"/>
          <w:tab w:val="left" w:pos="720"/>
        </w:tabs>
        <w:spacing w:line="260" w:lineRule="exact"/>
        <w:rPr>
          <w:sz w:val="22"/>
          <w:szCs w:val="22"/>
        </w:rPr>
      </w:pPr>
      <w:r w:rsidRPr="005568CB">
        <w:rPr>
          <w:sz w:val="22"/>
          <w:szCs w:val="22"/>
        </w:rPr>
        <w:t xml:space="preserve">Sudėtyje yra </w:t>
      </w:r>
      <w:proofErr w:type="spellStart"/>
      <w:r w:rsidR="002528C3" w:rsidRPr="005568CB">
        <w:rPr>
          <w:sz w:val="22"/>
          <w:szCs w:val="22"/>
        </w:rPr>
        <w:t>b</w:t>
      </w:r>
      <w:r w:rsidR="00C943FD" w:rsidRPr="005568CB">
        <w:rPr>
          <w:sz w:val="22"/>
          <w:szCs w:val="22"/>
        </w:rPr>
        <w:t>enzilo</w:t>
      </w:r>
      <w:proofErr w:type="spellEnd"/>
      <w:r w:rsidR="00C943FD" w:rsidRPr="005568CB">
        <w:rPr>
          <w:sz w:val="22"/>
          <w:szCs w:val="22"/>
        </w:rPr>
        <w:t xml:space="preserve"> alkoholi</w:t>
      </w:r>
      <w:r w:rsidR="002528C3" w:rsidRPr="005568CB">
        <w:rPr>
          <w:sz w:val="22"/>
          <w:szCs w:val="22"/>
        </w:rPr>
        <w:t>o.</w:t>
      </w:r>
    </w:p>
    <w:p w14:paraId="2C1B666A" w14:textId="77777777" w:rsidR="00C943FD" w:rsidRPr="005568CB" w:rsidRDefault="00C943FD" w:rsidP="00E91781">
      <w:pPr>
        <w:tabs>
          <w:tab w:val="left" w:pos="567"/>
          <w:tab w:val="left" w:pos="720"/>
        </w:tabs>
        <w:spacing w:line="260" w:lineRule="exact"/>
        <w:rPr>
          <w:sz w:val="22"/>
          <w:szCs w:val="22"/>
        </w:rPr>
      </w:pPr>
    </w:p>
    <w:p w14:paraId="3234CBFF" w14:textId="474CA4AB" w:rsidR="00C943FD" w:rsidRPr="005568CB" w:rsidRDefault="00C943FD" w:rsidP="00E91781">
      <w:pPr>
        <w:tabs>
          <w:tab w:val="left" w:pos="567"/>
          <w:tab w:val="left" w:pos="720"/>
        </w:tabs>
        <w:spacing w:line="260" w:lineRule="exact"/>
        <w:rPr>
          <w:sz w:val="22"/>
          <w:szCs w:val="22"/>
          <w:highlight w:val="lightGray"/>
        </w:rPr>
      </w:pPr>
      <w:r w:rsidRPr="005568CB">
        <w:rPr>
          <w:sz w:val="22"/>
          <w:szCs w:val="22"/>
          <w:highlight w:val="lightGray"/>
        </w:rPr>
        <w:t>15 mg</w:t>
      </w:r>
      <w:r w:rsidR="00302FF1" w:rsidRPr="005568CB">
        <w:rPr>
          <w:sz w:val="22"/>
          <w:szCs w:val="22"/>
          <w:highlight w:val="lightGray"/>
        </w:rPr>
        <w:t>:</w:t>
      </w:r>
    </w:p>
    <w:p w14:paraId="2E82C729" w14:textId="098A1828" w:rsidR="00C943FD" w:rsidRPr="005568CB" w:rsidRDefault="00E279CC" w:rsidP="00E91781">
      <w:pPr>
        <w:tabs>
          <w:tab w:val="left" w:pos="567"/>
          <w:tab w:val="left" w:pos="720"/>
        </w:tabs>
        <w:spacing w:line="260" w:lineRule="exact"/>
        <w:rPr>
          <w:sz w:val="22"/>
          <w:szCs w:val="22"/>
        </w:rPr>
      </w:pPr>
      <w:r w:rsidRPr="005568CB">
        <w:rPr>
          <w:sz w:val="22"/>
          <w:szCs w:val="22"/>
          <w:highlight w:val="lightGray"/>
        </w:rPr>
        <w:t xml:space="preserve">Sudėtyje yra </w:t>
      </w:r>
      <w:proofErr w:type="spellStart"/>
      <w:r w:rsidR="002528C3" w:rsidRPr="005568CB">
        <w:rPr>
          <w:sz w:val="22"/>
          <w:szCs w:val="22"/>
          <w:highlight w:val="lightGray"/>
        </w:rPr>
        <w:t>b</w:t>
      </w:r>
      <w:r w:rsidR="00C943FD" w:rsidRPr="005568CB">
        <w:rPr>
          <w:sz w:val="22"/>
          <w:szCs w:val="22"/>
          <w:highlight w:val="lightGray"/>
        </w:rPr>
        <w:t>enzilo</w:t>
      </w:r>
      <w:proofErr w:type="spellEnd"/>
      <w:r w:rsidR="00C943FD" w:rsidRPr="005568CB">
        <w:rPr>
          <w:sz w:val="22"/>
          <w:szCs w:val="22"/>
          <w:highlight w:val="lightGray"/>
        </w:rPr>
        <w:t xml:space="preserve"> alkoholi</w:t>
      </w:r>
      <w:r w:rsidR="002528C3" w:rsidRPr="005568CB">
        <w:rPr>
          <w:sz w:val="22"/>
          <w:szCs w:val="22"/>
          <w:highlight w:val="lightGray"/>
        </w:rPr>
        <w:t>o</w:t>
      </w:r>
      <w:r w:rsidR="00C943FD" w:rsidRPr="005568CB">
        <w:rPr>
          <w:sz w:val="22"/>
          <w:szCs w:val="22"/>
          <w:highlight w:val="lightGray"/>
        </w:rPr>
        <w:t>, saulėlydžio gelton</w:t>
      </w:r>
      <w:r w:rsidR="002528C3" w:rsidRPr="005568CB">
        <w:rPr>
          <w:sz w:val="22"/>
          <w:szCs w:val="22"/>
          <w:highlight w:val="lightGray"/>
        </w:rPr>
        <w:t>ojo</w:t>
      </w:r>
      <w:r w:rsidR="00C943FD" w:rsidRPr="005568CB">
        <w:rPr>
          <w:sz w:val="22"/>
          <w:szCs w:val="22"/>
          <w:highlight w:val="lightGray"/>
        </w:rPr>
        <w:t xml:space="preserve"> FCF </w:t>
      </w:r>
      <w:r w:rsidR="00B15414" w:rsidRPr="005568CB">
        <w:rPr>
          <w:sz w:val="22"/>
          <w:szCs w:val="22"/>
          <w:highlight w:val="lightGray"/>
        </w:rPr>
        <w:t xml:space="preserve">aliuminio dažalo </w:t>
      </w:r>
      <w:r w:rsidR="00C943FD" w:rsidRPr="005568CB">
        <w:rPr>
          <w:sz w:val="22"/>
          <w:szCs w:val="22"/>
          <w:highlight w:val="lightGray"/>
        </w:rPr>
        <w:t>(E110)</w:t>
      </w:r>
      <w:r w:rsidR="002528C3" w:rsidRPr="005568CB">
        <w:rPr>
          <w:sz w:val="22"/>
          <w:szCs w:val="22"/>
        </w:rPr>
        <w:t>.</w:t>
      </w:r>
    </w:p>
    <w:p w14:paraId="6A1F3B58" w14:textId="77777777" w:rsidR="00C943FD" w:rsidRPr="005568CB" w:rsidRDefault="00C943FD" w:rsidP="00E91781">
      <w:pPr>
        <w:tabs>
          <w:tab w:val="left" w:pos="567"/>
          <w:tab w:val="left" w:pos="720"/>
        </w:tabs>
        <w:spacing w:line="260" w:lineRule="exact"/>
        <w:rPr>
          <w:sz w:val="22"/>
          <w:szCs w:val="22"/>
        </w:rPr>
      </w:pPr>
    </w:p>
    <w:p w14:paraId="4B349BCD" w14:textId="77777777" w:rsidR="00C943FD" w:rsidRPr="005568CB" w:rsidRDefault="00C943FD" w:rsidP="00E91781">
      <w:pPr>
        <w:tabs>
          <w:tab w:val="left" w:pos="567"/>
          <w:tab w:val="left" w:pos="720"/>
        </w:tabs>
        <w:spacing w:line="260" w:lineRule="exact"/>
        <w:rPr>
          <w:sz w:val="22"/>
          <w:szCs w:val="22"/>
        </w:rPr>
      </w:pPr>
    </w:p>
    <w:p w14:paraId="3C49D27A"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ind w:left="567" w:hanging="567"/>
        <w:rPr>
          <w:sz w:val="22"/>
          <w:szCs w:val="22"/>
        </w:rPr>
      </w:pPr>
      <w:r w:rsidRPr="005568CB">
        <w:rPr>
          <w:b/>
          <w:sz w:val="22"/>
          <w:szCs w:val="22"/>
        </w:rPr>
        <w:t>4.</w:t>
      </w:r>
      <w:r w:rsidRPr="005568CB">
        <w:rPr>
          <w:b/>
          <w:sz w:val="22"/>
          <w:szCs w:val="22"/>
        </w:rPr>
        <w:tab/>
        <w:t>FARMACINĖ FORMA IR KIEKIS PAKUOTĖJE</w:t>
      </w:r>
    </w:p>
    <w:p w14:paraId="771C6556" w14:textId="77777777" w:rsidR="00C943FD" w:rsidRPr="005568CB" w:rsidRDefault="00C943FD" w:rsidP="00E91781">
      <w:pPr>
        <w:tabs>
          <w:tab w:val="left" w:pos="567"/>
          <w:tab w:val="left" w:pos="720"/>
        </w:tabs>
        <w:spacing w:line="260" w:lineRule="exact"/>
        <w:rPr>
          <w:sz w:val="22"/>
          <w:szCs w:val="22"/>
        </w:rPr>
      </w:pPr>
    </w:p>
    <w:p w14:paraId="17689E56" w14:textId="62560544" w:rsidR="00C943FD" w:rsidRPr="00B0466A" w:rsidRDefault="00302FF1" w:rsidP="00E91781">
      <w:pPr>
        <w:tabs>
          <w:tab w:val="left" w:pos="567"/>
          <w:tab w:val="left" w:pos="720"/>
        </w:tabs>
        <w:spacing w:line="260" w:lineRule="exact"/>
        <w:rPr>
          <w:i/>
          <w:iCs/>
          <w:sz w:val="22"/>
          <w:szCs w:val="22"/>
        </w:rPr>
      </w:pPr>
      <w:r w:rsidRPr="00B0466A">
        <w:rPr>
          <w:i/>
          <w:iCs/>
          <w:sz w:val="22"/>
          <w:szCs w:val="22"/>
          <w:highlight w:val="darkGray"/>
        </w:rPr>
        <w:t>p</w:t>
      </w:r>
      <w:r w:rsidR="00C943FD" w:rsidRPr="00B0466A">
        <w:rPr>
          <w:i/>
          <w:iCs/>
          <w:sz w:val="22"/>
          <w:szCs w:val="22"/>
          <w:highlight w:val="darkGray"/>
        </w:rPr>
        <w:t>lėvele dengta tabletė</w:t>
      </w:r>
    </w:p>
    <w:p w14:paraId="238F1A18" w14:textId="77777777" w:rsidR="00C943FD" w:rsidRPr="005568CB" w:rsidRDefault="00C943FD" w:rsidP="00E91781">
      <w:pPr>
        <w:tabs>
          <w:tab w:val="left" w:pos="567"/>
          <w:tab w:val="left" w:pos="720"/>
        </w:tabs>
        <w:spacing w:line="260" w:lineRule="exact"/>
        <w:rPr>
          <w:sz w:val="22"/>
          <w:szCs w:val="22"/>
        </w:rPr>
      </w:pPr>
    </w:p>
    <w:p w14:paraId="43E8BDD2" w14:textId="77777777" w:rsidR="00C943FD" w:rsidRPr="005568CB" w:rsidRDefault="00C943FD" w:rsidP="00E91781">
      <w:pPr>
        <w:tabs>
          <w:tab w:val="left" w:pos="567"/>
          <w:tab w:val="left" w:pos="720"/>
        </w:tabs>
        <w:rPr>
          <w:noProof/>
          <w:sz w:val="22"/>
          <w:szCs w:val="22"/>
        </w:rPr>
      </w:pPr>
      <w:r w:rsidRPr="005568CB">
        <w:rPr>
          <w:noProof/>
          <w:sz w:val="22"/>
          <w:szCs w:val="22"/>
        </w:rPr>
        <w:t>14 </w:t>
      </w:r>
      <w:r w:rsidRPr="00B0466A">
        <w:rPr>
          <w:i/>
          <w:iCs/>
          <w:noProof/>
          <w:sz w:val="22"/>
          <w:szCs w:val="22"/>
          <w:highlight w:val="darkGray"/>
        </w:rPr>
        <w:t>plėvele dengtų</w:t>
      </w:r>
      <w:r w:rsidRPr="005568CB">
        <w:rPr>
          <w:noProof/>
          <w:sz w:val="22"/>
          <w:szCs w:val="22"/>
        </w:rPr>
        <w:t xml:space="preserve"> tablečių</w:t>
      </w:r>
    </w:p>
    <w:p w14:paraId="52C6F67B" w14:textId="77777777" w:rsidR="00C943FD" w:rsidRPr="005568CB" w:rsidRDefault="00C943FD" w:rsidP="00E91781">
      <w:pPr>
        <w:tabs>
          <w:tab w:val="left" w:pos="567"/>
          <w:tab w:val="left" w:pos="720"/>
        </w:tabs>
        <w:rPr>
          <w:noProof/>
          <w:sz w:val="22"/>
          <w:szCs w:val="22"/>
          <w:highlight w:val="lightGray"/>
        </w:rPr>
      </w:pPr>
      <w:r w:rsidRPr="005568CB">
        <w:rPr>
          <w:noProof/>
          <w:sz w:val="22"/>
          <w:szCs w:val="22"/>
          <w:highlight w:val="lightGray"/>
        </w:rPr>
        <w:t>28 </w:t>
      </w:r>
      <w:r w:rsidRPr="00B0466A">
        <w:rPr>
          <w:i/>
          <w:iCs/>
          <w:noProof/>
          <w:sz w:val="22"/>
          <w:szCs w:val="22"/>
          <w:highlight w:val="darkGray"/>
        </w:rPr>
        <w:t>plėvele dengtos</w:t>
      </w:r>
      <w:r w:rsidRPr="005568CB">
        <w:rPr>
          <w:noProof/>
          <w:sz w:val="22"/>
          <w:szCs w:val="22"/>
          <w:highlight w:val="darkGray"/>
        </w:rPr>
        <w:t xml:space="preserve"> </w:t>
      </w:r>
      <w:r w:rsidRPr="005568CB">
        <w:rPr>
          <w:noProof/>
          <w:sz w:val="22"/>
          <w:szCs w:val="22"/>
          <w:highlight w:val="lightGray"/>
        </w:rPr>
        <w:t>tabletės</w:t>
      </w:r>
    </w:p>
    <w:p w14:paraId="35EABAAE" w14:textId="77777777" w:rsidR="00C943FD" w:rsidRPr="005568CB" w:rsidRDefault="00C943FD" w:rsidP="00E91781">
      <w:pPr>
        <w:tabs>
          <w:tab w:val="left" w:pos="567"/>
          <w:tab w:val="left" w:pos="720"/>
        </w:tabs>
        <w:rPr>
          <w:noProof/>
          <w:sz w:val="22"/>
          <w:szCs w:val="22"/>
          <w:highlight w:val="lightGray"/>
        </w:rPr>
      </w:pPr>
      <w:r w:rsidRPr="005568CB">
        <w:rPr>
          <w:noProof/>
          <w:sz w:val="22"/>
          <w:szCs w:val="22"/>
          <w:highlight w:val="lightGray"/>
        </w:rPr>
        <w:t>56 </w:t>
      </w:r>
      <w:r w:rsidRPr="00B0466A">
        <w:rPr>
          <w:i/>
          <w:iCs/>
          <w:noProof/>
          <w:sz w:val="22"/>
          <w:szCs w:val="22"/>
          <w:highlight w:val="darkGray"/>
        </w:rPr>
        <w:t>plėvele dengtos</w:t>
      </w:r>
      <w:r w:rsidRPr="005568CB">
        <w:rPr>
          <w:noProof/>
          <w:sz w:val="22"/>
          <w:szCs w:val="22"/>
          <w:highlight w:val="darkGray"/>
        </w:rPr>
        <w:t xml:space="preserve"> </w:t>
      </w:r>
      <w:r w:rsidRPr="005568CB">
        <w:rPr>
          <w:noProof/>
          <w:sz w:val="22"/>
          <w:szCs w:val="22"/>
          <w:highlight w:val="lightGray"/>
        </w:rPr>
        <w:t>tabletės</w:t>
      </w:r>
    </w:p>
    <w:p w14:paraId="09087191" w14:textId="77777777" w:rsidR="00C943FD" w:rsidRPr="005568CB" w:rsidRDefault="00C943FD" w:rsidP="00E91781">
      <w:pPr>
        <w:tabs>
          <w:tab w:val="left" w:pos="567"/>
          <w:tab w:val="left" w:pos="720"/>
        </w:tabs>
        <w:rPr>
          <w:noProof/>
          <w:sz w:val="22"/>
          <w:szCs w:val="22"/>
        </w:rPr>
      </w:pPr>
      <w:r w:rsidRPr="005568CB">
        <w:rPr>
          <w:noProof/>
          <w:sz w:val="22"/>
          <w:szCs w:val="22"/>
          <w:highlight w:val="lightGray"/>
        </w:rPr>
        <w:t>98 </w:t>
      </w:r>
      <w:r w:rsidRPr="00B0466A">
        <w:rPr>
          <w:i/>
          <w:iCs/>
          <w:noProof/>
          <w:sz w:val="22"/>
          <w:szCs w:val="22"/>
          <w:highlight w:val="darkGray"/>
        </w:rPr>
        <w:t>plėvele dengtos</w:t>
      </w:r>
      <w:r w:rsidRPr="005568CB">
        <w:rPr>
          <w:noProof/>
          <w:sz w:val="22"/>
          <w:szCs w:val="22"/>
          <w:highlight w:val="darkGray"/>
        </w:rPr>
        <w:t xml:space="preserve"> </w:t>
      </w:r>
      <w:r w:rsidRPr="005568CB">
        <w:rPr>
          <w:noProof/>
          <w:sz w:val="22"/>
          <w:szCs w:val="22"/>
          <w:highlight w:val="lightGray"/>
        </w:rPr>
        <w:t>tabletės</w:t>
      </w:r>
    </w:p>
    <w:p w14:paraId="23F97EAD" w14:textId="77777777" w:rsidR="00C943FD" w:rsidRPr="005568CB" w:rsidRDefault="00C943FD" w:rsidP="00E91781">
      <w:pPr>
        <w:tabs>
          <w:tab w:val="left" w:pos="567"/>
          <w:tab w:val="left" w:pos="720"/>
        </w:tabs>
        <w:spacing w:line="260" w:lineRule="exact"/>
        <w:rPr>
          <w:sz w:val="22"/>
          <w:szCs w:val="22"/>
        </w:rPr>
      </w:pPr>
    </w:p>
    <w:p w14:paraId="357D72C3" w14:textId="77777777" w:rsidR="00C943FD" w:rsidRPr="005568CB" w:rsidRDefault="00C943FD" w:rsidP="00E91781">
      <w:pPr>
        <w:tabs>
          <w:tab w:val="left" w:pos="567"/>
          <w:tab w:val="left" w:pos="720"/>
        </w:tabs>
        <w:spacing w:line="260" w:lineRule="exact"/>
        <w:rPr>
          <w:sz w:val="22"/>
          <w:szCs w:val="22"/>
        </w:rPr>
      </w:pPr>
    </w:p>
    <w:p w14:paraId="28A87A5C"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ind w:left="567" w:hanging="567"/>
        <w:rPr>
          <w:sz w:val="22"/>
          <w:szCs w:val="22"/>
        </w:rPr>
      </w:pPr>
      <w:r w:rsidRPr="005568CB">
        <w:rPr>
          <w:b/>
          <w:sz w:val="22"/>
          <w:szCs w:val="22"/>
        </w:rPr>
        <w:t>5.</w:t>
      </w:r>
      <w:r w:rsidRPr="005568CB">
        <w:rPr>
          <w:b/>
          <w:sz w:val="22"/>
          <w:szCs w:val="22"/>
        </w:rPr>
        <w:tab/>
        <w:t>VARTOJIMO METODAS IR BŪDAS (-AI)</w:t>
      </w:r>
    </w:p>
    <w:p w14:paraId="626AD4E4" w14:textId="77777777" w:rsidR="00C943FD" w:rsidRPr="005568CB" w:rsidRDefault="00C943FD" w:rsidP="00E91781">
      <w:pPr>
        <w:tabs>
          <w:tab w:val="left" w:pos="567"/>
          <w:tab w:val="left" w:pos="720"/>
        </w:tabs>
        <w:spacing w:line="260" w:lineRule="exact"/>
        <w:rPr>
          <w:sz w:val="22"/>
          <w:szCs w:val="22"/>
        </w:rPr>
      </w:pPr>
    </w:p>
    <w:p w14:paraId="377614E2" w14:textId="77777777" w:rsidR="00C943FD" w:rsidRPr="00B0466A" w:rsidRDefault="00C943FD" w:rsidP="00E91781">
      <w:pPr>
        <w:tabs>
          <w:tab w:val="left" w:pos="567"/>
          <w:tab w:val="left" w:pos="720"/>
        </w:tabs>
        <w:spacing w:line="260" w:lineRule="exact"/>
        <w:rPr>
          <w:i/>
          <w:iCs/>
          <w:sz w:val="22"/>
          <w:szCs w:val="22"/>
        </w:rPr>
      </w:pPr>
      <w:r w:rsidRPr="00B0466A">
        <w:rPr>
          <w:i/>
          <w:iCs/>
          <w:sz w:val="22"/>
          <w:szCs w:val="22"/>
          <w:highlight w:val="darkGray"/>
        </w:rPr>
        <w:t>Vartoti per burną.</w:t>
      </w:r>
    </w:p>
    <w:p w14:paraId="480BE4B6" w14:textId="77777777" w:rsidR="00C943FD" w:rsidRPr="005568CB" w:rsidRDefault="00C943FD" w:rsidP="00E91781">
      <w:pPr>
        <w:tabs>
          <w:tab w:val="left" w:pos="567"/>
          <w:tab w:val="left" w:pos="720"/>
        </w:tabs>
        <w:spacing w:line="260" w:lineRule="exact"/>
        <w:rPr>
          <w:sz w:val="22"/>
          <w:szCs w:val="22"/>
        </w:rPr>
      </w:pPr>
    </w:p>
    <w:p w14:paraId="0B520651" w14:textId="77777777" w:rsidR="00C943FD" w:rsidRPr="005568CB" w:rsidRDefault="00C943FD" w:rsidP="00E91781">
      <w:pPr>
        <w:tabs>
          <w:tab w:val="left" w:pos="567"/>
          <w:tab w:val="left" w:pos="720"/>
        </w:tabs>
        <w:spacing w:line="260" w:lineRule="exact"/>
        <w:rPr>
          <w:sz w:val="22"/>
          <w:szCs w:val="22"/>
        </w:rPr>
      </w:pPr>
      <w:r w:rsidRPr="005568CB">
        <w:rPr>
          <w:sz w:val="22"/>
          <w:szCs w:val="22"/>
        </w:rPr>
        <w:t>Prieš vartojimą perskaitykite pakuotės lapelį.</w:t>
      </w:r>
    </w:p>
    <w:p w14:paraId="64C90FFD" w14:textId="77777777" w:rsidR="00C943FD" w:rsidRPr="005568CB" w:rsidRDefault="00C943FD" w:rsidP="00E91781">
      <w:pPr>
        <w:tabs>
          <w:tab w:val="left" w:pos="567"/>
          <w:tab w:val="left" w:pos="720"/>
        </w:tabs>
        <w:spacing w:line="260" w:lineRule="exact"/>
        <w:rPr>
          <w:sz w:val="22"/>
          <w:szCs w:val="22"/>
        </w:rPr>
      </w:pPr>
    </w:p>
    <w:p w14:paraId="10775074" w14:textId="77777777" w:rsidR="00C943FD" w:rsidRPr="005568CB" w:rsidRDefault="00C943FD" w:rsidP="00E91781">
      <w:pPr>
        <w:tabs>
          <w:tab w:val="left" w:pos="567"/>
          <w:tab w:val="left" w:pos="720"/>
        </w:tabs>
        <w:spacing w:line="260" w:lineRule="exact"/>
        <w:rPr>
          <w:sz w:val="22"/>
          <w:szCs w:val="22"/>
        </w:rPr>
      </w:pPr>
    </w:p>
    <w:p w14:paraId="4C562910" w14:textId="6FE72CD6"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ind w:left="567" w:hanging="567"/>
        <w:rPr>
          <w:sz w:val="22"/>
          <w:szCs w:val="22"/>
        </w:rPr>
      </w:pPr>
      <w:r w:rsidRPr="005568CB">
        <w:rPr>
          <w:b/>
          <w:sz w:val="22"/>
          <w:szCs w:val="22"/>
        </w:rPr>
        <w:lastRenderedPageBreak/>
        <w:t>6.</w:t>
      </w:r>
      <w:r w:rsidRPr="005568CB">
        <w:rPr>
          <w:b/>
          <w:sz w:val="22"/>
          <w:szCs w:val="22"/>
        </w:rPr>
        <w:tab/>
        <w:t>SPECIALUS ĮSPĖJIMAS, KAD VAISTINĮ PREPARATĄ BŪTINA LAIKYTI VAIKAMS NEPASTEBIMOJE IR NEPASIEKIAMOJE VIETOJE</w:t>
      </w:r>
    </w:p>
    <w:p w14:paraId="20722A20" w14:textId="77777777" w:rsidR="00C943FD" w:rsidRPr="005568CB" w:rsidRDefault="00C943FD" w:rsidP="00E91781">
      <w:pPr>
        <w:tabs>
          <w:tab w:val="left" w:pos="567"/>
          <w:tab w:val="left" w:pos="720"/>
        </w:tabs>
        <w:spacing w:line="260" w:lineRule="exact"/>
        <w:rPr>
          <w:sz w:val="22"/>
          <w:szCs w:val="22"/>
        </w:rPr>
      </w:pPr>
    </w:p>
    <w:p w14:paraId="56C6C2E6" w14:textId="77777777" w:rsidR="00C943FD" w:rsidRPr="005568CB" w:rsidRDefault="00C943FD" w:rsidP="00E91781">
      <w:pPr>
        <w:tabs>
          <w:tab w:val="left" w:pos="567"/>
          <w:tab w:val="left" w:pos="720"/>
        </w:tabs>
        <w:spacing w:line="260" w:lineRule="exact"/>
        <w:rPr>
          <w:sz w:val="22"/>
          <w:szCs w:val="22"/>
        </w:rPr>
      </w:pPr>
      <w:r w:rsidRPr="005568CB">
        <w:rPr>
          <w:sz w:val="22"/>
          <w:szCs w:val="22"/>
        </w:rPr>
        <w:t>Laikyti vaikams nepastebimoje ir nepasiekiamoje vietoje.</w:t>
      </w:r>
    </w:p>
    <w:p w14:paraId="222FD104" w14:textId="77777777" w:rsidR="00C943FD" w:rsidRPr="005568CB" w:rsidRDefault="00C943FD" w:rsidP="00E91781">
      <w:pPr>
        <w:tabs>
          <w:tab w:val="left" w:pos="567"/>
          <w:tab w:val="left" w:pos="720"/>
        </w:tabs>
        <w:spacing w:line="260" w:lineRule="exact"/>
        <w:rPr>
          <w:sz w:val="22"/>
          <w:szCs w:val="22"/>
        </w:rPr>
      </w:pPr>
    </w:p>
    <w:p w14:paraId="1F7249AB" w14:textId="77777777" w:rsidR="00C943FD" w:rsidRPr="005568CB" w:rsidRDefault="00C943FD" w:rsidP="00E91781">
      <w:pPr>
        <w:tabs>
          <w:tab w:val="left" w:pos="567"/>
          <w:tab w:val="left" w:pos="720"/>
        </w:tabs>
        <w:spacing w:line="260" w:lineRule="exact"/>
        <w:rPr>
          <w:sz w:val="22"/>
          <w:szCs w:val="22"/>
        </w:rPr>
      </w:pPr>
    </w:p>
    <w:p w14:paraId="7E80D5F9"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ind w:left="567" w:hanging="567"/>
        <w:rPr>
          <w:sz w:val="22"/>
          <w:szCs w:val="22"/>
        </w:rPr>
      </w:pPr>
      <w:r w:rsidRPr="005568CB">
        <w:rPr>
          <w:b/>
          <w:sz w:val="22"/>
          <w:szCs w:val="22"/>
        </w:rPr>
        <w:t>7.</w:t>
      </w:r>
      <w:r w:rsidRPr="005568CB">
        <w:rPr>
          <w:b/>
          <w:sz w:val="22"/>
          <w:szCs w:val="22"/>
        </w:rPr>
        <w:tab/>
        <w:t>KITAS (-I) SPECIALUS (-ŪS) ĮSPĖJIMAS (-AI) (JEI REIKIA)</w:t>
      </w:r>
    </w:p>
    <w:p w14:paraId="2F9D9BC8" w14:textId="77777777" w:rsidR="00C943FD" w:rsidRPr="005568CB" w:rsidRDefault="00C943FD" w:rsidP="00E91781">
      <w:pPr>
        <w:tabs>
          <w:tab w:val="left" w:pos="567"/>
          <w:tab w:val="left" w:pos="720"/>
        </w:tabs>
        <w:spacing w:line="260" w:lineRule="exact"/>
        <w:rPr>
          <w:sz w:val="22"/>
          <w:szCs w:val="22"/>
        </w:rPr>
      </w:pPr>
    </w:p>
    <w:p w14:paraId="4C6E17E7" w14:textId="77777777" w:rsidR="00C943FD" w:rsidRPr="005568CB" w:rsidRDefault="00C943FD" w:rsidP="00E91781">
      <w:pPr>
        <w:tabs>
          <w:tab w:val="left" w:pos="567"/>
          <w:tab w:val="left" w:pos="720"/>
        </w:tabs>
        <w:spacing w:line="260" w:lineRule="exact"/>
        <w:rPr>
          <w:sz w:val="22"/>
          <w:szCs w:val="22"/>
        </w:rPr>
      </w:pPr>
    </w:p>
    <w:p w14:paraId="3697E75D"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ind w:left="567" w:hanging="567"/>
        <w:rPr>
          <w:sz w:val="22"/>
          <w:szCs w:val="22"/>
        </w:rPr>
      </w:pPr>
      <w:r w:rsidRPr="005568CB">
        <w:rPr>
          <w:b/>
          <w:sz w:val="22"/>
          <w:szCs w:val="22"/>
        </w:rPr>
        <w:t>8.</w:t>
      </w:r>
      <w:r w:rsidRPr="005568CB">
        <w:rPr>
          <w:b/>
          <w:sz w:val="22"/>
          <w:szCs w:val="22"/>
        </w:rPr>
        <w:tab/>
        <w:t>TINKAMUMO LAIKAS</w:t>
      </w:r>
    </w:p>
    <w:p w14:paraId="7C93AA95" w14:textId="77777777" w:rsidR="00C943FD" w:rsidRPr="005568CB" w:rsidRDefault="00C943FD" w:rsidP="00E91781">
      <w:pPr>
        <w:tabs>
          <w:tab w:val="left" w:pos="567"/>
          <w:tab w:val="left" w:pos="720"/>
        </w:tabs>
        <w:spacing w:line="260" w:lineRule="exact"/>
        <w:rPr>
          <w:sz w:val="22"/>
          <w:szCs w:val="22"/>
        </w:rPr>
      </w:pPr>
    </w:p>
    <w:p w14:paraId="48040120" w14:textId="12AFF213" w:rsidR="00C943FD" w:rsidRPr="005568CB" w:rsidRDefault="00C943FD" w:rsidP="00E91781">
      <w:pPr>
        <w:tabs>
          <w:tab w:val="left" w:pos="567"/>
          <w:tab w:val="left" w:pos="720"/>
        </w:tabs>
        <w:spacing w:line="260" w:lineRule="exact"/>
        <w:rPr>
          <w:sz w:val="22"/>
          <w:szCs w:val="22"/>
        </w:rPr>
      </w:pPr>
      <w:r w:rsidRPr="005568CB">
        <w:rPr>
          <w:sz w:val="22"/>
          <w:szCs w:val="22"/>
        </w:rPr>
        <w:t>EXP</w:t>
      </w:r>
      <w:r w:rsidR="00D365BF" w:rsidRPr="005568CB">
        <w:rPr>
          <w:sz w:val="22"/>
          <w:szCs w:val="22"/>
        </w:rPr>
        <w:t xml:space="preserve">: </w:t>
      </w:r>
      <w:r w:rsidR="00D365BF" w:rsidRPr="005568CB">
        <w:rPr>
          <w:sz w:val="22"/>
          <w:szCs w:val="22"/>
          <w:highlight w:val="lightGray"/>
        </w:rPr>
        <w:t>{mm/MMMM)}</w:t>
      </w:r>
    </w:p>
    <w:p w14:paraId="5CAC1126" w14:textId="77777777" w:rsidR="00C943FD" w:rsidRPr="005568CB" w:rsidRDefault="00C943FD" w:rsidP="00E91781">
      <w:pPr>
        <w:tabs>
          <w:tab w:val="left" w:pos="567"/>
          <w:tab w:val="left" w:pos="720"/>
        </w:tabs>
        <w:spacing w:line="260" w:lineRule="exact"/>
        <w:rPr>
          <w:sz w:val="22"/>
          <w:szCs w:val="22"/>
        </w:rPr>
      </w:pPr>
    </w:p>
    <w:p w14:paraId="501AC78E" w14:textId="77777777" w:rsidR="00C943FD" w:rsidRPr="005568CB" w:rsidRDefault="00C943FD" w:rsidP="00E91781">
      <w:pPr>
        <w:tabs>
          <w:tab w:val="left" w:pos="567"/>
          <w:tab w:val="left" w:pos="720"/>
        </w:tabs>
        <w:spacing w:line="260" w:lineRule="exact"/>
        <w:rPr>
          <w:sz w:val="22"/>
          <w:szCs w:val="22"/>
        </w:rPr>
      </w:pPr>
    </w:p>
    <w:p w14:paraId="2E6669E1" w14:textId="77777777" w:rsidR="00C943FD" w:rsidRPr="005568CB" w:rsidRDefault="00C943FD" w:rsidP="00E91781">
      <w:pPr>
        <w:keepNext/>
        <w:pBdr>
          <w:top w:val="single" w:sz="4" w:space="1" w:color="auto"/>
          <w:left w:val="single" w:sz="4" w:space="4" w:color="auto"/>
          <w:bottom w:val="single" w:sz="4" w:space="1" w:color="auto"/>
          <w:right w:val="single" w:sz="4" w:space="4" w:color="auto"/>
        </w:pBdr>
        <w:tabs>
          <w:tab w:val="left" w:pos="567"/>
          <w:tab w:val="left" w:pos="720"/>
        </w:tabs>
        <w:ind w:left="567" w:hanging="567"/>
        <w:rPr>
          <w:sz w:val="22"/>
          <w:szCs w:val="22"/>
        </w:rPr>
      </w:pPr>
      <w:r w:rsidRPr="005568CB">
        <w:rPr>
          <w:b/>
          <w:sz w:val="22"/>
          <w:szCs w:val="22"/>
        </w:rPr>
        <w:t>9.</w:t>
      </w:r>
      <w:r w:rsidRPr="005568CB">
        <w:rPr>
          <w:b/>
          <w:sz w:val="22"/>
          <w:szCs w:val="22"/>
        </w:rPr>
        <w:tab/>
        <w:t>SPECIALIOS LAIKYMO SĄLYGOS</w:t>
      </w:r>
    </w:p>
    <w:p w14:paraId="29F8A7AB" w14:textId="77777777" w:rsidR="00C943FD" w:rsidRPr="005568CB" w:rsidRDefault="00C943FD" w:rsidP="00E91781">
      <w:pPr>
        <w:tabs>
          <w:tab w:val="left" w:pos="567"/>
          <w:tab w:val="left" w:pos="720"/>
        </w:tabs>
        <w:spacing w:line="260" w:lineRule="exact"/>
        <w:rPr>
          <w:sz w:val="22"/>
          <w:szCs w:val="22"/>
        </w:rPr>
      </w:pPr>
    </w:p>
    <w:p w14:paraId="4345172C" w14:textId="383235AB" w:rsidR="00C943FD" w:rsidRPr="005568CB" w:rsidRDefault="00F04CB3" w:rsidP="00E91781">
      <w:pPr>
        <w:tabs>
          <w:tab w:val="left" w:pos="567"/>
          <w:tab w:val="left" w:pos="720"/>
        </w:tabs>
        <w:spacing w:line="260" w:lineRule="exact"/>
        <w:rPr>
          <w:snapToGrid w:val="0"/>
          <w:sz w:val="22"/>
        </w:rPr>
      </w:pPr>
      <w:r w:rsidRPr="005568CB">
        <w:rPr>
          <w:snapToGrid w:val="0"/>
          <w:sz w:val="22"/>
        </w:rPr>
        <w:t>Laikyti žemesnėje kaip 25 </w:t>
      </w:r>
      <w:r w:rsidRPr="005568CB">
        <w:rPr>
          <w:snapToGrid w:val="0"/>
          <w:sz w:val="22"/>
          <w:szCs w:val="22"/>
        </w:rPr>
        <w:sym w:font="Symbol" w:char="F0B0"/>
      </w:r>
      <w:r w:rsidRPr="005568CB">
        <w:rPr>
          <w:snapToGrid w:val="0"/>
          <w:sz w:val="22"/>
        </w:rPr>
        <w:t>C temperatūroje.</w:t>
      </w:r>
    </w:p>
    <w:p w14:paraId="5D3DA9B9" w14:textId="77777777" w:rsidR="00F04CB3" w:rsidRPr="005568CB" w:rsidRDefault="00F04CB3" w:rsidP="00E91781">
      <w:pPr>
        <w:tabs>
          <w:tab w:val="left" w:pos="567"/>
          <w:tab w:val="left" w:pos="720"/>
        </w:tabs>
        <w:spacing w:line="260" w:lineRule="exact"/>
        <w:rPr>
          <w:snapToGrid w:val="0"/>
          <w:sz w:val="22"/>
        </w:rPr>
      </w:pPr>
    </w:p>
    <w:p w14:paraId="531854E4" w14:textId="77777777" w:rsidR="00F04CB3" w:rsidRPr="005568CB" w:rsidRDefault="00F04CB3" w:rsidP="00E91781">
      <w:pPr>
        <w:tabs>
          <w:tab w:val="left" w:pos="567"/>
          <w:tab w:val="left" w:pos="720"/>
        </w:tabs>
        <w:spacing w:line="260" w:lineRule="exact"/>
        <w:rPr>
          <w:sz w:val="22"/>
          <w:szCs w:val="22"/>
        </w:rPr>
      </w:pPr>
    </w:p>
    <w:p w14:paraId="4C96DAD6"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rPr>
          <w:b/>
          <w:sz w:val="22"/>
          <w:szCs w:val="22"/>
        </w:rPr>
      </w:pPr>
      <w:r w:rsidRPr="005568CB">
        <w:rPr>
          <w:b/>
          <w:sz w:val="22"/>
          <w:szCs w:val="22"/>
        </w:rPr>
        <w:t>10.</w:t>
      </w:r>
      <w:r w:rsidRPr="005568CB">
        <w:rPr>
          <w:b/>
          <w:sz w:val="22"/>
          <w:szCs w:val="22"/>
        </w:rPr>
        <w:tab/>
        <w:t>SPECIALIOS ATSARGUMO PRIEMONĖS DĖL NESUVARTOTO VAISTINIO PREPARATO AR JO ATLIEKŲ TVARKYMO (JEI REIKIA)</w:t>
      </w:r>
    </w:p>
    <w:p w14:paraId="52561424" w14:textId="77777777" w:rsidR="00C943FD" w:rsidRPr="005568CB" w:rsidRDefault="00C943FD" w:rsidP="00E91781">
      <w:pPr>
        <w:tabs>
          <w:tab w:val="left" w:pos="567"/>
          <w:tab w:val="left" w:pos="720"/>
        </w:tabs>
        <w:spacing w:line="260" w:lineRule="exact"/>
        <w:rPr>
          <w:sz w:val="22"/>
          <w:szCs w:val="22"/>
        </w:rPr>
      </w:pPr>
    </w:p>
    <w:p w14:paraId="4B4F7F18" w14:textId="77777777" w:rsidR="00C943FD" w:rsidRPr="005568CB" w:rsidRDefault="00C943FD" w:rsidP="00E91781">
      <w:pPr>
        <w:tabs>
          <w:tab w:val="left" w:pos="567"/>
          <w:tab w:val="left" w:pos="720"/>
        </w:tabs>
        <w:spacing w:line="260" w:lineRule="exact"/>
        <w:rPr>
          <w:sz w:val="22"/>
          <w:szCs w:val="22"/>
        </w:rPr>
      </w:pPr>
    </w:p>
    <w:p w14:paraId="43CBA9A3"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rPr>
          <w:b/>
          <w:sz w:val="22"/>
          <w:szCs w:val="22"/>
        </w:rPr>
      </w:pPr>
      <w:r w:rsidRPr="005568CB">
        <w:rPr>
          <w:b/>
          <w:sz w:val="22"/>
          <w:szCs w:val="22"/>
        </w:rPr>
        <w:t>11.</w:t>
      </w:r>
      <w:r w:rsidRPr="005568CB">
        <w:rPr>
          <w:b/>
          <w:sz w:val="22"/>
          <w:szCs w:val="22"/>
        </w:rPr>
        <w:tab/>
      </w:r>
      <w:r w:rsidRPr="005568CB">
        <w:rPr>
          <w:b/>
          <w:caps/>
          <w:sz w:val="22"/>
          <w:szCs w:val="22"/>
        </w:rPr>
        <w:t xml:space="preserve"> REGISTRUOTOJO PAVADINIMAS IR ADRESAS</w:t>
      </w:r>
    </w:p>
    <w:p w14:paraId="7737BDF5" w14:textId="77777777" w:rsidR="00C943FD" w:rsidRPr="005568CB" w:rsidRDefault="00C943FD" w:rsidP="00E91781">
      <w:pPr>
        <w:tabs>
          <w:tab w:val="left" w:pos="567"/>
          <w:tab w:val="left" w:pos="720"/>
        </w:tabs>
        <w:spacing w:line="260" w:lineRule="exact"/>
        <w:rPr>
          <w:sz w:val="22"/>
          <w:szCs w:val="22"/>
        </w:rPr>
      </w:pPr>
    </w:p>
    <w:p w14:paraId="307F67DA" w14:textId="77777777" w:rsidR="00C943FD" w:rsidRPr="005568CB" w:rsidRDefault="00C943FD" w:rsidP="00E91781">
      <w:pPr>
        <w:tabs>
          <w:tab w:val="left" w:pos="567"/>
          <w:tab w:val="left" w:pos="720"/>
        </w:tabs>
        <w:rPr>
          <w:bCs/>
          <w:sz w:val="22"/>
          <w:szCs w:val="22"/>
        </w:rPr>
      </w:pPr>
      <w:proofErr w:type="spellStart"/>
      <w:r w:rsidRPr="005568CB">
        <w:rPr>
          <w:bCs/>
          <w:sz w:val="22"/>
          <w:szCs w:val="22"/>
        </w:rPr>
        <w:t>Orion</w:t>
      </w:r>
      <w:proofErr w:type="spellEnd"/>
      <w:r w:rsidRPr="005568CB">
        <w:rPr>
          <w:bCs/>
          <w:sz w:val="22"/>
          <w:szCs w:val="22"/>
        </w:rPr>
        <w:t xml:space="preserve"> </w:t>
      </w:r>
      <w:proofErr w:type="spellStart"/>
      <w:r w:rsidRPr="005568CB">
        <w:rPr>
          <w:bCs/>
          <w:sz w:val="22"/>
          <w:szCs w:val="22"/>
        </w:rPr>
        <w:t>Corporation</w:t>
      </w:r>
      <w:proofErr w:type="spellEnd"/>
    </w:p>
    <w:p w14:paraId="22BFD5D0" w14:textId="77777777" w:rsidR="00C943FD" w:rsidRPr="005568CB" w:rsidRDefault="00C943FD" w:rsidP="00E91781">
      <w:pPr>
        <w:tabs>
          <w:tab w:val="left" w:pos="567"/>
          <w:tab w:val="left" w:pos="720"/>
        </w:tabs>
        <w:rPr>
          <w:bCs/>
          <w:sz w:val="22"/>
          <w:szCs w:val="22"/>
        </w:rPr>
      </w:pPr>
      <w:proofErr w:type="spellStart"/>
      <w:r w:rsidRPr="005568CB">
        <w:rPr>
          <w:bCs/>
          <w:sz w:val="22"/>
          <w:szCs w:val="22"/>
        </w:rPr>
        <w:t>Orionintie</w:t>
      </w:r>
      <w:proofErr w:type="spellEnd"/>
      <w:r w:rsidRPr="005568CB">
        <w:rPr>
          <w:bCs/>
          <w:sz w:val="22"/>
          <w:szCs w:val="22"/>
        </w:rPr>
        <w:t> 1</w:t>
      </w:r>
    </w:p>
    <w:p w14:paraId="347A4835" w14:textId="77777777" w:rsidR="00C943FD" w:rsidRPr="005568CB" w:rsidRDefault="00C943FD" w:rsidP="00E91781">
      <w:pPr>
        <w:tabs>
          <w:tab w:val="left" w:pos="567"/>
          <w:tab w:val="left" w:pos="720"/>
        </w:tabs>
        <w:rPr>
          <w:bCs/>
          <w:sz w:val="22"/>
          <w:szCs w:val="22"/>
        </w:rPr>
      </w:pPr>
      <w:r w:rsidRPr="005568CB">
        <w:rPr>
          <w:bCs/>
          <w:sz w:val="22"/>
          <w:szCs w:val="22"/>
        </w:rPr>
        <w:t>FI-02200 </w:t>
      </w:r>
      <w:proofErr w:type="spellStart"/>
      <w:r w:rsidRPr="005568CB">
        <w:rPr>
          <w:bCs/>
          <w:sz w:val="22"/>
          <w:szCs w:val="22"/>
        </w:rPr>
        <w:t>Espoo</w:t>
      </w:r>
      <w:proofErr w:type="spellEnd"/>
    </w:p>
    <w:p w14:paraId="5230E335" w14:textId="77777777" w:rsidR="00C943FD" w:rsidRPr="005568CB" w:rsidRDefault="00C943FD" w:rsidP="00E91781">
      <w:pPr>
        <w:tabs>
          <w:tab w:val="left" w:pos="567"/>
          <w:tab w:val="left" w:pos="720"/>
        </w:tabs>
        <w:rPr>
          <w:bCs/>
          <w:sz w:val="22"/>
          <w:szCs w:val="22"/>
        </w:rPr>
      </w:pPr>
      <w:r w:rsidRPr="005568CB">
        <w:rPr>
          <w:bCs/>
          <w:sz w:val="22"/>
          <w:szCs w:val="22"/>
        </w:rPr>
        <w:t>Suomija</w:t>
      </w:r>
    </w:p>
    <w:p w14:paraId="38894CCF" w14:textId="77777777" w:rsidR="00C943FD" w:rsidRPr="005568CB" w:rsidRDefault="00C943FD" w:rsidP="00E91781">
      <w:pPr>
        <w:tabs>
          <w:tab w:val="left" w:pos="567"/>
          <w:tab w:val="left" w:pos="720"/>
        </w:tabs>
        <w:spacing w:line="260" w:lineRule="exact"/>
        <w:rPr>
          <w:sz w:val="22"/>
          <w:szCs w:val="22"/>
        </w:rPr>
      </w:pPr>
    </w:p>
    <w:p w14:paraId="065471E7" w14:textId="77777777" w:rsidR="00C943FD" w:rsidRPr="005568CB" w:rsidRDefault="00C943FD" w:rsidP="00E91781">
      <w:pPr>
        <w:tabs>
          <w:tab w:val="left" w:pos="567"/>
          <w:tab w:val="left" w:pos="720"/>
        </w:tabs>
        <w:spacing w:line="260" w:lineRule="exact"/>
        <w:rPr>
          <w:sz w:val="22"/>
          <w:szCs w:val="22"/>
        </w:rPr>
      </w:pPr>
    </w:p>
    <w:p w14:paraId="70A25014"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rPr>
          <w:sz w:val="22"/>
          <w:szCs w:val="22"/>
        </w:rPr>
      </w:pPr>
      <w:r w:rsidRPr="005568CB">
        <w:rPr>
          <w:b/>
          <w:sz w:val="22"/>
          <w:szCs w:val="22"/>
        </w:rPr>
        <w:t>12.</w:t>
      </w:r>
      <w:r w:rsidRPr="005568CB">
        <w:rPr>
          <w:b/>
          <w:sz w:val="22"/>
          <w:szCs w:val="22"/>
        </w:rPr>
        <w:tab/>
        <w:t xml:space="preserve">REGISTRACIJOS PAŽYMĖJIMO NUMERIS (-IAI) </w:t>
      </w:r>
    </w:p>
    <w:p w14:paraId="026959AA" w14:textId="77777777" w:rsidR="00D9626E" w:rsidRDefault="00D9626E" w:rsidP="00D9626E">
      <w:pPr>
        <w:tabs>
          <w:tab w:val="left" w:pos="567"/>
          <w:tab w:val="left" w:pos="720"/>
        </w:tabs>
        <w:spacing w:line="260" w:lineRule="exact"/>
        <w:rPr>
          <w:sz w:val="22"/>
          <w:szCs w:val="22"/>
        </w:rPr>
      </w:pPr>
    </w:p>
    <w:p w14:paraId="6EA534F4" w14:textId="40B28FA4" w:rsidR="00D9626E" w:rsidRPr="00D9626E" w:rsidRDefault="00D9626E" w:rsidP="00D9626E">
      <w:pPr>
        <w:tabs>
          <w:tab w:val="left" w:pos="567"/>
          <w:tab w:val="left" w:pos="720"/>
        </w:tabs>
        <w:spacing w:line="260" w:lineRule="exact"/>
        <w:rPr>
          <w:sz w:val="22"/>
          <w:szCs w:val="22"/>
        </w:rPr>
      </w:pPr>
      <w:r w:rsidRPr="00D9626E">
        <w:rPr>
          <w:sz w:val="22"/>
          <w:szCs w:val="22"/>
          <w:highlight w:val="lightGray"/>
        </w:rPr>
        <w:t>&lt;</w:t>
      </w:r>
      <w:r w:rsidRPr="00D9626E">
        <w:rPr>
          <w:sz w:val="22"/>
          <w:szCs w:val="22"/>
          <w:highlight w:val="lightGray"/>
        </w:rPr>
        <w:t>5 mg</w:t>
      </w:r>
      <w:r w:rsidRPr="00D9626E">
        <w:rPr>
          <w:sz w:val="22"/>
          <w:szCs w:val="22"/>
          <w:highlight w:val="lightGray"/>
        </w:rPr>
        <w:t>&gt;</w:t>
      </w:r>
    </w:p>
    <w:p w14:paraId="52ED7405"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rPr>
        <w:t xml:space="preserve">LT/1/26/6000/001 </w:t>
      </w:r>
      <w:r w:rsidRPr="00D9626E">
        <w:rPr>
          <w:sz w:val="22"/>
          <w:szCs w:val="22"/>
          <w:highlight w:val="lightGray"/>
        </w:rPr>
        <w:t>– N14</w:t>
      </w:r>
    </w:p>
    <w:p w14:paraId="7A88B58F"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LT/1/26/6000/002 – N28</w:t>
      </w:r>
    </w:p>
    <w:p w14:paraId="69AA35AB"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LT/1/26/6000/003 – N56</w:t>
      </w:r>
    </w:p>
    <w:p w14:paraId="54C3AE9E"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LT/1/26/6000/004 – N98</w:t>
      </w:r>
    </w:p>
    <w:p w14:paraId="41D9D1BD" w14:textId="5852276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w:t>
      </w:r>
      <w:r w:rsidRPr="00D9626E">
        <w:rPr>
          <w:sz w:val="22"/>
          <w:szCs w:val="22"/>
          <w:highlight w:val="lightGray"/>
        </w:rPr>
        <w:t>10 mg</w:t>
      </w:r>
      <w:r w:rsidRPr="00D9626E">
        <w:rPr>
          <w:sz w:val="22"/>
          <w:szCs w:val="22"/>
          <w:highlight w:val="lightGray"/>
        </w:rPr>
        <w:t>&gt;</w:t>
      </w:r>
    </w:p>
    <w:p w14:paraId="5C5019B9"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LT/1/26/6001/001 – N14</w:t>
      </w:r>
    </w:p>
    <w:p w14:paraId="07F7B4CA"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LT/1/26/6001/002 – N28</w:t>
      </w:r>
    </w:p>
    <w:p w14:paraId="44DF500C"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LT/1/26/6001/003 – N56</w:t>
      </w:r>
    </w:p>
    <w:p w14:paraId="460EABB5"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LT/1/26/6001/004 – N98</w:t>
      </w:r>
    </w:p>
    <w:p w14:paraId="3BDE264E" w14:textId="400313B3"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w:t>
      </w:r>
      <w:r w:rsidRPr="00D9626E">
        <w:rPr>
          <w:sz w:val="22"/>
          <w:szCs w:val="22"/>
          <w:highlight w:val="lightGray"/>
        </w:rPr>
        <w:t>15 mg</w:t>
      </w:r>
      <w:r w:rsidRPr="00D9626E">
        <w:rPr>
          <w:sz w:val="22"/>
          <w:szCs w:val="22"/>
          <w:highlight w:val="lightGray"/>
        </w:rPr>
        <w:t>&gt;</w:t>
      </w:r>
    </w:p>
    <w:p w14:paraId="54705939"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LT/1/26/6002/001 – N14</w:t>
      </w:r>
    </w:p>
    <w:p w14:paraId="751BC635"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LT/1/26/6002/002 – N28</w:t>
      </w:r>
    </w:p>
    <w:p w14:paraId="458FCBAD"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LT/1/26/6002/003 – N56</w:t>
      </w:r>
    </w:p>
    <w:p w14:paraId="432EC9F9"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LT/1/26/6002/004 – N98</w:t>
      </w:r>
    </w:p>
    <w:p w14:paraId="38857F65" w14:textId="10D57A38"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w:t>
      </w:r>
      <w:r w:rsidRPr="00D9626E">
        <w:rPr>
          <w:sz w:val="22"/>
          <w:szCs w:val="22"/>
          <w:highlight w:val="lightGray"/>
        </w:rPr>
        <w:t>20 mg</w:t>
      </w:r>
      <w:r w:rsidRPr="00D9626E">
        <w:rPr>
          <w:sz w:val="22"/>
          <w:szCs w:val="22"/>
          <w:highlight w:val="lightGray"/>
        </w:rPr>
        <w:t>&gt;</w:t>
      </w:r>
    </w:p>
    <w:p w14:paraId="74750D78"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LT/1/26/6003/001 – N14</w:t>
      </w:r>
    </w:p>
    <w:p w14:paraId="4992B53F"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LT/1/26/6003/002 – N28</w:t>
      </w:r>
    </w:p>
    <w:p w14:paraId="1C400715" w14:textId="77777777" w:rsidR="00D9626E" w:rsidRPr="00D9626E" w:rsidRDefault="00D9626E" w:rsidP="00D9626E">
      <w:pPr>
        <w:tabs>
          <w:tab w:val="left" w:pos="567"/>
          <w:tab w:val="left" w:pos="720"/>
        </w:tabs>
        <w:spacing w:line="260" w:lineRule="exact"/>
        <w:rPr>
          <w:sz w:val="22"/>
          <w:szCs w:val="22"/>
          <w:highlight w:val="lightGray"/>
        </w:rPr>
      </w:pPr>
      <w:r w:rsidRPr="00D9626E">
        <w:rPr>
          <w:sz w:val="22"/>
          <w:szCs w:val="22"/>
          <w:highlight w:val="lightGray"/>
        </w:rPr>
        <w:t>LT/1/26/6003/003 – N56</w:t>
      </w:r>
    </w:p>
    <w:p w14:paraId="1DE71311" w14:textId="5F5C7842" w:rsidR="00C943FD" w:rsidRPr="005568CB" w:rsidRDefault="00D9626E" w:rsidP="00D9626E">
      <w:pPr>
        <w:tabs>
          <w:tab w:val="left" w:pos="567"/>
          <w:tab w:val="left" w:pos="720"/>
        </w:tabs>
        <w:spacing w:line="260" w:lineRule="exact"/>
        <w:rPr>
          <w:sz w:val="22"/>
          <w:szCs w:val="22"/>
        </w:rPr>
      </w:pPr>
      <w:r w:rsidRPr="00D9626E">
        <w:rPr>
          <w:sz w:val="22"/>
          <w:szCs w:val="22"/>
          <w:highlight w:val="lightGray"/>
        </w:rPr>
        <w:t>LT/1/26/6003/004 – N98</w:t>
      </w:r>
    </w:p>
    <w:p w14:paraId="44D33A22" w14:textId="77777777" w:rsidR="00C943FD" w:rsidRDefault="00C943FD" w:rsidP="00E91781">
      <w:pPr>
        <w:tabs>
          <w:tab w:val="left" w:pos="567"/>
          <w:tab w:val="left" w:pos="720"/>
        </w:tabs>
        <w:spacing w:line="260" w:lineRule="exact"/>
        <w:rPr>
          <w:sz w:val="22"/>
          <w:szCs w:val="22"/>
        </w:rPr>
      </w:pPr>
    </w:p>
    <w:p w14:paraId="1D026B25" w14:textId="77777777" w:rsidR="00D9626E" w:rsidRPr="005568CB" w:rsidRDefault="00D9626E" w:rsidP="00E91781">
      <w:pPr>
        <w:tabs>
          <w:tab w:val="left" w:pos="567"/>
          <w:tab w:val="left" w:pos="720"/>
        </w:tabs>
        <w:spacing w:line="260" w:lineRule="exact"/>
        <w:rPr>
          <w:sz w:val="22"/>
          <w:szCs w:val="22"/>
        </w:rPr>
      </w:pPr>
    </w:p>
    <w:p w14:paraId="766A04B6"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rPr>
          <w:sz w:val="22"/>
          <w:szCs w:val="22"/>
        </w:rPr>
      </w:pPr>
      <w:r w:rsidRPr="005568CB">
        <w:rPr>
          <w:b/>
          <w:sz w:val="22"/>
          <w:szCs w:val="22"/>
        </w:rPr>
        <w:t>13.</w:t>
      </w:r>
      <w:r w:rsidRPr="005568CB">
        <w:rPr>
          <w:b/>
          <w:sz w:val="22"/>
          <w:szCs w:val="22"/>
        </w:rPr>
        <w:tab/>
        <w:t xml:space="preserve">SERIJOS NUMERIS </w:t>
      </w:r>
    </w:p>
    <w:p w14:paraId="5C43BC91" w14:textId="77777777" w:rsidR="00C943FD" w:rsidRPr="005568CB" w:rsidRDefault="00C943FD" w:rsidP="00E91781">
      <w:pPr>
        <w:tabs>
          <w:tab w:val="left" w:pos="567"/>
          <w:tab w:val="left" w:pos="720"/>
        </w:tabs>
        <w:spacing w:line="260" w:lineRule="exact"/>
        <w:rPr>
          <w:sz w:val="22"/>
          <w:szCs w:val="22"/>
        </w:rPr>
      </w:pPr>
    </w:p>
    <w:p w14:paraId="2DA5E9A8" w14:textId="2DFCA635" w:rsidR="00C943FD" w:rsidRPr="005568CB" w:rsidRDefault="00C943FD" w:rsidP="00E91781">
      <w:pPr>
        <w:tabs>
          <w:tab w:val="left" w:pos="567"/>
          <w:tab w:val="left" w:pos="720"/>
        </w:tabs>
        <w:spacing w:line="260" w:lineRule="exact"/>
        <w:rPr>
          <w:sz w:val="22"/>
          <w:szCs w:val="22"/>
        </w:rPr>
      </w:pPr>
      <w:r w:rsidRPr="005568CB">
        <w:rPr>
          <w:sz w:val="22"/>
          <w:szCs w:val="22"/>
        </w:rPr>
        <w:t>Lot:</w:t>
      </w:r>
      <w:r w:rsidR="00D365BF" w:rsidRPr="005568CB">
        <w:rPr>
          <w:sz w:val="22"/>
          <w:szCs w:val="22"/>
        </w:rPr>
        <w:t xml:space="preserve"> </w:t>
      </w:r>
      <w:r w:rsidR="00D365BF" w:rsidRPr="005568CB">
        <w:rPr>
          <w:sz w:val="22"/>
          <w:szCs w:val="22"/>
          <w:highlight w:val="lightGray"/>
        </w:rPr>
        <w:t>{numeris}</w:t>
      </w:r>
    </w:p>
    <w:p w14:paraId="5101A9D9" w14:textId="77777777" w:rsidR="00C943FD" w:rsidRPr="005568CB" w:rsidRDefault="00C943FD" w:rsidP="00E91781">
      <w:pPr>
        <w:tabs>
          <w:tab w:val="left" w:pos="567"/>
          <w:tab w:val="left" w:pos="720"/>
        </w:tabs>
        <w:spacing w:line="260" w:lineRule="exact"/>
        <w:rPr>
          <w:sz w:val="22"/>
          <w:szCs w:val="22"/>
        </w:rPr>
      </w:pPr>
    </w:p>
    <w:p w14:paraId="47DDBF2D" w14:textId="77777777" w:rsidR="00C943FD" w:rsidRPr="005568CB" w:rsidRDefault="00C943FD" w:rsidP="00E91781">
      <w:pPr>
        <w:tabs>
          <w:tab w:val="left" w:pos="567"/>
          <w:tab w:val="left" w:pos="720"/>
        </w:tabs>
        <w:spacing w:line="260" w:lineRule="exact"/>
        <w:rPr>
          <w:sz w:val="22"/>
          <w:szCs w:val="22"/>
        </w:rPr>
      </w:pPr>
    </w:p>
    <w:p w14:paraId="20FBF6EB"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rPr>
          <w:sz w:val="22"/>
          <w:szCs w:val="22"/>
        </w:rPr>
      </w:pPr>
      <w:r w:rsidRPr="005568CB">
        <w:rPr>
          <w:b/>
          <w:sz w:val="22"/>
          <w:szCs w:val="22"/>
        </w:rPr>
        <w:t>14.</w:t>
      </w:r>
      <w:r w:rsidRPr="005568CB">
        <w:rPr>
          <w:b/>
          <w:sz w:val="22"/>
          <w:szCs w:val="22"/>
        </w:rPr>
        <w:tab/>
        <w:t>PARDAVIMO (IŠDAVIMO) TVARKA</w:t>
      </w:r>
    </w:p>
    <w:p w14:paraId="7D3C597A" w14:textId="77777777" w:rsidR="00C943FD" w:rsidRPr="005568CB" w:rsidRDefault="00C943FD" w:rsidP="00E91781">
      <w:pPr>
        <w:tabs>
          <w:tab w:val="left" w:pos="567"/>
          <w:tab w:val="left" w:pos="720"/>
        </w:tabs>
        <w:spacing w:line="260" w:lineRule="exact"/>
        <w:rPr>
          <w:sz w:val="22"/>
          <w:szCs w:val="22"/>
        </w:rPr>
      </w:pPr>
    </w:p>
    <w:p w14:paraId="0F41A1CC" w14:textId="272E6906" w:rsidR="00C943FD" w:rsidRPr="005568CB" w:rsidRDefault="00C943FD" w:rsidP="00E91781">
      <w:pPr>
        <w:tabs>
          <w:tab w:val="left" w:pos="567"/>
          <w:tab w:val="left" w:pos="720"/>
        </w:tabs>
        <w:spacing w:line="260" w:lineRule="exact"/>
        <w:rPr>
          <w:sz w:val="22"/>
          <w:szCs w:val="22"/>
        </w:rPr>
      </w:pPr>
      <w:r w:rsidRPr="005568CB">
        <w:rPr>
          <w:sz w:val="22"/>
          <w:szCs w:val="22"/>
        </w:rPr>
        <w:t>Receptinis vaistas</w:t>
      </w:r>
      <w:r w:rsidR="0012695B" w:rsidRPr="005568CB">
        <w:rPr>
          <w:sz w:val="22"/>
          <w:szCs w:val="22"/>
        </w:rPr>
        <w:t>.</w:t>
      </w:r>
    </w:p>
    <w:p w14:paraId="63E8C7FA" w14:textId="77777777" w:rsidR="00C943FD" w:rsidRPr="005568CB" w:rsidRDefault="00C943FD" w:rsidP="00E91781">
      <w:pPr>
        <w:tabs>
          <w:tab w:val="left" w:pos="567"/>
          <w:tab w:val="left" w:pos="720"/>
        </w:tabs>
        <w:spacing w:line="260" w:lineRule="exact"/>
        <w:rPr>
          <w:sz w:val="22"/>
          <w:szCs w:val="22"/>
        </w:rPr>
      </w:pPr>
    </w:p>
    <w:p w14:paraId="744CBCDA" w14:textId="77777777" w:rsidR="00C943FD" w:rsidRPr="005568CB" w:rsidRDefault="00C943FD" w:rsidP="00E91781">
      <w:pPr>
        <w:tabs>
          <w:tab w:val="left" w:pos="567"/>
          <w:tab w:val="left" w:pos="720"/>
        </w:tabs>
        <w:spacing w:line="260" w:lineRule="exact"/>
        <w:rPr>
          <w:sz w:val="22"/>
          <w:szCs w:val="22"/>
        </w:rPr>
      </w:pPr>
    </w:p>
    <w:p w14:paraId="3EF5DAC7" w14:textId="77777777" w:rsidR="00C943FD" w:rsidRPr="005568CB" w:rsidRDefault="00C943FD" w:rsidP="00E91781">
      <w:pPr>
        <w:pBdr>
          <w:top w:val="single" w:sz="4" w:space="2" w:color="auto"/>
          <w:left w:val="single" w:sz="4" w:space="4" w:color="auto"/>
          <w:bottom w:val="single" w:sz="4" w:space="1" w:color="auto"/>
          <w:right w:val="single" w:sz="4" w:space="4" w:color="auto"/>
        </w:pBdr>
        <w:tabs>
          <w:tab w:val="left" w:pos="567"/>
          <w:tab w:val="left" w:pos="720"/>
        </w:tabs>
        <w:rPr>
          <w:sz w:val="22"/>
          <w:szCs w:val="22"/>
        </w:rPr>
      </w:pPr>
      <w:r w:rsidRPr="005568CB">
        <w:rPr>
          <w:b/>
          <w:sz w:val="22"/>
          <w:szCs w:val="22"/>
        </w:rPr>
        <w:t>15.</w:t>
      </w:r>
      <w:r w:rsidRPr="005568CB">
        <w:rPr>
          <w:b/>
          <w:sz w:val="22"/>
          <w:szCs w:val="22"/>
        </w:rPr>
        <w:tab/>
        <w:t>VARTOJIMO INSTRUKCIJA</w:t>
      </w:r>
    </w:p>
    <w:p w14:paraId="78D6C733" w14:textId="77777777" w:rsidR="00C943FD" w:rsidRPr="005568CB" w:rsidRDefault="00C943FD" w:rsidP="00E91781">
      <w:pPr>
        <w:tabs>
          <w:tab w:val="left" w:pos="567"/>
          <w:tab w:val="left" w:pos="720"/>
        </w:tabs>
        <w:spacing w:line="260" w:lineRule="exact"/>
        <w:rPr>
          <w:sz w:val="22"/>
          <w:szCs w:val="22"/>
        </w:rPr>
      </w:pPr>
    </w:p>
    <w:p w14:paraId="62A4F798" w14:textId="77777777" w:rsidR="00C943FD" w:rsidRPr="005568CB" w:rsidRDefault="00C943FD" w:rsidP="00E91781">
      <w:pPr>
        <w:tabs>
          <w:tab w:val="left" w:pos="567"/>
          <w:tab w:val="left" w:pos="720"/>
        </w:tabs>
        <w:spacing w:line="260" w:lineRule="exact"/>
        <w:rPr>
          <w:sz w:val="22"/>
          <w:szCs w:val="22"/>
        </w:rPr>
      </w:pPr>
    </w:p>
    <w:p w14:paraId="6DBB7D06" w14:textId="77777777" w:rsidR="00C943FD" w:rsidRPr="005568CB" w:rsidRDefault="00C943FD" w:rsidP="00E279CC">
      <w:pPr>
        <w:keepNext/>
        <w:keepLines/>
        <w:pBdr>
          <w:top w:val="single" w:sz="4" w:space="1" w:color="auto"/>
          <w:left w:val="single" w:sz="4" w:space="4" w:color="auto"/>
          <w:bottom w:val="single" w:sz="4" w:space="0" w:color="auto"/>
          <w:right w:val="single" w:sz="4" w:space="4" w:color="auto"/>
        </w:pBdr>
        <w:tabs>
          <w:tab w:val="left" w:pos="567"/>
          <w:tab w:val="left" w:pos="720"/>
        </w:tabs>
        <w:rPr>
          <w:sz w:val="22"/>
          <w:szCs w:val="22"/>
        </w:rPr>
      </w:pPr>
      <w:r w:rsidRPr="005568CB">
        <w:rPr>
          <w:b/>
          <w:sz w:val="22"/>
          <w:szCs w:val="22"/>
        </w:rPr>
        <w:t>16.</w:t>
      </w:r>
      <w:r w:rsidRPr="005568CB">
        <w:rPr>
          <w:b/>
          <w:sz w:val="22"/>
          <w:szCs w:val="22"/>
        </w:rPr>
        <w:tab/>
        <w:t>INFORMACIJA BRAILIO RAŠTU</w:t>
      </w:r>
    </w:p>
    <w:p w14:paraId="4CB84438" w14:textId="77777777" w:rsidR="00C943FD" w:rsidRPr="005568CB" w:rsidRDefault="00C943FD" w:rsidP="00E279CC">
      <w:pPr>
        <w:keepNext/>
        <w:keepLines/>
        <w:tabs>
          <w:tab w:val="left" w:pos="567"/>
          <w:tab w:val="left" w:pos="720"/>
        </w:tabs>
        <w:spacing w:line="260" w:lineRule="exact"/>
        <w:rPr>
          <w:sz w:val="22"/>
          <w:szCs w:val="22"/>
        </w:rPr>
      </w:pPr>
    </w:p>
    <w:p w14:paraId="541DE7B1" w14:textId="77777777" w:rsidR="00C943FD" w:rsidRPr="005568CB" w:rsidRDefault="00C943FD" w:rsidP="00E279CC">
      <w:pPr>
        <w:keepNext/>
        <w:keepLines/>
        <w:tabs>
          <w:tab w:val="left" w:pos="567"/>
          <w:tab w:val="left" w:pos="720"/>
        </w:tabs>
        <w:rPr>
          <w:noProof/>
          <w:sz w:val="22"/>
          <w:szCs w:val="22"/>
        </w:rPr>
      </w:pPr>
      <w:r w:rsidRPr="005568CB">
        <w:rPr>
          <w:noProof/>
          <w:sz w:val="22"/>
          <w:szCs w:val="22"/>
        </w:rPr>
        <w:t>vortioxetine orion 5 mg</w:t>
      </w:r>
    </w:p>
    <w:p w14:paraId="1A4E58DB" w14:textId="77777777" w:rsidR="00C943FD" w:rsidRPr="005568CB" w:rsidRDefault="00C943FD" w:rsidP="00E279CC">
      <w:pPr>
        <w:keepNext/>
        <w:keepLines/>
        <w:tabs>
          <w:tab w:val="left" w:pos="567"/>
          <w:tab w:val="left" w:pos="720"/>
        </w:tabs>
        <w:rPr>
          <w:noProof/>
          <w:sz w:val="22"/>
          <w:szCs w:val="22"/>
          <w:highlight w:val="lightGray"/>
        </w:rPr>
      </w:pPr>
      <w:r w:rsidRPr="005568CB">
        <w:rPr>
          <w:noProof/>
          <w:sz w:val="22"/>
          <w:szCs w:val="22"/>
          <w:highlight w:val="lightGray"/>
        </w:rPr>
        <w:t>vortioxetine orion 10 mg</w:t>
      </w:r>
    </w:p>
    <w:p w14:paraId="4AB37E15" w14:textId="77777777" w:rsidR="00C943FD" w:rsidRPr="005568CB" w:rsidRDefault="00C943FD" w:rsidP="00E279CC">
      <w:pPr>
        <w:keepNext/>
        <w:keepLines/>
        <w:tabs>
          <w:tab w:val="left" w:pos="567"/>
          <w:tab w:val="left" w:pos="720"/>
        </w:tabs>
        <w:rPr>
          <w:noProof/>
          <w:sz w:val="22"/>
          <w:szCs w:val="22"/>
          <w:highlight w:val="lightGray"/>
        </w:rPr>
      </w:pPr>
      <w:r w:rsidRPr="005568CB">
        <w:rPr>
          <w:noProof/>
          <w:sz w:val="22"/>
          <w:szCs w:val="22"/>
          <w:highlight w:val="lightGray"/>
        </w:rPr>
        <w:t>vortioxetine orion 15 mg</w:t>
      </w:r>
    </w:p>
    <w:p w14:paraId="62F8D221" w14:textId="77777777" w:rsidR="00C943FD" w:rsidRPr="005568CB" w:rsidRDefault="00C943FD" w:rsidP="00E279CC">
      <w:pPr>
        <w:keepNext/>
        <w:keepLines/>
        <w:tabs>
          <w:tab w:val="left" w:pos="567"/>
          <w:tab w:val="left" w:pos="720"/>
        </w:tabs>
        <w:rPr>
          <w:noProof/>
          <w:sz w:val="22"/>
          <w:szCs w:val="22"/>
        </w:rPr>
      </w:pPr>
      <w:r w:rsidRPr="005568CB">
        <w:rPr>
          <w:noProof/>
          <w:sz w:val="22"/>
          <w:szCs w:val="22"/>
          <w:highlight w:val="lightGray"/>
        </w:rPr>
        <w:t>vortioxetine orion 20 mg</w:t>
      </w:r>
    </w:p>
    <w:p w14:paraId="7EA22868" w14:textId="77777777" w:rsidR="00C943FD" w:rsidRPr="005568CB" w:rsidRDefault="00C943FD" w:rsidP="00E91781">
      <w:pPr>
        <w:tabs>
          <w:tab w:val="left" w:pos="567"/>
          <w:tab w:val="left" w:pos="720"/>
        </w:tabs>
        <w:spacing w:line="260" w:lineRule="exact"/>
        <w:rPr>
          <w:sz w:val="22"/>
          <w:szCs w:val="22"/>
        </w:rPr>
      </w:pPr>
    </w:p>
    <w:p w14:paraId="2DF5179E" w14:textId="77777777" w:rsidR="00C943FD" w:rsidRPr="005568CB" w:rsidRDefault="00C943FD" w:rsidP="00E91781">
      <w:pPr>
        <w:tabs>
          <w:tab w:val="left" w:pos="567"/>
          <w:tab w:val="left" w:pos="720"/>
        </w:tabs>
        <w:spacing w:line="260" w:lineRule="exact"/>
        <w:rPr>
          <w:sz w:val="22"/>
          <w:szCs w:val="22"/>
          <w:shd w:val="clear" w:color="auto" w:fill="CCCCCC"/>
        </w:rPr>
      </w:pPr>
    </w:p>
    <w:p w14:paraId="2E97C95D" w14:textId="77777777" w:rsidR="00C943FD" w:rsidRPr="005568CB" w:rsidRDefault="00C943FD" w:rsidP="00E91781">
      <w:pPr>
        <w:keepNext/>
        <w:pBdr>
          <w:top w:val="single" w:sz="4" w:space="1" w:color="auto"/>
          <w:left w:val="single" w:sz="4" w:space="4" w:color="auto"/>
          <w:bottom w:val="single" w:sz="4" w:space="1" w:color="auto"/>
          <w:right w:val="single" w:sz="4" w:space="4" w:color="auto"/>
        </w:pBdr>
        <w:tabs>
          <w:tab w:val="left" w:pos="0"/>
          <w:tab w:val="left" w:pos="567"/>
          <w:tab w:val="left" w:pos="720"/>
        </w:tabs>
        <w:spacing w:line="260" w:lineRule="exact"/>
        <w:rPr>
          <w:i/>
          <w:sz w:val="22"/>
          <w:szCs w:val="22"/>
        </w:rPr>
      </w:pPr>
      <w:r w:rsidRPr="005568CB">
        <w:rPr>
          <w:b/>
          <w:sz w:val="22"/>
          <w:szCs w:val="22"/>
        </w:rPr>
        <w:t>17.</w:t>
      </w:r>
      <w:r w:rsidRPr="005568CB">
        <w:rPr>
          <w:b/>
          <w:sz w:val="22"/>
          <w:szCs w:val="22"/>
        </w:rPr>
        <w:tab/>
        <w:t>UNIKALUS IDENTIFIKATORIUS – 2D BRŪKŠNINIS KODAS</w:t>
      </w:r>
    </w:p>
    <w:p w14:paraId="1014BAC5" w14:textId="77777777" w:rsidR="00C943FD" w:rsidRPr="005568CB" w:rsidRDefault="00C943FD" w:rsidP="00E91781">
      <w:pPr>
        <w:tabs>
          <w:tab w:val="left" w:pos="567"/>
          <w:tab w:val="left" w:pos="720"/>
        </w:tabs>
        <w:spacing w:line="260" w:lineRule="exact"/>
        <w:rPr>
          <w:sz w:val="22"/>
          <w:szCs w:val="22"/>
        </w:rPr>
      </w:pPr>
    </w:p>
    <w:p w14:paraId="064DE412" w14:textId="77777777" w:rsidR="00C943FD" w:rsidRPr="005568CB" w:rsidRDefault="00C943FD" w:rsidP="00E91781">
      <w:pPr>
        <w:tabs>
          <w:tab w:val="left" w:pos="567"/>
          <w:tab w:val="left" w:pos="720"/>
        </w:tabs>
        <w:spacing w:line="260" w:lineRule="exact"/>
        <w:rPr>
          <w:sz w:val="22"/>
          <w:szCs w:val="22"/>
          <w:shd w:val="clear" w:color="auto" w:fill="CCCCCC"/>
        </w:rPr>
      </w:pPr>
      <w:r w:rsidRPr="005568CB">
        <w:rPr>
          <w:sz w:val="22"/>
          <w:szCs w:val="22"/>
          <w:highlight w:val="lightGray"/>
        </w:rPr>
        <w:t>2D brūkšninis kodas su nurodytu unikaliu identifikatoriumi.</w:t>
      </w:r>
    </w:p>
    <w:p w14:paraId="75334B78" w14:textId="77777777" w:rsidR="00C943FD" w:rsidRPr="005568CB" w:rsidRDefault="00C943FD" w:rsidP="00E91781">
      <w:pPr>
        <w:tabs>
          <w:tab w:val="left" w:pos="567"/>
          <w:tab w:val="left" w:pos="720"/>
        </w:tabs>
        <w:spacing w:line="260" w:lineRule="exact"/>
        <w:rPr>
          <w:sz w:val="22"/>
          <w:szCs w:val="22"/>
        </w:rPr>
      </w:pPr>
    </w:p>
    <w:p w14:paraId="4BE33EFE" w14:textId="77777777" w:rsidR="00C943FD" w:rsidRPr="005568CB" w:rsidRDefault="00C943FD" w:rsidP="00E91781">
      <w:pPr>
        <w:tabs>
          <w:tab w:val="left" w:pos="567"/>
          <w:tab w:val="left" w:pos="720"/>
        </w:tabs>
        <w:spacing w:line="260" w:lineRule="exact"/>
        <w:rPr>
          <w:sz w:val="22"/>
          <w:szCs w:val="22"/>
        </w:rPr>
      </w:pPr>
    </w:p>
    <w:p w14:paraId="67F46E9D" w14:textId="77777777" w:rsidR="00C943FD" w:rsidRPr="005568CB" w:rsidRDefault="00C943FD" w:rsidP="00E91781">
      <w:pPr>
        <w:keepNext/>
        <w:pBdr>
          <w:top w:val="single" w:sz="4" w:space="1" w:color="auto"/>
          <w:left w:val="single" w:sz="4" w:space="4" w:color="auto"/>
          <w:bottom w:val="single" w:sz="4" w:space="1" w:color="auto"/>
          <w:right w:val="single" w:sz="4" w:space="4" w:color="auto"/>
        </w:pBdr>
        <w:tabs>
          <w:tab w:val="left" w:pos="0"/>
          <w:tab w:val="left" w:pos="567"/>
          <w:tab w:val="left" w:pos="720"/>
        </w:tabs>
        <w:spacing w:line="260" w:lineRule="exact"/>
        <w:rPr>
          <w:i/>
          <w:sz w:val="22"/>
          <w:szCs w:val="22"/>
        </w:rPr>
      </w:pPr>
      <w:r w:rsidRPr="005568CB">
        <w:rPr>
          <w:b/>
          <w:sz w:val="22"/>
          <w:szCs w:val="22"/>
        </w:rPr>
        <w:t>18.</w:t>
      </w:r>
      <w:r w:rsidRPr="005568CB">
        <w:rPr>
          <w:b/>
          <w:sz w:val="22"/>
          <w:szCs w:val="22"/>
        </w:rPr>
        <w:tab/>
        <w:t>UNIKALUS IDENTIFIKATORIUS – ŽMONĖMS SUPRANTAMI DUOMENYS</w:t>
      </w:r>
    </w:p>
    <w:p w14:paraId="27445CCC" w14:textId="77777777" w:rsidR="00C943FD" w:rsidRPr="005568CB" w:rsidRDefault="00C943FD" w:rsidP="00E91781">
      <w:pPr>
        <w:tabs>
          <w:tab w:val="left" w:pos="567"/>
          <w:tab w:val="left" w:pos="720"/>
        </w:tabs>
        <w:spacing w:line="260" w:lineRule="exact"/>
        <w:rPr>
          <w:sz w:val="22"/>
          <w:szCs w:val="22"/>
        </w:rPr>
      </w:pPr>
    </w:p>
    <w:p w14:paraId="04A8B6D6" w14:textId="02E68A50" w:rsidR="00C943FD" w:rsidRPr="005568CB" w:rsidRDefault="00C943FD" w:rsidP="00E91781">
      <w:pPr>
        <w:tabs>
          <w:tab w:val="left" w:pos="567"/>
          <w:tab w:val="left" w:pos="720"/>
        </w:tabs>
        <w:spacing w:line="260" w:lineRule="exact"/>
        <w:rPr>
          <w:sz w:val="22"/>
          <w:szCs w:val="22"/>
          <w:highlight w:val="lightGray"/>
        </w:rPr>
      </w:pPr>
      <w:r w:rsidRPr="005568CB">
        <w:rPr>
          <w:sz w:val="22"/>
          <w:szCs w:val="22"/>
        </w:rPr>
        <w:t xml:space="preserve">PC </w:t>
      </w:r>
      <w:r w:rsidRPr="005568CB">
        <w:rPr>
          <w:sz w:val="22"/>
          <w:szCs w:val="22"/>
          <w:highlight w:val="lightGray"/>
        </w:rPr>
        <w:t>{numeris}</w:t>
      </w:r>
    </w:p>
    <w:p w14:paraId="577AD01C" w14:textId="6154D682" w:rsidR="00C943FD" w:rsidRPr="005568CB" w:rsidRDefault="00C943FD" w:rsidP="00E91781">
      <w:pPr>
        <w:tabs>
          <w:tab w:val="left" w:pos="567"/>
          <w:tab w:val="left" w:pos="720"/>
        </w:tabs>
        <w:spacing w:line="260" w:lineRule="exact"/>
        <w:rPr>
          <w:sz w:val="22"/>
          <w:szCs w:val="22"/>
        </w:rPr>
      </w:pPr>
      <w:r w:rsidRPr="005568CB">
        <w:rPr>
          <w:sz w:val="22"/>
          <w:szCs w:val="22"/>
          <w:highlight w:val="lightGray"/>
        </w:rPr>
        <w:t>SN {numeris}</w:t>
      </w:r>
    </w:p>
    <w:p w14:paraId="1D8EADFF" w14:textId="0EB622F5" w:rsidR="00C943FD" w:rsidRPr="005568CB" w:rsidRDefault="00C943FD" w:rsidP="00E91781">
      <w:pPr>
        <w:tabs>
          <w:tab w:val="left" w:pos="567"/>
          <w:tab w:val="left" w:pos="720"/>
        </w:tabs>
        <w:spacing w:line="260" w:lineRule="exact"/>
        <w:rPr>
          <w:sz w:val="22"/>
          <w:szCs w:val="22"/>
        </w:rPr>
      </w:pPr>
      <w:r w:rsidRPr="005568CB">
        <w:rPr>
          <w:sz w:val="22"/>
          <w:szCs w:val="22"/>
          <w:highlight w:val="lightGray"/>
        </w:rPr>
        <w:t>NN {numeris}</w:t>
      </w:r>
    </w:p>
    <w:p w14:paraId="05B5D1BA" w14:textId="77777777" w:rsidR="00C943FD" w:rsidRPr="005568CB" w:rsidRDefault="00C943FD" w:rsidP="00E91781">
      <w:pPr>
        <w:tabs>
          <w:tab w:val="left" w:pos="567"/>
          <w:tab w:val="left" w:pos="720"/>
        </w:tabs>
        <w:spacing w:line="260" w:lineRule="exact"/>
        <w:rPr>
          <w:sz w:val="22"/>
          <w:szCs w:val="22"/>
        </w:rPr>
      </w:pPr>
    </w:p>
    <w:p w14:paraId="2B3B87FD" w14:textId="77777777" w:rsidR="00C943FD" w:rsidRPr="005568CB" w:rsidRDefault="00C943FD" w:rsidP="00E91781">
      <w:pPr>
        <w:tabs>
          <w:tab w:val="left" w:pos="567"/>
          <w:tab w:val="left" w:pos="720"/>
        </w:tabs>
        <w:spacing w:line="260" w:lineRule="exact"/>
        <w:rPr>
          <w:sz w:val="22"/>
          <w:szCs w:val="22"/>
        </w:rPr>
      </w:pPr>
      <w:r w:rsidRPr="005568CB">
        <w:rPr>
          <w:sz w:val="22"/>
          <w:szCs w:val="22"/>
        </w:rPr>
        <w:br w:type="page"/>
      </w:r>
    </w:p>
    <w:p w14:paraId="25DCD053" w14:textId="77777777" w:rsidR="00C943FD" w:rsidRPr="005568CB" w:rsidRDefault="00C943FD" w:rsidP="00E279CC">
      <w:pPr>
        <w:pBdr>
          <w:top w:val="single" w:sz="4" w:space="1" w:color="auto"/>
          <w:left w:val="single" w:sz="4" w:space="4" w:color="auto"/>
          <w:bottom w:val="single" w:sz="4" w:space="1" w:color="auto"/>
          <w:right w:val="single" w:sz="4" w:space="4" w:color="auto"/>
        </w:pBdr>
        <w:tabs>
          <w:tab w:val="left" w:pos="0"/>
          <w:tab w:val="left" w:pos="720"/>
        </w:tabs>
        <w:spacing w:line="260" w:lineRule="exact"/>
        <w:rPr>
          <w:b/>
          <w:sz w:val="22"/>
          <w:szCs w:val="22"/>
        </w:rPr>
      </w:pPr>
      <w:r w:rsidRPr="005568CB">
        <w:rPr>
          <w:b/>
          <w:sz w:val="22"/>
          <w:szCs w:val="22"/>
        </w:rPr>
        <w:lastRenderedPageBreak/>
        <w:t>MINIMALI INFORMACIJA ANT LIZDINIŲ PLOKŠTELIŲ ARBA DVISLUOKSNIŲ JUOSTELIŲ</w:t>
      </w:r>
    </w:p>
    <w:p w14:paraId="2330CAB5"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spacing w:line="260" w:lineRule="exact"/>
        <w:ind w:left="567" w:hanging="567"/>
        <w:rPr>
          <w:b/>
          <w:sz w:val="22"/>
          <w:szCs w:val="22"/>
        </w:rPr>
      </w:pPr>
    </w:p>
    <w:p w14:paraId="21DD5154"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spacing w:line="260" w:lineRule="exact"/>
        <w:ind w:left="567" w:hanging="567"/>
        <w:rPr>
          <w:b/>
          <w:sz w:val="22"/>
          <w:szCs w:val="22"/>
        </w:rPr>
      </w:pPr>
      <w:r w:rsidRPr="005568CB">
        <w:rPr>
          <w:b/>
          <w:sz w:val="22"/>
          <w:szCs w:val="22"/>
        </w:rPr>
        <w:t>LIZDINĖ PLOKŠTELĖ</w:t>
      </w:r>
    </w:p>
    <w:p w14:paraId="4285D99C" w14:textId="77777777" w:rsidR="00C943FD" w:rsidRPr="005568CB" w:rsidRDefault="00C943FD" w:rsidP="00E91781">
      <w:pPr>
        <w:tabs>
          <w:tab w:val="left" w:pos="567"/>
          <w:tab w:val="left" w:pos="720"/>
        </w:tabs>
        <w:spacing w:line="260" w:lineRule="exact"/>
        <w:rPr>
          <w:sz w:val="22"/>
          <w:szCs w:val="22"/>
        </w:rPr>
      </w:pPr>
    </w:p>
    <w:p w14:paraId="23FA0433" w14:textId="77777777" w:rsidR="00C943FD" w:rsidRPr="005568CB" w:rsidRDefault="00C943FD" w:rsidP="00E91781">
      <w:pPr>
        <w:tabs>
          <w:tab w:val="left" w:pos="567"/>
          <w:tab w:val="left" w:pos="720"/>
        </w:tabs>
        <w:spacing w:line="260" w:lineRule="exact"/>
        <w:rPr>
          <w:sz w:val="22"/>
          <w:szCs w:val="22"/>
        </w:rPr>
      </w:pPr>
    </w:p>
    <w:p w14:paraId="497FD9CA"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rPr>
          <w:b/>
          <w:sz w:val="22"/>
          <w:szCs w:val="22"/>
        </w:rPr>
      </w:pPr>
      <w:r w:rsidRPr="005568CB">
        <w:rPr>
          <w:b/>
          <w:sz w:val="22"/>
          <w:szCs w:val="22"/>
        </w:rPr>
        <w:t>1.</w:t>
      </w:r>
      <w:r w:rsidRPr="005568CB">
        <w:rPr>
          <w:b/>
          <w:sz w:val="22"/>
          <w:szCs w:val="22"/>
        </w:rPr>
        <w:tab/>
      </w:r>
      <w:r w:rsidRPr="005568CB">
        <w:rPr>
          <w:b/>
          <w:caps/>
          <w:sz w:val="22"/>
          <w:szCs w:val="22"/>
        </w:rPr>
        <w:t>VAISTINIO</w:t>
      </w:r>
      <w:r w:rsidRPr="005568CB">
        <w:rPr>
          <w:b/>
          <w:sz w:val="22"/>
          <w:szCs w:val="22"/>
        </w:rPr>
        <w:t xml:space="preserve"> PREPARATO PAVADINIMAS</w:t>
      </w:r>
    </w:p>
    <w:p w14:paraId="48D2FC3D" w14:textId="77777777" w:rsidR="00C943FD" w:rsidRPr="005568CB" w:rsidRDefault="00C943FD" w:rsidP="00E91781">
      <w:pPr>
        <w:tabs>
          <w:tab w:val="left" w:pos="567"/>
          <w:tab w:val="left" w:pos="720"/>
        </w:tabs>
        <w:spacing w:line="260" w:lineRule="exact"/>
        <w:rPr>
          <w:sz w:val="22"/>
          <w:szCs w:val="22"/>
        </w:rPr>
      </w:pPr>
    </w:p>
    <w:p w14:paraId="6123928A" w14:textId="1914F70B" w:rsidR="00C943FD" w:rsidRPr="005568CB" w:rsidRDefault="00C943FD" w:rsidP="00E91781">
      <w:pPr>
        <w:tabs>
          <w:tab w:val="left" w:pos="567"/>
          <w:tab w:val="left" w:pos="720"/>
        </w:tabs>
        <w:rPr>
          <w:noProof/>
          <w:sz w:val="22"/>
          <w:szCs w:val="22"/>
        </w:rPr>
      </w:pPr>
      <w:r w:rsidRPr="005568CB">
        <w:rPr>
          <w:noProof/>
          <w:sz w:val="22"/>
          <w:szCs w:val="22"/>
        </w:rPr>
        <w:t>Vortioxetine Orion 5 mg pl</w:t>
      </w:r>
      <w:r w:rsidR="004A7566" w:rsidRPr="005568CB">
        <w:rPr>
          <w:noProof/>
          <w:sz w:val="22"/>
          <w:szCs w:val="22"/>
        </w:rPr>
        <w:t>ė</w:t>
      </w:r>
      <w:r w:rsidRPr="005568CB">
        <w:rPr>
          <w:noProof/>
          <w:sz w:val="22"/>
          <w:szCs w:val="22"/>
        </w:rPr>
        <w:t>vele dengtos tabletės</w:t>
      </w:r>
    </w:p>
    <w:p w14:paraId="2CB9A4EE" w14:textId="77777777" w:rsidR="00C943FD" w:rsidRPr="005568CB" w:rsidRDefault="00C943FD" w:rsidP="00E91781">
      <w:pPr>
        <w:tabs>
          <w:tab w:val="left" w:pos="567"/>
          <w:tab w:val="left" w:pos="720"/>
        </w:tabs>
        <w:rPr>
          <w:noProof/>
          <w:sz w:val="22"/>
          <w:szCs w:val="22"/>
          <w:highlight w:val="lightGray"/>
        </w:rPr>
      </w:pPr>
      <w:r w:rsidRPr="005568CB">
        <w:rPr>
          <w:noProof/>
          <w:sz w:val="22"/>
          <w:szCs w:val="22"/>
          <w:highlight w:val="lightGray"/>
        </w:rPr>
        <w:t>Vortioxetine Orion 10 mg plėvele dengtos tabletės</w:t>
      </w:r>
    </w:p>
    <w:p w14:paraId="68F90E68" w14:textId="545625B4" w:rsidR="00C943FD" w:rsidRPr="005568CB" w:rsidRDefault="00C943FD" w:rsidP="00E91781">
      <w:pPr>
        <w:tabs>
          <w:tab w:val="left" w:pos="567"/>
          <w:tab w:val="left" w:pos="720"/>
        </w:tabs>
        <w:rPr>
          <w:noProof/>
          <w:sz w:val="22"/>
          <w:szCs w:val="22"/>
          <w:highlight w:val="lightGray"/>
        </w:rPr>
      </w:pPr>
      <w:r w:rsidRPr="005568CB">
        <w:rPr>
          <w:noProof/>
          <w:sz w:val="22"/>
          <w:szCs w:val="22"/>
          <w:highlight w:val="lightGray"/>
        </w:rPr>
        <w:t>Vortioxetine Orion 15 mg pl</w:t>
      </w:r>
      <w:r w:rsidR="004A7566" w:rsidRPr="005568CB">
        <w:rPr>
          <w:noProof/>
          <w:sz w:val="22"/>
          <w:szCs w:val="22"/>
          <w:highlight w:val="lightGray"/>
        </w:rPr>
        <w:t>ė</w:t>
      </w:r>
      <w:r w:rsidRPr="005568CB">
        <w:rPr>
          <w:noProof/>
          <w:sz w:val="22"/>
          <w:szCs w:val="22"/>
          <w:highlight w:val="lightGray"/>
        </w:rPr>
        <w:t>vele dengtos tabletės</w:t>
      </w:r>
    </w:p>
    <w:p w14:paraId="35AAA4B7" w14:textId="07F159E3" w:rsidR="00C943FD" w:rsidRPr="005568CB" w:rsidRDefault="00C943FD" w:rsidP="00E91781">
      <w:pPr>
        <w:tabs>
          <w:tab w:val="left" w:pos="567"/>
          <w:tab w:val="left" w:pos="720"/>
        </w:tabs>
        <w:rPr>
          <w:noProof/>
          <w:sz w:val="22"/>
          <w:szCs w:val="22"/>
        </w:rPr>
      </w:pPr>
      <w:r w:rsidRPr="005568CB">
        <w:rPr>
          <w:noProof/>
          <w:sz w:val="22"/>
          <w:szCs w:val="22"/>
          <w:highlight w:val="lightGray"/>
        </w:rPr>
        <w:t>Vortioxetine Orion 20 mg pl</w:t>
      </w:r>
      <w:r w:rsidR="004A7566" w:rsidRPr="005568CB">
        <w:rPr>
          <w:noProof/>
          <w:sz w:val="22"/>
          <w:szCs w:val="22"/>
          <w:highlight w:val="lightGray"/>
        </w:rPr>
        <w:t>ė</w:t>
      </w:r>
      <w:r w:rsidRPr="005568CB">
        <w:rPr>
          <w:noProof/>
          <w:sz w:val="22"/>
          <w:szCs w:val="22"/>
          <w:highlight w:val="lightGray"/>
        </w:rPr>
        <w:t>vele dengtos tabletės</w:t>
      </w:r>
    </w:p>
    <w:p w14:paraId="3C1EAE5D" w14:textId="334E3B57" w:rsidR="009522B2" w:rsidRPr="005568CB" w:rsidRDefault="009522B2" w:rsidP="00E91781">
      <w:pPr>
        <w:tabs>
          <w:tab w:val="left" w:pos="567"/>
          <w:tab w:val="left" w:pos="720"/>
        </w:tabs>
        <w:spacing w:line="260" w:lineRule="exact"/>
        <w:rPr>
          <w:i/>
          <w:iCs/>
          <w:sz w:val="22"/>
          <w:szCs w:val="22"/>
        </w:rPr>
      </w:pPr>
      <w:proofErr w:type="spellStart"/>
      <w:r w:rsidRPr="005568CB">
        <w:rPr>
          <w:i/>
          <w:iCs/>
          <w:sz w:val="22"/>
          <w:szCs w:val="22"/>
        </w:rPr>
        <w:t>vortioxetinum</w:t>
      </w:r>
      <w:proofErr w:type="spellEnd"/>
    </w:p>
    <w:p w14:paraId="0577C4C8" w14:textId="77777777" w:rsidR="009522B2" w:rsidRPr="005568CB" w:rsidRDefault="009522B2" w:rsidP="00E91781">
      <w:pPr>
        <w:tabs>
          <w:tab w:val="left" w:pos="567"/>
          <w:tab w:val="left" w:pos="720"/>
        </w:tabs>
        <w:spacing w:line="260" w:lineRule="exact"/>
        <w:rPr>
          <w:sz w:val="22"/>
          <w:szCs w:val="22"/>
        </w:rPr>
      </w:pPr>
    </w:p>
    <w:p w14:paraId="09A913DB" w14:textId="77777777" w:rsidR="00C943FD" w:rsidRPr="005568CB" w:rsidRDefault="00C943FD" w:rsidP="00E91781">
      <w:pPr>
        <w:tabs>
          <w:tab w:val="left" w:pos="567"/>
          <w:tab w:val="left" w:pos="720"/>
        </w:tabs>
        <w:spacing w:line="260" w:lineRule="exact"/>
        <w:rPr>
          <w:sz w:val="22"/>
          <w:szCs w:val="22"/>
        </w:rPr>
      </w:pPr>
    </w:p>
    <w:p w14:paraId="366B80B7"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rPr>
          <w:b/>
          <w:sz w:val="22"/>
          <w:szCs w:val="22"/>
        </w:rPr>
      </w:pPr>
      <w:r w:rsidRPr="005568CB">
        <w:rPr>
          <w:b/>
          <w:sz w:val="22"/>
          <w:szCs w:val="22"/>
        </w:rPr>
        <w:t>2.</w:t>
      </w:r>
      <w:r w:rsidRPr="005568CB">
        <w:rPr>
          <w:b/>
          <w:sz w:val="22"/>
          <w:szCs w:val="22"/>
        </w:rPr>
        <w:tab/>
      </w:r>
      <w:r w:rsidRPr="005568CB">
        <w:rPr>
          <w:b/>
          <w:caps/>
          <w:sz w:val="22"/>
          <w:szCs w:val="22"/>
        </w:rPr>
        <w:t>REGISTRUOTOJO pavadinimas</w:t>
      </w:r>
    </w:p>
    <w:p w14:paraId="5535C33F" w14:textId="77777777" w:rsidR="00C943FD" w:rsidRPr="005568CB" w:rsidRDefault="00C943FD" w:rsidP="00E91781">
      <w:pPr>
        <w:tabs>
          <w:tab w:val="left" w:pos="567"/>
          <w:tab w:val="left" w:pos="720"/>
        </w:tabs>
        <w:spacing w:line="260" w:lineRule="exact"/>
        <w:rPr>
          <w:sz w:val="22"/>
          <w:szCs w:val="22"/>
        </w:rPr>
      </w:pPr>
    </w:p>
    <w:p w14:paraId="0A902EC4" w14:textId="77777777" w:rsidR="00C943FD" w:rsidRPr="005568CB" w:rsidRDefault="00C943FD" w:rsidP="00E91781">
      <w:pPr>
        <w:tabs>
          <w:tab w:val="left" w:pos="567"/>
          <w:tab w:val="left" w:pos="720"/>
        </w:tabs>
        <w:rPr>
          <w:b/>
          <w:noProof/>
          <w:sz w:val="22"/>
          <w:szCs w:val="22"/>
        </w:rPr>
      </w:pPr>
      <w:proofErr w:type="spellStart"/>
      <w:r w:rsidRPr="005568CB">
        <w:rPr>
          <w:bCs/>
          <w:sz w:val="22"/>
          <w:szCs w:val="22"/>
        </w:rPr>
        <w:t>Orion</w:t>
      </w:r>
      <w:proofErr w:type="spellEnd"/>
      <w:r w:rsidRPr="005568CB">
        <w:rPr>
          <w:bCs/>
          <w:sz w:val="22"/>
          <w:szCs w:val="22"/>
        </w:rPr>
        <w:t xml:space="preserve"> </w:t>
      </w:r>
      <w:proofErr w:type="spellStart"/>
      <w:r w:rsidRPr="005568CB">
        <w:rPr>
          <w:bCs/>
          <w:sz w:val="22"/>
          <w:szCs w:val="22"/>
        </w:rPr>
        <w:t>Corporation</w:t>
      </w:r>
      <w:proofErr w:type="spellEnd"/>
    </w:p>
    <w:p w14:paraId="585ED7BD" w14:textId="77777777" w:rsidR="00C943FD" w:rsidRPr="005568CB" w:rsidRDefault="00C943FD" w:rsidP="00E91781">
      <w:pPr>
        <w:tabs>
          <w:tab w:val="left" w:pos="567"/>
          <w:tab w:val="left" w:pos="720"/>
        </w:tabs>
        <w:spacing w:line="260" w:lineRule="exact"/>
        <w:rPr>
          <w:sz w:val="22"/>
          <w:szCs w:val="22"/>
        </w:rPr>
      </w:pPr>
    </w:p>
    <w:p w14:paraId="498752E3" w14:textId="77777777" w:rsidR="00C943FD" w:rsidRPr="005568CB" w:rsidRDefault="00C943FD" w:rsidP="00E91781">
      <w:pPr>
        <w:tabs>
          <w:tab w:val="left" w:pos="567"/>
          <w:tab w:val="left" w:pos="720"/>
        </w:tabs>
        <w:spacing w:line="260" w:lineRule="exact"/>
        <w:rPr>
          <w:sz w:val="22"/>
          <w:szCs w:val="22"/>
        </w:rPr>
      </w:pPr>
    </w:p>
    <w:p w14:paraId="6783B783" w14:textId="77777777" w:rsidR="00C943FD" w:rsidRPr="005568CB" w:rsidRDefault="00C943FD" w:rsidP="00E91781">
      <w:pPr>
        <w:pBdr>
          <w:top w:val="single" w:sz="4" w:space="1" w:color="auto"/>
          <w:left w:val="single" w:sz="4" w:space="4" w:color="auto"/>
          <w:bottom w:val="single" w:sz="4" w:space="2" w:color="auto"/>
          <w:right w:val="single" w:sz="4" w:space="4" w:color="auto"/>
        </w:pBdr>
        <w:tabs>
          <w:tab w:val="left" w:pos="567"/>
          <w:tab w:val="left" w:pos="720"/>
        </w:tabs>
        <w:rPr>
          <w:b/>
          <w:sz w:val="22"/>
          <w:szCs w:val="22"/>
        </w:rPr>
      </w:pPr>
      <w:r w:rsidRPr="005568CB">
        <w:rPr>
          <w:b/>
          <w:sz w:val="22"/>
          <w:szCs w:val="22"/>
        </w:rPr>
        <w:t>3.</w:t>
      </w:r>
      <w:r w:rsidRPr="005568CB">
        <w:rPr>
          <w:b/>
          <w:sz w:val="22"/>
          <w:szCs w:val="22"/>
        </w:rPr>
        <w:tab/>
        <w:t>TINKAMUMO LAIKAS</w:t>
      </w:r>
    </w:p>
    <w:p w14:paraId="43240FC1" w14:textId="77777777" w:rsidR="00C943FD" w:rsidRPr="005568CB" w:rsidRDefault="00C943FD" w:rsidP="00E91781">
      <w:pPr>
        <w:tabs>
          <w:tab w:val="left" w:pos="567"/>
          <w:tab w:val="left" w:pos="720"/>
        </w:tabs>
        <w:spacing w:line="260" w:lineRule="exact"/>
        <w:rPr>
          <w:sz w:val="22"/>
          <w:szCs w:val="22"/>
        </w:rPr>
      </w:pPr>
    </w:p>
    <w:p w14:paraId="597D3FEB" w14:textId="576026A8" w:rsidR="00C943FD" w:rsidRPr="005568CB" w:rsidRDefault="00C943FD" w:rsidP="00E91781">
      <w:pPr>
        <w:tabs>
          <w:tab w:val="left" w:pos="567"/>
          <w:tab w:val="left" w:pos="720"/>
        </w:tabs>
        <w:spacing w:line="260" w:lineRule="exact"/>
        <w:rPr>
          <w:sz w:val="22"/>
          <w:szCs w:val="22"/>
        </w:rPr>
      </w:pPr>
      <w:r w:rsidRPr="005568CB">
        <w:rPr>
          <w:sz w:val="22"/>
          <w:szCs w:val="22"/>
        </w:rPr>
        <w:t>EXP:</w:t>
      </w:r>
      <w:r w:rsidR="00D365BF" w:rsidRPr="005568CB">
        <w:rPr>
          <w:sz w:val="22"/>
          <w:szCs w:val="22"/>
        </w:rPr>
        <w:t xml:space="preserve"> </w:t>
      </w:r>
      <w:r w:rsidR="00D365BF" w:rsidRPr="005568CB">
        <w:rPr>
          <w:sz w:val="22"/>
          <w:szCs w:val="22"/>
          <w:highlight w:val="lightGray"/>
        </w:rPr>
        <w:t>{mm/MMMM)}</w:t>
      </w:r>
    </w:p>
    <w:p w14:paraId="350A0E49" w14:textId="77777777" w:rsidR="00C943FD" w:rsidRPr="005568CB" w:rsidRDefault="00C943FD" w:rsidP="00E91781">
      <w:pPr>
        <w:tabs>
          <w:tab w:val="left" w:pos="567"/>
          <w:tab w:val="left" w:pos="720"/>
        </w:tabs>
        <w:spacing w:line="260" w:lineRule="exact"/>
        <w:rPr>
          <w:sz w:val="22"/>
          <w:szCs w:val="22"/>
        </w:rPr>
      </w:pPr>
    </w:p>
    <w:p w14:paraId="5DD2E048" w14:textId="77777777" w:rsidR="00C943FD" w:rsidRPr="005568CB" w:rsidRDefault="00C943FD" w:rsidP="00E91781">
      <w:pPr>
        <w:tabs>
          <w:tab w:val="left" w:pos="567"/>
          <w:tab w:val="left" w:pos="720"/>
        </w:tabs>
        <w:spacing w:line="260" w:lineRule="exact"/>
        <w:rPr>
          <w:sz w:val="22"/>
          <w:szCs w:val="22"/>
        </w:rPr>
      </w:pPr>
    </w:p>
    <w:p w14:paraId="7DF31B38" w14:textId="77777777" w:rsidR="00C943FD" w:rsidRPr="005568CB" w:rsidRDefault="00C943FD" w:rsidP="00E91781">
      <w:pPr>
        <w:suppressLineNumbers/>
        <w:pBdr>
          <w:top w:val="single" w:sz="4" w:space="1" w:color="auto"/>
          <w:left w:val="single" w:sz="4" w:space="4" w:color="auto"/>
          <w:bottom w:val="single" w:sz="4" w:space="1" w:color="auto"/>
          <w:right w:val="single" w:sz="4" w:space="4" w:color="auto"/>
        </w:pBdr>
        <w:tabs>
          <w:tab w:val="left" w:pos="567"/>
          <w:tab w:val="left" w:pos="720"/>
        </w:tabs>
        <w:rPr>
          <w:b/>
          <w:sz w:val="22"/>
          <w:szCs w:val="22"/>
        </w:rPr>
      </w:pPr>
      <w:r w:rsidRPr="005568CB">
        <w:rPr>
          <w:b/>
          <w:sz w:val="22"/>
          <w:szCs w:val="22"/>
        </w:rPr>
        <w:t>4.</w:t>
      </w:r>
      <w:r w:rsidRPr="005568CB">
        <w:rPr>
          <w:b/>
          <w:sz w:val="22"/>
          <w:szCs w:val="22"/>
        </w:rPr>
        <w:tab/>
        <w:t>SERIJOS NUMERIS</w:t>
      </w:r>
    </w:p>
    <w:p w14:paraId="72683737" w14:textId="77777777" w:rsidR="00C943FD" w:rsidRPr="005568CB" w:rsidRDefault="00C943FD" w:rsidP="00E91781">
      <w:pPr>
        <w:tabs>
          <w:tab w:val="left" w:pos="567"/>
          <w:tab w:val="left" w:pos="720"/>
        </w:tabs>
        <w:spacing w:line="260" w:lineRule="exact"/>
        <w:rPr>
          <w:sz w:val="22"/>
          <w:szCs w:val="22"/>
        </w:rPr>
      </w:pPr>
    </w:p>
    <w:p w14:paraId="231B2D32" w14:textId="41F851FF" w:rsidR="00C943FD" w:rsidRPr="005568CB" w:rsidRDefault="00C943FD" w:rsidP="00E91781">
      <w:pPr>
        <w:tabs>
          <w:tab w:val="left" w:pos="567"/>
          <w:tab w:val="left" w:pos="720"/>
        </w:tabs>
        <w:rPr>
          <w:bCs/>
          <w:sz w:val="22"/>
          <w:szCs w:val="22"/>
        </w:rPr>
      </w:pPr>
      <w:r w:rsidRPr="005568CB">
        <w:rPr>
          <w:sz w:val="22"/>
          <w:szCs w:val="22"/>
        </w:rPr>
        <w:t>Lot</w:t>
      </w:r>
      <w:r w:rsidRPr="005568CB">
        <w:rPr>
          <w:bCs/>
          <w:sz w:val="22"/>
          <w:szCs w:val="22"/>
        </w:rPr>
        <w:t>:</w:t>
      </w:r>
      <w:r w:rsidR="00D365BF" w:rsidRPr="005568CB">
        <w:rPr>
          <w:bCs/>
          <w:sz w:val="22"/>
          <w:szCs w:val="22"/>
        </w:rPr>
        <w:t xml:space="preserve"> </w:t>
      </w:r>
      <w:r w:rsidR="00D365BF" w:rsidRPr="005568CB">
        <w:rPr>
          <w:bCs/>
          <w:sz w:val="22"/>
          <w:szCs w:val="22"/>
          <w:highlight w:val="lightGray"/>
        </w:rPr>
        <w:t>{numeris}</w:t>
      </w:r>
    </w:p>
    <w:p w14:paraId="64A1A683" w14:textId="77777777" w:rsidR="00C943FD" w:rsidRPr="005568CB" w:rsidRDefault="00C943FD" w:rsidP="00E91781">
      <w:pPr>
        <w:tabs>
          <w:tab w:val="left" w:pos="567"/>
          <w:tab w:val="left" w:pos="720"/>
        </w:tabs>
        <w:spacing w:line="260" w:lineRule="exact"/>
        <w:rPr>
          <w:sz w:val="22"/>
          <w:szCs w:val="22"/>
        </w:rPr>
      </w:pPr>
    </w:p>
    <w:p w14:paraId="287DD724" w14:textId="77777777" w:rsidR="00C943FD" w:rsidRPr="005568CB" w:rsidRDefault="00C943FD" w:rsidP="00E91781">
      <w:pPr>
        <w:tabs>
          <w:tab w:val="left" w:pos="567"/>
          <w:tab w:val="left" w:pos="720"/>
        </w:tabs>
        <w:spacing w:line="260" w:lineRule="exact"/>
        <w:rPr>
          <w:sz w:val="22"/>
          <w:szCs w:val="22"/>
        </w:rPr>
      </w:pPr>
    </w:p>
    <w:p w14:paraId="7EB35AF6" w14:textId="77777777" w:rsidR="00C943FD" w:rsidRPr="005568CB" w:rsidRDefault="00C943FD" w:rsidP="00E91781">
      <w:pPr>
        <w:pBdr>
          <w:top w:val="single" w:sz="4" w:space="1" w:color="auto"/>
          <w:left w:val="single" w:sz="4" w:space="4" w:color="auto"/>
          <w:bottom w:val="single" w:sz="4" w:space="1" w:color="auto"/>
          <w:right w:val="single" w:sz="4" w:space="4" w:color="auto"/>
        </w:pBdr>
        <w:tabs>
          <w:tab w:val="left" w:pos="567"/>
          <w:tab w:val="left" w:pos="720"/>
        </w:tabs>
        <w:rPr>
          <w:b/>
          <w:sz w:val="22"/>
          <w:szCs w:val="22"/>
        </w:rPr>
      </w:pPr>
      <w:r w:rsidRPr="005568CB">
        <w:rPr>
          <w:b/>
          <w:sz w:val="22"/>
          <w:szCs w:val="22"/>
        </w:rPr>
        <w:t>5.</w:t>
      </w:r>
      <w:r w:rsidRPr="005568CB">
        <w:rPr>
          <w:b/>
          <w:sz w:val="22"/>
          <w:szCs w:val="22"/>
        </w:rPr>
        <w:tab/>
        <w:t>KITA</w:t>
      </w:r>
    </w:p>
    <w:p w14:paraId="1263C3B2" w14:textId="3870B238" w:rsidR="00C943FD" w:rsidRPr="005568CB" w:rsidRDefault="00C943FD" w:rsidP="00E91781">
      <w:pPr>
        <w:tabs>
          <w:tab w:val="left" w:pos="567"/>
          <w:tab w:val="left" w:pos="720"/>
        </w:tabs>
        <w:rPr>
          <w:sz w:val="22"/>
          <w:szCs w:val="22"/>
        </w:rPr>
      </w:pPr>
      <w:r w:rsidRPr="005568CB">
        <w:rPr>
          <w:sz w:val="22"/>
          <w:szCs w:val="22"/>
        </w:rPr>
        <w:br w:type="page"/>
      </w:r>
    </w:p>
    <w:p w14:paraId="43DCE663" w14:textId="77777777" w:rsidR="00BA71F2" w:rsidRPr="005568CB" w:rsidRDefault="00BA71F2" w:rsidP="00E279CC">
      <w:pPr>
        <w:tabs>
          <w:tab w:val="left" w:pos="567"/>
          <w:tab w:val="left" w:pos="720"/>
        </w:tabs>
        <w:spacing w:line="260" w:lineRule="exact"/>
        <w:jc w:val="center"/>
        <w:rPr>
          <w:sz w:val="22"/>
          <w:szCs w:val="22"/>
        </w:rPr>
      </w:pPr>
    </w:p>
    <w:p w14:paraId="0C7F3378" w14:textId="77777777" w:rsidR="00BA71F2" w:rsidRPr="005568CB" w:rsidRDefault="00BA71F2" w:rsidP="00E279CC">
      <w:pPr>
        <w:tabs>
          <w:tab w:val="left" w:pos="567"/>
          <w:tab w:val="left" w:pos="720"/>
        </w:tabs>
        <w:spacing w:line="260" w:lineRule="exact"/>
        <w:jc w:val="center"/>
        <w:rPr>
          <w:sz w:val="22"/>
          <w:szCs w:val="22"/>
        </w:rPr>
      </w:pPr>
    </w:p>
    <w:p w14:paraId="06E62B5C" w14:textId="77777777" w:rsidR="00BA71F2" w:rsidRPr="005568CB" w:rsidRDefault="00BA71F2" w:rsidP="00E279CC">
      <w:pPr>
        <w:tabs>
          <w:tab w:val="left" w:pos="567"/>
          <w:tab w:val="left" w:pos="720"/>
        </w:tabs>
        <w:spacing w:line="260" w:lineRule="exact"/>
        <w:jc w:val="center"/>
        <w:rPr>
          <w:sz w:val="22"/>
          <w:szCs w:val="22"/>
        </w:rPr>
      </w:pPr>
    </w:p>
    <w:p w14:paraId="471A14B4" w14:textId="77777777" w:rsidR="00BA71F2" w:rsidRPr="005568CB" w:rsidRDefault="00BA71F2" w:rsidP="00E279CC">
      <w:pPr>
        <w:tabs>
          <w:tab w:val="left" w:pos="567"/>
          <w:tab w:val="left" w:pos="720"/>
        </w:tabs>
        <w:spacing w:line="260" w:lineRule="exact"/>
        <w:jc w:val="center"/>
        <w:rPr>
          <w:sz w:val="22"/>
          <w:szCs w:val="22"/>
        </w:rPr>
      </w:pPr>
    </w:p>
    <w:p w14:paraId="4E9924A4" w14:textId="77777777" w:rsidR="00BA71F2" w:rsidRPr="005568CB" w:rsidRDefault="00BA71F2" w:rsidP="00E279CC">
      <w:pPr>
        <w:tabs>
          <w:tab w:val="left" w:pos="567"/>
          <w:tab w:val="left" w:pos="720"/>
        </w:tabs>
        <w:spacing w:line="260" w:lineRule="exact"/>
        <w:jc w:val="center"/>
        <w:rPr>
          <w:sz w:val="22"/>
          <w:szCs w:val="22"/>
        </w:rPr>
      </w:pPr>
    </w:p>
    <w:p w14:paraId="641F8CF4" w14:textId="77777777" w:rsidR="00BA71F2" w:rsidRPr="005568CB" w:rsidRDefault="00BA71F2" w:rsidP="00E279CC">
      <w:pPr>
        <w:tabs>
          <w:tab w:val="left" w:pos="567"/>
          <w:tab w:val="left" w:pos="720"/>
        </w:tabs>
        <w:spacing w:line="260" w:lineRule="exact"/>
        <w:jc w:val="center"/>
        <w:rPr>
          <w:sz w:val="22"/>
          <w:szCs w:val="22"/>
        </w:rPr>
      </w:pPr>
    </w:p>
    <w:p w14:paraId="296F63A1" w14:textId="77777777" w:rsidR="00BA71F2" w:rsidRPr="005568CB" w:rsidRDefault="00BA71F2" w:rsidP="00E279CC">
      <w:pPr>
        <w:tabs>
          <w:tab w:val="left" w:pos="567"/>
          <w:tab w:val="left" w:pos="720"/>
        </w:tabs>
        <w:spacing w:line="260" w:lineRule="exact"/>
        <w:jc w:val="center"/>
        <w:rPr>
          <w:sz w:val="22"/>
          <w:szCs w:val="22"/>
        </w:rPr>
      </w:pPr>
    </w:p>
    <w:p w14:paraId="314DDC0D" w14:textId="77777777" w:rsidR="00BA71F2" w:rsidRPr="005568CB" w:rsidRDefault="00BA71F2" w:rsidP="00E279CC">
      <w:pPr>
        <w:tabs>
          <w:tab w:val="left" w:pos="567"/>
          <w:tab w:val="left" w:pos="720"/>
        </w:tabs>
        <w:spacing w:line="260" w:lineRule="exact"/>
        <w:jc w:val="center"/>
        <w:rPr>
          <w:sz w:val="22"/>
          <w:szCs w:val="22"/>
        </w:rPr>
      </w:pPr>
    </w:p>
    <w:p w14:paraId="12FF99EB" w14:textId="77777777" w:rsidR="00BA71F2" w:rsidRPr="005568CB" w:rsidRDefault="00BA71F2" w:rsidP="00E279CC">
      <w:pPr>
        <w:tabs>
          <w:tab w:val="left" w:pos="567"/>
          <w:tab w:val="left" w:pos="720"/>
        </w:tabs>
        <w:spacing w:line="260" w:lineRule="exact"/>
        <w:jc w:val="center"/>
        <w:rPr>
          <w:sz w:val="22"/>
          <w:szCs w:val="22"/>
        </w:rPr>
      </w:pPr>
    </w:p>
    <w:p w14:paraId="72C092E0" w14:textId="77777777" w:rsidR="00BA71F2" w:rsidRPr="005568CB" w:rsidRDefault="00BA71F2" w:rsidP="00E279CC">
      <w:pPr>
        <w:tabs>
          <w:tab w:val="left" w:pos="567"/>
          <w:tab w:val="left" w:pos="720"/>
        </w:tabs>
        <w:spacing w:line="260" w:lineRule="exact"/>
        <w:jc w:val="center"/>
        <w:rPr>
          <w:sz w:val="22"/>
          <w:szCs w:val="22"/>
        </w:rPr>
      </w:pPr>
    </w:p>
    <w:p w14:paraId="60CF98A7" w14:textId="77777777" w:rsidR="00BA71F2" w:rsidRPr="005568CB" w:rsidRDefault="00BA71F2" w:rsidP="00E279CC">
      <w:pPr>
        <w:tabs>
          <w:tab w:val="left" w:pos="567"/>
          <w:tab w:val="left" w:pos="720"/>
        </w:tabs>
        <w:spacing w:line="260" w:lineRule="exact"/>
        <w:jc w:val="center"/>
        <w:rPr>
          <w:sz w:val="22"/>
          <w:szCs w:val="22"/>
        </w:rPr>
      </w:pPr>
    </w:p>
    <w:p w14:paraId="1720337C" w14:textId="77777777" w:rsidR="00BA71F2" w:rsidRPr="005568CB" w:rsidRDefault="00BA71F2" w:rsidP="00E279CC">
      <w:pPr>
        <w:tabs>
          <w:tab w:val="left" w:pos="567"/>
          <w:tab w:val="left" w:pos="720"/>
        </w:tabs>
        <w:spacing w:line="260" w:lineRule="exact"/>
        <w:jc w:val="center"/>
        <w:rPr>
          <w:sz w:val="22"/>
          <w:szCs w:val="22"/>
        </w:rPr>
      </w:pPr>
    </w:p>
    <w:p w14:paraId="4963D657" w14:textId="77777777" w:rsidR="00BA71F2" w:rsidRPr="005568CB" w:rsidRDefault="00BA71F2" w:rsidP="00E279CC">
      <w:pPr>
        <w:tabs>
          <w:tab w:val="left" w:pos="567"/>
          <w:tab w:val="left" w:pos="720"/>
        </w:tabs>
        <w:spacing w:line="260" w:lineRule="exact"/>
        <w:jc w:val="center"/>
        <w:rPr>
          <w:sz w:val="22"/>
          <w:szCs w:val="22"/>
        </w:rPr>
      </w:pPr>
    </w:p>
    <w:p w14:paraId="1622AD96" w14:textId="77777777" w:rsidR="00BA71F2" w:rsidRPr="005568CB" w:rsidRDefault="00BA71F2" w:rsidP="00E279CC">
      <w:pPr>
        <w:tabs>
          <w:tab w:val="left" w:pos="567"/>
          <w:tab w:val="left" w:pos="720"/>
        </w:tabs>
        <w:spacing w:line="260" w:lineRule="exact"/>
        <w:jc w:val="center"/>
        <w:rPr>
          <w:sz w:val="22"/>
          <w:szCs w:val="22"/>
        </w:rPr>
      </w:pPr>
    </w:p>
    <w:p w14:paraId="4B6A0F22" w14:textId="77777777" w:rsidR="00BA71F2" w:rsidRPr="005568CB" w:rsidRDefault="00BA71F2" w:rsidP="00E279CC">
      <w:pPr>
        <w:tabs>
          <w:tab w:val="left" w:pos="567"/>
          <w:tab w:val="left" w:pos="720"/>
        </w:tabs>
        <w:spacing w:line="260" w:lineRule="exact"/>
        <w:jc w:val="center"/>
        <w:rPr>
          <w:sz w:val="22"/>
          <w:szCs w:val="22"/>
        </w:rPr>
      </w:pPr>
    </w:p>
    <w:p w14:paraId="3ED37BAB" w14:textId="77777777" w:rsidR="00BA71F2" w:rsidRPr="005568CB" w:rsidRDefault="00BA71F2" w:rsidP="00E279CC">
      <w:pPr>
        <w:tabs>
          <w:tab w:val="left" w:pos="567"/>
          <w:tab w:val="left" w:pos="720"/>
        </w:tabs>
        <w:spacing w:line="260" w:lineRule="exact"/>
        <w:jc w:val="center"/>
        <w:rPr>
          <w:sz w:val="22"/>
          <w:szCs w:val="22"/>
        </w:rPr>
      </w:pPr>
    </w:p>
    <w:p w14:paraId="523C33AD" w14:textId="77777777" w:rsidR="00BA71F2" w:rsidRPr="005568CB" w:rsidRDefault="00BA71F2" w:rsidP="00E279CC">
      <w:pPr>
        <w:tabs>
          <w:tab w:val="left" w:pos="567"/>
          <w:tab w:val="left" w:pos="720"/>
        </w:tabs>
        <w:spacing w:line="260" w:lineRule="exact"/>
        <w:jc w:val="center"/>
        <w:rPr>
          <w:sz w:val="22"/>
          <w:szCs w:val="22"/>
        </w:rPr>
      </w:pPr>
    </w:p>
    <w:p w14:paraId="6A97448B" w14:textId="77777777" w:rsidR="00BA71F2" w:rsidRPr="005568CB" w:rsidRDefault="00BA71F2" w:rsidP="00E279CC">
      <w:pPr>
        <w:tabs>
          <w:tab w:val="left" w:pos="567"/>
          <w:tab w:val="left" w:pos="720"/>
        </w:tabs>
        <w:spacing w:line="260" w:lineRule="exact"/>
        <w:jc w:val="center"/>
        <w:rPr>
          <w:sz w:val="22"/>
          <w:szCs w:val="22"/>
        </w:rPr>
      </w:pPr>
    </w:p>
    <w:p w14:paraId="482D7A63" w14:textId="77777777" w:rsidR="00BA71F2" w:rsidRPr="005568CB" w:rsidRDefault="00BA71F2" w:rsidP="00E279CC">
      <w:pPr>
        <w:tabs>
          <w:tab w:val="left" w:pos="567"/>
          <w:tab w:val="left" w:pos="720"/>
        </w:tabs>
        <w:spacing w:line="260" w:lineRule="exact"/>
        <w:jc w:val="center"/>
        <w:rPr>
          <w:sz w:val="22"/>
          <w:szCs w:val="22"/>
        </w:rPr>
      </w:pPr>
    </w:p>
    <w:p w14:paraId="13BD0567" w14:textId="77777777" w:rsidR="00BA71F2" w:rsidRPr="005568CB" w:rsidRDefault="00BA71F2" w:rsidP="00E279CC">
      <w:pPr>
        <w:tabs>
          <w:tab w:val="left" w:pos="567"/>
          <w:tab w:val="left" w:pos="720"/>
        </w:tabs>
        <w:spacing w:line="260" w:lineRule="exact"/>
        <w:jc w:val="center"/>
        <w:rPr>
          <w:sz w:val="22"/>
          <w:szCs w:val="22"/>
        </w:rPr>
      </w:pPr>
    </w:p>
    <w:p w14:paraId="5585074D" w14:textId="77777777" w:rsidR="00BA71F2" w:rsidRPr="005568CB" w:rsidRDefault="00BA71F2" w:rsidP="00E279CC">
      <w:pPr>
        <w:tabs>
          <w:tab w:val="left" w:pos="567"/>
          <w:tab w:val="left" w:pos="720"/>
        </w:tabs>
        <w:spacing w:line="260" w:lineRule="exact"/>
        <w:jc w:val="center"/>
        <w:rPr>
          <w:sz w:val="22"/>
          <w:szCs w:val="22"/>
        </w:rPr>
      </w:pPr>
    </w:p>
    <w:p w14:paraId="6B75E85E" w14:textId="77777777" w:rsidR="00BA71F2" w:rsidRPr="005568CB" w:rsidRDefault="00BA71F2" w:rsidP="00E279CC">
      <w:pPr>
        <w:tabs>
          <w:tab w:val="left" w:pos="567"/>
          <w:tab w:val="left" w:pos="720"/>
        </w:tabs>
        <w:spacing w:line="260" w:lineRule="exact"/>
        <w:jc w:val="center"/>
        <w:rPr>
          <w:sz w:val="22"/>
          <w:szCs w:val="22"/>
        </w:rPr>
      </w:pPr>
    </w:p>
    <w:p w14:paraId="5E03FC62" w14:textId="77777777" w:rsidR="00C76C3F" w:rsidRPr="005568CB" w:rsidRDefault="00C76C3F" w:rsidP="001B1D41">
      <w:pPr>
        <w:tabs>
          <w:tab w:val="left" w:pos="567"/>
          <w:tab w:val="left" w:pos="720"/>
        </w:tabs>
        <w:spacing w:line="260" w:lineRule="exact"/>
        <w:jc w:val="center"/>
        <w:rPr>
          <w:b/>
          <w:sz w:val="22"/>
          <w:szCs w:val="22"/>
        </w:rPr>
      </w:pPr>
    </w:p>
    <w:p w14:paraId="25603E5C" w14:textId="04FFA25A" w:rsidR="00BA71F2" w:rsidRPr="005568CB" w:rsidRDefault="00BA71F2" w:rsidP="001B1D41">
      <w:pPr>
        <w:tabs>
          <w:tab w:val="left" w:pos="567"/>
          <w:tab w:val="left" w:pos="720"/>
        </w:tabs>
        <w:spacing w:line="260" w:lineRule="exact"/>
        <w:jc w:val="center"/>
        <w:rPr>
          <w:b/>
          <w:sz w:val="22"/>
          <w:szCs w:val="22"/>
        </w:rPr>
      </w:pPr>
      <w:r w:rsidRPr="005568CB">
        <w:rPr>
          <w:b/>
          <w:sz w:val="22"/>
          <w:szCs w:val="22"/>
        </w:rPr>
        <w:t>B. PAKUOTĖS LAPELIS</w:t>
      </w:r>
    </w:p>
    <w:p w14:paraId="5671E748" w14:textId="3F899B0F" w:rsidR="002412B8" w:rsidRPr="005568CB" w:rsidRDefault="002412B8" w:rsidP="00E91781">
      <w:pPr>
        <w:tabs>
          <w:tab w:val="left" w:pos="567"/>
          <w:tab w:val="left" w:pos="720"/>
        </w:tabs>
        <w:rPr>
          <w:sz w:val="22"/>
          <w:szCs w:val="22"/>
        </w:rPr>
      </w:pPr>
      <w:r w:rsidRPr="005568CB">
        <w:rPr>
          <w:sz w:val="22"/>
          <w:szCs w:val="22"/>
        </w:rPr>
        <w:br w:type="page"/>
      </w:r>
    </w:p>
    <w:p w14:paraId="6A34AFF8" w14:textId="77777777" w:rsidR="00174804" w:rsidRPr="005568CB" w:rsidRDefault="00174804" w:rsidP="00E91781">
      <w:pPr>
        <w:keepNext/>
        <w:tabs>
          <w:tab w:val="left" w:pos="567"/>
          <w:tab w:val="left" w:pos="720"/>
        </w:tabs>
        <w:jc w:val="center"/>
        <w:outlineLvl w:val="1"/>
        <w:rPr>
          <w:b/>
          <w:bCs/>
          <w:iCs/>
          <w:sz w:val="22"/>
          <w:szCs w:val="22"/>
          <w:lang w:eastAsia="x-none"/>
        </w:rPr>
      </w:pPr>
      <w:r w:rsidRPr="005568CB">
        <w:rPr>
          <w:b/>
          <w:bCs/>
          <w:iCs/>
          <w:sz w:val="22"/>
          <w:szCs w:val="22"/>
          <w:lang w:eastAsia="x-none"/>
        </w:rPr>
        <w:lastRenderedPageBreak/>
        <w:t>Pakuotės lapelis:</w:t>
      </w:r>
      <w:r w:rsidRPr="005568CB">
        <w:rPr>
          <w:b/>
          <w:sz w:val="22"/>
          <w:szCs w:val="22"/>
          <w:lang w:eastAsia="x-none"/>
        </w:rPr>
        <w:t xml:space="preserve"> </w:t>
      </w:r>
      <w:r w:rsidRPr="005568CB">
        <w:rPr>
          <w:b/>
          <w:bCs/>
          <w:iCs/>
          <w:sz w:val="22"/>
          <w:szCs w:val="22"/>
          <w:lang w:eastAsia="x-none"/>
        </w:rPr>
        <w:t>informacija pacientui</w:t>
      </w:r>
    </w:p>
    <w:p w14:paraId="024FB249" w14:textId="77777777" w:rsidR="00174804" w:rsidRPr="005568CB" w:rsidRDefault="00174804" w:rsidP="00E91781">
      <w:pPr>
        <w:keepNext/>
        <w:tabs>
          <w:tab w:val="left" w:pos="567"/>
          <w:tab w:val="left" w:pos="720"/>
        </w:tabs>
        <w:jc w:val="center"/>
        <w:outlineLvl w:val="1"/>
        <w:rPr>
          <w:b/>
          <w:sz w:val="22"/>
          <w:szCs w:val="22"/>
          <w:lang w:eastAsia="x-none"/>
        </w:rPr>
      </w:pPr>
    </w:p>
    <w:p w14:paraId="4677514B" w14:textId="77777777" w:rsidR="00174804" w:rsidRPr="005568CB" w:rsidRDefault="00174804" w:rsidP="00E91781">
      <w:pPr>
        <w:numPr>
          <w:ilvl w:val="12"/>
          <w:numId w:val="0"/>
        </w:numPr>
        <w:tabs>
          <w:tab w:val="left" w:pos="567"/>
          <w:tab w:val="left" w:pos="720"/>
        </w:tabs>
        <w:jc w:val="center"/>
        <w:rPr>
          <w:b/>
          <w:bCs/>
          <w:sz w:val="22"/>
          <w:szCs w:val="22"/>
        </w:rPr>
      </w:pPr>
      <w:bookmarkStart w:id="0" w:name="_Hlk184806014"/>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rPr>
        <w:t xml:space="preserve"> </w:t>
      </w:r>
      <w:bookmarkEnd w:id="0"/>
      <w:r w:rsidRPr="005568CB">
        <w:rPr>
          <w:b/>
          <w:bCs/>
          <w:sz w:val="22"/>
          <w:szCs w:val="22"/>
        </w:rPr>
        <w:t>5 mg plėvele dengtos tabletės</w:t>
      </w:r>
    </w:p>
    <w:p w14:paraId="6A767B9E" w14:textId="77777777" w:rsidR="00174804" w:rsidRPr="005568CB" w:rsidRDefault="00174804" w:rsidP="00E91781">
      <w:pPr>
        <w:numPr>
          <w:ilvl w:val="12"/>
          <w:numId w:val="0"/>
        </w:numPr>
        <w:tabs>
          <w:tab w:val="left" w:pos="567"/>
          <w:tab w:val="left" w:pos="720"/>
        </w:tabs>
        <w:jc w:val="center"/>
        <w:rPr>
          <w:b/>
          <w:bCs/>
          <w:sz w:val="22"/>
          <w:szCs w:val="22"/>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rPr>
        <w:t xml:space="preserve"> 10 mg plėvele dengtos tabletės</w:t>
      </w:r>
    </w:p>
    <w:p w14:paraId="5E715748" w14:textId="77777777" w:rsidR="00174804" w:rsidRPr="005568CB" w:rsidRDefault="00174804" w:rsidP="00E91781">
      <w:pPr>
        <w:numPr>
          <w:ilvl w:val="12"/>
          <w:numId w:val="0"/>
        </w:numPr>
        <w:tabs>
          <w:tab w:val="left" w:pos="567"/>
          <w:tab w:val="left" w:pos="720"/>
        </w:tabs>
        <w:jc w:val="center"/>
        <w:rPr>
          <w:b/>
          <w:bCs/>
          <w:sz w:val="22"/>
          <w:szCs w:val="22"/>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rPr>
        <w:t xml:space="preserve"> 15 mg plėvele dengtos tabletės</w:t>
      </w:r>
    </w:p>
    <w:p w14:paraId="3D2E3ACD" w14:textId="77777777" w:rsidR="00174804" w:rsidRPr="005568CB" w:rsidRDefault="00174804" w:rsidP="00E91781">
      <w:pPr>
        <w:numPr>
          <w:ilvl w:val="12"/>
          <w:numId w:val="0"/>
        </w:numPr>
        <w:tabs>
          <w:tab w:val="left" w:pos="567"/>
          <w:tab w:val="left" w:pos="720"/>
        </w:tabs>
        <w:jc w:val="center"/>
        <w:rPr>
          <w:b/>
          <w:bCs/>
          <w:sz w:val="22"/>
          <w:szCs w:val="22"/>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rPr>
        <w:t xml:space="preserve"> 20 mg plėvele dengtos tabletės</w:t>
      </w:r>
    </w:p>
    <w:p w14:paraId="779F4554" w14:textId="2B3BD3BA" w:rsidR="0012695B" w:rsidRPr="005568CB" w:rsidRDefault="00617C6C" w:rsidP="00E91781">
      <w:pPr>
        <w:numPr>
          <w:ilvl w:val="12"/>
          <w:numId w:val="0"/>
        </w:numPr>
        <w:tabs>
          <w:tab w:val="left" w:pos="567"/>
          <w:tab w:val="left" w:pos="720"/>
        </w:tabs>
        <w:jc w:val="center"/>
        <w:rPr>
          <w:i/>
          <w:iCs/>
          <w:sz w:val="22"/>
          <w:szCs w:val="22"/>
        </w:rPr>
      </w:pPr>
      <w:proofErr w:type="spellStart"/>
      <w:r w:rsidRPr="005568CB">
        <w:rPr>
          <w:sz w:val="22"/>
          <w:szCs w:val="22"/>
        </w:rPr>
        <w:t>vortioksetinas</w:t>
      </w:r>
      <w:proofErr w:type="spellEnd"/>
      <w:r w:rsidRPr="005568CB">
        <w:rPr>
          <w:sz w:val="22"/>
          <w:szCs w:val="22"/>
        </w:rPr>
        <w:t xml:space="preserve"> (</w:t>
      </w:r>
      <w:proofErr w:type="spellStart"/>
      <w:r w:rsidR="0012695B" w:rsidRPr="005568CB">
        <w:rPr>
          <w:i/>
          <w:iCs/>
          <w:sz w:val="22"/>
          <w:szCs w:val="22"/>
        </w:rPr>
        <w:t>vortioxetinum</w:t>
      </w:r>
      <w:proofErr w:type="spellEnd"/>
      <w:r w:rsidRPr="005568CB">
        <w:rPr>
          <w:i/>
          <w:iCs/>
          <w:sz w:val="22"/>
          <w:szCs w:val="22"/>
        </w:rPr>
        <w:t>)</w:t>
      </w:r>
    </w:p>
    <w:p w14:paraId="50C7233A" w14:textId="77777777" w:rsidR="00174804" w:rsidRPr="005568CB" w:rsidRDefault="00174804" w:rsidP="00E91781">
      <w:pPr>
        <w:tabs>
          <w:tab w:val="left" w:pos="567"/>
          <w:tab w:val="left" w:pos="720"/>
        </w:tabs>
        <w:rPr>
          <w:sz w:val="22"/>
          <w:szCs w:val="22"/>
        </w:rPr>
      </w:pPr>
    </w:p>
    <w:p w14:paraId="029F3939" w14:textId="77777777" w:rsidR="00174804" w:rsidRPr="005568CB" w:rsidRDefault="00174804" w:rsidP="00E279CC">
      <w:pPr>
        <w:tabs>
          <w:tab w:val="left" w:pos="567"/>
          <w:tab w:val="left" w:pos="720"/>
        </w:tabs>
        <w:suppressAutoHyphens/>
        <w:rPr>
          <w:b/>
          <w:sz w:val="22"/>
          <w:szCs w:val="22"/>
        </w:rPr>
      </w:pPr>
      <w:r w:rsidRPr="005568CB">
        <w:rPr>
          <w:b/>
          <w:sz w:val="22"/>
          <w:szCs w:val="22"/>
        </w:rPr>
        <w:t>Atidžiai perskaitykite visą šį lapelį, prieš pradėdami vartoti vaistą, nes jame pateikiama Jums svarbi informacija.</w:t>
      </w:r>
    </w:p>
    <w:p w14:paraId="3162E852" w14:textId="77777777" w:rsidR="00174804" w:rsidRPr="005568CB" w:rsidRDefault="00174804" w:rsidP="00E91781">
      <w:pPr>
        <w:tabs>
          <w:tab w:val="left" w:pos="567"/>
          <w:tab w:val="left" w:pos="720"/>
        </w:tabs>
        <w:spacing w:line="260" w:lineRule="exact"/>
        <w:ind w:left="567" w:right="-2" w:hanging="567"/>
        <w:rPr>
          <w:sz w:val="22"/>
          <w:szCs w:val="22"/>
        </w:rPr>
      </w:pPr>
      <w:r w:rsidRPr="005568CB">
        <w:rPr>
          <w:sz w:val="22"/>
          <w:szCs w:val="22"/>
        </w:rPr>
        <w:t>-</w:t>
      </w:r>
      <w:r w:rsidRPr="005568CB">
        <w:rPr>
          <w:sz w:val="22"/>
          <w:szCs w:val="22"/>
        </w:rPr>
        <w:tab/>
        <w:t xml:space="preserve">Neišmeskite šio lapelio, nes vėl gali prireikti jį perskaityti. </w:t>
      </w:r>
    </w:p>
    <w:p w14:paraId="3A775680" w14:textId="77777777" w:rsidR="00174804" w:rsidRPr="005568CB" w:rsidRDefault="00174804" w:rsidP="00E91781">
      <w:pPr>
        <w:tabs>
          <w:tab w:val="left" w:pos="567"/>
          <w:tab w:val="left" w:pos="720"/>
        </w:tabs>
        <w:spacing w:line="260" w:lineRule="exact"/>
        <w:ind w:left="567" w:right="-2" w:hanging="567"/>
        <w:rPr>
          <w:sz w:val="22"/>
          <w:szCs w:val="22"/>
        </w:rPr>
      </w:pPr>
      <w:r w:rsidRPr="005568CB">
        <w:rPr>
          <w:sz w:val="22"/>
          <w:szCs w:val="22"/>
        </w:rPr>
        <w:t>-</w:t>
      </w:r>
      <w:r w:rsidRPr="005568CB">
        <w:rPr>
          <w:sz w:val="22"/>
          <w:szCs w:val="22"/>
        </w:rPr>
        <w:tab/>
        <w:t>Jeigu kiltų daugiau klausimų, kreipkitės į gydytoją arba vaistininką.</w:t>
      </w:r>
    </w:p>
    <w:p w14:paraId="0F3E4CA3" w14:textId="77777777" w:rsidR="00174804" w:rsidRPr="005568CB" w:rsidRDefault="00174804" w:rsidP="00E91781">
      <w:pPr>
        <w:tabs>
          <w:tab w:val="left" w:pos="567"/>
          <w:tab w:val="left" w:pos="720"/>
        </w:tabs>
        <w:ind w:left="567" w:right="-2" w:hanging="567"/>
        <w:rPr>
          <w:sz w:val="22"/>
          <w:szCs w:val="22"/>
        </w:rPr>
      </w:pPr>
      <w:r w:rsidRPr="005568CB">
        <w:rPr>
          <w:sz w:val="22"/>
          <w:szCs w:val="22"/>
        </w:rPr>
        <w:t>-</w:t>
      </w:r>
      <w:r w:rsidRPr="005568CB">
        <w:rPr>
          <w:sz w:val="22"/>
          <w:szCs w:val="22"/>
        </w:rPr>
        <w:tab/>
        <w:t>Šis vaistas skirtas tik Jums, todėl kitiems žmonėms jo duoti negalima. Vaistas gali jiems pakenkti (net tiems, kurių ligos požymiai yra tokie patys kaip Jūsų).</w:t>
      </w:r>
    </w:p>
    <w:p w14:paraId="640EBE69" w14:textId="58FC3F0D" w:rsidR="00174804" w:rsidRPr="005568CB" w:rsidRDefault="00174804" w:rsidP="00E91781">
      <w:pPr>
        <w:tabs>
          <w:tab w:val="left" w:pos="567"/>
          <w:tab w:val="left" w:pos="720"/>
        </w:tabs>
        <w:spacing w:line="260" w:lineRule="exact"/>
        <w:ind w:left="567" w:hanging="567"/>
        <w:rPr>
          <w:sz w:val="22"/>
          <w:szCs w:val="22"/>
        </w:rPr>
      </w:pPr>
      <w:r w:rsidRPr="005568CB">
        <w:rPr>
          <w:sz w:val="22"/>
          <w:szCs w:val="22"/>
        </w:rPr>
        <w:t>-</w:t>
      </w:r>
      <w:r w:rsidRPr="005568CB">
        <w:rPr>
          <w:sz w:val="22"/>
          <w:szCs w:val="22"/>
        </w:rPr>
        <w:tab/>
        <w:t>Jeigu pasireiškė šalutinis poveikis (net jeigu jis šiame lapelyje nenurodytas), kreipkitės į gydytoją arba vaistininką. Žr. 4</w:t>
      </w:r>
      <w:r w:rsidR="002528C3" w:rsidRPr="005568CB">
        <w:rPr>
          <w:sz w:val="22"/>
          <w:szCs w:val="22"/>
        </w:rPr>
        <w:t> </w:t>
      </w:r>
      <w:r w:rsidRPr="005568CB">
        <w:rPr>
          <w:sz w:val="22"/>
          <w:szCs w:val="22"/>
        </w:rPr>
        <w:t>skyrių.</w:t>
      </w:r>
    </w:p>
    <w:p w14:paraId="24ABC100" w14:textId="77777777" w:rsidR="00174804" w:rsidRPr="005568CB" w:rsidRDefault="00174804" w:rsidP="00E91781">
      <w:pPr>
        <w:tabs>
          <w:tab w:val="left" w:pos="567"/>
          <w:tab w:val="left" w:pos="720"/>
        </w:tabs>
        <w:ind w:right="-2"/>
        <w:rPr>
          <w:sz w:val="22"/>
          <w:szCs w:val="22"/>
        </w:rPr>
      </w:pPr>
    </w:p>
    <w:p w14:paraId="6C17E454"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Apie ką rašoma šiame lapelyje?</w:t>
      </w:r>
    </w:p>
    <w:p w14:paraId="5D5AEBC3"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1.</w:t>
      </w:r>
      <w:r w:rsidRPr="005568CB">
        <w:rPr>
          <w:sz w:val="22"/>
          <w:szCs w:val="22"/>
        </w:rPr>
        <w:tab/>
        <w:t xml:space="preserve">Kas yra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ir kam jis vartojamas </w:t>
      </w:r>
    </w:p>
    <w:p w14:paraId="041383AA"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2.</w:t>
      </w:r>
      <w:r w:rsidRPr="005568CB">
        <w:rPr>
          <w:sz w:val="22"/>
          <w:szCs w:val="22"/>
        </w:rPr>
        <w:tab/>
        <w:t xml:space="preserve">Kas žinotina prieš vartojant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w:t>
      </w:r>
    </w:p>
    <w:p w14:paraId="7BAED2D7"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3.</w:t>
      </w:r>
      <w:r w:rsidRPr="005568CB">
        <w:rPr>
          <w:sz w:val="22"/>
          <w:szCs w:val="22"/>
        </w:rPr>
        <w:tab/>
        <w:t xml:space="preserve">Kaip vartoti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p>
    <w:p w14:paraId="7CDB8A3F"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4.</w:t>
      </w:r>
      <w:r w:rsidRPr="005568CB">
        <w:rPr>
          <w:sz w:val="22"/>
          <w:szCs w:val="22"/>
        </w:rPr>
        <w:tab/>
        <w:t xml:space="preserve">Galimas šalutinis poveikis </w:t>
      </w:r>
    </w:p>
    <w:p w14:paraId="0D5394BE"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5.</w:t>
      </w:r>
      <w:r w:rsidRPr="005568CB">
        <w:rPr>
          <w:sz w:val="22"/>
          <w:szCs w:val="22"/>
        </w:rPr>
        <w:tab/>
        <w:t xml:space="preserve">Kaip laikyti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p>
    <w:p w14:paraId="5A7DE841"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6.</w:t>
      </w:r>
      <w:r w:rsidRPr="005568CB">
        <w:rPr>
          <w:sz w:val="22"/>
          <w:szCs w:val="22"/>
        </w:rPr>
        <w:tab/>
        <w:t>Pakuotės turinys ir kita informacija</w:t>
      </w:r>
    </w:p>
    <w:p w14:paraId="2B43FE66" w14:textId="77777777" w:rsidR="00174804" w:rsidRPr="005568CB" w:rsidRDefault="00174804" w:rsidP="00E91781">
      <w:pPr>
        <w:numPr>
          <w:ilvl w:val="12"/>
          <w:numId w:val="0"/>
        </w:numPr>
        <w:tabs>
          <w:tab w:val="left" w:pos="567"/>
          <w:tab w:val="left" w:pos="720"/>
        </w:tabs>
        <w:ind w:right="-2"/>
        <w:rPr>
          <w:sz w:val="22"/>
          <w:szCs w:val="22"/>
        </w:rPr>
      </w:pPr>
    </w:p>
    <w:p w14:paraId="6A836166" w14:textId="77777777" w:rsidR="00174804" w:rsidRPr="005568CB" w:rsidRDefault="00174804" w:rsidP="00E91781">
      <w:pPr>
        <w:numPr>
          <w:ilvl w:val="12"/>
          <w:numId w:val="0"/>
        </w:numPr>
        <w:tabs>
          <w:tab w:val="left" w:pos="567"/>
          <w:tab w:val="left" w:pos="720"/>
        </w:tabs>
        <w:ind w:right="-2"/>
        <w:rPr>
          <w:sz w:val="22"/>
          <w:szCs w:val="22"/>
        </w:rPr>
      </w:pPr>
    </w:p>
    <w:p w14:paraId="4D3C77CC"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1.</w:t>
      </w:r>
      <w:r w:rsidRPr="005568CB">
        <w:rPr>
          <w:b/>
          <w:bCs/>
          <w:sz w:val="22"/>
          <w:szCs w:val="22"/>
          <w:lang w:eastAsia="x-none"/>
        </w:rPr>
        <w:tab/>
        <w:t xml:space="preserve">Kas yra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ir kam jis vartojamas</w:t>
      </w:r>
    </w:p>
    <w:p w14:paraId="23CC9C9C" w14:textId="77777777" w:rsidR="00174804" w:rsidRPr="005568CB" w:rsidRDefault="00174804" w:rsidP="00E91781">
      <w:pPr>
        <w:numPr>
          <w:ilvl w:val="12"/>
          <w:numId w:val="0"/>
        </w:numPr>
        <w:tabs>
          <w:tab w:val="left" w:pos="567"/>
          <w:tab w:val="left" w:pos="720"/>
        </w:tabs>
        <w:ind w:right="-2"/>
        <w:rPr>
          <w:sz w:val="22"/>
          <w:szCs w:val="22"/>
        </w:rPr>
      </w:pPr>
    </w:p>
    <w:p w14:paraId="7BA0DBCB"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sudėtyje yra veikliosios medžiagos </w:t>
      </w:r>
      <w:proofErr w:type="spellStart"/>
      <w:r w:rsidRPr="005568CB">
        <w:rPr>
          <w:sz w:val="22"/>
          <w:szCs w:val="22"/>
        </w:rPr>
        <w:t>vortioksetino</w:t>
      </w:r>
      <w:proofErr w:type="spellEnd"/>
      <w:r w:rsidRPr="005568CB">
        <w:rPr>
          <w:sz w:val="22"/>
          <w:szCs w:val="22"/>
        </w:rPr>
        <w:t xml:space="preserve">. Jis priklauso vaistų, vadinamų antidepresantais, grupei. </w:t>
      </w:r>
    </w:p>
    <w:p w14:paraId="651CF3C1" w14:textId="77777777" w:rsidR="00174804" w:rsidRPr="005568CB" w:rsidRDefault="00174804" w:rsidP="00E91781">
      <w:pPr>
        <w:numPr>
          <w:ilvl w:val="12"/>
          <w:numId w:val="0"/>
        </w:numPr>
        <w:tabs>
          <w:tab w:val="left" w:pos="567"/>
          <w:tab w:val="left" w:pos="720"/>
        </w:tabs>
        <w:ind w:right="-2"/>
        <w:rPr>
          <w:sz w:val="22"/>
          <w:szCs w:val="22"/>
        </w:rPr>
      </w:pPr>
    </w:p>
    <w:p w14:paraId="22C01A71" w14:textId="09E0BC7D"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vartojamas </w:t>
      </w:r>
      <w:r w:rsidR="00740F83" w:rsidRPr="005568CB">
        <w:rPr>
          <w:sz w:val="22"/>
          <w:szCs w:val="22"/>
        </w:rPr>
        <w:t>suaugusiųjų sunkios</w:t>
      </w:r>
      <w:r w:rsidRPr="005568CB">
        <w:rPr>
          <w:sz w:val="22"/>
          <w:szCs w:val="22"/>
        </w:rPr>
        <w:t xml:space="preserve"> depresijos epizodams gydyti.</w:t>
      </w:r>
    </w:p>
    <w:p w14:paraId="3EC32709" w14:textId="77777777" w:rsidR="00174804" w:rsidRPr="005568CB" w:rsidRDefault="00174804" w:rsidP="00E91781">
      <w:pPr>
        <w:numPr>
          <w:ilvl w:val="12"/>
          <w:numId w:val="0"/>
        </w:numPr>
        <w:tabs>
          <w:tab w:val="left" w:pos="567"/>
          <w:tab w:val="left" w:pos="720"/>
        </w:tabs>
        <w:ind w:right="-2"/>
        <w:rPr>
          <w:sz w:val="22"/>
          <w:szCs w:val="22"/>
        </w:rPr>
      </w:pPr>
    </w:p>
    <w:p w14:paraId="5FBD50C5" w14:textId="0AD6ADBF"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Nustatyta, kad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w:t>
      </w:r>
      <w:r w:rsidR="00996751" w:rsidRPr="005568CB">
        <w:rPr>
          <w:sz w:val="22"/>
          <w:szCs w:val="22"/>
        </w:rPr>
        <w:t xml:space="preserve">palengvina įvairius </w:t>
      </w:r>
      <w:r w:rsidRPr="005568CB">
        <w:rPr>
          <w:sz w:val="22"/>
          <w:szCs w:val="22"/>
        </w:rPr>
        <w:t>depresijos simptom</w:t>
      </w:r>
      <w:r w:rsidR="00996751" w:rsidRPr="005568CB">
        <w:rPr>
          <w:sz w:val="22"/>
          <w:szCs w:val="22"/>
        </w:rPr>
        <w:t>us</w:t>
      </w:r>
      <w:r w:rsidRPr="005568CB">
        <w:rPr>
          <w:sz w:val="22"/>
          <w:szCs w:val="22"/>
        </w:rPr>
        <w:t>, įskaitant liūdesį, vidinę įtampą (nerimo jutimą), miego sutrikimus (miego sutrumpėjimą), apetito sumažėjimą, negalėjimą susikaupti, menkavertiškumo jutimą, susidomėjimo mėgstama veikla išnykimą, sulėtėjimo pojūtį.</w:t>
      </w:r>
    </w:p>
    <w:p w14:paraId="7CD080DC" w14:textId="77777777" w:rsidR="00174804" w:rsidRPr="005568CB" w:rsidRDefault="00174804" w:rsidP="00E91781">
      <w:pPr>
        <w:numPr>
          <w:ilvl w:val="12"/>
          <w:numId w:val="0"/>
        </w:numPr>
        <w:tabs>
          <w:tab w:val="left" w:pos="567"/>
          <w:tab w:val="left" w:pos="720"/>
        </w:tabs>
        <w:ind w:right="-2"/>
        <w:rPr>
          <w:sz w:val="22"/>
          <w:szCs w:val="22"/>
        </w:rPr>
      </w:pPr>
    </w:p>
    <w:p w14:paraId="65EC7C51"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2.</w:t>
      </w:r>
      <w:r w:rsidRPr="005568CB">
        <w:rPr>
          <w:b/>
          <w:bCs/>
          <w:sz w:val="22"/>
          <w:szCs w:val="22"/>
          <w:lang w:eastAsia="x-none"/>
        </w:rPr>
        <w:tab/>
        <w:t xml:space="preserve">Kas žinotina prieš vartojant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w:t>
      </w:r>
    </w:p>
    <w:p w14:paraId="3C6A2E21" w14:textId="77777777" w:rsidR="00174804" w:rsidRPr="005568CB" w:rsidRDefault="00174804" w:rsidP="00E91781">
      <w:pPr>
        <w:numPr>
          <w:ilvl w:val="12"/>
          <w:numId w:val="0"/>
        </w:numPr>
        <w:tabs>
          <w:tab w:val="left" w:pos="567"/>
          <w:tab w:val="left" w:pos="720"/>
        </w:tabs>
        <w:ind w:right="-2"/>
        <w:rPr>
          <w:b/>
          <w:bCs/>
          <w:sz w:val="22"/>
          <w:szCs w:val="22"/>
        </w:rPr>
      </w:pPr>
    </w:p>
    <w:p w14:paraId="507887BF"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rPr>
        <w:t xml:space="preserve"> vartoti draudžiama:</w:t>
      </w:r>
    </w:p>
    <w:p w14:paraId="3AFC8979" w14:textId="3EBF11EE" w:rsidR="00174804" w:rsidRPr="005568CB" w:rsidRDefault="00174804" w:rsidP="00E91781">
      <w:pPr>
        <w:numPr>
          <w:ilvl w:val="12"/>
          <w:numId w:val="0"/>
        </w:numPr>
        <w:tabs>
          <w:tab w:val="left" w:pos="567"/>
          <w:tab w:val="left" w:pos="720"/>
        </w:tabs>
        <w:ind w:left="567" w:hanging="567"/>
        <w:rPr>
          <w:sz w:val="22"/>
          <w:szCs w:val="22"/>
        </w:rPr>
      </w:pPr>
      <w:r w:rsidRPr="005568CB">
        <w:rPr>
          <w:sz w:val="22"/>
          <w:szCs w:val="22"/>
        </w:rPr>
        <w:t>-</w:t>
      </w:r>
      <w:r w:rsidRPr="005568CB">
        <w:rPr>
          <w:sz w:val="22"/>
          <w:szCs w:val="22"/>
        </w:rPr>
        <w:tab/>
        <w:t xml:space="preserve">jeigu yra alergija </w:t>
      </w:r>
      <w:proofErr w:type="spellStart"/>
      <w:r w:rsidRPr="005568CB">
        <w:rPr>
          <w:sz w:val="22"/>
          <w:szCs w:val="22"/>
        </w:rPr>
        <w:t>vortioksetinui</w:t>
      </w:r>
      <w:proofErr w:type="spellEnd"/>
      <w:r w:rsidRPr="005568CB">
        <w:rPr>
          <w:sz w:val="22"/>
          <w:szCs w:val="22"/>
        </w:rPr>
        <w:t xml:space="preserve"> arba bet kuriai pagalbinei šio vaisto medžiagai (jos išvardytos 6 skyriuje)</w:t>
      </w:r>
      <w:r w:rsidR="00D365BF" w:rsidRPr="005568CB">
        <w:rPr>
          <w:sz w:val="22"/>
          <w:szCs w:val="22"/>
        </w:rPr>
        <w:t>;</w:t>
      </w:r>
    </w:p>
    <w:p w14:paraId="0532ADB1" w14:textId="68C72AE7" w:rsidR="00174804" w:rsidRPr="005568CB" w:rsidRDefault="00174804" w:rsidP="00E91781">
      <w:pPr>
        <w:numPr>
          <w:ilvl w:val="12"/>
          <w:numId w:val="0"/>
        </w:numPr>
        <w:tabs>
          <w:tab w:val="left" w:pos="567"/>
          <w:tab w:val="left" w:pos="720"/>
        </w:tabs>
        <w:ind w:left="567" w:hanging="567"/>
        <w:rPr>
          <w:sz w:val="22"/>
          <w:szCs w:val="22"/>
        </w:rPr>
      </w:pPr>
      <w:r w:rsidRPr="005568CB">
        <w:rPr>
          <w:sz w:val="22"/>
          <w:szCs w:val="22"/>
        </w:rPr>
        <w:t>-</w:t>
      </w:r>
      <w:r w:rsidRPr="005568CB">
        <w:rPr>
          <w:sz w:val="22"/>
          <w:szCs w:val="22"/>
        </w:rPr>
        <w:tab/>
        <w:t xml:space="preserve">jeigu vartojate kitų vaistų depresijai gydyti, kurie yra neselektyvieji </w:t>
      </w:r>
      <w:proofErr w:type="spellStart"/>
      <w:r w:rsidRPr="005568CB">
        <w:rPr>
          <w:sz w:val="22"/>
          <w:szCs w:val="22"/>
        </w:rPr>
        <w:t>monoamino</w:t>
      </w:r>
      <w:proofErr w:type="spellEnd"/>
      <w:r w:rsidRPr="005568CB">
        <w:rPr>
          <w:sz w:val="22"/>
          <w:szCs w:val="22"/>
        </w:rPr>
        <w:t xml:space="preserve"> </w:t>
      </w:r>
      <w:proofErr w:type="spellStart"/>
      <w:r w:rsidRPr="005568CB">
        <w:rPr>
          <w:sz w:val="22"/>
          <w:szCs w:val="22"/>
        </w:rPr>
        <w:t>oksidazės</w:t>
      </w:r>
      <w:proofErr w:type="spellEnd"/>
      <w:r w:rsidRPr="005568CB">
        <w:rPr>
          <w:sz w:val="22"/>
          <w:szCs w:val="22"/>
        </w:rPr>
        <w:t xml:space="preserve"> </w:t>
      </w:r>
      <w:r w:rsidR="00527092" w:rsidRPr="005568CB">
        <w:rPr>
          <w:sz w:val="22"/>
          <w:szCs w:val="22"/>
        </w:rPr>
        <w:t xml:space="preserve">(MAO) </w:t>
      </w:r>
      <w:r w:rsidRPr="005568CB">
        <w:rPr>
          <w:sz w:val="22"/>
          <w:szCs w:val="22"/>
        </w:rPr>
        <w:t>inhibitoriai ar</w:t>
      </w:r>
      <w:r w:rsidR="002528C3" w:rsidRPr="005568CB">
        <w:rPr>
          <w:sz w:val="22"/>
          <w:szCs w:val="22"/>
        </w:rPr>
        <w:t>ba</w:t>
      </w:r>
      <w:r w:rsidRPr="005568CB">
        <w:rPr>
          <w:sz w:val="22"/>
          <w:szCs w:val="22"/>
        </w:rPr>
        <w:t xml:space="preserve"> selektyvieji MAO-A inhibitoriai. Jeigu abejojate, klauskite gydytojo.</w:t>
      </w:r>
    </w:p>
    <w:p w14:paraId="043E24C3" w14:textId="77777777" w:rsidR="00174804" w:rsidRPr="005568CB" w:rsidRDefault="00174804" w:rsidP="00E91781">
      <w:pPr>
        <w:numPr>
          <w:ilvl w:val="12"/>
          <w:numId w:val="0"/>
        </w:numPr>
        <w:tabs>
          <w:tab w:val="left" w:pos="567"/>
          <w:tab w:val="left" w:pos="720"/>
        </w:tabs>
        <w:ind w:right="-2"/>
        <w:rPr>
          <w:sz w:val="22"/>
          <w:szCs w:val="22"/>
        </w:rPr>
      </w:pPr>
    </w:p>
    <w:p w14:paraId="5F150EED"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 xml:space="preserve">Įspėjimai ir atsargumo priemonės </w:t>
      </w:r>
    </w:p>
    <w:p w14:paraId="45EA7BE1"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Pasitarkite su gydytoju arba vaistininku, prieš pradėdami vartoti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jeigu:</w:t>
      </w:r>
    </w:p>
    <w:p w14:paraId="2BB99CB9" w14:textId="77777777" w:rsidR="00174804" w:rsidRPr="005568CB" w:rsidRDefault="00174804" w:rsidP="00E279CC">
      <w:pPr>
        <w:pStyle w:val="Sraopastraipa"/>
        <w:numPr>
          <w:ilvl w:val="0"/>
          <w:numId w:val="1"/>
        </w:numPr>
        <w:tabs>
          <w:tab w:val="left" w:pos="567"/>
          <w:tab w:val="left" w:pos="720"/>
        </w:tabs>
        <w:ind w:right="-2" w:hanging="720"/>
        <w:rPr>
          <w:sz w:val="22"/>
          <w:szCs w:val="22"/>
        </w:rPr>
      </w:pPr>
      <w:r w:rsidRPr="005568CB">
        <w:rPr>
          <w:sz w:val="22"/>
          <w:szCs w:val="22"/>
        </w:rPr>
        <w:t xml:space="preserve">vartojate vaistų, kurie sukelia </w:t>
      </w:r>
      <w:proofErr w:type="spellStart"/>
      <w:r w:rsidRPr="005568CB">
        <w:rPr>
          <w:sz w:val="22"/>
          <w:szCs w:val="22"/>
        </w:rPr>
        <w:t>serotoninerginį</w:t>
      </w:r>
      <w:proofErr w:type="spellEnd"/>
      <w:r w:rsidRPr="005568CB">
        <w:rPr>
          <w:sz w:val="22"/>
          <w:szCs w:val="22"/>
        </w:rPr>
        <w:t xml:space="preserve"> poveikį, pavyzdžiui:</w:t>
      </w:r>
    </w:p>
    <w:p w14:paraId="0ABE34C9" w14:textId="77777777" w:rsidR="00174804" w:rsidRPr="005568CB" w:rsidRDefault="00174804" w:rsidP="00E279CC">
      <w:pPr>
        <w:pStyle w:val="Sraopastraipa"/>
        <w:numPr>
          <w:ilvl w:val="1"/>
          <w:numId w:val="1"/>
        </w:numPr>
        <w:tabs>
          <w:tab w:val="left" w:pos="567"/>
          <w:tab w:val="left" w:pos="1080"/>
        </w:tabs>
        <w:ind w:left="1080" w:right="-2" w:hanging="540"/>
        <w:rPr>
          <w:sz w:val="22"/>
          <w:szCs w:val="22"/>
        </w:rPr>
      </w:pPr>
      <w:proofErr w:type="spellStart"/>
      <w:r w:rsidRPr="005568CB">
        <w:rPr>
          <w:sz w:val="22"/>
          <w:szCs w:val="22"/>
        </w:rPr>
        <w:t>tramadolio</w:t>
      </w:r>
      <w:proofErr w:type="spellEnd"/>
      <w:r w:rsidRPr="005568CB">
        <w:rPr>
          <w:sz w:val="22"/>
          <w:szCs w:val="22"/>
        </w:rPr>
        <w:t xml:space="preserve"> ir panašių vaistų (stiprių skausmą malšinančių vaistų);</w:t>
      </w:r>
    </w:p>
    <w:p w14:paraId="3DFBB2C0" w14:textId="431F9FEB" w:rsidR="00174804" w:rsidRPr="005568CB" w:rsidRDefault="00174804" w:rsidP="00E279CC">
      <w:pPr>
        <w:pStyle w:val="Sraopastraipa"/>
        <w:numPr>
          <w:ilvl w:val="1"/>
          <w:numId w:val="1"/>
        </w:numPr>
        <w:tabs>
          <w:tab w:val="left" w:pos="567"/>
          <w:tab w:val="left" w:pos="1080"/>
        </w:tabs>
        <w:ind w:left="1080" w:right="-2" w:hanging="540"/>
        <w:rPr>
          <w:sz w:val="22"/>
          <w:szCs w:val="22"/>
        </w:rPr>
      </w:pPr>
      <w:proofErr w:type="spellStart"/>
      <w:r w:rsidRPr="005568CB">
        <w:rPr>
          <w:sz w:val="22"/>
          <w:szCs w:val="22"/>
        </w:rPr>
        <w:t>sumatriptano</w:t>
      </w:r>
      <w:proofErr w:type="spellEnd"/>
      <w:r w:rsidRPr="005568CB">
        <w:rPr>
          <w:sz w:val="22"/>
          <w:szCs w:val="22"/>
        </w:rPr>
        <w:t xml:space="preserve"> ir panašių vaistų, kurių veikliosios medžiagos pavadinimas baigiasi „</w:t>
      </w:r>
      <w:proofErr w:type="spellStart"/>
      <w:r w:rsidRPr="005568CB">
        <w:rPr>
          <w:sz w:val="22"/>
          <w:szCs w:val="22"/>
        </w:rPr>
        <w:t>triptanas</w:t>
      </w:r>
      <w:proofErr w:type="spellEnd"/>
      <w:r w:rsidRPr="005568CB">
        <w:rPr>
          <w:sz w:val="22"/>
          <w:szCs w:val="22"/>
        </w:rPr>
        <w:t>” (vartojam</w:t>
      </w:r>
      <w:r w:rsidR="00527092" w:rsidRPr="005568CB">
        <w:rPr>
          <w:sz w:val="22"/>
          <w:szCs w:val="22"/>
        </w:rPr>
        <w:t xml:space="preserve">ų </w:t>
      </w:r>
      <w:r w:rsidRPr="005568CB">
        <w:rPr>
          <w:sz w:val="22"/>
          <w:szCs w:val="22"/>
        </w:rPr>
        <w:t>migrenai gydyti).</w:t>
      </w:r>
    </w:p>
    <w:p w14:paraId="7C053E46" w14:textId="77777777" w:rsidR="00174804" w:rsidRPr="005568CB" w:rsidRDefault="00174804" w:rsidP="00E279CC">
      <w:pPr>
        <w:tabs>
          <w:tab w:val="left" w:pos="567"/>
          <w:tab w:val="left" w:pos="720"/>
        </w:tabs>
        <w:ind w:left="567" w:right="-2"/>
        <w:rPr>
          <w:sz w:val="22"/>
          <w:szCs w:val="22"/>
        </w:rPr>
      </w:pPr>
      <w:r w:rsidRPr="005568CB">
        <w:rPr>
          <w:sz w:val="22"/>
          <w:szCs w:val="22"/>
        </w:rPr>
        <w:t xml:space="preserve">Šių vaistų vartojimas kartu su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gali didinti </w:t>
      </w:r>
      <w:proofErr w:type="spellStart"/>
      <w:r w:rsidRPr="005568CB">
        <w:rPr>
          <w:sz w:val="22"/>
          <w:szCs w:val="22"/>
        </w:rPr>
        <w:t>serotonino</w:t>
      </w:r>
      <w:proofErr w:type="spellEnd"/>
      <w:r w:rsidRPr="005568CB">
        <w:rPr>
          <w:sz w:val="22"/>
          <w:szCs w:val="22"/>
        </w:rPr>
        <w:t xml:space="preserve"> sindromo atsiradimo riziką. Šis sindromas gali būti susijęs su haliucinacijomis, nevalingais trūkčiojimais, širdies plakimo pagreitėjimu, kraujospūdžio padidėjimu, karščiavimu, pykinimu ir viduriavimu;</w:t>
      </w:r>
    </w:p>
    <w:p w14:paraId="6C705A04" w14:textId="2A2AF6AA" w:rsidR="00174804" w:rsidRPr="005568CB" w:rsidRDefault="00174804" w:rsidP="00E279CC">
      <w:pPr>
        <w:pStyle w:val="Sraopastraipa"/>
        <w:numPr>
          <w:ilvl w:val="0"/>
          <w:numId w:val="1"/>
        </w:numPr>
        <w:tabs>
          <w:tab w:val="left" w:pos="540"/>
          <w:tab w:val="left" w:pos="567"/>
        </w:tabs>
        <w:ind w:left="540" w:right="-2" w:hanging="540"/>
        <w:rPr>
          <w:sz w:val="22"/>
          <w:szCs w:val="22"/>
        </w:rPr>
      </w:pPr>
      <w:r w:rsidRPr="005568CB">
        <w:rPr>
          <w:sz w:val="22"/>
          <w:szCs w:val="22"/>
        </w:rPr>
        <w:t xml:space="preserve">esate patyrę </w:t>
      </w:r>
      <w:r w:rsidR="00947198" w:rsidRPr="005568CB">
        <w:rPr>
          <w:sz w:val="22"/>
          <w:szCs w:val="22"/>
        </w:rPr>
        <w:t>traukulių</w:t>
      </w:r>
      <w:r w:rsidRPr="005568CB">
        <w:rPr>
          <w:sz w:val="22"/>
          <w:szCs w:val="22"/>
        </w:rPr>
        <w:t>.</w:t>
      </w:r>
    </w:p>
    <w:p w14:paraId="2D3A34E1" w14:textId="0ADD0A56" w:rsidR="00174804" w:rsidRPr="005568CB" w:rsidRDefault="00174804" w:rsidP="00E279CC">
      <w:pPr>
        <w:tabs>
          <w:tab w:val="left" w:pos="567"/>
          <w:tab w:val="left" w:pos="720"/>
        </w:tabs>
        <w:ind w:left="567" w:right="-2"/>
        <w:rPr>
          <w:sz w:val="22"/>
          <w:szCs w:val="22"/>
        </w:rPr>
      </w:pPr>
      <w:r w:rsidRPr="005568CB">
        <w:rPr>
          <w:sz w:val="22"/>
          <w:szCs w:val="22"/>
        </w:rPr>
        <w:lastRenderedPageBreak/>
        <w:t xml:space="preserve">Gydytojas gydys </w:t>
      </w:r>
      <w:r w:rsidR="004D38DD" w:rsidRPr="005568CB">
        <w:rPr>
          <w:sz w:val="22"/>
          <w:szCs w:val="22"/>
        </w:rPr>
        <w:t>laik</w:t>
      </w:r>
      <w:r w:rsidR="00527092" w:rsidRPr="005568CB">
        <w:rPr>
          <w:sz w:val="22"/>
          <w:szCs w:val="22"/>
        </w:rPr>
        <w:t xml:space="preserve">ydamasis </w:t>
      </w:r>
      <w:r w:rsidR="004D38DD" w:rsidRPr="005568CB">
        <w:rPr>
          <w:sz w:val="22"/>
          <w:szCs w:val="22"/>
        </w:rPr>
        <w:t>atsargumo priemonių</w:t>
      </w:r>
      <w:r w:rsidRPr="005568CB">
        <w:rPr>
          <w:sz w:val="22"/>
          <w:szCs w:val="22"/>
        </w:rPr>
        <w:t xml:space="preserve">, jeigu praeityje Jums yra buvę </w:t>
      </w:r>
      <w:r w:rsidR="008C16D1" w:rsidRPr="005568CB">
        <w:rPr>
          <w:sz w:val="22"/>
          <w:szCs w:val="22"/>
        </w:rPr>
        <w:t xml:space="preserve">traukulių </w:t>
      </w:r>
      <w:r w:rsidRPr="005568CB">
        <w:rPr>
          <w:sz w:val="22"/>
          <w:szCs w:val="22"/>
        </w:rPr>
        <w:t xml:space="preserve">arba sergate nestabilių </w:t>
      </w:r>
      <w:r w:rsidR="008C16D1" w:rsidRPr="005568CB">
        <w:rPr>
          <w:sz w:val="22"/>
          <w:szCs w:val="22"/>
        </w:rPr>
        <w:t xml:space="preserve">traukulių </w:t>
      </w:r>
      <w:r w:rsidRPr="005568CB">
        <w:rPr>
          <w:sz w:val="22"/>
          <w:szCs w:val="22"/>
        </w:rPr>
        <w:t xml:space="preserve">sutrikimu ar epilepsija. Vaistai, kuriais gydoma depresija, gali kelti </w:t>
      </w:r>
      <w:r w:rsidR="00220F14" w:rsidRPr="005568CB">
        <w:rPr>
          <w:sz w:val="22"/>
          <w:szCs w:val="22"/>
        </w:rPr>
        <w:t xml:space="preserve">traukulių </w:t>
      </w:r>
      <w:r w:rsidRPr="005568CB">
        <w:rPr>
          <w:sz w:val="22"/>
          <w:szCs w:val="22"/>
        </w:rPr>
        <w:t xml:space="preserve">pasireiškimo riziką. Visiems pacientams, kuriems pasireiškia </w:t>
      </w:r>
      <w:r w:rsidR="00CB375B" w:rsidRPr="005568CB">
        <w:rPr>
          <w:sz w:val="22"/>
          <w:szCs w:val="22"/>
        </w:rPr>
        <w:t xml:space="preserve">traukulių </w:t>
      </w:r>
      <w:r w:rsidRPr="005568CB">
        <w:rPr>
          <w:sz w:val="22"/>
          <w:szCs w:val="22"/>
        </w:rPr>
        <w:t xml:space="preserve">arba </w:t>
      </w:r>
      <w:r w:rsidR="00CB375B" w:rsidRPr="005568CB">
        <w:rPr>
          <w:sz w:val="22"/>
          <w:szCs w:val="22"/>
        </w:rPr>
        <w:t xml:space="preserve">traukuliai </w:t>
      </w:r>
      <w:r w:rsidRPr="005568CB">
        <w:rPr>
          <w:sz w:val="22"/>
          <w:szCs w:val="22"/>
        </w:rPr>
        <w:t>padažnėja, gydymą reikia nutraukti;</w:t>
      </w:r>
    </w:p>
    <w:p w14:paraId="29321CE4" w14:textId="5CE22F47"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 xml:space="preserve">Jums yra </w:t>
      </w:r>
      <w:r w:rsidR="00B4677F" w:rsidRPr="005568CB">
        <w:rPr>
          <w:sz w:val="22"/>
          <w:szCs w:val="22"/>
        </w:rPr>
        <w:t xml:space="preserve">buvusi </w:t>
      </w:r>
      <w:r w:rsidRPr="005568CB">
        <w:rPr>
          <w:sz w:val="22"/>
          <w:szCs w:val="22"/>
        </w:rPr>
        <w:t>manija;</w:t>
      </w:r>
    </w:p>
    <w:p w14:paraId="028B2223" w14:textId="12ADCEF5" w:rsidR="00174804" w:rsidRPr="005568CB" w:rsidRDefault="00A6087D" w:rsidP="00E279CC">
      <w:pPr>
        <w:pStyle w:val="Sraopastraipa"/>
        <w:numPr>
          <w:ilvl w:val="0"/>
          <w:numId w:val="2"/>
        </w:numPr>
        <w:tabs>
          <w:tab w:val="left" w:pos="540"/>
        </w:tabs>
        <w:ind w:left="540" w:right="-2" w:hanging="540"/>
        <w:rPr>
          <w:sz w:val="22"/>
          <w:szCs w:val="22"/>
        </w:rPr>
      </w:pPr>
      <w:r w:rsidRPr="005568CB">
        <w:rPr>
          <w:sz w:val="22"/>
          <w:szCs w:val="22"/>
        </w:rPr>
        <w:t xml:space="preserve">turite </w:t>
      </w:r>
      <w:r w:rsidR="00174804" w:rsidRPr="005568CB">
        <w:rPr>
          <w:sz w:val="22"/>
          <w:szCs w:val="22"/>
        </w:rPr>
        <w:t>polink</w:t>
      </w:r>
      <w:r w:rsidRPr="005568CB">
        <w:rPr>
          <w:sz w:val="22"/>
          <w:szCs w:val="22"/>
        </w:rPr>
        <w:t>į</w:t>
      </w:r>
      <w:r w:rsidR="00174804" w:rsidRPr="005568CB">
        <w:rPr>
          <w:sz w:val="22"/>
          <w:szCs w:val="22"/>
        </w:rPr>
        <w:t xml:space="preserve"> lengv</w:t>
      </w:r>
      <w:r w:rsidR="006724F7" w:rsidRPr="005568CB">
        <w:rPr>
          <w:sz w:val="22"/>
          <w:szCs w:val="22"/>
        </w:rPr>
        <w:t>ai</w:t>
      </w:r>
      <w:r w:rsidR="00174804" w:rsidRPr="005568CB">
        <w:rPr>
          <w:sz w:val="22"/>
          <w:szCs w:val="22"/>
        </w:rPr>
        <w:t xml:space="preserve"> krauj</w:t>
      </w:r>
      <w:r w:rsidR="006724F7" w:rsidRPr="005568CB">
        <w:rPr>
          <w:sz w:val="22"/>
          <w:szCs w:val="22"/>
        </w:rPr>
        <w:t>uoti</w:t>
      </w:r>
      <w:r w:rsidR="00174804" w:rsidRPr="005568CB">
        <w:rPr>
          <w:sz w:val="22"/>
          <w:szCs w:val="22"/>
        </w:rPr>
        <w:t xml:space="preserve"> ar </w:t>
      </w:r>
      <w:r w:rsidR="006724F7" w:rsidRPr="005568CB">
        <w:rPr>
          <w:sz w:val="22"/>
          <w:szCs w:val="22"/>
        </w:rPr>
        <w:t xml:space="preserve">atsirasti </w:t>
      </w:r>
      <w:r w:rsidR="00174804" w:rsidRPr="005568CB">
        <w:rPr>
          <w:sz w:val="22"/>
          <w:szCs w:val="22"/>
        </w:rPr>
        <w:t>mėlyn</w:t>
      </w:r>
      <w:r w:rsidR="006724F7" w:rsidRPr="005568CB">
        <w:rPr>
          <w:sz w:val="22"/>
          <w:szCs w:val="22"/>
        </w:rPr>
        <w:t>ėms</w:t>
      </w:r>
      <w:r w:rsidR="00174804" w:rsidRPr="005568CB">
        <w:rPr>
          <w:sz w:val="22"/>
          <w:szCs w:val="22"/>
        </w:rPr>
        <w:t xml:space="preserve"> arba esate nėščia (žr. „Nėštumas, žindymo laikotarpis ir vaisingumas“);</w:t>
      </w:r>
    </w:p>
    <w:p w14:paraId="2EA93AE2" w14:textId="77777777"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yra sumažėjusi natrio koncentracija kraujyje;</w:t>
      </w:r>
    </w:p>
    <w:p w14:paraId="2D44C35A" w14:textId="299E2B10"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esate 65</w:t>
      </w:r>
      <w:r w:rsidR="002528C3" w:rsidRPr="005568CB">
        <w:rPr>
          <w:sz w:val="22"/>
          <w:szCs w:val="22"/>
        </w:rPr>
        <w:t> </w:t>
      </w:r>
      <w:r w:rsidRPr="005568CB">
        <w:rPr>
          <w:sz w:val="22"/>
          <w:szCs w:val="22"/>
        </w:rPr>
        <w:t>metų arba vyresnis;</w:t>
      </w:r>
    </w:p>
    <w:p w14:paraId="4207169B" w14:textId="77777777"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sergate sunkia inkstų liga;</w:t>
      </w:r>
    </w:p>
    <w:p w14:paraId="24FB1A04" w14:textId="77777777"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 xml:space="preserve">sergate sunkia kepenų liga arba kepenų liga, kuri vadinama ciroze; </w:t>
      </w:r>
    </w:p>
    <w:p w14:paraId="5021DFE6" w14:textId="33E6DBF5"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 xml:space="preserve">Jūsų akispūdis </w:t>
      </w:r>
      <w:r w:rsidR="002528C3" w:rsidRPr="005568CB">
        <w:rPr>
          <w:sz w:val="22"/>
          <w:szCs w:val="22"/>
        </w:rPr>
        <w:t xml:space="preserve">padidėjęs </w:t>
      </w:r>
      <w:r w:rsidRPr="005568CB">
        <w:rPr>
          <w:sz w:val="22"/>
          <w:szCs w:val="22"/>
        </w:rPr>
        <w:t>arba sergate glaukoma. Jeigu gydymo metu ima skaudėti akis arba pradedate neryškiai matyti, kreipkitės į gydytoją.</w:t>
      </w:r>
    </w:p>
    <w:p w14:paraId="3E97493B" w14:textId="77777777" w:rsidR="00174804" w:rsidRPr="005568CB" w:rsidRDefault="00174804" w:rsidP="00E279CC">
      <w:pPr>
        <w:tabs>
          <w:tab w:val="left" w:pos="540"/>
        </w:tabs>
        <w:ind w:right="-2"/>
        <w:rPr>
          <w:sz w:val="22"/>
          <w:szCs w:val="22"/>
        </w:rPr>
      </w:pPr>
    </w:p>
    <w:p w14:paraId="4CE12BA2" w14:textId="188BC591" w:rsidR="00174804" w:rsidRPr="005568CB" w:rsidRDefault="00174804" w:rsidP="00E91781">
      <w:pPr>
        <w:tabs>
          <w:tab w:val="left" w:pos="567"/>
          <w:tab w:val="left" w:pos="720"/>
        </w:tabs>
        <w:ind w:right="-2"/>
        <w:rPr>
          <w:sz w:val="22"/>
          <w:szCs w:val="22"/>
        </w:rPr>
      </w:pPr>
      <w:r w:rsidRPr="005568CB">
        <w:rPr>
          <w:sz w:val="22"/>
          <w:szCs w:val="22"/>
        </w:rPr>
        <w:t xml:space="preserve">Vartodami vaistų nuo depresijos, įskaitant </w:t>
      </w:r>
      <w:proofErr w:type="spellStart"/>
      <w:r w:rsidRPr="005568CB">
        <w:rPr>
          <w:sz w:val="22"/>
          <w:szCs w:val="22"/>
        </w:rPr>
        <w:t>vortioksetin</w:t>
      </w:r>
      <w:r w:rsidR="002528C3" w:rsidRPr="005568CB">
        <w:rPr>
          <w:sz w:val="22"/>
          <w:szCs w:val="22"/>
        </w:rPr>
        <w:t>ą</w:t>
      </w:r>
      <w:proofErr w:type="spellEnd"/>
      <w:r w:rsidRPr="005568CB">
        <w:rPr>
          <w:sz w:val="22"/>
          <w:szCs w:val="22"/>
        </w:rPr>
        <w:t>, taip pat galite jausti agresyvumą, susijaudinimą, pyktį ir irzlumą. Jeigu pasireiškia toki</w:t>
      </w:r>
      <w:r w:rsidR="00527092" w:rsidRPr="005568CB">
        <w:rPr>
          <w:sz w:val="22"/>
          <w:szCs w:val="22"/>
        </w:rPr>
        <w:t xml:space="preserve">ų </w:t>
      </w:r>
      <w:r w:rsidRPr="005568CB">
        <w:rPr>
          <w:sz w:val="22"/>
          <w:szCs w:val="22"/>
        </w:rPr>
        <w:t>sutrikim</w:t>
      </w:r>
      <w:r w:rsidR="00527092" w:rsidRPr="005568CB">
        <w:rPr>
          <w:sz w:val="22"/>
          <w:szCs w:val="22"/>
        </w:rPr>
        <w:t>ų</w:t>
      </w:r>
      <w:r w:rsidRPr="005568CB">
        <w:rPr>
          <w:sz w:val="22"/>
          <w:szCs w:val="22"/>
        </w:rPr>
        <w:t>, kreipkitės į gydytoją.</w:t>
      </w:r>
    </w:p>
    <w:p w14:paraId="7553BF76" w14:textId="77777777" w:rsidR="00174804" w:rsidRPr="005568CB" w:rsidRDefault="00174804" w:rsidP="00E91781">
      <w:pPr>
        <w:tabs>
          <w:tab w:val="left" w:pos="567"/>
          <w:tab w:val="left" w:pos="720"/>
        </w:tabs>
        <w:ind w:right="-2"/>
        <w:rPr>
          <w:sz w:val="22"/>
          <w:szCs w:val="22"/>
        </w:rPr>
      </w:pPr>
    </w:p>
    <w:p w14:paraId="28E51B5D" w14:textId="30E9578F" w:rsidR="00174804" w:rsidRPr="005568CB" w:rsidRDefault="00174804" w:rsidP="00E91781">
      <w:pPr>
        <w:tabs>
          <w:tab w:val="left" w:pos="567"/>
          <w:tab w:val="left" w:pos="720"/>
        </w:tabs>
        <w:ind w:right="-2"/>
        <w:rPr>
          <w:b/>
          <w:bCs/>
          <w:sz w:val="22"/>
          <w:szCs w:val="22"/>
        </w:rPr>
      </w:pPr>
      <w:r w:rsidRPr="005568CB">
        <w:rPr>
          <w:b/>
          <w:bCs/>
          <w:sz w:val="22"/>
          <w:szCs w:val="22"/>
        </w:rPr>
        <w:t>Mintys apie savižudybę ir depresijos arba nerimo pasunkėjimas</w:t>
      </w:r>
    </w:p>
    <w:p w14:paraId="4F933152" w14:textId="77777777" w:rsidR="00174804" w:rsidRPr="005568CB" w:rsidRDefault="00174804" w:rsidP="00E91781">
      <w:pPr>
        <w:tabs>
          <w:tab w:val="left" w:pos="567"/>
          <w:tab w:val="left" w:pos="720"/>
        </w:tabs>
        <w:ind w:right="-2"/>
        <w:rPr>
          <w:sz w:val="22"/>
          <w:szCs w:val="22"/>
        </w:rPr>
      </w:pPr>
      <w:r w:rsidRPr="005568CB">
        <w:rPr>
          <w:sz w:val="22"/>
          <w:szCs w:val="22"/>
        </w:rPr>
        <w:t>Jeigu sergate depresija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w:t>
      </w:r>
    </w:p>
    <w:p w14:paraId="5CD7E922" w14:textId="77777777" w:rsidR="00174804" w:rsidRPr="005568CB" w:rsidRDefault="00174804" w:rsidP="00E91781">
      <w:pPr>
        <w:tabs>
          <w:tab w:val="left" w:pos="567"/>
          <w:tab w:val="left" w:pos="720"/>
        </w:tabs>
        <w:ind w:right="-2"/>
        <w:rPr>
          <w:sz w:val="22"/>
          <w:szCs w:val="22"/>
        </w:rPr>
      </w:pPr>
    </w:p>
    <w:p w14:paraId="6217AF17" w14:textId="77777777" w:rsidR="00174804" w:rsidRPr="005568CB" w:rsidRDefault="00174804" w:rsidP="00E91781">
      <w:pPr>
        <w:tabs>
          <w:tab w:val="left" w:pos="567"/>
          <w:tab w:val="left" w:pos="720"/>
        </w:tabs>
        <w:ind w:right="-2"/>
        <w:rPr>
          <w:sz w:val="22"/>
          <w:szCs w:val="22"/>
        </w:rPr>
      </w:pPr>
      <w:r w:rsidRPr="005568CB">
        <w:rPr>
          <w:sz w:val="22"/>
          <w:szCs w:val="22"/>
        </w:rPr>
        <w:t xml:space="preserve">Tokia minčių tikimybė Jums yra didesnė šiais atvejais: </w:t>
      </w:r>
    </w:p>
    <w:p w14:paraId="41A4FB38" w14:textId="77777777" w:rsidR="00174804" w:rsidRPr="005568CB" w:rsidRDefault="00174804" w:rsidP="00E279CC">
      <w:pPr>
        <w:pStyle w:val="Sraopastraipa"/>
        <w:numPr>
          <w:ilvl w:val="0"/>
          <w:numId w:val="2"/>
        </w:numPr>
        <w:tabs>
          <w:tab w:val="left" w:pos="567"/>
        </w:tabs>
        <w:ind w:left="630" w:right="-2" w:hanging="630"/>
        <w:rPr>
          <w:sz w:val="22"/>
          <w:szCs w:val="22"/>
        </w:rPr>
      </w:pPr>
      <w:r w:rsidRPr="005568CB">
        <w:rPr>
          <w:sz w:val="22"/>
          <w:szCs w:val="22"/>
        </w:rPr>
        <w:t xml:space="preserve">jeigu anksčiau mąstėte apie savižudybę arba savęs žalojimą; </w:t>
      </w:r>
    </w:p>
    <w:p w14:paraId="71466277" w14:textId="77777777" w:rsidR="00174804" w:rsidRPr="005568CB" w:rsidRDefault="00174804" w:rsidP="00E279CC">
      <w:pPr>
        <w:pStyle w:val="Sraopastraipa"/>
        <w:numPr>
          <w:ilvl w:val="0"/>
          <w:numId w:val="2"/>
        </w:numPr>
        <w:tabs>
          <w:tab w:val="left" w:pos="567"/>
        </w:tabs>
        <w:ind w:left="630" w:right="-2" w:hanging="630"/>
        <w:rPr>
          <w:sz w:val="22"/>
          <w:szCs w:val="22"/>
        </w:rPr>
      </w:pPr>
      <w:r w:rsidRPr="005568CB">
        <w:rPr>
          <w:sz w:val="22"/>
          <w:szCs w:val="22"/>
        </w:rPr>
        <w:t>jeigu esate jaunas suaugęs žmogus.</w:t>
      </w:r>
    </w:p>
    <w:p w14:paraId="343C683E" w14:textId="77777777" w:rsidR="00174804" w:rsidRPr="005568CB" w:rsidRDefault="00174804" w:rsidP="00E279CC">
      <w:pPr>
        <w:tabs>
          <w:tab w:val="left" w:pos="567"/>
        </w:tabs>
        <w:ind w:left="630" w:right="-2" w:hanging="630"/>
        <w:rPr>
          <w:sz w:val="22"/>
          <w:szCs w:val="22"/>
        </w:rPr>
      </w:pPr>
    </w:p>
    <w:p w14:paraId="0C77D37D" w14:textId="77777777" w:rsidR="00174804" w:rsidRPr="005568CB" w:rsidRDefault="00174804" w:rsidP="00E91781">
      <w:pPr>
        <w:tabs>
          <w:tab w:val="left" w:pos="567"/>
          <w:tab w:val="left" w:pos="720"/>
        </w:tabs>
        <w:ind w:right="-2"/>
        <w:rPr>
          <w:sz w:val="22"/>
          <w:szCs w:val="22"/>
        </w:rPr>
      </w:pPr>
      <w:r w:rsidRPr="005568CB">
        <w:rPr>
          <w:sz w:val="22"/>
          <w:szCs w:val="22"/>
        </w:rPr>
        <w:t>Klinikinių tyrimų duomenys parodė, kad psichikos sutrikimais sergantiems jauniems suaugusiesiems (jaunesniems kaip 25 metų), vartojant antidepresantų, su savižudybe siejamo elgesio rizika yra didesnė.</w:t>
      </w:r>
    </w:p>
    <w:p w14:paraId="6BF92864" w14:textId="77777777" w:rsidR="00174804" w:rsidRPr="005568CB" w:rsidRDefault="00174804" w:rsidP="00E91781">
      <w:pPr>
        <w:tabs>
          <w:tab w:val="left" w:pos="567"/>
          <w:tab w:val="left" w:pos="720"/>
        </w:tabs>
        <w:ind w:right="-2"/>
        <w:rPr>
          <w:sz w:val="22"/>
          <w:szCs w:val="22"/>
        </w:rPr>
      </w:pPr>
    </w:p>
    <w:p w14:paraId="508F7731" w14:textId="4526FCC1" w:rsidR="00174804" w:rsidRPr="005568CB" w:rsidRDefault="00174804" w:rsidP="00E91781">
      <w:pPr>
        <w:tabs>
          <w:tab w:val="left" w:pos="567"/>
          <w:tab w:val="left" w:pos="720"/>
        </w:tabs>
        <w:ind w:right="-2"/>
        <w:rPr>
          <w:sz w:val="22"/>
          <w:szCs w:val="22"/>
        </w:rPr>
      </w:pPr>
      <w:r w:rsidRPr="005568CB">
        <w:rPr>
          <w:sz w:val="22"/>
          <w:szCs w:val="22"/>
        </w:rPr>
        <w:t>Jeigu bet kuriuo metu galvojate apie savižudybę arba savęs žalojimą, nedelsdami kreipkitės į gydytoją arba vykite į ligoninės priėmimo skyrių. Jums gali būti naudinga pasakyti giminaičiams ar artimiems draugams, kad sergate depresija ar jaučiate nerimą. Paprašykite j</w:t>
      </w:r>
      <w:r w:rsidR="00527092" w:rsidRPr="005568CB">
        <w:rPr>
          <w:sz w:val="22"/>
          <w:szCs w:val="22"/>
        </w:rPr>
        <w:t xml:space="preserve">ų </w:t>
      </w:r>
      <w:r w:rsidRPr="005568CB">
        <w:rPr>
          <w:sz w:val="22"/>
          <w:szCs w:val="22"/>
        </w:rPr>
        <w:t>perskaityti šį pakuotės lapelį. Galite jų paprašyti, kad Jus perspėtų, jeigu pastebės, kad Jūsų depresija ar nerimas pasunkėjo arba jie nerimauja dėl Jūsų elgesio pokyčių.</w:t>
      </w:r>
    </w:p>
    <w:p w14:paraId="2ADC7E2D" w14:textId="77777777" w:rsidR="00174804" w:rsidRPr="005568CB" w:rsidRDefault="00174804" w:rsidP="00E91781">
      <w:pPr>
        <w:tabs>
          <w:tab w:val="left" w:pos="567"/>
          <w:tab w:val="left" w:pos="720"/>
        </w:tabs>
        <w:ind w:right="-2"/>
        <w:rPr>
          <w:sz w:val="22"/>
          <w:szCs w:val="22"/>
        </w:rPr>
      </w:pPr>
    </w:p>
    <w:p w14:paraId="67E142FC"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Vaikams ir paaugliams</w:t>
      </w:r>
    </w:p>
    <w:p w14:paraId="47D3B80E" w14:textId="4C90731B" w:rsidR="00174804" w:rsidRPr="005568CB" w:rsidRDefault="001B1D41" w:rsidP="00E91781">
      <w:pPr>
        <w:keepNext/>
        <w:tabs>
          <w:tab w:val="left" w:pos="567"/>
          <w:tab w:val="left" w:pos="720"/>
        </w:tabs>
        <w:spacing w:line="260" w:lineRule="exact"/>
        <w:jc w:val="both"/>
        <w:outlineLvl w:val="3"/>
        <w:rPr>
          <w:sz w:val="22"/>
          <w:szCs w:val="22"/>
          <w:lang w:eastAsia="x-none"/>
        </w:rPr>
      </w:pPr>
      <w:proofErr w:type="spellStart"/>
      <w:r w:rsidRPr="005568CB">
        <w:rPr>
          <w:sz w:val="22"/>
          <w:szCs w:val="22"/>
          <w:lang w:eastAsia="x-none"/>
        </w:rPr>
        <w:t>Vortioxetine</w:t>
      </w:r>
      <w:proofErr w:type="spellEnd"/>
      <w:r w:rsidR="00174804" w:rsidRPr="005568CB">
        <w:rPr>
          <w:sz w:val="22"/>
          <w:szCs w:val="22"/>
          <w:lang w:eastAsia="x-none"/>
        </w:rPr>
        <w:t xml:space="preserve"> </w:t>
      </w:r>
      <w:proofErr w:type="spellStart"/>
      <w:r w:rsidR="00174804" w:rsidRPr="005568CB">
        <w:rPr>
          <w:sz w:val="22"/>
          <w:szCs w:val="22"/>
          <w:lang w:eastAsia="x-none"/>
        </w:rPr>
        <w:t>Orion</w:t>
      </w:r>
      <w:proofErr w:type="spellEnd"/>
      <w:r w:rsidR="00174804" w:rsidRPr="005568CB">
        <w:rPr>
          <w:sz w:val="22"/>
          <w:szCs w:val="22"/>
          <w:lang w:eastAsia="x-none"/>
        </w:rPr>
        <w:t xml:space="preserve"> negalima vartoti </w:t>
      </w:r>
      <w:r w:rsidR="00174804" w:rsidRPr="005568CB">
        <w:rPr>
          <w:sz w:val="22"/>
          <w:szCs w:val="22"/>
        </w:rPr>
        <w:t>vaikams (</w:t>
      </w:r>
      <w:r w:rsidR="00527092" w:rsidRPr="005568CB">
        <w:rPr>
          <w:sz w:val="22"/>
          <w:szCs w:val="22"/>
        </w:rPr>
        <w:t xml:space="preserve">jaunesniems kaip </w:t>
      </w:r>
      <w:r w:rsidR="00174804" w:rsidRPr="005568CB">
        <w:rPr>
          <w:sz w:val="22"/>
          <w:szCs w:val="22"/>
        </w:rPr>
        <w:t>18</w:t>
      </w:r>
      <w:r w:rsidR="00527092" w:rsidRPr="005568CB">
        <w:rPr>
          <w:sz w:val="22"/>
          <w:szCs w:val="22"/>
        </w:rPr>
        <w:t> </w:t>
      </w:r>
      <w:r w:rsidR="00174804" w:rsidRPr="005568CB">
        <w:rPr>
          <w:sz w:val="22"/>
          <w:szCs w:val="22"/>
        </w:rPr>
        <w:t xml:space="preserve">metų), nes veiksmingumas nebuvo įrodytas. </w:t>
      </w:r>
      <w:proofErr w:type="spellStart"/>
      <w:r w:rsidR="00174804" w:rsidRPr="005568CB">
        <w:rPr>
          <w:sz w:val="22"/>
          <w:szCs w:val="22"/>
        </w:rPr>
        <w:t>Vortioxetine</w:t>
      </w:r>
      <w:proofErr w:type="spellEnd"/>
      <w:r w:rsidR="00174804" w:rsidRPr="005568CB">
        <w:rPr>
          <w:sz w:val="22"/>
          <w:szCs w:val="22"/>
        </w:rPr>
        <w:t xml:space="preserve"> </w:t>
      </w:r>
      <w:proofErr w:type="spellStart"/>
      <w:r w:rsidR="00174804" w:rsidRPr="005568CB">
        <w:rPr>
          <w:sz w:val="22"/>
          <w:szCs w:val="22"/>
        </w:rPr>
        <w:t>Orion</w:t>
      </w:r>
      <w:proofErr w:type="spellEnd"/>
      <w:r w:rsidR="00174804" w:rsidRPr="005568CB">
        <w:rPr>
          <w:sz w:val="22"/>
          <w:szCs w:val="22"/>
        </w:rPr>
        <w:t xml:space="preserve"> saugumas vaikams ir paaugliams nuo 7 iki 17</w:t>
      </w:r>
      <w:r w:rsidR="009952BE" w:rsidRPr="005568CB">
        <w:rPr>
          <w:sz w:val="22"/>
          <w:szCs w:val="22"/>
        </w:rPr>
        <w:t> </w:t>
      </w:r>
      <w:r w:rsidR="00174804" w:rsidRPr="005568CB">
        <w:rPr>
          <w:sz w:val="22"/>
          <w:szCs w:val="22"/>
        </w:rPr>
        <w:t>metų aprašytas 4</w:t>
      </w:r>
      <w:r w:rsidR="009952BE" w:rsidRPr="005568CB">
        <w:rPr>
          <w:sz w:val="22"/>
          <w:szCs w:val="22"/>
        </w:rPr>
        <w:t> </w:t>
      </w:r>
      <w:r w:rsidR="00174804" w:rsidRPr="005568CB">
        <w:rPr>
          <w:sz w:val="22"/>
          <w:szCs w:val="22"/>
        </w:rPr>
        <w:t>skyriuje.</w:t>
      </w:r>
    </w:p>
    <w:p w14:paraId="2048CA41" w14:textId="77777777" w:rsidR="00174804" w:rsidRPr="005568CB" w:rsidRDefault="00174804" w:rsidP="00E91781">
      <w:pPr>
        <w:numPr>
          <w:ilvl w:val="12"/>
          <w:numId w:val="0"/>
        </w:numPr>
        <w:tabs>
          <w:tab w:val="left" w:pos="567"/>
          <w:tab w:val="left" w:pos="720"/>
        </w:tabs>
        <w:rPr>
          <w:b/>
          <w:sz w:val="22"/>
          <w:szCs w:val="22"/>
        </w:rPr>
      </w:pPr>
    </w:p>
    <w:p w14:paraId="2383D8EF"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 xml:space="preserve">Kiti vaistai ir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p>
    <w:p w14:paraId="15CA8868"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Jeigu vartojate ar neseniai vartojote kitų vaistų arba dėl to nesate tikri, apie tai pasakykite gydytojui arba vaistininkui.</w:t>
      </w:r>
    </w:p>
    <w:p w14:paraId="15DFC2DE" w14:textId="77777777" w:rsidR="00174804" w:rsidRPr="005568CB" w:rsidRDefault="00174804" w:rsidP="00E91781">
      <w:pPr>
        <w:numPr>
          <w:ilvl w:val="12"/>
          <w:numId w:val="0"/>
        </w:numPr>
        <w:tabs>
          <w:tab w:val="left" w:pos="567"/>
          <w:tab w:val="left" w:pos="720"/>
        </w:tabs>
        <w:ind w:right="-2"/>
        <w:rPr>
          <w:sz w:val="22"/>
          <w:szCs w:val="22"/>
        </w:rPr>
      </w:pPr>
    </w:p>
    <w:p w14:paraId="44438442" w14:textId="7F6A8710" w:rsidR="00174804" w:rsidRPr="005568CB" w:rsidRDefault="00174804" w:rsidP="00E91781">
      <w:pPr>
        <w:numPr>
          <w:ilvl w:val="12"/>
          <w:numId w:val="0"/>
        </w:numPr>
        <w:tabs>
          <w:tab w:val="left" w:pos="567"/>
          <w:tab w:val="left" w:pos="720"/>
        </w:tabs>
        <w:ind w:right="-2"/>
        <w:rPr>
          <w:sz w:val="22"/>
          <w:szCs w:val="22"/>
        </w:rPr>
      </w:pPr>
      <w:r w:rsidRPr="005568CB">
        <w:rPr>
          <w:sz w:val="22"/>
          <w:szCs w:val="22"/>
        </w:rPr>
        <w:t>Pasakykite gydytojui, jeigu vartojate kur</w:t>
      </w:r>
      <w:r w:rsidR="002528C3" w:rsidRPr="005568CB">
        <w:rPr>
          <w:sz w:val="22"/>
          <w:szCs w:val="22"/>
        </w:rPr>
        <w:t>ių</w:t>
      </w:r>
      <w:r w:rsidRPr="005568CB">
        <w:rPr>
          <w:sz w:val="22"/>
          <w:szCs w:val="22"/>
        </w:rPr>
        <w:t xml:space="preserve"> nors iš toliau išvardytų vaistų:</w:t>
      </w:r>
    </w:p>
    <w:p w14:paraId="6D35A7FF" w14:textId="3B3776B2"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fenelzino</w:t>
      </w:r>
      <w:proofErr w:type="spellEnd"/>
      <w:r w:rsidRPr="005568CB">
        <w:rPr>
          <w:sz w:val="22"/>
          <w:szCs w:val="22"/>
        </w:rPr>
        <w:t xml:space="preserve">, </w:t>
      </w:r>
      <w:proofErr w:type="spellStart"/>
      <w:r w:rsidRPr="005568CB">
        <w:rPr>
          <w:sz w:val="22"/>
          <w:szCs w:val="22"/>
        </w:rPr>
        <w:t>iproniazido</w:t>
      </w:r>
      <w:proofErr w:type="spellEnd"/>
      <w:r w:rsidRPr="005568CB">
        <w:rPr>
          <w:sz w:val="22"/>
          <w:szCs w:val="22"/>
        </w:rPr>
        <w:t xml:space="preserve">, </w:t>
      </w:r>
      <w:proofErr w:type="spellStart"/>
      <w:r w:rsidRPr="005568CB">
        <w:rPr>
          <w:sz w:val="22"/>
          <w:szCs w:val="22"/>
        </w:rPr>
        <w:t>izokarboksazido</w:t>
      </w:r>
      <w:proofErr w:type="spellEnd"/>
      <w:r w:rsidRPr="005568CB">
        <w:rPr>
          <w:sz w:val="22"/>
          <w:szCs w:val="22"/>
        </w:rPr>
        <w:t xml:space="preserve">, </w:t>
      </w:r>
      <w:proofErr w:type="spellStart"/>
      <w:r w:rsidRPr="005568CB">
        <w:rPr>
          <w:sz w:val="22"/>
          <w:szCs w:val="22"/>
        </w:rPr>
        <w:t>nialamid</w:t>
      </w:r>
      <w:r w:rsidR="002528C3" w:rsidRPr="005568CB">
        <w:rPr>
          <w:sz w:val="22"/>
          <w:szCs w:val="22"/>
        </w:rPr>
        <w:t>o</w:t>
      </w:r>
      <w:proofErr w:type="spellEnd"/>
      <w:r w:rsidR="002528C3" w:rsidRPr="005568CB">
        <w:rPr>
          <w:sz w:val="22"/>
          <w:szCs w:val="22"/>
        </w:rPr>
        <w:t xml:space="preserve">, </w:t>
      </w:r>
      <w:proofErr w:type="spellStart"/>
      <w:r w:rsidRPr="005568CB">
        <w:rPr>
          <w:sz w:val="22"/>
          <w:szCs w:val="22"/>
        </w:rPr>
        <w:t>tranilcipromino</w:t>
      </w:r>
      <w:proofErr w:type="spellEnd"/>
      <w:r w:rsidRPr="005568CB">
        <w:rPr>
          <w:sz w:val="22"/>
          <w:szCs w:val="22"/>
        </w:rPr>
        <w:t xml:space="preserve"> (vaistų depresijai gydyti, kurie vadinami neselektyviaisiais </w:t>
      </w:r>
      <w:proofErr w:type="spellStart"/>
      <w:r w:rsidRPr="005568CB">
        <w:rPr>
          <w:sz w:val="22"/>
          <w:szCs w:val="22"/>
        </w:rPr>
        <w:t>monoamino</w:t>
      </w:r>
      <w:proofErr w:type="spellEnd"/>
      <w:r w:rsidRPr="005568CB">
        <w:rPr>
          <w:sz w:val="22"/>
          <w:szCs w:val="22"/>
        </w:rPr>
        <w:t xml:space="preserve"> </w:t>
      </w:r>
      <w:proofErr w:type="spellStart"/>
      <w:r w:rsidRPr="005568CB">
        <w:rPr>
          <w:sz w:val="22"/>
          <w:szCs w:val="22"/>
        </w:rPr>
        <w:t>oksidazės</w:t>
      </w:r>
      <w:proofErr w:type="spellEnd"/>
      <w:r w:rsidRPr="005568CB">
        <w:rPr>
          <w:sz w:val="22"/>
          <w:szCs w:val="22"/>
        </w:rPr>
        <w:t xml:space="preserve"> inhibitoriais); nė vieno iš šių vaistų kartu su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vartoti negalima. Jeigu vartojate kur</w:t>
      </w:r>
      <w:r w:rsidR="009952BE" w:rsidRPr="005568CB">
        <w:rPr>
          <w:sz w:val="22"/>
          <w:szCs w:val="22"/>
        </w:rPr>
        <w:t xml:space="preserve">io </w:t>
      </w:r>
      <w:r w:rsidRPr="005568CB">
        <w:rPr>
          <w:sz w:val="22"/>
          <w:szCs w:val="22"/>
        </w:rPr>
        <w:t>nors iš šių vaistų, turite palaukti 14</w:t>
      </w:r>
      <w:r w:rsidR="009952BE" w:rsidRPr="005568CB">
        <w:rPr>
          <w:sz w:val="22"/>
          <w:szCs w:val="22"/>
        </w:rPr>
        <w:t> </w:t>
      </w:r>
      <w:r w:rsidRPr="005568CB">
        <w:rPr>
          <w:sz w:val="22"/>
          <w:szCs w:val="22"/>
        </w:rPr>
        <w:t xml:space="preserve">dienų ir tik tada pradėti vartoti </w:t>
      </w:r>
      <w:proofErr w:type="spellStart"/>
      <w:r w:rsidRPr="005568CB">
        <w:rPr>
          <w:sz w:val="22"/>
          <w:szCs w:val="22"/>
        </w:rPr>
        <w:t>Vo</w:t>
      </w:r>
      <w:r w:rsidR="009952BE" w:rsidRPr="005568CB">
        <w:rPr>
          <w:sz w:val="22"/>
          <w:szCs w:val="22"/>
        </w:rPr>
        <w:t>r</w:t>
      </w:r>
      <w:r w:rsidRPr="005568CB">
        <w:rPr>
          <w:sz w:val="22"/>
          <w:szCs w:val="22"/>
        </w:rPr>
        <w:t>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Nutraukus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vartojimą, turite palaukti 14</w:t>
      </w:r>
      <w:r w:rsidR="009952BE" w:rsidRPr="005568CB">
        <w:rPr>
          <w:sz w:val="22"/>
          <w:szCs w:val="22"/>
        </w:rPr>
        <w:t> </w:t>
      </w:r>
      <w:r w:rsidRPr="005568CB">
        <w:rPr>
          <w:sz w:val="22"/>
          <w:szCs w:val="22"/>
        </w:rPr>
        <w:t>dienų ir tik tada pradėti vartoti kur</w:t>
      </w:r>
      <w:r w:rsidR="009952BE" w:rsidRPr="005568CB">
        <w:rPr>
          <w:sz w:val="22"/>
          <w:szCs w:val="22"/>
        </w:rPr>
        <w:t xml:space="preserve">io </w:t>
      </w:r>
      <w:r w:rsidRPr="005568CB">
        <w:rPr>
          <w:sz w:val="22"/>
          <w:szCs w:val="22"/>
        </w:rPr>
        <w:t>nors iš šių vaistų;</w:t>
      </w:r>
    </w:p>
    <w:p w14:paraId="3E7AE18A" w14:textId="59D15D4F"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moklobemido</w:t>
      </w:r>
      <w:proofErr w:type="spellEnd"/>
      <w:r w:rsidRPr="005568CB">
        <w:rPr>
          <w:sz w:val="22"/>
          <w:szCs w:val="22"/>
        </w:rPr>
        <w:t xml:space="preserve"> (vaist</w:t>
      </w:r>
      <w:r w:rsidR="009952BE" w:rsidRPr="005568CB">
        <w:rPr>
          <w:sz w:val="22"/>
          <w:szCs w:val="22"/>
        </w:rPr>
        <w:t xml:space="preserve">o </w:t>
      </w:r>
      <w:r w:rsidRPr="005568CB">
        <w:rPr>
          <w:sz w:val="22"/>
          <w:szCs w:val="22"/>
        </w:rPr>
        <w:t xml:space="preserve">depresijai gydyti); </w:t>
      </w:r>
    </w:p>
    <w:p w14:paraId="0B2B4760" w14:textId="4FF586F3"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selegilino</w:t>
      </w:r>
      <w:proofErr w:type="spellEnd"/>
      <w:r w:rsidRPr="005568CB">
        <w:rPr>
          <w:sz w:val="22"/>
          <w:szCs w:val="22"/>
        </w:rPr>
        <w:t xml:space="preserve">, </w:t>
      </w:r>
      <w:proofErr w:type="spellStart"/>
      <w:r w:rsidRPr="005568CB">
        <w:rPr>
          <w:sz w:val="22"/>
          <w:szCs w:val="22"/>
        </w:rPr>
        <w:t>razagilino</w:t>
      </w:r>
      <w:proofErr w:type="spellEnd"/>
      <w:r w:rsidRPr="005568CB">
        <w:rPr>
          <w:sz w:val="22"/>
          <w:szCs w:val="22"/>
        </w:rPr>
        <w:t xml:space="preserve"> (vaist</w:t>
      </w:r>
      <w:r w:rsidR="009952BE" w:rsidRPr="005568CB">
        <w:rPr>
          <w:sz w:val="22"/>
          <w:szCs w:val="22"/>
        </w:rPr>
        <w:t>ų</w:t>
      </w:r>
      <w:r w:rsidRPr="005568CB">
        <w:rPr>
          <w:sz w:val="22"/>
          <w:szCs w:val="22"/>
        </w:rPr>
        <w:t xml:space="preserve"> Parkinsono ligai gydyti); </w:t>
      </w:r>
    </w:p>
    <w:p w14:paraId="165DD1FE" w14:textId="1946FDA8"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linezolido</w:t>
      </w:r>
      <w:proofErr w:type="spellEnd"/>
      <w:r w:rsidRPr="005568CB">
        <w:rPr>
          <w:sz w:val="22"/>
          <w:szCs w:val="22"/>
        </w:rPr>
        <w:t xml:space="preserve"> (vaist</w:t>
      </w:r>
      <w:r w:rsidR="009952BE" w:rsidRPr="005568CB">
        <w:rPr>
          <w:sz w:val="22"/>
          <w:szCs w:val="22"/>
        </w:rPr>
        <w:t>o</w:t>
      </w:r>
      <w:r w:rsidRPr="005568CB">
        <w:rPr>
          <w:sz w:val="22"/>
          <w:szCs w:val="22"/>
        </w:rPr>
        <w:t xml:space="preserve"> bakterijų sukeltoms infekcinėms ligoms gydyti);</w:t>
      </w:r>
    </w:p>
    <w:p w14:paraId="284DC5E1" w14:textId="537DE6A7" w:rsidR="00174804" w:rsidRPr="005568CB" w:rsidRDefault="00174804" w:rsidP="00E279CC">
      <w:pPr>
        <w:pStyle w:val="Sraopastraipa"/>
        <w:keepNext/>
        <w:keepLines/>
        <w:numPr>
          <w:ilvl w:val="0"/>
          <w:numId w:val="2"/>
        </w:numPr>
        <w:tabs>
          <w:tab w:val="left" w:pos="540"/>
          <w:tab w:val="left" w:pos="567"/>
        </w:tabs>
        <w:ind w:left="539" w:hanging="539"/>
        <w:rPr>
          <w:sz w:val="22"/>
          <w:szCs w:val="22"/>
        </w:rPr>
      </w:pPr>
      <w:r w:rsidRPr="005568CB">
        <w:rPr>
          <w:sz w:val="22"/>
          <w:szCs w:val="22"/>
        </w:rPr>
        <w:lastRenderedPageBreak/>
        <w:t xml:space="preserve">vaistų, turinčių </w:t>
      </w:r>
      <w:proofErr w:type="spellStart"/>
      <w:r w:rsidRPr="005568CB">
        <w:rPr>
          <w:sz w:val="22"/>
          <w:szCs w:val="22"/>
        </w:rPr>
        <w:t>serotoninerginį</w:t>
      </w:r>
      <w:proofErr w:type="spellEnd"/>
      <w:r w:rsidRPr="005568CB">
        <w:rPr>
          <w:sz w:val="22"/>
          <w:szCs w:val="22"/>
        </w:rPr>
        <w:t xml:space="preserve"> poveikį, pvz., </w:t>
      </w:r>
      <w:proofErr w:type="spellStart"/>
      <w:r w:rsidRPr="005568CB">
        <w:rPr>
          <w:sz w:val="22"/>
          <w:szCs w:val="22"/>
        </w:rPr>
        <w:t>tramadolio</w:t>
      </w:r>
      <w:proofErr w:type="spellEnd"/>
      <w:r w:rsidRPr="005568CB">
        <w:rPr>
          <w:sz w:val="22"/>
          <w:szCs w:val="22"/>
        </w:rPr>
        <w:t xml:space="preserve"> ir panašių vaistų (stiprių skausmą malšinančių vaistų) bei </w:t>
      </w:r>
      <w:proofErr w:type="spellStart"/>
      <w:r w:rsidRPr="005568CB">
        <w:rPr>
          <w:sz w:val="22"/>
          <w:szCs w:val="22"/>
        </w:rPr>
        <w:t>sumatriptano</w:t>
      </w:r>
      <w:proofErr w:type="spellEnd"/>
      <w:r w:rsidRPr="005568CB">
        <w:rPr>
          <w:sz w:val="22"/>
          <w:szCs w:val="22"/>
        </w:rPr>
        <w:t xml:space="preserve"> ir panašių vaistų, kurių veikliųjų medžiagų pavadinimai baigiasi „-</w:t>
      </w:r>
      <w:proofErr w:type="spellStart"/>
      <w:r w:rsidRPr="005568CB">
        <w:rPr>
          <w:sz w:val="22"/>
          <w:szCs w:val="22"/>
        </w:rPr>
        <w:t>triptanai</w:t>
      </w:r>
      <w:proofErr w:type="spellEnd"/>
      <w:r w:rsidRPr="005568CB">
        <w:rPr>
          <w:sz w:val="22"/>
          <w:szCs w:val="22"/>
        </w:rPr>
        <w:t>“ (vartojam</w:t>
      </w:r>
      <w:r w:rsidR="009952BE" w:rsidRPr="005568CB">
        <w:rPr>
          <w:sz w:val="22"/>
          <w:szCs w:val="22"/>
        </w:rPr>
        <w:t>ų</w:t>
      </w:r>
      <w:r w:rsidRPr="005568CB">
        <w:rPr>
          <w:sz w:val="22"/>
          <w:szCs w:val="22"/>
        </w:rPr>
        <w:t xml:space="preserve"> migrenai gydyti). Šių vaistų vartojimas kartu su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gali padidinti </w:t>
      </w:r>
      <w:proofErr w:type="spellStart"/>
      <w:r w:rsidRPr="005568CB">
        <w:rPr>
          <w:sz w:val="22"/>
          <w:szCs w:val="22"/>
        </w:rPr>
        <w:t>serotonino</w:t>
      </w:r>
      <w:proofErr w:type="spellEnd"/>
      <w:r w:rsidRPr="005568CB">
        <w:rPr>
          <w:sz w:val="22"/>
          <w:szCs w:val="22"/>
        </w:rPr>
        <w:t xml:space="preserve"> sindromo riziką (žr. skyrių „Įspėjimai ir atsargumo priemonės“); </w:t>
      </w:r>
    </w:p>
    <w:p w14:paraId="4AAD22F4" w14:textId="20067F98" w:rsidR="00174804" w:rsidRPr="005568CB" w:rsidRDefault="00174804" w:rsidP="00E279CC">
      <w:pPr>
        <w:pStyle w:val="Sraopastraipa"/>
        <w:numPr>
          <w:ilvl w:val="0"/>
          <w:numId w:val="2"/>
        </w:numPr>
        <w:tabs>
          <w:tab w:val="left" w:pos="540"/>
          <w:tab w:val="left" w:pos="567"/>
        </w:tabs>
        <w:ind w:left="540" w:right="-2" w:hanging="540"/>
        <w:rPr>
          <w:sz w:val="22"/>
          <w:szCs w:val="22"/>
        </w:rPr>
      </w:pPr>
      <w:r w:rsidRPr="005568CB">
        <w:rPr>
          <w:sz w:val="22"/>
          <w:szCs w:val="22"/>
        </w:rPr>
        <w:t>ličio (vaist</w:t>
      </w:r>
      <w:r w:rsidR="009952BE" w:rsidRPr="005568CB">
        <w:rPr>
          <w:sz w:val="22"/>
          <w:szCs w:val="22"/>
        </w:rPr>
        <w:t>o</w:t>
      </w:r>
      <w:r w:rsidRPr="005568CB">
        <w:rPr>
          <w:sz w:val="22"/>
          <w:szCs w:val="22"/>
        </w:rPr>
        <w:t xml:space="preserve"> depresijai ir psichikos sutrikimams gydyti) ar </w:t>
      </w:r>
      <w:proofErr w:type="spellStart"/>
      <w:r w:rsidRPr="005568CB">
        <w:rPr>
          <w:sz w:val="22"/>
          <w:szCs w:val="22"/>
        </w:rPr>
        <w:t>triptofano</w:t>
      </w:r>
      <w:proofErr w:type="spellEnd"/>
      <w:r w:rsidRPr="005568CB">
        <w:rPr>
          <w:sz w:val="22"/>
          <w:szCs w:val="22"/>
        </w:rPr>
        <w:t xml:space="preserve">. </w:t>
      </w:r>
    </w:p>
    <w:p w14:paraId="6F22B8CA"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r w:rsidRPr="005568CB">
        <w:rPr>
          <w:sz w:val="22"/>
          <w:szCs w:val="22"/>
        </w:rPr>
        <w:t xml:space="preserve">vaistų, kurie mažina natrio kiekį kraujyje; </w:t>
      </w:r>
    </w:p>
    <w:p w14:paraId="22180888" w14:textId="3459A56A"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rifampicino</w:t>
      </w:r>
      <w:proofErr w:type="spellEnd"/>
      <w:r w:rsidRPr="005568CB">
        <w:rPr>
          <w:sz w:val="22"/>
          <w:szCs w:val="22"/>
        </w:rPr>
        <w:t xml:space="preserve"> (vaist</w:t>
      </w:r>
      <w:r w:rsidR="009952BE" w:rsidRPr="005568CB">
        <w:rPr>
          <w:sz w:val="22"/>
          <w:szCs w:val="22"/>
        </w:rPr>
        <w:t>o</w:t>
      </w:r>
      <w:r w:rsidRPr="005568CB">
        <w:rPr>
          <w:sz w:val="22"/>
          <w:szCs w:val="22"/>
        </w:rPr>
        <w:t xml:space="preserve">, kuriuo gydoma tuberkuliozė ir kitokios infekcinės ligos); </w:t>
      </w:r>
    </w:p>
    <w:p w14:paraId="0F0C19A8" w14:textId="6E2B9A03"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karbamazepino</w:t>
      </w:r>
      <w:proofErr w:type="spellEnd"/>
      <w:r w:rsidRPr="005568CB">
        <w:rPr>
          <w:sz w:val="22"/>
          <w:szCs w:val="22"/>
        </w:rPr>
        <w:t xml:space="preserve">, </w:t>
      </w:r>
      <w:proofErr w:type="spellStart"/>
      <w:r w:rsidRPr="005568CB">
        <w:rPr>
          <w:sz w:val="22"/>
          <w:szCs w:val="22"/>
        </w:rPr>
        <w:t>fenitoino</w:t>
      </w:r>
      <w:proofErr w:type="spellEnd"/>
      <w:r w:rsidRPr="005568CB">
        <w:rPr>
          <w:sz w:val="22"/>
          <w:szCs w:val="22"/>
        </w:rPr>
        <w:t xml:space="preserve"> (vaist</w:t>
      </w:r>
      <w:r w:rsidR="009952BE" w:rsidRPr="005568CB">
        <w:rPr>
          <w:sz w:val="22"/>
          <w:szCs w:val="22"/>
        </w:rPr>
        <w:t xml:space="preserve">ų </w:t>
      </w:r>
      <w:r w:rsidRPr="005568CB">
        <w:rPr>
          <w:sz w:val="22"/>
          <w:szCs w:val="22"/>
        </w:rPr>
        <w:t xml:space="preserve">epilepsijai ir kitokioms ligoms gydyti); </w:t>
      </w:r>
    </w:p>
    <w:p w14:paraId="5E410A1C" w14:textId="19C0625F" w:rsidR="00174804" w:rsidRPr="005568CB" w:rsidRDefault="00174804" w:rsidP="00E279CC">
      <w:pPr>
        <w:pStyle w:val="Sraopastraipa"/>
        <w:numPr>
          <w:ilvl w:val="0"/>
          <w:numId w:val="2"/>
        </w:numPr>
        <w:tabs>
          <w:tab w:val="left" w:pos="540"/>
          <w:tab w:val="left" w:pos="567"/>
        </w:tabs>
        <w:ind w:left="540" w:right="-2" w:hanging="540"/>
        <w:rPr>
          <w:sz w:val="22"/>
          <w:szCs w:val="22"/>
        </w:rPr>
      </w:pPr>
      <w:r w:rsidRPr="005568CB">
        <w:rPr>
          <w:sz w:val="22"/>
          <w:szCs w:val="22"/>
        </w:rPr>
        <w:t xml:space="preserve">varfarino, </w:t>
      </w:r>
      <w:proofErr w:type="spellStart"/>
      <w:r w:rsidRPr="005568CB">
        <w:rPr>
          <w:sz w:val="22"/>
          <w:szCs w:val="22"/>
        </w:rPr>
        <w:t>dipiridamolio</w:t>
      </w:r>
      <w:proofErr w:type="spellEnd"/>
      <w:r w:rsidRPr="005568CB">
        <w:rPr>
          <w:sz w:val="22"/>
          <w:szCs w:val="22"/>
        </w:rPr>
        <w:t xml:space="preserve">, </w:t>
      </w:r>
      <w:proofErr w:type="spellStart"/>
      <w:r w:rsidRPr="005568CB">
        <w:rPr>
          <w:sz w:val="22"/>
          <w:szCs w:val="22"/>
        </w:rPr>
        <w:t>fenprokumono</w:t>
      </w:r>
      <w:proofErr w:type="spellEnd"/>
      <w:r w:rsidRPr="005568CB">
        <w:rPr>
          <w:sz w:val="22"/>
          <w:szCs w:val="22"/>
        </w:rPr>
        <w:t xml:space="preserve">, kai kurių </w:t>
      </w:r>
      <w:proofErr w:type="spellStart"/>
      <w:r w:rsidRPr="005568CB">
        <w:rPr>
          <w:sz w:val="22"/>
          <w:szCs w:val="22"/>
        </w:rPr>
        <w:t>antipsicho</w:t>
      </w:r>
      <w:r w:rsidR="004C153A" w:rsidRPr="005568CB">
        <w:rPr>
          <w:sz w:val="22"/>
          <w:szCs w:val="22"/>
        </w:rPr>
        <w:t>z</w:t>
      </w:r>
      <w:r w:rsidRPr="005568CB">
        <w:rPr>
          <w:sz w:val="22"/>
          <w:szCs w:val="22"/>
        </w:rPr>
        <w:t>inių</w:t>
      </w:r>
      <w:proofErr w:type="spellEnd"/>
      <w:r w:rsidRPr="005568CB">
        <w:rPr>
          <w:sz w:val="22"/>
          <w:szCs w:val="22"/>
        </w:rPr>
        <w:t xml:space="preserve"> vaistų, </w:t>
      </w:r>
      <w:proofErr w:type="spellStart"/>
      <w:r w:rsidRPr="005568CB">
        <w:rPr>
          <w:sz w:val="22"/>
          <w:szCs w:val="22"/>
        </w:rPr>
        <w:t>fenotiazinų</w:t>
      </w:r>
      <w:proofErr w:type="spellEnd"/>
      <w:r w:rsidRPr="005568CB">
        <w:rPr>
          <w:sz w:val="22"/>
          <w:szCs w:val="22"/>
        </w:rPr>
        <w:t xml:space="preserve">, </w:t>
      </w:r>
      <w:proofErr w:type="spellStart"/>
      <w:r w:rsidRPr="005568CB">
        <w:rPr>
          <w:sz w:val="22"/>
          <w:szCs w:val="22"/>
        </w:rPr>
        <w:t>triciklių</w:t>
      </w:r>
      <w:proofErr w:type="spellEnd"/>
      <w:r w:rsidRPr="005568CB">
        <w:rPr>
          <w:sz w:val="22"/>
          <w:szCs w:val="22"/>
        </w:rPr>
        <w:t xml:space="preserve"> antidepresantų, mažų </w:t>
      </w:r>
      <w:proofErr w:type="spellStart"/>
      <w:r w:rsidRPr="005568CB">
        <w:rPr>
          <w:sz w:val="22"/>
          <w:szCs w:val="22"/>
        </w:rPr>
        <w:t>acetilsalicilo</w:t>
      </w:r>
      <w:proofErr w:type="spellEnd"/>
      <w:r w:rsidRPr="005568CB">
        <w:rPr>
          <w:sz w:val="22"/>
          <w:szCs w:val="22"/>
        </w:rPr>
        <w:t xml:space="preserve"> rūgšties dozių ir nesteroidinių vaistų nuo uždegimo (kraują skystinančių vaistų ir vaistų nuo skausmo). Jie gali didinti polinkį kraujuoti.</w:t>
      </w:r>
    </w:p>
    <w:p w14:paraId="002DCA57" w14:textId="77777777" w:rsidR="00174804" w:rsidRPr="005568CB" w:rsidRDefault="00174804" w:rsidP="00E91781">
      <w:pPr>
        <w:tabs>
          <w:tab w:val="left" w:pos="567"/>
          <w:tab w:val="left" w:pos="720"/>
        </w:tabs>
        <w:ind w:right="-2"/>
        <w:rPr>
          <w:sz w:val="22"/>
          <w:szCs w:val="22"/>
        </w:rPr>
      </w:pPr>
    </w:p>
    <w:p w14:paraId="77B809E0" w14:textId="02D0D887" w:rsidR="00174804" w:rsidRPr="005568CB" w:rsidRDefault="00174804" w:rsidP="00E91781">
      <w:pPr>
        <w:tabs>
          <w:tab w:val="left" w:pos="567"/>
          <w:tab w:val="left" w:pos="720"/>
        </w:tabs>
        <w:ind w:right="-2"/>
        <w:rPr>
          <w:sz w:val="22"/>
          <w:szCs w:val="22"/>
        </w:rPr>
      </w:pPr>
      <w:r w:rsidRPr="005568CB">
        <w:rPr>
          <w:sz w:val="22"/>
          <w:szCs w:val="22"/>
        </w:rPr>
        <w:t xml:space="preserve">Vaistai, kurie didina </w:t>
      </w:r>
      <w:r w:rsidR="00BB446B" w:rsidRPr="005568CB">
        <w:rPr>
          <w:sz w:val="22"/>
          <w:szCs w:val="22"/>
        </w:rPr>
        <w:t xml:space="preserve">traukulių </w:t>
      </w:r>
      <w:r w:rsidRPr="005568CB">
        <w:rPr>
          <w:sz w:val="22"/>
          <w:szCs w:val="22"/>
        </w:rPr>
        <w:t>riziką:</w:t>
      </w:r>
    </w:p>
    <w:p w14:paraId="6A5FBEE6"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sumatriptanas</w:t>
      </w:r>
      <w:proofErr w:type="spellEnd"/>
      <w:r w:rsidRPr="005568CB">
        <w:rPr>
          <w:sz w:val="22"/>
          <w:szCs w:val="22"/>
        </w:rPr>
        <w:t xml:space="preserve"> ir panašūs vaistai, kurių veikliosios medžiagos pavadinimas baigiasi „</w:t>
      </w:r>
      <w:proofErr w:type="spellStart"/>
      <w:r w:rsidRPr="005568CB">
        <w:rPr>
          <w:sz w:val="22"/>
          <w:szCs w:val="22"/>
        </w:rPr>
        <w:t>triptanas</w:t>
      </w:r>
      <w:proofErr w:type="spellEnd"/>
      <w:r w:rsidRPr="005568CB">
        <w:rPr>
          <w:sz w:val="22"/>
          <w:szCs w:val="22"/>
        </w:rPr>
        <w:t>”;</w:t>
      </w:r>
    </w:p>
    <w:p w14:paraId="762B74C3"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tramadolis</w:t>
      </w:r>
      <w:proofErr w:type="spellEnd"/>
      <w:r w:rsidRPr="005568CB">
        <w:rPr>
          <w:sz w:val="22"/>
          <w:szCs w:val="22"/>
        </w:rPr>
        <w:t xml:space="preserve"> (stipriai skausmą malšinantis vaistas); </w:t>
      </w:r>
    </w:p>
    <w:p w14:paraId="7C2B5CAA"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meflokvinas</w:t>
      </w:r>
      <w:proofErr w:type="spellEnd"/>
      <w:r w:rsidRPr="005568CB">
        <w:rPr>
          <w:sz w:val="22"/>
          <w:szCs w:val="22"/>
        </w:rPr>
        <w:t xml:space="preserve"> (vaistas maliarijos profilaktikai ir gydymui); </w:t>
      </w:r>
    </w:p>
    <w:p w14:paraId="268EE177"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bupropionas</w:t>
      </w:r>
      <w:proofErr w:type="spellEnd"/>
      <w:r w:rsidRPr="005568CB">
        <w:rPr>
          <w:sz w:val="22"/>
          <w:szCs w:val="22"/>
        </w:rPr>
        <w:t xml:space="preserve"> (vaistas depresijai gydyti, o taip pat vartojamas norint mesti rūkyti); </w:t>
      </w:r>
    </w:p>
    <w:p w14:paraId="459F781E" w14:textId="77777777" w:rsidR="009952BE" w:rsidRPr="005568CB" w:rsidRDefault="00174804">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fluoksetinas</w:t>
      </w:r>
      <w:proofErr w:type="spellEnd"/>
      <w:r w:rsidRPr="005568CB">
        <w:rPr>
          <w:sz w:val="22"/>
          <w:szCs w:val="22"/>
        </w:rPr>
        <w:t xml:space="preserve">, </w:t>
      </w:r>
      <w:proofErr w:type="spellStart"/>
      <w:r w:rsidRPr="005568CB">
        <w:rPr>
          <w:sz w:val="22"/>
          <w:szCs w:val="22"/>
        </w:rPr>
        <w:t>paroksetinas</w:t>
      </w:r>
      <w:proofErr w:type="spellEnd"/>
      <w:r w:rsidRPr="005568CB">
        <w:rPr>
          <w:sz w:val="22"/>
          <w:szCs w:val="22"/>
        </w:rPr>
        <w:t xml:space="preserve"> ir kiti vaistai depresijai gydyti, vadinami SSRI / SNRI, </w:t>
      </w:r>
      <w:proofErr w:type="spellStart"/>
      <w:r w:rsidRPr="005568CB">
        <w:rPr>
          <w:sz w:val="22"/>
          <w:szCs w:val="22"/>
        </w:rPr>
        <w:t>tricikliai</w:t>
      </w:r>
      <w:proofErr w:type="spellEnd"/>
      <w:r w:rsidRPr="005568CB">
        <w:rPr>
          <w:sz w:val="22"/>
          <w:szCs w:val="22"/>
        </w:rPr>
        <w:t xml:space="preserve"> antidepresantai; </w:t>
      </w:r>
    </w:p>
    <w:p w14:paraId="526C67DF" w14:textId="048AA4F7" w:rsidR="00174804" w:rsidRPr="005568CB" w:rsidRDefault="00174804" w:rsidP="00E279CC">
      <w:pPr>
        <w:pStyle w:val="Sraopastraipa"/>
        <w:numPr>
          <w:ilvl w:val="0"/>
          <w:numId w:val="2"/>
        </w:numPr>
        <w:tabs>
          <w:tab w:val="left" w:pos="540"/>
          <w:tab w:val="left" w:pos="567"/>
        </w:tabs>
        <w:ind w:left="540" w:right="-2" w:hanging="540"/>
        <w:rPr>
          <w:sz w:val="22"/>
          <w:szCs w:val="22"/>
        </w:rPr>
      </w:pPr>
      <w:r w:rsidRPr="005568CB">
        <w:rPr>
          <w:sz w:val="22"/>
          <w:szCs w:val="22"/>
        </w:rPr>
        <w:t>jonažolės (</w:t>
      </w:r>
      <w:proofErr w:type="spellStart"/>
      <w:r w:rsidRPr="005568CB">
        <w:rPr>
          <w:i/>
          <w:iCs/>
          <w:sz w:val="22"/>
          <w:szCs w:val="22"/>
        </w:rPr>
        <w:t>Hypericum</w:t>
      </w:r>
      <w:proofErr w:type="spellEnd"/>
      <w:r w:rsidRPr="005568CB">
        <w:rPr>
          <w:i/>
          <w:iCs/>
          <w:sz w:val="22"/>
          <w:szCs w:val="22"/>
        </w:rPr>
        <w:t xml:space="preserve"> </w:t>
      </w:r>
      <w:proofErr w:type="spellStart"/>
      <w:r w:rsidRPr="005568CB">
        <w:rPr>
          <w:i/>
          <w:iCs/>
          <w:sz w:val="22"/>
          <w:szCs w:val="22"/>
        </w:rPr>
        <w:t>perforatum</w:t>
      </w:r>
      <w:proofErr w:type="spellEnd"/>
      <w:r w:rsidRPr="005568CB">
        <w:rPr>
          <w:sz w:val="22"/>
          <w:szCs w:val="22"/>
        </w:rPr>
        <w:t xml:space="preserve">) vaistai </w:t>
      </w:r>
      <w:r w:rsidR="009952BE" w:rsidRPr="005568CB">
        <w:rPr>
          <w:sz w:val="22"/>
          <w:szCs w:val="22"/>
        </w:rPr>
        <w:t>(</w:t>
      </w:r>
      <w:r w:rsidRPr="005568CB">
        <w:rPr>
          <w:sz w:val="22"/>
          <w:szCs w:val="22"/>
        </w:rPr>
        <w:t xml:space="preserve">depresijai gydyti); </w:t>
      </w:r>
    </w:p>
    <w:p w14:paraId="23D9C775" w14:textId="210F62C6"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chinidinas</w:t>
      </w:r>
      <w:proofErr w:type="spellEnd"/>
      <w:r w:rsidRPr="005568CB">
        <w:rPr>
          <w:sz w:val="22"/>
          <w:szCs w:val="22"/>
        </w:rPr>
        <w:t xml:space="preserve"> (vaistas širdies </w:t>
      </w:r>
      <w:r w:rsidR="00C34A5E" w:rsidRPr="005568CB">
        <w:rPr>
          <w:sz w:val="22"/>
          <w:szCs w:val="22"/>
        </w:rPr>
        <w:t xml:space="preserve">ritmo </w:t>
      </w:r>
      <w:r w:rsidRPr="005568CB">
        <w:rPr>
          <w:sz w:val="22"/>
          <w:szCs w:val="22"/>
        </w:rPr>
        <w:t xml:space="preserve">sutrikimams gydyti); </w:t>
      </w:r>
    </w:p>
    <w:p w14:paraId="74C58720"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chlorpromazinas</w:t>
      </w:r>
      <w:proofErr w:type="spellEnd"/>
      <w:r w:rsidRPr="005568CB">
        <w:rPr>
          <w:sz w:val="22"/>
          <w:szCs w:val="22"/>
        </w:rPr>
        <w:t xml:space="preserve">, </w:t>
      </w:r>
      <w:proofErr w:type="spellStart"/>
      <w:r w:rsidRPr="005568CB">
        <w:rPr>
          <w:sz w:val="22"/>
          <w:szCs w:val="22"/>
        </w:rPr>
        <w:t>chlorprotiksenas</w:t>
      </w:r>
      <w:proofErr w:type="spellEnd"/>
      <w:r w:rsidRPr="005568CB">
        <w:rPr>
          <w:sz w:val="22"/>
          <w:szCs w:val="22"/>
        </w:rPr>
        <w:t xml:space="preserve">, </w:t>
      </w:r>
      <w:proofErr w:type="spellStart"/>
      <w:r w:rsidRPr="005568CB">
        <w:rPr>
          <w:sz w:val="22"/>
          <w:szCs w:val="22"/>
        </w:rPr>
        <w:t>haloperidolis</w:t>
      </w:r>
      <w:proofErr w:type="spellEnd"/>
      <w:r w:rsidRPr="005568CB">
        <w:rPr>
          <w:sz w:val="22"/>
          <w:szCs w:val="22"/>
        </w:rPr>
        <w:t xml:space="preserve"> (vaistai psichikos sutrikimams gydyti, kurie priklauso grupėms, vadinamoms </w:t>
      </w:r>
      <w:proofErr w:type="spellStart"/>
      <w:r w:rsidRPr="005568CB">
        <w:rPr>
          <w:sz w:val="22"/>
          <w:szCs w:val="22"/>
        </w:rPr>
        <w:t>fenotiazinais</w:t>
      </w:r>
      <w:proofErr w:type="spellEnd"/>
      <w:r w:rsidRPr="005568CB">
        <w:rPr>
          <w:sz w:val="22"/>
          <w:szCs w:val="22"/>
        </w:rPr>
        <w:t xml:space="preserve">, </w:t>
      </w:r>
      <w:proofErr w:type="spellStart"/>
      <w:r w:rsidRPr="005568CB">
        <w:rPr>
          <w:sz w:val="22"/>
          <w:szCs w:val="22"/>
        </w:rPr>
        <w:t>tioksantenais</w:t>
      </w:r>
      <w:proofErr w:type="spellEnd"/>
      <w:r w:rsidRPr="005568CB">
        <w:rPr>
          <w:sz w:val="22"/>
          <w:szCs w:val="22"/>
        </w:rPr>
        <w:t xml:space="preserve">, </w:t>
      </w:r>
      <w:proofErr w:type="spellStart"/>
      <w:r w:rsidRPr="005568CB">
        <w:rPr>
          <w:sz w:val="22"/>
          <w:szCs w:val="22"/>
        </w:rPr>
        <w:t>butirofenonais</w:t>
      </w:r>
      <w:proofErr w:type="spellEnd"/>
      <w:r w:rsidRPr="005568CB">
        <w:rPr>
          <w:sz w:val="22"/>
          <w:szCs w:val="22"/>
        </w:rPr>
        <w:t>).</w:t>
      </w:r>
    </w:p>
    <w:p w14:paraId="58DDDC98" w14:textId="77777777" w:rsidR="00174804" w:rsidRPr="005568CB" w:rsidRDefault="00174804" w:rsidP="00E91781">
      <w:pPr>
        <w:tabs>
          <w:tab w:val="left" w:pos="567"/>
          <w:tab w:val="left" w:pos="720"/>
        </w:tabs>
        <w:ind w:right="-2"/>
        <w:rPr>
          <w:sz w:val="22"/>
          <w:szCs w:val="22"/>
        </w:rPr>
      </w:pPr>
    </w:p>
    <w:p w14:paraId="5264AABB" w14:textId="55E75206" w:rsidR="00174804" w:rsidRPr="005568CB" w:rsidRDefault="00174804" w:rsidP="00E91781">
      <w:pPr>
        <w:tabs>
          <w:tab w:val="left" w:pos="567"/>
          <w:tab w:val="left" w:pos="720"/>
        </w:tabs>
        <w:ind w:right="-2"/>
        <w:rPr>
          <w:sz w:val="22"/>
          <w:szCs w:val="22"/>
        </w:rPr>
      </w:pPr>
      <w:r w:rsidRPr="005568CB">
        <w:rPr>
          <w:sz w:val="22"/>
          <w:szCs w:val="22"/>
        </w:rPr>
        <w:t>Pasakykite gydytojui, jei</w:t>
      </w:r>
      <w:r w:rsidR="007373B3" w:rsidRPr="005568CB">
        <w:rPr>
          <w:sz w:val="22"/>
          <w:szCs w:val="22"/>
        </w:rPr>
        <w:t>gu</w:t>
      </w:r>
      <w:r w:rsidRPr="005568CB">
        <w:rPr>
          <w:sz w:val="22"/>
          <w:szCs w:val="22"/>
        </w:rPr>
        <w:t xml:space="preserve"> vartojate bet kur</w:t>
      </w:r>
      <w:r w:rsidR="009952BE" w:rsidRPr="005568CB">
        <w:rPr>
          <w:sz w:val="22"/>
          <w:szCs w:val="22"/>
        </w:rPr>
        <w:t>io</w:t>
      </w:r>
      <w:r w:rsidRPr="005568CB">
        <w:rPr>
          <w:sz w:val="22"/>
          <w:szCs w:val="22"/>
        </w:rPr>
        <w:t xml:space="preserve"> iš ankščiau išvardytų vaistų, kadangi gydytojas turi žinoti, ar Jums jau yra traukulių atsiradimo rizika.</w:t>
      </w:r>
    </w:p>
    <w:p w14:paraId="7AF696E8" w14:textId="77777777" w:rsidR="00174804" w:rsidRPr="005568CB" w:rsidRDefault="00174804" w:rsidP="00E91781">
      <w:pPr>
        <w:tabs>
          <w:tab w:val="left" w:pos="567"/>
          <w:tab w:val="left" w:pos="720"/>
        </w:tabs>
        <w:ind w:right="-2"/>
        <w:rPr>
          <w:sz w:val="22"/>
          <w:szCs w:val="22"/>
        </w:rPr>
      </w:pPr>
    </w:p>
    <w:p w14:paraId="61082D5A" w14:textId="139E5BFE" w:rsidR="00174804" w:rsidRPr="005568CB" w:rsidRDefault="00174804" w:rsidP="00E91781">
      <w:pPr>
        <w:tabs>
          <w:tab w:val="left" w:pos="567"/>
          <w:tab w:val="left" w:pos="720"/>
        </w:tabs>
        <w:ind w:right="-2"/>
        <w:rPr>
          <w:sz w:val="22"/>
          <w:szCs w:val="22"/>
        </w:rPr>
      </w:pPr>
      <w:r w:rsidRPr="005568CB">
        <w:rPr>
          <w:sz w:val="22"/>
          <w:szCs w:val="22"/>
        </w:rPr>
        <w:t>Jeigu Jums atliekamas</w:t>
      </w:r>
      <w:r w:rsidR="00A63F78" w:rsidRPr="005568CB">
        <w:rPr>
          <w:sz w:val="22"/>
          <w:szCs w:val="22"/>
        </w:rPr>
        <w:t xml:space="preserve"> </w:t>
      </w:r>
      <w:r w:rsidR="00A63F78" w:rsidRPr="00B0466A">
        <w:rPr>
          <w:sz w:val="22"/>
          <w:szCs w:val="22"/>
        </w:rPr>
        <w:t>šlapimo tyrimas narkotinėms medžiagoms nustatyti</w:t>
      </w:r>
      <w:r w:rsidRPr="005568CB">
        <w:rPr>
          <w:sz w:val="22"/>
          <w:szCs w:val="22"/>
        </w:rPr>
        <w:t xml:space="preserve">, </w:t>
      </w:r>
      <w:r w:rsidR="00EC3968" w:rsidRPr="005568CB">
        <w:rPr>
          <w:sz w:val="22"/>
          <w:szCs w:val="22"/>
        </w:rPr>
        <w:t xml:space="preserve">vartojant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00CE742A" w:rsidRPr="005568CB">
        <w:rPr>
          <w:sz w:val="22"/>
          <w:szCs w:val="22"/>
        </w:rPr>
        <w:t xml:space="preserve"> </w:t>
      </w:r>
      <w:r w:rsidR="00CE742A" w:rsidRPr="00B0466A">
        <w:rPr>
          <w:sz w:val="22"/>
          <w:szCs w:val="22"/>
        </w:rPr>
        <w:t>ir taikant tam tikrus tyrimo metodus, rezultatas gali būti klaidingai teigiamas metadonui, net jei</w:t>
      </w:r>
      <w:r w:rsidR="001C3FE4" w:rsidRPr="005568CB">
        <w:rPr>
          <w:sz w:val="22"/>
          <w:szCs w:val="22"/>
        </w:rPr>
        <w:t>gu</w:t>
      </w:r>
      <w:r w:rsidR="00CE742A" w:rsidRPr="00B0466A">
        <w:rPr>
          <w:sz w:val="22"/>
          <w:szCs w:val="22"/>
        </w:rPr>
        <w:t xml:space="preserve"> metadono nevartojate</w:t>
      </w:r>
      <w:r w:rsidRPr="005568CB">
        <w:rPr>
          <w:sz w:val="22"/>
          <w:szCs w:val="22"/>
        </w:rPr>
        <w:t>. Tokiu atveju galima atlikti tikslesnį tyrimą.</w:t>
      </w:r>
    </w:p>
    <w:p w14:paraId="11C0C544" w14:textId="77777777" w:rsidR="00174804" w:rsidRPr="005568CB" w:rsidRDefault="00174804" w:rsidP="00E91781">
      <w:pPr>
        <w:numPr>
          <w:ilvl w:val="12"/>
          <w:numId w:val="0"/>
        </w:numPr>
        <w:tabs>
          <w:tab w:val="left" w:pos="567"/>
          <w:tab w:val="left" w:pos="720"/>
        </w:tabs>
        <w:ind w:right="-2"/>
        <w:rPr>
          <w:sz w:val="22"/>
          <w:szCs w:val="22"/>
        </w:rPr>
      </w:pPr>
    </w:p>
    <w:p w14:paraId="2B5C86F0"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vartojimas su alkoholiu</w:t>
      </w:r>
    </w:p>
    <w:p w14:paraId="0E718C15"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sz w:val="22"/>
          <w:szCs w:val="22"/>
        </w:rPr>
        <w:t>Šio vaisto nerekomenduojama vartoti kartu su alkoholiu.</w:t>
      </w:r>
    </w:p>
    <w:p w14:paraId="3517B58E" w14:textId="77777777" w:rsidR="00174804" w:rsidRPr="005568CB" w:rsidRDefault="00174804" w:rsidP="00E91781">
      <w:pPr>
        <w:numPr>
          <w:ilvl w:val="12"/>
          <w:numId w:val="0"/>
        </w:numPr>
        <w:tabs>
          <w:tab w:val="left" w:pos="567"/>
          <w:tab w:val="left" w:pos="720"/>
        </w:tabs>
        <w:rPr>
          <w:sz w:val="22"/>
          <w:szCs w:val="22"/>
        </w:rPr>
      </w:pPr>
    </w:p>
    <w:p w14:paraId="699CDDB4" w14:textId="5B429E16"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Nėštumas</w:t>
      </w:r>
      <w:r w:rsidR="00246F67" w:rsidRPr="005568CB">
        <w:rPr>
          <w:b/>
          <w:bCs/>
          <w:sz w:val="22"/>
          <w:szCs w:val="22"/>
          <w:lang w:eastAsia="x-none"/>
        </w:rPr>
        <w:t xml:space="preserve">, </w:t>
      </w:r>
      <w:r w:rsidRPr="005568CB">
        <w:rPr>
          <w:b/>
          <w:bCs/>
          <w:sz w:val="22"/>
          <w:szCs w:val="22"/>
          <w:lang w:eastAsia="x-none"/>
        </w:rPr>
        <w:t>žindymo laikotarpis</w:t>
      </w:r>
      <w:r w:rsidR="00246F67" w:rsidRPr="005568CB">
        <w:rPr>
          <w:b/>
          <w:bCs/>
          <w:sz w:val="22"/>
          <w:szCs w:val="22"/>
          <w:lang w:eastAsia="x-none"/>
        </w:rPr>
        <w:t xml:space="preserve"> ir vaisingumas</w:t>
      </w:r>
    </w:p>
    <w:p w14:paraId="41F2296B" w14:textId="77777777" w:rsidR="00174804" w:rsidRPr="005568CB" w:rsidRDefault="00174804" w:rsidP="00E91781">
      <w:pPr>
        <w:numPr>
          <w:ilvl w:val="12"/>
          <w:numId w:val="0"/>
        </w:numPr>
        <w:tabs>
          <w:tab w:val="left" w:pos="567"/>
          <w:tab w:val="left" w:pos="720"/>
        </w:tabs>
        <w:rPr>
          <w:sz w:val="22"/>
          <w:szCs w:val="22"/>
        </w:rPr>
      </w:pPr>
      <w:r w:rsidRPr="005568CB">
        <w:rPr>
          <w:sz w:val="22"/>
          <w:szCs w:val="22"/>
        </w:rPr>
        <w:t xml:space="preserve">Jeigu esate nėščia, žindote kūdikį, manote, kad galbūt esate nėščia, arba planuojate pastoti, tai prieš vartodama šį vaistą pasitarkite su gydytoju arba vaistininku. </w:t>
      </w:r>
    </w:p>
    <w:p w14:paraId="022BBE59" w14:textId="77777777" w:rsidR="00174804" w:rsidRPr="005568CB" w:rsidRDefault="00174804" w:rsidP="00E91781">
      <w:pPr>
        <w:numPr>
          <w:ilvl w:val="12"/>
          <w:numId w:val="0"/>
        </w:numPr>
        <w:tabs>
          <w:tab w:val="left" w:pos="567"/>
          <w:tab w:val="left" w:pos="720"/>
        </w:tabs>
        <w:rPr>
          <w:sz w:val="22"/>
          <w:szCs w:val="22"/>
        </w:rPr>
      </w:pPr>
    </w:p>
    <w:p w14:paraId="633212F4" w14:textId="77777777" w:rsidR="00174804" w:rsidRPr="005568CB" w:rsidRDefault="00174804" w:rsidP="00E91781">
      <w:pPr>
        <w:numPr>
          <w:ilvl w:val="12"/>
          <w:numId w:val="0"/>
        </w:numPr>
        <w:tabs>
          <w:tab w:val="left" w:pos="567"/>
          <w:tab w:val="left" w:pos="720"/>
        </w:tabs>
        <w:rPr>
          <w:sz w:val="22"/>
          <w:szCs w:val="22"/>
        </w:rPr>
      </w:pPr>
      <w:r w:rsidRPr="005568CB">
        <w:rPr>
          <w:b/>
          <w:bCs/>
          <w:sz w:val="22"/>
          <w:szCs w:val="22"/>
        </w:rPr>
        <w:t>Nėštumas</w:t>
      </w:r>
      <w:r w:rsidRPr="005568CB">
        <w:rPr>
          <w:sz w:val="22"/>
          <w:szCs w:val="22"/>
        </w:rPr>
        <w:t xml:space="preserve"> </w:t>
      </w:r>
    </w:p>
    <w:p w14:paraId="130E0472" w14:textId="25B7968C" w:rsidR="00174804" w:rsidRPr="005568CB" w:rsidRDefault="00174804" w:rsidP="00E91781">
      <w:pPr>
        <w:numPr>
          <w:ilvl w:val="12"/>
          <w:numId w:val="0"/>
        </w:numPr>
        <w:tabs>
          <w:tab w:val="left" w:pos="567"/>
          <w:tab w:val="left" w:pos="720"/>
        </w:tabs>
        <w:rPr>
          <w:sz w:val="22"/>
          <w:szCs w:val="22"/>
        </w:rPr>
      </w:pP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nėštumo metu </w:t>
      </w:r>
      <w:r w:rsidR="009952BE" w:rsidRPr="005568CB">
        <w:rPr>
          <w:sz w:val="22"/>
          <w:szCs w:val="22"/>
        </w:rPr>
        <w:t xml:space="preserve">vartoti </w:t>
      </w:r>
      <w:r w:rsidRPr="005568CB">
        <w:rPr>
          <w:sz w:val="22"/>
          <w:szCs w:val="22"/>
        </w:rPr>
        <w:t xml:space="preserve">negalima, išskyrus atvejus, kai gydytojas teigia, kad tai neabejotinai būtina. </w:t>
      </w:r>
    </w:p>
    <w:p w14:paraId="1BCD3FD1" w14:textId="77777777" w:rsidR="00174804" w:rsidRPr="005568CB" w:rsidRDefault="00174804" w:rsidP="00E91781">
      <w:pPr>
        <w:numPr>
          <w:ilvl w:val="12"/>
          <w:numId w:val="0"/>
        </w:numPr>
        <w:tabs>
          <w:tab w:val="left" w:pos="567"/>
          <w:tab w:val="left" w:pos="720"/>
        </w:tabs>
        <w:rPr>
          <w:sz w:val="22"/>
          <w:szCs w:val="22"/>
        </w:rPr>
      </w:pPr>
    </w:p>
    <w:p w14:paraId="2C15E375" w14:textId="3D3BE0B0" w:rsidR="00174804" w:rsidRPr="005568CB" w:rsidRDefault="00174804" w:rsidP="00E91781">
      <w:pPr>
        <w:numPr>
          <w:ilvl w:val="12"/>
          <w:numId w:val="0"/>
        </w:numPr>
        <w:tabs>
          <w:tab w:val="left" w:pos="567"/>
          <w:tab w:val="left" w:pos="720"/>
        </w:tabs>
        <w:rPr>
          <w:sz w:val="22"/>
          <w:szCs w:val="22"/>
        </w:rPr>
      </w:pPr>
      <w:r w:rsidRPr="005568CB">
        <w:rPr>
          <w:sz w:val="22"/>
          <w:szCs w:val="22"/>
        </w:rPr>
        <w:t xml:space="preserve">Jeigu per paskutiniuosius 3 nėštumo mėnesius vartojate vaistų depresijai gydyti, įskaitant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turite žinoti, kad Jūsų naujagimiui gali pasireikšti šis toliau išvardytas poveikis: kvėpavimo sutrikimai, melsva odos spalva, </w:t>
      </w:r>
      <w:r w:rsidR="0026767D" w:rsidRPr="005568CB">
        <w:rPr>
          <w:sz w:val="22"/>
          <w:szCs w:val="22"/>
        </w:rPr>
        <w:t>traukuliai</w:t>
      </w:r>
      <w:r w:rsidRPr="005568CB">
        <w:rPr>
          <w:sz w:val="22"/>
          <w:szCs w:val="22"/>
        </w:rPr>
        <w:t xml:space="preserve">, kūno temperatūros pokyčiai, žindymo sunkumai, vėmimas, </w:t>
      </w:r>
      <w:r w:rsidR="009952BE" w:rsidRPr="005568CB">
        <w:rPr>
          <w:sz w:val="22"/>
          <w:szCs w:val="22"/>
        </w:rPr>
        <w:t xml:space="preserve">maža </w:t>
      </w:r>
      <w:r w:rsidRPr="005568CB">
        <w:rPr>
          <w:sz w:val="22"/>
          <w:szCs w:val="22"/>
        </w:rPr>
        <w:t xml:space="preserve">cukraus koncentracija kraujyje, raumenų </w:t>
      </w:r>
      <w:r w:rsidR="00F2275D" w:rsidRPr="005568CB">
        <w:rPr>
          <w:sz w:val="22"/>
          <w:szCs w:val="22"/>
        </w:rPr>
        <w:t xml:space="preserve">sustingimas </w:t>
      </w:r>
      <w:r w:rsidRPr="005568CB">
        <w:rPr>
          <w:sz w:val="22"/>
          <w:szCs w:val="22"/>
        </w:rPr>
        <w:t xml:space="preserve">arba suglebimas, </w:t>
      </w:r>
      <w:r w:rsidR="00F2275D" w:rsidRPr="005568CB">
        <w:rPr>
          <w:sz w:val="22"/>
          <w:szCs w:val="22"/>
        </w:rPr>
        <w:t xml:space="preserve">stiprūs </w:t>
      </w:r>
      <w:r w:rsidRPr="005568CB">
        <w:rPr>
          <w:sz w:val="22"/>
          <w:szCs w:val="22"/>
        </w:rPr>
        <w:t xml:space="preserve">refleksai, drebulys, drebėjimas, irzlumas, letargija, nuolatinis verkimas, mieguistumas ir miego sutrikimai. Jeigu Jūsų naujagimiui pasireiškė kuris nors iš šių simptomų, nedelsdami kreipkitės į gydytoją. </w:t>
      </w:r>
    </w:p>
    <w:p w14:paraId="5EC3D1A0" w14:textId="77777777" w:rsidR="00174804" w:rsidRPr="005568CB" w:rsidRDefault="00174804" w:rsidP="00E91781">
      <w:pPr>
        <w:numPr>
          <w:ilvl w:val="12"/>
          <w:numId w:val="0"/>
        </w:numPr>
        <w:tabs>
          <w:tab w:val="left" w:pos="567"/>
          <w:tab w:val="left" w:pos="720"/>
        </w:tabs>
        <w:rPr>
          <w:sz w:val="22"/>
          <w:szCs w:val="22"/>
        </w:rPr>
      </w:pPr>
    </w:p>
    <w:p w14:paraId="194DC3F7" w14:textId="23DE34D2" w:rsidR="00174804" w:rsidRPr="005568CB" w:rsidRDefault="00174804" w:rsidP="00E91781">
      <w:pPr>
        <w:numPr>
          <w:ilvl w:val="12"/>
          <w:numId w:val="0"/>
        </w:numPr>
        <w:tabs>
          <w:tab w:val="left" w:pos="567"/>
          <w:tab w:val="left" w:pos="720"/>
        </w:tabs>
        <w:rPr>
          <w:sz w:val="22"/>
          <w:szCs w:val="22"/>
        </w:rPr>
      </w:pPr>
      <w:r w:rsidRPr="005568CB">
        <w:rPr>
          <w:sz w:val="22"/>
          <w:szCs w:val="22"/>
        </w:rPr>
        <w:t xml:space="preserve">Būtinai pasakykite akušeriui ir (arba) gydytojui, kad vartojate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Nėštumo pabaigoje, ypač per paskutiniuosius 3</w:t>
      </w:r>
      <w:r w:rsidR="00246F67" w:rsidRPr="005568CB">
        <w:rPr>
          <w:sz w:val="22"/>
          <w:szCs w:val="22"/>
        </w:rPr>
        <w:t> </w:t>
      </w:r>
      <w:r w:rsidRPr="005568CB">
        <w:rPr>
          <w:sz w:val="22"/>
          <w:szCs w:val="22"/>
        </w:rPr>
        <w:t xml:space="preserve">nėštumo mėnesius vartojami į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panašūs vaistai gali didinti sunkios naujagimio būklės, vadinamos ilgalaike naujagimio </w:t>
      </w:r>
      <w:proofErr w:type="spellStart"/>
      <w:r w:rsidRPr="005568CB">
        <w:rPr>
          <w:sz w:val="22"/>
          <w:szCs w:val="22"/>
        </w:rPr>
        <w:t>plautine</w:t>
      </w:r>
      <w:proofErr w:type="spellEnd"/>
      <w:r w:rsidRPr="005568CB">
        <w:rPr>
          <w:sz w:val="22"/>
          <w:szCs w:val="22"/>
        </w:rPr>
        <w:t xml:space="preserve"> hipertenzija (INPH), riziką. Dėl to naujagimis gali dažniau kvėpuoti ir pamėlti. Tokių simptomų dažniausiai atsiranda per pirmąsias 24</w:t>
      </w:r>
      <w:r w:rsidR="009952BE" w:rsidRPr="005568CB">
        <w:rPr>
          <w:sz w:val="22"/>
          <w:szCs w:val="22"/>
        </w:rPr>
        <w:t> </w:t>
      </w:r>
      <w:r w:rsidRPr="005568CB">
        <w:rPr>
          <w:sz w:val="22"/>
          <w:szCs w:val="22"/>
        </w:rPr>
        <w:t xml:space="preserve">valandas naujagimiui gimus. Jeigu Jūsų naujagimiui pasireiškia toks poveikis, turite nedelsdami kreiptis į akušerę ir (arba) gydytoją. </w:t>
      </w:r>
    </w:p>
    <w:p w14:paraId="5763903A" w14:textId="77777777" w:rsidR="00174804" w:rsidRPr="005568CB" w:rsidRDefault="00174804" w:rsidP="00E91781">
      <w:pPr>
        <w:numPr>
          <w:ilvl w:val="12"/>
          <w:numId w:val="0"/>
        </w:numPr>
        <w:tabs>
          <w:tab w:val="left" w:pos="567"/>
          <w:tab w:val="left" w:pos="720"/>
        </w:tabs>
        <w:rPr>
          <w:sz w:val="22"/>
          <w:szCs w:val="22"/>
        </w:rPr>
      </w:pPr>
    </w:p>
    <w:p w14:paraId="21A0F570" w14:textId="39231630" w:rsidR="00174804" w:rsidRPr="005568CB" w:rsidRDefault="00174804" w:rsidP="00E91781">
      <w:pPr>
        <w:numPr>
          <w:ilvl w:val="12"/>
          <w:numId w:val="0"/>
        </w:numPr>
        <w:tabs>
          <w:tab w:val="left" w:pos="567"/>
          <w:tab w:val="left" w:pos="720"/>
        </w:tabs>
        <w:rPr>
          <w:sz w:val="22"/>
          <w:szCs w:val="22"/>
        </w:rPr>
      </w:pPr>
      <w:r w:rsidRPr="005568CB">
        <w:rPr>
          <w:sz w:val="22"/>
          <w:szCs w:val="22"/>
        </w:rPr>
        <w:lastRenderedPageBreak/>
        <w:t xml:space="preserve">Jeigu vartojate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nėštumo laikotarpio pabaigoje, Jums gali kilti didesnis stipraus kraujavimo iš makšties</w:t>
      </w:r>
      <w:r w:rsidR="00590587" w:rsidRPr="005568CB">
        <w:rPr>
          <w:sz w:val="22"/>
          <w:szCs w:val="22"/>
        </w:rPr>
        <w:t>,</w:t>
      </w:r>
      <w:r w:rsidRPr="005568CB">
        <w:rPr>
          <w:sz w:val="22"/>
          <w:szCs w:val="22"/>
        </w:rPr>
        <w:t xml:space="preserve"> tuoj po gimdymo pavojus, ypač jeigu Jums praeityje buvo diagnozuota kraujavimo sutrikimų. </w:t>
      </w:r>
      <w:r w:rsidR="009952BE" w:rsidRPr="005568CB">
        <w:rPr>
          <w:sz w:val="22"/>
          <w:szCs w:val="22"/>
        </w:rPr>
        <w:t>G</w:t>
      </w:r>
      <w:r w:rsidRPr="005568CB">
        <w:rPr>
          <w:sz w:val="22"/>
          <w:szCs w:val="22"/>
        </w:rPr>
        <w:t xml:space="preserve">ydytojui arba akušeriui reikia pranešti apie tai, kad vartojate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kad jie galėtų Jums patarti. </w:t>
      </w:r>
    </w:p>
    <w:p w14:paraId="36F48089" w14:textId="77777777" w:rsidR="00174804" w:rsidRPr="005568CB" w:rsidRDefault="00174804" w:rsidP="00E91781">
      <w:pPr>
        <w:numPr>
          <w:ilvl w:val="12"/>
          <w:numId w:val="0"/>
        </w:numPr>
        <w:tabs>
          <w:tab w:val="left" w:pos="567"/>
          <w:tab w:val="left" w:pos="720"/>
        </w:tabs>
        <w:rPr>
          <w:sz w:val="22"/>
          <w:szCs w:val="22"/>
        </w:rPr>
      </w:pPr>
    </w:p>
    <w:p w14:paraId="5CF3E01C" w14:textId="77777777" w:rsidR="00174804" w:rsidRPr="005568CB" w:rsidRDefault="00174804" w:rsidP="00E91781">
      <w:pPr>
        <w:numPr>
          <w:ilvl w:val="12"/>
          <w:numId w:val="0"/>
        </w:numPr>
        <w:tabs>
          <w:tab w:val="left" w:pos="567"/>
          <w:tab w:val="left" w:pos="720"/>
        </w:tabs>
        <w:rPr>
          <w:b/>
          <w:bCs/>
          <w:sz w:val="22"/>
          <w:szCs w:val="22"/>
        </w:rPr>
      </w:pPr>
      <w:r w:rsidRPr="005568CB">
        <w:rPr>
          <w:b/>
          <w:bCs/>
          <w:sz w:val="22"/>
          <w:szCs w:val="22"/>
        </w:rPr>
        <w:t xml:space="preserve">Žindymo laikotarpis </w:t>
      </w:r>
    </w:p>
    <w:p w14:paraId="12E971EF" w14:textId="79715081" w:rsidR="00174804" w:rsidRPr="005568CB" w:rsidRDefault="002527BF" w:rsidP="00E91781">
      <w:pPr>
        <w:numPr>
          <w:ilvl w:val="12"/>
          <w:numId w:val="0"/>
        </w:numPr>
        <w:tabs>
          <w:tab w:val="left" w:pos="567"/>
          <w:tab w:val="left" w:pos="720"/>
        </w:tabs>
        <w:rPr>
          <w:sz w:val="22"/>
          <w:szCs w:val="22"/>
        </w:rPr>
      </w:pPr>
      <w:r w:rsidRPr="005568CB">
        <w:rPr>
          <w:sz w:val="22"/>
          <w:szCs w:val="22"/>
        </w:rPr>
        <w:t xml:space="preserve">Nedidelis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kiekis patenka į gydomų moterų pieną, tačiau kūdikiams nebuvo nustatyta jokio kenksmingo, su vaistu susijusio poveikio</w:t>
      </w:r>
      <w:r w:rsidR="00174804" w:rsidRPr="005568CB">
        <w:rPr>
          <w:sz w:val="22"/>
          <w:szCs w:val="22"/>
        </w:rPr>
        <w:t xml:space="preserve">. </w:t>
      </w:r>
      <w:proofErr w:type="spellStart"/>
      <w:r w:rsidR="00174804" w:rsidRPr="005568CB">
        <w:rPr>
          <w:sz w:val="22"/>
          <w:szCs w:val="22"/>
        </w:rPr>
        <w:t>Vortioxetine</w:t>
      </w:r>
      <w:proofErr w:type="spellEnd"/>
      <w:r w:rsidR="00174804" w:rsidRPr="005568CB">
        <w:rPr>
          <w:sz w:val="22"/>
          <w:szCs w:val="22"/>
        </w:rPr>
        <w:t xml:space="preserve"> </w:t>
      </w:r>
      <w:proofErr w:type="spellStart"/>
      <w:r w:rsidR="00174804" w:rsidRPr="005568CB">
        <w:rPr>
          <w:sz w:val="22"/>
          <w:szCs w:val="22"/>
        </w:rPr>
        <w:t>Orion</w:t>
      </w:r>
      <w:proofErr w:type="spellEnd"/>
      <w:r w:rsidR="00174804" w:rsidRPr="005568CB">
        <w:rPr>
          <w:sz w:val="22"/>
          <w:szCs w:val="22"/>
        </w:rPr>
        <w:t xml:space="preserve"> neskirtas vartoti žindymo laikotarpiu. </w:t>
      </w:r>
      <w:r w:rsidR="009952BE" w:rsidRPr="005568CB">
        <w:rPr>
          <w:sz w:val="22"/>
          <w:szCs w:val="22"/>
        </w:rPr>
        <w:t>G</w:t>
      </w:r>
      <w:r w:rsidR="00174804" w:rsidRPr="005568CB">
        <w:rPr>
          <w:sz w:val="22"/>
          <w:szCs w:val="22"/>
        </w:rPr>
        <w:t xml:space="preserve">ydytojas, atsižvelgdamas į žindymo naudą vaikui ir gydymo naudą Jums, nuspręs, ar nutraukti žindymą, ar nutraukti </w:t>
      </w:r>
      <w:proofErr w:type="spellStart"/>
      <w:r w:rsidR="00174804" w:rsidRPr="005568CB">
        <w:rPr>
          <w:sz w:val="22"/>
          <w:szCs w:val="22"/>
        </w:rPr>
        <w:t>Vortioxetine</w:t>
      </w:r>
      <w:proofErr w:type="spellEnd"/>
      <w:r w:rsidR="00174804" w:rsidRPr="005568CB">
        <w:rPr>
          <w:sz w:val="22"/>
          <w:szCs w:val="22"/>
        </w:rPr>
        <w:t xml:space="preserve"> </w:t>
      </w:r>
      <w:proofErr w:type="spellStart"/>
      <w:r w:rsidR="00174804" w:rsidRPr="005568CB">
        <w:rPr>
          <w:sz w:val="22"/>
          <w:szCs w:val="22"/>
        </w:rPr>
        <w:t>Orion</w:t>
      </w:r>
      <w:proofErr w:type="spellEnd"/>
      <w:r w:rsidR="00174804" w:rsidRPr="005568CB">
        <w:rPr>
          <w:sz w:val="22"/>
          <w:szCs w:val="22"/>
        </w:rPr>
        <w:t xml:space="preserve"> vartojimą.</w:t>
      </w:r>
    </w:p>
    <w:p w14:paraId="20C4968C" w14:textId="77777777" w:rsidR="00174804" w:rsidRPr="005568CB" w:rsidRDefault="00174804" w:rsidP="00E91781">
      <w:pPr>
        <w:numPr>
          <w:ilvl w:val="12"/>
          <w:numId w:val="0"/>
        </w:numPr>
        <w:tabs>
          <w:tab w:val="left" w:pos="567"/>
          <w:tab w:val="left" w:pos="720"/>
        </w:tabs>
        <w:rPr>
          <w:sz w:val="22"/>
          <w:szCs w:val="22"/>
        </w:rPr>
      </w:pPr>
    </w:p>
    <w:p w14:paraId="30D03F98"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Vairavimas ir mechanizmų valdymas</w:t>
      </w:r>
    </w:p>
    <w:p w14:paraId="40246FAD" w14:textId="06E45EF4" w:rsidR="00174804" w:rsidRPr="005568CB" w:rsidRDefault="00174804" w:rsidP="00E91781">
      <w:pPr>
        <w:keepNext/>
        <w:tabs>
          <w:tab w:val="left" w:pos="567"/>
          <w:tab w:val="left" w:pos="720"/>
        </w:tabs>
        <w:spacing w:line="260" w:lineRule="exact"/>
        <w:jc w:val="both"/>
        <w:outlineLvl w:val="3"/>
        <w:rPr>
          <w:b/>
          <w:bCs/>
          <w:sz w:val="22"/>
          <w:szCs w:val="22"/>
          <w:lang w:eastAsia="x-none"/>
        </w:rPr>
      </w:pP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gebėjimo vairuoti ir valdyti mechanizmus neveikia arba veikia nereikšmingai. Vis dėlto, buvo </w:t>
      </w:r>
      <w:r w:rsidR="009952BE" w:rsidRPr="005568CB">
        <w:rPr>
          <w:sz w:val="22"/>
          <w:szCs w:val="22"/>
        </w:rPr>
        <w:t>pranešta apie šalutinį poveikį, tokį</w:t>
      </w:r>
      <w:r w:rsidRPr="005568CB">
        <w:rPr>
          <w:sz w:val="22"/>
          <w:szCs w:val="22"/>
        </w:rPr>
        <w:t xml:space="preserve"> </w:t>
      </w:r>
      <w:r w:rsidR="009952BE" w:rsidRPr="005568CB">
        <w:rPr>
          <w:sz w:val="22"/>
          <w:szCs w:val="22"/>
        </w:rPr>
        <w:t>kaip</w:t>
      </w:r>
      <w:r w:rsidRPr="005568CB">
        <w:rPr>
          <w:sz w:val="22"/>
          <w:szCs w:val="22"/>
        </w:rPr>
        <w:t xml:space="preserve"> svaigulys, todėl užsiimti tokia veikla pradėjus gydymą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ar pakeistus vaisto dozę patariama </w:t>
      </w:r>
      <w:r w:rsidR="004D38DD" w:rsidRPr="005568CB">
        <w:rPr>
          <w:sz w:val="22"/>
          <w:szCs w:val="22"/>
        </w:rPr>
        <w:t>laikantis atsargumo priemonių</w:t>
      </w:r>
      <w:r w:rsidRPr="005568CB">
        <w:rPr>
          <w:sz w:val="22"/>
          <w:szCs w:val="22"/>
        </w:rPr>
        <w:t>.</w:t>
      </w:r>
    </w:p>
    <w:p w14:paraId="50DD284C" w14:textId="77777777" w:rsidR="00174804" w:rsidRPr="005568CB" w:rsidRDefault="00174804" w:rsidP="00E91781">
      <w:pPr>
        <w:numPr>
          <w:ilvl w:val="12"/>
          <w:numId w:val="0"/>
        </w:numPr>
        <w:tabs>
          <w:tab w:val="left" w:pos="567"/>
          <w:tab w:val="left" w:pos="720"/>
        </w:tabs>
        <w:ind w:right="-2"/>
        <w:rPr>
          <w:sz w:val="22"/>
          <w:szCs w:val="22"/>
        </w:rPr>
      </w:pPr>
    </w:p>
    <w:p w14:paraId="4F5FCD64"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sudėtyje yra natrio</w:t>
      </w:r>
    </w:p>
    <w:p w14:paraId="295750BE" w14:textId="49AFAD5B" w:rsidR="00174804" w:rsidRPr="005568CB" w:rsidRDefault="00174804" w:rsidP="00E91781">
      <w:pPr>
        <w:keepNext/>
        <w:tabs>
          <w:tab w:val="left" w:pos="567"/>
          <w:tab w:val="left" w:pos="720"/>
        </w:tabs>
        <w:spacing w:line="260" w:lineRule="exact"/>
        <w:jc w:val="both"/>
        <w:outlineLvl w:val="3"/>
        <w:rPr>
          <w:sz w:val="22"/>
          <w:szCs w:val="22"/>
        </w:rPr>
      </w:pPr>
      <w:r w:rsidRPr="005568CB">
        <w:rPr>
          <w:sz w:val="22"/>
          <w:szCs w:val="22"/>
        </w:rPr>
        <w:t xml:space="preserve">Šio vaisto </w:t>
      </w:r>
      <w:r w:rsidR="00447425" w:rsidRPr="005568CB">
        <w:rPr>
          <w:sz w:val="22"/>
          <w:szCs w:val="22"/>
        </w:rPr>
        <w:t xml:space="preserve">kiekvienoje </w:t>
      </w:r>
      <w:r w:rsidRPr="005568CB">
        <w:rPr>
          <w:sz w:val="22"/>
          <w:szCs w:val="22"/>
        </w:rPr>
        <w:t>tabletėje yra mažiau kaip 1 </w:t>
      </w:r>
      <w:proofErr w:type="spellStart"/>
      <w:r w:rsidRPr="005568CB">
        <w:rPr>
          <w:sz w:val="22"/>
          <w:szCs w:val="22"/>
        </w:rPr>
        <w:t>mmol</w:t>
      </w:r>
      <w:proofErr w:type="spellEnd"/>
      <w:r w:rsidRPr="005568CB">
        <w:rPr>
          <w:sz w:val="22"/>
          <w:szCs w:val="22"/>
        </w:rPr>
        <w:t xml:space="preserve"> (23 mg) natrio, t. y. jis beveik neturi reikšmės.</w:t>
      </w:r>
    </w:p>
    <w:p w14:paraId="15C15394" w14:textId="77777777" w:rsidR="00174804" w:rsidRPr="005568CB" w:rsidRDefault="00174804" w:rsidP="00E91781">
      <w:pPr>
        <w:keepNext/>
        <w:tabs>
          <w:tab w:val="left" w:pos="567"/>
          <w:tab w:val="left" w:pos="720"/>
        </w:tabs>
        <w:spacing w:line="260" w:lineRule="exact"/>
        <w:jc w:val="both"/>
        <w:outlineLvl w:val="3"/>
        <w:rPr>
          <w:sz w:val="22"/>
          <w:szCs w:val="22"/>
        </w:rPr>
      </w:pPr>
    </w:p>
    <w:p w14:paraId="34B02457"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sudėtyje yra </w:t>
      </w:r>
      <w:proofErr w:type="spellStart"/>
      <w:r w:rsidRPr="005568CB">
        <w:rPr>
          <w:b/>
          <w:bCs/>
          <w:sz w:val="22"/>
          <w:szCs w:val="22"/>
          <w:lang w:eastAsia="x-none"/>
        </w:rPr>
        <w:t>benzilo</w:t>
      </w:r>
      <w:proofErr w:type="spellEnd"/>
      <w:r w:rsidRPr="005568CB">
        <w:rPr>
          <w:b/>
          <w:bCs/>
          <w:sz w:val="22"/>
          <w:szCs w:val="22"/>
          <w:lang w:eastAsia="x-none"/>
        </w:rPr>
        <w:t xml:space="preserve"> alkoholio</w:t>
      </w:r>
    </w:p>
    <w:p w14:paraId="646EF3B2" w14:textId="021B5B82"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Kiekvienoje šio vaisto 5 mg tabletėje yra 0,9 mg </w:t>
      </w:r>
      <w:proofErr w:type="spellStart"/>
      <w:r w:rsidRPr="005568CB">
        <w:rPr>
          <w:sz w:val="22"/>
          <w:szCs w:val="22"/>
        </w:rPr>
        <w:t>benzilo</w:t>
      </w:r>
      <w:proofErr w:type="spellEnd"/>
      <w:r w:rsidRPr="005568CB">
        <w:rPr>
          <w:sz w:val="22"/>
          <w:szCs w:val="22"/>
        </w:rPr>
        <w:t xml:space="preserve"> alkoholio, kiekvienoje 10 mg tabletėje yra 1,8 mg </w:t>
      </w:r>
      <w:proofErr w:type="spellStart"/>
      <w:r w:rsidRPr="005568CB">
        <w:rPr>
          <w:sz w:val="22"/>
          <w:szCs w:val="22"/>
        </w:rPr>
        <w:t>benzilo</w:t>
      </w:r>
      <w:proofErr w:type="spellEnd"/>
      <w:r w:rsidRPr="005568CB">
        <w:rPr>
          <w:sz w:val="22"/>
          <w:szCs w:val="22"/>
        </w:rPr>
        <w:t xml:space="preserve"> alkoholio, kiekvienoje 15 mg tabletėje yra 2,7 mg </w:t>
      </w:r>
      <w:proofErr w:type="spellStart"/>
      <w:r w:rsidRPr="005568CB">
        <w:rPr>
          <w:sz w:val="22"/>
          <w:szCs w:val="22"/>
        </w:rPr>
        <w:t>benzilo</w:t>
      </w:r>
      <w:proofErr w:type="spellEnd"/>
      <w:r w:rsidRPr="005568CB">
        <w:rPr>
          <w:sz w:val="22"/>
          <w:szCs w:val="22"/>
        </w:rPr>
        <w:t xml:space="preserve"> alkoholio, kiekvienoje 20 mg tabletėje yra 3,6 mg </w:t>
      </w:r>
      <w:proofErr w:type="spellStart"/>
      <w:r w:rsidRPr="005568CB">
        <w:rPr>
          <w:sz w:val="22"/>
          <w:szCs w:val="22"/>
        </w:rPr>
        <w:t>benzilo</w:t>
      </w:r>
      <w:proofErr w:type="spellEnd"/>
      <w:r w:rsidRPr="005568CB">
        <w:rPr>
          <w:sz w:val="22"/>
          <w:szCs w:val="22"/>
        </w:rPr>
        <w:t xml:space="preserve"> alkoholio. </w:t>
      </w:r>
      <w:proofErr w:type="spellStart"/>
      <w:r w:rsidRPr="005568CB">
        <w:rPr>
          <w:sz w:val="22"/>
          <w:szCs w:val="22"/>
        </w:rPr>
        <w:t>Benzilo</w:t>
      </w:r>
      <w:proofErr w:type="spellEnd"/>
      <w:r w:rsidRPr="005568CB">
        <w:rPr>
          <w:sz w:val="22"/>
          <w:szCs w:val="22"/>
        </w:rPr>
        <w:t xml:space="preserve"> alkoholis gali sukelti alerginių reakcijų.</w:t>
      </w:r>
    </w:p>
    <w:p w14:paraId="6BF150D9" w14:textId="77777777" w:rsidR="00174804" w:rsidRPr="005568CB" w:rsidRDefault="00174804" w:rsidP="00E91781">
      <w:pPr>
        <w:numPr>
          <w:ilvl w:val="12"/>
          <w:numId w:val="0"/>
        </w:numPr>
        <w:tabs>
          <w:tab w:val="left" w:pos="567"/>
          <w:tab w:val="left" w:pos="720"/>
        </w:tabs>
        <w:ind w:right="-2"/>
        <w:rPr>
          <w:sz w:val="22"/>
          <w:szCs w:val="22"/>
        </w:rPr>
      </w:pPr>
    </w:p>
    <w:p w14:paraId="23B776B1" w14:textId="49B160BE" w:rsidR="00174804" w:rsidRPr="005568CB" w:rsidRDefault="00174804" w:rsidP="00E91781">
      <w:pPr>
        <w:tabs>
          <w:tab w:val="left" w:pos="567"/>
          <w:tab w:val="left" w:pos="720"/>
        </w:tabs>
        <w:spacing w:line="260" w:lineRule="exact"/>
        <w:rPr>
          <w:sz w:val="22"/>
          <w:szCs w:val="22"/>
        </w:rPr>
      </w:pPr>
      <w:proofErr w:type="spellStart"/>
      <w:r w:rsidRPr="005568CB">
        <w:rPr>
          <w:b/>
          <w:bCs/>
          <w:sz w:val="22"/>
          <w:szCs w:val="22"/>
          <w:shd w:val="clear" w:color="auto" w:fill="F8F9FA"/>
        </w:rPr>
        <w:t>Vortioxetine</w:t>
      </w:r>
      <w:proofErr w:type="spellEnd"/>
      <w:r w:rsidRPr="005568CB">
        <w:rPr>
          <w:b/>
          <w:bCs/>
          <w:sz w:val="22"/>
          <w:szCs w:val="22"/>
          <w:shd w:val="clear" w:color="auto" w:fill="F8F9FA"/>
        </w:rPr>
        <w:t xml:space="preserve"> </w:t>
      </w:r>
      <w:proofErr w:type="spellStart"/>
      <w:r w:rsidRPr="005568CB">
        <w:rPr>
          <w:b/>
          <w:bCs/>
          <w:sz w:val="22"/>
          <w:szCs w:val="22"/>
          <w:shd w:val="clear" w:color="auto" w:fill="F8F9FA"/>
        </w:rPr>
        <w:t>Orion</w:t>
      </w:r>
      <w:proofErr w:type="spellEnd"/>
      <w:r w:rsidRPr="005568CB">
        <w:rPr>
          <w:b/>
          <w:bCs/>
          <w:sz w:val="22"/>
          <w:szCs w:val="22"/>
          <w:shd w:val="clear" w:color="auto" w:fill="F8F9FA"/>
        </w:rPr>
        <w:t xml:space="preserve"> 15 mg plėvele dengtų tablečių sudėtyje yra </w:t>
      </w:r>
      <w:r w:rsidRPr="005568CB">
        <w:rPr>
          <w:b/>
          <w:bCs/>
          <w:sz w:val="22"/>
          <w:szCs w:val="22"/>
        </w:rPr>
        <w:t xml:space="preserve">saulėlydžio geltonojo FCF </w:t>
      </w:r>
      <w:r w:rsidR="00845577" w:rsidRPr="005568CB">
        <w:rPr>
          <w:b/>
          <w:bCs/>
          <w:sz w:val="22"/>
          <w:szCs w:val="22"/>
        </w:rPr>
        <w:t xml:space="preserve">aliuminio dažalo </w:t>
      </w:r>
      <w:r w:rsidRPr="005568CB">
        <w:rPr>
          <w:b/>
          <w:bCs/>
          <w:sz w:val="22"/>
          <w:szCs w:val="22"/>
        </w:rPr>
        <w:t>(E110)</w:t>
      </w:r>
    </w:p>
    <w:p w14:paraId="50512078" w14:textId="77777777" w:rsidR="00174804" w:rsidRPr="005568CB" w:rsidRDefault="00174804" w:rsidP="00E91781">
      <w:pPr>
        <w:tabs>
          <w:tab w:val="left" w:pos="567"/>
          <w:tab w:val="left" w:pos="720"/>
        </w:tabs>
        <w:spacing w:line="260" w:lineRule="exact"/>
        <w:rPr>
          <w:sz w:val="22"/>
          <w:szCs w:val="22"/>
        </w:rPr>
      </w:pPr>
      <w:r w:rsidRPr="005568CB">
        <w:rPr>
          <w:sz w:val="22"/>
          <w:szCs w:val="22"/>
        </w:rPr>
        <w:t xml:space="preserve">Jis gali sukelti alerginių reakcijų. </w:t>
      </w:r>
    </w:p>
    <w:p w14:paraId="53576FF6" w14:textId="77777777" w:rsidR="00174804" w:rsidRPr="005568CB" w:rsidRDefault="00174804" w:rsidP="00E91781">
      <w:pPr>
        <w:numPr>
          <w:ilvl w:val="12"/>
          <w:numId w:val="0"/>
        </w:numPr>
        <w:tabs>
          <w:tab w:val="left" w:pos="567"/>
          <w:tab w:val="left" w:pos="720"/>
        </w:tabs>
        <w:ind w:right="-2"/>
        <w:rPr>
          <w:sz w:val="22"/>
          <w:szCs w:val="22"/>
        </w:rPr>
      </w:pPr>
    </w:p>
    <w:p w14:paraId="5C6F1E6F" w14:textId="77777777" w:rsidR="00174804" w:rsidRPr="005568CB" w:rsidRDefault="00174804" w:rsidP="00E91781">
      <w:pPr>
        <w:numPr>
          <w:ilvl w:val="12"/>
          <w:numId w:val="0"/>
        </w:numPr>
        <w:tabs>
          <w:tab w:val="left" w:pos="567"/>
          <w:tab w:val="left" w:pos="720"/>
        </w:tabs>
        <w:ind w:right="-2"/>
        <w:rPr>
          <w:sz w:val="22"/>
          <w:szCs w:val="22"/>
        </w:rPr>
      </w:pPr>
    </w:p>
    <w:p w14:paraId="2DEF8202" w14:textId="77777777" w:rsidR="00174804" w:rsidRPr="005568CB" w:rsidRDefault="00174804" w:rsidP="00E279CC">
      <w:pPr>
        <w:tabs>
          <w:tab w:val="left" w:pos="567"/>
          <w:tab w:val="left" w:pos="720"/>
        </w:tabs>
        <w:outlineLvl w:val="2"/>
        <w:rPr>
          <w:b/>
          <w:bCs/>
          <w:sz w:val="22"/>
          <w:szCs w:val="22"/>
          <w:lang w:eastAsia="x-none"/>
        </w:rPr>
      </w:pPr>
      <w:r w:rsidRPr="005568CB">
        <w:rPr>
          <w:b/>
          <w:bCs/>
          <w:sz w:val="22"/>
          <w:szCs w:val="22"/>
          <w:lang w:eastAsia="x-none"/>
        </w:rPr>
        <w:t>3.</w:t>
      </w:r>
      <w:r w:rsidRPr="005568CB">
        <w:rPr>
          <w:b/>
          <w:bCs/>
          <w:sz w:val="22"/>
          <w:szCs w:val="22"/>
          <w:lang w:eastAsia="x-none"/>
        </w:rPr>
        <w:tab/>
        <w:t xml:space="preserve">Kaip vartoti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p>
    <w:p w14:paraId="585B5FF7" w14:textId="77777777" w:rsidR="00174804" w:rsidRPr="005568CB" w:rsidRDefault="00174804" w:rsidP="00F8538F">
      <w:pPr>
        <w:numPr>
          <w:ilvl w:val="12"/>
          <w:numId w:val="0"/>
        </w:numPr>
        <w:tabs>
          <w:tab w:val="left" w:pos="567"/>
          <w:tab w:val="left" w:pos="720"/>
        </w:tabs>
        <w:ind w:right="-2"/>
        <w:rPr>
          <w:sz w:val="22"/>
          <w:szCs w:val="22"/>
        </w:rPr>
      </w:pPr>
    </w:p>
    <w:p w14:paraId="447D6D62" w14:textId="77777777" w:rsidR="00174804" w:rsidRPr="005568CB" w:rsidRDefault="00174804" w:rsidP="00F8538F">
      <w:pPr>
        <w:tabs>
          <w:tab w:val="left" w:pos="567"/>
          <w:tab w:val="left" w:pos="720"/>
        </w:tabs>
        <w:ind w:right="-2"/>
        <w:rPr>
          <w:sz w:val="22"/>
          <w:szCs w:val="22"/>
        </w:rPr>
      </w:pPr>
      <w:r w:rsidRPr="005568CB">
        <w:rPr>
          <w:sz w:val="22"/>
          <w:szCs w:val="22"/>
        </w:rPr>
        <w:t xml:space="preserve">Visada vartokite šį vaistą tiksliai, kaip nurodė gydytojas. Jeigu abejojate, kreipkitės į gydytoją arba vaistininką. </w:t>
      </w:r>
    </w:p>
    <w:p w14:paraId="1ADA1C99" w14:textId="77777777" w:rsidR="00174804" w:rsidRPr="005568CB" w:rsidRDefault="00174804" w:rsidP="00F8538F">
      <w:pPr>
        <w:numPr>
          <w:ilvl w:val="12"/>
          <w:numId w:val="0"/>
        </w:numPr>
        <w:tabs>
          <w:tab w:val="left" w:pos="567"/>
          <w:tab w:val="left" w:pos="720"/>
        </w:tabs>
        <w:ind w:right="-2"/>
        <w:rPr>
          <w:sz w:val="22"/>
          <w:szCs w:val="22"/>
        </w:rPr>
      </w:pPr>
    </w:p>
    <w:p w14:paraId="3C87E4D0" w14:textId="2736BDBA" w:rsidR="00174804" w:rsidRPr="005568CB" w:rsidRDefault="00174804" w:rsidP="00E279CC">
      <w:pPr>
        <w:tabs>
          <w:tab w:val="left" w:pos="567"/>
          <w:tab w:val="left" w:pos="720"/>
        </w:tabs>
        <w:spacing w:line="260" w:lineRule="exact"/>
        <w:jc w:val="both"/>
        <w:outlineLvl w:val="3"/>
        <w:rPr>
          <w:sz w:val="22"/>
          <w:szCs w:val="22"/>
        </w:rPr>
      </w:pPr>
      <w:r w:rsidRPr="005568CB">
        <w:rPr>
          <w:sz w:val="22"/>
          <w:szCs w:val="22"/>
        </w:rPr>
        <w:t>Jaunesniems kaip 65</w:t>
      </w:r>
      <w:r w:rsidR="00AB68A6" w:rsidRPr="005568CB">
        <w:rPr>
          <w:sz w:val="22"/>
          <w:szCs w:val="22"/>
        </w:rPr>
        <w:t> </w:t>
      </w:r>
      <w:r w:rsidRPr="005568CB">
        <w:rPr>
          <w:sz w:val="22"/>
          <w:szCs w:val="22"/>
        </w:rPr>
        <w:t xml:space="preserve">metų žmonėms rekomenduojama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dozė yra 10 mg </w:t>
      </w:r>
      <w:proofErr w:type="spellStart"/>
      <w:r w:rsidRPr="005568CB">
        <w:rPr>
          <w:sz w:val="22"/>
          <w:szCs w:val="22"/>
        </w:rPr>
        <w:t>vortioksetino</w:t>
      </w:r>
      <w:proofErr w:type="spellEnd"/>
      <w:r w:rsidRPr="005568CB">
        <w:rPr>
          <w:sz w:val="22"/>
          <w:szCs w:val="22"/>
        </w:rPr>
        <w:t xml:space="preserve"> vieną kartą per parą. </w:t>
      </w:r>
      <w:r w:rsidR="009952BE" w:rsidRPr="005568CB">
        <w:rPr>
          <w:sz w:val="22"/>
          <w:szCs w:val="22"/>
        </w:rPr>
        <w:t>G</w:t>
      </w:r>
      <w:r w:rsidRPr="005568CB">
        <w:rPr>
          <w:sz w:val="22"/>
          <w:szCs w:val="22"/>
        </w:rPr>
        <w:t xml:space="preserve">ydytojas, atsižvelgdamas į Jūsų </w:t>
      </w:r>
      <w:r w:rsidR="007518FB" w:rsidRPr="005568CB">
        <w:rPr>
          <w:sz w:val="22"/>
          <w:szCs w:val="22"/>
        </w:rPr>
        <w:t xml:space="preserve">organizmo </w:t>
      </w:r>
      <w:r w:rsidRPr="005568CB">
        <w:rPr>
          <w:sz w:val="22"/>
          <w:szCs w:val="22"/>
        </w:rPr>
        <w:t xml:space="preserve">atsaką į gydymą, dozę gali padidinti iki didžiausios 20 mg </w:t>
      </w:r>
      <w:proofErr w:type="spellStart"/>
      <w:r w:rsidRPr="005568CB">
        <w:rPr>
          <w:sz w:val="22"/>
          <w:szCs w:val="22"/>
        </w:rPr>
        <w:t>vortioksetino</w:t>
      </w:r>
      <w:proofErr w:type="spellEnd"/>
      <w:r w:rsidRPr="005568CB">
        <w:rPr>
          <w:sz w:val="22"/>
          <w:szCs w:val="22"/>
        </w:rPr>
        <w:t xml:space="preserve"> dozės per parą arba sumažinti iki mažiausios 5 mg </w:t>
      </w:r>
      <w:proofErr w:type="spellStart"/>
      <w:r w:rsidRPr="005568CB">
        <w:rPr>
          <w:sz w:val="22"/>
          <w:szCs w:val="22"/>
        </w:rPr>
        <w:t>vortioksetino</w:t>
      </w:r>
      <w:proofErr w:type="spellEnd"/>
      <w:r w:rsidRPr="005568CB">
        <w:rPr>
          <w:sz w:val="22"/>
          <w:szCs w:val="22"/>
        </w:rPr>
        <w:t xml:space="preserve"> dozės per parą. </w:t>
      </w:r>
    </w:p>
    <w:p w14:paraId="4461C120" w14:textId="77777777" w:rsidR="00174804" w:rsidRPr="005568CB" w:rsidRDefault="00174804" w:rsidP="00E279CC">
      <w:pPr>
        <w:tabs>
          <w:tab w:val="left" w:pos="567"/>
          <w:tab w:val="left" w:pos="720"/>
        </w:tabs>
        <w:spacing w:line="260" w:lineRule="exact"/>
        <w:jc w:val="both"/>
        <w:outlineLvl w:val="3"/>
        <w:rPr>
          <w:sz w:val="22"/>
          <w:szCs w:val="22"/>
        </w:rPr>
      </w:pPr>
    </w:p>
    <w:p w14:paraId="753ABFFD" w14:textId="7A194E7A" w:rsidR="00174804" w:rsidRPr="005568CB" w:rsidRDefault="00174804" w:rsidP="00E279CC">
      <w:pPr>
        <w:tabs>
          <w:tab w:val="left" w:pos="567"/>
          <w:tab w:val="left" w:pos="720"/>
        </w:tabs>
        <w:spacing w:line="260" w:lineRule="exact"/>
        <w:jc w:val="both"/>
        <w:outlineLvl w:val="3"/>
        <w:rPr>
          <w:sz w:val="22"/>
          <w:szCs w:val="22"/>
        </w:rPr>
      </w:pPr>
      <w:r w:rsidRPr="005568CB">
        <w:rPr>
          <w:sz w:val="22"/>
          <w:szCs w:val="22"/>
        </w:rPr>
        <w:t>Pradinė dozė 65</w:t>
      </w:r>
      <w:r w:rsidR="00F8538F" w:rsidRPr="005568CB">
        <w:rPr>
          <w:sz w:val="22"/>
          <w:szCs w:val="22"/>
        </w:rPr>
        <w:t> </w:t>
      </w:r>
      <w:r w:rsidRPr="005568CB">
        <w:rPr>
          <w:sz w:val="22"/>
          <w:szCs w:val="22"/>
        </w:rPr>
        <w:t xml:space="preserve">metų ir vyresniems pacientams yra 5 mg </w:t>
      </w:r>
      <w:proofErr w:type="spellStart"/>
      <w:r w:rsidRPr="005568CB">
        <w:rPr>
          <w:sz w:val="22"/>
          <w:szCs w:val="22"/>
        </w:rPr>
        <w:t>vortioksetino</w:t>
      </w:r>
      <w:proofErr w:type="spellEnd"/>
      <w:r w:rsidRPr="005568CB">
        <w:rPr>
          <w:sz w:val="22"/>
          <w:szCs w:val="22"/>
        </w:rPr>
        <w:t xml:space="preserve"> vieną kartą per parą.</w:t>
      </w:r>
    </w:p>
    <w:p w14:paraId="69E4452B" w14:textId="77777777" w:rsidR="00174804" w:rsidRPr="005568CB" w:rsidRDefault="00174804" w:rsidP="00E279CC">
      <w:pPr>
        <w:tabs>
          <w:tab w:val="left" w:pos="567"/>
          <w:tab w:val="left" w:pos="720"/>
        </w:tabs>
        <w:spacing w:line="260" w:lineRule="exact"/>
        <w:jc w:val="both"/>
        <w:outlineLvl w:val="3"/>
        <w:rPr>
          <w:sz w:val="22"/>
          <w:szCs w:val="22"/>
        </w:rPr>
      </w:pPr>
    </w:p>
    <w:p w14:paraId="753E70FD" w14:textId="77777777" w:rsidR="00174804" w:rsidRPr="005568CB" w:rsidRDefault="00174804" w:rsidP="00E279CC">
      <w:pPr>
        <w:tabs>
          <w:tab w:val="left" w:pos="567"/>
          <w:tab w:val="left" w:pos="720"/>
        </w:tabs>
        <w:spacing w:line="260" w:lineRule="exact"/>
        <w:jc w:val="both"/>
        <w:outlineLvl w:val="3"/>
        <w:rPr>
          <w:b/>
          <w:bCs/>
          <w:sz w:val="22"/>
          <w:szCs w:val="22"/>
        </w:rPr>
      </w:pPr>
      <w:r w:rsidRPr="005568CB">
        <w:rPr>
          <w:b/>
          <w:bCs/>
          <w:sz w:val="22"/>
          <w:szCs w:val="22"/>
        </w:rPr>
        <w:t xml:space="preserve">Vartojimo metodas </w:t>
      </w:r>
    </w:p>
    <w:p w14:paraId="7781891A" w14:textId="77777777" w:rsidR="00174804" w:rsidRPr="005568CB" w:rsidRDefault="00174804" w:rsidP="00E279CC">
      <w:pPr>
        <w:tabs>
          <w:tab w:val="left" w:pos="567"/>
          <w:tab w:val="left" w:pos="720"/>
        </w:tabs>
        <w:spacing w:line="260" w:lineRule="exact"/>
        <w:jc w:val="both"/>
        <w:outlineLvl w:val="3"/>
        <w:rPr>
          <w:sz w:val="22"/>
          <w:szCs w:val="22"/>
        </w:rPr>
      </w:pPr>
      <w:r w:rsidRPr="005568CB">
        <w:rPr>
          <w:sz w:val="22"/>
          <w:szCs w:val="22"/>
        </w:rPr>
        <w:t xml:space="preserve">Išgerkite vieną tabletę užsigerdami stikline vandens. </w:t>
      </w:r>
    </w:p>
    <w:p w14:paraId="3F759990" w14:textId="37E48A38" w:rsidR="00174804" w:rsidRPr="005568CB" w:rsidRDefault="00174804" w:rsidP="00E279CC">
      <w:pPr>
        <w:tabs>
          <w:tab w:val="left" w:pos="567"/>
          <w:tab w:val="left" w:pos="720"/>
        </w:tabs>
        <w:spacing w:line="260" w:lineRule="exact"/>
        <w:jc w:val="both"/>
        <w:outlineLvl w:val="3"/>
        <w:rPr>
          <w:sz w:val="22"/>
          <w:szCs w:val="22"/>
        </w:rPr>
      </w:pPr>
      <w:r w:rsidRPr="005568CB">
        <w:rPr>
          <w:sz w:val="22"/>
          <w:szCs w:val="22"/>
        </w:rPr>
        <w:t xml:space="preserve">Tabletę galima išgerti valgant arba </w:t>
      </w:r>
      <w:r w:rsidR="00F8538F" w:rsidRPr="005568CB">
        <w:rPr>
          <w:sz w:val="22"/>
          <w:szCs w:val="22"/>
        </w:rPr>
        <w:t>be maisto.</w:t>
      </w:r>
    </w:p>
    <w:p w14:paraId="1D91118A" w14:textId="77777777" w:rsidR="00174804" w:rsidRPr="005568CB" w:rsidRDefault="00174804" w:rsidP="00E700A7">
      <w:pPr>
        <w:tabs>
          <w:tab w:val="left" w:pos="567"/>
          <w:tab w:val="left" w:pos="720"/>
        </w:tabs>
        <w:jc w:val="both"/>
        <w:outlineLvl w:val="3"/>
        <w:rPr>
          <w:sz w:val="22"/>
          <w:szCs w:val="22"/>
        </w:rPr>
      </w:pPr>
    </w:p>
    <w:p w14:paraId="615AA802" w14:textId="77777777" w:rsidR="00174804" w:rsidRPr="005568CB" w:rsidRDefault="00174804" w:rsidP="00E700A7">
      <w:pPr>
        <w:tabs>
          <w:tab w:val="left" w:pos="567"/>
          <w:tab w:val="left" w:pos="720"/>
        </w:tabs>
        <w:outlineLvl w:val="3"/>
        <w:rPr>
          <w:b/>
          <w:bCs/>
          <w:sz w:val="22"/>
          <w:szCs w:val="22"/>
        </w:rPr>
      </w:pPr>
      <w:r w:rsidRPr="005568CB">
        <w:rPr>
          <w:b/>
          <w:bCs/>
          <w:sz w:val="22"/>
          <w:szCs w:val="22"/>
        </w:rPr>
        <w:t>Gydymo trukmė</w:t>
      </w:r>
    </w:p>
    <w:p w14:paraId="6DEC3C80" w14:textId="77777777" w:rsidR="00174804" w:rsidRPr="005568CB" w:rsidRDefault="00174804" w:rsidP="00E700A7">
      <w:pPr>
        <w:tabs>
          <w:tab w:val="left" w:pos="567"/>
          <w:tab w:val="left" w:pos="720"/>
        </w:tabs>
        <w:outlineLvl w:val="3"/>
        <w:rPr>
          <w:sz w:val="22"/>
          <w:szCs w:val="22"/>
        </w:rPr>
      </w:pPr>
      <w:r w:rsidRPr="005568CB">
        <w:rPr>
          <w:sz w:val="22"/>
          <w:szCs w:val="22"/>
        </w:rPr>
        <w:t xml:space="preserve">Vartokite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visą gydytojo rekomenduotą laikotarpį.</w:t>
      </w:r>
    </w:p>
    <w:p w14:paraId="1AD9EA4C" w14:textId="77777777" w:rsidR="00174804" w:rsidRPr="005568CB" w:rsidRDefault="00174804" w:rsidP="00E700A7">
      <w:pPr>
        <w:tabs>
          <w:tab w:val="left" w:pos="567"/>
          <w:tab w:val="left" w:pos="720"/>
        </w:tabs>
        <w:outlineLvl w:val="3"/>
        <w:rPr>
          <w:b/>
          <w:bCs/>
          <w:sz w:val="22"/>
          <w:szCs w:val="22"/>
        </w:rPr>
      </w:pPr>
    </w:p>
    <w:p w14:paraId="34FE1963" w14:textId="2CF9CD08" w:rsidR="00174804" w:rsidRPr="005568CB" w:rsidRDefault="00174804" w:rsidP="00E700A7">
      <w:pPr>
        <w:tabs>
          <w:tab w:val="left" w:pos="567"/>
          <w:tab w:val="left" w:pos="720"/>
        </w:tabs>
        <w:outlineLvl w:val="3"/>
        <w:rPr>
          <w:sz w:val="22"/>
          <w:szCs w:val="22"/>
        </w:rPr>
      </w:pPr>
      <w:r w:rsidRPr="005568CB">
        <w:rPr>
          <w:sz w:val="22"/>
          <w:szCs w:val="22"/>
        </w:rPr>
        <w:t xml:space="preserve">Tęskite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vartojimą, net</w:t>
      </w:r>
      <w:r w:rsidR="008B0961" w:rsidRPr="005568CB">
        <w:rPr>
          <w:sz w:val="22"/>
          <w:szCs w:val="22"/>
        </w:rPr>
        <w:t xml:space="preserve"> j</w:t>
      </w:r>
      <w:r w:rsidR="008B0961" w:rsidRPr="00B0466A">
        <w:rPr>
          <w:sz w:val="22"/>
          <w:szCs w:val="22"/>
        </w:rPr>
        <w:t>ei</w:t>
      </w:r>
      <w:r w:rsidR="001C3FE4" w:rsidRPr="005568CB">
        <w:rPr>
          <w:sz w:val="22"/>
          <w:szCs w:val="22"/>
        </w:rPr>
        <w:t>gu</w:t>
      </w:r>
      <w:r w:rsidR="008B0961" w:rsidRPr="00B0466A">
        <w:rPr>
          <w:sz w:val="22"/>
          <w:szCs w:val="22"/>
        </w:rPr>
        <w:t xml:space="preserve"> praeis šiek tiek laiko, kol pajusite būklės pagerėjimą</w:t>
      </w:r>
      <w:r w:rsidRPr="005568CB">
        <w:rPr>
          <w:sz w:val="22"/>
          <w:szCs w:val="22"/>
        </w:rPr>
        <w:t xml:space="preserve">. </w:t>
      </w:r>
    </w:p>
    <w:p w14:paraId="012F2082" w14:textId="77777777" w:rsidR="001C3FE4" w:rsidRPr="005568CB" w:rsidRDefault="001C3FE4" w:rsidP="00B0466A">
      <w:pPr>
        <w:tabs>
          <w:tab w:val="left" w:pos="567"/>
          <w:tab w:val="left" w:pos="720"/>
        </w:tabs>
        <w:outlineLvl w:val="3"/>
        <w:rPr>
          <w:sz w:val="22"/>
          <w:szCs w:val="22"/>
        </w:rPr>
      </w:pPr>
    </w:p>
    <w:p w14:paraId="685F24B5" w14:textId="063B726B" w:rsidR="00174804" w:rsidRPr="00B0466A" w:rsidRDefault="00C06C21" w:rsidP="00E700A7">
      <w:pPr>
        <w:pStyle w:val="prastasiniatinklio"/>
        <w:spacing w:before="0" w:beforeAutospacing="0" w:after="0" w:afterAutospacing="0"/>
        <w:rPr>
          <w:sz w:val="22"/>
          <w:lang w:val="lt-LT"/>
        </w:rPr>
      </w:pPr>
      <w:r w:rsidRPr="00B0466A">
        <w:rPr>
          <w:sz w:val="22"/>
          <w:szCs w:val="22"/>
          <w:lang w:val="lt-LT"/>
        </w:rPr>
        <w:t>Pasijutus geriau, gydymą reikia tęsti dar bent 6</w:t>
      </w:r>
      <w:r w:rsidR="001C3FE4" w:rsidRPr="005568CB">
        <w:rPr>
          <w:sz w:val="22"/>
          <w:szCs w:val="22"/>
          <w:lang w:val="lt-LT"/>
        </w:rPr>
        <w:t> </w:t>
      </w:r>
      <w:r w:rsidRPr="00B0466A">
        <w:rPr>
          <w:sz w:val="22"/>
          <w:szCs w:val="22"/>
          <w:lang w:val="lt-LT"/>
        </w:rPr>
        <w:t>mėnesius</w:t>
      </w:r>
      <w:r w:rsidR="00174804" w:rsidRPr="00B0466A">
        <w:rPr>
          <w:sz w:val="22"/>
          <w:szCs w:val="22"/>
          <w:lang w:val="lt-LT"/>
        </w:rPr>
        <w:t>.</w:t>
      </w:r>
    </w:p>
    <w:p w14:paraId="251029D8" w14:textId="77777777" w:rsidR="00174804" w:rsidRPr="005568CB" w:rsidRDefault="00174804" w:rsidP="00E700A7">
      <w:pPr>
        <w:tabs>
          <w:tab w:val="left" w:pos="567"/>
          <w:tab w:val="left" w:pos="720"/>
        </w:tabs>
        <w:jc w:val="both"/>
        <w:outlineLvl w:val="3"/>
        <w:rPr>
          <w:sz w:val="22"/>
          <w:szCs w:val="22"/>
        </w:rPr>
      </w:pPr>
    </w:p>
    <w:p w14:paraId="78220122" w14:textId="77777777" w:rsidR="00174804" w:rsidRPr="005568CB" w:rsidRDefault="00174804" w:rsidP="00E700A7">
      <w:pPr>
        <w:tabs>
          <w:tab w:val="left" w:pos="567"/>
          <w:tab w:val="left" w:pos="720"/>
        </w:tabs>
        <w:jc w:val="both"/>
        <w:outlineLvl w:val="3"/>
        <w:rPr>
          <w:b/>
          <w:bCs/>
          <w:sz w:val="22"/>
          <w:szCs w:val="22"/>
          <w:lang w:eastAsia="x-none"/>
        </w:rPr>
      </w:pPr>
      <w:r w:rsidRPr="005568CB">
        <w:rPr>
          <w:b/>
          <w:bCs/>
          <w:sz w:val="22"/>
          <w:szCs w:val="22"/>
          <w:lang w:eastAsia="x-none"/>
        </w:rPr>
        <w:t xml:space="preserve">Ką daryti pavartojus per didelę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dozę</w:t>
      </w:r>
    </w:p>
    <w:p w14:paraId="4B9261FF" w14:textId="3A99F979" w:rsidR="00174804" w:rsidRPr="005568CB" w:rsidRDefault="00174804" w:rsidP="00E279CC">
      <w:pPr>
        <w:tabs>
          <w:tab w:val="left" w:pos="567"/>
          <w:tab w:val="left" w:pos="720"/>
        </w:tabs>
        <w:spacing w:line="260" w:lineRule="exact"/>
        <w:jc w:val="both"/>
        <w:outlineLvl w:val="3"/>
        <w:rPr>
          <w:sz w:val="22"/>
          <w:szCs w:val="22"/>
        </w:rPr>
      </w:pPr>
      <w:r w:rsidRPr="005568CB">
        <w:rPr>
          <w:sz w:val="22"/>
          <w:szCs w:val="22"/>
        </w:rPr>
        <w:t>Jeigu išgėrėte didesnę už paskirt</w:t>
      </w:r>
      <w:r w:rsidR="00F8538F" w:rsidRPr="005568CB">
        <w:rPr>
          <w:sz w:val="22"/>
          <w:szCs w:val="22"/>
        </w:rPr>
        <w:t>a</w:t>
      </w:r>
      <w:r w:rsidRPr="005568CB">
        <w:rPr>
          <w:sz w:val="22"/>
          <w:szCs w:val="22"/>
        </w:rPr>
        <w:t xml:space="preserv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dozę, nedelsdami kreipkitės į gydytoją arba artimiausios ligoninės priėmimo skyrių. Kartu pasiimkite </w:t>
      </w:r>
      <w:r w:rsidR="0036355F" w:rsidRPr="005568CB">
        <w:rPr>
          <w:sz w:val="22"/>
          <w:szCs w:val="22"/>
        </w:rPr>
        <w:t xml:space="preserve">pakuotę </w:t>
      </w:r>
      <w:r w:rsidRPr="005568CB">
        <w:rPr>
          <w:sz w:val="22"/>
          <w:szCs w:val="22"/>
        </w:rPr>
        <w:t xml:space="preserve">ir visas likusias tabletes. Tai padaryti </w:t>
      </w:r>
      <w:r w:rsidRPr="005568CB">
        <w:rPr>
          <w:sz w:val="22"/>
          <w:szCs w:val="22"/>
        </w:rPr>
        <w:lastRenderedPageBreak/>
        <w:t>reikia ir tuo atveju, jeigu nejuntate jokių požymių ar diskomforto. Perdozavimo požymiai yra svaigulys, pykinimas, viduriavimas, diskomfortas pilve, viso kūno niež</w:t>
      </w:r>
      <w:r w:rsidR="00085B8C" w:rsidRPr="005568CB">
        <w:rPr>
          <w:sz w:val="22"/>
          <w:szCs w:val="22"/>
        </w:rPr>
        <w:t>ėjimas</w:t>
      </w:r>
      <w:r w:rsidRPr="005568CB">
        <w:rPr>
          <w:sz w:val="22"/>
          <w:szCs w:val="22"/>
        </w:rPr>
        <w:t>, mieguistumas bei veido ir kaklo paraudimas.</w:t>
      </w:r>
    </w:p>
    <w:p w14:paraId="49C65C29" w14:textId="77777777" w:rsidR="00174804" w:rsidRPr="005568CB" w:rsidRDefault="00174804" w:rsidP="00E91781">
      <w:pPr>
        <w:keepNext/>
        <w:tabs>
          <w:tab w:val="left" w:pos="567"/>
          <w:tab w:val="left" w:pos="720"/>
        </w:tabs>
        <w:spacing w:line="260" w:lineRule="exact"/>
        <w:jc w:val="both"/>
        <w:outlineLvl w:val="3"/>
        <w:rPr>
          <w:sz w:val="22"/>
          <w:szCs w:val="22"/>
        </w:rPr>
      </w:pPr>
    </w:p>
    <w:p w14:paraId="59CA79A5" w14:textId="67AE3CE4" w:rsidR="00174804" w:rsidRPr="005568CB" w:rsidRDefault="00D562A0" w:rsidP="00E91781">
      <w:pPr>
        <w:keepNext/>
        <w:tabs>
          <w:tab w:val="left" w:pos="567"/>
          <w:tab w:val="left" w:pos="720"/>
        </w:tabs>
        <w:spacing w:line="260" w:lineRule="exact"/>
        <w:jc w:val="both"/>
        <w:outlineLvl w:val="3"/>
        <w:rPr>
          <w:b/>
          <w:bCs/>
          <w:sz w:val="22"/>
          <w:szCs w:val="22"/>
          <w:lang w:eastAsia="x-none"/>
        </w:rPr>
      </w:pPr>
      <w:r w:rsidRPr="00B0466A">
        <w:rPr>
          <w:sz w:val="22"/>
          <w:szCs w:val="22"/>
        </w:rPr>
        <w:t xml:space="preserve">Pavartojus kelis kartus didesnę dozę nei paskirta, buvo pranešta apie </w:t>
      </w:r>
      <w:r w:rsidR="00174804" w:rsidRPr="005568CB">
        <w:rPr>
          <w:sz w:val="22"/>
          <w:szCs w:val="22"/>
        </w:rPr>
        <w:t xml:space="preserve">traukulius ir retai pasitaikančią būklę, vadinamą </w:t>
      </w:r>
      <w:proofErr w:type="spellStart"/>
      <w:r w:rsidR="00174804" w:rsidRPr="005568CB">
        <w:rPr>
          <w:sz w:val="22"/>
          <w:szCs w:val="22"/>
        </w:rPr>
        <w:t>serotonino</w:t>
      </w:r>
      <w:proofErr w:type="spellEnd"/>
      <w:r w:rsidR="00174804" w:rsidRPr="005568CB">
        <w:rPr>
          <w:sz w:val="22"/>
          <w:szCs w:val="22"/>
        </w:rPr>
        <w:t xml:space="preserve"> sindromu.</w:t>
      </w:r>
    </w:p>
    <w:p w14:paraId="47A9863C" w14:textId="77777777" w:rsidR="00174804" w:rsidRPr="005568CB" w:rsidRDefault="00174804" w:rsidP="00E91781">
      <w:pPr>
        <w:numPr>
          <w:ilvl w:val="12"/>
          <w:numId w:val="0"/>
        </w:numPr>
        <w:tabs>
          <w:tab w:val="left" w:pos="567"/>
          <w:tab w:val="left" w:pos="720"/>
        </w:tabs>
        <w:ind w:right="-2"/>
        <w:rPr>
          <w:sz w:val="22"/>
          <w:szCs w:val="22"/>
        </w:rPr>
      </w:pPr>
    </w:p>
    <w:p w14:paraId="4D8F76BA"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 xml:space="preserve">Pamiršus pavartoti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p>
    <w:p w14:paraId="13CA89A0" w14:textId="55746116"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Išgerkite </w:t>
      </w:r>
      <w:r w:rsidR="0036355F" w:rsidRPr="005568CB">
        <w:rPr>
          <w:sz w:val="22"/>
          <w:szCs w:val="22"/>
        </w:rPr>
        <w:t xml:space="preserve">kitą </w:t>
      </w:r>
      <w:r w:rsidRPr="005568CB">
        <w:rPr>
          <w:sz w:val="22"/>
          <w:szCs w:val="22"/>
        </w:rPr>
        <w:t>dozę įprastu laiku. Negalima vartoti dvigubos dozės norint kompensuoti praleistą dozę.</w:t>
      </w:r>
    </w:p>
    <w:p w14:paraId="5C0E809C" w14:textId="77777777" w:rsidR="00174804" w:rsidRPr="005568CB" w:rsidRDefault="00174804" w:rsidP="00E91781">
      <w:pPr>
        <w:numPr>
          <w:ilvl w:val="12"/>
          <w:numId w:val="0"/>
        </w:numPr>
        <w:tabs>
          <w:tab w:val="left" w:pos="567"/>
          <w:tab w:val="left" w:pos="720"/>
        </w:tabs>
        <w:ind w:right="-2"/>
        <w:rPr>
          <w:sz w:val="22"/>
          <w:szCs w:val="22"/>
        </w:rPr>
      </w:pPr>
    </w:p>
    <w:p w14:paraId="3368D76F" w14:textId="77777777" w:rsidR="00174804" w:rsidRPr="005568CB" w:rsidRDefault="00174804" w:rsidP="00E279CC">
      <w:pPr>
        <w:keepNext/>
        <w:tabs>
          <w:tab w:val="left" w:pos="567"/>
          <w:tab w:val="left" w:pos="720"/>
        </w:tabs>
        <w:spacing w:line="260" w:lineRule="exact"/>
        <w:outlineLvl w:val="3"/>
        <w:rPr>
          <w:b/>
          <w:bCs/>
          <w:sz w:val="22"/>
          <w:szCs w:val="22"/>
          <w:lang w:eastAsia="x-none"/>
        </w:rPr>
      </w:pPr>
      <w:r w:rsidRPr="005568CB">
        <w:rPr>
          <w:b/>
          <w:bCs/>
          <w:sz w:val="22"/>
          <w:szCs w:val="22"/>
          <w:lang w:eastAsia="x-none"/>
        </w:rPr>
        <w:t xml:space="preserve">Nustojus vartoti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sz w:val="22"/>
          <w:szCs w:val="22"/>
        </w:rPr>
        <w:t xml:space="preserve"> </w:t>
      </w:r>
    </w:p>
    <w:p w14:paraId="581D9357" w14:textId="4B73D745" w:rsidR="00174804" w:rsidRPr="005568CB" w:rsidRDefault="00174804" w:rsidP="00E279CC">
      <w:pPr>
        <w:keepNext/>
        <w:tabs>
          <w:tab w:val="left" w:pos="567"/>
          <w:tab w:val="left" w:pos="720"/>
        </w:tabs>
        <w:spacing w:line="260" w:lineRule="exact"/>
        <w:outlineLvl w:val="3"/>
        <w:rPr>
          <w:sz w:val="22"/>
          <w:szCs w:val="22"/>
        </w:rPr>
      </w:pPr>
      <w:r w:rsidRPr="005568CB">
        <w:rPr>
          <w:sz w:val="22"/>
          <w:szCs w:val="22"/>
        </w:rPr>
        <w:t xml:space="preserve">Nenutraukite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vartojimo pirmiau nepasitarę su gydytoju. </w:t>
      </w:r>
    </w:p>
    <w:p w14:paraId="01AA5E88" w14:textId="77777777" w:rsidR="00174804" w:rsidRPr="005568CB" w:rsidRDefault="00174804" w:rsidP="00E279CC">
      <w:pPr>
        <w:keepNext/>
        <w:tabs>
          <w:tab w:val="left" w:pos="567"/>
          <w:tab w:val="left" w:pos="720"/>
        </w:tabs>
        <w:spacing w:line="260" w:lineRule="exact"/>
        <w:outlineLvl w:val="3"/>
        <w:rPr>
          <w:sz w:val="22"/>
          <w:szCs w:val="22"/>
        </w:rPr>
      </w:pPr>
    </w:p>
    <w:p w14:paraId="7FF9266C" w14:textId="38D5E6F5" w:rsidR="00174804" w:rsidRPr="005568CB" w:rsidRDefault="00B41E5C" w:rsidP="00E279CC">
      <w:pPr>
        <w:keepNext/>
        <w:tabs>
          <w:tab w:val="left" w:pos="567"/>
          <w:tab w:val="left" w:pos="720"/>
        </w:tabs>
        <w:spacing w:line="260" w:lineRule="exact"/>
        <w:outlineLvl w:val="3"/>
        <w:rPr>
          <w:sz w:val="22"/>
          <w:szCs w:val="22"/>
        </w:rPr>
      </w:pPr>
      <w:r w:rsidRPr="00B0466A">
        <w:rPr>
          <w:sz w:val="22"/>
          <w:szCs w:val="22"/>
        </w:rPr>
        <w:t>Prieš galutinai nutraukiant šio vaisto vartojimą, Jūsų gydytojas gali nuspręsti dozę mažinti palaipsniui</w:t>
      </w:r>
      <w:r w:rsidR="00174804" w:rsidRPr="005568CB">
        <w:rPr>
          <w:sz w:val="22"/>
          <w:szCs w:val="22"/>
        </w:rPr>
        <w:t>.</w:t>
      </w:r>
    </w:p>
    <w:p w14:paraId="14440515" w14:textId="77777777" w:rsidR="00174804" w:rsidRPr="005568CB" w:rsidRDefault="00174804" w:rsidP="00E279CC">
      <w:pPr>
        <w:keepNext/>
        <w:tabs>
          <w:tab w:val="left" w:pos="567"/>
          <w:tab w:val="left" w:pos="720"/>
        </w:tabs>
        <w:spacing w:line="260" w:lineRule="exact"/>
        <w:outlineLvl w:val="3"/>
        <w:rPr>
          <w:sz w:val="22"/>
          <w:szCs w:val="22"/>
        </w:rPr>
      </w:pPr>
    </w:p>
    <w:p w14:paraId="1083C1C9" w14:textId="010A1601" w:rsidR="00174804" w:rsidRPr="005568CB" w:rsidRDefault="00174804" w:rsidP="00E279CC">
      <w:pPr>
        <w:keepNext/>
        <w:tabs>
          <w:tab w:val="left" w:pos="567"/>
          <w:tab w:val="left" w:pos="720"/>
        </w:tabs>
        <w:spacing w:line="260" w:lineRule="exact"/>
        <w:outlineLvl w:val="3"/>
        <w:rPr>
          <w:sz w:val="22"/>
          <w:szCs w:val="22"/>
        </w:rPr>
      </w:pPr>
      <w:r w:rsidRPr="005568CB">
        <w:rPr>
          <w:sz w:val="22"/>
          <w:szCs w:val="22"/>
        </w:rPr>
        <w:t xml:space="preserve">Kai kuriems pacientams, kurie nustojo vartoti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pasireiškė toki</w:t>
      </w:r>
      <w:r w:rsidR="0036355F" w:rsidRPr="005568CB">
        <w:rPr>
          <w:sz w:val="22"/>
          <w:szCs w:val="22"/>
        </w:rPr>
        <w:t>ų</w:t>
      </w:r>
      <w:r w:rsidRPr="005568CB">
        <w:rPr>
          <w:sz w:val="22"/>
          <w:szCs w:val="22"/>
        </w:rPr>
        <w:t xml:space="preserve"> simptom</w:t>
      </w:r>
      <w:r w:rsidR="0036355F" w:rsidRPr="005568CB">
        <w:rPr>
          <w:sz w:val="22"/>
          <w:szCs w:val="22"/>
        </w:rPr>
        <w:t>ų</w:t>
      </w:r>
      <w:r w:rsidRPr="005568CB">
        <w:rPr>
          <w:sz w:val="22"/>
          <w:szCs w:val="22"/>
        </w:rPr>
        <w:t xml:space="preserve"> kaip svaigulys, galvos skausmas, </w:t>
      </w:r>
      <w:r w:rsidR="006C7A01" w:rsidRPr="00B0466A">
        <w:rPr>
          <w:sz w:val="22"/>
          <w:szCs w:val="22"/>
        </w:rPr>
        <w:t>dilgčiojimo pojūtis, panašus į „adatėlių dūrius“, arba į elektros šoką panašūs pojūčiai</w:t>
      </w:r>
      <w:r w:rsidR="006C7A01" w:rsidRPr="005568CB">
        <w:rPr>
          <w:sz w:val="22"/>
          <w:szCs w:val="22"/>
        </w:rPr>
        <w:t xml:space="preserve"> </w:t>
      </w:r>
      <w:r w:rsidRPr="005568CB">
        <w:rPr>
          <w:sz w:val="22"/>
          <w:szCs w:val="22"/>
        </w:rPr>
        <w:t>(ypač galvoje), negalėjimas užmigti, pykinimas ar vėmimas, nerimas, dirglumas ar susijaudinimas, nuovargio jausmas ar drebulys. Ši</w:t>
      </w:r>
      <w:r w:rsidR="0036355F" w:rsidRPr="005568CB">
        <w:rPr>
          <w:sz w:val="22"/>
          <w:szCs w:val="22"/>
        </w:rPr>
        <w:t>ų</w:t>
      </w:r>
      <w:r w:rsidRPr="005568CB">
        <w:rPr>
          <w:sz w:val="22"/>
          <w:szCs w:val="22"/>
        </w:rPr>
        <w:t xml:space="preserve"> simptom</w:t>
      </w:r>
      <w:r w:rsidR="0036355F" w:rsidRPr="005568CB">
        <w:rPr>
          <w:sz w:val="22"/>
          <w:szCs w:val="22"/>
        </w:rPr>
        <w:t>ų</w:t>
      </w:r>
      <w:r w:rsidRPr="005568CB">
        <w:rPr>
          <w:sz w:val="22"/>
          <w:szCs w:val="22"/>
        </w:rPr>
        <w:t xml:space="preserve"> gali pasireikšti per pirmąją savaitę, nustojus vartoti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w:t>
      </w:r>
    </w:p>
    <w:p w14:paraId="29ADF69D" w14:textId="77777777" w:rsidR="00174804" w:rsidRPr="005568CB" w:rsidRDefault="00174804" w:rsidP="00E279CC">
      <w:pPr>
        <w:keepNext/>
        <w:tabs>
          <w:tab w:val="left" w:pos="567"/>
          <w:tab w:val="left" w:pos="720"/>
        </w:tabs>
        <w:spacing w:line="260" w:lineRule="exact"/>
        <w:outlineLvl w:val="3"/>
        <w:rPr>
          <w:b/>
          <w:bCs/>
          <w:sz w:val="22"/>
          <w:szCs w:val="22"/>
          <w:lang w:eastAsia="x-none"/>
        </w:rPr>
      </w:pPr>
    </w:p>
    <w:p w14:paraId="11DAC087" w14:textId="77777777" w:rsidR="00174804" w:rsidRPr="005568CB" w:rsidRDefault="00174804" w:rsidP="00F8538F">
      <w:pPr>
        <w:numPr>
          <w:ilvl w:val="12"/>
          <w:numId w:val="0"/>
        </w:numPr>
        <w:tabs>
          <w:tab w:val="left" w:pos="567"/>
          <w:tab w:val="left" w:pos="720"/>
        </w:tabs>
        <w:ind w:right="-29"/>
        <w:rPr>
          <w:sz w:val="22"/>
          <w:szCs w:val="22"/>
        </w:rPr>
      </w:pPr>
      <w:r w:rsidRPr="005568CB">
        <w:rPr>
          <w:sz w:val="22"/>
          <w:szCs w:val="22"/>
        </w:rPr>
        <w:t>Jeigu kiltų daugiau klausimų dėl šio vaisto vartojimo, kreipkitės į gydytoją arba vaistininką.</w:t>
      </w:r>
    </w:p>
    <w:p w14:paraId="1018A634" w14:textId="77777777" w:rsidR="00174804" w:rsidRPr="005568CB" w:rsidRDefault="00174804" w:rsidP="00E91781">
      <w:pPr>
        <w:numPr>
          <w:ilvl w:val="12"/>
          <w:numId w:val="0"/>
        </w:numPr>
        <w:tabs>
          <w:tab w:val="left" w:pos="567"/>
          <w:tab w:val="left" w:pos="720"/>
        </w:tabs>
        <w:ind w:right="-29"/>
        <w:rPr>
          <w:sz w:val="22"/>
          <w:szCs w:val="22"/>
        </w:rPr>
      </w:pPr>
    </w:p>
    <w:p w14:paraId="1CACE459" w14:textId="77777777" w:rsidR="00174804" w:rsidRPr="005568CB" w:rsidRDefault="00174804" w:rsidP="00E91781">
      <w:pPr>
        <w:numPr>
          <w:ilvl w:val="12"/>
          <w:numId w:val="0"/>
        </w:numPr>
        <w:tabs>
          <w:tab w:val="left" w:pos="567"/>
          <w:tab w:val="left" w:pos="720"/>
        </w:tabs>
        <w:rPr>
          <w:sz w:val="22"/>
          <w:szCs w:val="22"/>
        </w:rPr>
      </w:pPr>
    </w:p>
    <w:p w14:paraId="2FC0DA70" w14:textId="77777777" w:rsidR="00174804" w:rsidRPr="005568CB" w:rsidRDefault="00174804" w:rsidP="00E91781">
      <w:pPr>
        <w:keepNext/>
        <w:keepLines/>
        <w:tabs>
          <w:tab w:val="left" w:pos="567"/>
          <w:tab w:val="left" w:pos="720"/>
        </w:tabs>
        <w:outlineLvl w:val="2"/>
        <w:rPr>
          <w:b/>
          <w:bCs/>
          <w:sz w:val="22"/>
          <w:szCs w:val="22"/>
          <w:lang w:eastAsia="x-none"/>
        </w:rPr>
      </w:pPr>
      <w:r w:rsidRPr="005568CB">
        <w:rPr>
          <w:b/>
          <w:bCs/>
          <w:sz w:val="22"/>
          <w:szCs w:val="22"/>
          <w:lang w:eastAsia="x-none"/>
        </w:rPr>
        <w:t>4.</w:t>
      </w:r>
      <w:r w:rsidRPr="005568CB">
        <w:rPr>
          <w:b/>
          <w:bCs/>
          <w:sz w:val="22"/>
          <w:szCs w:val="22"/>
          <w:lang w:eastAsia="x-none"/>
        </w:rPr>
        <w:tab/>
        <w:t>Galimas šalutinis poveikis</w:t>
      </w:r>
    </w:p>
    <w:p w14:paraId="1488C5B2" w14:textId="77777777" w:rsidR="00174804" w:rsidRPr="005568CB" w:rsidRDefault="00174804" w:rsidP="00E91781">
      <w:pPr>
        <w:numPr>
          <w:ilvl w:val="12"/>
          <w:numId w:val="0"/>
        </w:numPr>
        <w:tabs>
          <w:tab w:val="left" w:pos="567"/>
          <w:tab w:val="left" w:pos="720"/>
        </w:tabs>
        <w:rPr>
          <w:sz w:val="22"/>
          <w:szCs w:val="22"/>
        </w:rPr>
      </w:pPr>
    </w:p>
    <w:p w14:paraId="5E14EA52" w14:textId="77777777" w:rsidR="00174804" w:rsidRPr="005568CB" w:rsidRDefault="00174804" w:rsidP="00E91781">
      <w:pPr>
        <w:tabs>
          <w:tab w:val="left" w:pos="567"/>
          <w:tab w:val="left" w:pos="720"/>
        </w:tabs>
        <w:jc w:val="both"/>
        <w:rPr>
          <w:sz w:val="22"/>
          <w:szCs w:val="22"/>
          <w:lang w:eastAsia="lt-LT"/>
        </w:rPr>
      </w:pPr>
      <w:r w:rsidRPr="005568CB">
        <w:rPr>
          <w:sz w:val="22"/>
          <w:szCs w:val="22"/>
          <w:lang w:eastAsia="lt-LT"/>
        </w:rPr>
        <w:t>Šis vaistas, kaip ir visi kiti, gali sukelti šalutinį poveikį, nors jis pasireiškia ne visiems žmonėms.</w:t>
      </w:r>
    </w:p>
    <w:p w14:paraId="471E53E1" w14:textId="77777777" w:rsidR="00F8538F" w:rsidRPr="005568CB" w:rsidRDefault="00F8538F" w:rsidP="00E91781">
      <w:pPr>
        <w:tabs>
          <w:tab w:val="left" w:pos="567"/>
          <w:tab w:val="left" w:pos="720"/>
        </w:tabs>
        <w:jc w:val="both"/>
        <w:rPr>
          <w:sz w:val="22"/>
          <w:szCs w:val="22"/>
        </w:rPr>
      </w:pPr>
    </w:p>
    <w:p w14:paraId="636E2F84" w14:textId="7AFAE566" w:rsidR="00174804" w:rsidRPr="005568CB" w:rsidRDefault="00174804" w:rsidP="00E91781">
      <w:pPr>
        <w:tabs>
          <w:tab w:val="left" w:pos="567"/>
          <w:tab w:val="left" w:pos="720"/>
        </w:tabs>
        <w:jc w:val="both"/>
        <w:rPr>
          <w:sz w:val="22"/>
          <w:szCs w:val="22"/>
        </w:rPr>
      </w:pPr>
      <w:r w:rsidRPr="005568CB">
        <w:rPr>
          <w:sz w:val="22"/>
          <w:szCs w:val="22"/>
        </w:rPr>
        <w:t xml:space="preserve">Apskritai stebėtas šalutinis poveikis buvo </w:t>
      </w:r>
      <w:r w:rsidR="000D3EB4" w:rsidRPr="005568CB">
        <w:rPr>
          <w:sz w:val="22"/>
          <w:szCs w:val="22"/>
        </w:rPr>
        <w:t xml:space="preserve">lengvas </w:t>
      </w:r>
      <w:r w:rsidRPr="005568CB">
        <w:rPr>
          <w:sz w:val="22"/>
          <w:szCs w:val="22"/>
        </w:rPr>
        <w:t xml:space="preserve">ar vidutinio sunkumo ir pasireiškė per pirmąsias dvi gydymo savaites. Reakcijos dažniausiai buvo trumpalaikės ir gydymo dėl jų nutraukti neprireikė. </w:t>
      </w:r>
    </w:p>
    <w:p w14:paraId="1521D218" w14:textId="77777777" w:rsidR="00174804" w:rsidRPr="005568CB" w:rsidRDefault="00174804" w:rsidP="00E91781">
      <w:pPr>
        <w:tabs>
          <w:tab w:val="left" w:pos="567"/>
          <w:tab w:val="left" w:pos="720"/>
        </w:tabs>
        <w:jc w:val="both"/>
        <w:rPr>
          <w:sz w:val="22"/>
          <w:szCs w:val="22"/>
        </w:rPr>
      </w:pPr>
    </w:p>
    <w:p w14:paraId="4D858EDA" w14:textId="77777777" w:rsidR="00174804" w:rsidRPr="005568CB" w:rsidRDefault="00174804" w:rsidP="00E91781">
      <w:pPr>
        <w:tabs>
          <w:tab w:val="left" w:pos="567"/>
          <w:tab w:val="left" w:pos="720"/>
        </w:tabs>
        <w:jc w:val="both"/>
        <w:rPr>
          <w:sz w:val="22"/>
          <w:szCs w:val="22"/>
          <w:lang w:eastAsia="lt-LT"/>
        </w:rPr>
      </w:pPr>
      <w:r w:rsidRPr="005568CB">
        <w:rPr>
          <w:sz w:val="22"/>
          <w:szCs w:val="22"/>
        </w:rPr>
        <w:t>Toliau išvardytas šalutinis poveikis, apie kurį buvo pranešta, pasireiškė nurodytu dažnumu.</w:t>
      </w:r>
    </w:p>
    <w:p w14:paraId="17C61A83" w14:textId="77777777" w:rsidR="00174804" w:rsidRPr="005568CB" w:rsidRDefault="00174804" w:rsidP="00E91781">
      <w:pPr>
        <w:tabs>
          <w:tab w:val="left" w:pos="567"/>
          <w:tab w:val="left" w:pos="720"/>
        </w:tabs>
        <w:jc w:val="both"/>
        <w:rPr>
          <w:sz w:val="22"/>
          <w:szCs w:val="22"/>
          <w:lang w:eastAsia="lt-LT"/>
        </w:rPr>
      </w:pPr>
    </w:p>
    <w:p w14:paraId="25F3DAD9" w14:textId="057B963B" w:rsidR="00174804" w:rsidRPr="005568CB" w:rsidRDefault="00174804" w:rsidP="00E279CC">
      <w:pPr>
        <w:keepNext/>
        <w:keepLines/>
        <w:tabs>
          <w:tab w:val="left" w:pos="567"/>
          <w:tab w:val="left" w:pos="720"/>
        </w:tabs>
        <w:jc w:val="both"/>
        <w:rPr>
          <w:sz w:val="22"/>
          <w:szCs w:val="22"/>
          <w:lang w:eastAsia="lt-LT"/>
        </w:rPr>
      </w:pPr>
      <w:r w:rsidRPr="005568CB">
        <w:rPr>
          <w:sz w:val="22"/>
          <w:szCs w:val="22"/>
          <w:u w:val="single"/>
          <w:lang w:eastAsia="lt-LT"/>
        </w:rPr>
        <w:t>Labai dažni šalutinio poveikio reiškiniai</w:t>
      </w:r>
      <w:r w:rsidRPr="005568CB">
        <w:rPr>
          <w:sz w:val="22"/>
          <w:szCs w:val="22"/>
          <w:lang w:eastAsia="lt-LT"/>
        </w:rPr>
        <w:t xml:space="preserve"> (</w:t>
      </w:r>
      <w:r w:rsidRPr="005568CB">
        <w:rPr>
          <w:i/>
          <w:iCs/>
          <w:sz w:val="22"/>
          <w:szCs w:val="22"/>
          <w:lang w:eastAsia="lt-LT"/>
        </w:rPr>
        <w:t>gali pasireikšti ne rečiau kaip 1 iš 10</w:t>
      </w:r>
      <w:r w:rsidR="00F8538F" w:rsidRPr="005568CB">
        <w:rPr>
          <w:i/>
          <w:iCs/>
          <w:sz w:val="22"/>
          <w:szCs w:val="22"/>
          <w:lang w:eastAsia="lt-LT"/>
        </w:rPr>
        <w:t> </w:t>
      </w:r>
      <w:r w:rsidRPr="005568CB">
        <w:rPr>
          <w:i/>
          <w:iCs/>
          <w:sz w:val="22"/>
          <w:szCs w:val="22"/>
          <w:lang w:eastAsia="lt-LT"/>
        </w:rPr>
        <w:t>asmenų</w:t>
      </w:r>
      <w:r w:rsidRPr="005568CB">
        <w:rPr>
          <w:sz w:val="22"/>
          <w:szCs w:val="22"/>
          <w:lang w:eastAsia="lt-LT"/>
        </w:rPr>
        <w:t>):</w:t>
      </w:r>
    </w:p>
    <w:p w14:paraId="171F86B5" w14:textId="77777777" w:rsidR="00174804" w:rsidRPr="005568CB" w:rsidRDefault="00174804" w:rsidP="00E279CC">
      <w:pPr>
        <w:pStyle w:val="Sraopastraipa"/>
        <w:keepNext/>
        <w:keepLines/>
        <w:numPr>
          <w:ilvl w:val="0"/>
          <w:numId w:val="2"/>
        </w:numPr>
        <w:tabs>
          <w:tab w:val="left" w:pos="567"/>
          <w:tab w:val="left" w:pos="720"/>
        </w:tabs>
        <w:ind w:hanging="720"/>
        <w:jc w:val="both"/>
        <w:rPr>
          <w:sz w:val="22"/>
          <w:szCs w:val="22"/>
          <w:lang w:eastAsia="lt-LT"/>
        </w:rPr>
      </w:pPr>
      <w:r w:rsidRPr="005568CB">
        <w:rPr>
          <w:sz w:val="22"/>
          <w:szCs w:val="22"/>
          <w:lang w:eastAsia="lt-LT"/>
        </w:rPr>
        <w:t>pykinimas.</w:t>
      </w:r>
    </w:p>
    <w:p w14:paraId="2F7F995C" w14:textId="77777777" w:rsidR="00174804" w:rsidRPr="005568CB" w:rsidRDefault="00174804" w:rsidP="00E279CC">
      <w:pPr>
        <w:keepNext/>
        <w:keepLines/>
        <w:tabs>
          <w:tab w:val="left" w:pos="567"/>
          <w:tab w:val="left" w:pos="720"/>
        </w:tabs>
        <w:ind w:left="720" w:hanging="720"/>
        <w:jc w:val="both"/>
        <w:rPr>
          <w:b/>
          <w:bCs/>
          <w:sz w:val="22"/>
          <w:szCs w:val="22"/>
          <w:lang w:eastAsia="lt-LT"/>
        </w:rPr>
      </w:pPr>
    </w:p>
    <w:p w14:paraId="4D2B1C76" w14:textId="713F1139" w:rsidR="00174804" w:rsidRPr="005568CB" w:rsidRDefault="00174804" w:rsidP="00E279CC">
      <w:pPr>
        <w:tabs>
          <w:tab w:val="left" w:pos="567"/>
          <w:tab w:val="left" w:pos="720"/>
        </w:tabs>
        <w:ind w:left="720" w:hanging="720"/>
        <w:jc w:val="both"/>
        <w:rPr>
          <w:sz w:val="22"/>
          <w:szCs w:val="22"/>
          <w:lang w:eastAsia="lt-LT"/>
        </w:rPr>
      </w:pPr>
      <w:r w:rsidRPr="005568CB">
        <w:rPr>
          <w:sz w:val="22"/>
          <w:szCs w:val="22"/>
          <w:u w:val="single"/>
          <w:lang w:eastAsia="lt-LT"/>
        </w:rPr>
        <w:t>Dažni šalutinio poveikio reiškiniai</w:t>
      </w:r>
      <w:r w:rsidRPr="005568CB">
        <w:rPr>
          <w:sz w:val="22"/>
          <w:szCs w:val="22"/>
          <w:lang w:eastAsia="lt-LT"/>
        </w:rPr>
        <w:t xml:space="preserve"> (</w:t>
      </w:r>
      <w:r w:rsidRPr="005568CB">
        <w:rPr>
          <w:i/>
          <w:iCs/>
          <w:sz w:val="22"/>
          <w:szCs w:val="22"/>
          <w:lang w:eastAsia="lt-LT"/>
        </w:rPr>
        <w:t>gali pasireikšti rečiau kaip 1 iš 10</w:t>
      </w:r>
      <w:r w:rsidR="00F8538F" w:rsidRPr="005568CB">
        <w:rPr>
          <w:i/>
          <w:iCs/>
          <w:sz w:val="22"/>
          <w:szCs w:val="22"/>
          <w:lang w:eastAsia="lt-LT"/>
        </w:rPr>
        <w:t> </w:t>
      </w:r>
      <w:r w:rsidRPr="005568CB">
        <w:rPr>
          <w:i/>
          <w:iCs/>
          <w:sz w:val="22"/>
          <w:szCs w:val="22"/>
          <w:lang w:eastAsia="lt-LT"/>
        </w:rPr>
        <w:t>asmenų</w:t>
      </w:r>
      <w:r w:rsidRPr="005568CB">
        <w:rPr>
          <w:sz w:val="22"/>
          <w:szCs w:val="22"/>
          <w:lang w:eastAsia="lt-LT"/>
        </w:rPr>
        <w:t>):</w:t>
      </w:r>
    </w:p>
    <w:p w14:paraId="09EFC3FF"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viduriavimas, vidurių užkietėjimas, vėmimas;</w:t>
      </w:r>
    </w:p>
    <w:p w14:paraId="4E3EBB0B"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 xml:space="preserve">svaigulys; </w:t>
      </w:r>
    </w:p>
    <w:p w14:paraId="579A71AE" w14:textId="4D457AC1"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viso kūno niež</w:t>
      </w:r>
      <w:r w:rsidR="00085B8C" w:rsidRPr="005568CB">
        <w:rPr>
          <w:sz w:val="22"/>
          <w:szCs w:val="22"/>
        </w:rPr>
        <w:t>ėjimas</w:t>
      </w:r>
      <w:r w:rsidRPr="005568CB">
        <w:rPr>
          <w:sz w:val="22"/>
          <w:szCs w:val="22"/>
        </w:rPr>
        <w:t xml:space="preserve">; </w:t>
      </w:r>
    </w:p>
    <w:p w14:paraId="5B081480"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 xml:space="preserve">nenormalūs sapnai; </w:t>
      </w:r>
    </w:p>
    <w:p w14:paraId="600748BE"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sustiprėjęs prakaitavimas;</w:t>
      </w:r>
    </w:p>
    <w:p w14:paraId="127E7D7D"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proofErr w:type="spellStart"/>
      <w:r w:rsidRPr="005568CB">
        <w:rPr>
          <w:sz w:val="22"/>
          <w:szCs w:val="22"/>
        </w:rPr>
        <w:t>nevirškinimas</w:t>
      </w:r>
      <w:proofErr w:type="spellEnd"/>
      <w:r w:rsidRPr="005568CB">
        <w:rPr>
          <w:sz w:val="22"/>
          <w:szCs w:val="22"/>
        </w:rPr>
        <w:t>.</w:t>
      </w:r>
    </w:p>
    <w:p w14:paraId="19A0DD6F" w14:textId="77777777" w:rsidR="00174804" w:rsidRPr="005568CB" w:rsidRDefault="00174804" w:rsidP="00E279CC">
      <w:pPr>
        <w:tabs>
          <w:tab w:val="left" w:pos="567"/>
          <w:tab w:val="left" w:pos="720"/>
        </w:tabs>
        <w:ind w:left="720" w:hanging="720"/>
        <w:jc w:val="both"/>
        <w:rPr>
          <w:sz w:val="22"/>
          <w:szCs w:val="22"/>
          <w:lang w:eastAsia="lt-LT"/>
        </w:rPr>
      </w:pPr>
    </w:p>
    <w:p w14:paraId="4B5BA791" w14:textId="7D831686" w:rsidR="00174804" w:rsidRPr="005568CB" w:rsidRDefault="00174804" w:rsidP="00E279CC">
      <w:pPr>
        <w:tabs>
          <w:tab w:val="left" w:pos="567"/>
          <w:tab w:val="left" w:pos="720"/>
        </w:tabs>
        <w:ind w:left="720" w:hanging="720"/>
        <w:jc w:val="both"/>
        <w:rPr>
          <w:sz w:val="22"/>
          <w:szCs w:val="22"/>
          <w:lang w:eastAsia="lt-LT"/>
        </w:rPr>
      </w:pPr>
      <w:r w:rsidRPr="005568CB">
        <w:rPr>
          <w:sz w:val="22"/>
          <w:szCs w:val="22"/>
          <w:u w:val="single"/>
          <w:lang w:eastAsia="lt-LT"/>
        </w:rPr>
        <w:t>Nedažni šalutinio poveikio reiškiniai</w:t>
      </w:r>
      <w:r w:rsidRPr="005568CB">
        <w:rPr>
          <w:sz w:val="22"/>
          <w:szCs w:val="22"/>
          <w:lang w:eastAsia="lt-LT"/>
        </w:rPr>
        <w:t xml:space="preserve"> (</w:t>
      </w:r>
      <w:r w:rsidRPr="005568CB">
        <w:rPr>
          <w:i/>
          <w:iCs/>
          <w:sz w:val="22"/>
          <w:szCs w:val="22"/>
          <w:lang w:eastAsia="lt-LT"/>
        </w:rPr>
        <w:t>gali pasireikšti rečiau kaip 1 iš 100</w:t>
      </w:r>
      <w:r w:rsidR="00F8538F" w:rsidRPr="005568CB">
        <w:rPr>
          <w:i/>
          <w:iCs/>
          <w:sz w:val="22"/>
          <w:szCs w:val="22"/>
          <w:lang w:eastAsia="lt-LT"/>
        </w:rPr>
        <w:t> </w:t>
      </w:r>
      <w:r w:rsidRPr="005568CB">
        <w:rPr>
          <w:i/>
          <w:iCs/>
          <w:sz w:val="22"/>
          <w:szCs w:val="22"/>
          <w:lang w:eastAsia="lt-LT"/>
        </w:rPr>
        <w:t>asmenų</w:t>
      </w:r>
      <w:r w:rsidRPr="005568CB">
        <w:rPr>
          <w:sz w:val="22"/>
          <w:szCs w:val="22"/>
          <w:lang w:eastAsia="lt-LT"/>
        </w:rPr>
        <w:t>):</w:t>
      </w:r>
    </w:p>
    <w:p w14:paraId="16384104"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veido ir kaklo paraudimas;</w:t>
      </w:r>
    </w:p>
    <w:p w14:paraId="0722FA0B" w14:textId="063F6D60" w:rsidR="00174804" w:rsidRPr="005568CB" w:rsidRDefault="008B1DA5"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 xml:space="preserve">naktinis </w:t>
      </w:r>
      <w:r w:rsidR="00174804" w:rsidRPr="005568CB">
        <w:rPr>
          <w:sz w:val="22"/>
          <w:szCs w:val="22"/>
        </w:rPr>
        <w:t>prakaitavimas;</w:t>
      </w:r>
    </w:p>
    <w:p w14:paraId="63DF2553"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neryškus matymas;</w:t>
      </w:r>
    </w:p>
    <w:p w14:paraId="02A7DD3D"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nevalingas drebulys (tremoras);</w:t>
      </w:r>
    </w:p>
    <w:p w14:paraId="7CDF18D7"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haliucinacijos (kai matoma, girdima arba jaučiama tai, ko nėra).</w:t>
      </w:r>
    </w:p>
    <w:p w14:paraId="15C8EC58" w14:textId="77777777" w:rsidR="00174804" w:rsidRPr="005568CB" w:rsidRDefault="00174804" w:rsidP="00E279CC">
      <w:pPr>
        <w:pStyle w:val="Sraopastraipa"/>
        <w:tabs>
          <w:tab w:val="left" w:pos="567"/>
          <w:tab w:val="left" w:pos="720"/>
        </w:tabs>
        <w:ind w:hanging="720"/>
        <w:jc w:val="both"/>
        <w:rPr>
          <w:sz w:val="22"/>
          <w:szCs w:val="22"/>
          <w:lang w:eastAsia="lt-LT"/>
        </w:rPr>
      </w:pPr>
    </w:p>
    <w:p w14:paraId="581F964D" w14:textId="77777777" w:rsidR="00174804" w:rsidRPr="005568CB" w:rsidRDefault="00174804" w:rsidP="00E279CC">
      <w:pPr>
        <w:keepNext/>
        <w:keepLines/>
        <w:tabs>
          <w:tab w:val="left" w:pos="567"/>
          <w:tab w:val="left" w:pos="720"/>
        </w:tabs>
        <w:ind w:left="720" w:hanging="720"/>
        <w:jc w:val="both"/>
        <w:rPr>
          <w:sz w:val="22"/>
          <w:szCs w:val="22"/>
          <w:lang w:eastAsia="lt-LT"/>
        </w:rPr>
      </w:pPr>
      <w:r w:rsidRPr="005568CB">
        <w:rPr>
          <w:sz w:val="22"/>
          <w:szCs w:val="22"/>
          <w:u w:val="single"/>
          <w:lang w:eastAsia="lt-LT"/>
        </w:rPr>
        <w:t>Reti šalutinio poveikio reiškiniai</w:t>
      </w:r>
      <w:r w:rsidRPr="005568CB">
        <w:rPr>
          <w:sz w:val="22"/>
          <w:szCs w:val="22"/>
          <w:lang w:eastAsia="lt-LT"/>
        </w:rPr>
        <w:t xml:space="preserve"> (</w:t>
      </w:r>
      <w:r w:rsidRPr="005568CB">
        <w:rPr>
          <w:i/>
          <w:iCs/>
          <w:sz w:val="22"/>
          <w:szCs w:val="22"/>
          <w:lang w:eastAsia="lt-LT"/>
        </w:rPr>
        <w:t>gali pasireikšti rečiau kaip 1 iš 1 000 asmenų</w:t>
      </w:r>
      <w:r w:rsidRPr="005568CB">
        <w:rPr>
          <w:sz w:val="22"/>
          <w:szCs w:val="22"/>
          <w:lang w:eastAsia="lt-LT"/>
        </w:rPr>
        <w:t>):</w:t>
      </w:r>
    </w:p>
    <w:p w14:paraId="4ED5F9DD" w14:textId="77777777" w:rsidR="00174804" w:rsidRPr="005568CB" w:rsidRDefault="00174804" w:rsidP="00E279CC">
      <w:pPr>
        <w:pStyle w:val="Sraopastraipa"/>
        <w:keepNext/>
        <w:keepLines/>
        <w:numPr>
          <w:ilvl w:val="0"/>
          <w:numId w:val="2"/>
        </w:numPr>
        <w:tabs>
          <w:tab w:val="left" w:pos="540"/>
          <w:tab w:val="left" w:pos="567"/>
        </w:tabs>
        <w:ind w:left="540" w:hanging="540"/>
        <w:rPr>
          <w:sz w:val="22"/>
          <w:szCs w:val="22"/>
          <w:lang w:eastAsia="lt-LT"/>
        </w:rPr>
      </w:pPr>
      <w:r w:rsidRPr="005568CB">
        <w:rPr>
          <w:sz w:val="22"/>
          <w:szCs w:val="22"/>
        </w:rPr>
        <w:t>vyzdžių išsiplėtimas (</w:t>
      </w:r>
      <w:proofErr w:type="spellStart"/>
      <w:r w:rsidRPr="005568CB">
        <w:rPr>
          <w:sz w:val="22"/>
          <w:szCs w:val="22"/>
        </w:rPr>
        <w:t>midriazė</w:t>
      </w:r>
      <w:proofErr w:type="spellEnd"/>
      <w:r w:rsidRPr="005568CB">
        <w:rPr>
          <w:sz w:val="22"/>
          <w:szCs w:val="22"/>
        </w:rPr>
        <w:t>), dėl kurio gali padidėti glaukomos atsiradimo pavojus (žr. 2 skyrių).</w:t>
      </w:r>
    </w:p>
    <w:p w14:paraId="01DF70BA" w14:textId="77777777" w:rsidR="00174804" w:rsidRPr="005568CB" w:rsidRDefault="00174804" w:rsidP="00E279CC">
      <w:pPr>
        <w:pStyle w:val="Sraopastraipa"/>
        <w:tabs>
          <w:tab w:val="left" w:pos="540"/>
          <w:tab w:val="left" w:pos="567"/>
        </w:tabs>
        <w:ind w:left="540" w:hanging="540"/>
        <w:rPr>
          <w:sz w:val="22"/>
          <w:szCs w:val="22"/>
          <w:lang w:eastAsia="lt-LT"/>
        </w:rPr>
      </w:pPr>
    </w:p>
    <w:p w14:paraId="73F43016" w14:textId="77777777" w:rsidR="00174804" w:rsidRPr="005568CB" w:rsidRDefault="00174804" w:rsidP="00D8749B">
      <w:pPr>
        <w:keepNext/>
        <w:keepLines/>
        <w:tabs>
          <w:tab w:val="left" w:pos="0"/>
          <w:tab w:val="left" w:pos="567"/>
        </w:tabs>
        <w:rPr>
          <w:sz w:val="22"/>
          <w:szCs w:val="22"/>
          <w:lang w:eastAsia="lt-LT"/>
        </w:rPr>
      </w:pPr>
      <w:r w:rsidRPr="005568CB">
        <w:rPr>
          <w:sz w:val="22"/>
          <w:szCs w:val="22"/>
          <w:u w:val="single"/>
          <w:lang w:eastAsia="lt-LT"/>
        </w:rPr>
        <w:lastRenderedPageBreak/>
        <w:t>Šalutinio poveikio reiškiniai, kurių dažnis nežinomas</w:t>
      </w:r>
      <w:r w:rsidRPr="005568CB">
        <w:rPr>
          <w:sz w:val="22"/>
          <w:szCs w:val="22"/>
          <w:lang w:eastAsia="lt-LT"/>
        </w:rPr>
        <w:t xml:space="preserve"> (</w:t>
      </w:r>
      <w:r w:rsidRPr="005568CB">
        <w:rPr>
          <w:i/>
          <w:iCs/>
          <w:sz w:val="22"/>
          <w:szCs w:val="22"/>
          <w:lang w:eastAsia="lt-LT"/>
        </w:rPr>
        <w:t>negali būti apskaičiuotas pagal turimus duomenis</w:t>
      </w:r>
      <w:r w:rsidRPr="005568CB">
        <w:rPr>
          <w:sz w:val="22"/>
          <w:szCs w:val="22"/>
          <w:lang w:eastAsia="lt-LT"/>
        </w:rPr>
        <w:t>):</w:t>
      </w:r>
    </w:p>
    <w:p w14:paraId="79E5B5C0" w14:textId="069AAB75" w:rsidR="00174804" w:rsidRPr="005568CB" w:rsidRDefault="00174804" w:rsidP="00D8749B">
      <w:pPr>
        <w:pStyle w:val="Sraopastraipa"/>
        <w:keepNext/>
        <w:keepLines/>
        <w:numPr>
          <w:ilvl w:val="0"/>
          <w:numId w:val="2"/>
        </w:numPr>
        <w:tabs>
          <w:tab w:val="left" w:pos="540"/>
          <w:tab w:val="left" w:pos="567"/>
        </w:tabs>
        <w:ind w:left="540" w:hanging="540"/>
        <w:rPr>
          <w:sz w:val="22"/>
          <w:szCs w:val="22"/>
          <w:lang w:eastAsia="lt-LT"/>
        </w:rPr>
      </w:pPr>
      <w:r w:rsidRPr="005568CB">
        <w:rPr>
          <w:sz w:val="22"/>
          <w:szCs w:val="22"/>
        </w:rPr>
        <w:t xml:space="preserve">sumažėjusi natrio koncentracija kraujyje (simptomai gali būti galvos svaigimas, silpnumas, sumišimas, mieguistumas arba didelis nuovargis, pykinimas arba vėmimas; sunkesni simptomai yra alpimas, </w:t>
      </w:r>
      <w:r w:rsidR="00883552" w:rsidRPr="005568CB">
        <w:rPr>
          <w:sz w:val="22"/>
          <w:szCs w:val="22"/>
        </w:rPr>
        <w:t xml:space="preserve">traukuliai </w:t>
      </w:r>
      <w:r w:rsidRPr="005568CB">
        <w:rPr>
          <w:sz w:val="22"/>
          <w:szCs w:val="22"/>
        </w:rPr>
        <w:t>arba griuvima</w:t>
      </w:r>
      <w:r w:rsidR="00234862" w:rsidRPr="005568CB">
        <w:rPr>
          <w:sz w:val="22"/>
          <w:szCs w:val="22"/>
        </w:rPr>
        <w:t>i</w:t>
      </w:r>
      <w:r w:rsidRPr="005568CB">
        <w:rPr>
          <w:sz w:val="22"/>
          <w:szCs w:val="22"/>
        </w:rPr>
        <w:t>);</w:t>
      </w:r>
    </w:p>
    <w:p w14:paraId="7C7A7DF5"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proofErr w:type="spellStart"/>
      <w:r w:rsidRPr="005568CB">
        <w:rPr>
          <w:sz w:val="22"/>
          <w:szCs w:val="22"/>
        </w:rPr>
        <w:t>serotonino</w:t>
      </w:r>
      <w:proofErr w:type="spellEnd"/>
      <w:r w:rsidRPr="005568CB">
        <w:rPr>
          <w:sz w:val="22"/>
          <w:szCs w:val="22"/>
        </w:rPr>
        <w:t xml:space="preserve"> sindromas (žr. 2 skyrių);</w:t>
      </w:r>
    </w:p>
    <w:p w14:paraId="023F1FE9"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alerginės reakcijos, sukeliančios veido, lūpų, liežuvio ar ryklės tinimą, kvėpavimo ar rijimo sutrikimus ir (arba) staigų kraujospūdžio sumažėjimą (dėl kurio gali suktis arba svaigti galva); šios reakcijos gali būti sunkios;</w:t>
      </w:r>
    </w:p>
    <w:p w14:paraId="4AB7E385"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dilgėlinė; </w:t>
      </w:r>
    </w:p>
    <w:p w14:paraId="0BA02FCD"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gausus arba nepaaiškinamas kraujavimas (įskaitant kraujosruvas, kraujavimą iš nosies, virškinimo trakto ir makšties); </w:t>
      </w:r>
    </w:p>
    <w:p w14:paraId="1B5684B8" w14:textId="29041FC5"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bėrimas; </w:t>
      </w:r>
    </w:p>
    <w:p w14:paraId="612E57FD"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miego sutrikimai (nemiga); </w:t>
      </w:r>
    </w:p>
    <w:p w14:paraId="49F27A3F"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susijaudinimas ir agresyvumas. Jeigu pasireiškė toks šalutinis poveikis, kreipkitės į gydytoją (žr. 2 skyrių); </w:t>
      </w:r>
    </w:p>
    <w:p w14:paraId="7648ADF5"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galvos skausmas;</w:t>
      </w:r>
    </w:p>
    <w:p w14:paraId="5D467F7F"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padidėjusi hormono, vadinamo prolaktinu, koncentracija kraujyje; </w:t>
      </w:r>
    </w:p>
    <w:p w14:paraId="74960FC3" w14:textId="77777777" w:rsidR="00174804" w:rsidRPr="005568CB" w:rsidRDefault="00174804" w:rsidP="001C3FE4">
      <w:pPr>
        <w:pStyle w:val="Sraopastraipa"/>
        <w:numPr>
          <w:ilvl w:val="0"/>
          <w:numId w:val="2"/>
        </w:numPr>
        <w:tabs>
          <w:tab w:val="left" w:pos="540"/>
          <w:tab w:val="left" w:pos="567"/>
        </w:tabs>
        <w:ind w:left="540" w:hanging="540"/>
        <w:rPr>
          <w:sz w:val="22"/>
          <w:szCs w:val="22"/>
          <w:lang w:eastAsia="lt-LT"/>
        </w:rPr>
      </w:pPr>
      <w:r w:rsidRPr="005568CB">
        <w:rPr>
          <w:sz w:val="22"/>
          <w:szCs w:val="22"/>
        </w:rPr>
        <w:t>nuolatinis noras judėti (</w:t>
      </w:r>
      <w:proofErr w:type="spellStart"/>
      <w:r w:rsidRPr="005568CB">
        <w:rPr>
          <w:sz w:val="22"/>
          <w:szCs w:val="22"/>
        </w:rPr>
        <w:t>akatizija</w:t>
      </w:r>
      <w:proofErr w:type="spellEnd"/>
      <w:r w:rsidRPr="005568CB">
        <w:rPr>
          <w:sz w:val="22"/>
          <w:szCs w:val="22"/>
        </w:rPr>
        <w:t xml:space="preserve">); </w:t>
      </w:r>
    </w:p>
    <w:p w14:paraId="3BE7A9DF" w14:textId="77777777" w:rsidR="00174804" w:rsidRPr="005568CB" w:rsidRDefault="00174804" w:rsidP="001C3FE4">
      <w:pPr>
        <w:pStyle w:val="Sraopastraipa"/>
        <w:numPr>
          <w:ilvl w:val="0"/>
          <w:numId w:val="2"/>
        </w:numPr>
        <w:tabs>
          <w:tab w:val="left" w:pos="540"/>
          <w:tab w:val="left" w:pos="567"/>
        </w:tabs>
        <w:ind w:left="540" w:hanging="540"/>
        <w:rPr>
          <w:sz w:val="22"/>
          <w:szCs w:val="22"/>
          <w:lang w:eastAsia="lt-LT"/>
        </w:rPr>
      </w:pPr>
      <w:r w:rsidRPr="005568CB">
        <w:rPr>
          <w:sz w:val="22"/>
          <w:szCs w:val="22"/>
        </w:rPr>
        <w:t>griežimas dantimis (</w:t>
      </w:r>
      <w:proofErr w:type="spellStart"/>
      <w:r w:rsidRPr="005568CB">
        <w:rPr>
          <w:sz w:val="22"/>
          <w:szCs w:val="22"/>
        </w:rPr>
        <w:t>bruksizmas</w:t>
      </w:r>
      <w:proofErr w:type="spellEnd"/>
      <w:r w:rsidRPr="005568CB">
        <w:rPr>
          <w:sz w:val="22"/>
          <w:szCs w:val="22"/>
        </w:rPr>
        <w:t xml:space="preserve">); </w:t>
      </w:r>
    </w:p>
    <w:p w14:paraId="416C9792" w14:textId="77777777" w:rsidR="00174804" w:rsidRPr="005568CB" w:rsidRDefault="00174804" w:rsidP="001C3FE4">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nesugebėjimas išsižioti (žandikaulio surakinimas / </w:t>
      </w:r>
      <w:proofErr w:type="spellStart"/>
      <w:r w:rsidRPr="005568CB">
        <w:rPr>
          <w:sz w:val="22"/>
          <w:szCs w:val="22"/>
        </w:rPr>
        <w:t>trizmas</w:t>
      </w:r>
      <w:proofErr w:type="spellEnd"/>
      <w:r w:rsidRPr="005568CB">
        <w:rPr>
          <w:sz w:val="22"/>
          <w:szCs w:val="22"/>
        </w:rPr>
        <w:t>);</w:t>
      </w:r>
    </w:p>
    <w:p w14:paraId="7DFF816B" w14:textId="77777777" w:rsidR="00174804" w:rsidRPr="005568CB" w:rsidRDefault="00174804" w:rsidP="001C3FE4">
      <w:pPr>
        <w:pStyle w:val="Sraopastraipa"/>
        <w:numPr>
          <w:ilvl w:val="0"/>
          <w:numId w:val="2"/>
        </w:numPr>
        <w:tabs>
          <w:tab w:val="left" w:pos="540"/>
          <w:tab w:val="left" w:pos="567"/>
        </w:tabs>
        <w:ind w:left="540" w:hanging="540"/>
        <w:rPr>
          <w:sz w:val="22"/>
          <w:szCs w:val="22"/>
          <w:lang w:eastAsia="lt-LT"/>
        </w:rPr>
      </w:pPr>
      <w:r w:rsidRPr="005568CB">
        <w:rPr>
          <w:sz w:val="22"/>
          <w:szCs w:val="22"/>
        </w:rPr>
        <w:t>neramių kojų sindromas (noras judinti kojas, siekiant sustabdyti skausmingą ar keistą pojūtį, dažnai pasireiškiantį naktį);</w:t>
      </w:r>
    </w:p>
    <w:p w14:paraId="4E14EDB7" w14:textId="76B06910" w:rsidR="00174804" w:rsidRPr="005568CB" w:rsidRDefault="00174804" w:rsidP="001C3FE4">
      <w:pPr>
        <w:pStyle w:val="Sraopastraipa"/>
        <w:numPr>
          <w:ilvl w:val="0"/>
          <w:numId w:val="2"/>
        </w:numPr>
        <w:tabs>
          <w:tab w:val="left" w:pos="540"/>
          <w:tab w:val="left" w:pos="567"/>
        </w:tabs>
        <w:ind w:left="540" w:hanging="540"/>
        <w:rPr>
          <w:sz w:val="22"/>
          <w:szCs w:val="22"/>
          <w:lang w:eastAsia="lt-LT"/>
        </w:rPr>
      </w:pPr>
      <w:r w:rsidRPr="005568CB">
        <w:rPr>
          <w:sz w:val="22"/>
          <w:szCs w:val="22"/>
        </w:rPr>
        <w:t>nenormalios pien</w:t>
      </w:r>
      <w:r w:rsidR="00276C55" w:rsidRPr="005568CB">
        <w:rPr>
          <w:sz w:val="22"/>
          <w:szCs w:val="22"/>
        </w:rPr>
        <w:t>o</w:t>
      </w:r>
      <w:r w:rsidRPr="005568CB">
        <w:rPr>
          <w:sz w:val="22"/>
          <w:szCs w:val="22"/>
        </w:rPr>
        <w:t xml:space="preserve"> išskyros iš krūties (</w:t>
      </w:r>
      <w:proofErr w:type="spellStart"/>
      <w:r w:rsidRPr="005568CB">
        <w:rPr>
          <w:sz w:val="22"/>
          <w:szCs w:val="22"/>
        </w:rPr>
        <w:t>galaktorėja</w:t>
      </w:r>
      <w:proofErr w:type="spellEnd"/>
      <w:r w:rsidRPr="005568CB">
        <w:rPr>
          <w:sz w:val="22"/>
          <w:szCs w:val="22"/>
        </w:rPr>
        <w:t>).</w:t>
      </w:r>
    </w:p>
    <w:p w14:paraId="13F06B76" w14:textId="77777777" w:rsidR="00174804" w:rsidRPr="005568CB" w:rsidRDefault="00174804" w:rsidP="001C3FE4">
      <w:pPr>
        <w:tabs>
          <w:tab w:val="left" w:pos="540"/>
          <w:tab w:val="left" w:pos="567"/>
        </w:tabs>
        <w:ind w:left="540" w:hanging="540"/>
        <w:jc w:val="both"/>
        <w:rPr>
          <w:sz w:val="22"/>
          <w:szCs w:val="22"/>
          <w:lang w:eastAsia="lt-LT"/>
        </w:rPr>
      </w:pPr>
    </w:p>
    <w:p w14:paraId="09574984" w14:textId="7D720E8A" w:rsidR="00174804" w:rsidRPr="00B0466A" w:rsidRDefault="00415B63" w:rsidP="00E700A7">
      <w:pPr>
        <w:pStyle w:val="prastasiniatinklio"/>
        <w:spacing w:before="0" w:beforeAutospacing="0" w:after="0" w:afterAutospacing="0"/>
        <w:rPr>
          <w:lang w:val="pt-PT"/>
        </w:rPr>
      </w:pPr>
      <w:r w:rsidRPr="00E700A7">
        <w:rPr>
          <w:sz w:val="22"/>
          <w:lang w:val="lt-LT"/>
        </w:rPr>
        <w:t>Pacientams, vartojantiems tokio tipo vaistus, pastebėta padidėjusi kaulų lūžių rizika</w:t>
      </w:r>
      <w:r w:rsidR="00174804" w:rsidRPr="00E700A7">
        <w:rPr>
          <w:sz w:val="22"/>
          <w:lang w:val="lt-LT"/>
        </w:rPr>
        <w:t>.</w:t>
      </w:r>
    </w:p>
    <w:p w14:paraId="74ABF08B" w14:textId="77777777" w:rsidR="00174804" w:rsidRPr="005568CB" w:rsidRDefault="00174804" w:rsidP="001C3FE4">
      <w:pPr>
        <w:tabs>
          <w:tab w:val="left" w:pos="567"/>
          <w:tab w:val="left" w:pos="720"/>
        </w:tabs>
        <w:rPr>
          <w:sz w:val="22"/>
          <w:szCs w:val="22"/>
        </w:rPr>
      </w:pPr>
    </w:p>
    <w:p w14:paraId="0337E90E" w14:textId="1BA4C05E" w:rsidR="00174804" w:rsidRPr="005568CB" w:rsidRDefault="00174804" w:rsidP="001C3FE4">
      <w:pPr>
        <w:tabs>
          <w:tab w:val="left" w:pos="567"/>
          <w:tab w:val="left" w:pos="720"/>
        </w:tabs>
        <w:rPr>
          <w:sz w:val="22"/>
          <w:szCs w:val="22"/>
          <w:lang w:eastAsia="lt-LT"/>
        </w:rPr>
      </w:pPr>
      <w:r w:rsidRPr="005568CB">
        <w:rPr>
          <w:sz w:val="22"/>
          <w:szCs w:val="22"/>
        </w:rPr>
        <w:t xml:space="preserve">Buvo pranešta apie padidėjusią </w:t>
      </w:r>
      <w:r w:rsidR="001E797F" w:rsidRPr="005568CB">
        <w:rPr>
          <w:sz w:val="22"/>
          <w:szCs w:val="22"/>
        </w:rPr>
        <w:t xml:space="preserve">lytinės </w:t>
      </w:r>
      <w:r w:rsidRPr="005568CB">
        <w:rPr>
          <w:sz w:val="22"/>
          <w:szCs w:val="22"/>
        </w:rPr>
        <w:t>funkcijos sutrikimo riziką vartojant 20 mg dozę, tačiau pastebėta, kad kai kuriems pacientams šis šalutinis poveikis pasireiškė ir vartojant mažesnių dozių.</w:t>
      </w:r>
    </w:p>
    <w:p w14:paraId="12F46893" w14:textId="77777777" w:rsidR="00174804" w:rsidRPr="005568CB" w:rsidRDefault="00174804" w:rsidP="001C3FE4">
      <w:pPr>
        <w:tabs>
          <w:tab w:val="left" w:pos="567"/>
          <w:tab w:val="left" w:pos="720"/>
        </w:tabs>
        <w:rPr>
          <w:sz w:val="22"/>
          <w:szCs w:val="22"/>
          <w:lang w:eastAsia="lt-LT"/>
        </w:rPr>
      </w:pPr>
    </w:p>
    <w:p w14:paraId="455C8281" w14:textId="77777777" w:rsidR="00174804" w:rsidRPr="005568CB" w:rsidRDefault="00174804" w:rsidP="00E279CC">
      <w:pPr>
        <w:tabs>
          <w:tab w:val="left" w:pos="567"/>
          <w:tab w:val="left" w:pos="720"/>
        </w:tabs>
        <w:rPr>
          <w:b/>
          <w:bCs/>
          <w:sz w:val="22"/>
          <w:szCs w:val="22"/>
          <w:lang w:eastAsia="lt-LT"/>
        </w:rPr>
      </w:pPr>
      <w:r w:rsidRPr="005568CB">
        <w:rPr>
          <w:b/>
          <w:bCs/>
          <w:sz w:val="22"/>
          <w:szCs w:val="22"/>
          <w:lang w:eastAsia="lt-LT"/>
        </w:rPr>
        <w:t>Kitas šalutinis poveikis, kuris gali pasireikšti vaikams ir paaugliams</w:t>
      </w:r>
    </w:p>
    <w:p w14:paraId="09077B10" w14:textId="1E43A39B" w:rsidR="00174804" w:rsidRPr="005568CB" w:rsidRDefault="00174804" w:rsidP="00E279CC">
      <w:pPr>
        <w:tabs>
          <w:tab w:val="left" w:pos="567"/>
          <w:tab w:val="left" w:pos="720"/>
        </w:tabs>
        <w:rPr>
          <w:b/>
          <w:bCs/>
          <w:sz w:val="22"/>
          <w:szCs w:val="22"/>
          <w:lang w:eastAsia="lt-LT"/>
        </w:rPr>
      </w:pPr>
      <w:r w:rsidRPr="005568CB">
        <w:rPr>
          <w:sz w:val="22"/>
          <w:szCs w:val="22"/>
        </w:rPr>
        <w:t xml:space="preserve">Šalutinis poveikis, nustatytas vartojant </w:t>
      </w:r>
      <w:proofErr w:type="spellStart"/>
      <w:r w:rsidRPr="005568CB">
        <w:rPr>
          <w:sz w:val="22"/>
          <w:szCs w:val="22"/>
        </w:rPr>
        <w:t>vortioksetin</w:t>
      </w:r>
      <w:r w:rsidR="0036355F" w:rsidRPr="005568CB">
        <w:rPr>
          <w:sz w:val="22"/>
          <w:szCs w:val="22"/>
        </w:rPr>
        <w:t>o</w:t>
      </w:r>
      <w:proofErr w:type="spellEnd"/>
      <w:r w:rsidRPr="005568CB">
        <w:rPr>
          <w:sz w:val="22"/>
          <w:szCs w:val="22"/>
        </w:rPr>
        <w:t xml:space="preserve"> vaikams ir paaugliams, buvo panašus į nustatytą suaugusiesiems, išskyrus tai, kad vaikams ir paaugliams dažniau nei suaugusiesiems pasireiškė su pilvo skausmu susiję reiškiniai ir mintys apie savižudybę buvo dažnesnės paaugliams, negu suaugusiesiems.</w:t>
      </w:r>
    </w:p>
    <w:p w14:paraId="7F08D360" w14:textId="77777777" w:rsidR="00174804" w:rsidRPr="005568CB" w:rsidRDefault="00174804" w:rsidP="00E91781">
      <w:pPr>
        <w:tabs>
          <w:tab w:val="left" w:pos="567"/>
          <w:tab w:val="left" w:pos="720"/>
        </w:tabs>
        <w:jc w:val="both"/>
        <w:rPr>
          <w:sz w:val="22"/>
          <w:szCs w:val="22"/>
          <w:lang w:eastAsia="lt-LT"/>
        </w:rPr>
      </w:pPr>
    </w:p>
    <w:p w14:paraId="10A1FD6B" w14:textId="77777777" w:rsidR="00174804" w:rsidRPr="005568CB" w:rsidRDefault="00174804" w:rsidP="00E91781">
      <w:pPr>
        <w:tabs>
          <w:tab w:val="left" w:pos="567"/>
          <w:tab w:val="left" w:pos="720"/>
        </w:tabs>
        <w:jc w:val="both"/>
        <w:rPr>
          <w:sz w:val="22"/>
          <w:szCs w:val="22"/>
          <w:lang w:eastAsia="lt-LT"/>
        </w:rPr>
      </w:pPr>
      <w:r w:rsidRPr="005568CB">
        <w:rPr>
          <w:b/>
          <w:bCs/>
          <w:sz w:val="22"/>
          <w:szCs w:val="22"/>
          <w:lang w:eastAsia="lt-LT"/>
        </w:rPr>
        <w:t>Pranešimas apie šalutinį poveikį</w:t>
      </w:r>
    </w:p>
    <w:p w14:paraId="3183A8F2" w14:textId="5E66C670" w:rsidR="00174804" w:rsidRPr="005568CB" w:rsidRDefault="00174804" w:rsidP="00E91781">
      <w:pPr>
        <w:tabs>
          <w:tab w:val="left" w:pos="567"/>
          <w:tab w:val="left" w:pos="720"/>
        </w:tabs>
        <w:spacing w:line="260" w:lineRule="exact"/>
        <w:ind w:right="-1"/>
        <w:rPr>
          <w:sz w:val="22"/>
          <w:szCs w:val="22"/>
        </w:rPr>
      </w:pPr>
      <w:r w:rsidRPr="005568CB">
        <w:rPr>
          <w:sz w:val="22"/>
          <w:szCs w:val="22"/>
          <w:lang w:eastAsia="lt-LT"/>
        </w:rPr>
        <w:t xml:space="preserve">Jeigu pasireiškė šalutinis poveikis, įskaitant šiame lapelyje nenurodytą, pasakykite gydytojui arba vaistininkui. </w:t>
      </w:r>
      <w:r w:rsidR="007910CA" w:rsidRPr="005568CB">
        <w:rPr>
          <w:sz w:val="22"/>
          <w:szCs w:val="22"/>
          <w:lang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007910CA" w:rsidRPr="005568CB">
        <w:rPr>
          <w:sz w:val="22"/>
          <w:szCs w:val="22"/>
        </w:rPr>
        <w:t>.</w:t>
      </w:r>
    </w:p>
    <w:p w14:paraId="22F512CC" w14:textId="77777777" w:rsidR="00174804" w:rsidRPr="005568CB" w:rsidRDefault="00174804" w:rsidP="00E91781">
      <w:pPr>
        <w:tabs>
          <w:tab w:val="left" w:pos="567"/>
          <w:tab w:val="left" w:pos="720"/>
        </w:tabs>
        <w:spacing w:line="260" w:lineRule="exact"/>
        <w:ind w:right="-449"/>
        <w:rPr>
          <w:sz w:val="22"/>
          <w:szCs w:val="22"/>
        </w:rPr>
      </w:pPr>
    </w:p>
    <w:p w14:paraId="2EDEEF82" w14:textId="77777777" w:rsidR="00174804" w:rsidRPr="005568CB" w:rsidRDefault="00174804" w:rsidP="00E91781">
      <w:pPr>
        <w:tabs>
          <w:tab w:val="left" w:pos="567"/>
          <w:tab w:val="left" w:pos="720"/>
        </w:tabs>
        <w:spacing w:line="260" w:lineRule="exact"/>
        <w:ind w:right="-449"/>
        <w:rPr>
          <w:sz w:val="22"/>
          <w:szCs w:val="22"/>
        </w:rPr>
      </w:pPr>
    </w:p>
    <w:p w14:paraId="39970812" w14:textId="77777777" w:rsidR="00174804" w:rsidRPr="005568CB" w:rsidRDefault="00174804" w:rsidP="00E91781">
      <w:pPr>
        <w:keepNext/>
        <w:keepLines/>
        <w:tabs>
          <w:tab w:val="left" w:pos="567"/>
          <w:tab w:val="left" w:pos="720"/>
        </w:tabs>
        <w:outlineLvl w:val="2"/>
        <w:rPr>
          <w:b/>
          <w:bCs/>
          <w:sz w:val="22"/>
          <w:szCs w:val="22"/>
          <w:lang w:eastAsia="x-none"/>
        </w:rPr>
      </w:pPr>
      <w:r w:rsidRPr="005568CB">
        <w:rPr>
          <w:b/>
          <w:bCs/>
          <w:sz w:val="22"/>
          <w:szCs w:val="22"/>
          <w:lang w:eastAsia="x-none"/>
        </w:rPr>
        <w:t>5.</w:t>
      </w:r>
      <w:r w:rsidRPr="005568CB">
        <w:rPr>
          <w:b/>
          <w:bCs/>
          <w:sz w:val="22"/>
          <w:szCs w:val="22"/>
          <w:lang w:eastAsia="x-none"/>
        </w:rPr>
        <w:tab/>
        <w:t xml:space="preserve">Kaip laikyti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p>
    <w:p w14:paraId="721D7D11" w14:textId="77777777" w:rsidR="00174804" w:rsidRPr="005568CB" w:rsidRDefault="00174804" w:rsidP="00E91781">
      <w:pPr>
        <w:numPr>
          <w:ilvl w:val="12"/>
          <w:numId w:val="0"/>
        </w:numPr>
        <w:tabs>
          <w:tab w:val="left" w:pos="567"/>
          <w:tab w:val="left" w:pos="720"/>
        </w:tabs>
        <w:ind w:right="-2"/>
        <w:rPr>
          <w:sz w:val="22"/>
          <w:szCs w:val="22"/>
        </w:rPr>
      </w:pPr>
    </w:p>
    <w:p w14:paraId="7053EFE8"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Šį vaistą laikykite vaikams nepastebimoje ir nepasiekiamoje vietoje.</w:t>
      </w:r>
    </w:p>
    <w:p w14:paraId="5F278580" w14:textId="77777777" w:rsidR="00174804" w:rsidRPr="005568CB" w:rsidRDefault="00174804" w:rsidP="00E91781">
      <w:pPr>
        <w:numPr>
          <w:ilvl w:val="12"/>
          <w:numId w:val="0"/>
        </w:numPr>
        <w:tabs>
          <w:tab w:val="left" w:pos="567"/>
          <w:tab w:val="left" w:pos="720"/>
        </w:tabs>
        <w:ind w:right="-2"/>
        <w:rPr>
          <w:sz w:val="22"/>
          <w:szCs w:val="22"/>
        </w:rPr>
      </w:pPr>
    </w:p>
    <w:p w14:paraId="0A3960D6" w14:textId="1FD476C8"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Ant </w:t>
      </w:r>
      <w:r w:rsidR="00F8538F" w:rsidRPr="005568CB">
        <w:rPr>
          <w:sz w:val="22"/>
          <w:szCs w:val="22"/>
        </w:rPr>
        <w:t xml:space="preserve">dėžutės ir lizdinės plokštelės </w:t>
      </w:r>
      <w:r w:rsidRPr="005568CB">
        <w:rPr>
          <w:sz w:val="22"/>
          <w:szCs w:val="22"/>
        </w:rPr>
        <w:t>po „EXP“ nurodytam tinkamumo laikui pasibaigus, šio vaisto vartoti negalima. Vaistas tinkamas vartoti iki paskutinės nurodyto mėnesio dienos.</w:t>
      </w:r>
    </w:p>
    <w:p w14:paraId="5644A358" w14:textId="77777777" w:rsidR="00174804" w:rsidRPr="005568CB" w:rsidRDefault="00174804" w:rsidP="00E91781">
      <w:pPr>
        <w:numPr>
          <w:ilvl w:val="12"/>
          <w:numId w:val="0"/>
        </w:numPr>
        <w:tabs>
          <w:tab w:val="left" w:pos="567"/>
          <w:tab w:val="left" w:pos="720"/>
        </w:tabs>
        <w:ind w:right="-2"/>
        <w:rPr>
          <w:sz w:val="22"/>
          <w:szCs w:val="22"/>
        </w:rPr>
      </w:pPr>
    </w:p>
    <w:p w14:paraId="1C970B73" w14:textId="77777777" w:rsidR="006D3D93" w:rsidRPr="005568CB" w:rsidRDefault="006D3D93" w:rsidP="006D3D93">
      <w:pPr>
        <w:tabs>
          <w:tab w:val="left" w:pos="567"/>
          <w:tab w:val="left" w:pos="720"/>
        </w:tabs>
        <w:spacing w:line="260" w:lineRule="exact"/>
        <w:rPr>
          <w:snapToGrid w:val="0"/>
          <w:sz w:val="22"/>
        </w:rPr>
      </w:pPr>
      <w:r w:rsidRPr="005568CB">
        <w:rPr>
          <w:snapToGrid w:val="0"/>
          <w:sz w:val="22"/>
        </w:rPr>
        <w:t>Laikyti žemesnėje kaip 25 </w:t>
      </w:r>
      <w:r w:rsidRPr="005568CB">
        <w:rPr>
          <w:snapToGrid w:val="0"/>
          <w:sz w:val="22"/>
          <w:szCs w:val="22"/>
        </w:rPr>
        <w:sym w:font="Symbol" w:char="F0B0"/>
      </w:r>
      <w:r w:rsidRPr="005568CB">
        <w:rPr>
          <w:snapToGrid w:val="0"/>
          <w:sz w:val="22"/>
        </w:rPr>
        <w:t>C temperatūroje.</w:t>
      </w:r>
    </w:p>
    <w:p w14:paraId="579C4693" w14:textId="77777777" w:rsidR="00174804" w:rsidRPr="005568CB" w:rsidRDefault="00174804" w:rsidP="00E91781">
      <w:pPr>
        <w:numPr>
          <w:ilvl w:val="12"/>
          <w:numId w:val="0"/>
        </w:numPr>
        <w:tabs>
          <w:tab w:val="left" w:pos="567"/>
          <w:tab w:val="left" w:pos="720"/>
        </w:tabs>
        <w:ind w:right="-2"/>
        <w:rPr>
          <w:sz w:val="22"/>
          <w:szCs w:val="22"/>
        </w:rPr>
      </w:pPr>
    </w:p>
    <w:p w14:paraId="214C60A0" w14:textId="77777777" w:rsidR="00174804" w:rsidRPr="005568CB" w:rsidRDefault="00174804" w:rsidP="00E91781">
      <w:pPr>
        <w:numPr>
          <w:ilvl w:val="12"/>
          <w:numId w:val="0"/>
        </w:numPr>
        <w:tabs>
          <w:tab w:val="left" w:pos="567"/>
          <w:tab w:val="left" w:pos="720"/>
        </w:tabs>
        <w:ind w:right="-2"/>
        <w:rPr>
          <w:i/>
          <w:sz w:val="22"/>
          <w:szCs w:val="22"/>
        </w:rPr>
      </w:pPr>
      <w:r w:rsidRPr="005568CB">
        <w:rPr>
          <w:sz w:val="22"/>
          <w:szCs w:val="22"/>
        </w:rPr>
        <w:t>Vaistų negalima išmesti į kanalizaciją arba su buitinėmis atliekomis. Kaip išmesti nereikalingus vaistus, klauskite vaistininko. Šios priemonės padės apsaugoti aplinką.</w:t>
      </w:r>
    </w:p>
    <w:p w14:paraId="0A23B132" w14:textId="77777777" w:rsidR="00174804" w:rsidRPr="005568CB" w:rsidRDefault="00174804" w:rsidP="00E91781">
      <w:pPr>
        <w:numPr>
          <w:ilvl w:val="12"/>
          <w:numId w:val="0"/>
        </w:numPr>
        <w:tabs>
          <w:tab w:val="left" w:pos="567"/>
          <w:tab w:val="left" w:pos="720"/>
        </w:tabs>
        <w:ind w:right="-2"/>
        <w:rPr>
          <w:sz w:val="22"/>
          <w:szCs w:val="22"/>
        </w:rPr>
      </w:pPr>
    </w:p>
    <w:p w14:paraId="16518131" w14:textId="77777777" w:rsidR="00174804" w:rsidRPr="005568CB" w:rsidRDefault="00174804" w:rsidP="00E91781">
      <w:pPr>
        <w:numPr>
          <w:ilvl w:val="12"/>
          <w:numId w:val="0"/>
        </w:numPr>
        <w:tabs>
          <w:tab w:val="left" w:pos="567"/>
          <w:tab w:val="left" w:pos="720"/>
        </w:tabs>
        <w:ind w:right="-2"/>
        <w:rPr>
          <w:sz w:val="22"/>
          <w:szCs w:val="22"/>
        </w:rPr>
      </w:pPr>
    </w:p>
    <w:p w14:paraId="4FD5E6DA" w14:textId="77777777" w:rsidR="00174804" w:rsidRPr="005568CB" w:rsidRDefault="00174804" w:rsidP="00E91781">
      <w:pPr>
        <w:keepNext/>
        <w:keepLines/>
        <w:tabs>
          <w:tab w:val="left" w:pos="567"/>
          <w:tab w:val="left" w:pos="720"/>
        </w:tabs>
        <w:outlineLvl w:val="2"/>
        <w:rPr>
          <w:b/>
          <w:bCs/>
          <w:sz w:val="22"/>
          <w:szCs w:val="22"/>
          <w:lang w:eastAsia="x-none"/>
        </w:rPr>
      </w:pPr>
      <w:r w:rsidRPr="005568CB">
        <w:rPr>
          <w:b/>
          <w:bCs/>
          <w:sz w:val="22"/>
          <w:szCs w:val="22"/>
          <w:lang w:eastAsia="x-none"/>
        </w:rPr>
        <w:lastRenderedPageBreak/>
        <w:t>6.</w:t>
      </w:r>
      <w:r w:rsidRPr="005568CB">
        <w:rPr>
          <w:bCs/>
          <w:sz w:val="22"/>
          <w:szCs w:val="22"/>
          <w:lang w:eastAsia="x-none"/>
        </w:rPr>
        <w:tab/>
      </w:r>
      <w:r w:rsidRPr="005568CB">
        <w:rPr>
          <w:b/>
          <w:bCs/>
          <w:sz w:val="22"/>
          <w:szCs w:val="22"/>
          <w:lang w:eastAsia="x-none"/>
        </w:rPr>
        <w:t>Pakuotės turinys ir kita informacija</w:t>
      </w:r>
    </w:p>
    <w:p w14:paraId="5C061FEC" w14:textId="77777777" w:rsidR="00174804" w:rsidRPr="005568CB" w:rsidRDefault="00174804" w:rsidP="00E91781">
      <w:pPr>
        <w:numPr>
          <w:ilvl w:val="12"/>
          <w:numId w:val="0"/>
        </w:numPr>
        <w:tabs>
          <w:tab w:val="left" w:pos="567"/>
          <w:tab w:val="left" w:pos="720"/>
        </w:tabs>
        <w:rPr>
          <w:sz w:val="22"/>
          <w:szCs w:val="22"/>
        </w:rPr>
      </w:pPr>
    </w:p>
    <w:p w14:paraId="72037BB2" w14:textId="77777777" w:rsidR="00174804" w:rsidRPr="005568CB" w:rsidRDefault="00174804" w:rsidP="00E91781">
      <w:pPr>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sudėtis</w:t>
      </w:r>
    </w:p>
    <w:p w14:paraId="22D3C24B" w14:textId="77777777" w:rsidR="00AB68A6" w:rsidRPr="005568CB" w:rsidRDefault="00AB68A6" w:rsidP="00E91781">
      <w:pPr>
        <w:tabs>
          <w:tab w:val="left" w:pos="567"/>
          <w:tab w:val="left" w:pos="720"/>
        </w:tabs>
        <w:jc w:val="both"/>
        <w:rPr>
          <w:b/>
          <w:bCs/>
          <w:sz w:val="22"/>
          <w:szCs w:val="22"/>
          <w:lang w:eastAsia="lt-LT"/>
        </w:rPr>
      </w:pPr>
    </w:p>
    <w:p w14:paraId="0AAD4923" w14:textId="77777777" w:rsidR="00174804" w:rsidRPr="005568CB" w:rsidRDefault="00174804" w:rsidP="00E91781">
      <w:pPr>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5 mg plėvele dengtos tabletės</w:t>
      </w:r>
    </w:p>
    <w:p w14:paraId="34DB85BA" w14:textId="1A748FEC" w:rsidR="00174804" w:rsidRPr="005568CB" w:rsidRDefault="00174804" w:rsidP="00E279CC">
      <w:pPr>
        <w:tabs>
          <w:tab w:val="left" w:pos="540"/>
          <w:tab w:val="left" w:pos="567"/>
          <w:tab w:val="left" w:pos="720"/>
        </w:tabs>
        <w:ind w:left="540" w:hanging="540"/>
        <w:jc w:val="both"/>
        <w:rPr>
          <w:sz w:val="22"/>
          <w:szCs w:val="22"/>
          <w:lang w:eastAsia="lt-LT"/>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Veiklioji medžiaga yra </w:t>
      </w:r>
      <w:proofErr w:type="spellStart"/>
      <w:r w:rsidRPr="005568CB">
        <w:rPr>
          <w:sz w:val="22"/>
          <w:szCs w:val="22"/>
          <w:lang w:eastAsia="lt-LT"/>
        </w:rPr>
        <w:t>vortioksetinas</w:t>
      </w:r>
      <w:proofErr w:type="spellEnd"/>
      <w:r w:rsidRPr="005568CB">
        <w:rPr>
          <w:sz w:val="22"/>
          <w:szCs w:val="22"/>
          <w:lang w:eastAsia="lt-LT"/>
        </w:rPr>
        <w:t xml:space="preserve">. </w:t>
      </w:r>
      <w:r w:rsidRPr="005568CB">
        <w:rPr>
          <w:sz w:val="22"/>
          <w:szCs w:val="22"/>
        </w:rPr>
        <w:t xml:space="preserve">Kiekvienoje plėvele dengtoje tabletėje yra </w:t>
      </w:r>
      <w:proofErr w:type="spellStart"/>
      <w:r w:rsidRPr="005568CB">
        <w:rPr>
          <w:sz w:val="22"/>
          <w:szCs w:val="22"/>
        </w:rPr>
        <w:t>vortioksetino</w:t>
      </w:r>
      <w:proofErr w:type="spellEnd"/>
      <w:r w:rsidRPr="005568CB">
        <w:rPr>
          <w:sz w:val="22"/>
          <w:szCs w:val="22"/>
        </w:rPr>
        <w:t xml:space="preserve"> </w:t>
      </w:r>
      <w:proofErr w:type="spellStart"/>
      <w:r w:rsidRPr="005568CB">
        <w:rPr>
          <w:sz w:val="22"/>
          <w:szCs w:val="22"/>
        </w:rPr>
        <w:t>hidrobromido</w:t>
      </w:r>
      <w:proofErr w:type="spellEnd"/>
      <w:r w:rsidRPr="005568CB">
        <w:rPr>
          <w:sz w:val="22"/>
          <w:szCs w:val="22"/>
        </w:rPr>
        <w:t xml:space="preserve"> </w:t>
      </w:r>
      <w:proofErr w:type="spellStart"/>
      <w:r w:rsidRPr="005568CB">
        <w:rPr>
          <w:sz w:val="22"/>
          <w:szCs w:val="22"/>
        </w:rPr>
        <w:t>benzilo</w:t>
      </w:r>
      <w:proofErr w:type="spellEnd"/>
      <w:r w:rsidRPr="005568CB">
        <w:rPr>
          <w:sz w:val="22"/>
          <w:szCs w:val="22"/>
        </w:rPr>
        <w:t xml:space="preserve"> alkoholio </w:t>
      </w:r>
      <w:proofErr w:type="spellStart"/>
      <w:r w:rsidRPr="005568CB">
        <w:rPr>
          <w:sz w:val="22"/>
          <w:szCs w:val="22"/>
        </w:rPr>
        <w:t>hemisolvato</w:t>
      </w:r>
      <w:proofErr w:type="spellEnd"/>
      <w:r w:rsidR="00B34C13" w:rsidRPr="005568CB">
        <w:rPr>
          <w:sz w:val="22"/>
          <w:szCs w:val="22"/>
        </w:rPr>
        <w:t>,</w:t>
      </w:r>
      <w:r w:rsidRPr="005568CB">
        <w:rPr>
          <w:sz w:val="22"/>
          <w:szCs w:val="22"/>
        </w:rPr>
        <w:t xml:space="preserve"> atitinkančio 5 mg </w:t>
      </w:r>
      <w:proofErr w:type="spellStart"/>
      <w:r w:rsidRPr="005568CB">
        <w:rPr>
          <w:sz w:val="22"/>
          <w:szCs w:val="22"/>
        </w:rPr>
        <w:t>vortioksetino</w:t>
      </w:r>
      <w:proofErr w:type="spellEnd"/>
      <w:r w:rsidRPr="005568CB">
        <w:rPr>
          <w:sz w:val="22"/>
          <w:szCs w:val="22"/>
        </w:rPr>
        <w:t>.</w:t>
      </w:r>
    </w:p>
    <w:p w14:paraId="64A60B62" w14:textId="226A7A51" w:rsidR="00174804" w:rsidRPr="005568CB" w:rsidRDefault="00174804" w:rsidP="00E279CC">
      <w:pPr>
        <w:tabs>
          <w:tab w:val="left" w:pos="540"/>
          <w:tab w:val="left" w:pos="567"/>
          <w:tab w:val="left" w:pos="720"/>
        </w:tabs>
        <w:ind w:left="540" w:hanging="540"/>
        <w:rPr>
          <w:sz w:val="22"/>
          <w:szCs w:val="22"/>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Pagalbinės medžiagos yra </w:t>
      </w:r>
      <w:proofErr w:type="spellStart"/>
      <w:r w:rsidRPr="005568CB">
        <w:rPr>
          <w:sz w:val="22"/>
          <w:szCs w:val="22"/>
          <w:lang w:eastAsia="lt-LT"/>
        </w:rPr>
        <w:t>mikrokristalinė</w:t>
      </w:r>
      <w:proofErr w:type="spellEnd"/>
      <w:r w:rsidRPr="005568CB">
        <w:rPr>
          <w:sz w:val="22"/>
          <w:szCs w:val="22"/>
          <w:lang w:eastAsia="lt-LT"/>
        </w:rPr>
        <w:t xml:space="preserve"> </w:t>
      </w:r>
      <w:r w:rsidRPr="005568CB">
        <w:rPr>
          <w:sz w:val="22"/>
          <w:szCs w:val="22"/>
        </w:rPr>
        <w:t xml:space="preserve">celiuliozė, </w:t>
      </w:r>
      <w:proofErr w:type="spellStart"/>
      <w:r w:rsidRPr="005568CB">
        <w:rPr>
          <w:sz w:val="22"/>
          <w:szCs w:val="22"/>
        </w:rPr>
        <w:t>manitolis</w:t>
      </w:r>
      <w:proofErr w:type="spellEnd"/>
      <w:r w:rsidRPr="005568CB">
        <w:rPr>
          <w:sz w:val="22"/>
          <w:szCs w:val="22"/>
        </w:rPr>
        <w:t xml:space="preserve"> (E421), </w:t>
      </w:r>
      <w:r w:rsidR="00A926BA" w:rsidRPr="005568CB">
        <w:rPr>
          <w:sz w:val="22"/>
          <w:szCs w:val="22"/>
        </w:rPr>
        <w:t xml:space="preserve">mažai pakeista </w:t>
      </w:r>
      <w:proofErr w:type="spellStart"/>
      <w:r w:rsidRPr="005568CB">
        <w:rPr>
          <w:sz w:val="22"/>
          <w:szCs w:val="22"/>
        </w:rPr>
        <w:t>hidroksipropilceliuliozė</w:t>
      </w:r>
      <w:proofErr w:type="spellEnd"/>
      <w:r w:rsidRPr="005568CB">
        <w:rPr>
          <w:sz w:val="22"/>
          <w:szCs w:val="22"/>
        </w:rPr>
        <w:t xml:space="preserve">, magnio </w:t>
      </w:r>
      <w:proofErr w:type="spellStart"/>
      <w:r w:rsidRPr="005568CB">
        <w:rPr>
          <w:sz w:val="22"/>
          <w:szCs w:val="22"/>
        </w:rPr>
        <w:t>stearatas</w:t>
      </w:r>
      <w:proofErr w:type="spellEnd"/>
      <w:r w:rsidRPr="005568CB">
        <w:rPr>
          <w:sz w:val="22"/>
          <w:szCs w:val="22"/>
        </w:rPr>
        <w:t xml:space="preserve">, </w:t>
      </w:r>
      <w:r w:rsidR="00F8538F" w:rsidRPr="005568CB">
        <w:rPr>
          <w:sz w:val="22"/>
          <w:szCs w:val="22"/>
        </w:rPr>
        <w:t xml:space="preserve">bevandenis </w:t>
      </w:r>
      <w:r w:rsidRPr="005568CB">
        <w:rPr>
          <w:sz w:val="22"/>
          <w:szCs w:val="22"/>
        </w:rPr>
        <w:t xml:space="preserve">koloidinis silicio dioksidas, natrio </w:t>
      </w:r>
      <w:proofErr w:type="spellStart"/>
      <w:r w:rsidRPr="005568CB">
        <w:rPr>
          <w:sz w:val="22"/>
          <w:szCs w:val="22"/>
        </w:rPr>
        <w:t>stearilfumaratas</w:t>
      </w:r>
      <w:proofErr w:type="spellEnd"/>
      <w:r w:rsidRPr="005568CB">
        <w:rPr>
          <w:sz w:val="22"/>
          <w:szCs w:val="22"/>
        </w:rPr>
        <w:t xml:space="preserve">, </w:t>
      </w:r>
      <w:proofErr w:type="spellStart"/>
      <w:r w:rsidRPr="005568CB">
        <w:rPr>
          <w:sz w:val="22"/>
          <w:szCs w:val="22"/>
        </w:rPr>
        <w:t>hipromeliozė</w:t>
      </w:r>
      <w:proofErr w:type="spellEnd"/>
      <w:r w:rsidRPr="005568CB">
        <w:rPr>
          <w:sz w:val="22"/>
          <w:szCs w:val="22"/>
        </w:rPr>
        <w:t xml:space="preserve">, titano dioksidas (E171), </w:t>
      </w:r>
      <w:proofErr w:type="spellStart"/>
      <w:r w:rsidRPr="005568CB">
        <w:rPr>
          <w:sz w:val="22"/>
          <w:szCs w:val="22"/>
        </w:rPr>
        <w:t>makrogolis</w:t>
      </w:r>
      <w:proofErr w:type="spellEnd"/>
      <w:r w:rsidR="00BE4A10" w:rsidRPr="005568CB">
        <w:rPr>
          <w:sz w:val="22"/>
          <w:szCs w:val="22"/>
        </w:rPr>
        <w:t> </w:t>
      </w:r>
      <w:r w:rsidRPr="005568CB">
        <w:rPr>
          <w:sz w:val="22"/>
          <w:szCs w:val="22"/>
        </w:rPr>
        <w:t>6000, talkas, raudonasis geležies oksidas (E172).</w:t>
      </w:r>
    </w:p>
    <w:p w14:paraId="510F8E22" w14:textId="77777777" w:rsidR="00174804" w:rsidRPr="005568CB" w:rsidRDefault="00174804" w:rsidP="00E91781">
      <w:pPr>
        <w:tabs>
          <w:tab w:val="left" w:pos="567"/>
          <w:tab w:val="left" w:pos="720"/>
        </w:tabs>
        <w:rPr>
          <w:sz w:val="22"/>
          <w:szCs w:val="22"/>
        </w:rPr>
      </w:pPr>
    </w:p>
    <w:p w14:paraId="5CCC9EE4" w14:textId="77777777" w:rsidR="00174804" w:rsidRPr="005568CB" w:rsidRDefault="00174804" w:rsidP="00E91781">
      <w:pPr>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10 mg plėvele dengtos tabletės</w:t>
      </w:r>
    </w:p>
    <w:p w14:paraId="30F88A4A" w14:textId="69E33CC1" w:rsidR="00174804" w:rsidRPr="005568CB" w:rsidRDefault="00174804" w:rsidP="00E279CC">
      <w:pPr>
        <w:tabs>
          <w:tab w:val="left" w:pos="567"/>
          <w:tab w:val="left" w:pos="720"/>
        </w:tabs>
        <w:ind w:left="630" w:hanging="630"/>
        <w:rPr>
          <w:sz w:val="22"/>
          <w:szCs w:val="22"/>
          <w:lang w:eastAsia="lt-LT"/>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Veiklioji medžiaga yra </w:t>
      </w:r>
      <w:proofErr w:type="spellStart"/>
      <w:r w:rsidRPr="005568CB">
        <w:rPr>
          <w:sz w:val="22"/>
          <w:szCs w:val="22"/>
          <w:lang w:eastAsia="lt-LT"/>
        </w:rPr>
        <w:t>vortioksetinas</w:t>
      </w:r>
      <w:proofErr w:type="spellEnd"/>
      <w:r w:rsidRPr="005568CB">
        <w:rPr>
          <w:sz w:val="22"/>
          <w:szCs w:val="22"/>
          <w:lang w:eastAsia="lt-LT"/>
        </w:rPr>
        <w:t xml:space="preserve">. Kiekvienoje plėvele dengtoje tabletėje yra </w:t>
      </w:r>
      <w:proofErr w:type="spellStart"/>
      <w:r w:rsidRPr="005568CB">
        <w:rPr>
          <w:sz w:val="22"/>
          <w:szCs w:val="22"/>
          <w:lang w:eastAsia="lt-LT"/>
        </w:rPr>
        <w:t>vortioksetino</w:t>
      </w:r>
      <w:proofErr w:type="spellEnd"/>
      <w:r w:rsidRPr="005568CB">
        <w:rPr>
          <w:sz w:val="22"/>
          <w:szCs w:val="22"/>
          <w:lang w:eastAsia="lt-LT"/>
        </w:rPr>
        <w:t xml:space="preserve"> </w:t>
      </w:r>
      <w:proofErr w:type="spellStart"/>
      <w:r w:rsidRPr="005568CB">
        <w:rPr>
          <w:sz w:val="22"/>
          <w:szCs w:val="22"/>
        </w:rPr>
        <w:t>hidrobromido</w:t>
      </w:r>
      <w:proofErr w:type="spellEnd"/>
      <w:r w:rsidRPr="005568CB">
        <w:rPr>
          <w:sz w:val="22"/>
          <w:szCs w:val="22"/>
        </w:rPr>
        <w:t xml:space="preserve"> </w:t>
      </w:r>
      <w:proofErr w:type="spellStart"/>
      <w:r w:rsidRPr="005568CB">
        <w:rPr>
          <w:sz w:val="22"/>
          <w:szCs w:val="22"/>
        </w:rPr>
        <w:t>benzilo</w:t>
      </w:r>
      <w:proofErr w:type="spellEnd"/>
      <w:r w:rsidRPr="005568CB">
        <w:rPr>
          <w:sz w:val="22"/>
          <w:szCs w:val="22"/>
        </w:rPr>
        <w:t xml:space="preserve"> alkoholio </w:t>
      </w:r>
      <w:proofErr w:type="spellStart"/>
      <w:r w:rsidRPr="005568CB">
        <w:rPr>
          <w:sz w:val="22"/>
          <w:szCs w:val="22"/>
        </w:rPr>
        <w:t>hemisolvato</w:t>
      </w:r>
      <w:proofErr w:type="spellEnd"/>
      <w:r w:rsidR="00C71B3D" w:rsidRPr="005568CB">
        <w:rPr>
          <w:sz w:val="22"/>
          <w:szCs w:val="22"/>
        </w:rPr>
        <w:t>,</w:t>
      </w:r>
      <w:r w:rsidRPr="005568CB">
        <w:rPr>
          <w:sz w:val="22"/>
          <w:szCs w:val="22"/>
        </w:rPr>
        <w:t xml:space="preserve"> atitinkančio 10 mg </w:t>
      </w:r>
      <w:proofErr w:type="spellStart"/>
      <w:r w:rsidRPr="005568CB">
        <w:rPr>
          <w:sz w:val="22"/>
          <w:szCs w:val="22"/>
        </w:rPr>
        <w:t>vortioksetino</w:t>
      </w:r>
      <w:proofErr w:type="spellEnd"/>
      <w:r w:rsidRPr="005568CB">
        <w:rPr>
          <w:sz w:val="22"/>
          <w:szCs w:val="22"/>
        </w:rPr>
        <w:t>.</w:t>
      </w:r>
    </w:p>
    <w:p w14:paraId="49DDFD38" w14:textId="5C9ED245" w:rsidR="00174804" w:rsidRPr="005568CB" w:rsidRDefault="00174804" w:rsidP="00E279CC">
      <w:pPr>
        <w:tabs>
          <w:tab w:val="left" w:pos="567"/>
          <w:tab w:val="left" w:pos="720"/>
        </w:tabs>
        <w:ind w:left="630" w:hanging="630"/>
        <w:rPr>
          <w:sz w:val="22"/>
          <w:szCs w:val="22"/>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Pagalbinės medžiagos yra </w:t>
      </w:r>
      <w:proofErr w:type="spellStart"/>
      <w:r w:rsidRPr="005568CB">
        <w:rPr>
          <w:sz w:val="22"/>
          <w:szCs w:val="22"/>
        </w:rPr>
        <w:t>mikrokristalinė</w:t>
      </w:r>
      <w:proofErr w:type="spellEnd"/>
      <w:r w:rsidRPr="005568CB">
        <w:rPr>
          <w:sz w:val="22"/>
          <w:szCs w:val="22"/>
        </w:rPr>
        <w:t xml:space="preserve"> celiuliozė, </w:t>
      </w:r>
      <w:proofErr w:type="spellStart"/>
      <w:r w:rsidRPr="005568CB">
        <w:rPr>
          <w:sz w:val="22"/>
          <w:szCs w:val="22"/>
        </w:rPr>
        <w:t>manitolis</w:t>
      </w:r>
      <w:proofErr w:type="spellEnd"/>
      <w:r w:rsidRPr="005568CB">
        <w:rPr>
          <w:sz w:val="22"/>
          <w:szCs w:val="22"/>
        </w:rPr>
        <w:t xml:space="preserve"> (E421), </w:t>
      </w:r>
      <w:r w:rsidR="00BE4A10" w:rsidRPr="005568CB">
        <w:rPr>
          <w:sz w:val="22"/>
          <w:szCs w:val="22"/>
        </w:rPr>
        <w:t xml:space="preserve">mažai pakeista </w:t>
      </w:r>
      <w:proofErr w:type="spellStart"/>
      <w:r w:rsidRPr="005568CB">
        <w:rPr>
          <w:sz w:val="22"/>
          <w:szCs w:val="22"/>
        </w:rPr>
        <w:t>hidroksipropilceliuliozė</w:t>
      </w:r>
      <w:proofErr w:type="spellEnd"/>
      <w:r w:rsidRPr="005568CB">
        <w:rPr>
          <w:sz w:val="22"/>
          <w:szCs w:val="22"/>
        </w:rPr>
        <w:t xml:space="preserve">, magnio </w:t>
      </w:r>
      <w:proofErr w:type="spellStart"/>
      <w:r w:rsidRPr="005568CB">
        <w:rPr>
          <w:sz w:val="22"/>
          <w:szCs w:val="22"/>
        </w:rPr>
        <w:t>stearatas</w:t>
      </w:r>
      <w:proofErr w:type="spellEnd"/>
      <w:r w:rsidRPr="005568CB">
        <w:rPr>
          <w:sz w:val="22"/>
          <w:szCs w:val="22"/>
        </w:rPr>
        <w:t xml:space="preserve">, </w:t>
      </w:r>
      <w:r w:rsidR="00F8538F" w:rsidRPr="005568CB">
        <w:rPr>
          <w:sz w:val="22"/>
          <w:szCs w:val="22"/>
        </w:rPr>
        <w:t xml:space="preserve">bevandenis </w:t>
      </w:r>
      <w:r w:rsidRPr="005568CB">
        <w:rPr>
          <w:sz w:val="22"/>
          <w:szCs w:val="22"/>
        </w:rPr>
        <w:t xml:space="preserve">koloidinis silicio dioksidas, natrio </w:t>
      </w:r>
      <w:proofErr w:type="spellStart"/>
      <w:r w:rsidRPr="005568CB">
        <w:rPr>
          <w:sz w:val="22"/>
          <w:szCs w:val="22"/>
        </w:rPr>
        <w:t>stearilfumaratas</w:t>
      </w:r>
      <w:proofErr w:type="spellEnd"/>
      <w:r w:rsidRPr="005568CB">
        <w:rPr>
          <w:sz w:val="22"/>
          <w:szCs w:val="22"/>
        </w:rPr>
        <w:t xml:space="preserve">, </w:t>
      </w:r>
      <w:proofErr w:type="spellStart"/>
      <w:r w:rsidRPr="005568CB">
        <w:rPr>
          <w:sz w:val="22"/>
          <w:szCs w:val="22"/>
        </w:rPr>
        <w:t>hipromeliozė</w:t>
      </w:r>
      <w:proofErr w:type="spellEnd"/>
      <w:r w:rsidRPr="005568CB">
        <w:rPr>
          <w:sz w:val="22"/>
          <w:szCs w:val="22"/>
        </w:rPr>
        <w:t xml:space="preserve">, titano dioksidas (E171), </w:t>
      </w:r>
      <w:proofErr w:type="spellStart"/>
      <w:r w:rsidRPr="005568CB">
        <w:rPr>
          <w:sz w:val="22"/>
          <w:szCs w:val="22"/>
        </w:rPr>
        <w:t>makrogolis</w:t>
      </w:r>
      <w:proofErr w:type="spellEnd"/>
      <w:r w:rsidR="00824DBF" w:rsidRPr="005568CB">
        <w:rPr>
          <w:sz w:val="22"/>
          <w:szCs w:val="22"/>
        </w:rPr>
        <w:t> </w:t>
      </w:r>
      <w:r w:rsidRPr="005568CB">
        <w:rPr>
          <w:sz w:val="22"/>
          <w:szCs w:val="22"/>
        </w:rPr>
        <w:t>6000, geltonasis geležies oksidas (E172), juodasis geležies oksidas (E172).</w:t>
      </w:r>
    </w:p>
    <w:p w14:paraId="644819FE" w14:textId="77777777" w:rsidR="00174804" w:rsidRPr="005568CB" w:rsidRDefault="00174804" w:rsidP="00E91781">
      <w:pPr>
        <w:tabs>
          <w:tab w:val="left" w:pos="567"/>
          <w:tab w:val="left" w:pos="720"/>
        </w:tabs>
        <w:rPr>
          <w:sz w:val="22"/>
          <w:szCs w:val="22"/>
        </w:rPr>
      </w:pPr>
    </w:p>
    <w:p w14:paraId="3D1A1E82" w14:textId="77777777" w:rsidR="00174804" w:rsidRPr="005568CB" w:rsidRDefault="00174804" w:rsidP="00E91781">
      <w:pPr>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15 mg plėvele dengtos tabletės</w:t>
      </w:r>
    </w:p>
    <w:p w14:paraId="2E113705" w14:textId="53F585D8" w:rsidR="00174804" w:rsidRPr="005568CB" w:rsidRDefault="00174804" w:rsidP="00E279CC">
      <w:pPr>
        <w:tabs>
          <w:tab w:val="left" w:pos="540"/>
          <w:tab w:val="left" w:pos="567"/>
          <w:tab w:val="left" w:pos="720"/>
        </w:tabs>
        <w:ind w:left="540" w:hanging="540"/>
        <w:rPr>
          <w:sz w:val="22"/>
          <w:szCs w:val="22"/>
          <w:lang w:eastAsia="lt-LT"/>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Veiklioji medžiaga yra </w:t>
      </w:r>
      <w:proofErr w:type="spellStart"/>
      <w:r w:rsidRPr="005568CB">
        <w:rPr>
          <w:sz w:val="22"/>
          <w:szCs w:val="22"/>
          <w:lang w:eastAsia="lt-LT"/>
        </w:rPr>
        <w:t>vortioksetinas</w:t>
      </w:r>
      <w:proofErr w:type="spellEnd"/>
      <w:r w:rsidRPr="005568CB">
        <w:rPr>
          <w:sz w:val="22"/>
          <w:szCs w:val="22"/>
          <w:lang w:eastAsia="lt-LT"/>
        </w:rPr>
        <w:t xml:space="preserve">. Kiekvienoje plėvele dengtoje tabletėje yra </w:t>
      </w:r>
      <w:proofErr w:type="spellStart"/>
      <w:r w:rsidRPr="005568CB">
        <w:rPr>
          <w:sz w:val="22"/>
          <w:szCs w:val="22"/>
          <w:lang w:eastAsia="lt-LT"/>
        </w:rPr>
        <w:t>vortioksetino</w:t>
      </w:r>
      <w:proofErr w:type="spellEnd"/>
      <w:r w:rsidRPr="005568CB">
        <w:rPr>
          <w:sz w:val="22"/>
          <w:szCs w:val="22"/>
          <w:lang w:eastAsia="lt-LT"/>
        </w:rPr>
        <w:t xml:space="preserve"> </w:t>
      </w:r>
      <w:proofErr w:type="spellStart"/>
      <w:r w:rsidRPr="005568CB">
        <w:rPr>
          <w:sz w:val="22"/>
          <w:szCs w:val="22"/>
          <w:lang w:eastAsia="lt-LT"/>
        </w:rPr>
        <w:t>hidrobromido</w:t>
      </w:r>
      <w:proofErr w:type="spellEnd"/>
      <w:r w:rsidRPr="005568CB">
        <w:rPr>
          <w:sz w:val="22"/>
          <w:szCs w:val="22"/>
          <w:lang w:eastAsia="lt-LT"/>
        </w:rPr>
        <w:t xml:space="preserve"> </w:t>
      </w:r>
      <w:proofErr w:type="spellStart"/>
      <w:r w:rsidRPr="005568CB">
        <w:rPr>
          <w:sz w:val="22"/>
          <w:szCs w:val="22"/>
          <w:lang w:eastAsia="lt-LT"/>
        </w:rPr>
        <w:t>benzilo</w:t>
      </w:r>
      <w:proofErr w:type="spellEnd"/>
      <w:r w:rsidRPr="005568CB">
        <w:rPr>
          <w:sz w:val="22"/>
          <w:szCs w:val="22"/>
          <w:lang w:eastAsia="lt-LT"/>
        </w:rPr>
        <w:t xml:space="preserve"> alkoholio </w:t>
      </w:r>
      <w:proofErr w:type="spellStart"/>
      <w:r w:rsidRPr="005568CB">
        <w:rPr>
          <w:sz w:val="22"/>
          <w:szCs w:val="22"/>
          <w:lang w:eastAsia="lt-LT"/>
        </w:rPr>
        <w:t>hemisolvato</w:t>
      </w:r>
      <w:proofErr w:type="spellEnd"/>
      <w:r w:rsidR="0019452B" w:rsidRPr="005568CB">
        <w:rPr>
          <w:sz w:val="22"/>
          <w:szCs w:val="22"/>
          <w:lang w:eastAsia="lt-LT"/>
        </w:rPr>
        <w:t>,</w:t>
      </w:r>
      <w:r w:rsidRPr="005568CB">
        <w:rPr>
          <w:sz w:val="22"/>
          <w:szCs w:val="22"/>
          <w:lang w:eastAsia="lt-LT"/>
        </w:rPr>
        <w:t xml:space="preserve"> atitinkančio 15 mg </w:t>
      </w:r>
      <w:proofErr w:type="spellStart"/>
      <w:r w:rsidRPr="005568CB">
        <w:rPr>
          <w:sz w:val="22"/>
          <w:szCs w:val="22"/>
          <w:lang w:eastAsia="lt-LT"/>
        </w:rPr>
        <w:t>vortioksetino</w:t>
      </w:r>
      <w:proofErr w:type="spellEnd"/>
      <w:r w:rsidRPr="005568CB">
        <w:rPr>
          <w:sz w:val="22"/>
          <w:szCs w:val="22"/>
          <w:lang w:eastAsia="lt-LT"/>
        </w:rPr>
        <w:t>.</w:t>
      </w:r>
    </w:p>
    <w:p w14:paraId="657893D4" w14:textId="50BB9FBC" w:rsidR="00174804" w:rsidRPr="005568CB" w:rsidRDefault="00174804" w:rsidP="00E279CC">
      <w:pPr>
        <w:tabs>
          <w:tab w:val="left" w:pos="540"/>
          <w:tab w:val="left" w:pos="567"/>
          <w:tab w:val="left" w:pos="720"/>
        </w:tabs>
        <w:ind w:left="540" w:hanging="540"/>
        <w:rPr>
          <w:sz w:val="22"/>
          <w:szCs w:val="22"/>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Pagalbinės medžiagos yra </w:t>
      </w:r>
      <w:proofErr w:type="spellStart"/>
      <w:r w:rsidRPr="005568CB">
        <w:rPr>
          <w:sz w:val="22"/>
          <w:szCs w:val="22"/>
          <w:lang w:eastAsia="lt-LT"/>
        </w:rPr>
        <w:t>mikrokristalinė</w:t>
      </w:r>
      <w:proofErr w:type="spellEnd"/>
      <w:r w:rsidRPr="005568CB">
        <w:rPr>
          <w:sz w:val="22"/>
          <w:szCs w:val="22"/>
          <w:lang w:eastAsia="lt-LT"/>
        </w:rPr>
        <w:t xml:space="preserve"> celiuliozė, </w:t>
      </w:r>
      <w:proofErr w:type="spellStart"/>
      <w:r w:rsidRPr="005568CB">
        <w:rPr>
          <w:sz w:val="22"/>
          <w:szCs w:val="22"/>
        </w:rPr>
        <w:t>manitolis</w:t>
      </w:r>
      <w:proofErr w:type="spellEnd"/>
      <w:r w:rsidRPr="005568CB">
        <w:rPr>
          <w:sz w:val="22"/>
          <w:szCs w:val="22"/>
        </w:rPr>
        <w:t xml:space="preserve"> (E421), </w:t>
      </w:r>
      <w:r w:rsidR="00824DBF" w:rsidRPr="005568CB">
        <w:rPr>
          <w:sz w:val="22"/>
          <w:szCs w:val="22"/>
        </w:rPr>
        <w:t xml:space="preserve">mažai pakeista </w:t>
      </w:r>
      <w:proofErr w:type="spellStart"/>
      <w:r w:rsidRPr="005568CB">
        <w:rPr>
          <w:sz w:val="22"/>
          <w:szCs w:val="22"/>
        </w:rPr>
        <w:t>hidroksipropilceliuliozė</w:t>
      </w:r>
      <w:proofErr w:type="spellEnd"/>
      <w:r w:rsidRPr="005568CB">
        <w:rPr>
          <w:sz w:val="22"/>
          <w:szCs w:val="22"/>
        </w:rPr>
        <w:t xml:space="preserve">, magnio </w:t>
      </w:r>
      <w:proofErr w:type="spellStart"/>
      <w:r w:rsidRPr="005568CB">
        <w:rPr>
          <w:sz w:val="22"/>
          <w:szCs w:val="22"/>
        </w:rPr>
        <w:t>stearatas</w:t>
      </w:r>
      <w:proofErr w:type="spellEnd"/>
      <w:r w:rsidRPr="005568CB">
        <w:rPr>
          <w:sz w:val="22"/>
          <w:szCs w:val="22"/>
        </w:rPr>
        <w:t xml:space="preserve">, </w:t>
      </w:r>
      <w:r w:rsidR="00F8538F" w:rsidRPr="005568CB">
        <w:rPr>
          <w:sz w:val="22"/>
          <w:szCs w:val="22"/>
        </w:rPr>
        <w:t xml:space="preserve">bevandenis </w:t>
      </w:r>
      <w:r w:rsidRPr="005568CB">
        <w:rPr>
          <w:sz w:val="22"/>
          <w:szCs w:val="22"/>
        </w:rPr>
        <w:t xml:space="preserve">koloidinis silicio dioksidas, natrio </w:t>
      </w:r>
      <w:proofErr w:type="spellStart"/>
      <w:r w:rsidRPr="005568CB">
        <w:rPr>
          <w:sz w:val="22"/>
          <w:szCs w:val="22"/>
        </w:rPr>
        <w:t>stearilfumaratas</w:t>
      </w:r>
      <w:proofErr w:type="spellEnd"/>
      <w:r w:rsidRPr="005568CB">
        <w:rPr>
          <w:sz w:val="22"/>
          <w:szCs w:val="22"/>
        </w:rPr>
        <w:t xml:space="preserve">, </w:t>
      </w:r>
      <w:proofErr w:type="spellStart"/>
      <w:r w:rsidRPr="005568CB">
        <w:rPr>
          <w:sz w:val="22"/>
          <w:szCs w:val="22"/>
        </w:rPr>
        <w:t>hipromeliozė</w:t>
      </w:r>
      <w:proofErr w:type="spellEnd"/>
      <w:r w:rsidRPr="005568CB">
        <w:rPr>
          <w:sz w:val="22"/>
          <w:szCs w:val="22"/>
        </w:rPr>
        <w:t xml:space="preserve">, titano dioksidas (E171), </w:t>
      </w:r>
      <w:proofErr w:type="spellStart"/>
      <w:r w:rsidRPr="005568CB">
        <w:rPr>
          <w:sz w:val="22"/>
          <w:szCs w:val="22"/>
        </w:rPr>
        <w:t>makrogolis</w:t>
      </w:r>
      <w:proofErr w:type="spellEnd"/>
      <w:r w:rsidR="00D46016" w:rsidRPr="005568CB">
        <w:rPr>
          <w:sz w:val="22"/>
          <w:szCs w:val="22"/>
        </w:rPr>
        <w:t> </w:t>
      </w:r>
      <w:r w:rsidRPr="005568CB">
        <w:rPr>
          <w:sz w:val="22"/>
          <w:szCs w:val="22"/>
        </w:rPr>
        <w:t>400, saulėlydžio gelton</w:t>
      </w:r>
      <w:r w:rsidR="00525287" w:rsidRPr="005568CB">
        <w:rPr>
          <w:sz w:val="22"/>
          <w:szCs w:val="22"/>
        </w:rPr>
        <w:t>ojo</w:t>
      </w:r>
      <w:r w:rsidRPr="005568CB">
        <w:rPr>
          <w:sz w:val="22"/>
          <w:szCs w:val="22"/>
        </w:rPr>
        <w:t xml:space="preserve"> FCF </w:t>
      </w:r>
      <w:r w:rsidR="00525287" w:rsidRPr="005568CB">
        <w:rPr>
          <w:sz w:val="22"/>
          <w:szCs w:val="22"/>
        </w:rPr>
        <w:t xml:space="preserve">aliuminio dažalas </w:t>
      </w:r>
      <w:r w:rsidRPr="005568CB">
        <w:rPr>
          <w:sz w:val="22"/>
          <w:szCs w:val="22"/>
        </w:rPr>
        <w:t xml:space="preserve">(E110), </w:t>
      </w:r>
      <w:proofErr w:type="spellStart"/>
      <w:r w:rsidRPr="005568CB">
        <w:rPr>
          <w:sz w:val="22"/>
          <w:szCs w:val="22"/>
        </w:rPr>
        <w:t>indigokarmin</w:t>
      </w:r>
      <w:r w:rsidR="00F8538F" w:rsidRPr="005568CB">
        <w:rPr>
          <w:sz w:val="22"/>
          <w:szCs w:val="22"/>
        </w:rPr>
        <w:t>o</w:t>
      </w:r>
      <w:proofErr w:type="spellEnd"/>
      <w:r w:rsidR="00F8538F" w:rsidRPr="005568CB">
        <w:rPr>
          <w:sz w:val="22"/>
          <w:szCs w:val="22"/>
        </w:rPr>
        <w:t xml:space="preserve"> aliuminio dažalas</w:t>
      </w:r>
      <w:r w:rsidRPr="005568CB">
        <w:rPr>
          <w:sz w:val="22"/>
          <w:szCs w:val="22"/>
        </w:rPr>
        <w:t xml:space="preserve"> (E132).</w:t>
      </w:r>
    </w:p>
    <w:p w14:paraId="5DCC2420" w14:textId="77777777" w:rsidR="00174804" w:rsidRPr="005568CB" w:rsidRDefault="00174804" w:rsidP="00E279CC">
      <w:pPr>
        <w:tabs>
          <w:tab w:val="left" w:pos="540"/>
          <w:tab w:val="left" w:pos="567"/>
          <w:tab w:val="left" w:pos="720"/>
        </w:tabs>
        <w:ind w:left="540" w:hanging="540"/>
        <w:rPr>
          <w:sz w:val="22"/>
          <w:szCs w:val="22"/>
        </w:rPr>
      </w:pPr>
    </w:p>
    <w:p w14:paraId="7B92BFFB" w14:textId="77777777" w:rsidR="00174804" w:rsidRPr="005568CB" w:rsidRDefault="00174804" w:rsidP="00E91781">
      <w:pPr>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20 mg plėvele dengtos tabletės</w:t>
      </w:r>
    </w:p>
    <w:p w14:paraId="47DBF0A7" w14:textId="48EBD1FA" w:rsidR="00174804" w:rsidRPr="005568CB" w:rsidRDefault="00174804" w:rsidP="00E279CC">
      <w:pPr>
        <w:tabs>
          <w:tab w:val="left" w:pos="567"/>
          <w:tab w:val="left" w:pos="720"/>
        </w:tabs>
        <w:ind w:left="540" w:hanging="540"/>
        <w:rPr>
          <w:sz w:val="22"/>
          <w:szCs w:val="22"/>
          <w:lang w:eastAsia="lt-LT"/>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Veiklioji medžiaga yra </w:t>
      </w:r>
      <w:proofErr w:type="spellStart"/>
      <w:r w:rsidRPr="005568CB">
        <w:rPr>
          <w:sz w:val="22"/>
          <w:szCs w:val="22"/>
          <w:lang w:eastAsia="lt-LT"/>
        </w:rPr>
        <w:t>vortioksetinas</w:t>
      </w:r>
      <w:proofErr w:type="spellEnd"/>
      <w:r w:rsidRPr="005568CB">
        <w:rPr>
          <w:sz w:val="22"/>
          <w:szCs w:val="22"/>
          <w:lang w:eastAsia="lt-LT"/>
        </w:rPr>
        <w:t xml:space="preserve">. Kiekvienoje plėvele dengtoje tabletėje yra </w:t>
      </w:r>
      <w:proofErr w:type="spellStart"/>
      <w:r w:rsidRPr="005568CB">
        <w:rPr>
          <w:sz w:val="22"/>
          <w:szCs w:val="22"/>
          <w:lang w:eastAsia="lt-LT"/>
        </w:rPr>
        <w:t>vortioksetino</w:t>
      </w:r>
      <w:proofErr w:type="spellEnd"/>
      <w:r w:rsidRPr="005568CB">
        <w:rPr>
          <w:sz w:val="22"/>
          <w:szCs w:val="22"/>
          <w:lang w:eastAsia="lt-LT"/>
        </w:rPr>
        <w:t xml:space="preserve"> </w:t>
      </w:r>
      <w:proofErr w:type="spellStart"/>
      <w:r w:rsidRPr="005568CB">
        <w:rPr>
          <w:sz w:val="22"/>
          <w:szCs w:val="22"/>
          <w:lang w:eastAsia="lt-LT"/>
        </w:rPr>
        <w:t>hidrobromido</w:t>
      </w:r>
      <w:proofErr w:type="spellEnd"/>
      <w:r w:rsidRPr="005568CB">
        <w:rPr>
          <w:sz w:val="22"/>
          <w:szCs w:val="22"/>
          <w:lang w:eastAsia="lt-LT"/>
        </w:rPr>
        <w:t xml:space="preserve"> </w:t>
      </w:r>
      <w:proofErr w:type="spellStart"/>
      <w:r w:rsidRPr="005568CB">
        <w:rPr>
          <w:sz w:val="22"/>
          <w:szCs w:val="22"/>
          <w:lang w:eastAsia="lt-LT"/>
        </w:rPr>
        <w:t>benzilo</w:t>
      </w:r>
      <w:proofErr w:type="spellEnd"/>
      <w:r w:rsidRPr="005568CB">
        <w:rPr>
          <w:sz w:val="22"/>
          <w:szCs w:val="22"/>
          <w:lang w:eastAsia="lt-LT"/>
        </w:rPr>
        <w:t xml:space="preserve"> alkoholio </w:t>
      </w:r>
      <w:proofErr w:type="spellStart"/>
      <w:r w:rsidRPr="005568CB">
        <w:rPr>
          <w:sz w:val="22"/>
          <w:szCs w:val="22"/>
          <w:lang w:eastAsia="lt-LT"/>
        </w:rPr>
        <w:t>hemisolvato</w:t>
      </w:r>
      <w:proofErr w:type="spellEnd"/>
      <w:r w:rsidR="00EA4A30" w:rsidRPr="005568CB">
        <w:rPr>
          <w:sz w:val="22"/>
          <w:szCs w:val="22"/>
          <w:lang w:eastAsia="lt-LT"/>
        </w:rPr>
        <w:t>,</w:t>
      </w:r>
      <w:r w:rsidRPr="005568CB">
        <w:rPr>
          <w:sz w:val="22"/>
          <w:szCs w:val="22"/>
          <w:lang w:eastAsia="lt-LT"/>
        </w:rPr>
        <w:t xml:space="preserve"> atitinkančio 20 mg </w:t>
      </w:r>
      <w:proofErr w:type="spellStart"/>
      <w:r w:rsidRPr="005568CB">
        <w:rPr>
          <w:sz w:val="22"/>
          <w:szCs w:val="22"/>
          <w:lang w:eastAsia="lt-LT"/>
        </w:rPr>
        <w:t>vortioksetino</w:t>
      </w:r>
      <w:proofErr w:type="spellEnd"/>
      <w:r w:rsidRPr="005568CB">
        <w:rPr>
          <w:sz w:val="22"/>
          <w:szCs w:val="22"/>
          <w:lang w:eastAsia="lt-LT"/>
        </w:rPr>
        <w:t>.</w:t>
      </w:r>
    </w:p>
    <w:p w14:paraId="5BAC02DE" w14:textId="3F061F74" w:rsidR="00174804" w:rsidRPr="005568CB" w:rsidRDefault="00174804" w:rsidP="00E279CC">
      <w:pPr>
        <w:tabs>
          <w:tab w:val="left" w:pos="567"/>
          <w:tab w:val="left" w:pos="720"/>
        </w:tabs>
        <w:ind w:left="540" w:hanging="540"/>
        <w:rPr>
          <w:sz w:val="22"/>
          <w:szCs w:val="22"/>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Pagalbinės medžiagos yra </w:t>
      </w:r>
      <w:proofErr w:type="spellStart"/>
      <w:r w:rsidRPr="005568CB">
        <w:rPr>
          <w:sz w:val="22"/>
          <w:szCs w:val="22"/>
          <w:lang w:eastAsia="lt-LT"/>
        </w:rPr>
        <w:t>mikrokristalinė</w:t>
      </w:r>
      <w:proofErr w:type="spellEnd"/>
      <w:r w:rsidRPr="005568CB">
        <w:rPr>
          <w:sz w:val="22"/>
          <w:szCs w:val="22"/>
          <w:lang w:eastAsia="lt-LT"/>
        </w:rPr>
        <w:t xml:space="preserve"> celiuliozė, </w:t>
      </w:r>
      <w:proofErr w:type="spellStart"/>
      <w:r w:rsidRPr="005568CB">
        <w:rPr>
          <w:sz w:val="22"/>
          <w:szCs w:val="22"/>
          <w:lang w:eastAsia="lt-LT"/>
        </w:rPr>
        <w:t>manitolis</w:t>
      </w:r>
      <w:proofErr w:type="spellEnd"/>
      <w:r w:rsidRPr="005568CB">
        <w:rPr>
          <w:sz w:val="22"/>
          <w:szCs w:val="22"/>
          <w:lang w:eastAsia="lt-LT"/>
        </w:rPr>
        <w:t xml:space="preserve"> (E421), </w:t>
      </w:r>
      <w:r w:rsidR="00D46016" w:rsidRPr="005568CB">
        <w:rPr>
          <w:sz w:val="22"/>
          <w:szCs w:val="22"/>
          <w:lang w:eastAsia="lt-LT"/>
        </w:rPr>
        <w:t xml:space="preserve">mažai pakeista </w:t>
      </w:r>
      <w:proofErr w:type="spellStart"/>
      <w:r w:rsidRPr="005568CB">
        <w:rPr>
          <w:sz w:val="22"/>
          <w:szCs w:val="22"/>
          <w:lang w:eastAsia="lt-LT"/>
        </w:rPr>
        <w:t>hidroksipropilceliuliozė</w:t>
      </w:r>
      <w:proofErr w:type="spellEnd"/>
      <w:r w:rsidRPr="005568CB">
        <w:rPr>
          <w:sz w:val="22"/>
          <w:szCs w:val="22"/>
          <w:lang w:eastAsia="lt-LT"/>
        </w:rPr>
        <w:t xml:space="preserve">, magnio </w:t>
      </w:r>
      <w:proofErr w:type="spellStart"/>
      <w:r w:rsidRPr="005568CB">
        <w:rPr>
          <w:sz w:val="22"/>
          <w:szCs w:val="22"/>
          <w:lang w:eastAsia="lt-LT"/>
        </w:rPr>
        <w:t>stearatas</w:t>
      </w:r>
      <w:proofErr w:type="spellEnd"/>
      <w:r w:rsidRPr="005568CB">
        <w:rPr>
          <w:sz w:val="22"/>
          <w:szCs w:val="22"/>
          <w:lang w:eastAsia="lt-LT"/>
        </w:rPr>
        <w:t xml:space="preserve">, </w:t>
      </w:r>
      <w:r w:rsidR="00F8538F" w:rsidRPr="005568CB">
        <w:rPr>
          <w:sz w:val="22"/>
          <w:szCs w:val="22"/>
          <w:lang w:eastAsia="lt-LT"/>
        </w:rPr>
        <w:t xml:space="preserve">bevandenis </w:t>
      </w:r>
      <w:r w:rsidRPr="005568CB">
        <w:rPr>
          <w:sz w:val="22"/>
          <w:szCs w:val="22"/>
          <w:lang w:eastAsia="lt-LT"/>
        </w:rPr>
        <w:t xml:space="preserve">koloidinis silicio dioksidas, natrio </w:t>
      </w:r>
      <w:proofErr w:type="spellStart"/>
      <w:r w:rsidRPr="005568CB">
        <w:rPr>
          <w:sz w:val="22"/>
          <w:szCs w:val="22"/>
          <w:lang w:eastAsia="lt-LT"/>
        </w:rPr>
        <w:t>stearilfumaratas</w:t>
      </w:r>
      <w:proofErr w:type="spellEnd"/>
      <w:r w:rsidRPr="005568CB">
        <w:rPr>
          <w:sz w:val="22"/>
          <w:szCs w:val="22"/>
          <w:lang w:eastAsia="lt-LT"/>
        </w:rPr>
        <w:t xml:space="preserve">, </w:t>
      </w:r>
      <w:proofErr w:type="spellStart"/>
      <w:r w:rsidRPr="005568CB">
        <w:rPr>
          <w:sz w:val="22"/>
          <w:szCs w:val="22"/>
          <w:lang w:eastAsia="lt-LT"/>
        </w:rPr>
        <w:t>hipromeliozė</w:t>
      </w:r>
      <w:proofErr w:type="spellEnd"/>
      <w:r w:rsidRPr="005568CB">
        <w:rPr>
          <w:sz w:val="22"/>
          <w:szCs w:val="22"/>
          <w:lang w:eastAsia="lt-LT"/>
        </w:rPr>
        <w:t xml:space="preserve">, titano dioksidas (E171), </w:t>
      </w:r>
      <w:proofErr w:type="spellStart"/>
      <w:r w:rsidRPr="005568CB">
        <w:rPr>
          <w:sz w:val="22"/>
          <w:szCs w:val="22"/>
          <w:lang w:eastAsia="lt-LT"/>
        </w:rPr>
        <w:t>makrogolis</w:t>
      </w:r>
      <w:proofErr w:type="spellEnd"/>
      <w:r w:rsidR="0071267C" w:rsidRPr="005568CB">
        <w:rPr>
          <w:sz w:val="22"/>
          <w:szCs w:val="22"/>
          <w:lang w:eastAsia="lt-LT"/>
        </w:rPr>
        <w:t> </w:t>
      </w:r>
      <w:r w:rsidRPr="005568CB">
        <w:rPr>
          <w:sz w:val="22"/>
          <w:szCs w:val="22"/>
          <w:lang w:eastAsia="lt-LT"/>
        </w:rPr>
        <w:t>8000, raudonasis geležies oksidas (E172), juodasis geležies oksidas (E172).</w:t>
      </w:r>
    </w:p>
    <w:p w14:paraId="70F6F46F" w14:textId="77777777" w:rsidR="00174804" w:rsidRPr="005568CB" w:rsidRDefault="00174804" w:rsidP="00E91781">
      <w:pPr>
        <w:tabs>
          <w:tab w:val="left" w:pos="567"/>
          <w:tab w:val="left" w:pos="720"/>
        </w:tabs>
        <w:rPr>
          <w:sz w:val="22"/>
          <w:szCs w:val="22"/>
        </w:rPr>
      </w:pPr>
    </w:p>
    <w:p w14:paraId="4D0C34D8" w14:textId="77777777" w:rsidR="00174804" w:rsidRPr="005568CB" w:rsidRDefault="00174804" w:rsidP="007910CA">
      <w:pPr>
        <w:keepNext/>
        <w:keepLines/>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išvaizda ir kiekis pakuotėje</w:t>
      </w:r>
    </w:p>
    <w:p w14:paraId="722A1985" w14:textId="77777777" w:rsidR="00BB3D3C" w:rsidRPr="005568CB" w:rsidRDefault="00BB3D3C" w:rsidP="007910CA">
      <w:pPr>
        <w:keepNext/>
        <w:keepLines/>
        <w:tabs>
          <w:tab w:val="left" w:pos="567"/>
          <w:tab w:val="left" w:pos="720"/>
        </w:tabs>
        <w:jc w:val="both"/>
        <w:rPr>
          <w:b/>
          <w:bCs/>
          <w:sz w:val="22"/>
          <w:szCs w:val="22"/>
          <w:lang w:eastAsia="lt-LT"/>
        </w:rPr>
      </w:pPr>
    </w:p>
    <w:p w14:paraId="6854194F" w14:textId="30C0DEA4" w:rsidR="00174804" w:rsidRPr="005568CB" w:rsidRDefault="00174804" w:rsidP="007910CA">
      <w:pPr>
        <w:keepNext/>
        <w:keepLines/>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5 mg plėvele dengtos tabletės</w:t>
      </w:r>
    </w:p>
    <w:p w14:paraId="7D5BD98A" w14:textId="77777777" w:rsidR="00174804" w:rsidRPr="005568CB" w:rsidRDefault="00174804" w:rsidP="007910CA">
      <w:pPr>
        <w:keepNext/>
        <w:keepLines/>
        <w:tabs>
          <w:tab w:val="left" w:pos="567"/>
          <w:tab w:val="left" w:pos="720"/>
        </w:tabs>
        <w:spacing w:line="260" w:lineRule="exact"/>
        <w:rPr>
          <w:sz w:val="22"/>
          <w:szCs w:val="22"/>
          <w:shd w:val="clear" w:color="auto" w:fill="F8F9FA"/>
        </w:rPr>
      </w:pPr>
      <w:r w:rsidRPr="005568CB">
        <w:rPr>
          <w:sz w:val="22"/>
          <w:szCs w:val="22"/>
          <w:shd w:val="clear" w:color="auto" w:fill="F8F9FA"/>
        </w:rPr>
        <w:t>Rožinė, migdolo formos, abipus išgaubta plėvele dengta tabletė, kurios vienoje pusėje įspausta „L“, o kitoje – „07“. Maždaug 6 mm ilgio ir maždaug 3 mm pločio.</w:t>
      </w:r>
    </w:p>
    <w:p w14:paraId="47B58E46" w14:textId="77777777" w:rsidR="00174804" w:rsidRPr="005568CB" w:rsidRDefault="00174804" w:rsidP="00E91781">
      <w:pPr>
        <w:tabs>
          <w:tab w:val="left" w:pos="567"/>
          <w:tab w:val="left" w:pos="720"/>
        </w:tabs>
        <w:spacing w:line="260" w:lineRule="exact"/>
        <w:rPr>
          <w:sz w:val="22"/>
          <w:szCs w:val="22"/>
          <w:shd w:val="clear" w:color="auto" w:fill="F8F9FA"/>
        </w:rPr>
      </w:pPr>
    </w:p>
    <w:p w14:paraId="1B1FF91C" w14:textId="77777777" w:rsidR="00174804" w:rsidRPr="005568CB" w:rsidRDefault="00174804" w:rsidP="00E91781">
      <w:pPr>
        <w:tabs>
          <w:tab w:val="left" w:pos="567"/>
          <w:tab w:val="left" w:pos="720"/>
        </w:tabs>
        <w:rPr>
          <w:b/>
          <w:bCs/>
          <w:noProof/>
          <w:sz w:val="22"/>
          <w:szCs w:val="22"/>
        </w:rPr>
      </w:pPr>
      <w:r w:rsidRPr="005568CB">
        <w:rPr>
          <w:b/>
          <w:bCs/>
          <w:noProof/>
          <w:sz w:val="22"/>
          <w:szCs w:val="22"/>
        </w:rPr>
        <w:t>Vortioxetine Orion 10 mg plėvele dengtos tabletės</w:t>
      </w:r>
    </w:p>
    <w:p w14:paraId="34A46D4E" w14:textId="59790308" w:rsidR="00174804" w:rsidRPr="005568CB" w:rsidRDefault="00174804" w:rsidP="00E91781">
      <w:pPr>
        <w:tabs>
          <w:tab w:val="left" w:pos="567"/>
          <w:tab w:val="left" w:pos="720"/>
        </w:tabs>
        <w:spacing w:line="260" w:lineRule="exact"/>
        <w:rPr>
          <w:sz w:val="22"/>
          <w:szCs w:val="22"/>
          <w:shd w:val="clear" w:color="auto" w:fill="F8F9FA"/>
        </w:rPr>
      </w:pPr>
      <w:r w:rsidRPr="005568CB">
        <w:rPr>
          <w:sz w:val="22"/>
          <w:szCs w:val="22"/>
          <w:shd w:val="clear" w:color="auto" w:fill="F8F9FA"/>
        </w:rPr>
        <w:t xml:space="preserve">Geltona, migdolo formos, abipus išgaubta plėvele dengta tabletė, kurios vienoje pusėje įspausta „L“, o kitoje – „08“. Maždaug 7 mm ilgio ir maždaug </w:t>
      </w:r>
      <w:r w:rsidR="00F8538F" w:rsidRPr="005568CB">
        <w:rPr>
          <w:sz w:val="22"/>
          <w:szCs w:val="22"/>
          <w:shd w:val="clear" w:color="auto" w:fill="F8F9FA"/>
        </w:rPr>
        <w:t>4</w:t>
      </w:r>
      <w:r w:rsidRPr="005568CB">
        <w:rPr>
          <w:sz w:val="22"/>
          <w:szCs w:val="22"/>
          <w:shd w:val="clear" w:color="auto" w:fill="F8F9FA"/>
        </w:rPr>
        <w:t> mm pločio.</w:t>
      </w:r>
    </w:p>
    <w:p w14:paraId="230223C7" w14:textId="77777777" w:rsidR="00174804" w:rsidRPr="005568CB" w:rsidRDefault="00174804" w:rsidP="00E91781">
      <w:pPr>
        <w:tabs>
          <w:tab w:val="left" w:pos="567"/>
          <w:tab w:val="left" w:pos="720"/>
        </w:tabs>
        <w:spacing w:line="260" w:lineRule="exact"/>
        <w:rPr>
          <w:b/>
          <w:bCs/>
          <w:sz w:val="22"/>
          <w:szCs w:val="22"/>
        </w:rPr>
      </w:pPr>
    </w:p>
    <w:p w14:paraId="242345FD" w14:textId="77777777" w:rsidR="00174804" w:rsidRPr="005568CB" w:rsidRDefault="00174804" w:rsidP="00E91781">
      <w:pPr>
        <w:tabs>
          <w:tab w:val="left" w:pos="567"/>
          <w:tab w:val="left" w:pos="720"/>
        </w:tabs>
        <w:rPr>
          <w:b/>
          <w:bCs/>
          <w:sz w:val="22"/>
          <w:szCs w:val="22"/>
        </w:rPr>
      </w:pPr>
      <w:r w:rsidRPr="005568CB">
        <w:rPr>
          <w:b/>
          <w:bCs/>
          <w:noProof/>
          <w:sz w:val="22"/>
          <w:szCs w:val="22"/>
        </w:rPr>
        <w:t>Vortioxetine Orion 15 mg plėvele dengtos tabletės</w:t>
      </w:r>
    </w:p>
    <w:p w14:paraId="7840B354" w14:textId="77777777" w:rsidR="00174804" w:rsidRPr="005568CB" w:rsidRDefault="00174804" w:rsidP="00E91781">
      <w:pPr>
        <w:tabs>
          <w:tab w:val="left" w:pos="567"/>
          <w:tab w:val="left" w:pos="720"/>
        </w:tabs>
        <w:spacing w:line="260" w:lineRule="exact"/>
        <w:rPr>
          <w:sz w:val="22"/>
          <w:szCs w:val="22"/>
          <w:shd w:val="clear" w:color="auto" w:fill="F8F9FA"/>
        </w:rPr>
      </w:pPr>
      <w:r w:rsidRPr="005568CB">
        <w:rPr>
          <w:sz w:val="22"/>
          <w:szCs w:val="22"/>
          <w:shd w:val="clear" w:color="auto" w:fill="F8F9FA"/>
        </w:rPr>
        <w:t>Oranžinė, migdolo formos, abipus išgaubta plėvele dengta tabletė, kurios vienoje pusėje įspausta „611“, o kita pusė lygi. Maždaug 8 mm ilgio ir maždaug 4 mm pločio.</w:t>
      </w:r>
    </w:p>
    <w:p w14:paraId="652C9519" w14:textId="77777777" w:rsidR="00174804" w:rsidRPr="005568CB" w:rsidRDefault="00174804" w:rsidP="00E91781">
      <w:pPr>
        <w:tabs>
          <w:tab w:val="left" w:pos="567"/>
          <w:tab w:val="left" w:pos="720"/>
        </w:tabs>
        <w:spacing w:line="260" w:lineRule="exact"/>
        <w:rPr>
          <w:b/>
          <w:bCs/>
          <w:sz w:val="22"/>
          <w:szCs w:val="22"/>
          <w:shd w:val="clear" w:color="auto" w:fill="F8F9FA"/>
        </w:rPr>
      </w:pPr>
    </w:p>
    <w:p w14:paraId="7A60DC63" w14:textId="77777777" w:rsidR="00174804" w:rsidRPr="005568CB" w:rsidRDefault="00174804" w:rsidP="00E91781">
      <w:pPr>
        <w:tabs>
          <w:tab w:val="left" w:pos="567"/>
          <w:tab w:val="left" w:pos="720"/>
        </w:tabs>
        <w:rPr>
          <w:b/>
          <w:bCs/>
          <w:sz w:val="22"/>
          <w:szCs w:val="22"/>
          <w:shd w:val="clear" w:color="auto" w:fill="F8F9FA"/>
        </w:rPr>
      </w:pPr>
      <w:r w:rsidRPr="005568CB">
        <w:rPr>
          <w:b/>
          <w:bCs/>
          <w:noProof/>
          <w:sz w:val="22"/>
          <w:szCs w:val="22"/>
        </w:rPr>
        <w:t>Vortioxetine Orion 20 mg plėvele dengtos tabletės</w:t>
      </w:r>
    </w:p>
    <w:p w14:paraId="70F3A8EA" w14:textId="77777777" w:rsidR="00174804" w:rsidRPr="005568CB" w:rsidRDefault="00174804" w:rsidP="00E91781">
      <w:pPr>
        <w:tabs>
          <w:tab w:val="left" w:pos="567"/>
          <w:tab w:val="left" w:pos="720"/>
        </w:tabs>
        <w:spacing w:line="260" w:lineRule="exact"/>
        <w:rPr>
          <w:b/>
          <w:bCs/>
          <w:sz w:val="22"/>
          <w:szCs w:val="22"/>
          <w:lang w:eastAsia="lt-LT"/>
        </w:rPr>
      </w:pPr>
      <w:r w:rsidRPr="005568CB">
        <w:rPr>
          <w:sz w:val="22"/>
          <w:szCs w:val="22"/>
          <w:shd w:val="clear" w:color="auto" w:fill="F8F9FA"/>
        </w:rPr>
        <w:t>Raudona, migdolo formos, abipus išgaubta plėvele dengta tabletė, kurios vienoje pusėje įspausta „612“, o kita pusė lygi. Maždaug 8 mm ilgio ir maždaug 5 mm pločio.</w:t>
      </w:r>
    </w:p>
    <w:p w14:paraId="4EA40906" w14:textId="77777777" w:rsidR="00174804" w:rsidRPr="005568CB" w:rsidRDefault="00174804" w:rsidP="00E91781">
      <w:pPr>
        <w:tabs>
          <w:tab w:val="left" w:pos="567"/>
          <w:tab w:val="left" w:pos="720"/>
        </w:tabs>
        <w:jc w:val="both"/>
        <w:rPr>
          <w:b/>
          <w:bCs/>
          <w:sz w:val="22"/>
          <w:szCs w:val="22"/>
          <w:lang w:eastAsia="lt-LT"/>
        </w:rPr>
      </w:pPr>
    </w:p>
    <w:p w14:paraId="05FB1A4D" w14:textId="77777777" w:rsidR="00174804" w:rsidRPr="005568CB" w:rsidRDefault="00174804" w:rsidP="00E91781">
      <w:pPr>
        <w:tabs>
          <w:tab w:val="left" w:pos="567"/>
          <w:tab w:val="left" w:pos="720"/>
        </w:tabs>
        <w:rPr>
          <w:sz w:val="22"/>
          <w:szCs w:val="22"/>
        </w:rPr>
      </w:pPr>
      <w:r w:rsidRPr="005568CB">
        <w:rPr>
          <w:sz w:val="22"/>
          <w:szCs w:val="22"/>
        </w:rPr>
        <w:t>Aliuminio/OPA-aliuminio-PVC lizdinės plokštelės kartono dėžutėse.</w:t>
      </w:r>
    </w:p>
    <w:p w14:paraId="0D2CBDC3" w14:textId="12762878" w:rsidR="00174804" w:rsidRPr="005568CB" w:rsidRDefault="00174804" w:rsidP="00E91781">
      <w:pPr>
        <w:tabs>
          <w:tab w:val="left" w:pos="567"/>
          <w:tab w:val="left" w:pos="720"/>
        </w:tabs>
        <w:rPr>
          <w:sz w:val="22"/>
          <w:szCs w:val="22"/>
        </w:rPr>
      </w:pPr>
      <w:r w:rsidRPr="005568CB">
        <w:rPr>
          <w:sz w:val="22"/>
          <w:szCs w:val="22"/>
        </w:rPr>
        <w:t xml:space="preserve">Pakuočių dydžiai: 14, 28, 56 </w:t>
      </w:r>
      <w:r w:rsidR="007750FD" w:rsidRPr="005568CB">
        <w:rPr>
          <w:sz w:val="22"/>
          <w:szCs w:val="22"/>
        </w:rPr>
        <w:t xml:space="preserve">arba </w:t>
      </w:r>
      <w:r w:rsidRPr="005568CB">
        <w:rPr>
          <w:sz w:val="22"/>
          <w:szCs w:val="22"/>
        </w:rPr>
        <w:t>98 plėvele dengtos tabletės.</w:t>
      </w:r>
    </w:p>
    <w:p w14:paraId="0878A7C0" w14:textId="77777777" w:rsidR="00174804" w:rsidRPr="005568CB" w:rsidRDefault="00174804" w:rsidP="00E91781">
      <w:pPr>
        <w:tabs>
          <w:tab w:val="left" w:pos="567"/>
          <w:tab w:val="left" w:pos="720"/>
        </w:tabs>
        <w:jc w:val="both"/>
        <w:rPr>
          <w:b/>
          <w:bCs/>
          <w:sz w:val="22"/>
          <w:szCs w:val="22"/>
          <w:lang w:eastAsia="lt-LT"/>
        </w:rPr>
      </w:pPr>
    </w:p>
    <w:p w14:paraId="17C83649" w14:textId="77777777" w:rsidR="00174804" w:rsidRPr="005568CB" w:rsidRDefault="00174804" w:rsidP="00E91781">
      <w:pPr>
        <w:tabs>
          <w:tab w:val="left" w:pos="567"/>
          <w:tab w:val="left" w:pos="720"/>
        </w:tabs>
        <w:jc w:val="both"/>
        <w:rPr>
          <w:b/>
          <w:bCs/>
          <w:sz w:val="22"/>
          <w:szCs w:val="22"/>
          <w:lang w:eastAsia="lt-LT"/>
        </w:rPr>
      </w:pPr>
      <w:r w:rsidRPr="005568CB">
        <w:rPr>
          <w:sz w:val="22"/>
          <w:szCs w:val="22"/>
        </w:rPr>
        <w:t>Gali būti tiekiamos ne visų dydžių pakuotės.</w:t>
      </w:r>
    </w:p>
    <w:p w14:paraId="76D75792" w14:textId="77777777" w:rsidR="00174804" w:rsidRPr="005568CB" w:rsidRDefault="00174804" w:rsidP="00E91781">
      <w:pPr>
        <w:tabs>
          <w:tab w:val="left" w:pos="567"/>
          <w:tab w:val="left" w:pos="720"/>
        </w:tabs>
        <w:jc w:val="both"/>
        <w:rPr>
          <w:sz w:val="22"/>
          <w:szCs w:val="22"/>
          <w:lang w:eastAsia="lt-LT"/>
        </w:rPr>
      </w:pPr>
    </w:p>
    <w:p w14:paraId="3E478010" w14:textId="77777777" w:rsidR="00174804" w:rsidRPr="005568CB" w:rsidRDefault="00174804" w:rsidP="00E91781">
      <w:pPr>
        <w:tabs>
          <w:tab w:val="left" w:pos="567"/>
          <w:tab w:val="left" w:pos="720"/>
        </w:tabs>
        <w:jc w:val="both"/>
        <w:rPr>
          <w:b/>
          <w:bCs/>
          <w:sz w:val="22"/>
          <w:szCs w:val="22"/>
          <w:lang w:eastAsia="lt-LT"/>
        </w:rPr>
      </w:pPr>
      <w:r w:rsidRPr="005568CB">
        <w:rPr>
          <w:b/>
          <w:bCs/>
          <w:sz w:val="22"/>
          <w:szCs w:val="22"/>
          <w:lang w:eastAsia="lt-LT"/>
        </w:rPr>
        <w:t>Registruotojas ir gamintojas</w:t>
      </w:r>
    </w:p>
    <w:p w14:paraId="5808C1C0" w14:textId="77777777" w:rsidR="00174804" w:rsidRPr="005568CB" w:rsidRDefault="00174804" w:rsidP="00E91781">
      <w:pPr>
        <w:tabs>
          <w:tab w:val="left" w:pos="567"/>
          <w:tab w:val="left" w:pos="720"/>
        </w:tabs>
        <w:jc w:val="both"/>
        <w:rPr>
          <w:sz w:val="22"/>
          <w:szCs w:val="22"/>
          <w:lang w:eastAsia="lt-LT"/>
        </w:rPr>
      </w:pPr>
    </w:p>
    <w:p w14:paraId="62FDB7B8" w14:textId="77777777" w:rsidR="00174804" w:rsidRPr="005568CB" w:rsidRDefault="00174804" w:rsidP="00E91781">
      <w:pPr>
        <w:tabs>
          <w:tab w:val="left" w:pos="567"/>
          <w:tab w:val="left" w:pos="720"/>
        </w:tabs>
        <w:jc w:val="both"/>
        <w:rPr>
          <w:b/>
          <w:bCs/>
          <w:sz w:val="22"/>
          <w:szCs w:val="22"/>
          <w:lang w:eastAsia="lt-LT"/>
        </w:rPr>
      </w:pPr>
      <w:r w:rsidRPr="005568CB">
        <w:rPr>
          <w:b/>
          <w:bCs/>
          <w:sz w:val="22"/>
          <w:szCs w:val="22"/>
          <w:lang w:eastAsia="lt-LT"/>
        </w:rPr>
        <w:t>Registruotojas</w:t>
      </w:r>
    </w:p>
    <w:p w14:paraId="3A7DE6EF"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Orion</w:t>
      </w:r>
      <w:proofErr w:type="spellEnd"/>
      <w:r w:rsidRPr="005568CB">
        <w:rPr>
          <w:sz w:val="22"/>
          <w:szCs w:val="22"/>
        </w:rPr>
        <w:t xml:space="preserve"> </w:t>
      </w:r>
      <w:proofErr w:type="spellStart"/>
      <w:r w:rsidRPr="005568CB">
        <w:rPr>
          <w:sz w:val="22"/>
          <w:szCs w:val="22"/>
        </w:rPr>
        <w:t>Corporation</w:t>
      </w:r>
      <w:proofErr w:type="spellEnd"/>
    </w:p>
    <w:p w14:paraId="0B11378B"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Orionintie</w:t>
      </w:r>
      <w:proofErr w:type="spellEnd"/>
      <w:r w:rsidRPr="005568CB">
        <w:rPr>
          <w:sz w:val="22"/>
          <w:szCs w:val="22"/>
        </w:rPr>
        <w:t> 1</w:t>
      </w:r>
    </w:p>
    <w:p w14:paraId="2E8C855F"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FI-02200 </w:t>
      </w:r>
      <w:proofErr w:type="spellStart"/>
      <w:r w:rsidRPr="005568CB">
        <w:rPr>
          <w:sz w:val="22"/>
          <w:szCs w:val="22"/>
        </w:rPr>
        <w:t>Espoo</w:t>
      </w:r>
      <w:proofErr w:type="spellEnd"/>
    </w:p>
    <w:p w14:paraId="5FE557FD"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Suomija</w:t>
      </w:r>
    </w:p>
    <w:p w14:paraId="7C6D73E0" w14:textId="77777777" w:rsidR="00174804" w:rsidRPr="005568CB" w:rsidRDefault="00174804" w:rsidP="00E91781">
      <w:pPr>
        <w:numPr>
          <w:ilvl w:val="12"/>
          <w:numId w:val="0"/>
        </w:numPr>
        <w:tabs>
          <w:tab w:val="left" w:pos="567"/>
          <w:tab w:val="left" w:pos="720"/>
        </w:tabs>
        <w:ind w:right="-2"/>
        <w:rPr>
          <w:sz w:val="22"/>
          <w:szCs w:val="22"/>
        </w:rPr>
      </w:pPr>
    </w:p>
    <w:p w14:paraId="0E0358F5" w14:textId="77777777" w:rsidR="00174804" w:rsidRPr="005568CB" w:rsidRDefault="00174804" w:rsidP="00E91781">
      <w:pPr>
        <w:numPr>
          <w:ilvl w:val="12"/>
          <w:numId w:val="0"/>
        </w:numPr>
        <w:tabs>
          <w:tab w:val="left" w:pos="567"/>
          <w:tab w:val="left" w:pos="720"/>
        </w:tabs>
        <w:ind w:right="-2"/>
        <w:rPr>
          <w:b/>
          <w:bCs/>
          <w:sz w:val="22"/>
          <w:szCs w:val="22"/>
        </w:rPr>
      </w:pPr>
      <w:r w:rsidRPr="005568CB">
        <w:rPr>
          <w:b/>
          <w:bCs/>
          <w:sz w:val="22"/>
          <w:szCs w:val="22"/>
        </w:rPr>
        <w:t>Gamintojas</w:t>
      </w:r>
    </w:p>
    <w:p w14:paraId="317856CB"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Pharmadox</w:t>
      </w:r>
      <w:proofErr w:type="spellEnd"/>
      <w:r w:rsidRPr="005568CB">
        <w:rPr>
          <w:sz w:val="22"/>
          <w:szCs w:val="22"/>
        </w:rPr>
        <w:t xml:space="preserve"> </w:t>
      </w:r>
      <w:proofErr w:type="spellStart"/>
      <w:r w:rsidRPr="005568CB">
        <w:rPr>
          <w:sz w:val="22"/>
          <w:szCs w:val="22"/>
        </w:rPr>
        <w:t>Healthcare</w:t>
      </w:r>
      <w:proofErr w:type="spellEnd"/>
      <w:r w:rsidRPr="005568CB">
        <w:rPr>
          <w:sz w:val="22"/>
          <w:szCs w:val="22"/>
        </w:rPr>
        <w:t xml:space="preserve"> </w:t>
      </w:r>
      <w:proofErr w:type="spellStart"/>
      <w:r w:rsidRPr="005568CB">
        <w:rPr>
          <w:sz w:val="22"/>
          <w:szCs w:val="22"/>
        </w:rPr>
        <w:t>Limited</w:t>
      </w:r>
      <w:proofErr w:type="spellEnd"/>
    </w:p>
    <w:p w14:paraId="70A66E87"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Kw20a </w:t>
      </w:r>
      <w:proofErr w:type="spellStart"/>
      <w:r w:rsidRPr="005568CB">
        <w:rPr>
          <w:sz w:val="22"/>
          <w:szCs w:val="22"/>
        </w:rPr>
        <w:t>Kordin</w:t>
      </w:r>
      <w:proofErr w:type="spellEnd"/>
      <w:r w:rsidRPr="005568CB">
        <w:rPr>
          <w:sz w:val="22"/>
          <w:szCs w:val="22"/>
        </w:rPr>
        <w:t xml:space="preserve"> </w:t>
      </w:r>
      <w:proofErr w:type="spellStart"/>
      <w:r w:rsidRPr="005568CB">
        <w:rPr>
          <w:sz w:val="22"/>
          <w:szCs w:val="22"/>
        </w:rPr>
        <w:t>Industrial</w:t>
      </w:r>
      <w:proofErr w:type="spellEnd"/>
      <w:r w:rsidRPr="005568CB">
        <w:rPr>
          <w:sz w:val="22"/>
          <w:szCs w:val="22"/>
        </w:rPr>
        <w:t xml:space="preserve"> </w:t>
      </w:r>
      <w:proofErr w:type="spellStart"/>
      <w:r w:rsidRPr="005568CB">
        <w:rPr>
          <w:sz w:val="22"/>
          <w:szCs w:val="22"/>
        </w:rPr>
        <w:t>Park</w:t>
      </w:r>
      <w:proofErr w:type="spellEnd"/>
    </w:p>
    <w:p w14:paraId="3BEB2781"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Paola</w:t>
      </w:r>
      <w:proofErr w:type="spellEnd"/>
      <w:r w:rsidRPr="005568CB">
        <w:rPr>
          <w:sz w:val="22"/>
          <w:szCs w:val="22"/>
        </w:rPr>
        <w:t>, PLA 3000</w:t>
      </w:r>
    </w:p>
    <w:p w14:paraId="47576072"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Malta</w:t>
      </w:r>
    </w:p>
    <w:p w14:paraId="7E1BD46B" w14:textId="77777777" w:rsidR="00174804" w:rsidRPr="005568CB" w:rsidRDefault="00174804" w:rsidP="00E91781">
      <w:pPr>
        <w:tabs>
          <w:tab w:val="left" w:pos="567"/>
          <w:tab w:val="left" w:pos="720"/>
        </w:tabs>
        <w:jc w:val="both"/>
        <w:rPr>
          <w:sz w:val="22"/>
          <w:szCs w:val="22"/>
          <w:lang w:eastAsia="lt-LT"/>
        </w:rPr>
      </w:pPr>
    </w:p>
    <w:p w14:paraId="6F61DF21" w14:textId="404DB832" w:rsidR="00601C0D" w:rsidRPr="005568CB" w:rsidRDefault="00601C0D" w:rsidP="00E91781">
      <w:pPr>
        <w:tabs>
          <w:tab w:val="left" w:pos="567"/>
          <w:tab w:val="left" w:pos="720"/>
        </w:tabs>
        <w:jc w:val="both"/>
        <w:rPr>
          <w:sz w:val="22"/>
          <w:szCs w:val="22"/>
          <w:lang w:eastAsia="lt-LT"/>
        </w:rPr>
      </w:pPr>
      <w:r w:rsidRPr="005568CB">
        <w:rPr>
          <w:sz w:val="22"/>
          <w:szCs w:val="22"/>
          <w:lang w:eastAsia="lt-LT"/>
        </w:rPr>
        <w:t>arba</w:t>
      </w:r>
    </w:p>
    <w:p w14:paraId="566D78D9" w14:textId="77777777" w:rsidR="00601C0D" w:rsidRPr="005568CB" w:rsidRDefault="00601C0D" w:rsidP="00E91781">
      <w:pPr>
        <w:tabs>
          <w:tab w:val="left" w:pos="567"/>
          <w:tab w:val="left" w:pos="720"/>
        </w:tabs>
        <w:jc w:val="both"/>
        <w:rPr>
          <w:sz w:val="22"/>
          <w:szCs w:val="22"/>
          <w:lang w:eastAsia="lt-LT"/>
        </w:rPr>
      </w:pPr>
    </w:p>
    <w:p w14:paraId="0CB1195D"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Orion</w:t>
      </w:r>
      <w:proofErr w:type="spellEnd"/>
      <w:r w:rsidRPr="005568CB">
        <w:rPr>
          <w:sz w:val="22"/>
          <w:szCs w:val="22"/>
        </w:rPr>
        <w:t xml:space="preserve"> </w:t>
      </w:r>
      <w:proofErr w:type="spellStart"/>
      <w:r w:rsidRPr="005568CB">
        <w:rPr>
          <w:sz w:val="22"/>
          <w:szCs w:val="22"/>
        </w:rPr>
        <w:t>Corporation</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Pharma</w:t>
      </w:r>
    </w:p>
    <w:p w14:paraId="0126CE72"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Orionintie</w:t>
      </w:r>
      <w:proofErr w:type="spellEnd"/>
      <w:r w:rsidRPr="005568CB">
        <w:rPr>
          <w:sz w:val="22"/>
          <w:szCs w:val="22"/>
        </w:rPr>
        <w:t> 1</w:t>
      </w:r>
    </w:p>
    <w:p w14:paraId="48CA8DBB"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FI-02200 </w:t>
      </w:r>
      <w:proofErr w:type="spellStart"/>
      <w:r w:rsidRPr="005568CB">
        <w:rPr>
          <w:sz w:val="22"/>
          <w:szCs w:val="22"/>
        </w:rPr>
        <w:t>Espoo</w:t>
      </w:r>
      <w:proofErr w:type="spellEnd"/>
    </w:p>
    <w:p w14:paraId="1DAC201F" w14:textId="77777777" w:rsidR="00174804" w:rsidRPr="005568CB" w:rsidRDefault="00174804" w:rsidP="00E91781">
      <w:pPr>
        <w:tabs>
          <w:tab w:val="left" w:pos="567"/>
          <w:tab w:val="left" w:pos="720"/>
        </w:tabs>
        <w:ind w:right="-2"/>
        <w:rPr>
          <w:sz w:val="22"/>
          <w:szCs w:val="22"/>
        </w:rPr>
      </w:pPr>
      <w:r w:rsidRPr="005568CB">
        <w:rPr>
          <w:sz w:val="22"/>
          <w:szCs w:val="22"/>
        </w:rPr>
        <w:t>Suomija</w:t>
      </w:r>
    </w:p>
    <w:p w14:paraId="6F58F464" w14:textId="77777777" w:rsidR="00174804" w:rsidRPr="005568CB" w:rsidRDefault="00174804" w:rsidP="00E91781">
      <w:pPr>
        <w:tabs>
          <w:tab w:val="left" w:pos="567"/>
          <w:tab w:val="left" w:pos="720"/>
        </w:tabs>
        <w:ind w:right="-2"/>
        <w:rPr>
          <w:sz w:val="22"/>
          <w:szCs w:val="22"/>
        </w:rPr>
      </w:pPr>
    </w:p>
    <w:p w14:paraId="7CDBB553" w14:textId="12B180BC" w:rsidR="00601C0D" w:rsidRPr="005568CB" w:rsidRDefault="00601C0D" w:rsidP="00E91781">
      <w:pPr>
        <w:tabs>
          <w:tab w:val="left" w:pos="567"/>
          <w:tab w:val="left" w:pos="720"/>
        </w:tabs>
        <w:ind w:right="-2"/>
        <w:rPr>
          <w:sz w:val="22"/>
          <w:szCs w:val="22"/>
        </w:rPr>
      </w:pPr>
      <w:r w:rsidRPr="005568CB">
        <w:rPr>
          <w:sz w:val="22"/>
          <w:szCs w:val="22"/>
        </w:rPr>
        <w:t>arba</w:t>
      </w:r>
    </w:p>
    <w:p w14:paraId="51E38F8E" w14:textId="77777777" w:rsidR="00601C0D" w:rsidRPr="005568CB" w:rsidRDefault="00601C0D" w:rsidP="00E91781">
      <w:pPr>
        <w:tabs>
          <w:tab w:val="left" w:pos="567"/>
          <w:tab w:val="left" w:pos="720"/>
        </w:tabs>
        <w:ind w:right="-2"/>
        <w:rPr>
          <w:sz w:val="22"/>
          <w:szCs w:val="22"/>
        </w:rPr>
      </w:pPr>
    </w:p>
    <w:p w14:paraId="42A483D5"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Orion</w:t>
      </w:r>
      <w:proofErr w:type="spellEnd"/>
      <w:r w:rsidRPr="005568CB">
        <w:rPr>
          <w:sz w:val="22"/>
          <w:szCs w:val="22"/>
        </w:rPr>
        <w:t xml:space="preserve"> </w:t>
      </w:r>
      <w:proofErr w:type="spellStart"/>
      <w:r w:rsidRPr="005568CB">
        <w:rPr>
          <w:sz w:val="22"/>
          <w:szCs w:val="22"/>
        </w:rPr>
        <w:t>Corporation</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Pharma</w:t>
      </w:r>
    </w:p>
    <w:p w14:paraId="3C62649C"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Joensuunkatu</w:t>
      </w:r>
      <w:proofErr w:type="spellEnd"/>
      <w:r w:rsidRPr="005568CB">
        <w:rPr>
          <w:sz w:val="22"/>
          <w:szCs w:val="22"/>
        </w:rPr>
        <w:t> 7</w:t>
      </w:r>
    </w:p>
    <w:p w14:paraId="25BA9388"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FI-24100 Salo</w:t>
      </w:r>
    </w:p>
    <w:p w14:paraId="01BAA09A"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Suomija</w:t>
      </w:r>
    </w:p>
    <w:p w14:paraId="6FAFDF67" w14:textId="77777777" w:rsidR="00174804" w:rsidRPr="005568CB" w:rsidRDefault="00174804" w:rsidP="00E91781">
      <w:pPr>
        <w:tabs>
          <w:tab w:val="left" w:pos="567"/>
          <w:tab w:val="left" w:pos="720"/>
        </w:tabs>
        <w:jc w:val="both"/>
        <w:rPr>
          <w:sz w:val="22"/>
          <w:szCs w:val="22"/>
          <w:lang w:eastAsia="lt-LT"/>
        </w:rPr>
      </w:pPr>
    </w:p>
    <w:p w14:paraId="1C4EB509" w14:textId="77777777" w:rsidR="003C259D" w:rsidRPr="005568CB" w:rsidRDefault="003C259D" w:rsidP="003C259D">
      <w:pPr>
        <w:jc w:val="both"/>
        <w:rPr>
          <w:sz w:val="22"/>
          <w:szCs w:val="22"/>
          <w:lang w:eastAsia="lt-LT"/>
        </w:rPr>
      </w:pPr>
      <w:r w:rsidRPr="005568CB">
        <w:rPr>
          <w:sz w:val="22"/>
          <w:szCs w:val="22"/>
          <w:lang w:eastAsia="lt-LT"/>
        </w:rPr>
        <w:t>Jeigu apie šį vaistą norite sužinoti daugiau, kreipkitės į vietinį registruotojo atstovą:</w:t>
      </w:r>
    </w:p>
    <w:p w14:paraId="1283CDC0" w14:textId="77777777" w:rsidR="003C259D" w:rsidRPr="005568CB" w:rsidRDefault="003C259D" w:rsidP="003C259D">
      <w:pPr>
        <w:jc w:val="both"/>
        <w:rPr>
          <w:sz w:val="22"/>
          <w:szCs w:val="22"/>
          <w:lang w:eastAsia="lt-LT"/>
        </w:rPr>
      </w:pPr>
    </w:p>
    <w:p w14:paraId="6578EA0E" w14:textId="77777777" w:rsidR="003C259D" w:rsidRPr="005568CB" w:rsidRDefault="003C259D" w:rsidP="003C259D">
      <w:pPr>
        <w:jc w:val="both"/>
        <w:rPr>
          <w:sz w:val="22"/>
          <w:szCs w:val="22"/>
          <w:lang w:eastAsia="lt-LT"/>
        </w:rPr>
      </w:pPr>
      <w:r w:rsidRPr="005568CB">
        <w:rPr>
          <w:sz w:val="22"/>
          <w:szCs w:val="22"/>
          <w:lang w:eastAsia="lt-LT"/>
        </w:rPr>
        <w:t>UAB „ORION PHARMA“</w:t>
      </w:r>
    </w:p>
    <w:p w14:paraId="6AB81AD6" w14:textId="77777777" w:rsidR="003C259D" w:rsidRPr="005568CB" w:rsidRDefault="003C259D" w:rsidP="003C259D">
      <w:pPr>
        <w:jc w:val="both"/>
        <w:rPr>
          <w:sz w:val="22"/>
          <w:szCs w:val="22"/>
          <w:lang w:eastAsia="lt-LT"/>
        </w:rPr>
      </w:pPr>
      <w:r w:rsidRPr="005568CB">
        <w:rPr>
          <w:sz w:val="22"/>
          <w:szCs w:val="22"/>
          <w:lang w:eastAsia="lt-LT"/>
        </w:rPr>
        <w:t>Tel. +370 5 2769 499</w:t>
      </w:r>
    </w:p>
    <w:p w14:paraId="33EA7855" w14:textId="77777777" w:rsidR="003C259D" w:rsidRPr="005568CB" w:rsidRDefault="003C259D" w:rsidP="003C259D">
      <w:pPr>
        <w:jc w:val="both"/>
        <w:rPr>
          <w:sz w:val="22"/>
          <w:szCs w:val="22"/>
          <w:lang w:eastAsia="lt-LT"/>
        </w:rPr>
      </w:pPr>
      <w:r w:rsidRPr="005568CB">
        <w:rPr>
          <w:sz w:val="22"/>
          <w:szCs w:val="22"/>
          <w:lang w:eastAsia="lt-LT"/>
        </w:rPr>
        <w:t xml:space="preserve">El. paštas: </w:t>
      </w:r>
      <w:hyperlink r:id="rId13" w:history="1">
        <w:r w:rsidRPr="005568CB">
          <w:rPr>
            <w:rStyle w:val="Hipersaitas"/>
            <w:sz w:val="22"/>
            <w:szCs w:val="22"/>
            <w:lang w:eastAsia="lt-LT"/>
          </w:rPr>
          <w:t>info@orionpharma.lt</w:t>
        </w:r>
      </w:hyperlink>
    </w:p>
    <w:p w14:paraId="451720A2" w14:textId="77777777" w:rsidR="003C259D" w:rsidRPr="005568CB" w:rsidRDefault="003C259D" w:rsidP="003C259D">
      <w:pPr>
        <w:jc w:val="both"/>
        <w:rPr>
          <w:sz w:val="22"/>
          <w:szCs w:val="22"/>
          <w:lang w:eastAsia="lt-LT"/>
        </w:rPr>
      </w:pPr>
    </w:p>
    <w:p w14:paraId="234BB2D5" w14:textId="77777777" w:rsidR="003C259D" w:rsidRPr="005568CB" w:rsidRDefault="003C259D" w:rsidP="00E279CC">
      <w:pPr>
        <w:keepNext/>
        <w:keepLines/>
        <w:jc w:val="both"/>
        <w:rPr>
          <w:b/>
          <w:bCs/>
          <w:sz w:val="22"/>
          <w:szCs w:val="22"/>
          <w:lang w:eastAsia="lt-LT"/>
        </w:rPr>
      </w:pPr>
      <w:r w:rsidRPr="005568CB">
        <w:rPr>
          <w:b/>
          <w:bCs/>
          <w:sz w:val="22"/>
          <w:szCs w:val="22"/>
          <w:lang w:eastAsia="lt-LT"/>
        </w:rPr>
        <w:t>Šis vaistas Europos ekonominės erdvės valstybėse narėse registruotas tokiais pavadinimais:</w:t>
      </w:r>
    </w:p>
    <w:p w14:paraId="74849C84" w14:textId="77777777" w:rsidR="003C259D" w:rsidRPr="005568CB" w:rsidRDefault="003C259D" w:rsidP="00E279CC">
      <w:pPr>
        <w:keepNext/>
        <w:keepLines/>
        <w:jc w:val="both"/>
        <w:rPr>
          <w:b/>
          <w:bCs/>
          <w:sz w:val="22"/>
          <w:szCs w:val="22"/>
          <w:lang w:eastAsia="lt-LT"/>
        </w:rPr>
      </w:pPr>
    </w:p>
    <w:tbl>
      <w:tblPr>
        <w:tblStyle w:val="Lentelstinklelis"/>
        <w:tblW w:w="0" w:type="auto"/>
        <w:tblLook w:val="04A0" w:firstRow="1" w:lastRow="0" w:firstColumn="1" w:lastColumn="0" w:noHBand="0" w:noVBand="1"/>
      </w:tblPr>
      <w:tblGrid>
        <w:gridCol w:w="4672"/>
        <w:gridCol w:w="4673"/>
      </w:tblGrid>
      <w:tr w:rsidR="00861F82" w:rsidRPr="005568CB" w14:paraId="59808641" w14:textId="77777777" w:rsidTr="00E279CC">
        <w:tc>
          <w:tcPr>
            <w:tcW w:w="4785" w:type="dxa"/>
          </w:tcPr>
          <w:p w14:paraId="160746CE" w14:textId="23CC37F2" w:rsidR="00861F82" w:rsidRPr="005568CB" w:rsidRDefault="00861F82" w:rsidP="00E279CC">
            <w:pPr>
              <w:keepNext/>
              <w:keepLines/>
              <w:numPr>
                <w:ilvl w:val="12"/>
                <w:numId w:val="0"/>
              </w:numPr>
              <w:jc w:val="both"/>
              <w:rPr>
                <w:b/>
                <w:bCs/>
                <w:sz w:val="22"/>
                <w:szCs w:val="22"/>
                <w:lang w:val="lt-LT"/>
              </w:rPr>
            </w:pPr>
            <w:r w:rsidRPr="00E700A7">
              <w:rPr>
                <w:b/>
                <w:sz w:val="22"/>
                <w:lang w:val="lt-LT"/>
              </w:rPr>
              <w:t>Valstybės narės pavadinimas</w:t>
            </w:r>
          </w:p>
        </w:tc>
        <w:tc>
          <w:tcPr>
            <w:tcW w:w="4786" w:type="dxa"/>
          </w:tcPr>
          <w:p w14:paraId="303417C4" w14:textId="6D8E2359" w:rsidR="00861F82" w:rsidRPr="005568CB" w:rsidRDefault="00861F82" w:rsidP="00E279CC">
            <w:pPr>
              <w:keepNext/>
              <w:keepLines/>
              <w:jc w:val="both"/>
              <w:rPr>
                <w:b/>
                <w:bCs/>
                <w:iCs/>
                <w:sz w:val="22"/>
                <w:szCs w:val="22"/>
                <w:lang w:val="lt-LT"/>
              </w:rPr>
            </w:pPr>
            <w:r w:rsidRPr="00E700A7">
              <w:rPr>
                <w:b/>
                <w:sz w:val="22"/>
                <w:lang w:val="lt-LT"/>
              </w:rPr>
              <w:t>Vaisto pavadinimas</w:t>
            </w:r>
          </w:p>
        </w:tc>
      </w:tr>
      <w:tr w:rsidR="003C259D" w:rsidRPr="005568CB" w14:paraId="30E08C03" w14:textId="77777777" w:rsidTr="00E279CC">
        <w:tc>
          <w:tcPr>
            <w:tcW w:w="4785" w:type="dxa"/>
          </w:tcPr>
          <w:p w14:paraId="0D7E392A" w14:textId="77777777" w:rsidR="003C259D" w:rsidRPr="005568CB" w:rsidRDefault="003C259D" w:rsidP="00E279CC">
            <w:pPr>
              <w:keepNext/>
              <w:keepLines/>
              <w:numPr>
                <w:ilvl w:val="12"/>
                <w:numId w:val="0"/>
              </w:numPr>
              <w:jc w:val="both"/>
              <w:rPr>
                <w:sz w:val="22"/>
                <w:szCs w:val="22"/>
                <w:lang w:val="lt-LT"/>
              </w:rPr>
            </w:pPr>
            <w:r w:rsidRPr="005568CB">
              <w:rPr>
                <w:sz w:val="22"/>
                <w:szCs w:val="22"/>
                <w:lang w:val="lt-LT"/>
              </w:rPr>
              <w:t>Suomija, Švedija, Danija, Norvegija, Lenkija, Čekija, Vengrija, Slovakija, Estija, Lietuva, Latvija</w:t>
            </w:r>
          </w:p>
          <w:p w14:paraId="3CA6B2EF" w14:textId="77777777" w:rsidR="003C259D" w:rsidRPr="005568CB" w:rsidRDefault="003C259D" w:rsidP="00E279CC">
            <w:pPr>
              <w:keepNext/>
              <w:keepLines/>
              <w:jc w:val="both"/>
              <w:rPr>
                <w:i/>
                <w:sz w:val="22"/>
                <w:szCs w:val="22"/>
                <w:lang w:val="lt-LT"/>
              </w:rPr>
            </w:pPr>
          </w:p>
        </w:tc>
        <w:tc>
          <w:tcPr>
            <w:tcW w:w="4786" w:type="dxa"/>
          </w:tcPr>
          <w:p w14:paraId="622B441A" w14:textId="70F145A9" w:rsidR="003C259D" w:rsidRPr="005568CB" w:rsidRDefault="003C259D" w:rsidP="00E279CC">
            <w:pPr>
              <w:keepNext/>
              <w:keepLines/>
              <w:jc w:val="both"/>
              <w:rPr>
                <w:iCs/>
                <w:sz w:val="22"/>
                <w:szCs w:val="22"/>
                <w:lang w:val="lt-LT"/>
              </w:rPr>
            </w:pPr>
            <w:proofErr w:type="spellStart"/>
            <w:r w:rsidRPr="00E700A7">
              <w:rPr>
                <w:sz w:val="22"/>
                <w:lang w:val="lt-LT"/>
              </w:rPr>
              <w:t>Vortioxetine</w:t>
            </w:r>
            <w:proofErr w:type="spellEnd"/>
            <w:r w:rsidRPr="00E700A7">
              <w:rPr>
                <w:sz w:val="22"/>
                <w:lang w:val="lt-LT"/>
              </w:rPr>
              <w:t xml:space="preserve"> </w:t>
            </w:r>
            <w:proofErr w:type="spellStart"/>
            <w:r w:rsidRPr="00E700A7">
              <w:rPr>
                <w:sz w:val="22"/>
                <w:lang w:val="lt-LT"/>
              </w:rPr>
              <w:t>Orion</w:t>
            </w:r>
            <w:proofErr w:type="spellEnd"/>
          </w:p>
        </w:tc>
      </w:tr>
    </w:tbl>
    <w:p w14:paraId="2A184FE6" w14:textId="77777777" w:rsidR="003C259D" w:rsidRPr="005568CB" w:rsidRDefault="003C259D" w:rsidP="003C259D">
      <w:pPr>
        <w:jc w:val="both"/>
        <w:rPr>
          <w:i/>
          <w:sz w:val="22"/>
          <w:szCs w:val="22"/>
        </w:rPr>
      </w:pPr>
    </w:p>
    <w:p w14:paraId="06FB3C0E" w14:textId="34179050" w:rsidR="003C259D" w:rsidRPr="005568CB" w:rsidRDefault="003C259D" w:rsidP="003C259D">
      <w:pPr>
        <w:jc w:val="both"/>
        <w:rPr>
          <w:b/>
          <w:bCs/>
          <w:sz w:val="22"/>
          <w:szCs w:val="22"/>
          <w:lang w:eastAsia="lt-LT"/>
        </w:rPr>
      </w:pPr>
      <w:r w:rsidRPr="005568CB">
        <w:rPr>
          <w:b/>
          <w:bCs/>
          <w:sz w:val="22"/>
          <w:szCs w:val="22"/>
          <w:lang w:eastAsia="lt-LT"/>
        </w:rPr>
        <w:t xml:space="preserve">Šis pakuotės lapelis paskutinį kartą peržiūrėtas </w:t>
      </w:r>
      <w:r w:rsidR="00D9626E">
        <w:rPr>
          <w:b/>
          <w:bCs/>
          <w:sz w:val="22"/>
          <w:szCs w:val="22"/>
          <w:lang w:eastAsia="lt-LT"/>
        </w:rPr>
        <w:t>2026-04-10</w:t>
      </w:r>
      <w:r w:rsidRPr="005568CB">
        <w:rPr>
          <w:b/>
          <w:bCs/>
          <w:sz w:val="22"/>
          <w:szCs w:val="22"/>
          <w:lang w:eastAsia="lt-LT"/>
        </w:rPr>
        <w:t>.</w:t>
      </w:r>
    </w:p>
    <w:p w14:paraId="7BDFE5CC" w14:textId="77777777" w:rsidR="001B1D41" w:rsidRPr="005568CB" w:rsidRDefault="001B1D41" w:rsidP="001B1D41">
      <w:pPr>
        <w:jc w:val="both"/>
        <w:rPr>
          <w:sz w:val="22"/>
          <w:szCs w:val="22"/>
          <w:lang w:eastAsia="lt-LT"/>
        </w:rPr>
      </w:pPr>
    </w:p>
    <w:p w14:paraId="3BF24CBD" w14:textId="28DD9FBE" w:rsidR="001B1D41" w:rsidRPr="005568CB" w:rsidRDefault="001B1D41" w:rsidP="001B1D41">
      <w:pPr>
        <w:jc w:val="both"/>
        <w:rPr>
          <w:sz w:val="22"/>
          <w:szCs w:val="22"/>
          <w:lang w:eastAsia="lt-LT"/>
        </w:rPr>
      </w:pPr>
      <w:r w:rsidRPr="005568CB">
        <w:rPr>
          <w:sz w:val="22"/>
          <w:szCs w:val="22"/>
          <w:lang w:eastAsia="lt-LT"/>
        </w:rPr>
        <w:t xml:space="preserve">Išsami informacija apie šį vaistą pateikiama Valstybinės vaistų kontrolės tarnybos prie Lietuvos Respublikos sveikatos apsaugos ministerijos tinklalapyje </w:t>
      </w:r>
      <w:hyperlink r:id="rId14" w:history="1">
        <w:r w:rsidR="00601C0D" w:rsidRPr="005568CB">
          <w:rPr>
            <w:rStyle w:val="Hipersaitas"/>
            <w:sz w:val="22"/>
            <w:szCs w:val="22"/>
            <w:lang w:eastAsia="lt-LT"/>
          </w:rPr>
          <w:t>https://vvkt.lrv.lt/lt/</w:t>
        </w:r>
      </w:hyperlink>
      <w:r w:rsidRPr="005568CB">
        <w:rPr>
          <w:sz w:val="22"/>
          <w:szCs w:val="22"/>
          <w:lang w:eastAsia="lt-LT"/>
        </w:rPr>
        <w:t>.</w:t>
      </w:r>
    </w:p>
    <w:p w14:paraId="1D0E654B" w14:textId="77777777" w:rsidR="00C4362E" w:rsidRPr="005568CB" w:rsidRDefault="00C4362E" w:rsidP="00E279CC">
      <w:pPr>
        <w:tabs>
          <w:tab w:val="left" w:pos="567"/>
          <w:tab w:val="left" w:pos="720"/>
        </w:tabs>
        <w:spacing w:line="260" w:lineRule="exact"/>
        <w:rPr>
          <w:sz w:val="22"/>
          <w:szCs w:val="22"/>
        </w:rPr>
      </w:pPr>
    </w:p>
    <w:sectPr w:rsidR="00C4362E" w:rsidRPr="005568CB" w:rsidSect="00E46D11">
      <w:headerReference w:type="default" r:id="rId15"/>
      <w:footerReference w:type="default" r:id="rId16"/>
      <w:pgSz w:w="11906" w:h="16838"/>
      <w:pgMar w:top="1134" w:right="1417" w:bottom="1417" w:left="1134"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180A" w14:textId="77777777" w:rsidR="005765EB" w:rsidRDefault="005765EB">
      <w:r>
        <w:separator/>
      </w:r>
    </w:p>
  </w:endnote>
  <w:endnote w:type="continuationSeparator" w:id="0">
    <w:p w14:paraId="0615EFE5" w14:textId="77777777" w:rsidR="005765EB" w:rsidRDefault="0057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A1FF" w14:textId="77777777" w:rsidR="00B0466A" w:rsidRDefault="00B046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FFC7" w14:textId="77777777" w:rsidR="005765EB" w:rsidRDefault="005765EB">
      <w:r>
        <w:separator/>
      </w:r>
    </w:p>
  </w:footnote>
  <w:footnote w:type="continuationSeparator" w:id="0">
    <w:p w14:paraId="5529F0F0" w14:textId="77777777" w:rsidR="005765EB" w:rsidRDefault="00576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C8B4" w14:textId="77777777" w:rsidR="00B0466A" w:rsidRDefault="00B046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A5336"/>
    <w:multiLevelType w:val="hybridMultilevel"/>
    <w:tmpl w:val="86CE078A"/>
    <w:lvl w:ilvl="0" w:tplc="B1ACC86C">
      <w:start w:val="1"/>
      <w:numFmt w:val="bullet"/>
      <w:lvlText w:val="-"/>
      <w:lvlJc w:val="left"/>
      <w:pPr>
        <w:ind w:left="720" w:hanging="360"/>
      </w:pPr>
      <w:rPr>
        <w:rFonts w:ascii="Times New Roman" w:eastAsia="Times New Roman" w:hAnsi="Times New Roman" w:cs="Times New Roman" w:hint="default"/>
        <w:b/>
        <w:bCs/>
      </w:rPr>
    </w:lvl>
    <w:lvl w:ilvl="1" w:tplc="8CA4D70C">
      <w:start w:val="1"/>
      <w:numFmt w:val="bullet"/>
      <w:lvlText w:val="-"/>
      <w:lvlJc w:val="left"/>
      <w:pPr>
        <w:ind w:left="1440" w:hanging="360"/>
      </w:pPr>
      <w:rPr>
        <w:b/>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8E71AB"/>
    <w:multiLevelType w:val="hybridMultilevel"/>
    <w:tmpl w:val="C7FE020C"/>
    <w:lvl w:ilvl="0" w:tplc="FFFFFFFF">
      <w:start w:val="1"/>
      <w:numFmt w:val="bullet"/>
      <w:lvlText w:val="-"/>
      <w:lvlJc w:val="left"/>
      <w:pPr>
        <w:ind w:left="720" w:hanging="360"/>
      </w:pPr>
      <w:rPr>
        <w:rFont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576397">
    <w:abstractNumId w:val="0"/>
  </w:num>
  <w:num w:numId="2" w16cid:durableId="2088258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0024"/>
    <w:rsid w:val="000075B2"/>
    <w:rsid w:val="000079E0"/>
    <w:rsid w:val="000128BA"/>
    <w:rsid w:val="0001379C"/>
    <w:rsid w:val="00016674"/>
    <w:rsid w:val="00024E37"/>
    <w:rsid w:val="00031C10"/>
    <w:rsid w:val="000566F4"/>
    <w:rsid w:val="00065742"/>
    <w:rsid w:val="00071FBF"/>
    <w:rsid w:val="000726B0"/>
    <w:rsid w:val="00085B8C"/>
    <w:rsid w:val="00086E8B"/>
    <w:rsid w:val="00096364"/>
    <w:rsid w:val="000A1BF5"/>
    <w:rsid w:val="000A3E2C"/>
    <w:rsid w:val="000A4D01"/>
    <w:rsid w:val="000A6A20"/>
    <w:rsid w:val="000B7815"/>
    <w:rsid w:val="000B79CB"/>
    <w:rsid w:val="000C5624"/>
    <w:rsid w:val="000C79F3"/>
    <w:rsid w:val="000D2C0D"/>
    <w:rsid w:val="000D3EB4"/>
    <w:rsid w:val="000D47B9"/>
    <w:rsid w:val="000E23D5"/>
    <w:rsid w:val="000E2578"/>
    <w:rsid w:val="000F1731"/>
    <w:rsid w:val="000F2B05"/>
    <w:rsid w:val="000F3929"/>
    <w:rsid w:val="000F3D5D"/>
    <w:rsid w:val="00106138"/>
    <w:rsid w:val="00107258"/>
    <w:rsid w:val="0010739B"/>
    <w:rsid w:val="00111D36"/>
    <w:rsid w:val="001153EC"/>
    <w:rsid w:val="00115DC9"/>
    <w:rsid w:val="00117AF0"/>
    <w:rsid w:val="0012104F"/>
    <w:rsid w:val="0012695B"/>
    <w:rsid w:val="001429A9"/>
    <w:rsid w:val="00155C89"/>
    <w:rsid w:val="00160E7F"/>
    <w:rsid w:val="0016191E"/>
    <w:rsid w:val="00164B99"/>
    <w:rsid w:val="00174804"/>
    <w:rsid w:val="00175ECA"/>
    <w:rsid w:val="00191E6E"/>
    <w:rsid w:val="0019452B"/>
    <w:rsid w:val="001A0785"/>
    <w:rsid w:val="001A294F"/>
    <w:rsid w:val="001A2E57"/>
    <w:rsid w:val="001A2F3C"/>
    <w:rsid w:val="001A7E4C"/>
    <w:rsid w:val="001B1D41"/>
    <w:rsid w:val="001B214C"/>
    <w:rsid w:val="001C2D2C"/>
    <w:rsid w:val="001C3FE4"/>
    <w:rsid w:val="001C7622"/>
    <w:rsid w:val="001D2793"/>
    <w:rsid w:val="001E09B7"/>
    <w:rsid w:val="001E3FFC"/>
    <w:rsid w:val="001E4678"/>
    <w:rsid w:val="001E4EF9"/>
    <w:rsid w:val="001E797F"/>
    <w:rsid w:val="001F092F"/>
    <w:rsid w:val="001F152F"/>
    <w:rsid w:val="001F1D9F"/>
    <w:rsid w:val="001F37F7"/>
    <w:rsid w:val="00202835"/>
    <w:rsid w:val="0020438A"/>
    <w:rsid w:val="00210468"/>
    <w:rsid w:val="002164E4"/>
    <w:rsid w:val="00216EEC"/>
    <w:rsid w:val="00220F14"/>
    <w:rsid w:val="00230A0C"/>
    <w:rsid w:val="00234862"/>
    <w:rsid w:val="002374D5"/>
    <w:rsid w:val="002412B8"/>
    <w:rsid w:val="00243081"/>
    <w:rsid w:val="002452EA"/>
    <w:rsid w:val="00245F3F"/>
    <w:rsid w:val="00246F67"/>
    <w:rsid w:val="00251F54"/>
    <w:rsid w:val="002527BF"/>
    <w:rsid w:val="002528C3"/>
    <w:rsid w:val="00255A38"/>
    <w:rsid w:val="0026767D"/>
    <w:rsid w:val="0027128C"/>
    <w:rsid w:val="00272FF5"/>
    <w:rsid w:val="00276C55"/>
    <w:rsid w:val="00286572"/>
    <w:rsid w:val="002874D6"/>
    <w:rsid w:val="002914A1"/>
    <w:rsid w:val="002919C4"/>
    <w:rsid w:val="00291F91"/>
    <w:rsid w:val="002A0161"/>
    <w:rsid w:val="002A5017"/>
    <w:rsid w:val="002C06D7"/>
    <w:rsid w:val="002D66BF"/>
    <w:rsid w:val="002D6825"/>
    <w:rsid w:val="002E1BCD"/>
    <w:rsid w:val="002F6C76"/>
    <w:rsid w:val="00300692"/>
    <w:rsid w:val="00302A23"/>
    <w:rsid w:val="00302FF1"/>
    <w:rsid w:val="00305DB7"/>
    <w:rsid w:val="003176D9"/>
    <w:rsid w:val="0032624E"/>
    <w:rsid w:val="0033273D"/>
    <w:rsid w:val="00336BDA"/>
    <w:rsid w:val="00337426"/>
    <w:rsid w:val="0034243D"/>
    <w:rsid w:val="00343527"/>
    <w:rsid w:val="00350C55"/>
    <w:rsid w:val="00357EF0"/>
    <w:rsid w:val="003614D1"/>
    <w:rsid w:val="0036355F"/>
    <w:rsid w:val="00371559"/>
    <w:rsid w:val="00371DD9"/>
    <w:rsid w:val="00377184"/>
    <w:rsid w:val="00396A3F"/>
    <w:rsid w:val="003B7FF9"/>
    <w:rsid w:val="003C259D"/>
    <w:rsid w:val="003C33A0"/>
    <w:rsid w:val="003C432B"/>
    <w:rsid w:val="003C4393"/>
    <w:rsid w:val="003D0C78"/>
    <w:rsid w:val="003D0E3C"/>
    <w:rsid w:val="003D3410"/>
    <w:rsid w:val="003E24ED"/>
    <w:rsid w:val="003E3E94"/>
    <w:rsid w:val="003E70A5"/>
    <w:rsid w:val="0040174D"/>
    <w:rsid w:val="00413C72"/>
    <w:rsid w:val="00415B63"/>
    <w:rsid w:val="00423073"/>
    <w:rsid w:val="00426959"/>
    <w:rsid w:val="004436CE"/>
    <w:rsid w:val="00444716"/>
    <w:rsid w:val="00447425"/>
    <w:rsid w:val="00447CF5"/>
    <w:rsid w:val="00450E88"/>
    <w:rsid w:val="0045166C"/>
    <w:rsid w:val="0045322F"/>
    <w:rsid w:val="00455A57"/>
    <w:rsid w:val="0046124A"/>
    <w:rsid w:val="004624B4"/>
    <w:rsid w:val="00465697"/>
    <w:rsid w:val="00471460"/>
    <w:rsid w:val="00484AD8"/>
    <w:rsid w:val="0048510D"/>
    <w:rsid w:val="00485CDE"/>
    <w:rsid w:val="004A689B"/>
    <w:rsid w:val="004A7566"/>
    <w:rsid w:val="004B6A2C"/>
    <w:rsid w:val="004C0295"/>
    <w:rsid w:val="004C153A"/>
    <w:rsid w:val="004C7279"/>
    <w:rsid w:val="004D22D8"/>
    <w:rsid w:val="004D3455"/>
    <w:rsid w:val="004D38DD"/>
    <w:rsid w:val="004D39EB"/>
    <w:rsid w:val="004D7C19"/>
    <w:rsid w:val="004E5974"/>
    <w:rsid w:val="004F651D"/>
    <w:rsid w:val="004F7A83"/>
    <w:rsid w:val="00503C68"/>
    <w:rsid w:val="00514C9B"/>
    <w:rsid w:val="00525287"/>
    <w:rsid w:val="00527092"/>
    <w:rsid w:val="0052744F"/>
    <w:rsid w:val="00544B39"/>
    <w:rsid w:val="005568CB"/>
    <w:rsid w:val="00560190"/>
    <w:rsid w:val="0056648E"/>
    <w:rsid w:val="00570AFB"/>
    <w:rsid w:val="0057196E"/>
    <w:rsid w:val="005765EB"/>
    <w:rsid w:val="00583153"/>
    <w:rsid w:val="00590587"/>
    <w:rsid w:val="00596073"/>
    <w:rsid w:val="00596204"/>
    <w:rsid w:val="005971BC"/>
    <w:rsid w:val="005A599D"/>
    <w:rsid w:val="005B7324"/>
    <w:rsid w:val="005C002F"/>
    <w:rsid w:val="005C0BBC"/>
    <w:rsid w:val="005D0A81"/>
    <w:rsid w:val="005D4C1D"/>
    <w:rsid w:val="005D6C81"/>
    <w:rsid w:val="005D7275"/>
    <w:rsid w:val="00601C0D"/>
    <w:rsid w:val="00602F27"/>
    <w:rsid w:val="00606722"/>
    <w:rsid w:val="00617C6C"/>
    <w:rsid w:val="00625DCC"/>
    <w:rsid w:val="0062683A"/>
    <w:rsid w:val="0063679B"/>
    <w:rsid w:val="0064277B"/>
    <w:rsid w:val="00643639"/>
    <w:rsid w:val="0065157B"/>
    <w:rsid w:val="006529FD"/>
    <w:rsid w:val="00656CBF"/>
    <w:rsid w:val="00661157"/>
    <w:rsid w:val="00661F92"/>
    <w:rsid w:val="006631D6"/>
    <w:rsid w:val="006652E5"/>
    <w:rsid w:val="00667D98"/>
    <w:rsid w:val="00670BB6"/>
    <w:rsid w:val="006724F7"/>
    <w:rsid w:val="00672E03"/>
    <w:rsid w:val="00673357"/>
    <w:rsid w:val="00673C4A"/>
    <w:rsid w:val="00682F4B"/>
    <w:rsid w:val="00693B69"/>
    <w:rsid w:val="006A2861"/>
    <w:rsid w:val="006A69FC"/>
    <w:rsid w:val="006A70FF"/>
    <w:rsid w:val="006A7378"/>
    <w:rsid w:val="006B24C0"/>
    <w:rsid w:val="006B7913"/>
    <w:rsid w:val="006C0D29"/>
    <w:rsid w:val="006C577A"/>
    <w:rsid w:val="006C7A01"/>
    <w:rsid w:val="006D2307"/>
    <w:rsid w:val="006D3D93"/>
    <w:rsid w:val="006D7CCD"/>
    <w:rsid w:val="006E68BE"/>
    <w:rsid w:val="006E70EE"/>
    <w:rsid w:val="006F2823"/>
    <w:rsid w:val="006F2BAB"/>
    <w:rsid w:val="006F2CA4"/>
    <w:rsid w:val="0070579F"/>
    <w:rsid w:val="0071267C"/>
    <w:rsid w:val="007373B3"/>
    <w:rsid w:val="00740F83"/>
    <w:rsid w:val="007518FB"/>
    <w:rsid w:val="00755497"/>
    <w:rsid w:val="00774662"/>
    <w:rsid w:val="00774B01"/>
    <w:rsid w:val="007750FD"/>
    <w:rsid w:val="00776CCB"/>
    <w:rsid w:val="00781E05"/>
    <w:rsid w:val="007868A8"/>
    <w:rsid w:val="007905C3"/>
    <w:rsid w:val="007910CA"/>
    <w:rsid w:val="00794479"/>
    <w:rsid w:val="00795ADB"/>
    <w:rsid w:val="007975DB"/>
    <w:rsid w:val="007A24E2"/>
    <w:rsid w:val="007A5466"/>
    <w:rsid w:val="007B4370"/>
    <w:rsid w:val="007B7714"/>
    <w:rsid w:val="007C1F87"/>
    <w:rsid w:val="007C6912"/>
    <w:rsid w:val="007D105F"/>
    <w:rsid w:val="007E2A40"/>
    <w:rsid w:val="007E4F7A"/>
    <w:rsid w:val="007F0D8A"/>
    <w:rsid w:val="00801C23"/>
    <w:rsid w:val="008048BA"/>
    <w:rsid w:val="00805A65"/>
    <w:rsid w:val="00807EBE"/>
    <w:rsid w:val="008248A2"/>
    <w:rsid w:val="00824DBF"/>
    <w:rsid w:val="0083049F"/>
    <w:rsid w:val="0083055C"/>
    <w:rsid w:val="008356C3"/>
    <w:rsid w:val="0083576D"/>
    <w:rsid w:val="00845577"/>
    <w:rsid w:val="00860993"/>
    <w:rsid w:val="00861F82"/>
    <w:rsid w:val="0086506E"/>
    <w:rsid w:val="00865909"/>
    <w:rsid w:val="00867381"/>
    <w:rsid w:val="00870660"/>
    <w:rsid w:val="0087166C"/>
    <w:rsid w:val="00883552"/>
    <w:rsid w:val="0088512E"/>
    <w:rsid w:val="00892BAC"/>
    <w:rsid w:val="00896A1B"/>
    <w:rsid w:val="008A3874"/>
    <w:rsid w:val="008A5DDA"/>
    <w:rsid w:val="008A67B5"/>
    <w:rsid w:val="008B07FB"/>
    <w:rsid w:val="008B0961"/>
    <w:rsid w:val="008B1DA5"/>
    <w:rsid w:val="008B1DC8"/>
    <w:rsid w:val="008C16D1"/>
    <w:rsid w:val="008C37C1"/>
    <w:rsid w:val="008C540F"/>
    <w:rsid w:val="008D3B35"/>
    <w:rsid w:val="008E5896"/>
    <w:rsid w:val="008E5D42"/>
    <w:rsid w:val="008E5D60"/>
    <w:rsid w:val="008F29D2"/>
    <w:rsid w:val="008F5A9E"/>
    <w:rsid w:val="008F5B4D"/>
    <w:rsid w:val="008F74A3"/>
    <w:rsid w:val="008F7875"/>
    <w:rsid w:val="00903ABE"/>
    <w:rsid w:val="00906479"/>
    <w:rsid w:val="00917537"/>
    <w:rsid w:val="00923EAB"/>
    <w:rsid w:val="0092728D"/>
    <w:rsid w:val="00932AB9"/>
    <w:rsid w:val="009400B3"/>
    <w:rsid w:val="009418DB"/>
    <w:rsid w:val="00947198"/>
    <w:rsid w:val="009522B2"/>
    <w:rsid w:val="00970F38"/>
    <w:rsid w:val="00972C15"/>
    <w:rsid w:val="009802F9"/>
    <w:rsid w:val="009952BE"/>
    <w:rsid w:val="00995AF0"/>
    <w:rsid w:val="00996751"/>
    <w:rsid w:val="009A119C"/>
    <w:rsid w:val="009C7F02"/>
    <w:rsid w:val="009D2C45"/>
    <w:rsid w:val="009D61F2"/>
    <w:rsid w:val="009E4F0F"/>
    <w:rsid w:val="009F3D87"/>
    <w:rsid w:val="00A056D4"/>
    <w:rsid w:val="00A07AD2"/>
    <w:rsid w:val="00A11AA5"/>
    <w:rsid w:val="00A24741"/>
    <w:rsid w:val="00A30383"/>
    <w:rsid w:val="00A34048"/>
    <w:rsid w:val="00A344CF"/>
    <w:rsid w:val="00A4327D"/>
    <w:rsid w:val="00A43452"/>
    <w:rsid w:val="00A43AA3"/>
    <w:rsid w:val="00A4612C"/>
    <w:rsid w:val="00A537B7"/>
    <w:rsid w:val="00A5565E"/>
    <w:rsid w:val="00A57600"/>
    <w:rsid w:val="00A57AE8"/>
    <w:rsid w:val="00A6087D"/>
    <w:rsid w:val="00A609AB"/>
    <w:rsid w:val="00A623E7"/>
    <w:rsid w:val="00A63320"/>
    <w:rsid w:val="00A63343"/>
    <w:rsid w:val="00A63372"/>
    <w:rsid w:val="00A63F78"/>
    <w:rsid w:val="00A67878"/>
    <w:rsid w:val="00A70DE4"/>
    <w:rsid w:val="00A71E02"/>
    <w:rsid w:val="00A77EFF"/>
    <w:rsid w:val="00A83FCE"/>
    <w:rsid w:val="00A87C47"/>
    <w:rsid w:val="00A926BA"/>
    <w:rsid w:val="00A94E52"/>
    <w:rsid w:val="00A963F2"/>
    <w:rsid w:val="00A97311"/>
    <w:rsid w:val="00A97CFC"/>
    <w:rsid w:val="00AA2626"/>
    <w:rsid w:val="00AA4ED4"/>
    <w:rsid w:val="00AA5500"/>
    <w:rsid w:val="00AA5F6A"/>
    <w:rsid w:val="00AB4929"/>
    <w:rsid w:val="00AB4978"/>
    <w:rsid w:val="00AB68A6"/>
    <w:rsid w:val="00AC1916"/>
    <w:rsid w:val="00AC1F25"/>
    <w:rsid w:val="00AC6BBA"/>
    <w:rsid w:val="00AD2A8E"/>
    <w:rsid w:val="00AD2D1C"/>
    <w:rsid w:val="00AE36EA"/>
    <w:rsid w:val="00AE6461"/>
    <w:rsid w:val="00AF0EAC"/>
    <w:rsid w:val="00AF165F"/>
    <w:rsid w:val="00AF2B3E"/>
    <w:rsid w:val="00AF2FED"/>
    <w:rsid w:val="00AF6E14"/>
    <w:rsid w:val="00B0466A"/>
    <w:rsid w:val="00B10AB5"/>
    <w:rsid w:val="00B1193D"/>
    <w:rsid w:val="00B15414"/>
    <w:rsid w:val="00B171C1"/>
    <w:rsid w:val="00B21CDE"/>
    <w:rsid w:val="00B2215E"/>
    <w:rsid w:val="00B266C4"/>
    <w:rsid w:val="00B32D65"/>
    <w:rsid w:val="00B33579"/>
    <w:rsid w:val="00B34C13"/>
    <w:rsid w:val="00B36995"/>
    <w:rsid w:val="00B41620"/>
    <w:rsid w:val="00B41E5C"/>
    <w:rsid w:val="00B439B8"/>
    <w:rsid w:val="00B44280"/>
    <w:rsid w:val="00B45284"/>
    <w:rsid w:val="00B4677F"/>
    <w:rsid w:val="00B61949"/>
    <w:rsid w:val="00B61AAA"/>
    <w:rsid w:val="00B64EB0"/>
    <w:rsid w:val="00B73AB8"/>
    <w:rsid w:val="00B80128"/>
    <w:rsid w:val="00B82C88"/>
    <w:rsid w:val="00B85674"/>
    <w:rsid w:val="00B91B77"/>
    <w:rsid w:val="00B96B60"/>
    <w:rsid w:val="00BA069B"/>
    <w:rsid w:val="00BA309C"/>
    <w:rsid w:val="00BA71F2"/>
    <w:rsid w:val="00BB04CB"/>
    <w:rsid w:val="00BB3D3C"/>
    <w:rsid w:val="00BB446B"/>
    <w:rsid w:val="00BD68B3"/>
    <w:rsid w:val="00BE05B5"/>
    <w:rsid w:val="00BE4A10"/>
    <w:rsid w:val="00BE5B27"/>
    <w:rsid w:val="00BF0B6D"/>
    <w:rsid w:val="00BF2E52"/>
    <w:rsid w:val="00C04159"/>
    <w:rsid w:val="00C06C21"/>
    <w:rsid w:val="00C15A23"/>
    <w:rsid w:val="00C23D72"/>
    <w:rsid w:val="00C258D9"/>
    <w:rsid w:val="00C27B49"/>
    <w:rsid w:val="00C33B1F"/>
    <w:rsid w:val="00C34A5E"/>
    <w:rsid w:val="00C374D2"/>
    <w:rsid w:val="00C37699"/>
    <w:rsid w:val="00C4039C"/>
    <w:rsid w:val="00C4362E"/>
    <w:rsid w:val="00C44E1E"/>
    <w:rsid w:val="00C4664E"/>
    <w:rsid w:val="00C50DE0"/>
    <w:rsid w:val="00C52C99"/>
    <w:rsid w:val="00C53E5A"/>
    <w:rsid w:val="00C5555B"/>
    <w:rsid w:val="00C61675"/>
    <w:rsid w:val="00C6306F"/>
    <w:rsid w:val="00C670FF"/>
    <w:rsid w:val="00C71B3D"/>
    <w:rsid w:val="00C7401B"/>
    <w:rsid w:val="00C76C3F"/>
    <w:rsid w:val="00C86797"/>
    <w:rsid w:val="00C943FD"/>
    <w:rsid w:val="00CB349A"/>
    <w:rsid w:val="00CB375B"/>
    <w:rsid w:val="00CB6F97"/>
    <w:rsid w:val="00CC0A35"/>
    <w:rsid w:val="00CC0BF6"/>
    <w:rsid w:val="00CC7BE3"/>
    <w:rsid w:val="00CD0D81"/>
    <w:rsid w:val="00CD0E64"/>
    <w:rsid w:val="00CE21D7"/>
    <w:rsid w:val="00CE26BA"/>
    <w:rsid w:val="00CE30C7"/>
    <w:rsid w:val="00CE742A"/>
    <w:rsid w:val="00CF02CE"/>
    <w:rsid w:val="00D05385"/>
    <w:rsid w:val="00D3131B"/>
    <w:rsid w:val="00D320FE"/>
    <w:rsid w:val="00D365BF"/>
    <w:rsid w:val="00D45CFB"/>
    <w:rsid w:val="00D46016"/>
    <w:rsid w:val="00D50229"/>
    <w:rsid w:val="00D555FF"/>
    <w:rsid w:val="00D562A0"/>
    <w:rsid w:val="00D7065E"/>
    <w:rsid w:val="00D7534F"/>
    <w:rsid w:val="00D8020C"/>
    <w:rsid w:val="00D80BB0"/>
    <w:rsid w:val="00D829CD"/>
    <w:rsid w:val="00D83321"/>
    <w:rsid w:val="00D83833"/>
    <w:rsid w:val="00D839CA"/>
    <w:rsid w:val="00D8749B"/>
    <w:rsid w:val="00D87968"/>
    <w:rsid w:val="00D93477"/>
    <w:rsid w:val="00D9626E"/>
    <w:rsid w:val="00DA4DDC"/>
    <w:rsid w:val="00DB3136"/>
    <w:rsid w:val="00DB6899"/>
    <w:rsid w:val="00DC04AE"/>
    <w:rsid w:val="00DC189F"/>
    <w:rsid w:val="00DC66FC"/>
    <w:rsid w:val="00DC7085"/>
    <w:rsid w:val="00DE0DD3"/>
    <w:rsid w:val="00E006D8"/>
    <w:rsid w:val="00E0080B"/>
    <w:rsid w:val="00E0308A"/>
    <w:rsid w:val="00E10FBE"/>
    <w:rsid w:val="00E125D8"/>
    <w:rsid w:val="00E21347"/>
    <w:rsid w:val="00E22449"/>
    <w:rsid w:val="00E279CC"/>
    <w:rsid w:val="00E32D6D"/>
    <w:rsid w:val="00E33F4F"/>
    <w:rsid w:val="00E36233"/>
    <w:rsid w:val="00E401E2"/>
    <w:rsid w:val="00E46D11"/>
    <w:rsid w:val="00E53E88"/>
    <w:rsid w:val="00E6222D"/>
    <w:rsid w:val="00E6718D"/>
    <w:rsid w:val="00E700A7"/>
    <w:rsid w:val="00E84988"/>
    <w:rsid w:val="00E85C5C"/>
    <w:rsid w:val="00E8615F"/>
    <w:rsid w:val="00E876E1"/>
    <w:rsid w:val="00E90CDC"/>
    <w:rsid w:val="00E91781"/>
    <w:rsid w:val="00EA4A30"/>
    <w:rsid w:val="00EA5FEA"/>
    <w:rsid w:val="00EB17AA"/>
    <w:rsid w:val="00EB43D7"/>
    <w:rsid w:val="00EC3968"/>
    <w:rsid w:val="00ED312B"/>
    <w:rsid w:val="00ED5764"/>
    <w:rsid w:val="00ED6605"/>
    <w:rsid w:val="00EE7C57"/>
    <w:rsid w:val="00EF1D55"/>
    <w:rsid w:val="00EF4C70"/>
    <w:rsid w:val="00F04CB3"/>
    <w:rsid w:val="00F15C1E"/>
    <w:rsid w:val="00F2233B"/>
    <w:rsid w:val="00F2275D"/>
    <w:rsid w:val="00F25717"/>
    <w:rsid w:val="00F36898"/>
    <w:rsid w:val="00F42BE4"/>
    <w:rsid w:val="00F47C67"/>
    <w:rsid w:val="00F6742C"/>
    <w:rsid w:val="00F74A39"/>
    <w:rsid w:val="00F833B8"/>
    <w:rsid w:val="00F8538F"/>
    <w:rsid w:val="00F90BF3"/>
    <w:rsid w:val="00F9134D"/>
    <w:rsid w:val="00F97C67"/>
    <w:rsid w:val="00F97D4F"/>
    <w:rsid w:val="00FA1D10"/>
    <w:rsid w:val="00FA2DCE"/>
    <w:rsid w:val="00FA36C7"/>
    <w:rsid w:val="00FA45EE"/>
    <w:rsid w:val="00FC23FC"/>
    <w:rsid w:val="00FC5CBF"/>
    <w:rsid w:val="05B801EB"/>
    <w:rsid w:val="418C3AC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table" w:styleId="Lentelstinklelis">
    <w:name w:val="Table Grid"/>
    <w:basedOn w:val="prastojilentel"/>
    <w:rsid w:val="00F2233B"/>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63320"/>
    <w:pPr>
      <w:spacing w:before="100" w:beforeAutospacing="1" w:after="100" w:afterAutospacing="1"/>
    </w:pPr>
    <w:rPr>
      <w:szCs w:val="24"/>
      <w:lang w:val="en-GB" w:eastAsia="en-GB"/>
    </w:rPr>
  </w:style>
  <w:style w:type="paragraph" w:styleId="Pataisymai">
    <w:name w:val="Revision"/>
    <w:hidden/>
    <w:semiHidden/>
    <w:rsid w:val="004436CE"/>
  </w:style>
  <w:style w:type="paragraph" w:styleId="Sraopastraipa">
    <w:name w:val="List Paragraph"/>
    <w:basedOn w:val="prastasis"/>
    <w:rsid w:val="00174804"/>
    <w:pPr>
      <w:ind w:left="720"/>
      <w:contextualSpacing/>
    </w:pPr>
  </w:style>
  <w:style w:type="character" w:styleId="Hipersaitas">
    <w:name w:val="Hyperlink"/>
    <w:basedOn w:val="Numatytasispastraiposriftas"/>
    <w:unhideWhenUsed/>
    <w:rsid w:val="003C259D"/>
    <w:rPr>
      <w:color w:val="0563C1" w:themeColor="hyperlink"/>
      <w:u w:val="single"/>
    </w:rPr>
  </w:style>
  <w:style w:type="character" w:styleId="Neapdorotaspaminjimas">
    <w:name w:val="Unresolved Mention"/>
    <w:basedOn w:val="Numatytasispastraiposriftas"/>
    <w:uiPriority w:val="99"/>
    <w:semiHidden/>
    <w:unhideWhenUsed/>
    <w:rsid w:val="00F97C67"/>
    <w:rPr>
      <w:color w:val="605E5C"/>
      <w:shd w:val="clear" w:color="auto" w:fill="E1DFDD"/>
    </w:rPr>
  </w:style>
  <w:style w:type="character" w:styleId="Komentaronuoroda">
    <w:name w:val="annotation reference"/>
    <w:basedOn w:val="Numatytasispastraiposriftas"/>
    <w:semiHidden/>
    <w:unhideWhenUsed/>
    <w:rsid w:val="00DC189F"/>
    <w:rPr>
      <w:sz w:val="16"/>
      <w:szCs w:val="16"/>
    </w:rPr>
  </w:style>
  <w:style w:type="paragraph" w:styleId="Komentarotekstas">
    <w:name w:val="annotation text"/>
    <w:basedOn w:val="prastasis"/>
    <w:link w:val="KomentarotekstasDiagrama"/>
    <w:unhideWhenUsed/>
    <w:rsid w:val="00DC189F"/>
    <w:rPr>
      <w:sz w:val="20"/>
    </w:rPr>
  </w:style>
  <w:style w:type="character" w:customStyle="1" w:styleId="KomentarotekstasDiagrama">
    <w:name w:val="Komentaro tekstas Diagrama"/>
    <w:basedOn w:val="Numatytasispastraiposriftas"/>
    <w:link w:val="Komentarotekstas"/>
    <w:rsid w:val="00DC189F"/>
    <w:rPr>
      <w:sz w:val="20"/>
    </w:rPr>
  </w:style>
  <w:style w:type="paragraph" w:styleId="Komentarotema">
    <w:name w:val="annotation subject"/>
    <w:basedOn w:val="Komentarotekstas"/>
    <w:next w:val="Komentarotekstas"/>
    <w:link w:val="KomentarotemaDiagrama"/>
    <w:semiHidden/>
    <w:unhideWhenUsed/>
    <w:rsid w:val="00DC189F"/>
    <w:rPr>
      <w:b/>
      <w:bCs/>
    </w:rPr>
  </w:style>
  <w:style w:type="character" w:customStyle="1" w:styleId="KomentarotemaDiagrama">
    <w:name w:val="Komentaro tema Diagrama"/>
    <w:basedOn w:val="KomentarotekstasDiagrama"/>
    <w:link w:val="Komentarotema"/>
    <w:semiHidden/>
    <w:rsid w:val="00DC189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0568">
      <w:bodyDiv w:val="1"/>
      <w:marLeft w:val="0"/>
      <w:marRight w:val="0"/>
      <w:marTop w:val="0"/>
      <w:marBottom w:val="0"/>
      <w:divBdr>
        <w:top w:val="none" w:sz="0" w:space="0" w:color="auto"/>
        <w:left w:val="none" w:sz="0" w:space="0" w:color="auto"/>
        <w:bottom w:val="none" w:sz="0" w:space="0" w:color="auto"/>
        <w:right w:val="none" w:sz="0" w:space="0" w:color="auto"/>
      </w:divBdr>
    </w:div>
    <w:div w:id="735976998">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71975">
      <w:bodyDiv w:val="1"/>
      <w:marLeft w:val="0"/>
      <w:marRight w:val="0"/>
      <w:marTop w:val="0"/>
      <w:marBottom w:val="0"/>
      <w:divBdr>
        <w:top w:val="none" w:sz="0" w:space="0" w:color="auto"/>
        <w:left w:val="none" w:sz="0" w:space="0" w:color="auto"/>
        <w:bottom w:val="none" w:sz="0" w:space="0" w:color="auto"/>
        <w:right w:val="none" w:sz="0" w:space="0" w:color="auto"/>
      </w:divBdr>
    </w:div>
    <w:div w:id="1319074161">
      <w:bodyDiv w:val="1"/>
      <w:marLeft w:val="0"/>
      <w:marRight w:val="0"/>
      <w:marTop w:val="0"/>
      <w:marBottom w:val="0"/>
      <w:divBdr>
        <w:top w:val="none" w:sz="0" w:space="0" w:color="auto"/>
        <w:left w:val="none" w:sz="0" w:space="0" w:color="auto"/>
        <w:bottom w:val="none" w:sz="0" w:space="0" w:color="auto"/>
        <w:right w:val="none" w:sz="0" w:space="0" w:color="auto"/>
      </w:divBdr>
    </w:div>
    <w:div w:id="1674139853">
      <w:bodyDiv w:val="1"/>
      <w:marLeft w:val="0"/>
      <w:marRight w:val="0"/>
      <w:marTop w:val="0"/>
      <w:marBottom w:val="0"/>
      <w:divBdr>
        <w:top w:val="none" w:sz="0" w:space="0" w:color="auto"/>
        <w:left w:val="none" w:sz="0" w:space="0" w:color="auto"/>
        <w:bottom w:val="none" w:sz="0" w:space="0" w:color="auto"/>
        <w:right w:val="none" w:sz="0" w:space="0" w:color="auto"/>
      </w:divBdr>
    </w:div>
    <w:div w:id="1738475362">
      <w:bodyDiv w:val="1"/>
      <w:marLeft w:val="0"/>
      <w:marRight w:val="0"/>
      <w:marTop w:val="0"/>
      <w:marBottom w:val="0"/>
      <w:divBdr>
        <w:top w:val="none" w:sz="0" w:space="0" w:color="auto"/>
        <w:left w:val="none" w:sz="0" w:space="0" w:color="auto"/>
        <w:bottom w:val="none" w:sz="0" w:space="0" w:color="auto"/>
        <w:right w:val="none" w:sz="0" w:space="0" w:color="auto"/>
      </w:divBdr>
    </w:div>
    <w:div w:id="1933735995">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80987802">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 w:id="21408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orionpharm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SharedWithUsers xmlns="f1ce74ce-6288-40aa-b392-4d3bb9648aad">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A26E3-1F94-4677-BA30-E0E91B2EA163}">
  <ds:schemaRefs>
    <ds:schemaRef ds:uri="http://schemas.microsoft.com/sharepoint/v3/contenttype/forms"/>
  </ds:schemaRefs>
</ds:datastoreItem>
</file>

<file path=customXml/itemProps2.xml><?xml version="1.0" encoding="utf-8"?>
<ds:datastoreItem xmlns:ds="http://schemas.openxmlformats.org/officeDocument/2006/customXml" ds:itemID="{A5510F9E-C68D-4E69-90C6-5BD7C2CDD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1ED5D-3984-445A-8576-8DF5AF804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5882A-EA0A-4C5D-B1D7-26EF6B4916B4}">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customXml/itemProps5.xml><?xml version="1.0" encoding="utf-8"?>
<ds:datastoreItem xmlns:ds="http://schemas.openxmlformats.org/officeDocument/2006/customXml" ds:itemID="{587EC354-142D-494D-BA0B-0BD11FA9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54534</Words>
  <Characters>31085</Characters>
  <Application>Microsoft Office Word</Application>
  <DocSecurity>0</DocSecurity>
  <Lines>259</Lines>
  <Paragraphs>170</Paragraphs>
  <ScaleCrop>false</ScaleCrop>
  <Company/>
  <LinksUpToDate>false</LinksUpToDate>
  <CharactersWithSpaces>85449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2026-04-11T15:16:00Z</dcterms:created>
  <dcterms:modified xsi:type="dcterms:W3CDTF">2026-04-11T15:16:00Z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