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D5C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DC5E18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B69AE4A" w14:textId="77777777" w:rsidR="002C20E9" w:rsidRPr="002C20E9" w:rsidRDefault="002C20E9" w:rsidP="002C20E9">
      <w:pPr>
        <w:widowControl w:val="0"/>
        <w:tabs>
          <w:tab w:val="left" w:pos="567"/>
        </w:tabs>
        <w:suppressAutoHyphens/>
        <w:spacing w:after="0" w:line="240" w:lineRule="auto"/>
        <w:ind w:left="567" w:hanging="567"/>
        <w:jc w:val="center"/>
        <w:outlineLvl w:val="0"/>
        <w:rPr>
          <w:rFonts w:ascii="Times New Roman" w:eastAsia="Lucida Sans Unicode" w:hAnsi="Times New Roman" w:cs="Times New Roman"/>
          <w:b/>
          <w:caps/>
          <w:color w:val="000000"/>
          <w:kern w:val="1"/>
          <w:sz w:val="22"/>
          <w:szCs w:val="22"/>
          <w:lang w:eastAsia="lt-LT"/>
          <w14:ligatures w14:val="none"/>
        </w:rPr>
      </w:pPr>
      <w:r w:rsidRPr="002C20E9">
        <w:rPr>
          <w:rFonts w:ascii="Times New Roman" w:eastAsia="Lucida Sans Unicode" w:hAnsi="Times New Roman" w:cs="Times New Roman"/>
          <w:b/>
          <w:caps/>
          <w:color w:val="000000"/>
          <w:kern w:val="1"/>
          <w:sz w:val="22"/>
          <w:szCs w:val="22"/>
          <w:lang w:eastAsia="lt-LT"/>
          <w14:ligatures w14:val="none"/>
        </w:rPr>
        <w:t>B. PAKUOTĖS LAPELIS</w:t>
      </w:r>
      <w:r w:rsidRPr="002C20E9">
        <w:rPr>
          <w:rFonts w:ascii="Times New Roman" w:eastAsia="Lucida Sans Unicode" w:hAnsi="Times New Roman" w:cs="Times New Roman"/>
          <w:b/>
          <w:caps/>
          <w:color w:val="000000"/>
          <w:kern w:val="1"/>
          <w:sz w:val="22"/>
          <w:szCs w:val="22"/>
          <w:lang w:eastAsia="lt-LT"/>
          <w14:ligatures w14:val="none"/>
        </w:rPr>
        <w:br w:type="page"/>
      </w:r>
    </w:p>
    <w:p w14:paraId="20503A35" w14:textId="77777777" w:rsidR="002C20E9" w:rsidRPr="002C20E9" w:rsidRDefault="002C20E9" w:rsidP="002C20E9">
      <w:pPr>
        <w:widowControl w:val="0"/>
        <w:tabs>
          <w:tab w:val="left" w:pos="567"/>
        </w:tabs>
        <w:suppressAutoHyphens/>
        <w:spacing w:after="0" w:line="240" w:lineRule="auto"/>
        <w:ind w:left="567" w:hanging="567"/>
        <w:jc w:val="center"/>
        <w:outlineLvl w:val="0"/>
        <w:rPr>
          <w:rFonts w:ascii="Times New Roman" w:eastAsia="Lucida Sans Unicode" w:hAnsi="Times New Roman" w:cs="Times New Roman"/>
          <w:b/>
          <w:color w:val="000000"/>
          <w:kern w:val="22"/>
          <w:sz w:val="22"/>
          <w:szCs w:val="22"/>
          <w:lang w:eastAsia="lt-LT"/>
          <w14:ligatures w14:val="none"/>
        </w:rPr>
      </w:pPr>
      <w:r w:rsidRPr="002C20E9">
        <w:rPr>
          <w:rFonts w:ascii="Times New Roman" w:eastAsia="Lucida Sans Unicode" w:hAnsi="Times New Roman" w:cs="Times New Roman"/>
          <w:b/>
          <w:caps/>
          <w:color w:val="000000"/>
          <w:kern w:val="1"/>
          <w:sz w:val="22"/>
          <w:szCs w:val="22"/>
          <w:lang w:eastAsia="lt-LT"/>
          <w14:ligatures w14:val="none"/>
        </w:rPr>
        <w:lastRenderedPageBreak/>
        <w:t>P</w:t>
      </w:r>
      <w:r w:rsidRPr="002C20E9">
        <w:rPr>
          <w:rFonts w:ascii="Times New Roman" w:eastAsia="Lucida Sans Unicode" w:hAnsi="Times New Roman" w:cs="Times New Roman"/>
          <w:b/>
          <w:color w:val="000000"/>
          <w:kern w:val="22"/>
          <w:sz w:val="22"/>
          <w:szCs w:val="22"/>
          <w:lang w:eastAsia="lt-LT"/>
          <w14:ligatures w14:val="none"/>
        </w:rPr>
        <w:t>akuotės lapelis: informacija vartotojui</w:t>
      </w:r>
    </w:p>
    <w:p w14:paraId="40D5B75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1E6F492" w14:textId="4EAC0825" w:rsidR="002C20E9" w:rsidRPr="002C20E9" w:rsidRDefault="00D945F0" w:rsidP="002C20E9">
      <w:pPr>
        <w:widowControl w:val="0"/>
        <w:suppressAutoHyphens/>
        <w:spacing w:after="0" w:line="240" w:lineRule="auto"/>
        <w:jc w:val="center"/>
        <w:rPr>
          <w:rFonts w:ascii="Times New Roman" w:eastAsia="Lucida Sans Unicode" w:hAnsi="Times New Roman" w:cs="Times New Roman"/>
          <w:b/>
          <w:color w:val="000000"/>
          <w:kern w:val="0"/>
          <w:sz w:val="22"/>
          <w:szCs w:val="22"/>
          <w:lang w:eastAsia="lt-LT"/>
          <w14:ligatures w14:val="none"/>
        </w:rPr>
      </w:pPr>
      <w:r>
        <w:rPr>
          <w:rFonts w:ascii="Times New Roman" w:eastAsia="Lucida Sans Unicode" w:hAnsi="Times New Roman" w:cs="Times New Roman"/>
          <w:b/>
          <w:color w:val="000000"/>
          <w:kern w:val="0"/>
          <w:sz w:val="22"/>
          <w:szCs w:val="22"/>
          <w:lang w:eastAsia="lt-LT"/>
          <w14:ligatures w14:val="none"/>
        </w:rPr>
        <w:t>CITRAMONS FORTE</w:t>
      </w:r>
      <w:r w:rsidR="002C20E9" w:rsidRPr="002C20E9">
        <w:rPr>
          <w:rFonts w:ascii="Times New Roman" w:eastAsia="Lucida Sans Unicode" w:hAnsi="Times New Roman" w:cs="Times New Roman"/>
          <w:b/>
          <w:color w:val="000000"/>
          <w:kern w:val="0"/>
          <w:sz w:val="22"/>
          <w:szCs w:val="22"/>
          <w:lang w:eastAsia="lt-LT"/>
          <w14:ligatures w14:val="none"/>
        </w:rPr>
        <w:t xml:space="preserve"> tabletės</w:t>
      </w:r>
    </w:p>
    <w:p w14:paraId="744163D2" w14:textId="77777777" w:rsidR="002C20E9" w:rsidRPr="002C20E9" w:rsidRDefault="002C20E9" w:rsidP="002C20E9">
      <w:pPr>
        <w:widowControl w:val="0"/>
        <w:suppressAutoHyphens/>
        <w:spacing w:after="0" w:line="240" w:lineRule="auto"/>
        <w:jc w:val="center"/>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acetilsalicilo rūgštis / paracetamolis / kofeinas</w:t>
      </w:r>
    </w:p>
    <w:p w14:paraId="0B9F66E1"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D3A7550" w14:textId="77777777" w:rsidR="002C20E9" w:rsidRPr="002C20E9" w:rsidRDefault="002C20E9" w:rsidP="002C20E9">
      <w:pPr>
        <w:widowControl w:val="0"/>
        <w:suppressAutoHyphens/>
        <w:spacing w:after="0" w:line="240" w:lineRule="auto"/>
        <w:ind w:left="142" w:hanging="142"/>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 xml:space="preserve">Atidžiai perskaitykite visą šį lapelį, </w:t>
      </w:r>
      <w:bookmarkStart w:id="0" w:name="_Hlk159578452"/>
      <w:r w:rsidRPr="002C20E9">
        <w:rPr>
          <w:rFonts w:ascii="Times New Roman" w:eastAsia="Lucida Sans Unicode" w:hAnsi="Times New Roman" w:cs="Times New Roman"/>
          <w:b/>
          <w:color w:val="000000"/>
          <w:kern w:val="0"/>
          <w:sz w:val="22"/>
          <w:szCs w:val="22"/>
          <w:lang w:eastAsia="lt-LT"/>
          <w14:ligatures w14:val="none"/>
        </w:rPr>
        <w:t xml:space="preserve">prieš pradėdami vartoti vaistą, </w:t>
      </w:r>
      <w:bookmarkEnd w:id="0"/>
      <w:r w:rsidRPr="002C20E9">
        <w:rPr>
          <w:rFonts w:ascii="Times New Roman" w:eastAsia="Lucida Sans Unicode" w:hAnsi="Times New Roman" w:cs="Times New Roman"/>
          <w:b/>
          <w:color w:val="000000"/>
          <w:kern w:val="0"/>
          <w:sz w:val="22"/>
          <w:szCs w:val="22"/>
          <w:lang w:eastAsia="lt-LT"/>
          <w14:ligatures w14:val="none"/>
        </w:rPr>
        <w:t>nes jame pateikiama Jums svarbi informacija.</w:t>
      </w:r>
    </w:p>
    <w:p w14:paraId="46B38B61" w14:textId="77777777" w:rsidR="002C20E9" w:rsidRPr="00090CD6" w:rsidRDefault="002C20E9" w:rsidP="00090CD6">
      <w:pPr>
        <w:pStyle w:val="Sraopastraipa"/>
        <w:widowControl w:val="0"/>
        <w:numPr>
          <w:ilvl w:val="0"/>
          <w:numId w:val="13"/>
        </w:numPr>
        <w:suppressAutoHyphens/>
        <w:spacing w:after="0" w:line="240" w:lineRule="auto"/>
        <w:ind w:left="567" w:right="-2"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Neišmeskite šio lapelio, nes vėl gali prireikti jį perskaityti.</w:t>
      </w:r>
    </w:p>
    <w:p w14:paraId="70F6D1E4" w14:textId="77777777" w:rsidR="002C20E9" w:rsidRPr="00090CD6" w:rsidRDefault="002C20E9" w:rsidP="00090CD6">
      <w:pPr>
        <w:pStyle w:val="Sraopastraipa"/>
        <w:widowControl w:val="0"/>
        <w:numPr>
          <w:ilvl w:val="0"/>
          <w:numId w:val="13"/>
        </w:numPr>
        <w:suppressAutoHyphens/>
        <w:spacing w:after="0" w:line="240" w:lineRule="auto"/>
        <w:ind w:left="567" w:right="-2"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Jeigu kiltų daugiau klausimų, kreipkitės į gydytoją, arba vaistininką.</w:t>
      </w:r>
    </w:p>
    <w:p w14:paraId="47DF06DF" w14:textId="77777777" w:rsidR="002C20E9" w:rsidRPr="00090CD6" w:rsidRDefault="002C20E9" w:rsidP="00090CD6">
      <w:pPr>
        <w:pStyle w:val="Sraopastraipa"/>
        <w:widowControl w:val="0"/>
        <w:numPr>
          <w:ilvl w:val="0"/>
          <w:numId w:val="13"/>
        </w:numPr>
        <w:suppressAutoHyphens/>
        <w:spacing w:after="0" w:line="240" w:lineRule="auto"/>
        <w:ind w:left="567" w:right="-2"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Šis vaistas skirtas tik Jums, todėl kitiems žmonėms jo duoti negalima. Vaistas gali jiems pakenkti (net tiems, kurių ligos požymiai yra tokie patys kaip Jūsų).</w:t>
      </w:r>
    </w:p>
    <w:p w14:paraId="52177A58" w14:textId="77777777" w:rsidR="002C20E9" w:rsidRPr="00090CD6" w:rsidRDefault="002C20E9" w:rsidP="00090CD6">
      <w:pPr>
        <w:pStyle w:val="Sraopastraipa"/>
        <w:widowControl w:val="0"/>
        <w:numPr>
          <w:ilvl w:val="0"/>
          <w:numId w:val="13"/>
        </w:numPr>
        <w:suppressAutoHyphens/>
        <w:spacing w:after="0" w:line="240" w:lineRule="auto"/>
        <w:ind w:left="567" w:right="-2"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Jeigu pasireiškė šalutinis poveikis (net jeigu jis šiame lapelyje nenurodytas), kreipkitės į gydytoją, arba vaistininką. Žr. 4 skyrių.</w:t>
      </w:r>
    </w:p>
    <w:p w14:paraId="69BD59EF" w14:textId="77777777" w:rsidR="002C20E9" w:rsidRPr="002C20E9" w:rsidRDefault="002C20E9" w:rsidP="002C20E9">
      <w:pPr>
        <w:keepNext/>
        <w:widowControl w:val="0"/>
        <w:suppressAutoHyphens/>
        <w:spacing w:before="240" w:after="60" w:line="240" w:lineRule="auto"/>
        <w:outlineLvl w:val="3"/>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Apie ką rašoma šiame lapelyje?</w:t>
      </w:r>
    </w:p>
    <w:p w14:paraId="2030091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DDA1E22" w14:textId="6BDE07E5" w:rsidR="002C20E9" w:rsidRPr="00090CD6" w:rsidRDefault="002C20E9" w:rsidP="00090CD6">
      <w:pPr>
        <w:pStyle w:val="Sraopastraipa"/>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 xml:space="preserve">Kas yra </w:t>
      </w:r>
      <w:r w:rsidR="00D945F0">
        <w:rPr>
          <w:rFonts w:ascii="Times New Roman" w:eastAsia="Lucida Sans Unicode" w:hAnsi="Times New Roman" w:cs="Times New Roman"/>
          <w:color w:val="000000"/>
          <w:kern w:val="0"/>
          <w:sz w:val="22"/>
          <w:szCs w:val="22"/>
          <w:lang w:eastAsia="lt-LT"/>
          <w14:ligatures w14:val="none"/>
        </w:rPr>
        <w:t>CITRAMONS FORTE</w:t>
      </w:r>
      <w:r w:rsidRPr="00090CD6">
        <w:rPr>
          <w:rFonts w:ascii="Times New Roman" w:eastAsia="Lucida Sans Unicode" w:hAnsi="Times New Roman" w:cs="Times New Roman"/>
          <w:color w:val="000000"/>
          <w:kern w:val="0"/>
          <w:sz w:val="22"/>
          <w:szCs w:val="22"/>
          <w:lang w:eastAsia="lt-LT"/>
          <w14:ligatures w14:val="none"/>
        </w:rPr>
        <w:t xml:space="preserve"> ir kam jis vartojamas</w:t>
      </w:r>
    </w:p>
    <w:p w14:paraId="63C2E992" w14:textId="527B525B" w:rsidR="002C20E9" w:rsidRPr="00090CD6" w:rsidRDefault="002C20E9" w:rsidP="00090CD6">
      <w:pPr>
        <w:pStyle w:val="Sraopastraipa"/>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 xml:space="preserve">Kas žinotina prieš vartojant </w:t>
      </w:r>
      <w:r w:rsidR="00D945F0">
        <w:rPr>
          <w:rFonts w:ascii="Times New Roman" w:eastAsia="Lucida Sans Unicode" w:hAnsi="Times New Roman" w:cs="Times New Roman"/>
          <w:color w:val="000000"/>
          <w:kern w:val="0"/>
          <w:sz w:val="22"/>
          <w:szCs w:val="22"/>
          <w:lang w:eastAsia="lt-LT"/>
          <w14:ligatures w14:val="none"/>
        </w:rPr>
        <w:t>CITRAMONS FORTE</w:t>
      </w:r>
    </w:p>
    <w:p w14:paraId="4787838B" w14:textId="6239ED32" w:rsidR="002C20E9" w:rsidRPr="00090CD6" w:rsidRDefault="002C20E9" w:rsidP="00090CD6">
      <w:pPr>
        <w:pStyle w:val="Sraopastraipa"/>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 xml:space="preserve">Kaip vartoti </w:t>
      </w:r>
      <w:r w:rsidR="00D945F0">
        <w:rPr>
          <w:rFonts w:ascii="Times New Roman" w:eastAsia="Lucida Sans Unicode" w:hAnsi="Times New Roman" w:cs="Times New Roman"/>
          <w:color w:val="000000"/>
          <w:kern w:val="0"/>
          <w:sz w:val="22"/>
          <w:szCs w:val="22"/>
          <w:lang w:eastAsia="lt-LT"/>
          <w14:ligatures w14:val="none"/>
        </w:rPr>
        <w:t>CITRAMONS FORTE</w:t>
      </w:r>
    </w:p>
    <w:p w14:paraId="34CE4EDA" w14:textId="4436A6CB" w:rsidR="002C20E9" w:rsidRPr="00090CD6" w:rsidRDefault="002C20E9" w:rsidP="00090CD6">
      <w:pPr>
        <w:pStyle w:val="Sraopastraipa"/>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Galimas šalutinis poveikis</w:t>
      </w:r>
    </w:p>
    <w:p w14:paraId="69B3D57D" w14:textId="2D651FFE" w:rsidR="002C20E9" w:rsidRPr="00090CD6" w:rsidRDefault="002C20E9" w:rsidP="00090CD6">
      <w:pPr>
        <w:pStyle w:val="Sraopastraipa"/>
        <w:widowControl w:val="0"/>
        <w:numPr>
          <w:ilvl w:val="0"/>
          <w:numId w:val="9"/>
        </w:numPr>
        <w:suppressAutoHyphens/>
        <w:spacing w:after="0" w:line="240" w:lineRule="auto"/>
        <w:ind w:left="567"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 xml:space="preserve">Kaip laikyti </w:t>
      </w:r>
      <w:r w:rsidR="00D945F0">
        <w:rPr>
          <w:rFonts w:ascii="Times New Roman" w:eastAsia="Lucida Sans Unicode" w:hAnsi="Times New Roman" w:cs="Times New Roman"/>
          <w:color w:val="000000"/>
          <w:kern w:val="0"/>
          <w:sz w:val="22"/>
          <w:szCs w:val="22"/>
          <w:lang w:eastAsia="lt-LT"/>
          <w14:ligatures w14:val="none"/>
        </w:rPr>
        <w:t>CITRAMONS FORTE</w:t>
      </w:r>
    </w:p>
    <w:p w14:paraId="33120383" w14:textId="2F381434" w:rsidR="002C20E9" w:rsidRPr="00090CD6" w:rsidRDefault="002C20E9" w:rsidP="00090CD6">
      <w:pPr>
        <w:pStyle w:val="Sraopastraipa"/>
        <w:widowControl w:val="0"/>
        <w:numPr>
          <w:ilvl w:val="0"/>
          <w:numId w:val="9"/>
        </w:numPr>
        <w:suppressAutoHyphens/>
        <w:spacing w:after="0" w:line="240" w:lineRule="auto"/>
        <w:ind w:left="567" w:right="-2" w:hanging="283"/>
        <w:rPr>
          <w:rFonts w:ascii="Times New Roman" w:eastAsia="Lucida Sans Unicode" w:hAnsi="Times New Roman" w:cs="Times New Roman"/>
          <w:color w:val="000000"/>
          <w:kern w:val="0"/>
          <w:sz w:val="22"/>
          <w:szCs w:val="22"/>
          <w:lang w:eastAsia="lt-LT"/>
          <w14:ligatures w14:val="none"/>
        </w:rPr>
      </w:pPr>
      <w:r w:rsidRPr="00090CD6">
        <w:rPr>
          <w:rFonts w:ascii="Times New Roman" w:eastAsia="Lucida Sans Unicode" w:hAnsi="Times New Roman" w:cs="Times New Roman"/>
          <w:color w:val="000000"/>
          <w:kern w:val="0"/>
          <w:sz w:val="22"/>
          <w:szCs w:val="22"/>
          <w:lang w:eastAsia="lt-LT"/>
          <w14:ligatures w14:val="none"/>
        </w:rPr>
        <w:t>Pakuotės turinys ir kita informacija</w:t>
      </w:r>
    </w:p>
    <w:p w14:paraId="551D9008" w14:textId="77777777" w:rsidR="002C20E9" w:rsidRPr="002C20E9" w:rsidRDefault="002C20E9" w:rsidP="002C20E9">
      <w:pPr>
        <w:widowControl w:val="0"/>
        <w:tabs>
          <w:tab w:val="left" w:pos="720"/>
        </w:tabs>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A2B5BC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C6C7EBE" w14:textId="776C7086"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1.</w:t>
      </w:r>
      <w:r w:rsidRPr="002C20E9">
        <w:rPr>
          <w:rFonts w:ascii="Times New Roman" w:eastAsia="Lucida Sans Unicode" w:hAnsi="Times New Roman" w:cs="Times New Roman"/>
          <w:b/>
          <w:color w:val="000000"/>
          <w:kern w:val="0"/>
          <w:sz w:val="22"/>
          <w:szCs w:val="22"/>
          <w:lang w:eastAsia="lt-LT"/>
          <w14:ligatures w14:val="none"/>
        </w:rPr>
        <w:tab/>
        <w:t xml:space="preserve">Kas yra </w:t>
      </w:r>
      <w:r w:rsidR="00D945F0">
        <w:rPr>
          <w:rFonts w:ascii="Times New Roman" w:eastAsia="Times New Roman" w:hAnsi="Times New Roman" w:cs="Times New Roman"/>
          <w:b/>
          <w:color w:val="000000"/>
          <w:kern w:val="0"/>
          <w:sz w:val="22"/>
          <w:szCs w:val="22"/>
          <w:lang w:eastAsia="ar-SA"/>
          <w14:ligatures w14:val="none"/>
        </w:rPr>
        <w:t>CITRAMONS FORTE</w:t>
      </w:r>
      <w:r w:rsidRPr="002C20E9">
        <w:rPr>
          <w:rFonts w:ascii="Times New Roman" w:eastAsia="Times New Roman" w:hAnsi="Times New Roman" w:cs="Times New Roman"/>
          <w:b/>
          <w:color w:val="000000"/>
          <w:kern w:val="0"/>
          <w:sz w:val="22"/>
          <w:szCs w:val="22"/>
          <w:lang w:eastAsia="ar-SA"/>
          <w14:ligatures w14:val="none"/>
        </w:rPr>
        <w:t xml:space="preserve"> </w:t>
      </w:r>
      <w:r w:rsidRPr="002C20E9">
        <w:rPr>
          <w:rFonts w:ascii="Times New Roman" w:eastAsia="Lucida Sans Unicode" w:hAnsi="Times New Roman" w:cs="Times New Roman"/>
          <w:b/>
          <w:color w:val="000000"/>
          <w:kern w:val="0"/>
          <w:sz w:val="22"/>
          <w:szCs w:val="22"/>
          <w:lang w:eastAsia="lt-LT"/>
          <w14:ligatures w14:val="none"/>
        </w:rPr>
        <w:t>ir kam jis vartojamas</w:t>
      </w:r>
    </w:p>
    <w:p w14:paraId="0947014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40830B3" w14:textId="424C806F" w:rsidR="002C20E9" w:rsidRPr="002C20E9" w:rsidRDefault="00D945F0" w:rsidP="002C20E9">
      <w:pPr>
        <w:widowControl w:val="0"/>
        <w:suppressAutoHyphens/>
        <w:spacing w:after="0" w:line="240" w:lineRule="auto"/>
        <w:rPr>
          <w:rFonts w:ascii="Times New Roman" w:eastAsia="Times New Roman" w:hAnsi="Times New Roman" w:cs="Times New Roman"/>
          <w:color w:val="000000"/>
          <w:kern w:val="0"/>
          <w:sz w:val="22"/>
          <w:szCs w:val="22"/>
          <w:lang w:eastAsia="ar-SA"/>
          <w14:ligatures w14:val="none"/>
        </w:rPr>
      </w:pPr>
      <w:r>
        <w:rPr>
          <w:rFonts w:ascii="Times New Roman" w:eastAsia="Times New Roman" w:hAnsi="Times New Roman" w:cs="Times New Roman"/>
          <w:color w:val="000000"/>
          <w:kern w:val="0"/>
          <w:sz w:val="22"/>
          <w:szCs w:val="22"/>
          <w:lang w:eastAsia="ar-SA"/>
          <w14:ligatures w14:val="none"/>
        </w:rPr>
        <w:t>CITRAMONS FORTE</w:t>
      </w:r>
      <w:r w:rsidR="002C20E9" w:rsidRPr="002C20E9">
        <w:rPr>
          <w:rFonts w:ascii="Times New Roman" w:eastAsia="Times New Roman" w:hAnsi="Times New Roman" w:cs="Times New Roman"/>
          <w:color w:val="000000"/>
          <w:kern w:val="0"/>
          <w:sz w:val="22"/>
          <w:szCs w:val="22"/>
          <w:lang w:eastAsia="ar-SA"/>
          <w14:ligatures w14:val="none"/>
        </w:rPr>
        <w:t xml:space="preserve"> yra sudėtinis acetilsalicilo rūgšties, paracetamolio ir kofeino preparatas.</w:t>
      </w:r>
    </w:p>
    <w:p w14:paraId="4940EFD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B3DB00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Vaistas vartojamas nestipriam ar vidutinio stiprumo skausmui (sąnarių, dantų, menstruaciniam, galvos, raumenų) malšinti.</w:t>
      </w:r>
    </w:p>
    <w:p w14:paraId="689784E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17D1F21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C40952C" w14:textId="5A99ED45"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2.</w:t>
      </w:r>
      <w:r w:rsidRPr="002C20E9">
        <w:rPr>
          <w:rFonts w:ascii="Times New Roman" w:eastAsia="Lucida Sans Unicode" w:hAnsi="Times New Roman" w:cs="Times New Roman"/>
          <w:b/>
          <w:color w:val="000000"/>
          <w:kern w:val="0"/>
          <w:sz w:val="22"/>
          <w:szCs w:val="22"/>
          <w:lang w:eastAsia="lt-LT"/>
          <w14:ligatures w14:val="none"/>
        </w:rPr>
        <w:tab/>
        <w:t xml:space="preserve">Kas žinotina prieš vartojant </w:t>
      </w:r>
      <w:r w:rsidR="00D945F0">
        <w:rPr>
          <w:rFonts w:ascii="Times New Roman" w:eastAsia="Lucida Sans Unicode" w:hAnsi="Times New Roman" w:cs="Times New Roman"/>
          <w:b/>
          <w:color w:val="000000"/>
          <w:kern w:val="0"/>
          <w:sz w:val="22"/>
          <w:szCs w:val="22"/>
          <w:lang w:eastAsia="lt-LT"/>
          <w14:ligatures w14:val="none"/>
        </w:rPr>
        <w:t>CITRAMONS FORTE</w:t>
      </w:r>
    </w:p>
    <w:p w14:paraId="04A7A3C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E421D2C" w14:textId="7E8FEF71" w:rsidR="002C20E9" w:rsidRPr="002C20E9" w:rsidRDefault="00D945F0"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2C20E9" w:rsidRPr="002C20E9">
        <w:rPr>
          <w:rFonts w:ascii="Times New Roman" w:eastAsia="Lucida Sans Unicode" w:hAnsi="Times New Roman" w:cs="Times New Roman"/>
          <w:b/>
          <w:bCs/>
          <w:color w:val="000000"/>
          <w:kern w:val="0"/>
          <w:sz w:val="22"/>
          <w:szCs w:val="22"/>
          <w:lang w:eastAsia="lt-LT"/>
          <w14:ligatures w14:val="none"/>
        </w:rPr>
        <w:t xml:space="preserve"> vartoti draudžiama:</w:t>
      </w:r>
    </w:p>
    <w:p w14:paraId="3965F6B4"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alergija veikliosioms medžiagoms arba bet kuriai pagalbinei šio vaisto medžiagai (jos išvardintos 6 skyriuje);</w:t>
      </w:r>
    </w:p>
    <w:p w14:paraId="17B62971"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arba buvo virškinimo trakto opa ir (arba) kraujavimas iš virškinimo trakto;</w:t>
      </w:r>
    </w:p>
    <w:p w14:paraId="4260838E"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buvo astma, kurią sukėlė salicilatai ar kitokie nesteroidiniai vaistai nuo uždegimo (pvz., ibuprofenas, diklofenakas);</w:t>
      </w:r>
    </w:p>
    <w:p w14:paraId="0BA3BE93"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pacientas jaunesnis negu 16 metų;</w:t>
      </w:r>
    </w:p>
    <w:p w14:paraId="23D2B4AB"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trys paskutiniai nėštumo mėnesiai;</w:t>
      </w:r>
    </w:p>
    <w:p w14:paraId="6569BE7D"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maitinama krūtimi;</w:t>
      </w:r>
    </w:p>
    <w:p w14:paraId="24BDAE5C"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sergama ligomis, kurių metu yra padidėjęs kraujavimo pavojus;</w:t>
      </w:r>
    </w:p>
    <w:p w14:paraId="1BD6B6F2"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vartojama 15 mg ar didesnė metotreksato savaitės dozė;</w:t>
      </w:r>
    </w:p>
    <w:p w14:paraId="17352C3F"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sunkus širdies nepakankamumas;</w:t>
      </w:r>
    </w:p>
    <w:p w14:paraId="6DEF278E"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bookmarkStart w:id="1" w:name="OLE_LINK1"/>
      <w:bookmarkStart w:id="2" w:name="OLE_LINK2"/>
      <w:r w:rsidRPr="002C20E9">
        <w:rPr>
          <w:rFonts w:ascii="Times New Roman" w:eastAsia="Lucida Sans Unicode" w:hAnsi="Times New Roman" w:cs="Times New Roman"/>
          <w:color w:val="000000"/>
          <w:kern w:val="0"/>
          <w:sz w:val="22"/>
          <w:szCs w:val="22"/>
          <w:lang w:eastAsia="lt-LT"/>
          <w14:ligatures w14:val="none"/>
        </w:rPr>
        <w:t xml:space="preserve">jeigu yra sunkus </w:t>
      </w:r>
      <w:bookmarkEnd w:id="1"/>
      <w:bookmarkEnd w:id="2"/>
      <w:r w:rsidRPr="002C20E9">
        <w:rPr>
          <w:rFonts w:ascii="Times New Roman" w:eastAsia="Lucida Sans Unicode" w:hAnsi="Times New Roman" w:cs="Times New Roman"/>
          <w:color w:val="000000"/>
          <w:kern w:val="0"/>
          <w:sz w:val="22"/>
          <w:szCs w:val="22"/>
          <w:lang w:eastAsia="lt-LT"/>
          <w14:ligatures w14:val="none"/>
        </w:rPr>
        <w:t>kepenų nepakankamumas;</w:t>
      </w:r>
    </w:p>
    <w:p w14:paraId="0ACD550C"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sunkus inkstų nepakankamumas;</w:t>
      </w:r>
    </w:p>
    <w:p w14:paraId="0244548D"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labai sunki didelio kraujo spaudimo liga;</w:t>
      </w:r>
    </w:p>
    <w:p w14:paraId="126C58A0" w14:textId="77777777" w:rsidR="002C20E9" w:rsidRPr="002C20E9" w:rsidRDefault="002C20E9" w:rsidP="002C20E9">
      <w:pPr>
        <w:widowControl w:val="0"/>
        <w:numPr>
          <w:ilvl w:val="0"/>
          <w:numId w:val="3"/>
        </w:numPr>
        <w:suppressAutoHyphens/>
        <w:spacing w:after="0" w:line="240" w:lineRule="auto"/>
        <w:ind w:left="567" w:hanging="567"/>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kamuoja nemiga, padidėjęs nervingumas, dirglumas, nerimas, baimė, sujaudinimas ar yra kitokių panašių simptomų.</w:t>
      </w:r>
    </w:p>
    <w:p w14:paraId="6190BCD4" w14:textId="77777777" w:rsidR="002C20E9" w:rsidRPr="002C20E9" w:rsidRDefault="002C20E9" w:rsidP="002C20E9">
      <w:pPr>
        <w:keepNext/>
        <w:widowControl w:val="0"/>
        <w:suppressAutoHyphens/>
        <w:spacing w:before="240" w:after="60" w:line="240" w:lineRule="auto"/>
        <w:outlineLvl w:val="3"/>
        <w:rPr>
          <w:rFonts w:ascii="Times New Roman" w:eastAsia="Lucida Sans Unicode" w:hAnsi="Times New Roman" w:cs="Times New Roman"/>
          <w:bCs/>
          <w:color w:val="000000"/>
          <w:kern w:val="0"/>
          <w:szCs w:val="28"/>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Įspėjimai ir atsargumo priemonės</w:t>
      </w:r>
    </w:p>
    <w:p w14:paraId="08A90588" w14:textId="569BCF54" w:rsidR="002C20E9" w:rsidRPr="002C20E9" w:rsidRDefault="002C20E9" w:rsidP="002C20E9">
      <w:pPr>
        <w:widowControl w:val="0"/>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 xml:space="preserve">Pasitarkite su gydytoju arba vaistininku, prieš pradėdami vartoti </w:t>
      </w:r>
      <w:r w:rsidR="00D945F0">
        <w:rPr>
          <w:rFonts w:ascii="Times New Roman" w:eastAsia="Lucida Sans Unicode" w:hAnsi="Times New Roman" w:cs="Times New Roman"/>
          <w:bCs/>
          <w:color w:val="000000"/>
          <w:kern w:val="0"/>
          <w:sz w:val="22"/>
          <w:szCs w:val="22"/>
          <w:lang w:eastAsia="lt-LT"/>
          <w14:ligatures w14:val="none"/>
        </w:rPr>
        <w:t>CITRAMONS FORTE</w:t>
      </w:r>
      <w:r w:rsidRPr="002C20E9">
        <w:rPr>
          <w:rFonts w:ascii="Times New Roman" w:eastAsia="Lucida Sans Unicode" w:hAnsi="Times New Roman" w:cs="Times New Roman"/>
          <w:bCs/>
          <w:color w:val="000000"/>
          <w:kern w:val="0"/>
          <w:sz w:val="22"/>
          <w:szCs w:val="22"/>
          <w:lang w:eastAsia="lt-LT"/>
          <w14:ligatures w14:val="none"/>
        </w:rPr>
        <w:t>:</w:t>
      </w:r>
    </w:p>
    <w:p w14:paraId="5745F730"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lastRenderedPageBreak/>
        <w:t xml:space="preserve">jeigu sergama podagra, bronchų astma, </w:t>
      </w:r>
      <w:r w:rsidRPr="002C20E9">
        <w:rPr>
          <w:rFonts w:ascii="Times New Roman" w:eastAsia="Lucida Sans Unicode" w:hAnsi="Times New Roman" w:cs="Times New Roman"/>
          <w:color w:val="000000"/>
          <w:kern w:val="0"/>
          <w:sz w:val="22"/>
          <w:szCs w:val="22"/>
          <w:lang w:eastAsia="lt-LT"/>
          <w14:ligatures w14:val="none"/>
        </w:rPr>
        <w:t>kolagenozėmis (sąnarių ir jungiamojo audinio sutrikimais) ar kraujodaros sistemos ligomis (mažakraujyste);</w:t>
      </w:r>
    </w:p>
    <w:p w14:paraId="3228E2E6"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sustiprėjusi skydliaukės veikla ar sergama cukriniu diabetu;</w:t>
      </w:r>
    </w:p>
    <w:p w14:paraId="6595720F"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virškinimo trakto sutrikimų (jei atsiranda pilvo skausmas, išmatos tampa juodos ar vemiama krauju, būtina kreiptis į gydytoją);</w:t>
      </w:r>
    </w:p>
    <w:p w14:paraId="3145A7DB"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sutrikusi inkstų, kepenų ar širdies veikla;</w:t>
      </w:r>
    </w:p>
    <w:p w14:paraId="58454071"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buvusi alergija kitiems nesteroidiniams vaistams nuo uždegimo;</w:t>
      </w:r>
    </w:p>
    <w:p w14:paraId="73C61E9E" w14:textId="3223B71D"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jeigu planuojama chirurginė operacija (pasakykite chirurgui ir anesteziologui, kad vartojate </w:t>
      </w:r>
      <w:r w:rsidR="00D945F0">
        <w:rPr>
          <w:rFonts w:ascii="Times New Roman" w:eastAsia="Times New Roman" w:hAnsi="Times New Roman" w:cs="Times New Roman"/>
          <w:color w:val="000000"/>
          <w:kern w:val="0"/>
          <w:sz w:val="22"/>
          <w:szCs w:val="22"/>
          <w:lang w:eastAsia="ar-SA"/>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Jo vartojimą gali tekti nutraukti;</w:t>
      </w:r>
    </w:p>
    <w:p w14:paraId="12917F00"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pacientas yra jaunesnis kaip 16 metų ir serga virusinėmis ligomis (gali pasireikšti vadinamasis Reje sindromas). Jei karščiuojančiam vaikui prasideda nuolatinis vėmimas (tai gali būti Reje sindromo požymis), būtina nedelsiant kreiptis į gydytoją;</w:t>
      </w:r>
    </w:p>
    <w:p w14:paraId="72C1D02E"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pacientas yra senyvas;</w:t>
      </w:r>
    </w:p>
    <w:p w14:paraId="105C62DC" w14:textId="3FB5F289"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Times New Roman" w:hAnsi="Times New Roman" w:cs="Times New Roman"/>
          <w:color w:val="000000"/>
          <w:kern w:val="0"/>
          <w:sz w:val="22"/>
          <w:szCs w:val="22"/>
          <w:lang w:eastAsia="ar-SA"/>
          <w14:ligatures w14:val="none"/>
        </w:rPr>
        <w:t xml:space="preserve">jeigu </w:t>
      </w:r>
      <w:r w:rsidR="00D945F0">
        <w:rPr>
          <w:rFonts w:ascii="Times New Roman" w:eastAsia="Times New Roman" w:hAnsi="Times New Roman" w:cs="Times New Roman"/>
          <w:color w:val="000000"/>
          <w:kern w:val="0"/>
          <w:sz w:val="22"/>
          <w:szCs w:val="22"/>
          <w:lang w:eastAsia="ar-SA"/>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vartojanti moteris planuoja pastoti (būtina pasitarti su gydytoju);</w:t>
      </w:r>
    </w:p>
    <w:p w14:paraId="434945FF"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pakinta šlapimo kiekis, atsiranda patinimų ar skausmas juosmens srityje (tai gali būti inkstų sutrikimo požymiai, būtina kreiptis į gydytoją);</w:t>
      </w:r>
    </w:p>
    <w:p w14:paraId="6D0F2AB1"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pagelsta oda ar akys, patamsėja šlapimas, atsiranda bendras silpnumas (tai gali būti kepenų sutrikimo požymiai, būtina kreiptis į gydytoją);</w:t>
      </w:r>
    </w:p>
    <w:p w14:paraId="79E5A715"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yra nerimo sutrikimas, panikos sutrikimas ar nemiga (ši būklė gali pasunkėti);</w:t>
      </w:r>
    </w:p>
    <w:p w14:paraId="7A47C849"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sergate astma, šienlige, lėtinės kvėpavimo takų ligomis, nosies polipais ar esate jautresni kitiems acetilsalicilo rūgšties turintiems vaistams, kaip ir kiti vaistai nuo uždegimo, labai retai gali sukelti sunkias alergines (padidinto jautrumo) odos reakcijas. Įtarus alerginę reakciją, acetilsalicilo rūgšties vartojimą būtina nedelsiant nutraukti. Acetilsalicilo rūgštis gali sukelti bronchų spazmą (pasunkėti kvėpavimas);</w:t>
      </w:r>
    </w:p>
    <w:p w14:paraId="2EDB9BDF" w14:textId="5086047C"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jeigu vargina nemigos ar nerimo sutrikimai, neturėtų būti vartojama </w:t>
      </w:r>
      <w:r w:rsidR="00D945F0">
        <w:rPr>
          <w:rFonts w:ascii="Times New Roman" w:eastAsia="Times New Roman" w:hAnsi="Times New Roman" w:cs="Times New Roman"/>
          <w:color w:val="000000"/>
          <w:kern w:val="0"/>
          <w:sz w:val="22"/>
          <w:szCs w:val="22"/>
          <w:lang w:eastAsia="ar-SA"/>
          <w14:ligatures w14:val="none"/>
        </w:rPr>
        <w:t>CITRAMONS FORTE</w:t>
      </w:r>
      <w:r w:rsidRPr="002C20E9">
        <w:rPr>
          <w:rFonts w:ascii="Times New Roman" w:eastAsia="Times New Roman" w:hAnsi="Times New Roman" w:cs="Times New Roman"/>
          <w:color w:val="000000"/>
          <w:kern w:val="0"/>
          <w:sz w:val="22"/>
          <w:szCs w:val="22"/>
          <w:lang w:eastAsia="ar-SA"/>
          <w14:ligatures w14:val="none"/>
        </w:rPr>
        <w:t>, nes kofeinas gali pabloginti situaciją.</w:t>
      </w:r>
    </w:p>
    <w:p w14:paraId="39F77D8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6974A67" w14:textId="457437A3"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Jei Jums yra ar buvo paminėta būklė, prieš </w:t>
      </w:r>
      <w:r w:rsidR="00D945F0">
        <w:rPr>
          <w:rFonts w:ascii="Times New Roman" w:eastAsia="Times New Roman" w:hAnsi="Times New Roman" w:cs="Times New Roman"/>
          <w:color w:val="000000"/>
          <w:kern w:val="0"/>
          <w:sz w:val="22"/>
          <w:szCs w:val="22"/>
          <w:lang w:eastAsia="ar-SA"/>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vartojimą rekomenduojama pasitarti su gydytoju arba vaistininku.</w:t>
      </w:r>
    </w:p>
    <w:p w14:paraId="550E519F"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p>
    <w:p w14:paraId="215E1270"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Vaikams ir paaugliams</w:t>
      </w:r>
    </w:p>
    <w:p w14:paraId="30F605B7" w14:textId="5F3FD646"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Jaunesniems nei 16 metų vaikams </w:t>
      </w:r>
      <w:r w:rsidR="00D945F0">
        <w:rPr>
          <w:rFonts w:ascii="Times New Roman" w:eastAsia="Lucida Sans Unicode" w:hAnsi="Times New Roman" w:cs="Times New Roman"/>
          <w:color w:val="000000"/>
          <w:kern w:val="0"/>
          <w:sz w:val="22"/>
          <w:szCs w:val="22"/>
          <w:lang w:eastAsia="lt-LT"/>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vartoti draudžiama.</w:t>
      </w:r>
    </w:p>
    <w:p w14:paraId="69460BB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F3BEA8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u w:val="single"/>
          <w:lang w:eastAsia="lt-LT"/>
          <w14:ligatures w14:val="none"/>
        </w:rPr>
      </w:pPr>
      <w:r w:rsidRPr="002C20E9">
        <w:rPr>
          <w:rFonts w:ascii="Times New Roman" w:eastAsia="Lucida Sans Unicode" w:hAnsi="Times New Roman" w:cs="Times New Roman"/>
          <w:color w:val="000000"/>
          <w:kern w:val="0"/>
          <w:sz w:val="22"/>
          <w:szCs w:val="22"/>
          <w:u w:val="single"/>
          <w:lang w:eastAsia="lt-LT"/>
          <w14:ligatures w14:val="none"/>
        </w:rPr>
        <w:t>16-18 metų paaugliams</w:t>
      </w:r>
    </w:p>
    <w:p w14:paraId="78A0493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0"/>
          <w:szCs w:val="20"/>
          <w:lang w:eastAsia="lt-LT"/>
          <w14:ligatures w14:val="none"/>
        </w:rPr>
      </w:pPr>
    </w:p>
    <w:p w14:paraId="382530C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Vyresniems kaip 16 metų paaugliams vartoti nerekomenduojama, kadangi saugumas ir veiksmingumas yra neištirti.</w:t>
      </w:r>
    </w:p>
    <w:p w14:paraId="05CCF08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p>
    <w:p w14:paraId="2234214B" w14:textId="7D598C94" w:rsidR="002C20E9" w:rsidRPr="002C20E9" w:rsidRDefault="002C20E9" w:rsidP="002C20E9">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 xml:space="preserve">Kiti vaistai ir </w:t>
      </w:r>
      <w:r w:rsidR="00D945F0">
        <w:rPr>
          <w:rFonts w:ascii="Times New Roman" w:eastAsia="Lucida Sans Unicode" w:hAnsi="Times New Roman" w:cs="Times New Roman"/>
          <w:b/>
          <w:color w:val="000000"/>
          <w:kern w:val="0"/>
          <w:sz w:val="22"/>
          <w:szCs w:val="22"/>
          <w:lang w:eastAsia="lt-LT"/>
          <w14:ligatures w14:val="none"/>
        </w:rPr>
        <w:t>CITRAMONS FORTE</w:t>
      </w:r>
    </w:p>
    <w:p w14:paraId="44EE013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Jeigu vartojate arba neseniai vartojote kitų vaistų arba dėl to nesate tikri, pasakykite gydytojui arba vaistininkui.</w:t>
      </w:r>
    </w:p>
    <w:p w14:paraId="79B10240"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Daugelio vaistų, parduodamų su receptais arba be jų sudėtyje yra paracetamolio. Venkite kartu vartoti keletą vaistų, kurių sudėtyje yra paracetamolio, nes suaugusiems žmonėms didžiausia paros dozė – 4 g.</w:t>
      </w:r>
    </w:p>
    <w:p w14:paraId="16B053B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Ypač svarbu pasakyti gydytojui arba vaistininkui, jei vartojama:</w:t>
      </w:r>
    </w:p>
    <w:p w14:paraId="0587DD03"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metotreksato (vaisto nuo vėžio bei kitokių sutrikimų);</w:t>
      </w:r>
    </w:p>
    <w:p w14:paraId="48366D8B"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cholestiraminas (vaistas cholesterolio kiekiui mažinti);</w:t>
      </w:r>
    </w:p>
    <w:p w14:paraId="6B1542D6"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lamotriginas (vaistas nuo epilepsijos ir bipolinio sutrikimo);</w:t>
      </w:r>
    </w:p>
    <w:p w14:paraId="29B207AD"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metoklopramidas ir domperidonas (vaistai nuo pykinimo ir vėmimo);</w:t>
      </w:r>
    </w:p>
    <w:p w14:paraId="2DDD3C1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chloramfenikolis (antibiotikas);</w:t>
      </w:r>
    </w:p>
    <w:p w14:paraId="1B57C3D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rifampicinis ar rifamizidas (vaistai nuo tuberkuliozės);</w:t>
      </w:r>
    </w:p>
    <w:p w14:paraId="11017F8E"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raminančių vaistų (barbitūratų, karbamazepino, fenitoino ar paprastųjų jonažolių (</w:t>
      </w:r>
      <w:r w:rsidRPr="002C20E9">
        <w:rPr>
          <w:rFonts w:ascii="Times New Roman" w:eastAsia="Lucida Sans Unicode" w:hAnsi="Times New Roman" w:cs="Times New Roman"/>
          <w:i/>
          <w:color w:val="000000"/>
          <w:kern w:val="0"/>
          <w:sz w:val="22"/>
          <w:szCs w:val="22"/>
          <w:lang w:eastAsia="lt-LT"/>
          <w14:ligatures w14:val="none"/>
        </w:rPr>
        <w:t>Hypericum perforatum)</w:t>
      </w:r>
      <w:r w:rsidRPr="002C20E9">
        <w:rPr>
          <w:rFonts w:ascii="Times New Roman" w:eastAsia="Lucida Sans Unicode" w:hAnsi="Times New Roman" w:cs="Times New Roman"/>
          <w:color w:val="000000"/>
          <w:kern w:val="0"/>
          <w:sz w:val="22"/>
          <w:szCs w:val="22"/>
          <w:lang w:eastAsia="lt-LT"/>
          <w14:ligatures w14:val="none"/>
        </w:rPr>
        <w:t>;</w:t>
      </w:r>
    </w:p>
    <w:p w14:paraId="018719A5"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kraujo krešėjimą mažinančių vaistų (pvz., varfarino), trombocitų sulipimą slopinančių preparatų (pvz., tiklopidino) ar kraujo krešulius tirpdančių vaistų (pvz., urokinazės);</w:t>
      </w:r>
    </w:p>
    <w:p w14:paraId="36EF851E"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ginkmedžio preparatų;</w:t>
      </w:r>
    </w:p>
    <w:p w14:paraId="1DD28FE4"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lastRenderedPageBreak/>
        <w:t>šlapimo išsiskyrimą skatinančių vaistų;</w:t>
      </w:r>
    </w:p>
    <w:p w14:paraId="31E6E16A"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vaistų nuo podagros (pvz., probenecido);</w:t>
      </w:r>
    </w:p>
    <w:p w14:paraId="01627335"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digoksino (vaisto nuo širdies ligų);</w:t>
      </w:r>
    </w:p>
    <w:p w14:paraId="38EA679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geriamųjų vaistinių preparatų nuo cukrinio diabeto ir insulino;</w:t>
      </w:r>
    </w:p>
    <w:p w14:paraId="13959DB9"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vadinamųjų antinksčių žievės hormonų (pvz., prednizolono) ir adrenokortikotropinio hormono (jo vartojama antinksčių veiklos tyrimo metu);</w:t>
      </w:r>
    </w:p>
    <w:p w14:paraId="6DD07D2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AKF inhibitorių (pvz., enalaprilio) ir angiotenzino II receptorių antagonistų (pvz., losartano). Šiais vaistais gydomos širdies ligos;</w:t>
      </w:r>
    </w:p>
    <w:p w14:paraId="725EFF50"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valproinės rūgšties (ja gydoma epilepsija);</w:t>
      </w:r>
    </w:p>
    <w:p w14:paraId="4175837E"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kitokių nesteroidinių vaistų nuo uždegimo (NVNU);</w:t>
      </w:r>
    </w:p>
    <w:p w14:paraId="5442541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kraujo spaudimą mažinančių preparatų;</w:t>
      </w:r>
    </w:p>
    <w:p w14:paraId="0FA1A020"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izoniazidas (vaistas nuo tuberkuliozės), fenobarbitalis (migdomasis bei nuo epilepsijos vartojamas vaistas) bei kiti vaistai, sužadinantys specifinius kepenų fermentus (CYP2E1 ir CYP1A2);</w:t>
      </w:r>
    </w:p>
    <w:p w14:paraId="468898F5"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centrinę nervų sistemą stimuliuojančios medžiagos (pvz., pseudoefedrinas - jo būna vaistuose nuo peršalimo), beta</w:t>
      </w:r>
      <w:r w:rsidRPr="002C20E9">
        <w:rPr>
          <w:rFonts w:ascii="Times New Roman" w:eastAsia="Lucida Sans Unicode" w:hAnsi="Times New Roman" w:cs="Times New Roman"/>
          <w:bCs/>
          <w:color w:val="000000"/>
          <w:kern w:val="0"/>
          <w:sz w:val="22"/>
          <w:szCs w:val="22"/>
          <w:vertAlign w:val="subscript"/>
          <w:lang w:eastAsia="lt-LT"/>
          <w14:ligatures w14:val="none"/>
        </w:rPr>
        <w:t>2</w:t>
      </w:r>
      <w:r w:rsidRPr="002C20E9">
        <w:rPr>
          <w:rFonts w:ascii="Times New Roman" w:eastAsia="Lucida Sans Unicode" w:hAnsi="Times New Roman" w:cs="Times New Roman"/>
          <w:bCs/>
          <w:color w:val="000000"/>
          <w:kern w:val="0"/>
          <w:sz w:val="22"/>
          <w:szCs w:val="22"/>
          <w:lang w:eastAsia="lt-LT"/>
          <w14:ligatures w14:val="none"/>
        </w:rPr>
        <w:t>agonistai (vaistai nuo astmos);</w:t>
      </w:r>
    </w:p>
    <w:p w14:paraId="0160C4BA"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klozapino (vaisto nuo psichikos sutrikimų);</w:t>
      </w:r>
    </w:p>
    <w:p w14:paraId="7867BF40" w14:textId="2D57A990"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 xml:space="preserve">vaistai nuo depresijos (MAO inhibitoriai), stiprina kofeino poveiki, todėl gali pakilti kraujospūdis arba atsirasti širdies permušimai. </w:t>
      </w:r>
      <w:r w:rsidR="00D945F0">
        <w:rPr>
          <w:rFonts w:ascii="Times New Roman" w:eastAsia="Lucida Sans Unicode" w:hAnsi="Times New Roman" w:cs="Times New Roman"/>
          <w:color w:val="000000"/>
          <w:kern w:val="0"/>
          <w:sz w:val="22"/>
          <w:szCs w:val="22"/>
          <w:lang w:eastAsia="lt-LT"/>
          <w14:ligatures w14:val="none"/>
        </w:rPr>
        <w:t>CITRAMONS FORTE</w:t>
      </w:r>
      <w:r w:rsidRPr="002C20E9">
        <w:rPr>
          <w:rFonts w:ascii="Times New Roman" w:eastAsia="Lucida Sans Unicode" w:hAnsi="Times New Roman" w:cs="Times New Roman"/>
          <w:bCs/>
          <w:color w:val="000000"/>
          <w:kern w:val="0"/>
          <w:sz w:val="22"/>
          <w:szCs w:val="22"/>
          <w:lang w:eastAsia="lt-LT"/>
          <w14:ligatures w14:val="none"/>
        </w:rPr>
        <w:t>, kurio sudėtyje yra kofeino, dozė turėtų būti minimali arba jo visiškai nereiktų vartoti, vartojant bet kokį MAO inhibitorių ir vieną dvi savaites po gydymo MAO inhibitoriais pabaigos;</w:t>
      </w:r>
    </w:p>
    <w:p w14:paraId="3F20F67C" w14:textId="77777777" w:rsidR="002C20E9" w:rsidRPr="002C20E9" w:rsidRDefault="002C20E9" w:rsidP="002C20E9">
      <w:pPr>
        <w:widowControl w:val="0"/>
        <w:numPr>
          <w:ilvl w:val="0"/>
          <w:numId w:val="2"/>
        </w:numPr>
        <w:suppressAutoHyphens/>
        <w:spacing w:after="0" w:line="240" w:lineRule="auto"/>
        <w:rPr>
          <w:rFonts w:ascii="Times New Roman" w:eastAsia="Lucida Sans Unicode" w:hAnsi="Times New Roman" w:cs="Times New Roman"/>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flukloksaciliną (antibiotiką), nes kyla didelė rizika, jog pasireikš kraujo ir skysčių pusiausvyros sutrikimas (metabolinė acidozė esant padidėjusiam anijoniniam tarpui), kurį reikia skubiai gydyti, ypač jei yra sunkus inkstų funkcijos sutrikimas, sepsis (kai kraujyje esančios bakterijos ir jų toksinai sukelia organų pažeidimą), bloga mityba, lėtinis alkoholizmas ir vartojamos maksimalios paracetamolio paros dozės.</w:t>
      </w:r>
    </w:p>
    <w:p w14:paraId="6E9CB83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D5395D6" w14:textId="7A8FDBB3" w:rsidR="002C20E9" w:rsidRPr="002C20E9" w:rsidRDefault="00D945F0"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2C20E9" w:rsidRPr="002C20E9">
        <w:rPr>
          <w:rFonts w:ascii="Times New Roman" w:eastAsia="Lucida Sans Unicode" w:hAnsi="Times New Roman" w:cs="Times New Roman"/>
          <w:b/>
          <w:bCs/>
          <w:color w:val="000000"/>
          <w:kern w:val="0"/>
          <w:sz w:val="22"/>
          <w:szCs w:val="22"/>
          <w:lang w:eastAsia="lt-LT"/>
          <w14:ligatures w14:val="none"/>
        </w:rPr>
        <w:t xml:space="preserve"> vartojimas su maistu, gėrimais ir alkoholiu</w:t>
      </w:r>
    </w:p>
    <w:p w14:paraId="5AA7D86E" w14:textId="36928268" w:rsidR="002C20E9" w:rsidRPr="002C20E9" w:rsidRDefault="002C20E9" w:rsidP="002C20E9">
      <w:pPr>
        <w:widowControl w:val="0"/>
        <w:suppressAutoHyphens/>
        <w:spacing w:after="0" w:line="240" w:lineRule="auto"/>
        <w:rPr>
          <w:rFonts w:ascii="Times New Roman" w:eastAsia="Times New Roman" w:hAnsi="Times New Roman" w:cs="Times New Roman"/>
          <w:color w:val="000000"/>
          <w:kern w:val="0"/>
          <w:sz w:val="22"/>
          <w:szCs w:val="22"/>
          <w:lang w:eastAsia="ar-SA"/>
          <w14:ligatures w14:val="none"/>
        </w:rPr>
      </w:pPr>
      <w:r w:rsidRPr="002C20E9">
        <w:rPr>
          <w:rFonts w:ascii="Times New Roman" w:eastAsia="Times New Roman" w:hAnsi="Times New Roman" w:cs="Times New Roman"/>
          <w:color w:val="000000"/>
          <w:kern w:val="0"/>
          <w:sz w:val="22"/>
          <w:szCs w:val="22"/>
          <w:lang w:eastAsia="ar-SA"/>
          <w14:ligatures w14:val="none"/>
        </w:rPr>
        <w:t xml:space="preserve">Vartojant </w:t>
      </w:r>
      <w:r w:rsidR="00D945F0">
        <w:rPr>
          <w:rFonts w:ascii="Times New Roman" w:eastAsia="Times New Roman" w:hAnsi="Times New Roman" w:cs="Times New Roman"/>
          <w:color w:val="000000"/>
          <w:kern w:val="0"/>
          <w:sz w:val="22"/>
          <w:szCs w:val="22"/>
          <w:lang w:eastAsia="ar-SA"/>
          <w14:ligatures w14:val="none"/>
        </w:rPr>
        <w:t>CITRAMONS FORTE</w:t>
      </w:r>
      <w:r w:rsidRPr="002C20E9">
        <w:rPr>
          <w:rFonts w:ascii="Times New Roman" w:eastAsia="Times New Roman" w:hAnsi="Times New Roman" w:cs="Times New Roman"/>
          <w:color w:val="000000"/>
          <w:kern w:val="0"/>
          <w:sz w:val="22"/>
          <w:szCs w:val="22"/>
          <w:lang w:eastAsia="ar-SA"/>
          <w14:ligatures w14:val="none"/>
        </w:rPr>
        <w:t>, draudžiama kartu vartoti alkoholio.</w:t>
      </w:r>
    </w:p>
    <w:p w14:paraId="7426DBCF" w14:textId="77777777" w:rsidR="002C20E9" w:rsidRPr="002C20E9" w:rsidRDefault="002C20E9" w:rsidP="002C20E9">
      <w:pPr>
        <w:widowControl w:val="0"/>
        <w:suppressAutoHyphens/>
        <w:spacing w:after="0" w:line="240" w:lineRule="auto"/>
        <w:rPr>
          <w:rFonts w:ascii="Times New Roman" w:eastAsia="Times New Roman" w:hAnsi="Times New Roman" w:cs="Times New Roman"/>
          <w:color w:val="000000"/>
          <w:kern w:val="0"/>
          <w:sz w:val="22"/>
          <w:szCs w:val="22"/>
          <w:lang w:eastAsia="ar-SA"/>
          <w14:ligatures w14:val="none"/>
        </w:rPr>
      </w:pPr>
    </w:p>
    <w:p w14:paraId="11CB8AF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Nėštumas ir žindymo laikotarpis</w:t>
      </w:r>
    </w:p>
    <w:p w14:paraId="489ED57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noProof/>
          <w:color w:val="000000"/>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106FDE65" w14:textId="2B3D69BB"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Pirmųjų šešių nėštumo mėnesių laikotarpiu </w:t>
      </w:r>
      <w:r w:rsidR="00D945F0">
        <w:rPr>
          <w:rFonts w:ascii="Times New Roman" w:eastAsia="Lucida Sans Unicode" w:hAnsi="Times New Roman" w:cs="Times New Roman"/>
          <w:color w:val="000000"/>
          <w:kern w:val="0"/>
          <w:sz w:val="22"/>
          <w:szCs w:val="22"/>
          <w:lang w:eastAsia="lt-LT"/>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vartoti nerekomenduojama, išskyrus neabejotinai būtinus atvejus.</w:t>
      </w:r>
    </w:p>
    <w:p w14:paraId="2EB389F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8C0377F" w14:textId="2AC2F2A3"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Paskutiniais trimis nėštumo mėnesiais ir žindymo laikotarpiu </w:t>
      </w:r>
      <w:r w:rsidR="00D945F0">
        <w:rPr>
          <w:rFonts w:ascii="Times New Roman" w:eastAsia="Lucida Sans Unicode" w:hAnsi="Times New Roman" w:cs="Times New Roman"/>
          <w:bCs/>
          <w:color w:val="000000"/>
          <w:kern w:val="0"/>
          <w:sz w:val="22"/>
          <w:szCs w:val="22"/>
          <w:lang w:eastAsia="lt-LT"/>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vartoti draudžiama.</w:t>
      </w:r>
    </w:p>
    <w:p w14:paraId="411DE58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2FAE5C0"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Vairavimas ir mechanizmų valdymas</w:t>
      </w:r>
    </w:p>
    <w:p w14:paraId="5E4CC6B2" w14:textId="0D034197" w:rsidR="002C20E9" w:rsidRPr="002C20E9" w:rsidRDefault="00D945F0" w:rsidP="002C20E9">
      <w:pPr>
        <w:widowControl w:val="0"/>
        <w:suppressAutoHyphens/>
        <w:spacing w:after="0" w:line="240" w:lineRule="auto"/>
        <w:rPr>
          <w:rFonts w:ascii="Times New Roman" w:eastAsia="Times New Roman" w:hAnsi="Times New Roman" w:cs="Times New Roman"/>
          <w:color w:val="000000"/>
          <w:kern w:val="0"/>
          <w:sz w:val="22"/>
          <w:szCs w:val="22"/>
          <w:lang w:eastAsia="ar-SA"/>
          <w14:ligatures w14:val="none"/>
        </w:rPr>
      </w:pPr>
      <w:r>
        <w:rPr>
          <w:rFonts w:ascii="Times New Roman" w:eastAsia="Times New Roman" w:hAnsi="Times New Roman" w:cs="Times New Roman"/>
          <w:color w:val="000000"/>
          <w:kern w:val="0"/>
          <w:sz w:val="22"/>
          <w:szCs w:val="22"/>
          <w:lang w:eastAsia="ar-SA"/>
          <w14:ligatures w14:val="none"/>
        </w:rPr>
        <w:t>CITRAMONS FORTE</w:t>
      </w:r>
      <w:r w:rsidR="002C20E9" w:rsidRPr="002C20E9">
        <w:rPr>
          <w:rFonts w:ascii="Times New Roman" w:eastAsia="Times New Roman" w:hAnsi="Times New Roman" w:cs="Times New Roman"/>
          <w:color w:val="000000"/>
          <w:kern w:val="0"/>
          <w:sz w:val="22"/>
          <w:szCs w:val="22"/>
          <w:lang w:eastAsia="ar-SA"/>
          <w14:ligatures w14:val="none"/>
        </w:rPr>
        <w:t xml:space="preserve"> neveikia gebėjimo vairuoti ir valdyti mechanizmus arba veikia nereikšmingai, </w:t>
      </w:r>
      <w:r w:rsidR="002C20E9" w:rsidRPr="002C20E9">
        <w:rPr>
          <w:rFonts w:ascii="Times New Roman" w:eastAsia="Lucida Sans Unicode" w:hAnsi="Times New Roman" w:cs="Times New Roman"/>
          <w:color w:val="000000"/>
          <w:kern w:val="0"/>
          <w:sz w:val="22"/>
          <w:szCs w:val="22"/>
          <w:lang w:eastAsia="lt-LT"/>
          <w14:ligatures w14:val="none"/>
        </w:rPr>
        <w:t>tačiau jei atsiranda matymo sutrikimų, mieguistumas, svaigulys ar kitų centrinės nervų sistemos sutrikimų, rekomenduojama nevairuoti ir nevaldyti mechanizmų.</w:t>
      </w:r>
    </w:p>
    <w:p w14:paraId="426F9399" w14:textId="77777777" w:rsidR="002C20E9" w:rsidRPr="002C20E9" w:rsidRDefault="002C20E9" w:rsidP="002C20E9">
      <w:pPr>
        <w:widowControl w:val="0"/>
        <w:suppressAutoHyphens/>
        <w:spacing w:after="0" w:line="240" w:lineRule="auto"/>
        <w:rPr>
          <w:rFonts w:ascii="Times New Roman" w:eastAsia="Times New Roman" w:hAnsi="Times New Roman" w:cs="Times New Roman"/>
          <w:color w:val="000000"/>
          <w:kern w:val="0"/>
          <w:sz w:val="22"/>
          <w:szCs w:val="22"/>
          <w:lang w:eastAsia="ar-SA"/>
          <w14:ligatures w14:val="none"/>
        </w:rPr>
      </w:pPr>
    </w:p>
    <w:p w14:paraId="4D7E34DD" w14:textId="53D25176" w:rsidR="002C20E9" w:rsidRPr="002C20E9" w:rsidRDefault="00D945F0" w:rsidP="002C20E9">
      <w:pPr>
        <w:widowControl w:val="0"/>
        <w:numPr>
          <w:ilvl w:val="12"/>
          <w:numId w:val="0"/>
        </w:numPr>
        <w:suppressAutoHyphens/>
        <w:spacing w:after="0" w:line="240" w:lineRule="auto"/>
        <w:ind w:right="-2"/>
        <w:outlineLvl w:val="0"/>
        <w:rPr>
          <w:rFonts w:ascii="Times New Roman" w:eastAsia="Times New Roman" w:hAnsi="Times New Roman" w:cs="Times New Roman"/>
          <w:b/>
          <w:bCs/>
          <w:color w:val="000000"/>
          <w:kern w:val="0"/>
          <w:sz w:val="22"/>
          <w:szCs w:val="22"/>
          <w:lang w:eastAsia="sl-SI"/>
          <w14:ligatures w14:val="none"/>
        </w:rPr>
      </w:pPr>
      <w:bookmarkStart w:id="3" w:name="_Hlk159576060"/>
      <w:r>
        <w:rPr>
          <w:rFonts w:ascii="Times New Roman" w:eastAsia="Lucida Sans Unicode" w:hAnsi="Times New Roman" w:cs="Times New Roman"/>
          <w:b/>
          <w:bCs/>
          <w:color w:val="000000"/>
          <w:kern w:val="0"/>
          <w:sz w:val="22"/>
          <w:szCs w:val="22"/>
          <w:lang w:eastAsia="lt-LT"/>
          <w14:ligatures w14:val="none"/>
        </w:rPr>
        <w:t>CITRAMONS FORTE</w:t>
      </w:r>
      <w:r w:rsidR="002C20E9" w:rsidRPr="002C20E9">
        <w:rPr>
          <w:rFonts w:ascii="Times New Roman" w:eastAsia="Lucida Sans Unicode" w:hAnsi="Times New Roman" w:cs="Times New Roman"/>
          <w:b/>
          <w:bCs/>
          <w:color w:val="000000"/>
          <w:kern w:val="0"/>
          <w:sz w:val="22"/>
          <w:szCs w:val="22"/>
          <w:lang w:eastAsia="sl-SI"/>
          <w14:ligatures w14:val="none"/>
        </w:rPr>
        <w:t xml:space="preserve"> sudėtyje yra natrio</w:t>
      </w:r>
    </w:p>
    <w:p w14:paraId="7DBEEBC8" w14:textId="77777777" w:rsidR="002C20E9" w:rsidRPr="002C20E9" w:rsidRDefault="002C20E9" w:rsidP="002C20E9">
      <w:pPr>
        <w:widowControl w:val="0"/>
        <w:numPr>
          <w:ilvl w:val="12"/>
          <w:numId w:val="0"/>
        </w:numPr>
        <w:suppressAutoHyphens/>
        <w:spacing w:after="0" w:line="240" w:lineRule="auto"/>
        <w:ind w:right="-2"/>
        <w:outlineLvl w:val="0"/>
        <w:rPr>
          <w:rFonts w:ascii="Times New Roman" w:eastAsia="Lucida Sans Unicode" w:hAnsi="Times New Roman" w:cs="Times New Roman"/>
          <w:color w:val="000000"/>
          <w:kern w:val="0"/>
          <w:sz w:val="22"/>
          <w:szCs w:val="22"/>
          <w14:ligatures w14:val="none"/>
        </w:rPr>
      </w:pPr>
      <w:r w:rsidRPr="002C20E9">
        <w:rPr>
          <w:rFonts w:ascii="Times New Roman" w:eastAsia="Lucida Sans Unicode" w:hAnsi="Times New Roman" w:cs="Times New Roman"/>
          <w:bCs/>
          <w:color w:val="000000"/>
          <w:kern w:val="0"/>
          <w:sz w:val="22"/>
          <w:szCs w:val="22"/>
          <w:lang w:eastAsia="sl-SI"/>
          <w14:ligatures w14:val="none"/>
        </w:rPr>
        <w:t xml:space="preserve">Vienoje šio </w:t>
      </w:r>
      <w:r w:rsidRPr="002C20E9">
        <w:rPr>
          <w:rFonts w:ascii="Times New Roman" w:eastAsia="Lucida Sans Unicode" w:hAnsi="Times New Roman" w:cs="Times New Roman"/>
          <w:color w:val="000000"/>
          <w:kern w:val="0"/>
          <w:sz w:val="22"/>
          <w:szCs w:val="22"/>
          <w:lang w:eastAsia="lt-LT"/>
          <w14:ligatures w14:val="none"/>
        </w:rPr>
        <w:t>vaisto tabletėje yra mažiau kaip 1 mmol (23 mg) natrio, t. y. jis beveik neturi reikšmės.</w:t>
      </w:r>
    </w:p>
    <w:bookmarkEnd w:id="3"/>
    <w:p w14:paraId="20684E4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C8F753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690E27A" w14:textId="259A3599"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3.</w:t>
      </w:r>
      <w:r w:rsidRPr="002C20E9">
        <w:rPr>
          <w:rFonts w:ascii="Times New Roman" w:eastAsia="Lucida Sans Unicode" w:hAnsi="Times New Roman" w:cs="Times New Roman"/>
          <w:b/>
          <w:color w:val="000000"/>
          <w:kern w:val="0"/>
          <w:sz w:val="22"/>
          <w:szCs w:val="22"/>
          <w:lang w:eastAsia="lt-LT"/>
          <w14:ligatures w14:val="none"/>
        </w:rPr>
        <w:tab/>
        <w:t xml:space="preserve">Kaip vartoti </w:t>
      </w:r>
      <w:r w:rsidR="00D945F0">
        <w:rPr>
          <w:rFonts w:ascii="Times New Roman" w:eastAsia="Lucida Sans Unicode" w:hAnsi="Times New Roman" w:cs="Times New Roman"/>
          <w:b/>
          <w:color w:val="000000"/>
          <w:kern w:val="0"/>
          <w:sz w:val="22"/>
          <w:szCs w:val="22"/>
          <w:lang w:eastAsia="lt-LT"/>
          <w14:ligatures w14:val="none"/>
        </w:rPr>
        <w:t>CITRAMONS FORTE</w:t>
      </w:r>
    </w:p>
    <w:p w14:paraId="7F4D22D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D3E2E4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noProof/>
          <w:color w:val="000000"/>
          <w:kern w:val="0"/>
          <w:sz w:val="22"/>
          <w:szCs w:val="22"/>
          <w:lang w:eastAsia="lt-LT"/>
          <w14:ligatures w14:val="none"/>
        </w:rPr>
      </w:pPr>
      <w:r w:rsidRPr="002C20E9">
        <w:rPr>
          <w:rFonts w:ascii="Times New Roman" w:eastAsia="Lucida Sans Unicode" w:hAnsi="Times New Roman" w:cs="Times New Roman"/>
          <w:noProof/>
          <w:color w:val="000000"/>
          <w:kern w:val="0"/>
          <w:sz w:val="22"/>
          <w:szCs w:val="22"/>
          <w:lang w:eastAsia="lt-LT"/>
          <w14:ligatures w14:val="none"/>
        </w:rPr>
        <w:t>Visada vartokite šį vaistą tiksliai kaip nurodė gydytojas arba vaistininkas.</w:t>
      </w:r>
      <w:r w:rsidRPr="002C20E9">
        <w:rPr>
          <w:rFonts w:ascii="Times New Roman" w:eastAsia="Lucida Sans Unicode" w:hAnsi="Times New Roman" w:cs="Times New Roman"/>
          <w:color w:val="000000"/>
          <w:kern w:val="0"/>
          <w:sz w:val="22"/>
          <w:szCs w:val="22"/>
          <w:lang w:eastAsia="lt-LT"/>
          <w14:ligatures w14:val="none"/>
        </w:rPr>
        <w:t xml:space="preserve"> </w:t>
      </w:r>
      <w:r w:rsidRPr="002C20E9">
        <w:rPr>
          <w:rFonts w:ascii="Times New Roman" w:eastAsia="Lucida Sans Unicode" w:hAnsi="Times New Roman" w:cs="Times New Roman"/>
          <w:noProof/>
          <w:color w:val="000000"/>
          <w:kern w:val="0"/>
          <w:sz w:val="22"/>
          <w:szCs w:val="22"/>
          <w:lang w:eastAsia="lt-LT"/>
          <w14:ligatures w14:val="none"/>
        </w:rPr>
        <w:t>Jeigu abejojate, kreipkitės į gydytoją arba vaistininką.</w:t>
      </w:r>
    </w:p>
    <w:p w14:paraId="65823F0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0B88BDD"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Suaugusiems pacientams rekomenduojama dozė yra vartoti po vieną - dvi tabletes 2-3 kartus per parą, bet ne dažniau kaip kas 6 valandas kol yra ligos simptomų. Vaistą reikia užgerti pilna stikline vandens.</w:t>
      </w:r>
    </w:p>
    <w:p w14:paraId="52DA907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Per parą negalima išgerti daugiau kaip 6 tablečių. Jeigu, vartojant vaisto, skausmas nepraeina per 3 dienas, arba vėl atsinaujina, pasikonsultuokite su savo gydytoju.</w:t>
      </w:r>
    </w:p>
    <w:p w14:paraId="25E46C9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726840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Senyviems pacientams</w:t>
      </w:r>
    </w:p>
    <w:p w14:paraId="2BA473C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Dozės koreguoti nereikia.</w:t>
      </w:r>
    </w:p>
    <w:p w14:paraId="5EF9CA8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FDC140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Pacientams, kurių kepenų funkcija sutrikusi</w:t>
      </w:r>
    </w:p>
    <w:p w14:paraId="28F85E9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Pacientams, kurių kepenų funkcija sutrikusi, vaisto būtina vartoti atsargiai. Rekomenduojama vartoti minimalią veiksmingą dozę. Jei yra sunkus kepenų nepakankamumas, šio vaisto vartoti draudžiama.</w:t>
      </w:r>
    </w:p>
    <w:p w14:paraId="5B51230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2BA173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Pacientams, kurių inkstų funkcija sutrikusi</w:t>
      </w:r>
    </w:p>
    <w:p w14:paraId="481977FD"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Pacientams, kurių inkstų funkcija sutrikusi, vaisto būtina vartoti atsargiai. Rekomenduojama vartoti minimalią veiksmingą dozę. Jei yra sunkus inkstų nepakankamumas, šio vaisto vartoti draudžiama.</w:t>
      </w:r>
    </w:p>
    <w:p w14:paraId="141D0B0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p>
    <w:p w14:paraId="393D483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Vartojimas vaikams ir paaugliams</w:t>
      </w:r>
    </w:p>
    <w:p w14:paraId="7F0827B0" w14:textId="2B74471D"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Jaunesniems nei 16 metų vaikams </w:t>
      </w:r>
      <w:r w:rsidR="00D945F0">
        <w:rPr>
          <w:rFonts w:ascii="Times New Roman" w:eastAsia="Lucida Sans Unicode" w:hAnsi="Times New Roman" w:cs="Times New Roman"/>
          <w:color w:val="000000"/>
          <w:kern w:val="0"/>
          <w:sz w:val="22"/>
          <w:szCs w:val="22"/>
          <w:lang w:eastAsia="lt-LT"/>
          <w14:ligatures w14:val="none"/>
        </w:rPr>
        <w:t>CITRAMONS FORTE</w:t>
      </w:r>
      <w:r w:rsidRPr="002C20E9">
        <w:rPr>
          <w:rFonts w:ascii="Times New Roman" w:eastAsia="Lucida Sans Unicode" w:hAnsi="Times New Roman" w:cs="Times New Roman"/>
          <w:color w:val="000000"/>
          <w:kern w:val="0"/>
          <w:sz w:val="22"/>
          <w:szCs w:val="22"/>
          <w:lang w:eastAsia="lt-LT"/>
          <w14:ligatures w14:val="none"/>
        </w:rPr>
        <w:t xml:space="preserve"> vartoti draudžiama.</w:t>
      </w:r>
    </w:p>
    <w:p w14:paraId="76E7969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D8981F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u w:val="single"/>
          <w:lang w:eastAsia="lt-LT"/>
          <w14:ligatures w14:val="none"/>
        </w:rPr>
      </w:pPr>
      <w:r w:rsidRPr="002C20E9">
        <w:rPr>
          <w:rFonts w:ascii="Times New Roman" w:eastAsia="Lucida Sans Unicode" w:hAnsi="Times New Roman" w:cs="Times New Roman"/>
          <w:color w:val="000000"/>
          <w:kern w:val="0"/>
          <w:sz w:val="22"/>
          <w:szCs w:val="20"/>
          <w:u w:val="single"/>
          <w:lang w:eastAsia="lt-LT"/>
          <w14:ligatures w14:val="none"/>
        </w:rPr>
        <w:t>16-18 metų paaugliams</w:t>
      </w:r>
    </w:p>
    <w:p w14:paraId="0F4BA97D"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0"/>
          <w:u w:val="single"/>
          <w:lang w:eastAsia="lt-LT"/>
          <w14:ligatures w14:val="none"/>
        </w:rPr>
      </w:pPr>
    </w:p>
    <w:p w14:paraId="64B1E23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Vyresniems kaip 16 metų paaugliams vartoti nerekomenduojama, kadangi saugumas ir veiksmingumas yra neištirti.</w:t>
      </w:r>
    </w:p>
    <w:p w14:paraId="173F8470"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AC88238" w14:textId="6B86142D"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 xml:space="preserve">Ką daryti pavartojus per didelę </w:t>
      </w:r>
      <w:r w:rsidR="00D945F0">
        <w:rPr>
          <w:rFonts w:ascii="Times New Roman" w:eastAsia="Lucida Sans Unicode" w:hAnsi="Times New Roman" w:cs="Times New Roman"/>
          <w:b/>
          <w:bCs/>
          <w:color w:val="000000"/>
          <w:kern w:val="0"/>
          <w:sz w:val="22"/>
          <w:szCs w:val="22"/>
          <w:lang w:eastAsia="lt-LT"/>
          <w14:ligatures w14:val="none"/>
        </w:rPr>
        <w:t>CITRAMONS FORTE</w:t>
      </w:r>
      <w:r w:rsidRPr="002C20E9">
        <w:rPr>
          <w:rFonts w:ascii="Times New Roman" w:eastAsia="Lucida Sans Unicode" w:hAnsi="Times New Roman" w:cs="Times New Roman"/>
          <w:b/>
          <w:bCs/>
          <w:color w:val="000000"/>
          <w:kern w:val="0"/>
          <w:sz w:val="22"/>
          <w:szCs w:val="22"/>
          <w:lang w:eastAsia="lt-LT"/>
          <w14:ligatures w14:val="none"/>
        </w:rPr>
        <w:t xml:space="preserve"> dozę</w:t>
      </w:r>
    </w:p>
    <w:p w14:paraId="79388DC2" w14:textId="24361E09" w:rsidR="002C20E9" w:rsidRPr="002C20E9" w:rsidRDefault="002C20E9" w:rsidP="002C20E9">
      <w:pPr>
        <w:tabs>
          <w:tab w:val="left" w:pos="567"/>
        </w:tabs>
        <w:spacing w:after="0" w:line="240" w:lineRule="auto"/>
        <w:rPr>
          <w:rFonts w:ascii="Times New Roman" w:eastAsia="Times New Roman" w:hAnsi="Times New Roman" w:cs="Times New Roman"/>
          <w:color w:val="000000"/>
          <w:kern w:val="16"/>
          <w:sz w:val="22"/>
          <w:szCs w:val="22"/>
          <w:lang w:val="x-none" w:eastAsia="x-none"/>
          <w14:ligatures w14:val="none"/>
        </w:rPr>
      </w:pPr>
      <w:r w:rsidRPr="002C20E9">
        <w:rPr>
          <w:rFonts w:ascii="Times New Roman" w:eastAsia="Times New Roman" w:hAnsi="Times New Roman" w:cs="Times New Roman"/>
          <w:color w:val="000000"/>
          <w:kern w:val="16"/>
          <w:sz w:val="22"/>
          <w:szCs w:val="22"/>
          <w:lang w:val="x-none" w:eastAsia="x-none"/>
          <w14:ligatures w14:val="none"/>
        </w:rPr>
        <w:t xml:space="preserve">Jeigu išgerta per didelė </w:t>
      </w:r>
      <w:r w:rsidR="00D945F0">
        <w:rPr>
          <w:rFonts w:ascii="Times New Roman" w:eastAsia="Times New Roman" w:hAnsi="Times New Roman" w:cs="Times New Roman"/>
          <w:color w:val="000000"/>
          <w:kern w:val="0"/>
          <w:sz w:val="22"/>
          <w:szCs w:val="22"/>
          <w:lang w:val="x-none" w:eastAsia="x-none"/>
          <w14:ligatures w14:val="none"/>
        </w:rPr>
        <w:t>CITRAMONS FORTE</w:t>
      </w:r>
      <w:r w:rsidRPr="002C20E9">
        <w:rPr>
          <w:rFonts w:ascii="Times New Roman" w:eastAsia="Times New Roman" w:hAnsi="Times New Roman" w:cs="Times New Roman"/>
          <w:color w:val="000000"/>
          <w:kern w:val="0"/>
          <w:sz w:val="22"/>
          <w:szCs w:val="22"/>
          <w:lang w:val="x-none" w:eastAsia="x-none"/>
          <w14:ligatures w14:val="none"/>
        </w:rPr>
        <w:t xml:space="preserve"> tablečių </w:t>
      </w:r>
      <w:r w:rsidRPr="002C20E9">
        <w:rPr>
          <w:rFonts w:ascii="Times New Roman" w:eastAsia="Times New Roman" w:hAnsi="Times New Roman" w:cs="Times New Roman"/>
          <w:color w:val="000000"/>
          <w:kern w:val="16"/>
          <w:sz w:val="22"/>
          <w:szCs w:val="22"/>
          <w:lang w:val="x-none" w:eastAsia="x-none"/>
          <w14:ligatures w14:val="none"/>
        </w:rPr>
        <w:t xml:space="preserve">dozė gali pasireikšti </w:t>
      </w:r>
      <w:r w:rsidRPr="002C20E9">
        <w:rPr>
          <w:rFonts w:ascii="Times New Roman" w:eastAsia="Times New Roman" w:hAnsi="Times New Roman" w:cs="Times New Roman"/>
          <w:color w:val="000000"/>
          <w:kern w:val="0"/>
          <w:sz w:val="22"/>
          <w:szCs w:val="22"/>
          <w:lang w:val="x-none" w:eastAsia="x-none"/>
          <w14:ligatures w14:val="none"/>
        </w:rPr>
        <w:t>perdozavimo simptomai</w:t>
      </w:r>
      <w:r w:rsidRPr="002C20E9">
        <w:rPr>
          <w:rFonts w:ascii="Times New Roman" w:eastAsia="Times New Roman" w:hAnsi="Times New Roman" w:cs="Times New Roman"/>
          <w:color w:val="000000"/>
          <w:kern w:val="16"/>
          <w:sz w:val="22"/>
          <w:szCs w:val="22"/>
          <w:lang w:val="x-none" w:eastAsia="x-none"/>
          <w14:ligatures w14:val="none"/>
        </w:rPr>
        <w:t xml:space="preserve">, todėl reikia nedelsiant nutraukti vaisto vartojimą ir kreiptis į gydytoją arba vaistininką. Į gydytoją reikia kreiptis ir tokiu atveju, jeigu </w:t>
      </w:r>
      <w:r w:rsidRPr="002C20E9">
        <w:rPr>
          <w:rFonts w:ascii="Times New Roman" w:eastAsia="Times New Roman" w:hAnsi="Times New Roman" w:cs="Times New Roman"/>
          <w:color w:val="000000"/>
          <w:kern w:val="0"/>
          <w:sz w:val="22"/>
          <w:szCs w:val="22"/>
          <w:lang w:val="x-none" w:eastAsia="x-none"/>
          <w14:ligatures w14:val="none"/>
        </w:rPr>
        <w:t xml:space="preserve">išgerta per didelė </w:t>
      </w:r>
      <w:r w:rsidR="00D945F0">
        <w:rPr>
          <w:rFonts w:ascii="Times New Roman" w:eastAsia="Times New Roman" w:hAnsi="Times New Roman" w:cs="Times New Roman"/>
          <w:color w:val="000000"/>
          <w:kern w:val="0"/>
          <w:sz w:val="22"/>
          <w:szCs w:val="22"/>
          <w:lang w:val="x-none" w:eastAsia="x-none"/>
          <w14:ligatures w14:val="none"/>
        </w:rPr>
        <w:t>CITRAMONS FORTE</w:t>
      </w:r>
      <w:r w:rsidRPr="002C20E9">
        <w:rPr>
          <w:rFonts w:ascii="Times New Roman" w:eastAsia="Times New Roman" w:hAnsi="Times New Roman" w:cs="Times New Roman"/>
          <w:color w:val="000000"/>
          <w:kern w:val="0"/>
          <w:sz w:val="22"/>
          <w:szCs w:val="22"/>
          <w:lang w:val="x-none" w:eastAsia="x-none"/>
          <w14:ligatures w14:val="none"/>
        </w:rPr>
        <w:t xml:space="preserve"> tablečių dozė, tačiau </w:t>
      </w:r>
      <w:r w:rsidRPr="002C20E9">
        <w:rPr>
          <w:rFonts w:ascii="Times New Roman" w:eastAsia="Times New Roman" w:hAnsi="Times New Roman" w:cs="Times New Roman"/>
          <w:color w:val="000000"/>
          <w:kern w:val="16"/>
          <w:sz w:val="22"/>
          <w:szCs w:val="22"/>
          <w:lang w:val="x-none" w:eastAsia="x-none"/>
          <w14:ligatures w14:val="none"/>
        </w:rPr>
        <w:t>Jūsų savijauta gera.</w:t>
      </w:r>
    </w:p>
    <w:p w14:paraId="09A34F9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Galimi perdozavimo simptomai yra spengimas ausyse, klausos pablogėjimas, galvos skausmas ir svaigimas, sumišimas, karščiavimas, kvėpavimo padažnėjimas, sąmonės priblėsimas, cukraus kiekio kraujyje sumažėjimas, pykinimas, vėmimas, pilvo skausmas, odos ir akių pageltimas, nervingumas, neramumas, nemiga, sujaudinimas, gausesnis šlapimo išsiskyrimas, veido paraudimas, mėšlungis, virškinimo trakto sutrikimas, dažnas širdies plakimas arba širdies ritmo sutrikimas, padrikas mąstymas ir kalba, sujaudinimas.</w:t>
      </w:r>
    </w:p>
    <w:p w14:paraId="59309D3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90CD0AD" w14:textId="4D7AEF59"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 xml:space="preserve">Pamiršus pavartoti </w:t>
      </w:r>
      <w:r w:rsidR="00D945F0">
        <w:rPr>
          <w:rFonts w:ascii="Times New Roman" w:eastAsia="Lucida Sans Unicode" w:hAnsi="Times New Roman" w:cs="Times New Roman"/>
          <w:b/>
          <w:bCs/>
          <w:color w:val="000000"/>
          <w:kern w:val="0"/>
          <w:sz w:val="22"/>
          <w:szCs w:val="22"/>
          <w:lang w:eastAsia="lt-LT"/>
          <w14:ligatures w14:val="none"/>
        </w:rPr>
        <w:t>CITRAMONS FORTE</w:t>
      </w:r>
    </w:p>
    <w:p w14:paraId="3BAE5A6F"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Negalima vartoti dvigubos dozės norint kompensuoti praleistą tabletę.</w:t>
      </w:r>
    </w:p>
    <w:p w14:paraId="2AD0292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EC73B9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sidRPr="002C20E9">
        <w:rPr>
          <w:rFonts w:ascii="Times New Roman" w:eastAsia="Lucida Sans Unicode" w:hAnsi="Times New Roman" w:cs="Times New Roman"/>
          <w:bCs/>
          <w:color w:val="000000"/>
          <w:kern w:val="0"/>
          <w:sz w:val="22"/>
          <w:szCs w:val="22"/>
          <w:lang w:eastAsia="lt-LT"/>
          <w14:ligatures w14:val="none"/>
        </w:rPr>
        <w:t>Jeigu kiltų daugiau klausimų dėl šio vaisto vartojimo, kreipkitės į gydytoją arba vaistininką.</w:t>
      </w:r>
    </w:p>
    <w:p w14:paraId="0C46172E"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7F3F4D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5048743" w14:textId="77777777"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4.</w:t>
      </w:r>
      <w:r w:rsidRPr="002C20E9">
        <w:rPr>
          <w:rFonts w:ascii="Times New Roman" w:eastAsia="Lucida Sans Unicode" w:hAnsi="Times New Roman" w:cs="Times New Roman"/>
          <w:b/>
          <w:color w:val="000000"/>
          <w:kern w:val="0"/>
          <w:sz w:val="22"/>
          <w:szCs w:val="22"/>
          <w:lang w:eastAsia="lt-LT"/>
          <w14:ligatures w14:val="none"/>
        </w:rPr>
        <w:tab/>
        <w:t>Galimas šalutinis poveikis</w:t>
      </w:r>
    </w:p>
    <w:p w14:paraId="79C60727" w14:textId="77777777"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p>
    <w:p w14:paraId="3D0D6000" w14:textId="3DD815DE" w:rsidR="002C20E9" w:rsidRPr="002C20E9" w:rsidRDefault="00D945F0"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bCs/>
          <w:color w:val="000000"/>
          <w:kern w:val="0"/>
          <w:sz w:val="22"/>
          <w:szCs w:val="22"/>
          <w:lang w:eastAsia="lt-LT"/>
          <w14:ligatures w14:val="none"/>
        </w:rPr>
        <w:t>CITRAMONS FORTE</w:t>
      </w:r>
      <w:r w:rsidR="002C20E9" w:rsidRPr="002C20E9">
        <w:rPr>
          <w:rFonts w:ascii="Times New Roman" w:eastAsia="Lucida Sans Unicode" w:hAnsi="Times New Roman" w:cs="Times New Roman"/>
          <w:color w:val="000000"/>
          <w:kern w:val="0"/>
          <w:sz w:val="22"/>
          <w:szCs w:val="22"/>
          <w:lang w:eastAsia="lt-LT"/>
          <w14:ligatures w14:val="none"/>
        </w:rPr>
        <w:t xml:space="preserve"> kaip ir visi kiti vaistai gali sukelti šalutinį poveikį, nors jis pasireiškia ne visiems žmonėms.</w:t>
      </w:r>
    </w:p>
    <w:p w14:paraId="4528AB2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43AD820"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Šalutinis poveikis gali atsirasti tam tikru dažnumu, kuris apibūdintas žemiau:</w:t>
      </w:r>
    </w:p>
    <w:p w14:paraId="20821F1D"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val="sl-SI" w:eastAsia="sl-SI"/>
          <w14:ligatures w14:val="none"/>
        </w:rPr>
        <w:t>Labai dažni šalutinio poveikio reiškiniai (gali pasireikšti ne rečiau kaip 1 iš 10 asmenų)</w:t>
      </w:r>
      <w:r w:rsidRPr="002C20E9">
        <w:rPr>
          <w:rFonts w:ascii="Times New Roman" w:eastAsia="Times New Roman" w:hAnsi="Times New Roman" w:cs="Times New Roman"/>
          <w:color w:val="000000"/>
          <w:kern w:val="0"/>
          <w:sz w:val="22"/>
          <w:lang w:eastAsia="sl-SI"/>
          <w14:ligatures w14:val="none"/>
        </w:rPr>
        <w:t>;</w:t>
      </w:r>
    </w:p>
    <w:p w14:paraId="3AF06D0F"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val="sl-SI" w:eastAsia="sl-SI"/>
          <w14:ligatures w14:val="none"/>
        </w:rPr>
        <w:t>Dažni šalutinio poveikio reiškiniai (gali pasireikšti rečiau kaip 1 iš 10 asmenų);</w:t>
      </w:r>
    </w:p>
    <w:p w14:paraId="3494A3E7"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val="sl-SI" w:eastAsia="sl-SI"/>
          <w14:ligatures w14:val="none"/>
        </w:rPr>
        <w:t>Nedažni šalutinio poveikio reiškiniai (gali pasireikšti rečiau kaip 1 iš 100 asmenų);</w:t>
      </w:r>
    </w:p>
    <w:p w14:paraId="4560AB63"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val="sl-SI" w:eastAsia="sl-SI"/>
          <w14:ligatures w14:val="none"/>
        </w:rPr>
        <w:t>Reti šalutinio poveikio reiškiniai (gali pasireikšti rečiau kaip 1 iš 1 000 asmenų);</w:t>
      </w:r>
    </w:p>
    <w:p w14:paraId="289BBFF8"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val="sl-SI" w:eastAsia="sl-SI"/>
          <w14:ligatures w14:val="none"/>
        </w:rPr>
        <w:t>Labai reti šalutinio poveikio reiškiniai (gali pasireikšti rečiau kaip 1 iš 10 000 asmenų);</w:t>
      </w:r>
    </w:p>
    <w:p w14:paraId="7A20601C" w14:textId="77777777" w:rsidR="002C20E9" w:rsidRPr="002C20E9" w:rsidRDefault="002C20E9" w:rsidP="002C20E9">
      <w:pPr>
        <w:widowControl w:val="0"/>
        <w:numPr>
          <w:ilvl w:val="0"/>
          <w:numId w:val="4"/>
        </w:numPr>
        <w:suppressAutoHyphens/>
        <w:autoSpaceDE w:val="0"/>
        <w:autoSpaceDN w:val="0"/>
        <w:adjustRightInd w:val="0"/>
        <w:spacing w:after="0" w:line="240" w:lineRule="auto"/>
        <w:rPr>
          <w:rFonts w:ascii="Times New Roman" w:eastAsia="Times New Roman" w:hAnsi="Times New Roman" w:cs="Times New Roman"/>
          <w:color w:val="000000"/>
          <w:kern w:val="0"/>
          <w:sz w:val="22"/>
          <w:lang w:eastAsia="sl-SI"/>
          <w14:ligatures w14:val="none"/>
        </w:rPr>
      </w:pPr>
      <w:r w:rsidRPr="002C20E9">
        <w:rPr>
          <w:rFonts w:ascii="Times New Roman" w:eastAsia="Times New Roman" w:hAnsi="Times New Roman" w:cs="Times New Roman"/>
          <w:color w:val="000000"/>
          <w:kern w:val="0"/>
          <w:sz w:val="22"/>
          <w:lang w:eastAsia="sl-SI"/>
          <w14:ligatures w14:val="none"/>
        </w:rPr>
        <w:t>Šalutinio poveikio reiškiniai, kurių dažnis nežinomas (negali būti apskaičiuotas pagal turimus duomenis).</w:t>
      </w:r>
    </w:p>
    <w:p w14:paraId="47141C4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698D2D8C"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Kraujo ir limfinės sistemos sutrikimai</w:t>
      </w:r>
    </w:p>
    <w:p w14:paraId="681953AF"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Labai reti: anemija, mielosupresija, trombocitopenija, agranuliocitozė, leukopenija, neutropenija.</w:t>
      </w:r>
    </w:p>
    <w:p w14:paraId="2EAC5C2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Dažnis nežinomas: kraujavimas, kraujo ląstelių kiekio pokyčiai.</w:t>
      </w:r>
    </w:p>
    <w:p w14:paraId="25574BFC"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210ACEE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Imuninės sistemos sutrikimai</w:t>
      </w:r>
    </w:p>
    <w:p w14:paraId="36B02AEB"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lastRenderedPageBreak/>
        <w:t>Reti: padidėjusio jautrumo reakcijos, t.y. dilgėlinė, eritema, bėrimas (įskaitant generalizuotą).</w:t>
      </w:r>
    </w:p>
    <w:p w14:paraId="1F6B394A"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Labai reti: edema, angioneurozinė edema, anafilaksinis šokas.</w:t>
      </w:r>
    </w:p>
    <w:p w14:paraId="6F817D08"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p>
    <w:p w14:paraId="55A6A21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Nervų sistemos sutrikimai</w:t>
      </w:r>
    </w:p>
    <w:p w14:paraId="74A5A59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Labai reti: svaigulys.</w:t>
      </w:r>
    </w:p>
    <w:p w14:paraId="11CDC1FC"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Dažnis nežinomas: galvos svaigimas ir spengimas ausyse (paprastai toks poveikis atsiranda perdozavus).</w:t>
      </w:r>
    </w:p>
    <w:p w14:paraId="1D97A269"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p>
    <w:p w14:paraId="5D3E6305"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Širdies sutrikimai</w:t>
      </w:r>
    </w:p>
    <w:p w14:paraId="3D699E98"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Dažnis nežinomas: širdies nepakankamumo pasunkėjimas.</w:t>
      </w:r>
    </w:p>
    <w:p w14:paraId="17F5F6A7"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p>
    <w:p w14:paraId="52041871"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Kraujagyslių sutrikimai</w:t>
      </w:r>
    </w:p>
    <w:p w14:paraId="022A949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Dažnis nežinomas: kraujo spaudimo padidėjimas.</w:t>
      </w:r>
    </w:p>
    <w:p w14:paraId="36937A7D"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p>
    <w:p w14:paraId="52CEDD23"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Kvėpavimo sistemos, krūtinės ląstos ir tarpuplaučio sutrikimai</w:t>
      </w:r>
    </w:p>
    <w:p w14:paraId="65065C62"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Labai reti: bronchospazmas pacientams, kuriems yra padidėjęs jautrumas acetilsalicilo rūgščiai ar kitiems nesteroidiniams vaistams nuo uždegimo, kvėpavimo sutrikimai, astmos priepuolis.</w:t>
      </w:r>
    </w:p>
    <w:p w14:paraId="4012FF2E"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33D470E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Virškinimo trakto sutrikimai</w:t>
      </w:r>
    </w:p>
    <w:p w14:paraId="77FC7561"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 virškinimo trakto sutrikimai (pvz.: pilvo skausmas, rėmuo, pykinimas, vėmimas).</w:t>
      </w:r>
    </w:p>
    <w:p w14:paraId="2B30092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Reti: kraujavimas iš virškinimo trakto (vėmimas krauju, tamsios išmatos), įskaitant slaptąjį (gali pasireikšti mažakraujystė), skrandžio ir dvylikapirštės žarnos opa ir jos prakiurimas.</w:t>
      </w:r>
    </w:p>
    <w:p w14:paraId="6CDC851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62E9E43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Kepenų, tulžies pūslės ir latakų sutrikimai</w:t>
      </w:r>
    </w:p>
    <w:p w14:paraId="41E4384B"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Labai reti: kepenų veiklos sutrikimas, transaminazių aktyvumo padidėjimas (nustatoma kraujo tyrimu), stiprus kepenų pažeidimas perdozavimo atveju, kepenų funkcijos sutrikimas, kepenų nekrozė, gelta.</w:t>
      </w:r>
    </w:p>
    <w:p w14:paraId="6B505ED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0552ACBB"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Odos ir poodinio audinio sutrikimai</w:t>
      </w:r>
    </w:p>
    <w:p w14:paraId="4FB940F3"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Reti: niežulys, prakaitavimas.</w:t>
      </w:r>
    </w:p>
    <w:p w14:paraId="10FD7AE7" w14:textId="77777777" w:rsidR="002C20E9" w:rsidRPr="002C20E9" w:rsidRDefault="002C20E9" w:rsidP="002C20E9">
      <w:pPr>
        <w:widowControl w:val="0"/>
        <w:suppressAutoHyphens/>
        <w:autoSpaceDE w:val="0"/>
        <w:autoSpaceDN w:val="0"/>
        <w:adjustRightInd w:val="0"/>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Labai reti: pigmentinė purpura, </w:t>
      </w:r>
      <w:r w:rsidRPr="002C20E9">
        <w:rPr>
          <w:rFonts w:ascii="Times New Roman" w:eastAsia="Lucida Sans Unicode" w:hAnsi="Times New Roman" w:cs="Times New Roman"/>
          <w:i/>
          <w:color w:val="000000"/>
          <w:kern w:val="0"/>
          <w:sz w:val="22"/>
          <w:szCs w:val="22"/>
          <w:lang w:eastAsia="lt-LT"/>
          <w14:ligatures w14:val="none"/>
        </w:rPr>
        <w:t>Stevens - Johnson</w:t>
      </w:r>
      <w:r w:rsidRPr="002C20E9">
        <w:rPr>
          <w:rFonts w:ascii="Times New Roman" w:eastAsia="Lucida Sans Unicode" w:hAnsi="Times New Roman" w:cs="Times New Roman"/>
          <w:color w:val="000000"/>
          <w:kern w:val="0"/>
          <w:sz w:val="22"/>
          <w:szCs w:val="22"/>
          <w:lang w:eastAsia="lt-LT"/>
          <w14:ligatures w14:val="none"/>
        </w:rPr>
        <w:t xml:space="preserve"> sindromas (pūslinė daugiaformė eritema), toksinė epidermio nekrolizė.</w:t>
      </w:r>
    </w:p>
    <w:p w14:paraId="6760B47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03F88DE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Inkstų ir šlapimo takų sutrikimai</w:t>
      </w:r>
    </w:p>
    <w:p w14:paraId="7167B73E"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Dažnis nežinomas: inkstų uždegimas, nefrozinis sindromas (jam būdinga patinimai ir laboratorinių šlapimo tyrimų rodmenų pokyčiai) ir ūminis inkstų nepakankamumas.</w:t>
      </w:r>
    </w:p>
    <w:p w14:paraId="32EDC2CE" w14:textId="77777777" w:rsidR="002C20E9" w:rsidRPr="002C20E9" w:rsidRDefault="002C20E9" w:rsidP="002C20E9">
      <w:pPr>
        <w:widowControl w:val="0"/>
        <w:tabs>
          <w:tab w:val="left" w:pos="567"/>
        </w:tabs>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657274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Bendrieji sutrikimai ir vartojimo vietos pažeidimai</w:t>
      </w:r>
    </w:p>
    <w:p w14:paraId="388AFC2E" w14:textId="77777777" w:rsidR="002C20E9" w:rsidRPr="002C20E9" w:rsidRDefault="002C20E9" w:rsidP="002C20E9">
      <w:pPr>
        <w:widowControl w:val="0"/>
        <w:tabs>
          <w:tab w:val="left" w:pos="1980"/>
        </w:tabs>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Dažni: pabrinkimas, įskaitant apatinių galūnių pabrinkimą.</w:t>
      </w:r>
    </w:p>
    <w:p w14:paraId="46F93053" w14:textId="77777777" w:rsidR="002C20E9" w:rsidRPr="002C20E9" w:rsidRDefault="002C20E9" w:rsidP="002C20E9">
      <w:pPr>
        <w:widowControl w:val="0"/>
        <w:tabs>
          <w:tab w:val="left" w:pos="1980"/>
        </w:tabs>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0BFC228" w14:textId="77777777" w:rsidR="002C20E9" w:rsidRPr="002C20E9" w:rsidRDefault="002C20E9" w:rsidP="002C20E9">
      <w:pPr>
        <w:widowControl w:val="0"/>
        <w:tabs>
          <w:tab w:val="left" w:pos="1980"/>
        </w:tabs>
        <w:suppressAutoHyphens/>
        <w:spacing w:after="0" w:line="240" w:lineRule="auto"/>
        <w:outlineLvl w:val="4"/>
        <w:rPr>
          <w:rFonts w:ascii="Times New Roman" w:eastAsia="Lucida Sans Unicode" w:hAnsi="Times New Roman" w:cs="Times New Roman"/>
          <w:i/>
          <w:iCs/>
          <w:color w:val="000000"/>
          <w:kern w:val="0"/>
          <w:sz w:val="22"/>
          <w:szCs w:val="22"/>
          <w:lang w:eastAsia="lt-LT"/>
          <w14:ligatures w14:val="none"/>
        </w:rPr>
      </w:pPr>
      <w:r w:rsidRPr="002C20E9">
        <w:rPr>
          <w:rFonts w:ascii="Times New Roman" w:eastAsia="Lucida Sans Unicode" w:hAnsi="Times New Roman" w:cs="Times New Roman"/>
          <w:i/>
          <w:iCs/>
          <w:color w:val="000000"/>
          <w:kern w:val="0"/>
          <w:sz w:val="22"/>
          <w:szCs w:val="22"/>
          <w:lang w:eastAsia="lt-LT"/>
          <w14:ligatures w14:val="none"/>
        </w:rPr>
        <w:t>Tyrimai</w:t>
      </w:r>
    </w:p>
    <w:p w14:paraId="378868D9" w14:textId="77777777" w:rsidR="002C20E9" w:rsidRPr="002C20E9" w:rsidRDefault="002C20E9" w:rsidP="002C20E9">
      <w:pPr>
        <w:tabs>
          <w:tab w:val="left" w:pos="1980"/>
          <w:tab w:val="center" w:pos="4819"/>
          <w:tab w:val="right" w:pos="9638"/>
        </w:tabs>
        <w:spacing w:after="0" w:line="240" w:lineRule="auto"/>
        <w:rPr>
          <w:rFonts w:ascii="Times New Roman" w:eastAsia="Times New Roman" w:hAnsi="Times New Roman" w:cs="Times New Roman"/>
          <w:color w:val="000000"/>
          <w:kern w:val="0"/>
          <w:sz w:val="22"/>
          <w:szCs w:val="22"/>
          <w:lang w:eastAsia="x-none"/>
          <w14:ligatures w14:val="none"/>
        </w:rPr>
      </w:pPr>
      <w:r w:rsidRPr="002C20E9">
        <w:rPr>
          <w:rFonts w:ascii="Times New Roman" w:eastAsia="Times New Roman" w:hAnsi="Times New Roman" w:cs="Times New Roman"/>
          <w:color w:val="000000"/>
          <w:kern w:val="0"/>
          <w:sz w:val="22"/>
          <w:szCs w:val="22"/>
          <w:lang w:eastAsia="x-none"/>
          <w14:ligatures w14:val="none"/>
        </w:rPr>
        <w:t>Nedažni: laikini kepenų veiklos rodmenų pokyčiai (pvz., transaminazių aktyvumo ar bilirubino kiekio padidėjimas).</w:t>
      </w:r>
    </w:p>
    <w:p w14:paraId="072B3164" w14:textId="77777777" w:rsidR="002C20E9" w:rsidRPr="002C20E9" w:rsidRDefault="002C20E9" w:rsidP="002C20E9">
      <w:pPr>
        <w:tabs>
          <w:tab w:val="left" w:pos="1980"/>
          <w:tab w:val="center" w:pos="4819"/>
          <w:tab w:val="right" w:pos="9638"/>
        </w:tabs>
        <w:spacing w:after="0" w:line="240" w:lineRule="auto"/>
        <w:rPr>
          <w:rFonts w:ascii="Times New Roman" w:eastAsia="Times New Roman" w:hAnsi="Times New Roman" w:cs="Times New Roman"/>
          <w:bCs/>
          <w:color w:val="000000"/>
          <w:kern w:val="0"/>
          <w:sz w:val="22"/>
          <w:szCs w:val="22"/>
          <w:lang w:eastAsia="x-none"/>
          <w14:ligatures w14:val="none"/>
        </w:rPr>
      </w:pPr>
      <w:r w:rsidRPr="002C20E9">
        <w:rPr>
          <w:rFonts w:ascii="Times New Roman" w:eastAsia="Times New Roman" w:hAnsi="Times New Roman" w:cs="Times New Roman"/>
          <w:bCs/>
          <w:color w:val="000000"/>
          <w:kern w:val="0"/>
          <w:sz w:val="22"/>
          <w:szCs w:val="22"/>
          <w:lang w:eastAsia="x-none"/>
          <w14:ligatures w14:val="none"/>
        </w:rPr>
        <w:t>Nedažni: laboratorinių tyrimų rodmenų, rodančių inkstų veiklą, pokyčiai (pvz., padidėjusi kreatinino ar šlapalo koncentracija).</w:t>
      </w:r>
    </w:p>
    <w:p w14:paraId="1F1273A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Gali padidėti šlapimo rūgšties koncentracija ir todėl pasunkėti podagra.</w:t>
      </w:r>
    </w:p>
    <w:p w14:paraId="21EC0C4A" w14:textId="12395898" w:rsidR="002C20E9" w:rsidRPr="002C20E9" w:rsidRDefault="00D945F0"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2C20E9" w:rsidRPr="002C20E9">
        <w:rPr>
          <w:rFonts w:ascii="Times New Roman" w:eastAsia="Lucida Sans Unicode" w:hAnsi="Times New Roman" w:cs="Times New Roman"/>
          <w:color w:val="000000"/>
          <w:kern w:val="0"/>
          <w:sz w:val="22"/>
          <w:szCs w:val="22"/>
          <w:lang w:eastAsia="lt-LT"/>
          <w14:ligatures w14:val="none"/>
        </w:rPr>
        <w:t xml:space="preserve"> sudėtyje esantis kofeinas gali sukelti drebulį, dažną širdies plakimą, viduriavimą, jaudinimąsi, stiprų širdies plakimą, nemigą, galvos skausmą, raumenų trūkčiojimą ir šlapimo išsiskyrimo padidėjimą.</w:t>
      </w:r>
    </w:p>
    <w:p w14:paraId="77A029F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67662E3" w14:textId="77777777" w:rsidR="002C20E9" w:rsidRPr="002C20E9" w:rsidRDefault="002C20E9" w:rsidP="002C20E9">
      <w:pPr>
        <w:tabs>
          <w:tab w:val="left" w:pos="567"/>
        </w:tabs>
        <w:spacing w:after="0" w:line="240" w:lineRule="auto"/>
        <w:rPr>
          <w:rFonts w:ascii="Times New Roman" w:eastAsia="Times New Roman" w:hAnsi="Times New Roman" w:cs="Times New Roman"/>
          <w:b/>
          <w:snapToGrid w:val="0"/>
          <w:color w:val="000000"/>
          <w:kern w:val="0"/>
          <w:sz w:val="22"/>
          <w:szCs w:val="22"/>
          <w14:ligatures w14:val="none"/>
        </w:rPr>
      </w:pPr>
      <w:r w:rsidRPr="002C20E9">
        <w:rPr>
          <w:rFonts w:ascii="Times New Roman" w:eastAsia="Times New Roman" w:hAnsi="Times New Roman" w:cs="Times New Roman"/>
          <w:b/>
          <w:noProof/>
          <w:snapToGrid w:val="0"/>
          <w:color w:val="000000"/>
          <w:kern w:val="0"/>
          <w:sz w:val="22"/>
          <w:szCs w:val="22"/>
          <w14:ligatures w14:val="none"/>
        </w:rPr>
        <w:t>Pranešimas apie šalutinį poveikį</w:t>
      </w:r>
    </w:p>
    <w:p w14:paraId="16BC7203" w14:textId="39F242E9" w:rsidR="002C20E9" w:rsidRPr="002C20E9" w:rsidRDefault="002C20E9" w:rsidP="002C20E9">
      <w:pPr>
        <w:tabs>
          <w:tab w:val="left" w:pos="567"/>
        </w:tabs>
        <w:spacing w:after="0" w:line="260" w:lineRule="exact"/>
        <w:ind w:right="-1"/>
        <w:rPr>
          <w:rFonts w:ascii="Times New Roman" w:eastAsia="Times New Roman" w:hAnsi="Times New Roman" w:cs="Times New Roman"/>
          <w:snapToGrid w:val="0"/>
          <w:color w:val="000000"/>
          <w:kern w:val="0"/>
          <w:sz w:val="22"/>
          <w:szCs w:val="20"/>
          <w14:ligatures w14:val="none"/>
        </w:rPr>
      </w:pPr>
      <w:bookmarkStart w:id="4" w:name="_Hlk159575727"/>
      <w:r w:rsidRPr="002C20E9">
        <w:rPr>
          <w:rFonts w:ascii="Times New Roman" w:eastAsia="Times New Roman" w:hAnsi="Times New Roman" w:cs="Times New Roman"/>
          <w:snapToGrid w:val="0"/>
          <w:color w:val="000000"/>
          <w:kern w:val="0"/>
          <w:sz w:val="22"/>
          <w:szCs w:val="20"/>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8B3A2C">
        <w:rPr>
          <w:rFonts w:ascii="Times New Roman" w:eastAsia="Times New Roman" w:hAnsi="Times New Roman" w:cs="Times New Roman"/>
          <w:snapToGrid w:val="0"/>
          <w:color w:val="000000"/>
          <w:kern w:val="0"/>
          <w:sz w:val="22"/>
          <w:szCs w:val="20"/>
          <w14:ligatures w14:val="none"/>
        </w:rPr>
        <w:t>+370</w:t>
      </w:r>
      <w:r w:rsidRPr="002C20E9">
        <w:rPr>
          <w:rFonts w:ascii="Times New Roman" w:eastAsia="Times New Roman" w:hAnsi="Times New Roman" w:cs="Times New Roman"/>
          <w:snapToGrid w:val="0"/>
          <w:color w:val="000000"/>
          <w:kern w:val="0"/>
          <w:sz w:val="22"/>
          <w:szCs w:val="20"/>
          <w14:ligatures w14:val="none"/>
        </w:rPr>
        <w:t xml:space="preserve"> 800 73 568. Pranešdami apie šalutinį poveikį galite mums padėti gauti daugiau informacijos apie šio vaisto saugumą.</w:t>
      </w:r>
    </w:p>
    <w:bookmarkEnd w:id="4"/>
    <w:p w14:paraId="566EA4DF"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DB7D94C" w14:textId="0B60C318"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lastRenderedPageBreak/>
        <w:t>5.</w:t>
      </w:r>
      <w:r w:rsidRPr="002C20E9">
        <w:rPr>
          <w:rFonts w:ascii="Times New Roman" w:eastAsia="Lucida Sans Unicode" w:hAnsi="Times New Roman" w:cs="Times New Roman"/>
          <w:b/>
          <w:color w:val="000000"/>
          <w:kern w:val="0"/>
          <w:sz w:val="22"/>
          <w:szCs w:val="22"/>
          <w:lang w:eastAsia="lt-LT"/>
          <w14:ligatures w14:val="none"/>
        </w:rPr>
        <w:tab/>
        <w:t xml:space="preserve">Kaip laikyti </w:t>
      </w:r>
      <w:r w:rsidR="00D945F0">
        <w:rPr>
          <w:rFonts w:ascii="Times New Roman" w:eastAsia="Lucida Sans Unicode" w:hAnsi="Times New Roman" w:cs="Times New Roman"/>
          <w:b/>
          <w:color w:val="000000"/>
          <w:kern w:val="0"/>
          <w:sz w:val="22"/>
          <w:szCs w:val="22"/>
          <w:lang w:eastAsia="lt-LT"/>
          <w14:ligatures w14:val="none"/>
        </w:rPr>
        <w:t>CITRAMONS FORTE</w:t>
      </w:r>
    </w:p>
    <w:p w14:paraId="4118341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8933D61" w14:textId="77777777" w:rsidR="002C20E9" w:rsidRPr="002C20E9" w:rsidRDefault="002C20E9" w:rsidP="002C20E9">
      <w:pPr>
        <w:widowControl w:val="0"/>
        <w:numPr>
          <w:ilvl w:val="12"/>
          <w:numId w:val="0"/>
        </w:numPr>
        <w:suppressAutoHyphens/>
        <w:spacing w:after="0" w:line="240" w:lineRule="auto"/>
        <w:ind w:right="-2"/>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noProof/>
          <w:color w:val="000000"/>
          <w:kern w:val="0"/>
          <w:sz w:val="22"/>
          <w:szCs w:val="22"/>
          <w:lang w:eastAsia="lt-LT"/>
          <w14:ligatures w14:val="none"/>
        </w:rPr>
        <w:t>Šį vaistą laikykite vaikams nepastebimoje ir nepasiekiamoje vietoje.</w:t>
      </w:r>
    </w:p>
    <w:p w14:paraId="23A6A91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4BB11AE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Laikyti ne aukštesnėje kaip 25 °C temperatūroje.</w:t>
      </w:r>
    </w:p>
    <w:p w14:paraId="6461604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Laikyti gamintojo pakuotėje, kad vaistas būtų apsaugotas nuo drėgmės ir šviesos.</w:t>
      </w:r>
    </w:p>
    <w:p w14:paraId="06B6D67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2F4E4AD4"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 xml:space="preserve">Ant dėžutės po „EXP“ nurodytam tinkamumo laikui pasibaigus, </w:t>
      </w:r>
      <w:r w:rsidRPr="002C20E9">
        <w:rPr>
          <w:rFonts w:ascii="Times New Roman" w:eastAsia="Lucida Sans Unicode" w:hAnsi="Times New Roman" w:cs="Times New Roman"/>
          <w:bCs/>
          <w:color w:val="000000"/>
          <w:kern w:val="0"/>
          <w:sz w:val="22"/>
          <w:szCs w:val="22"/>
          <w:lang w:eastAsia="lt-LT"/>
          <w14:ligatures w14:val="none"/>
        </w:rPr>
        <w:t>šio vaisto</w:t>
      </w:r>
      <w:r w:rsidRPr="002C20E9">
        <w:rPr>
          <w:rFonts w:ascii="Times New Roman" w:eastAsia="Lucida Sans Unicode" w:hAnsi="Times New Roman" w:cs="Times New Roman"/>
          <w:color w:val="000000"/>
          <w:kern w:val="0"/>
          <w:sz w:val="22"/>
          <w:szCs w:val="22"/>
          <w:lang w:eastAsia="lt-LT"/>
          <w14:ligatures w14:val="none"/>
        </w:rPr>
        <w:t xml:space="preserve"> vartoti negalima. Vaistą galima vartoti iki paskutinės nurodyto mėnesio dienos.</w:t>
      </w:r>
    </w:p>
    <w:p w14:paraId="69997850"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FA971F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62864049"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35D20C3"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6BEB66D" w14:textId="77777777" w:rsidR="002C20E9" w:rsidRPr="002C20E9" w:rsidRDefault="002C20E9" w:rsidP="002C20E9">
      <w:pPr>
        <w:keepNext/>
        <w:widowControl w:val="0"/>
        <w:tabs>
          <w:tab w:val="left" w:pos="567"/>
        </w:tabs>
        <w:suppressAutoHyphens/>
        <w:spacing w:after="0" w:line="240" w:lineRule="auto"/>
        <w:ind w:left="567" w:hanging="567"/>
        <w:outlineLvl w:val="1"/>
        <w:rPr>
          <w:rFonts w:ascii="Times New Roman" w:eastAsia="Lucida Sans Unicode" w:hAnsi="Times New Roman" w:cs="Times New Roman"/>
          <w:b/>
          <w:color w:val="000000"/>
          <w:kern w:val="0"/>
          <w:sz w:val="22"/>
          <w:szCs w:val="22"/>
          <w:lang w:eastAsia="lt-LT"/>
          <w14:ligatures w14:val="none"/>
        </w:rPr>
      </w:pPr>
      <w:r w:rsidRPr="002C20E9">
        <w:rPr>
          <w:rFonts w:ascii="Times New Roman" w:eastAsia="Lucida Sans Unicode" w:hAnsi="Times New Roman" w:cs="Times New Roman"/>
          <w:b/>
          <w:color w:val="000000"/>
          <w:kern w:val="0"/>
          <w:sz w:val="22"/>
          <w:szCs w:val="22"/>
          <w:lang w:eastAsia="lt-LT"/>
          <w14:ligatures w14:val="none"/>
        </w:rPr>
        <w:t>6.</w:t>
      </w:r>
      <w:r w:rsidRPr="002C20E9">
        <w:rPr>
          <w:rFonts w:ascii="Times New Roman" w:eastAsia="Lucida Sans Unicode" w:hAnsi="Times New Roman" w:cs="Times New Roman"/>
          <w:b/>
          <w:color w:val="000000"/>
          <w:kern w:val="0"/>
          <w:sz w:val="22"/>
          <w:szCs w:val="22"/>
          <w:lang w:eastAsia="lt-LT"/>
          <w14:ligatures w14:val="none"/>
        </w:rPr>
        <w:tab/>
        <w:t>Pakuotės turinys ir kita informacija</w:t>
      </w:r>
    </w:p>
    <w:p w14:paraId="4D69486A"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B0BFC06" w14:textId="3782C379" w:rsidR="002C20E9" w:rsidRPr="002C20E9" w:rsidRDefault="00D945F0" w:rsidP="002C20E9">
      <w:pPr>
        <w:widowControl w:val="0"/>
        <w:suppressAutoHyphens/>
        <w:spacing w:after="0" w:line="240" w:lineRule="auto"/>
        <w:rPr>
          <w:rFonts w:ascii="Times New Roman" w:eastAsia="Lucida Sans Unicode" w:hAnsi="Times New Roman" w:cs="Times New Roman"/>
          <w:b/>
          <w:bCs/>
          <w:color w:val="000000"/>
          <w:kern w:val="0"/>
          <w:sz w:val="22"/>
          <w:szCs w:val="22"/>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2C20E9" w:rsidRPr="002C20E9">
        <w:rPr>
          <w:rFonts w:ascii="Times New Roman" w:eastAsia="Lucida Sans Unicode" w:hAnsi="Times New Roman" w:cs="Times New Roman"/>
          <w:b/>
          <w:bCs/>
          <w:color w:val="000000"/>
          <w:kern w:val="0"/>
          <w:sz w:val="22"/>
          <w:szCs w:val="22"/>
          <w:lang w:eastAsia="lt-LT"/>
          <w14:ligatures w14:val="none"/>
        </w:rPr>
        <w:t xml:space="preserve"> sudėtis</w:t>
      </w:r>
    </w:p>
    <w:p w14:paraId="75D05322" w14:textId="77777777" w:rsidR="002C20E9" w:rsidRPr="002C20E9" w:rsidRDefault="002C20E9" w:rsidP="002C20E9">
      <w:pPr>
        <w:widowControl w:val="0"/>
        <w:numPr>
          <w:ilvl w:val="0"/>
          <w:numId w:val="1"/>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Veikliosios medžiagos yra acetilsalicilo rūgštis, paracetamolis ir kofeinas. Vienoje tabletėje yra 320 mg acetilsalicilo rūgšties, 240 mg paracetamolio ir 40 mg kofeino.</w:t>
      </w:r>
    </w:p>
    <w:p w14:paraId="54124134" w14:textId="77777777" w:rsidR="002C20E9" w:rsidRPr="002C20E9" w:rsidRDefault="002C20E9" w:rsidP="002C20E9">
      <w:pPr>
        <w:widowControl w:val="0"/>
        <w:numPr>
          <w:ilvl w:val="0"/>
          <w:numId w:val="1"/>
        </w:numPr>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Pagalbinės medžiagos yra citrinų rūgštis monohidratas, bulvių krakmolas, povidonas, kroskarmeliozės natrio druska, magnio stearatas ir kakava.</w:t>
      </w:r>
    </w:p>
    <w:p w14:paraId="5B5C397C"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7C1642D4" w14:textId="2C7020DA" w:rsidR="002C20E9" w:rsidRPr="002C20E9" w:rsidRDefault="00D945F0" w:rsidP="002C20E9">
      <w:pPr>
        <w:widowControl w:val="0"/>
        <w:suppressAutoHyphens/>
        <w:spacing w:after="0" w:line="240" w:lineRule="auto"/>
        <w:rPr>
          <w:rFonts w:ascii="Times New Roman" w:eastAsia="Lucida Sans Unicode" w:hAnsi="Times New Roman" w:cs="Times New Roman"/>
          <w:b/>
          <w:bCs/>
          <w:color w:val="000000"/>
          <w:kern w:val="0"/>
          <w:sz w:val="22"/>
          <w:szCs w:val="22"/>
          <w:u w:val="single"/>
          <w:lang w:eastAsia="lt-LT"/>
          <w14:ligatures w14:val="none"/>
        </w:rPr>
      </w:pPr>
      <w:r>
        <w:rPr>
          <w:rFonts w:ascii="Times New Roman" w:eastAsia="Lucida Sans Unicode" w:hAnsi="Times New Roman" w:cs="Times New Roman"/>
          <w:b/>
          <w:bCs/>
          <w:color w:val="000000"/>
          <w:kern w:val="0"/>
          <w:sz w:val="22"/>
          <w:szCs w:val="22"/>
          <w:lang w:eastAsia="lt-LT"/>
          <w14:ligatures w14:val="none"/>
        </w:rPr>
        <w:t>CITRAMONS FORTE</w:t>
      </w:r>
      <w:r w:rsidR="002C20E9" w:rsidRPr="002C20E9">
        <w:rPr>
          <w:rFonts w:ascii="Times New Roman" w:eastAsia="Lucida Sans Unicode" w:hAnsi="Times New Roman" w:cs="Times New Roman"/>
          <w:b/>
          <w:bCs/>
          <w:color w:val="000000"/>
          <w:kern w:val="0"/>
          <w:sz w:val="22"/>
          <w:szCs w:val="22"/>
          <w:lang w:eastAsia="lt-LT"/>
          <w14:ligatures w14:val="none"/>
        </w:rPr>
        <w:t xml:space="preserve"> išvaizda ir kiekis pakuotėje</w:t>
      </w:r>
    </w:p>
    <w:p w14:paraId="7D0EB7B9" w14:textId="43A90DDC" w:rsidR="002C20E9" w:rsidRPr="002C20E9" w:rsidRDefault="00D945F0"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r>
        <w:rPr>
          <w:rFonts w:ascii="Times New Roman" w:eastAsia="Lucida Sans Unicode" w:hAnsi="Times New Roman" w:cs="Times New Roman"/>
          <w:color w:val="000000"/>
          <w:kern w:val="0"/>
          <w:sz w:val="22"/>
          <w:szCs w:val="22"/>
          <w:lang w:eastAsia="lt-LT"/>
          <w14:ligatures w14:val="none"/>
        </w:rPr>
        <w:t>CITRAMONS FORTE</w:t>
      </w:r>
      <w:r w:rsidR="002C20E9" w:rsidRPr="002C20E9">
        <w:rPr>
          <w:rFonts w:ascii="Times New Roman" w:eastAsia="Lucida Sans Unicode" w:hAnsi="Times New Roman" w:cs="Times New Roman"/>
          <w:color w:val="000000"/>
          <w:kern w:val="0"/>
          <w:sz w:val="22"/>
          <w:szCs w:val="22"/>
          <w:lang w:eastAsia="lt-LT"/>
          <w14:ligatures w14:val="none"/>
        </w:rPr>
        <w:t xml:space="preserve"> yra šviesiai ruda, apvali tabletė, kakavos kvapo, su laužimo linija. Tabletę galima padalyti į dvi lygias dozes.</w:t>
      </w:r>
    </w:p>
    <w:p w14:paraId="38AB260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i/>
          <w:color w:val="000000"/>
          <w:kern w:val="0"/>
          <w:sz w:val="22"/>
          <w:szCs w:val="22"/>
          <w:lang w:eastAsia="lt-LT"/>
          <w14:ligatures w14:val="none"/>
        </w:rPr>
      </w:pPr>
    </w:p>
    <w:p w14:paraId="18DE8AB9" w14:textId="656E90D2"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Vidinė pakuotė</w:t>
      </w:r>
      <w:r w:rsidRPr="002C20E9">
        <w:rPr>
          <w:rFonts w:ascii="Times New Roman" w:eastAsia="Lucida Sans Unicode" w:hAnsi="Times New Roman" w:cs="Times New Roman"/>
          <w:color w:val="000000"/>
          <w:kern w:val="0"/>
          <w:sz w:val="22"/>
          <w:szCs w:val="22"/>
          <w:lang w:eastAsia="lt-LT"/>
          <w14:ligatures w14:val="none"/>
        </w:rPr>
        <w:t>. PVC / PE / PVDC / aliuminio folijos lizdinė plokštelė</w:t>
      </w:r>
      <w:r w:rsidR="00600232">
        <w:rPr>
          <w:rFonts w:ascii="Times New Roman" w:eastAsia="Lucida Sans Unicode" w:hAnsi="Times New Roman" w:cs="Times New Roman"/>
          <w:color w:val="000000"/>
          <w:kern w:val="0"/>
          <w:sz w:val="22"/>
          <w:szCs w:val="22"/>
          <w:lang w:eastAsia="lt-LT"/>
          <w14:ligatures w14:val="none"/>
        </w:rPr>
        <w:t>.</w:t>
      </w:r>
    </w:p>
    <w:p w14:paraId="5F1C16BD" w14:textId="77777777" w:rsidR="00600232" w:rsidRPr="00600232" w:rsidRDefault="002C20E9" w:rsidP="00600232">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i/>
          <w:color w:val="000000"/>
          <w:kern w:val="0"/>
          <w:sz w:val="22"/>
          <w:szCs w:val="22"/>
          <w:lang w:eastAsia="lt-LT"/>
          <w14:ligatures w14:val="none"/>
        </w:rPr>
        <w:t>Išorinė pakuotė</w:t>
      </w:r>
      <w:r w:rsidRPr="002C20E9">
        <w:rPr>
          <w:rFonts w:ascii="Times New Roman" w:eastAsia="Lucida Sans Unicode" w:hAnsi="Times New Roman" w:cs="Times New Roman"/>
          <w:color w:val="000000"/>
          <w:kern w:val="0"/>
          <w:sz w:val="22"/>
          <w:szCs w:val="22"/>
          <w:lang w:eastAsia="lt-LT"/>
          <w14:ligatures w14:val="none"/>
        </w:rPr>
        <w:t xml:space="preserve">. </w:t>
      </w:r>
      <w:r w:rsidR="00600232" w:rsidRPr="00600232">
        <w:rPr>
          <w:rFonts w:ascii="Times New Roman" w:eastAsia="Lucida Sans Unicode" w:hAnsi="Times New Roman" w:cs="Times New Roman"/>
          <w:color w:val="000000"/>
          <w:kern w:val="0"/>
          <w:sz w:val="22"/>
          <w:szCs w:val="22"/>
          <w:lang w:eastAsia="lt-LT"/>
          <w14:ligatures w14:val="none"/>
        </w:rPr>
        <w:t>Kartono dėžutė, kurioje yra 100 arba 120 tablečių.</w:t>
      </w:r>
    </w:p>
    <w:p w14:paraId="460C8C9C" w14:textId="53A1354A"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6A7B20C6"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noProof/>
          <w:color w:val="000000"/>
          <w:kern w:val="0"/>
          <w:sz w:val="22"/>
          <w:szCs w:val="22"/>
          <w:lang w:eastAsia="lt-LT"/>
          <w14:ligatures w14:val="none"/>
        </w:rPr>
      </w:pPr>
      <w:r w:rsidRPr="002C20E9">
        <w:rPr>
          <w:rFonts w:ascii="Times New Roman" w:eastAsia="Lucida Sans Unicode" w:hAnsi="Times New Roman" w:cs="Times New Roman"/>
          <w:noProof/>
          <w:color w:val="000000"/>
          <w:kern w:val="0"/>
          <w:sz w:val="22"/>
          <w:szCs w:val="22"/>
          <w:lang w:eastAsia="lt-LT"/>
          <w14:ligatures w14:val="none"/>
        </w:rPr>
        <w:t>Gali būti tiekiamos ne visų dydžių pakuotės.</w:t>
      </w:r>
    </w:p>
    <w:p w14:paraId="10A53F8C"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91E1B28" w14:textId="057C84E5" w:rsidR="0086252F" w:rsidRDefault="0086252F" w:rsidP="0086252F">
      <w:pPr>
        <w:keepNext/>
        <w:keepLines/>
        <w:snapToGrid w:val="0"/>
        <w:spacing w:after="0" w:line="240" w:lineRule="auto"/>
        <w:ind w:right="-2"/>
        <w:rPr>
          <w:rFonts w:ascii="Times New Roman" w:eastAsia="Times New Roman" w:hAnsi="Times New Roman" w:cs="Times New Roman"/>
          <w:b/>
          <w:noProof/>
          <w:kern w:val="0"/>
          <w:sz w:val="22"/>
          <w:szCs w:val="22"/>
          <w14:ligatures w14:val="none"/>
        </w:rPr>
      </w:pPr>
      <w:r w:rsidRPr="0086252F">
        <w:rPr>
          <w:rFonts w:ascii="Times New Roman" w:eastAsia="Times New Roman" w:hAnsi="Times New Roman" w:cs="Times New Roman"/>
          <w:b/>
          <w:noProof/>
          <w:kern w:val="0"/>
          <w:sz w:val="22"/>
          <w:szCs w:val="22"/>
          <w14:ligatures w14:val="none"/>
        </w:rPr>
        <w:t>Registruotojas eksportuojančioje valstybėje</w:t>
      </w:r>
      <w:r w:rsidR="008B3A2C">
        <w:rPr>
          <w:rFonts w:ascii="Times New Roman" w:eastAsia="Times New Roman" w:hAnsi="Times New Roman" w:cs="Times New Roman"/>
          <w:b/>
          <w:noProof/>
          <w:kern w:val="0"/>
          <w:sz w:val="22"/>
          <w:szCs w:val="22"/>
          <w14:ligatures w14:val="none"/>
        </w:rPr>
        <w:t xml:space="preserve"> ir gamintojas</w:t>
      </w:r>
    </w:p>
    <w:p w14:paraId="2DB44DAD" w14:textId="77777777" w:rsidR="008B3A2C" w:rsidRDefault="008B3A2C" w:rsidP="0086252F">
      <w:pPr>
        <w:keepNext/>
        <w:keepLines/>
        <w:snapToGrid w:val="0"/>
        <w:spacing w:after="0" w:line="240" w:lineRule="auto"/>
        <w:ind w:right="-2"/>
        <w:rPr>
          <w:rFonts w:ascii="Times New Roman" w:eastAsia="Times New Roman" w:hAnsi="Times New Roman" w:cs="Times New Roman"/>
          <w:b/>
          <w:noProof/>
          <w:kern w:val="0"/>
          <w:sz w:val="22"/>
          <w:szCs w:val="22"/>
          <w14:ligatures w14:val="none"/>
        </w:rPr>
      </w:pPr>
    </w:p>
    <w:p w14:paraId="278148DC" w14:textId="43B0C907" w:rsidR="008B3A2C" w:rsidRPr="0086252F" w:rsidRDefault="008B3A2C" w:rsidP="0086252F">
      <w:pPr>
        <w:keepNext/>
        <w:keepLines/>
        <w:snapToGrid w:val="0"/>
        <w:spacing w:after="0" w:line="240" w:lineRule="auto"/>
        <w:ind w:right="-2"/>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noProof/>
          <w:kern w:val="0"/>
          <w:sz w:val="22"/>
          <w:szCs w:val="22"/>
          <w14:ligatures w14:val="none"/>
        </w:rPr>
        <w:t>Registruotojas</w:t>
      </w:r>
    </w:p>
    <w:p w14:paraId="6379F5DD"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Stirolbiofarm Baltikum SIA</w:t>
      </w:r>
    </w:p>
    <w:p w14:paraId="58DA112D"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Meža prospekts 27 - 19, </w:t>
      </w:r>
    </w:p>
    <w:p w14:paraId="40D1C8C9"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Jūrmala, LV-2010, </w:t>
      </w:r>
    </w:p>
    <w:p w14:paraId="7304B754" w14:textId="4B108DE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Latvija</w:t>
      </w:r>
    </w:p>
    <w:p w14:paraId="16F9FDA4"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
    <w:p w14:paraId="0F843441"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
          <w:color w:val="000000"/>
          <w:kern w:val="0"/>
          <w:sz w:val="22"/>
          <w:szCs w:val="22"/>
          <w14:ligatures w14:val="none"/>
        </w:rPr>
      </w:pPr>
      <w:r w:rsidRPr="0086252F">
        <w:rPr>
          <w:rFonts w:ascii="Times New Roman" w:eastAsia="Aptos" w:hAnsi="Times New Roman" w:cs="Times New Roman"/>
          <w:b/>
          <w:color w:val="000000"/>
          <w:kern w:val="0"/>
          <w:sz w:val="22"/>
          <w:szCs w:val="22"/>
          <w14:ligatures w14:val="none"/>
        </w:rPr>
        <w:t>Gamintojas</w:t>
      </w:r>
    </w:p>
    <w:p w14:paraId="0318C5A7"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MARIFARM d.o.o.</w:t>
      </w:r>
    </w:p>
    <w:p w14:paraId="68633C28"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Minarikova ulica 8, </w:t>
      </w:r>
    </w:p>
    <w:p w14:paraId="4207B5FB"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 xml:space="preserve">Maribor, 2000, </w:t>
      </w:r>
    </w:p>
    <w:p w14:paraId="5DD55384" w14:textId="3CDD3ACC"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r w:rsidRPr="0086252F">
        <w:rPr>
          <w:rFonts w:ascii="Times New Roman" w:eastAsia="Aptos" w:hAnsi="Times New Roman" w:cs="Times New Roman"/>
          <w:bCs/>
          <w:color w:val="000000"/>
          <w:kern w:val="0"/>
          <w:sz w:val="22"/>
          <w:szCs w:val="22"/>
          <w14:ligatures w14:val="none"/>
        </w:rPr>
        <w:t>Slovėnija</w:t>
      </w:r>
    </w:p>
    <w:p w14:paraId="5BF1C7BE"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Aptos" w:hAnsi="Times New Roman" w:cs="Times New Roman"/>
          <w:bCs/>
          <w:color w:val="000000"/>
          <w:kern w:val="0"/>
          <w:sz w:val="22"/>
          <w:szCs w:val="22"/>
          <w14:ligatures w14:val="none"/>
        </w:rPr>
      </w:pPr>
    </w:p>
    <w:p w14:paraId="6588A73A" w14:textId="77777777" w:rsidR="0086252F" w:rsidRPr="0086252F" w:rsidRDefault="0086252F" w:rsidP="0086252F">
      <w:pPr>
        <w:tabs>
          <w:tab w:val="left" w:pos="567"/>
        </w:tabs>
        <w:autoSpaceDE w:val="0"/>
        <w:autoSpaceDN w:val="0"/>
        <w:adjustRightInd w:val="0"/>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Aptos" w:hAnsi="Times New Roman" w:cs="Times New Roman"/>
          <w:b/>
          <w:color w:val="000000"/>
          <w:kern w:val="0"/>
          <w:sz w:val="22"/>
          <w:szCs w:val="22"/>
          <w14:ligatures w14:val="none"/>
        </w:rPr>
        <w:t xml:space="preserve">Lygiagretus importuotojas </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UAB „Niromed“</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Žirmūnų g. 139A</w:t>
      </w:r>
      <w:r w:rsidRPr="0086252F">
        <w:rPr>
          <w:rFonts w:ascii="Times New Roman" w:eastAsia="Aptos" w:hAnsi="Times New Roman" w:cs="Times New Roman"/>
          <w:b/>
          <w:color w:val="000000"/>
          <w:kern w:val="0"/>
          <w:sz w:val="22"/>
          <w:szCs w:val="22"/>
          <w14:ligatures w14:val="none"/>
        </w:rPr>
        <w:br/>
      </w:r>
      <w:r w:rsidRPr="0086252F">
        <w:rPr>
          <w:rFonts w:ascii="Times New Roman" w:eastAsia="TimesNewRoman" w:hAnsi="Times New Roman" w:cs="Times New Roman"/>
          <w:color w:val="000000"/>
          <w:kern w:val="0"/>
          <w:sz w:val="22"/>
          <w:szCs w:val="22"/>
          <w14:ligatures w14:val="none"/>
        </w:rPr>
        <w:t>LT-09120 Vilnius</w:t>
      </w:r>
      <w:r w:rsidRPr="0086252F">
        <w:rPr>
          <w:rFonts w:ascii="Times New Roman" w:eastAsia="TimesNewRoman" w:hAnsi="Times New Roman" w:cs="Times New Roman"/>
          <w:color w:val="000000"/>
          <w:kern w:val="0"/>
          <w:sz w:val="22"/>
          <w:szCs w:val="22"/>
          <w14:ligatures w14:val="none"/>
        </w:rPr>
        <w:br/>
        <w:t>Lietuva</w:t>
      </w:r>
    </w:p>
    <w:p w14:paraId="468448CB" w14:textId="77777777" w:rsidR="0086252F" w:rsidRPr="0086252F" w:rsidRDefault="0086252F" w:rsidP="0086252F">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BE95CBA" w14:textId="77777777" w:rsidR="0086252F" w:rsidRPr="0086252F" w:rsidRDefault="0086252F" w:rsidP="0086252F">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86252F">
        <w:rPr>
          <w:rFonts w:ascii="Times New Roman" w:eastAsia="Times New Roman" w:hAnsi="Times New Roman" w:cs="Times New Roman"/>
          <w:b/>
          <w:bCs/>
          <w:kern w:val="0"/>
          <w:sz w:val="22"/>
          <w:szCs w:val="22"/>
          <w14:ligatures w14:val="none"/>
        </w:rPr>
        <w:t>Perpakavo</w:t>
      </w:r>
    </w:p>
    <w:p w14:paraId="22972244"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LABOR Przedsiębiorstwo Farmaceutyczno-Chemiczne sp. z o.o.</w:t>
      </w:r>
    </w:p>
    <w:p w14:paraId="1B0A4440"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Ul. Długosza 49,</w:t>
      </w:r>
    </w:p>
    <w:p w14:paraId="73E911E8"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51-162 Wrocław,</w:t>
      </w:r>
    </w:p>
    <w:p w14:paraId="4F60D622"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lastRenderedPageBreak/>
        <w:t>Lenkija</w:t>
      </w:r>
    </w:p>
    <w:p w14:paraId="5103C312"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85F78E3"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arba</w:t>
      </w:r>
    </w:p>
    <w:p w14:paraId="21AD4CCC" w14:textId="77777777" w:rsidR="0086252F" w:rsidRPr="0086252F" w:rsidRDefault="0086252F" w:rsidP="0086252F">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067E7A8" w14:textId="77777777" w:rsidR="0086252F" w:rsidRPr="0086252F" w:rsidRDefault="0086252F" w:rsidP="008625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UAB „Entafarma“</w:t>
      </w:r>
    </w:p>
    <w:p w14:paraId="7D2EDEAF" w14:textId="77777777" w:rsidR="0086252F" w:rsidRPr="0086252F" w:rsidRDefault="0086252F" w:rsidP="008625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Klonėnų vs. 1,</w:t>
      </w:r>
    </w:p>
    <w:p w14:paraId="0A21EACB" w14:textId="77777777" w:rsidR="0086252F" w:rsidRPr="0086252F" w:rsidRDefault="0086252F" w:rsidP="0086252F">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86252F">
        <w:rPr>
          <w:rFonts w:ascii="Times New Roman" w:eastAsia="TimesNewRoman" w:hAnsi="Times New Roman" w:cs="Times New Roman"/>
          <w:color w:val="000000"/>
          <w:kern w:val="0"/>
          <w:sz w:val="22"/>
          <w:szCs w:val="22"/>
          <w14:ligatures w14:val="none"/>
        </w:rPr>
        <w:t>LT-19156 Širvintų r. sav.</w:t>
      </w:r>
    </w:p>
    <w:p w14:paraId="5239341A" w14:textId="77777777" w:rsidR="0086252F" w:rsidRPr="0086252F" w:rsidRDefault="0086252F" w:rsidP="0086252F">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86252F">
        <w:rPr>
          <w:rFonts w:ascii="Times New Roman" w:eastAsia="TimesNewRoman" w:hAnsi="Times New Roman" w:cs="Times New Roman"/>
          <w:color w:val="000000"/>
          <w:kern w:val="0"/>
          <w:sz w:val="22"/>
          <w:szCs w:val="22"/>
          <w14:ligatures w14:val="none"/>
        </w:rPr>
        <w:t>Lietuva</w:t>
      </w:r>
    </w:p>
    <w:p w14:paraId="16DE0E8D"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Slovėnija</w:t>
      </w:r>
    </w:p>
    <w:p w14:paraId="5FE0ED52"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52FD422C" w14:textId="7A91031F"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r w:rsidRPr="002C20E9">
        <w:rPr>
          <w:rFonts w:ascii="Times New Roman" w:eastAsia="Lucida Sans Unicode" w:hAnsi="Times New Roman" w:cs="Times New Roman"/>
          <w:b/>
          <w:bCs/>
          <w:color w:val="000000"/>
          <w:kern w:val="0"/>
          <w:sz w:val="22"/>
          <w:szCs w:val="22"/>
          <w:lang w:eastAsia="lt-LT"/>
          <w14:ligatures w14:val="none"/>
        </w:rPr>
        <w:t>Šis pakuotės lapelis</w:t>
      </w:r>
      <w:r w:rsidRPr="002C20E9">
        <w:rPr>
          <w:rFonts w:ascii="Times New Roman" w:eastAsia="Lucida Sans Unicode" w:hAnsi="Times New Roman" w:cs="Times New Roman"/>
          <w:b/>
          <w:color w:val="000000"/>
          <w:kern w:val="0"/>
          <w:sz w:val="22"/>
          <w:szCs w:val="22"/>
          <w:lang w:eastAsia="lt-LT"/>
          <w14:ligatures w14:val="none"/>
        </w:rPr>
        <w:t xml:space="preserve"> paskutinį kartą peržiūrėtas </w:t>
      </w:r>
      <w:r w:rsidR="005604C5">
        <w:rPr>
          <w:rFonts w:ascii="Times New Roman" w:eastAsia="Lucida Sans Unicode" w:hAnsi="Times New Roman" w:cs="Times New Roman"/>
          <w:b/>
          <w:color w:val="000000"/>
          <w:kern w:val="0"/>
          <w:sz w:val="22"/>
          <w:szCs w:val="22"/>
          <w:lang w:eastAsia="lt-LT"/>
          <w14:ligatures w14:val="none"/>
        </w:rPr>
        <w:t>202</w:t>
      </w:r>
      <w:r w:rsidR="00AA03C9">
        <w:rPr>
          <w:rFonts w:ascii="Times New Roman" w:eastAsia="Lucida Sans Unicode" w:hAnsi="Times New Roman" w:cs="Times New Roman"/>
          <w:b/>
          <w:color w:val="000000"/>
          <w:kern w:val="0"/>
          <w:sz w:val="22"/>
          <w:szCs w:val="22"/>
          <w:lang w:eastAsia="lt-LT"/>
          <w14:ligatures w14:val="none"/>
        </w:rPr>
        <w:t>5</w:t>
      </w:r>
      <w:r w:rsidR="005604C5">
        <w:rPr>
          <w:rFonts w:ascii="Times New Roman" w:eastAsia="Lucida Sans Unicode" w:hAnsi="Times New Roman" w:cs="Times New Roman"/>
          <w:b/>
          <w:color w:val="000000"/>
          <w:kern w:val="0"/>
          <w:sz w:val="22"/>
          <w:szCs w:val="22"/>
          <w:lang w:eastAsia="lt-LT"/>
          <w14:ligatures w14:val="none"/>
        </w:rPr>
        <w:t>-06-26</w:t>
      </w:r>
    </w:p>
    <w:p w14:paraId="58E07497" w14:textId="7777777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lang w:eastAsia="lt-LT"/>
          <w14:ligatures w14:val="none"/>
        </w:rPr>
      </w:pPr>
    </w:p>
    <w:p w14:paraId="35E5A032" w14:textId="701CEDC7" w:rsidR="002C20E9" w:rsidRPr="002C20E9" w:rsidRDefault="002C20E9" w:rsidP="002C20E9">
      <w:pPr>
        <w:widowControl w:val="0"/>
        <w:suppressAutoHyphens/>
        <w:spacing w:after="0" w:line="240" w:lineRule="auto"/>
        <w:rPr>
          <w:rFonts w:ascii="Times New Roman" w:eastAsia="Lucida Sans Unicode" w:hAnsi="Times New Roman" w:cs="Times New Roman"/>
          <w:color w:val="000000"/>
          <w:kern w:val="0"/>
          <w:sz w:val="22"/>
          <w:szCs w:val="22"/>
          <w:u w:val="single"/>
          <w:lang w:eastAsia="lt-LT"/>
          <w14:ligatures w14:val="none"/>
        </w:rPr>
      </w:pPr>
      <w:r w:rsidRPr="002C20E9">
        <w:rPr>
          <w:rFonts w:ascii="Times New Roman" w:eastAsia="Lucida Sans Unicode" w:hAnsi="Times New Roman" w:cs="Times New Roman"/>
          <w:color w:val="000000"/>
          <w:kern w:val="0"/>
          <w:sz w:val="22"/>
          <w:szCs w:val="22"/>
          <w:lang w:eastAsia="lt-LT"/>
          <w14:ligatures w14:val="none"/>
        </w:rPr>
        <w:t>Išsami informacija a</w:t>
      </w:r>
      <w:r w:rsidR="008B3A2C">
        <w:rPr>
          <w:rFonts w:ascii="Times New Roman" w:eastAsia="Lucida Sans Unicode" w:hAnsi="Times New Roman" w:cs="Times New Roman"/>
          <w:color w:val="000000"/>
          <w:kern w:val="0"/>
          <w:sz w:val="22"/>
          <w:szCs w:val="22"/>
          <w:lang w:eastAsia="lt-LT"/>
          <w14:ligatures w14:val="none"/>
        </w:rPr>
        <w:t>p</w:t>
      </w:r>
      <w:r w:rsidRPr="002C20E9">
        <w:rPr>
          <w:rFonts w:ascii="Times New Roman" w:eastAsia="Lucida Sans Unicode" w:hAnsi="Times New Roman" w:cs="Times New Roman"/>
          <w:color w:val="000000"/>
          <w:kern w:val="0"/>
          <w:sz w:val="22"/>
          <w:szCs w:val="22"/>
          <w:lang w:eastAsia="lt-LT"/>
          <w14:ligatures w14:val="none"/>
        </w:rPr>
        <w:t xml:space="preserve">ie šį vaistą pateikiama Valstybinės vaistų kontrolės tarnybos prie Lietuvos Respublikos sveikatos apsaugos ministerijos tinklalapyje </w:t>
      </w:r>
      <w:r w:rsidRPr="002C20E9">
        <w:rPr>
          <w:rFonts w:ascii="Times New Roman" w:eastAsia="Lucida Sans Unicode" w:hAnsi="Times New Roman" w:cs="Times New Roman"/>
          <w:color w:val="0000EE"/>
          <w:kern w:val="0"/>
          <w:sz w:val="22"/>
          <w:szCs w:val="22"/>
          <w:u w:val="single"/>
          <w:lang w:eastAsia="lt-LT"/>
          <w14:ligatures w14:val="none"/>
        </w:rPr>
        <w:t>https://vvkt.lrv.lt/lt/.</w:t>
      </w:r>
    </w:p>
    <w:p w14:paraId="276DD6D9" w14:textId="58A02323" w:rsidR="000E75BE" w:rsidRDefault="000E75BE" w:rsidP="002C20E9"/>
    <w:p w14:paraId="18D084F8" w14:textId="7059979A" w:rsidR="00724052" w:rsidRPr="00243E01" w:rsidRDefault="00243E01" w:rsidP="00243E01">
      <w:pPr>
        <w:tabs>
          <w:tab w:val="left" w:pos="567"/>
        </w:tabs>
        <w:spacing w:after="0" w:line="260" w:lineRule="exact"/>
        <w:rPr>
          <w:rFonts w:ascii="Times New Roman" w:eastAsia="Times New Roman" w:hAnsi="Times New Roman" w:cs="Times New Roman"/>
          <w:snapToGrid w:val="0"/>
          <w:color w:val="000000"/>
          <w:kern w:val="0"/>
          <w:sz w:val="22"/>
          <w:szCs w:val="22"/>
          <w:lang w:val="it-IT"/>
          <w14:ligatures w14:val="none"/>
        </w:rPr>
      </w:pPr>
      <w:r w:rsidRPr="00130BD8">
        <w:rPr>
          <w:rFonts w:ascii="Times New Roman" w:eastAsia="Aptos" w:hAnsi="Times New Roman" w:cs="Times New Roman"/>
          <w:i/>
          <w:iCs/>
          <w:sz w:val="22"/>
          <w:szCs w:val="22"/>
        </w:rPr>
        <w:t>Lygiagrečiai importuojamas vaistas nuo referencinio vaisto skiriasi pakuotės dydžiu: lygiagrečiai importuojamas vaistas papildomai tiekiamas N100 pakuotėmis.</w:t>
      </w:r>
    </w:p>
    <w:sectPr w:rsidR="00724052" w:rsidRPr="00243E0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Std-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3"/>
    <w:multiLevelType w:val="singleLevel"/>
    <w:tmpl w:val="00000003"/>
    <w:name w:val="WW8Num3"/>
    <w:lvl w:ilvl="0">
      <w:start w:val="1"/>
      <w:numFmt w:val="bullet"/>
      <w:pStyle w:val="BT-EMEASMCA"/>
      <w:lvlText w:val="-"/>
      <w:lvlJc w:val="left"/>
      <w:pPr>
        <w:tabs>
          <w:tab w:val="num" w:pos="720"/>
        </w:tabs>
        <w:ind w:left="720" w:hanging="360"/>
      </w:pPr>
      <w:rPr>
        <w:rFonts w:ascii="Times New Roman" w:hAnsi="Times New Roman" w:cs="Times New Roman"/>
      </w:rPr>
    </w:lvl>
  </w:abstractNum>
  <w:abstractNum w:abstractNumId="2" w15:restartNumberingAfterBreak="0">
    <w:nsid w:val="029C4838"/>
    <w:multiLevelType w:val="hybridMultilevel"/>
    <w:tmpl w:val="A1665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B9E62DA"/>
    <w:multiLevelType w:val="hybridMultilevel"/>
    <w:tmpl w:val="0DB8D0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D8E621B"/>
    <w:multiLevelType w:val="hybridMultilevel"/>
    <w:tmpl w:val="F67A5F3A"/>
    <w:lvl w:ilvl="0" w:tplc="FFFFFFFF">
      <w:start w:val="1"/>
      <w:numFmt w:val="bullet"/>
      <w:lvlText w:val="-"/>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63A54D6"/>
    <w:multiLevelType w:val="hybridMultilevel"/>
    <w:tmpl w:val="0D3C030C"/>
    <w:lvl w:ilvl="0" w:tplc="4A4E00A8">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3C15FAF"/>
    <w:multiLevelType w:val="hybridMultilevel"/>
    <w:tmpl w:val="0980E448"/>
    <w:lvl w:ilvl="0" w:tplc="25B6423A">
      <w:numFmt w:val="bullet"/>
      <w:lvlText w:val="-"/>
      <w:lvlJc w:val="left"/>
      <w:pPr>
        <w:tabs>
          <w:tab w:val="num" w:pos="720"/>
        </w:tabs>
        <w:ind w:left="720" w:hanging="360"/>
      </w:pPr>
      <w:rPr>
        <w:rFonts w:ascii="HelveticaNeueLTStd-Roman" w:eastAsia="HelveticaNeueLTStd-Roman" w:hAnsi="HelveticaNeueLTStd-Roman" w:cs="HelveticaNeueLTStd-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295CE7"/>
    <w:multiLevelType w:val="hybridMultilevel"/>
    <w:tmpl w:val="46B052AA"/>
    <w:lvl w:ilvl="0" w:tplc="4A4E00A8">
      <w:start w:val="4"/>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A65DA7"/>
    <w:multiLevelType w:val="hybridMultilevel"/>
    <w:tmpl w:val="DCD09578"/>
    <w:lvl w:ilvl="0" w:tplc="62B8AAB2">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29670D0"/>
    <w:multiLevelType w:val="hybridMultilevel"/>
    <w:tmpl w:val="53CAFAB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6FB070E1"/>
    <w:multiLevelType w:val="hybridMultilevel"/>
    <w:tmpl w:val="724649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7D6FE1"/>
    <w:multiLevelType w:val="hybridMultilevel"/>
    <w:tmpl w:val="D2129C2C"/>
    <w:lvl w:ilvl="0" w:tplc="1A92D8A6">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79281361">
    <w:abstractNumId w:val="1"/>
  </w:num>
  <w:num w:numId="2" w16cid:durableId="5649217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15321371">
    <w:abstractNumId w:val="6"/>
  </w:num>
  <w:num w:numId="4" w16cid:durableId="514001303">
    <w:abstractNumId w:val="11"/>
  </w:num>
  <w:num w:numId="5" w16cid:durableId="1013339836">
    <w:abstractNumId w:val="0"/>
    <w:lvlOverride w:ilvl="0">
      <w:lvl w:ilvl="0">
        <w:start w:val="1"/>
        <w:numFmt w:val="bullet"/>
        <w:lvlText w:val="-"/>
        <w:lvlJc w:val="left"/>
        <w:pPr>
          <w:ind w:left="360" w:hanging="360"/>
        </w:pPr>
      </w:lvl>
    </w:lvlOverride>
  </w:num>
  <w:num w:numId="6" w16cid:durableId="47655821">
    <w:abstractNumId w:val="4"/>
  </w:num>
  <w:num w:numId="7" w16cid:durableId="81604510">
    <w:abstractNumId w:val="3"/>
  </w:num>
  <w:num w:numId="8" w16cid:durableId="285704149">
    <w:abstractNumId w:val="10"/>
  </w:num>
  <w:num w:numId="9" w16cid:durableId="357509590">
    <w:abstractNumId w:val="8"/>
  </w:num>
  <w:num w:numId="10" w16cid:durableId="574440818">
    <w:abstractNumId w:val="9"/>
  </w:num>
  <w:num w:numId="11" w16cid:durableId="2056461256">
    <w:abstractNumId w:val="2"/>
  </w:num>
  <w:num w:numId="12" w16cid:durableId="493451057">
    <w:abstractNumId w:val="7"/>
  </w:num>
  <w:num w:numId="13" w16cid:durableId="1773016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683"/>
    <w:rsid w:val="00090CD6"/>
    <w:rsid w:val="00090DCA"/>
    <w:rsid w:val="000D0683"/>
    <w:rsid w:val="000E75BE"/>
    <w:rsid w:val="00165400"/>
    <w:rsid w:val="00212820"/>
    <w:rsid w:val="00243E01"/>
    <w:rsid w:val="002C20E9"/>
    <w:rsid w:val="00355B38"/>
    <w:rsid w:val="0038272E"/>
    <w:rsid w:val="005604C5"/>
    <w:rsid w:val="005B5F8A"/>
    <w:rsid w:val="005C51B2"/>
    <w:rsid w:val="00600232"/>
    <w:rsid w:val="006E36AC"/>
    <w:rsid w:val="00724052"/>
    <w:rsid w:val="0086252F"/>
    <w:rsid w:val="008B3A2C"/>
    <w:rsid w:val="00AA03C9"/>
    <w:rsid w:val="00D91352"/>
    <w:rsid w:val="00D945F0"/>
    <w:rsid w:val="00F935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68508"/>
  <w15:chartTrackingRefBased/>
  <w15:docId w15:val="{6FABA598-6FEC-4528-8966-21553C7F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D06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D06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D068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D068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D068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D068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D068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D068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D068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D068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D068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D068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D068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D068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D068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D068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D068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D068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D0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D068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D068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D068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D068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D0683"/>
    <w:rPr>
      <w:i/>
      <w:iCs/>
      <w:color w:val="404040" w:themeColor="text1" w:themeTint="BF"/>
    </w:rPr>
  </w:style>
  <w:style w:type="paragraph" w:styleId="Sraopastraipa">
    <w:name w:val="List Paragraph"/>
    <w:basedOn w:val="prastasis"/>
    <w:uiPriority w:val="34"/>
    <w:qFormat/>
    <w:rsid w:val="000D0683"/>
    <w:pPr>
      <w:ind w:left="720"/>
      <w:contextualSpacing/>
    </w:pPr>
  </w:style>
  <w:style w:type="character" w:styleId="Rykuspabraukimas">
    <w:name w:val="Intense Emphasis"/>
    <w:basedOn w:val="Numatytasispastraiposriftas"/>
    <w:uiPriority w:val="21"/>
    <w:qFormat/>
    <w:rsid w:val="000D0683"/>
    <w:rPr>
      <w:i/>
      <w:iCs/>
      <w:color w:val="0F4761" w:themeColor="accent1" w:themeShade="BF"/>
    </w:rPr>
  </w:style>
  <w:style w:type="paragraph" w:styleId="Iskirtacitata">
    <w:name w:val="Intense Quote"/>
    <w:basedOn w:val="prastasis"/>
    <w:next w:val="prastasis"/>
    <w:link w:val="IskirtacitataDiagrama"/>
    <w:uiPriority w:val="30"/>
    <w:qFormat/>
    <w:rsid w:val="000D06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D0683"/>
    <w:rPr>
      <w:i/>
      <w:iCs/>
      <w:color w:val="0F4761" w:themeColor="accent1" w:themeShade="BF"/>
    </w:rPr>
  </w:style>
  <w:style w:type="character" w:styleId="Rykinuoroda">
    <w:name w:val="Intense Reference"/>
    <w:basedOn w:val="Numatytasispastraiposriftas"/>
    <w:uiPriority w:val="32"/>
    <w:qFormat/>
    <w:rsid w:val="000D0683"/>
    <w:rPr>
      <w:b/>
      <w:bCs/>
      <w:smallCaps/>
      <w:color w:val="0F4761" w:themeColor="accent1" w:themeShade="BF"/>
      <w:spacing w:val="5"/>
    </w:rPr>
  </w:style>
  <w:style w:type="paragraph" w:customStyle="1" w:styleId="BT-EMEASMCA">
    <w:name w:val="BT- EMEA_SMCA"/>
    <w:basedOn w:val="prastasis"/>
    <w:rsid w:val="002C20E9"/>
    <w:pPr>
      <w:widowControl w:val="0"/>
      <w:numPr>
        <w:numId w:val="1"/>
      </w:numPr>
      <w:tabs>
        <w:tab w:val="left" w:pos="360"/>
      </w:tabs>
      <w:suppressAutoHyphens/>
      <w:spacing w:after="0" w:line="240" w:lineRule="auto"/>
      <w:ind w:left="-1785" w:firstLine="0"/>
    </w:pPr>
    <w:rPr>
      <w:rFonts w:ascii="Times New Roman" w:eastAsia="Lucida Sans Unicode" w:hAnsi="Times New Roman" w:cs="Times New Roman"/>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10629</Words>
  <Characters>6060</Characters>
  <Application>Microsoft Office Word</Application>
  <DocSecurity>0</DocSecurity>
  <Lines>50</Lines>
  <Paragraphs>33</Paragraphs>
  <ScaleCrop>false</ScaleCrop>
  <Company/>
  <LinksUpToDate>false</LinksUpToDate>
  <CharactersWithSpaces>16656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Gintarė Balčiūnaitytė</cp:lastModifiedBy>
  <cp:revision>13</cp:revision>
  <dcterms:created xsi:type="dcterms:W3CDTF">2025-01-07T20:55:00Z</dcterms:created>
  <dcterms:modified xsi:type="dcterms:W3CDTF">2025-08-20T06:26:00Z</dcterms:modified>
</cp:coreProperties>
</file>