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FC65" w14:textId="77777777" w:rsidR="008A3F1C" w:rsidRPr="00C05C26" w:rsidRDefault="008A3F1C" w:rsidP="008A3F1C">
      <w:pPr>
        <w:tabs>
          <w:tab w:val="left" w:pos="567"/>
        </w:tabs>
        <w:spacing w:after="0" w:line="240" w:lineRule="auto"/>
        <w:jc w:val="center"/>
        <w:outlineLvl w:val="0"/>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B. PAKUOTĖS LAPELIS</w:t>
      </w:r>
    </w:p>
    <w:p w14:paraId="16C0A7C7" w14:textId="77777777" w:rsidR="008A3F1C" w:rsidRPr="00C05C26" w:rsidRDefault="008A3F1C" w:rsidP="008A3F1C">
      <w:pPr>
        <w:tabs>
          <w:tab w:val="left" w:pos="567"/>
        </w:tabs>
        <w:spacing w:after="0" w:line="240" w:lineRule="auto"/>
        <w:jc w:val="center"/>
        <w:rPr>
          <w:rFonts w:ascii="Times New Roman" w:eastAsia="Times New Roman" w:hAnsi="Times New Roman" w:cs="Times New Roman"/>
          <w:noProof/>
          <w:kern w:val="0"/>
          <w:sz w:val="22"/>
          <w:szCs w:val="22"/>
          <w14:ligatures w14:val="none"/>
        </w:rPr>
      </w:pPr>
    </w:p>
    <w:p w14:paraId="77F14525" w14:textId="77777777" w:rsidR="008A3F1C" w:rsidRPr="00C05C26" w:rsidRDefault="008A3F1C" w:rsidP="008A3F1C">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kern w:val="0"/>
          <w:sz w:val="22"/>
          <w:szCs w:val="22"/>
          <w14:ligatures w14:val="none"/>
        </w:rPr>
        <w:br w:type="page"/>
      </w:r>
      <w:r w:rsidRPr="00C05C26">
        <w:rPr>
          <w:rFonts w:ascii="Times New Roman" w:eastAsia="Times New Roman" w:hAnsi="Times New Roman" w:cs="Times New Roman"/>
          <w:b/>
          <w:bCs/>
          <w:kern w:val="0"/>
          <w:sz w:val="22"/>
          <w:szCs w:val="22"/>
          <w14:ligatures w14:val="none"/>
        </w:rPr>
        <w:lastRenderedPageBreak/>
        <w:t>Pakuotės lapelis: informacija vartotojui</w:t>
      </w:r>
    </w:p>
    <w:p w14:paraId="7DF6A40F" w14:textId="77777777" w:rsidR="008A3F1C" w:rsidRPr="00C05C26" w:rsidRDefault="008A3F1C" w:rsidP="008A3F1C">
      <w:pPr>
        <w:tabs>
          <w:tab w:val="left" w:pos="567"/>
        </w:tabs>
        <w:spacing w:after="0" w:line="240" w:lineRule="auto"/>
        <w:jc w:val="center"/>
        <w:rPr>
          <w:rFonts w:ascii="Times New Roman" w:eastAsia="Times New Roman" w:hAnsi="Times New Roman" w:cs="Times New Roman"/>
          <w:kern w:val="0"/>
          <w:sz w:val="22"/>
          <w:szCs w:val="22"/>
          <w14:ligatures w14:val="none"/>
        </w:rPr>
      </w:pPr>
    </w:p>
    <w:p w14:paraId="7A00CAF5" w14:textId="1AF23C94" w:rsidR="008A3F1C" w:rsidRPr="00C05C26" w:rsidRDefault="003C5AEC" w:rsidP="008A3F1C">
      <w:pPr>
        <w:tabs>
          <w:tab w:val="left" w:pos="567"/>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Amaryl</w:t>
      </w:r>
      <w:r w:rsidR="008A3F1C" w:rsidRPr="00C05C26">
        <w:rPr>
          <w:rFonts w:ascii="Times New Roman" w:eastAsia="Times New Roman" w:hAnsi="Times New Roman" w:cs="Times New Roman"/>
          <w:b/>
          <w:kern w:val="0"/>
          <w:sz w:val="22"/>
          <w:szCs w:val="22"/>
          <w14:ligatures w14:val="none"/>
        </w:rPr>
        <w:t xml:space="preserve"> 1 mg tabletės</w:t>
      </w:r>
    </w:p>
    <w:p w14:paraId="0B770E6C" w14:textId="77777777" w:rsidR="008A3F1C" w:rsidRPr="00C05C26" w:rsidRDefault="008A3F1C" w:rsidP="008A3F1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glimepiridas</w:t>
      </w:r>
    </w:p>
    <w:p w14:paraId="7170EA9F" w14:textId="77777777" w:rsidR="008A3F1C" w:rsidRPr="00C05C26" w:rsidRDefault="008A3F1C" w:rsidP="008A3F1C">
      <w:pPr>
        <w:tabs>
          <w:tab w:val="left" w:pos="567"/>
        </w:tabs>
        <w:spacing w:after="0" w:line="240" w:lineRule="auto"/>
        <w:jc w:val="center"/>
        <w:rPr>
          <w:rFonts w:ascii="Times New Roman" w:eastAsia="Times New Roman" w:hAnsi="Times New Roman" w:cs="Times New Roman"/>
          <w:noProof/>
          <w:kern w:val="0"/>
          <w:sz w:val="22"/>
          <w:szCs w:val="22"/>
          <w14:ligatures w14:val="none"/>
        </w:rPr>
      </w:pPr>
    </w:p>
    <w:p w14:paraId="13E5C81B" w14:textId="77777777" w:rsidR="008A3F1C" w:rsidRPr="00C05C26" w:rsidRDefault="008A3F1C" w:rsidP="008A3F1C">
      <w:pPr>
        <w:spacing w:after="0" w:line="240" w:lineRule="auto"/>
        <w:jc w:val="both"/>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713A6E7A" w14:textId="77777777" w:rsidR="008A3F1C" w:rsidRPr="00B61E75" w:rsidRDefault="008A3F1C" w:rsidP="008A3F1C">
      <w:pPr>
        <w:pStyle w:val="Sraopastraipa"/>
        <w:numPr>
          <w:ilvl w:val="0"/>
          <w:numId w:val="21"/>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Neišmeskite šio lapelio, nes vėl gali prireikti jį perskaityti.</w:t>
      </w:r>
    </w:p>
    <w:p w14:paraId="69AD20C6" w14:textId="77777777" w:rsidR="008A3F1C" w:rsidRPr="00B61E75" w:rsidRDefault="008A3F1C" w:rsidP="008A3F1C">
      <w:pPr>
        <w:pStyle w:val="Sraopastraipa"/>
        <w:numPr>
          <w:ilvl w:val="0"/>
          <w:numId w:val="21"/>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Jeigu kiltų daugiau klausimų, kreipkitės į gydytoją arba vaistininką.</w:t>
      </w:r>
    </w:p>
    <w:p w14:paraId="31CF3FD8" w14:textId="77777777" w:rsidR="008A3F1C" w:rsidRPr="00C05C26" w:rsidRDefault="008A3F1C" w:rsidP="008A3F1C">
      <w:pPr>
        <w:numPr>
          <w:ilvl w:val="0"/>
          <w:numId w:val="21"/>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76D11B3B" w14:textId="77777777" w:rsidR="008A3F1C" w:rsidRPr="00C05C26" w:rsidRDefault="008A3F1C" w:rsidP="008A3F1C">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w:t>
      </w:r>
    </w:p>
    <w:p w14:paraId="4F0E9780"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7DD6E715" w14:textId="77777777" w:rsidR="008A3F1C" w:rsidRPr="00C05C26" w:rsidRDefault="008A3F1C" w:rsidP="008A3F1C">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Apie ką rašoma šiame lapelyje?</w:t>
      </w:r>
    </w:p>
    <w:p w14:paraId="386C0BD0" w14:textId="6803A56A"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 xml:space="preserve">Kas yra </w:t>
      </w:r>
      <w:r w:rsidR="003C5AEC">
        <w:rPr>
          <w:rFonts w:ascii="Times New Roman" w:eastAsia="Times New Roman" w:hAnsi="Times New Roman" w:cs="Times New Roman"/>
          <w:noProof/>
          <w:kern w:val="0"/>
          <w:sz w:val="22"/>
          <w:szCs w:val="22"/>
          <w14:ligatures w14:val="none"/>
        </w:rPr>
        <w:t>Amaryl</w:t>
      </w:r>
      <w:r w:rsidRPr="00B61E75">
        <w:rPr>
          <w:rFonts w:ascii="Times New Roman" w:eastAsia="Times New Roman" w:hAnsi="Times New Roman" w:cs="Times New Roman"/>
          <w:noProof/>
          <w:kern w:val="0"/>
          <w:sz w:val="22"/>
          <w:szCs w:val="22"/>
          <w14:ligatures w14:val="none"/>
        </w:rPr>
        <w:t xml:space="preserve"> ir kam jis vartojamas</w:t>
      </w:r>
    </w:p>
    <w:p w14:paraId="240DF5B8" w14:textId="3433468D"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 xml:space="preserve">Kas žinotina prieš vartojant </w:t>
      </w:r>
      <w:r w:rsidR="003C5AEC">
        <w:rPr>
          <w:rFonts w:ascii="Times New Roman" w:eastAsia="Times New Roman" w:hAnsi="Times New Roman" w:cs="Times New Roman"/>
          <w:noProof/>
          <w:kern w:val="0"/>
          <w:sz w:val="22"/>
          <w:szCs w:val="22"/>
          <w14:ligatures w14:val="none"/>
        </w:rPr>
        <w:t>Amaryl</w:t>
      </w:r>
    </w:p>
    <w:p w14:paraId="46984E70" w14:textId="0F5D81BC"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 xml:space="preserve">Kaip vartoti </w:t>
      </w:r>
      <w:r w:rsidR="003C5AEC">
        <w:rPr>
          <w:rFonts w:ascii="Times New Roman" w:eastAsia="Times New Roman" w:hAnsi="Times New Roman" w:cs="Times New Roman"/>
          <w:noProof/>
          <w:kern w:val="0"/>
          <w:sz w:val="22"/>
          <w:szCs w:val="22"/>
          <w14:ligatures w14:val="none"/>
        </w:rPr>
        <w:t>Amaryl</w:t>
      </w:r>
    </w:p>
    <w:p w14:paraId="5C05FA2C" w14:textId="77777777"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Galimas šalutinis poveikis</w:t>
      </w:r>
    </w:p>
    <w:p w14:paraId="6C5B61DE" w14:textId="61578E84"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 xml:space="preserve">Kaip laikyti </w:t>
      </w:r>
      <w:r w:rsidR="003C5AEC">
        <w:rPr>
          <w:rFonts w:ascii="Times New Roman" w:eastAsia="Times New Roman" w:hAnsi="Times New Roman" w:cs="Times New Roman"/>
          <w:noProof/>
          <w:kern w:val="0"/>
          <w:sz w:val="22"/>
          <w:szCs w:val="22"/>
          <w14:ligatures w14:val="none"/>
        </w:rPr>
        <w:t>Amaryl</w:t>
      </w:r>
    </w:p>
    <w:p w14:paraId="08C67378" w14:textId="77777777" w:rsidR="008A3F1C" w:rsidRPr="00B61E75" w:rsidRDefault="008A3F1C" w:rsidP="008A3F1C">
      <w:pPr>
        <w:pStyle w:val="Sraopastraipa"/>
        <w:numPr>
          <w:ilvl w:val="0"/>
          <w:numId w:val="20"/>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Pakuotės turinys ir kita informacija</w:t>
      </w:r>
    </w:p>
    <w:p w14:paraId="404872C6"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3667E7E7" w14:textId="77777777" w:rsidR="008A3F1C" w:rsidRPr="00C05C26" w:rsidRDefault="008A3F1C" w:rsidP="008A3F1C">
      <w:pPr>
        <w:tabs>
          <w:tab w:val="left" w:pos="567"/>
        </w:tabs>
        <w:spacing w:after="0" w:line="240" w:lineRule="auto"/>
        <w:rPr>
          <w:rFonts w:ascii="Times New Roman" w:eastAsia="Times New Roman" w:hAnsi="Times New Roman" w:cs="Times New Roman"/>
          <w:bCs/>
          <w:kern w:val="0"/>
          <w:sz w:val="22"/>
          <w:szCs w:val="22"/>
          <w14:ligatures w14:val="none"/>
        </w:rPr>
      </w:pPr>
    </w:p>
    <w:p w14:paraId="4B3857D1" w14:textId="51E7B3C3" w:rsidR="008A3F1C" w:rsidRPr="00C05C26" w:rsidRDefault="008A3F1C" w:rsidP="008A3F1C">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1.</w:t>
      </w:r>
      <w:r w:rsidRPr="00C05C26">
        <w:rPr>
          <w:rFonts w:ascii="Times New Roman" w:eastAsia="Times New Roman" w:hAnsi="Times New Roman" w:cs="Times New Roman"/>
          <w:b/>
          <w:kern w:val="0"/>
          <w:sz w:val="22"/>
          <w:szCs w:val="22"/>
          <w14:ligatures w14:val="none"/>
        </w:rPr>
        <w:tab/>
        <w:t xml:space="preserve">Kas yra </w:t>
      </w:r>
      <w:r w:rsidR="003C5AEC">
        <w:rPr>
          <w:rFonts w:ascii="Times New Roman" w:eastAsia="Times New Roman" w:hAnsi="Times New Roman" w:cs="Times New Roman"/>
          <w:b/>
          <w:kern w:val="0"/>
          <w:sz w:val="22"/>
          <w:szCs w:val="22"/>
          <w14:ligatures w14:val="none"/>
        </w:rPr>
        <w:t>Amaryl</w:t>
      </w:r>
      <w:r w:rsidRPr="00C05C26">
        <w:rPr>
          <w:rFonts w:ascii="Times New Roman" w:eastAsia="Times New Roman" w:hAnsi="Times New Roman" w:cs="Times New Roman"/>
          <w:b/>
          <w:kern w:val="0"/>
          <w:sz w:val="22"/>
          <w:szCs w:val="22"/>
          <w14:ligatures w14:val="none"/>
        </w:rPr>
        <w:t xml:space="preserve"> ir kam jis vartojamas</w:t>
      </w:r>
    </w:p>
    <w:p w14:paraId="4B8DD108"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1A98ED29" w14:textId="23E5F19C" w:rsidR="008A3F1C" w:rsidRPr="00C05C26" w:rsidRDefault="003C5AEC" w:rsidP="008A3F1C">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yra geriamasis cukraus kiekį kraujyje mažinantis vaistas. Jis priklauso cukraus kiekį kraujyje mažinančių vaistų grupei, kuri vadinama sulfanilšlapalo preparatais.</w:t>
      </w:r>
    </w:p>
    <w:p w14:paraId="77CEFBC8" w14:textId="1443B8FB" w:rsidR="008A3F1C" w:rsidRPr="00C05C26" w:rsidRDefault="003C5AEC" w:rsidP="008A3F1C">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didina insulino išsiskyrimą iš kasos. Insulinas mažina cukraus kiekį kraujyje.</w:t>
      </w:r>
    </w:p>
    <w:p w14:paraId="5A9E2935"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009FB258" w14:textId="22EC3D1B"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 xml:space="preserve">Kam </w:t>
      </w:r>
      <w:r w:rsidR="003C5AEC">
        <w:rPr>
          <w:rFonts w:ascii="Times New Roman" w:eastAsia="Times New Roman" w:hAnsi="Times New Roman" w:cs="Times New Roman"/>
          <w:b/>
          <w:kern w:val="0"/>
          <w:sz w:val="22"/>
          <w:szCs w:val="22"/>
          <w14:ligatures w14:val="none"/>
        </w:rPr>
        <w:t>Amaryl</w:t>
      </w:r>
      <w:r w:rsidRPr="00C05C26">
        <w:rPr>
          <w:rFonts w:ascii="Times New Roman" w:eastAsia="Times New Roman" w:hAnsi="Times New Roman" w:cs="Times New Roman"/>
          <w:b/>
          <w:kern w:val="0"/>
          <w:sz w:val="22"/>
          <w:szCs w:val="22"/>
          <w14:ligatures w14:val="none"/>
        </w:rPr>
        <w:t xml:space="preserve"> vartojamas</w:t>
      </w:r>
    </w:p>
    <w:p w14:paraId="09899684" w14:textId="45D235C2" w:rsidR="008A3F1C" w:rsidRPr="00C05C26" w:rsidRDefault="003C5AEC" w:rsidP="008A3F1C">
      <w:pPr>
        <w:numPr>
          <w:ilvl w:val="0"/>
          <w:numId w:val="1"/>
        </w:numPr>
        <w:spacing w:after="0" w:line="240" w:lineRule="auto"/>
        <w:ind w:left="567" w:hanging="283"/>
        <w:rPr>
          <w:rFonts w:ascii="Times New Roman" w:eastAsia="MS Mincho" w:hAnsi="Times New Roman" w:cs="Times New Roman"/>
          <w:noProof/>
          <w:kern w:val="0"/>
          <w:sz w:val="22"/>
          <w:szCs w:val="22"/>
          <w14:ligatures w14:val="none"/>
        </w:rPr>
      </w:pPr>
      <w:r>
        <w:rPr>
          <w:rFonts w:ascii="Times New Roman" w:eastAsia="MS Mincho" w:hAnsi="Times New Roman" w:cs="Times New Roman"/>
          <w:noProof/>
          <w:kern w:val="0"/>
          <w:sz w:val="22"/>
          <w:szCs w:val="22"/>
          <w14:ligatures w14:val="none"/>
        </w:rPr>
        <w:t>Amaryl</w:t>
      </w:r>
      <w:r w:rsidR="008A3F1C" w:rsidRPr="00C05C26">
        <w:rPr>
          <w:rFonts w:ascii="Times New Roman" w:eastAsia="MS Mincho" w:hAnsi="Times New Roman" w:cs="Times New Roman"/>
          <w:noProof/>
          <w:kern w:val="0"/>
          <w:sz w:val="22"/>
          <w:szCs w:val="22"/>
          <w14:ligatures w14:val="none"/>
        </w:rPr>
        <w:t xml:space="preserve"> gydomas tam tikros formos diabetas (II tipo cukrinis diabetas), jei tinkama dieta, fiziniais pratimais ir kūno svorio mažinimu nepavyko sureguliuoti cukraus kiekio kraujyje.</w:t>
      </w:r>
    </w:p>
    <w:p w14:paraId="7E5FF06F"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4197DDA7"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7A1F338B" w14:textId="409F4D10" w:rsidR="008A3F1C" w:rsidRPr="00C05C26" w:rsidRDefault="008A3F1C" w:rsidP="008A3F1C">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2.</w:t>
      </w:r>
      <w:r w:rsidRPr="00C05C26">
        <w:rPr>
          <w:rFonts w:ascii="Times New Roman" w:eastAsia="Times New Roman" w:hAnsi="Times New Roman" w:cs="Times New Roman"/>
          <w:b/>
          <w:kern w:val="0"/>
          <w:sz w:val="22"/>
          <w:szCs w:val="22"/>
          <w14:ligatures w14:val="none"/>
        </w:rPr>
        <w:tab/>
        <w:t xml:space="preserve">Kas žinotina prieš vartojant </w:t>
      </w:r>
      <w:r w:rsidR="003C5AEC">
        <w:rPr>
          <w:rFonts w:ascii="Times New Roman" w:eastAsia="Times New Roman" w:hAnsi="Times New Roman" w:cs="Times New Roman"/>
          <w:b/>
          <w:kern w:val="0"/>
          <w:sz w:val="22"/>
          <w:szCs w:val="22"/>
          <w14:ligatures w14:val="none"/>
        </w:rPr>
        <w:t>Amaryl</w:t>
      </w:r>
    </w:p>
    <w:p w14:paraId="1A096092"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74CA8B4A" w14:textId="7FB3E7CD" w:rsidR="008A3F1C" w:rsidRPr="00C05C26" w:rsidRDefault="003C5AEC" w:rsidP="008A3F1C">
      <w:pPr>
        <w:tabs>
          <w:tab w:val="left" w:pos="567"/>
        </w:tab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Amaryl</w:t>
      </w:r>
      <w:r w:rsidR="008A3F1C" w:rsidRPr="00C05C26">
        <w:rPr>
          <w:rFonts w:ascii="Times New Roman" w:eastAsia="Times New Roman" w:hAnsi="Times New Roman" w:cs="Times New Roman"/>
          <w:b/>
          <w:bCs/>
          <w:kern w:val="0"/>
          <w:sz w:val="22"/>
          <w:szCs w:val="22"/>
          <w14:ligatures w14:val="none"/>
        </w:rPr>
        <w:t xml:space="preserve"> vartoti draudžiama bei būtina pasakyti gydytojui: </w:t>
      </w:r>
    </w:p>
    <w:p w14:paraId="194E9650"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jeigu yra alergija glimepiridui, kitiems sulfonilšlapalo preparatams (vaistams, mažinantiems cukraus kiekį kraujyje, pvz., glibenklamidui), sulfanilamidams (vaistams, kuriais gydoma bakterinė infekcija, pvz., sulfametoksazolui) arba bet kuriai pagalbinei šio vaisto medžiagai (jos išvardytos 6 skyriuje); </w:t>
      </w:r>
    </w:p>
    <w:p w14:paraId="76E93B6C"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I tipo cukriniu diabetu;</w:t>
      </w:r>
    </w:p>
    <w:p w14:paraId="6C999F8F"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diabetinė ketoacidozė (diabeto komplikacija, kai Jūsų organizme padidėja rūgščių kiekis, ir galinti pasireikšti kuriais nors iš tokių požymių: nuovargiu, pykinimu, dažnu šlapinimusi bei raumenų sustirimu);</w:t>
      </w:r>
    </w:p>
    <w:p w14:paraId="5C8B1E91"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diabetinė koma;</w:t>
      </w:r>
    </w:p>
    <w:p w14:paraId="602096FC"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sunkia inkstų liga;</w:t>
      </w:r>
    </w:p>
    <w:p w14:paraId="5D4D3A7B" w14:textId="77777777" w:rsidR="008A3F1C" w:rsidRPr="00C05C26" w:rsidRDefault="008A3F1C" w:rsidP="008A3F1C">
      <w:pPr>
        <w:numPr>
          <w:ilvl w:val="0"/>
          <w:numId w:val="19"/>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sunkia kepenų liga.</w:t>
      </w:r>
    </w:p>
    <w:p w14:paraId="76C960F7" w14:textId="658E7C51"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Jums yra bet kuri iš šių būklių, prieš vartodami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pasitarkite su gydytoju arba vaistininku. </w:t>
      </w:r>
    </w:p>
    <w:p w14:paraId="2699CD3B"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756320AE"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 xml:space="preserve">Įspėjimai ir atsargumo priemonės </w:t>
      </w:r>
    </w:p>
    <w:p w14:paraId="76E9A1A7" w14:textId="1F7CB554"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Pasitarkite su gydytoju arba vaistininku, prieš pradėdami vartoti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w:t>
      </w:r>
    </w:p>
    <w:p w14:paraId="7BEB79FA" w14:textId="77777777" w:rsidR="008A3F1C" w:rsidRPr="00C05C26" w:rsidRDefault="008A3F1C" w:rsidP="008A3F1C">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būklė po traumos, operacijos, karščiavimu pasireiškusios infekcijos ar kitokių stresą sukeliančių situacijų. Pasakykite gydytojui, nes gali reikėti laikinai pakeisti gydymą;</w:t>
      </w:r>
    </w:p>
    <w:p w14:paraId="13B364D5" w14:textId="77777777" w:rsidR="008A3F1C" w:rsidRPr="00C05C26" w:rsidRDefault="008A3F1C" w:rsidP="008A3F1C">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sunkių kepenų ar inkstų sutrikimų.</w:t>
      </w:r>
    </w:p>
    <w:p w14:paraId="64300057"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2089F5F4" w14:textId="0C27C86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lastRenderedPageBreak/>
        <w:t xml:space="preserve">Jei abejojate, ar paminėtos būklės Jums tinka, prieš vartodami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pasitarkite su gydytoju arba vaistininku.</w:t>
      </w:r>
    </w:p>
    <w:p w14:paraId="67AD5E24"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01017661" w14:textId="77777777" w:rsidR="008A3F1C" w:rsidRPr="00C05C26" w:rsidRDefault="008A3F1C" w:rsidP="008A3F1C">
      <w:pPr>
        <w:tabs>
          <w:tab w:val="left" w:pos="567"/>
        </w:tabs>
        <w:spacing w:after="0" w:line="240" w:lineRule="auto"/>
        <w:rPr>
          <w:rFonts w:ascii="Times New Roman" w:eastAsia="MS Mincho" w:hAnsi="Times New Roman" w:cs="Times New Roman"/>
          <w:i/>
          <w:kern w:val="0"/>
          <w:sz w:val="22"/>
          <w:szCs w:val="22"/>
          <w14:ligatures w14:val="none"/>
        </w:rPr>
      </w:pPr>
      <w:r w:rsidRPr="00C05C26">
        <w:rPr>
          <w:rFonts w:ascii="Times New Roman" w:eastAsia="MS Mincho" w:hAnsi="Times New Roman" w:cs="Times New Roman"/>
          <w:i/>
          <w:iCs/>
          <w:kern w:val="0"/>
          <w:sz w:val="22"/>
          <w:szCs w:val="22"/>
          <w14:ligatures w14:val="none"/>
        </w:rPr>
        <w:t>Pacientams, kurių organizme </w:t>
      </w:r>
      <w:r w:rsidRPr="00C05C26">
        <w:rPr>
          <w:rFonts w:ascii="Times New Roman" w:eastAsia="MS Mincho" w:hAnsi="Times New Roman" w:cs="Times New Roman"/>
          <w:i/>
          <w:iCs/>
          <w:kern w:val="0"/>
          <w:sz w:val="22"/>
          <w:szCs w:val="22"/>
          <w:shd w:val="clear" w:color="auto" w:fill="FFFFFF"/>
          <w14:ligatures w14:val="none"/>
        </w:rPr>
        <w:t>trūksta fermento gliukozės 6-fosfatdehidrogenazės, gali sumažėti hemoglobino kiekis ir pradėti irti raudonosios kraujo ląstelės (atsirasti hemolizinė anemija).</w:t>
      </w:r>
    </w:p>
    <w:p w14:paraId="30271EE9"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67D9A8E9" w14:textId="43F59DC0"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Informacijos apie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vartojimą jaunesniems kaip 18 metų vaikams yra nedaug, todėl tokiems pacientams jo vartoti nerekomenduojama.</w:t>
      </w:r>
    </w:p>
    <w:p w14:paraId="2431D6F0" w14:textId="77777777"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270F80B8"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Svarbi informacija apie hipoglikemiją (mažą cukraus kiekį kraujyje)</w:t>
      </w:r>
    </w:p>
    <w:p w14:paraId="18C9C9EB" w14:textId="7B163518" w:rsidR="008A3F1C" w:rsidRPr="00C05C26" w:rsidRDefault="003C5AEC" w:rsidP="008A3F1C">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vartojimo laikotarpiu gali pasireikšti hipoglikemija (mažas cukraus kiekis kraujyje). Toliau pateikta informacija apie hipoglikemiją, jos požymius ir gydymą.</w:t>
      </w:r>
    </w:p>
    <w:p w14:paraId="10540342"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020DA803"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Toliau išvardyti veiksniai gali didinti hipoglikemijos riziką:</w:t>
      </w:r>
    </w:p>
    <w:p w14:paraId="60F334EF"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Nepakankama mityba, nereguliarus valgymas, nepavalgymas ar pavalgymas per vėlai, badavimas.</w:t>
      </w:r>
    </w:p>
    <w:p w14:paraId="6D42975B"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Dietos pakeitimas.</w:t>
      </w:r>
    </w:p>
    <w:p w14:paraId="2EB5696F" w14:textId="7855A723"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Per didelės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dozės išgėrimas.</w:t>
      </w:r>
    </w:p>
    <w:p w14:paraId="009A860B"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Pablogėjusi inkstų funkcija.</w:t>
      </w:r>
    </w:p>
    <w:p w14:paraId="431508BF"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Sunki kepenų liga.</w:t>
      </w:r>
    </w:p>
    <w:p w14:paraId="18FD5C6F"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Tam tikrų hormonų apykaitos sutrikimas (skydliaukės, pogumburio liaukos ar antinksčių žievės funkcijos sutrikimas).</w:t>
      </w:r>
    </w:p>
    <w:p w14:paraId="4ACFD37C"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Alkoholio vartojimas (ypač nepavalgius).</w:t>
      </w:r>
    </w:p>
    <w:p w14:paraId="21F108A0" w14:textId="765350E8"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Kai kurių vaistų vartojimas (žr. poskyrį „Kiti vaistai ir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kern w:val="0"/>
          <w:sz w:val="22"/>
          <w:szCs w:val="22"/>
          <w14:ligatures w14:val="none"/>
        </w:rPr>
        <w:t>“).</w:t>
      </w:r>
    </w:p>
    <w:p w14:paraId="36E4AE07" w14:textId="77777777" w:rsidR="008A3F1C" w:rsidRPr="00C05C26" w:rsidRDefault="008A3F1C" w:rsidP="008A3F1C">
      <w:pPr>
        <w:numPr>
          <w:ilvl w:val="0"/>
          <w:numId w:val="17"/>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 padidinate fizinį krūvį, tačiau valgote nepakankamai arba valgote maistą, kuriame yra mažiau angliavandenių negu įprastai.</w:t>
      </w:r>
    </w:p>
    <w:p w14:paraId="7DF51C74"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3F518D25"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Hipoglikemijos požymiai yra:</w:t>
      </w:r>
    </w:p>
    <w:p w14:paraId="36A099C9" w14:textId="77777777" w:rsidR="008A3F1C" w:rsidRPr="00C05C26" w:rsidRDefault="008A3F1C" w:rsidP="008A3F1C">
      <w:pPr>
        <w:numPr>
          <w:ilvl w:val="0"/>
          <w:numId w:val="16"/>
        </w:numPr>
        <w:tabs>
          <w:tab w:val="clear" w:pos="1134"/>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 </w:t>
      </w:r>
    </w:p>
    <w:p w14:paraId="4A388996" w14:textId="77777777" w:rsidR="008A3F1C" w:rsidRPr="00C05C26" w:rsidRDefault="008A3F1C" w:rsidP="008A3F1C">
      <w:pPr>
        <w:numPr>
          <w:ilvl w:val="0"/>
          <w:numId w:val="16"/>
        </w:numPr>
        <w:tabs>
          <w:tab w:val="clear" w:pos="1134"/>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14:paraId="760329F6"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726DC6D6"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14:paraId="78720556"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4943AF59"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Hipoglikemijos gydymas</w:t>
      </w:r>
    </w:p>
    <w:p w14:paraId="44AAD3F4"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Dažniausiai sumažėjusio cukraus kiekio simptomai labai greitai pranyksta suvalgius bet kokio cukraus turinčio produkto, pavyzdžiui, gabalėlį cukraus, saldžių sulčių ar saldintos arbatos.</w:t>
      </w:r>
    </w:p>
    <w:p w14:paraId="689223AF"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Dėl to Jūs visada turite kišenėje nešiotis cukraus turinčio produkto, pavyzdžiui, cukraus gabalėlį.</w:t>
      </w:r>
    </w:p>
    <w:p w14:paraId="496FEDEE"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Prisiminkite, kad dirbtiniai saldikliai hipoglikemijos atveju nepadeda. Jeigu suvalgytas cukrus nepadėjo arba simptomai vėl pasireiškė, susisiekite su savo gydytoju arba vykite į ligoninę.</w:t>
      </w:r>
    </w:p>
    <w:p w14:paraId="660798E1" w14:textId="77777777" w:rsidR="008A3F1C" w:rsidRPr="00C05C26" w:rsidRDefault="008A3F1C" w:rsidP="008A3F1C">
      <w:pPr>
        <w:tabs>
          <w:tab w:val="left" w:pos="567"/>
        </w:tabs>
        <w:spacing w:after="0" w:line="240" w:lineRule="auto"/>
        <w:rPr>
          <w:rFonts w:ascii="Times New Roman" w:eastAsia="Times New Roman" w:hAnsi="Times New Roman" w:cs="Times New Roman"/>
          <w:i/>
          <w:kern w:val="0"/>
          <w:sz w:val="22"/>
          <w:szCs w:val="22"/>
          <w14:ligatures w14:val="none"/>
        </w:rPr>
      </w:pPr>
    </w:p>
    <w:p w14:paraId="4C80CC46"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Laboratoriniai tyrimai</w:t>
      </w:r>
    </w:p>
    <w:p w14:paraId="04297FC9"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Reikia reguliariai matuoti cukraus kiekį Jūsų kraujyje. Be to, Jūsų gydytojas gali nurodyti atlikti kraujo tyrimus, norėdamas stebėti Jūsų kraujo ląstelių kiekį ir kepenų funkciją.</w:t>
      </w:r>
    </w:p>
    <w:p w14:paraId="4717FA24" w14:textId="77777777"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7DE412C9" w14:textId="77777777" w:rsidR="008A3F1C" w:rsidRPr="00C05C26" w:rsidRDefault="008A3F1C" w:rsidP="008A3F1C">
      <w:pPr>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Vaikams ir paaugliams</w:t>
      </w:r>
    </w:p>
    <w:p w14:paraId="31B1B5D0" w14:textId="29C9A4DD" w:rsidR="008A3F1C" w:rsidRPr="00C05C26" w:rsidRDefault="003C5AEC" w:rsidP="008A3F1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nerekomenduojama vartoti vaikams jaunesniems nei 18 metų amžiaus.</w:t>
      </w:r>
    </w:p>
    <w:p w14:paraId="0998ABBB" w14:textId="77777777" w:rsidR="008A3F1C" w:rsidRPr="00C05C26" w:rsidRDefault="008A3F1C" w:rsidP="008A3F1C">
      <w:pPr>
        <w:spacing w:after="0" w:line="240" w:lineRule="auto"/>
        <w:rPr>
          <w:rFonts w:ascii="Times New Roman" w:eastAsia="Times New Roman" w:hAnsi="Times New Roman" w:cs="Times New Roman"/>
          <w:kern w:val="0"/>
          <w:sz w:val="22"/>
          <w:szCs w:val="22"/>
          <w14:ligatures w14:val="none"/>
        </w:rPr>
      </w:pPr>
    </w:p>
    <w:p w14:paraId="4100DD21" w14:textId="56A9FCEB" w:rsidR="008A3F1C" w:rsidRPr="00C05C26" w:rsidRDefault="008A3F1C" w:rsidP="008A3F1C">
      <w:pPr>
        <w:keepNext/>
        <w:keepLines/>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lastRenderedPageBreak/>
        <w:t xml:space="preserve">Kiti vaistai ir </w:t>
      </w:r>
      <w:r w:rsidR="003C5AEC">
        <w:rPr>
          <w:rFonts w:ascii="Times New Roman" w:eastAsia="Times New Roman" w:hAnsi="Times New Roman" w:cs="Times New Roman"/>
          <w:b/>
          <w:bCs/>
          <w:kern w:val="0"/>
          <w:sz w:val="22"/>
          <w:szCs w:val="22"/>
          <w14:ligatures w14:val="none"/>
        </w:rPr>
        <w:t>Amaryl</w:t>
      </w:r>
    </w:p>
    <w:p w14:paraId="59301DAB" w14:textId="77777777" w:rsidR="008A3F1C" w:rsidRPr="00C05C26" w:rsidRDefault="008A3F1C" w:rsidP="008A3F1C">
      <w:pPr>
        <w:keepNext/>
        <w:keepLines/>
        <w:tabs>
          <w:tab w:val="left" w:pos="567"/>
        </w:tabs>
        <w:spacing w:after="0" w:line="240" w:lineRule="auto"/>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bCs/>
          <w:kern w:val="0"/>
          <w:sz w:val="22"/>
          <w:szCs w:val="22"/>
          <w14:ligatures w14:val="none"/>
        </w:rPr>
        <w:t>Jeigu vartojate ar neseniai vartojote kitų vaistų arba dėl to nesate tikri, apie tai pasakykite gydytojui arba vaistininkui.</w:t>
      </w:r>
    </w:p>
    <w:p w14:paraId="25EF0B6E" w14:textId="41A3DD40"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vartojate kitokių vaistų, galinčių stiprinti ar silpninti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poveikį cukraus kiekiui kraujyje, gydytojas gali norėti pakeisti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dozę.</w:t>
      </w:r>
    </w:p>
    <w:p w14:paraId="5E963A6C"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444C3BAB" w14:textId="2CC0A22F"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stiprinti cukraus kiekį kraujyje mažinantį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poveikį, todėl jų vartojant kartu, gali kilti hipoglikemijos (mažo cukraus kiekio kraujyje) pavojus:</w:t>
      </w:r>
    </w:p>
    <w:p w14:paraId="3B99E151"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Kiti vaistai, vartojami cukriniam diabetui gydyti (pvz., insulinas ar metforminas).</w:t>
      </w:r>
    </w:p>
    <w:p w14:paraId="1965C43C"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skausmo ir uždegimo (fenilbutazonas, azopropazonas, oksifenbutazonas, į aspiriną panašūs vaistai).</w:t>
      </w:r>
    </w:p>
    <w:p w14:paraId="7025E32C"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šlapimo takų infekcijos (pvz., ilgai veikiantys sulfonamidai).</w:t>
      </w:r>
    </w:p>
    <w:p w14:paraId="788903B8"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bakterinės bei grybelinės infekcijos (tetraciklinai, chloramfenikolis, flukonazolas, mikonazolas, kvinolonai, klaritromicinas).</w:t>
      </w:r>
    </w:p>
    <w:p w14:paraId="3B60AA0C"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bookmarkStart w:id="0" w:name="OLE_LINK1"/>
      <w:bookmarkStart w:id="1" w:name="OLE_LINK2"/>
      <w:r w:rsidRPr="00C05C26">
        <w:rPr>
          <w:rFonts w:ascii="Times New Roman" w:eastAsia="Times New Roman" w:hAnsi="Times New Roman" w:cs="Times New Roman"/>
          <w:color w:val="000000"/>
          <w:kern w:val="0"/>
          <w:sz w:val="22"/>
          <w:szCs w:val="22"/>
          <w14:ligatures w14:val="none"/>
        </w:rPr>
        <w:t xml:space="preserve">Kraujo krešėjimą slopinantys vaistai </w:t>
      </w:r>
      <w:bookmarkEnd w:id="0"/>
      <w:bookmarkEnd w:id="1"/>
      <w:r w:rsidRPr="00C05C26">
        <w:rPr>
          <w:rFonts w:ascii="Times New Roman" w:eastAsia="Times New Roman" w:hAnsi="Times New Roman" w:cs="Times New Roman"/>
          <w:color w:val="000000"/>
          <w:kern w:val="0"/>
          <w:sz w:val="22"/>
          <w:szCs w:val="22"/>
          <w14:ligatures w14:val="none"/>
        </w:rPr>
        <w:t>(kumarino dariniai, pvz., varfarinas).</w:t>
      </w:r>
    </w:p>
    <w:p w14:paraId="0668601C"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Skeleto raumenų augimą skatinantys vaistai (anaboliniai steroidai).</w:t>
      </w:r>
    </w:p>
    <w:p w14:paraId="6D3BCC2A"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Vyriškų lytinių hormonų pakeičiamajai terapijai vartojami vaistai.</w:t>
      </w:r>
    </w:p>
    <w:p w14:paraId="2A1457BA"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depresijos (fluoksetinas, MAO inhibitoriai).</w:t>
      </w:r>
    </w:p>
    <w:p w14:paraId="697646C5"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padedantys kontroliuoti padidėjusį cholesterolio kiekį kraujyje (fibratai).</w:t>
      </w:r>
    </w:p>
    <w:p w14:paraId="7985E95A"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didelio kraujo spaudimo (AKF inhibitoriai).</w:t>
      </w:r>
    </w:p>
    <w:p w14:paraId="21561037"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Antiaritminiai vaistai, vartojami nenormaliam širdies plakimui kontroliuoti (dizopiramidas). </w:t>
      </w:r>
    </w:p>
    <w:p w14:paraId="7DB8E4D2"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podagros (alopurinolis, probenecidas, sulfinpirazonas).</w:t>
      </w:r>
    </w:p>
    <w:p w14:paraId="392F3A22"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vėžio (ciklofosfamidas, ifosfamidas, trofosfamidas).</w:t>
      </w:r>
    </w:p>
    <w:p w14:paraId="63D60F47"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Kūno svorį mažintis vaistas (fenfluraminas).</w:t>
      </w:r>
    </w:p>
    <w:p w14:paraId="26150A56"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Didelėmis dozėmis į veną švirkščiamas pentoksifilinas, kurio vartojama esant kraujotakos sutrikimams.</w:t>
      </w:r>
    </w:p>
    <w:p w14:paraId="103A3C2B"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Tritokvalinas, kuris vartojamas, esant alerginiam nosies sutrikimui, pvz., šienligei.</w:t>
      </w:r>
    </w:p>
    <w:p w14:paraId="2522F692" w14:textId="77777777" w:rsidR="008A3F1C" w:rsidRPr="00C05C26" w:rsidRDefault="008A3F1C" w:rsidP="008A3F1C">
      <w:pPr>
        <w:numPr>
          <w:ilvl w:val="1"/>
          <w:numId w:val="15"/>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Simpatinę nervų sistemą slopinantys vaistai nuo didelio kraujo spaudimo, širdies funkcijos nepakankamumo ar prostatos simptomų.</w:t>
      </w:r>
    </w:p>
    <w:p w14:paraId="4959F450" w14:textId="77777777"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1AFE8086" w14:textId="1E9962FE"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silpninti cukraus kiekį kraujyje mažinantį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poveikį, todėl jų vartojant kartu, gali kilti hiperglikemijos (didelio cukraus kiekio kraujyje) pavojus:</w:t>
      </w:r>
    </w:p>
    <w:p w14:paraId="309557E4"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kurių sudėtyje yra moteriškų lytinių hormonų (estrogenai, progestogenai).</w:t>
      </w:r>
    </w:p>
    <w:p w14:paraId="6C599D0B"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užtikrinantys šlapimo išskyrimą (tiazidų grupės diuretikai).</w:t>
      </w:r>
    </w:p>
    <w:p w14:paraId="44EA9952"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Skydliaukę stimuliuojantys vaistai (pvz., levotiroksinas).</w:t>
      </w:r>
    </w:p>
    <w:p w14:paraId="7708AF09"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alergijos ir uždegimo (gliukokortikoidai).</w:t>
      </w:r>
    </w:p>
    <w:p w14:paraId="232FDAB7"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Sunkiems psichikos sutrikimams gydyti skirti vaistai (chlorpromazinas ir kiti fenotiazino dariniai).</w:t>
      </w:r>
    </w:p>
    <w:p w14:paraId="7DE66E6D"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astmos, nosies užgulimo, kosulio ir peršalimo bei kūno svorį mažinantys, širdies plakimą greitinantys bei teikiant skubią pagalbą vartojami vaistai (adrenalinas ir simpatinę nervų sistemą stimuliuojantys vaistai).</w:t>
      </w:r>
    </w:p>
    <w:p w14:paraId="0C274489"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vartojami padidėjusiam cholesterolio kiekiui kraujyje kontroliuoti (nikotino rūgštis).</w:t>
      </w:r>
    </w:p>
    <w:p w14:paraId="597CF5D6"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vidurių užkietėjimo, jei jie vartojami ilgai (vidurius laisvinantys vaistai).</w:t>
      </w:r>
    </w:p>
    <w:p w14:paraId="29F00A2E"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nuo traukulių (fenitoinas).</w:t>
      </w:r>
    </w:p>
    <w:p w14:paraId="78C34EB7"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Nervingumui bei miego sutrikimams vartojami vaistai (barbitūratai).</w:t>
      </w:r>
    </w:p>
    <w:p w14:paraId="77AFB1AC"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Padidėjusį akispūdį mažinantys vaistai (azetazolamidas).</w:t>
      </w:r>
    </w:p>
    <w:p w14:paraId="2A40029B"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vartojami esant padidėjusiam kraujospūdžiui arba esant mažam cukraus kiekiui kraujyje (diazoksidas).</w:t>
      </w:r>
    </w:p>
    <w:p w14:paraId="74B0B62B"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tuberkuliozei gydyti (rifampicinas).</w:t>
      </w:r>
    </w:p>
    <w:p w14:paraId="3A4982DD" w14:textId="77777777" w:rsidR="008A3F1C" w:rsidRPr="00C05C26" w:rsidRDefault="008A3F1C" w:rsidP="008A3F1C">
      <w:pPr>
        <w:numPr>
          <w:ilvl w:val="1"/>
          <w:numId w:val="14"/>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kuriuo gydomas sunkus cukraus kiekio kraujyje sumažėjimas (gliukagonas).</w:t>
      </w:r>
    </w:p>
    <w:p w14:paraId="312E19D9" w14:textId="77777777"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 </w:t>
      </w:r>
    </w:p>
    <w:p w14:paraId="50A27133" w14:textId="68DB4ED5"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ir silpninti, ir stiprinti cukraus kiekį kraujyje mažinantį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poveikį:</w:t>
      </w:r>
    </w:p>
    <w:p w14:paraId="02DD836E" w14:textId="77777777" w:rsidR="008A3F1C" w:rsidRPr="00C05C26" w:rsidRDefault="008A3F1C" w:rsidP="008A3F1C">
      <w:pPr>
        <w:numPr>
          <w:ilvl w:val="1"/>
          <w:numId w:val="13"/>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skrandžio opos, vadinami H</w:t>
      </w:r>
      <w:r w:rsidRPr="00C05C26">
        <w:rPr>
          <w:rFonts w:ascii="Times New Roman" w:eastAsia="Times New Roman" w:hAnsi="Times New Roman" w:cs="Times New Roman"/>
          <w:color w:val="000000"/>
          <w:kern w:val="0"/>
          <w:sz w:val="22"/>
          <w:szCs w:val="22"/>
          <w:vertAlign w:val="subscript"/>
          <w14:ligatures w14:val="none"/>
        </w:rPr>
        <w:t>2</w:t>
      </w:r>
      <w:r w:rsidRPr="00C05C26">
        <w:rPr>
          <w:rFonts w:ascii="Times New Roman" w:eastAsia="Times New Roman" w:hAnsi="Times New Roman" w:cs="Times New Roman"/>
          <w:color w:val="000000"/>
          <w:kern w:val="0"/>
          <w:sz w:val="22"/>
          <w:szCs w:val="22"/>
          <w14:ligatures w14:val="none"/>
        </w:rPr>
        <w:t xml:space="preserve"> antagonistai.</w:t>
      </w:r>
    </w:p>
    <w:p w14:paraId="0707B488" w14:textId="77777777" w:rsidR="008A3F1C" w:rsidRPr="00C05C26" w:rsidRDefault="008A3F1C" w:rsidP="008A3F1C">
      <w:pPr>
        <w:numPr>
          <w:ilvl w:val="1"/>
          <w:numId w:val="13"/>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didelio kraujo spaudimo ar širdies funkcijos nepakankamumo, pvz., beta blokatoriai, klonidinas, guanitidinas ir rezerpinas. Šie vaistai gali maskuoti hipoglikemijos požymius, todėl jų vartojant būtinas ypatingas atsargumas.</w:t>
      </w:r>
    </w:p>
    <w:p w14:paraId="4DA58745" w14:textId="77777777" w:rsidR="008A3F1C" w:rsidRPr="00C05C26" w:rsidRDefault="008A3F1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624345EF" w14:textId="10906BAC" w:rsidR="008A3F1C" w:rsidRPr="00C05C26" w:rsidRDefault="003C5AEC" w:rsidP="008A3F1C">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Amaryl</w:t>
      </w:r>
      <w:r w:rsidR="008A3F1C" w:rsidRPr="00C05C26">
        <w:rPr>
          <w:rFonts w:ascii="Times New Roman" w:eastAsia="Times New Roman" w:hAnsi="Times New Roman" w:cs="Times New Roman"/>
          <w:color w:val="000000"/>
          <w:kern w:val="0"/>
          <w:sz w:val="22"/>
          <w:szCs w:val="22"/>
          <w14:ligatures w14:val="none"/>
        </w:rPr>
        <w:t xml:space="preserve"> gali silpninti arba stiprinti toliau išvardytų vaistų poveikį:</w:t>
      </w:r>
    </w:p>
    <w:p w14:paraId="49DED79C" w14:textId="77777777" w:rsidR="008A3F1C" w:rsidRPr="00C05C26" w:rsidRDefault="008A3F1C" w:rsidP="008A3F1C">
      <w:pPr>
        <w:numPr>
          <w:ilvl w:val="1"/>
          <w:numId w:val="3"/>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mažinantys kraujo krešėjimą (kumarino dariniai, pvz., varfarinas).</w:t>
      </w:r>
    </w:p>
    <w:p w14:paraId="05026A32"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p>
    <w:p w14:paraId="48B0B091" w14:textId="0BC98184" w:rsidR="008A3F1C" w:rsidRPr="00C05C26" w:rsidRDefault="008A3F1C" w:rsidP="008A3F1C">
      <w:pPr>
        <w:spacing w:after="0" w:line="240" w:lineRule="auto"/>
        <w:rPr>
          <w:rFonts w:ascii="Times New Roman" w:eastAsia="Calibri" w:hAnsi="Times New Roman" w:cs="Times New Roman"/>
          <w:kern w:val="0"/>
          <w:sz w:val="22"/>
          <w:szCs w:val="22"/>
          <w:lang w:eastAsia="lt-LT"/>
          <w14:ligatures w14:val="none"/>
        </w:rPr>
      </w:pPr>
      <w:r w:rsidRPr="00C05C26">
        <w:rPr>
          <w:rFonts w:ascii="Times New Roman" w:eastAsia="Calibri" w:hAnsi="Times New Roman" w:cs="Times New Roman"/>
          <w:color w:val="000000"/>
          <w:kern w:val="0"/>
          <w:sz w:val="22"/>
          <w:szCs w:val="22"/>
          <w:lang w:eastAsia="lt-LT"/>
          <w14:ligatures w14:val="none"/>
        </w:rPr>
        <w:t xml:space="preserve">Kolesevelamas (vaistas, vartojamas cholesterolio kiekiui mažinti) turi įtakos </w:t>
      </w:r>
      <w:r w:rsidR="003C5AEC">
        <w:rPr>
          <w:rFonts w:ascii="Times New Roman" w:eastAsia="Calibri" w:hAnsi="Times New Roman" w:cs="Times New Roman"/>
          <w:color w:val="000000"/>
          <w:kern w:val="0"/>
          <w:sz w:val="22"/>
          <w:szCs w:val="22"/>
          <w:lang w:eastAsia="lt-LT"/>
          <w14:ligatures w14:val="none"/>
        </w:rPr>
        <w:t>Amaryl</w:t>
      </w:r>
      <w:r w:rsidRPr="00C05C26">
        <w:rPr>
          <w:rFonts w:ascii="Times New Roman" w:eastAsia="Calibri" w:hAnsi="Times New Roman" w:cs="Times New Roman"/>
          <w:color w:val="000000"/>
          <w:kern w:val="0"/>
          <w:sz w:val="22"/>
          <w:szCs w:val="22"/>
          <w:lang w:eastAsia="lt-LT"/>
          <w14:ligatures w14:val="none"/>
        </w:rPr>
        <w:t xml:space="preserve"> absorbcijai. Kad būtų išvengta tokio poveikio, </w:t>
      </w:r>
      <w:r w:rsidR="003C5AEC">
        <w:rPr>
          <w:rFonts w:ascii="Times New Roman" w:eastAsia="Calibri" w:hAnsi="Times New Roman" w:cs="Times New Roman"/>
          <w:color w:val="000000"/>
          <w:kern w:val="0"/>
          <w:sz w:val="22"/>
          <w:szCs w:val="22"/>
          <w:lang w:eastAsia="lt-LT"/>
          <w14:ligatures w14:val="none"/>
        </w:rPr>
        <w:t>Amaryl</w:t>
      </w:r>
      <w:r w:rsidRPr="00C05C26">
        <w:rPr>
          <w:rFonts w:ascii="Times New Roman" w:eastAsia="Calibri" w:hAnsi="Times New Roman" w:cs="Times New Roman"/>
          <w:color w:val="000000"/>
          <w:kern w:val="0"/>
          <w:sz w:val="22"/>
          <w:szCs w:val="22"/>
          <w:lang w:eastAsia="lt-LT"/>
          <w14:ligatures w14:val="none"/>
        </w:rPr>
        <w:t xml:space="preserve"> rekomenduojama vartoti likus ne mažiau kaip 4 valandoms iki kolesevelamo vartojimo.</w:t>
      </w:r>
    </w:p>
    <w:p w14:paraId="3D72918E"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p>
    <w:p w14:paraId="6F46B71F" w14:textId="0B3515EE" w:rsidR="008A3F1C" w:rsidRPr="00C05C26" w:rsidRDefault="003C5AEC" w:rsidP="008A3F1C">
      <w:pPr>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Amaryl</w:t>
      </w:r>
      <w:r w:rsidR="008A3F1C" w:rsidRPr="00C05C26">
        <w:rPr>
          <w:rFonts w:ascii="Times New Roman" w:eastAsia="Times New Roman" w:hAnsi="Times New Roman" w:cs="Times New Roman"/>
          <w:b/>
          <w:kern w:val="0"/>
          <w:sz w:val="22"/>
          <w:szCs w:val="22"/>
          <w14:ligatures w14:val="none"/>
        </w:rPr>
        <w:t xml:space="preserve"> vartojimas su maistu, gėrimais ir alkoholiu</w:t>
      </w:r>
    </w:p>
    <w:p w14:paraId="06EC057E" w14:textId="54C16C33"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bCs/>
          <w:kern w:val="0"/>
          <w:sz w:val="22"/>
          <w:szCs w:val="22"/>
          <w14:ligatures w14:val="none"/>
        </w:rPr>
        <w:t xml:space="preserve">Alkoholis gali neprognozuojamai stiprinti ar silpninti cukraus kiekį kraujyje mažinantį </w:t>
      </w:r>
      <w:r w:rsidR="003C5AEC">
        <w:rPr>
          <w:rFonts w:ascii="Times New Roman" w:eastAsia="Times New Roman" w:hAnsi="Times New Roman" w:cs="Times New Roman"/>
          <w:bCs/>
          <w:kern w:val="0"/>
          <w:sz w:val="22"/>
          <w:szCs w:val="22"/>
          <w14:ligatures w14:val="none"/>
        </w:rPr>
        <w:t>Amaryl</w:t>
      </w:r>
      <w:r w:rsidRPr="00C05C26">
        <w:rPr>
          <w:rFonts w:ascii="Times New Roman" w:eastAsia="Times New Roman" w:hAnsi="Times New Roman" w:cs="Times New Roman"/>
          <w:bCs/>
          <w:kern w:val="0"/>
          <w:sz w:val="22"/>
          <w:szCs w:val="22"/>
          <w14:ligatures w14:val="none"/>
        </w:rPr>
        <w:t xml:space="preserve"> poveikį.</w:t>
      </w:r>
    </w:p>
    <w:p w14:paraId="279B7589"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p>
    <w:p w14:paraId="11F8DC8B"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Nėštumas ir žindymo laikotarpis</w:t>
      </w:r>
    </w:p>
    <w:p w14:paraId="133176D2"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Nėštumas</w:t>
      </w:r>
    </w:p>
    <w:p w14:paraId="6BA82436" w14:textId="69FFACA0" w:rsidR="008A3F1C" w:rsidRPr="00C05C26" w:rsidRDefault="003C5AEC" w:rsidP="008A3F1C">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iCs/>
          <w:kern w:val="0"/>
          <w:sz w:val="22"/>
          <w:szCs w:val="22"/>
          <w14:ligatures w14:val="none"/>
        </w:rPr>
        <w:t>Amaryl</w:t>
      </w:r>
      <w:r w:rsidR="008A3F1C" w:rsidRPr="00C05C26">
        <w:rPr>
          <w:rFonts w:ascii="Times New Roman" w:eastAsia="Times New Roman" w:hAnsi="Times New Roman" w:cs="Times New Roman"/>
          <w:bCs/>
          <w:kern w:val="0"/>
          <w:sz w:val="22"/>
          <w:szCs w:val="22"/>
          <w14:ligatures w14:val="none"/>
        </w:rPr>
        <w:t xml:space="preserve"> nėštumo metu vartoti draudžiama. Jei esate nėščia arba manote, kad esate nėščia, arba planuojate pastoti, pasitarkite su savo gydytoju. </w:t>
      </w:r>
    </w:p>
    <w:p w14:paraId="2C822839" w14:textId="77777777" w:rsidR="008A3F1C" w:rsidRPr="00C05C26" w:rsidRDefault="008A3F1C" w:rsidP="008A3F1C">
      <w:pPr>
        <w:tabs>
          <w:tab w:val="left" w:pos="567"/>
        </w:tabs>
        <w:spacing w:after="0" w:line="240" w:lineRule="auto"/>
        <w:rPr>
          <w:rFonts w:ascii="Times New Roman" w:eastAsia="Times New Roman" w:hAnsi="Times New Roman" w:cs="Times New Roman"/>
          <w:bCs/>
          <w:kern w:val="0"/>
          <w:sz w:val="22"/>
          <w:szCs w:val="22"/>
          <w14:ligatures w14:val="none"/>
        </w:rPr>
      </w:pPr>
    </w:p>
    <w:p w14:paraId="184DEF3F" w14:textId="77777777"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Žindymo laikotarpis</w:t>
      </w:r>
    </w:p>
    <w:p w14:paraId="00E003E1" w14:textId="21682E7D" w:rsidR="008A3F1C" w:rsidRPr="00C05C26" w:rsidRDefault="003C5AEC" w:rsidP="008A3F1C">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gali patekti į moters pieną. Kūdikį krūtimi maitinančioms moterims </w:t>
      </w:r>
      <w:r>
        <w:rPr>
          <w:rFonts w:ascii="Times New Roman" w:eastAsia="Times New Roman" w:hAnsi="Times New Roman" w:cs="Times New Roman"/>
          <w:bCs/>
          <w:iCs/>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vartoti draudžiama.</w:t>
      </w:r>
    </w:p>
    <w:p w14:paraId="2D0186DC"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2E9F81A3"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Prieš vartojant bet kokį vaistą, būtina pasitarti su gydytoju arba vaistininku.</w:t>
      </w:r>
    </w:p>
    <w:p w14:paraId="383D15C8"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1A796766" w14:textId="77777777"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Vairavimas ir mechanizmų valdymas</w:t>
      </w:r>
    </w:p>
    <w:p w14:paraId="3E8065A8"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14:paraId="5EC8C14F" w14:textId="77777777" w:rsidR="008A3F1C" w:rsidRPr="00C05C26" w:rsidRDefault="008A3F1C" w:rsidP="008A3F1C">
      <w:pPr>
        <w:numPr>
          <w:ilvl w:val="0"/>
          <w:numId w:val="12"/>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dažnai kartojasi hipoglikemijos epizodai;</w:t>
      </w:r>
    </w:p>
    <w:p w14:paraId="56ACE763" w14:textId="77777777" w:rsidR="008A3F1C" w:rsidRPr="00C05C26" w:rsidRDefault="008A3F1C" w:rsidP="008A3F1C">
      <w:pPr>
        <w:numPr>
          <w:ilvl w:val="0"/>
          <w:numId w:val="12"/>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yra mažai ar visai nėra įspėjamųjų hipoglikemijos požymių.</w:t>
      </w:r>
    </w:p>
    <w:p w14:paraId="4235AC30" w14:textId="77777777"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201B8482" w14:textId="17A15F47" w:rsidR="008A3F1C" w:rsidRPr="00C05C26" w:rsidRDefault="003C5AEC" w:rsidP="008A3F1C">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Amaryl</w:t>
      </w:r>
      <w:r w:rsidR="008A3F1C" w:rsidRPr="00C05C26">
        <w:rPr>
          <w:rFonts w:ascii="Times New Roman" w:eastAsia="Times New Roman" w:hAnsi="Times New Roman" w:cs="Times New Roman"/>
          <w:b/>
          <w:kern w:val="0"/>
          <w:sz w:val="22"/>
          <w:szCs w:val="22"/>
          <w14:ligatures w14:val="none"/>
        </w:rPr>
        <w:t xml:space="preserve"> sudėtyje yra laktozės ir natrio</w:t>
      </w:r>
    </w:p>
    <w:p w14:paraId="5AB72540"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3F1CE0AA"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Šio vaisto dozėje yra mažiau kaip 1 mmol (23 mg) natrio, t. y. jis beveik neturi reikšmės.</w:t>
      </w:r>
    </w:p>
    <w:p w14:paraId="51E3C07C"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295C3003"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50AAAA32" w14:textId="7B1E9D10" w:rsidR="008A3F1C" w:rsidRPr="00C05C26" w:rsidRDefault="008A3F1C" w:rsidP="008A3F1C">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3.</w:t>
      </w:r>
      <w:r w:rsidRPr="00C05C26">
        <w:rPr>
          <w:rFonts w:ascii="Times New Roman" w:eastAsia="Times New Roman" w:hAnsi="Times New Roman" w:cs="Times New Roman"/>
          <w:b/>
          <w:kern w:val="0"/>
          <w:sz w:val="22"/>
          <w:szCs w:val="22"/>
          <w14:ligatures w14:val="none"/>
        </w:rPr>
        <w:tab/>
        <w:t xml:space="preserve">Kaip vartoti </w:t>
      </w:r>
      <w:r w:rsidR="003C5AEC">
        <w:rPr>
          <w:rFonts w:ascii="Times New Roman" w:eastAsia="Times New Roman" w:hAnsi="Times New Roman" w:cs="Times New Roman"/>
          <w:b/>
          <w:kern w:val="0"/>
          <w:sz w:val="22"/>
          <w:szCs w:val="22"/>
          <w14:ligatures w14:val="none"/>
        </w:rPr>
        <w:t>Amaryl</w:t>
      </w:r>
    </w:p>
    <w:p w14:paraId="3E502877"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242D3114"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74C0898E"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1969FCC2" w14:textId="77777777"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b/>
          <w:color w:val="000000"/>
          <w:kern w:val="0"/>
          <w:sz w:val="22"/>
          <w:szCs w:val="22"/>
          <w14:ligatures w14:val="none"/>
        </w:rPr>
        <w:t>Vaisto vartojimas</w:t>
      </w:r>
    </w:p>
    <w:p w14:paraId="12124ECF" w14:textId="2048C360" w:rsidR="008A3F1C" w:rsidRPr="00C05C26" w:rsidRDefault="008A3F1C" w:rsidP="008A3F1C">
      <w:pPr>
        <w:numPr>
          <w:ilvl w:val="1"/>
          <w:numId w:val="11"/>
        </w:numPr>
        <w:spacing w:after="0" w:line="240" w:lineRule="auto"/>
        <w:ind w:left="567" w:right="-2" w:hanging="283"/>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Išgerkite tabletę </w:t>
      </w:r>
      <w:r w:rsidRPr="00C05C26">
        <w:rPr>
          <w:rFonts w:ascii="Times New Roman" w:eastAsia="Times New Roman" w:hAnsi="Times New Roman" w:cs="Times New Roman"/>
          <w:bCs/>
          <w:kern w:val="0"/>
          <w:sz w:val="22"/>
          <w:szCs w:val="22"/>
          <w14:ligatures w14:val="none"/>
        </w:rPr>
        <w:t xml:space="preserve">prieš pirmąjį pagrindinį </w:t>
      </w:r>
      <w:r w:rsidRPr="00C05C26">
        <w:rPr>
          <w:rFonts w:ascii="Times New Roman" w:eastAsia="Times New Roman" w:hAnsi="Times New Roman" w:cs="Times New Roman"/>
          <w:kern w:val="0"/>
          <w:sz w:val="22"/>
          <w:szCs w:val="22"/>
          <w14:ligatures w14:val="none"/>
        </w:rPr>
        <w:t xml:space="preserve">dienos valgį (paprastai pusryčius) arba jo metu. </w:t>
      </w:r>
      <w:r w:rsidRPr="00C05C26">
        <w:rPr>
          <w:rFonts w:ascii="Times New Roman" w:eastAsia="Times New Roman" w:hAnsi="Times New Roman" w:cs="Times New Roman"/>
          <w:bCs/>
          <w:iCs/>
          <w:kern w:val="0"/>
          <w:sz w:val="22"/>
          <w:szCs w:val="22"/>
          <w14:ligatures w14:val="none"/>
        </w:rPr>
        <w:t>Jeigu nepusryčiaujate, vaistą išgerkite kasdien tuo metu, kaip nurodė gydytojas</w:t>
      </w:r>
      <w:r w:rsidRPr="00C05C26">
        <w:rPr>
          <w:rFonts w:ascii="Times New Roman" w:eastAsia="Times New Roman" w:hAnsi="Times New Roman" w:cs="Times New Roman"/>
          <w:kern w:val="0"/>
          <w:sz w:val="22"/>
          <w:szCs w:val="22"/>
          <w14:ligatures w14:val="none"/>
        </w:rPr>
        <w:t xml:space="preserve">. Vartojant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bCs/>
          <w:kern w:val="0"/>
          <w:sz w:val="22"/>
          <w:szCs w:val="22"/>
          <w14:ligatures w14:val="none"/>
        </w:rPr>
        <w:t xml:space="preserve"> s</w:t>
      </w:r>
      <w:r w:rsidRPr="00C05C26">
        <w:rPr>
          <w:rFonts w:ascii="Times New Roman" w:eastAsia="Times New Roman" w:hAnsi="Times New Roman" w:cs="Times New Roman"/>
          <w:kern w:val="0"/>
          <w:sz w:val="22"/>
          <w:szCs w:val="22"/>
          <w14:ligatures w14:val="none"/>
        </w:rPr>
        <w:t>varbu nei karto neužmiršti pavalgyti</w:t>
      </w:r>
      <w:r w:rsidRPr="00C05C26">
        <w:rPr>
          <w:rFonts w:ascii="Times New Roman" w:eastAsia="Times New Roman" w:hAnsi="Times New Roman" w:cs="Times New Roman"/>
          <w:bCs/>
          <w:kern w:val="0"/>
          <w:sz w:val="22"/>
          <w:szCs w:val="22"/>
          <w14:ligatures w14:val="none"/>
        </w:rPr>
        <w:t>.</w:t>
      </w:r>
    </w:p>
    <w:p w14:paraId="636614BE" w14:textId="77777777" w:rsidR="008A3F1C" w:rsidRPr="00C05C26" w:rsidRDefault="008A3F1C" w:rsidP="008A3F1C">
      <w:pPr>
        <w:numPr>
          <w:ilvl w:val="1"/>
          <w:numId w:val="11"/>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Tabletę nurykite užgerdami mažiausiai puse stiklinės vandens. Jos negalima smulkinti arba kramtyti.</w:t>
      </w:r>
    </w:p>
    <w:p w14:paraId="5E36AA0B" w14:textId="77777777" w:rsidR="008A3F1C" w:rsidRPr="00C05C26" w:rsidRDefault="008A3F1C" w:rsidP="008A3F1C">
      <w:pPr>
        <w:numPr>
          <w:ilvl w:val="1"/>
          <w:numId w:val="11"/>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Tabletę galima padalyti į lygias dozes.</w:t>
      </w:r>
    </w:p>
    <w:p w14:paraId="72264CD9" w14:textId="77777777" w:rsidR="008A3F1C" w:rsidRPr="00C05C26" w:rsidRDefault="008A3F1C" w:rsidP="008A3F1C">
      <w:pPr>
        <w:numPr>
          <w:ilvl w:val="12"/>
          <w:numId w:val="0"/>
        </w:numPr>
        <w:tabs>
          <w:tab w:val="num" w:pos="432"/>
          <w:tab w:val="left" w:pos="567"/>
        </w:tabs>
        <w:spacing w:after="0" w:line="240" w:lineRule="auto"/>
        <w:ind w:left="432" w:right="-2" w:hanging="432"/>
        <w:rPr>
          <w:rFonts w:ascii="Times New Roman" w:eastAsia="Times New Roman" w:hAnsi="Times New Roman" w:cs="Times New Roman"/>
          <w:color w:val="000000"/>
          <w:kern w:val="0"/>
          <w:sz w:val="22"/>
          <w:szCs w:val="22"/>
          <w14:ligatures w14:val="none"/>
        </w:rPr>
      </w:pPr>
    </w:p>
    <w:p w14:paraId="425F0D67" w14:textId="77777777"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b/>
          <w:color w:val="000000"/>
          <w:kern w:val="0"/>
          <w:sz w:val="22"/>
          <w:szCs w:val="22"/>
          <w14:ligatures w14:val="none"/>
        </w:rPr>
        <w:t>Kokią dozę gerti</w:t>
      </w:r>
    </w:p>
    <w:p w14:paraId="539209E6" w14:textId="09FC6876" w:rsidR="008A3F1C" w:rsidRPr="00C05C26" w:rsidRDefault="003C5AEC" w:rsidP="008A3F1C">
      <w:pPr>
        <w:numPr>
          <w:ilvl w:val="12"/>
          <w:numId w:val="0"/>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Amaryl</w:t>
      </w:r>
      <w:r w:rsidR="008A3F1C" w:rsidRPr="00C05C26">
        <w:rPr>
          <w:rFonts w:ascii="Times New Roman" w:eastAsia="Times New Roman" w:hAnsi="Times New Roman" w:cs="Times New Roman"/>
          <w:color w:val="000000"/>
          <w:kern w:val="0"/>
          <w:sz w:val="22"/>
          <w:szCs w:val="22"/>
          <w14:ligatures w14:val="none"/>
        </w:rPr>
        <w:t xml:space="preserve"> dozė priklauso nuo Jūsų organizmo poreikio, būklės bei cukraus kiekio kraujyje ir šlapime tyrimų rezultatų. Negerkite daugiau tablečių, negu paskyrė gydytojas.</w:t>
      </w:r>
    </w:p>
    <w:p w14:paraId="2492A276" w14:textId="41740ED2"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Įprastinė pradinė dozė yra viena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1 mg tabletė, ji geriama kartą per parą.</w:t>
      </w:r>
    </w:p>
    <w:p w14:paraId="286F3D8B" w14:textId="77777777"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Jei reikia, gydytojas kas 1</w:t>
      </w:r>
      <w:r w:rsidRPr="00C05C26">
        <w:rPr>
          <w:rFonts w:ascii="Times New Roman" w:eastAsia="Times New Roman" w:hAnsi="Times New Roman" w:cs="Times New Roman"/>
          <w:kern w:val="0"/>
          <w:sz w:val="22"/>
          <w:szCs w:val="22"/>
          <w14:ligatures w14:val="none"/>
        </w:rPr>
        <w:t>–</w:t>
      </w:r>
      <w:r w:rsidRPr="00C05C26">
        <w:rPr>
          <w:rFonts w:ascii="Times New Roman" w:eastAsia="Times New Roman" w:hAnsi="Times New Roman" w:cs="Times New Roman"/>
          <w:color w:val="000000"/>
          <w:kern w:val="0"/>
          <w:sz w:val="22"/>
          <w:szCs w:val="22"/>
          <w14:ligatures w14:val="none"/>
        </w:rPr>
        <w:t xml:space="preserve">2 gydymo savaites dozę gali didinti. </w:t>
      </w:r>
    </w:p>
    <w:p w14:paraId="4E98CB92" w14:textId="11093FF8"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Didžiausia rekomenduojama dozė yra 6 mg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bCs/>
          <w:iCs/>
          <w:kern w:val="0"/>
          <w:sz w:val="22"/>
          <w:szCs w:val="22"/>
          <w14:ligatures w14:val="none"/>
        </w:rPr>
        <w:t xml:space="preserve"> per parą.</w:t>
      </w:r>
    </w:p>
    <w:p w14:paraId="56C68438" w14:textId="77777777"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Gali būti pradėtas gydymas glimepirido ir metformino arba glimepirido ir insulino deriniu. Tokiu atveju gydytojas individualiai parinks Jums reikalingas glimepirido, metformino ar insulino dozes.</w:t>
      </w:r>
    </w:p>
    <w:p w14:paraId="18CB2C91" w14:textId="77777777"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lastRenderedPageBreak/>
        <w:t>Jei pasikeičia kūno svoris arba gyvenimo būdas, būtina pasitarti su gydytoju, nes gali reikėti keisti dozę.</w:t>
      </w:r>
    </w:p>
    <w:p w14:paraId="45797072" w14:textId="77777777" w:rsidR="008A3F1C" w:rsidRPr="00C05C26" w:rsidRDefault="008A3F1C" w:rsidP="008A3F1C">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Jei manoma, kad vaistas veikia per silpnai ar per stipriai, dozės keisti negalima, bet būtina kreiptis į gydytoją.</w:t>
      </w:r>
    </w:p>
    <w:p w14:paraId="5EDBA0FA"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2ABB6F50" w14:textId="16FBDC6A"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Ką daryti pavartojus per didelę </w:t>
      </w:r>
      <w:r w:rsidR="003C5AEC">
        <w:rPr>
          <w:rFonts w:ascii="Times New Roman" w:eastAsia="Times New Roman" w:hAnsi="Times New Roman" w:cs="Times New Roman"/>
          <w:b/>
          <w:bCs/>
          <w:kern w:val="0"/>
          <w:sz w:val="22"/>
          <w:szCs w:val="22"/>
          <w14:ligatures w14:val="none"/>
        </w:rPr>
        <w:t>Amaryl</w:t>
      </w:r>
      <w:r w:rsidRPr="00C05C26">
        <w:rPr>
          <w:rFonts w:ascii="Times New Roman" w:eastAsia="Times New Roman" w:hAnsi="Times New Roman" w:cs="Times New Roman"/>
          <w:b/>
          <w:bCs/>
          <w:kern w:val="0"/>
          <w:sz w:val="22"/>
          <w:szCs w:val="22"/>
          <w14:ligatures w14:val="none"/>
        </w:rPr>
        <w:t xml:space="preserve"> dozę</w:t>
      </w:r>
    </w:p>
    <w:p w14:paraId="73AA1764" w14:textId="54208F3E"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išgėrėte per daug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bCs/>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 xml:space="preserve">tablečių, Jums gali pasireikšti hipoglikemija </w:t>
      </w:r>
      <w:r w:rsidRPr="00C05C26">
        <w:rPr>
          <w:rFonts w:ascii="Times New Roman" w:eastAsia="Times New Roman" w:hAnsi="Times New Roman" w:cs="Times New Roman"/>
          <w:bCs/>
          <w:color w:val="000000"/>
          <w:kern w:val="0"/>
          <w:sz w:val="22"/>
          <w:szCs w:val="22"/>
          <w14:ligatures w14:val="none"/>
        </w:rPr>
        <w:t>(hipoglikemijos požymius rasite 2 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pacientas be sąmonės, jį girdyti ir maitinti draudžiama.</w:t>
      </w:r>
    </w:p>
    <w:p w14:paraId="5F505488" w14:textId="77777777"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27C7D354" w14:textId="77777777"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bCs/>
          <w:color w:val="000000"/>
          <w:kern w:val="0"/>
          <w:sz w:val="22"/>
          <w:szCs w:val="22"/>
          <w14:ligatures w14:val="none"/>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14:paraId="380302E6" w14:textId="77777777"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66931309" w14:textId="77777777"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bCs/>
          <w:color w:val="000000"/>
          <w:kern w:val="0"/>
          <w:sz w:val="22"/>
          <w:szCs w:val="22"/>
          <w14:ligatures w14:val="none"/>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14:paraId="334E262C" w14:textId="77777777" w:rsidR="008A3F1C" w:rsidRPr="00C05C26" w:rsidRDefault="008A3F1C" w:rsidP="008A3F1C">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581B4105" w14:textId="069ADA31" w:rsidR="008A3F1C" w:rsidRPr="00C05C26" w:rsidRDefault="008A3F1C" w:rsidP="008A3F1C">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Pamiršus pavartoti </w:t>
      </w:r>
      <w:r w:rsidR="003C5AEC">
        <w:rPr>
          <w:rFonts w:ascii="Times New Roman" w:eastAsia="Times New Roman" w:hAnsi="Times New Roman" w:cs="Times New Roman"/>
          <w:b/>
          <w:bCs/>
          <w:kern w:val="0"/>
          <w:sz w:val="22"/>
          <w:szCs w:val="22"/>
          <w14:ligatures w14:val="none"/>
        </w:rPr>
        <w:t>Amaryl</w:t>
      </w:r>
    </w:p>
    <w:p w14:paraId="289A5142" w14:textId="77777777" w:rsidR="008A3F1C" w:rsidRPr="00C05C26" w:rsidRDefault="008A3F1C" w:rsidP="008A3F1C">
      <w:p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kern w:val="0"/>
          <w:sz w:val="22"/>
          <w:szCs w:val="22"/>
          <w14:ligatures w14:val="none"/>
        </w:rPr>
        <w:t>Negalima vartoti dvigubos dozės norint kompensuoti praleistą dozę.</w:t>
      </w:r>
    </w:p>
    <w:p w14:paraId="432C0ECB"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0C4055F8" w14:textId="10C86C86" w:rsidR="008A3F1C" w:rsidRPr="00C05C26" w:rsidRDefault="008A3F1C" w:rsidP="008A3F1C">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Nustojus vartoti </w:t>
      </w:r>
      <w:r w:rsidR="003C5AEC">
        <w:rPr>
          <w:rFonts w:ascii="Times New Roman" w:eastAsia="Times New Roman" w:hAnsi="Times New Roman" w:cs="Times New Roman"/>
          <w:b/>
          <w:bCs/>
          <w:kern w:val="0"/>
          <w:sz w:val="22"/>
          <w:szCs w:val="22"/>
          <w14:ligatures w14:val="none"/>
        </w:rPr>
        <w:t>Amaryl</w:t>
      </w:r>
    </w:p>
    <w:p w14:paraId="1B2EC4DE" w14:textId="10229D69"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kern w:val="0"/>
          <w:sz w:val="22"/>
          <w:szCs w:val="22"/>
          <w14:ligatures w14:val="none"/>
        </w:rPr>
        <w:t>Jeigu Jūs laikinai ar visiškai nutrauksite gydymą, turite žinoti, kad norimas cukraus kiekį kraujyje mažinantis poveikis gali būti nebepasiektas arba</w:t>
      </w:r>
      <w:r w:rsidRPr="00C05C26">
        <w:rPr>
          <w:rFonts w:ascii="Times New Roman" w:eastAsia="Times New Roman" w:hAnsi="Times New Roman" w:cs="Times New Roman"/>
          <w:color w:val="000000"/>
          <w:kern w:val="0"/>
          <w:sz w:val="22"/>
          <w:szCs w:val="22"/>
          <w14:ligatures w14:val="none"/>
        </w:rPr>
        <w:t xml:space="preserve"> liga gali vėl pasunkėti. </w:t>
      </w:r>
      <w:r w:rsidR="003C5AEC">
        <w:rPr>
          <w:rFonts w:ascii="Times New Roman" w:eastAsia="Times New Roman" w:hAnsi="Times New Roman" w:cs="Times New Roman"/>
          <w:bCs/>
          <w:iCs/>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color w:val="000000"/>
          <w:kern w:val="0"/>
          <w:sz w:val="22"/>
          <w:szCs w:val="22"/>
          <w14:ligatures w14:val="none"/>
        </w:rPr>
        <w:t>būtina vartoti tol, kol gydytojas nenurodys baigti gydymą.</w:t>
      </w:r>
    </w:p>
    <w:p w14:paraId="6C432DD8" w14:textId="77777777" w:rsidR="008A3F1C" w:rsidRPr="00C05C26" w:rsidRDefault="008A3F1C" w:rsidP="008A3F1C">
      <w:pPr>
        <w:tabs>
          <w:tab w:val="left" w:pos="567"/>
        </w:tabs>
        <w:spacing w:after="0" w:line="240" w:lineRule="auto"/>
        <w:rPr>
          <w:rFonts w:ascii="Times New Roman" w:eastAsia="MS Mincho" w:hAnsi="Times New Roman" w:cs="Times New Roman"/>
          <w:kern w:val="0"/>
          <w:sz w:val="22"/>
          <w:szCs w:val="22"/>
          <w14:ligatures w14:val="none"/>
        </w:rPr>
      </w:pPr>
    </w:p>
    <w:p w14:paraId="6842B652" w14:textId="77777777" w:rsidR="008A3F1C" w:rsidRPr="00C05C26" w:rsidRDefault="008A3F1C" w:rsidP="008A3F1C">
      <w:pPr>
        <w:tabs>
          <w:tab w:val="left" w:pos="567"/>
        </w:tabs>
        <w:spacing w:after="0" w:line="240" w:lineRule="auto"/>
        <w:rPr>
          <w:rFonts w:ascii="Times New Roman" w:eastAsia="MS Mincho" w:hAnsi="Times New Roman" w:cs="Times New Roman"/>
          <w:kern w:val="0"/>
          <w:sz w:val="22"/>
          <w:szCs w:val="22"/>
          <w14:ligatures w14:val="none"/>
        </w:rPr>
      </w:pPr>
      <w:r w:rsidRPr="00C05C26">
        <w:rPr>
          <w:rFonts w:ascii="Times New Roman" w:eastAsia="MS Mincho" w:hAnsi="Times New Roman" w:cs="Times New Roman"/>
          <w:kern w:val="0"/>
          <w:sz w:val="22"/>
          <w:szCs w:val="22"/>
          <w14:ligatures w14:val="none"/>
        </w:rPr>
        <w:t>Jeigu kiltų daugiau klausimų dėl šio vaisto vartojimo, kreipkitės į gydytoją arba vaistininką.</w:t>
      </w:r>
    </w:p>
    <w:p w14:paraId="6259558F" w14:textId="77777777" w:rsidR="008A3F1C" w:rsidRPr="00C05C26" w:rsidRDefault="008A3F1C" w:rsidP="008A3F1C">
      <w:pPr>
        <w:tabs>
          <w:tab w:val="left" w:pos="567"/>
        </w:tabs>
        <w:spacing w:after="0" w:line="240" w:lineRule="auto"/>
        <w:rPr>
          <w:rFonts w:ascii="Times New Roman" w:eastAsia="MS Mincho" w:hAnsi="Times New Roman" w:cs="Times New Roman"/>
          <w:kern w:val="0"/>
          <w:sz w:val="22"/>
          <w:szCs w:val="22"/>
          <w14:ligatures w14:val="none"/>
        </w:rPr>
      </w:pPr>
    </w:p>
    <w:p w14:paraId="18342CC3"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24A5F834" w14:textId="77777777" w:rsidR="008A3F1C" w:rsidRPr="00C05C26" w:rsidRDefault="008A3F1C" w:rsidP="008A3F1C">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4.</w:t>
      </w:r>
      <w:r w:rsidRPr="00C05C26">
        <w:rPr>
          <w:rFonts w:ascii="Times New Roman" w:eastAsia="Times New Roman" w:hAnsi="Times New Roman" w:cs="Times New Roman"/>
          <w:b/>
          <w:kern w:val="0"/>
          <w:sz w:val="22"/>
          <w:szCs w:val="22"/>
          <w14:ligatures w14:val="none"/>
        </w:rPr>
        <w:tab/>
        <w:t>Galimas šalutinis poveikis</w:t>
      </w:r>
    </w:p>
    <w:p w14:paraId="0E2FA1AF"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545A724B"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Šis vaistas, kaip ir visi kiti, gali sukelti šalutinį poveikį, nors jis pasireiškia ne visiems.</w:t>
      </w:r>
    </w:p>
    <w:p w14:paraId="2CDF782C"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1411EA0F" w14:textId="77777777"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Nedelsdami pasakykite gydytojui, jeigu Jums pasireiškė bet kuris iš šių simptomų:</w:t>
      </w:r>
    </w:p>
    <w:p w14:paraId="0E4CEC29" w14:textId="77777777" w:rsidR="008A3F1C" w:rsidRPr="00C05C26" w:rsidRDefault="008A3F1C" w:rsidP="008A3F1C">
      <w:pPr>
        <w:numPr>
          <w:ilvl w:val="0"/>
          <w:numId w:val="9"/>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 xml:space="preserve">Alerginės reakcijos </w:t>
      </w:r>
      <w:r w:rsidRPr="00C05C26">
        <w:rPr>
          <w:rFonts w:ascii="Times New Roman" w:eastAsia="Times New Roman" w:hAnsi="Times New Roman" w:cs="Times New Roman"/>
          <w:noProof/>
          <w:color w:val="000000"/>
          <w:kern w:val="0"/>
          <w:sz w:val="22"/>
          <w:szCs w:val="22"/>
          <w14:ligatures w14:val="none"/>
        </w:rPr>
        <w:t>(tarp jų kraujagyslių uždegimas, dažnai su odos išbėrimu), kurios gali tapti sunkios, kai pasidaro sunku kvėpuoti, sumažėja kraujospūdis ir kartais išsivysto šokas.</w:t>
      </w:r>
    </w:p>
    <w:p w14:paraId="380CA8E7" w14:textId="77777777" w:rsidR="008A3F1C" w:rsidRPr="00C05C26" w:rsidRDefault="008A3F1C" w:rsidP="008A3F1C">
      <w:pPr>
        <w:numPr>
          <w:ilvl w:val="0"/>
          <w:numId w:val="9"/>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Nenormali kepenų funkcija, kai pagelsta oda ir akys (atsiranda gelta), sutrinka tulžies ištekėjimas (cholestazė), prasideda kepenų uždegimas (hepatitas) ar atsiranda kepenų funkcijos nepakankamumas.</w:t>
      </w:r>
    </w:p>
    <w:p w14:paraId="58B86EBF" w14:textId="77777777" w:rsidR="008A3F1C" w:rsidRPr="00C05C26" w:rsidRDefault="008A3F1C" w:rsidP="008A3F1C">
      <w:pPr>
        <w:numPr>
          <w:ilvl w:val="0"/>
          <w:numId w:val="9"/>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Alergija (padidėjęs jautrumas) odoje, pasireiškianti niežėjimu, išbėrimu, dilgėline ir padidėjusiu jautrumu saulei. Kai kurios lengvos alerginės reakcijos gali virsti sunkiomis.</w:t>
      </w:r>
    </w:p>
    <w:p w14:paraId="367D8482" w14:textId="77777777" w:rsidR="008A3F1C" w:rsidRPr="00C05C26" w:rsidRDefault="008A3F1C" w:rsidP="008A3F1C">
      <w:pPr>
        <w:numPr>
          <w:ilvl w:val="0"/>
          <w:numId w:val="9"/>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Sunki hipoglikemija, pasireiškianti sąmonės praradimu, traukuliais ar koma.</w:t>
      </w:r>
    </w:p>
    <w:p w14:paraId="08513104"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2DD22C5D" w14:textId="07B04CF5"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Kai kuriems pacientams </w:t>
      </w:r>
      <w:r w:rsidR="003C5AEC">
        <w:rPr>
          <w:rFonts w:ascii="Times New Roman" w:eastAsia="Times New Roman" w:hAnsi="Times New Roman" w:cs="Times New Roman"/>
          <w:kern w:val="0"/>
          <w:sz w:val="22"/>
          <w:szCs w:val="22"/>
          <w14:ligatures w14:val="none"/>
        </w:rPr>
        <w:t>Amaryl</w:t>
      </w:r>
      <w:r w:rsidRPr="00C05C26">
        <w:rPr>
          <w:rFonts w:ascii="Times New Roman" w:eastAsia="Times New Roman" w:hAnsi="Times New Roman" w:cs="Times New Roman"/>
          <w:kern w:val="0"/>
          <w:sz w:val="22"/>
          <w:szCs w:val="22"/>
          <w14:ligatures w14:val="none"/>
        </w:rPr>
        <w:t xml:space="preserve"> vartojimo laikotarpiu gali pasireikšti toliau išvardinti šalutiniai poveikiai.</w:t>
      </w:r>
    </w:p>
    <w:p w14:paraId="72FCB151" w14:textId="77777777"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32B5FD8" w14:textId="77777777" w:rsidR="008A3F1C" w:rsidRPr="00C05C26" w:rsidRDefault="008A3F1C" w:rsidP="008A3F1C">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b/>
          <w:bCs/>
          <w:kern w:val="0"/>
          <w:sz w:val="22"/>
          <w:szCs w:val="22"/>
          <w14:ligatures w14:val="none"/>
        </w:rPr>
        <w:t>Reti šalutinio poveikio reiškiniai</w:t>
      </w:r>
      <w:r w:rsidRPr="00C05C26">
        <w:rPr>
          <w:rFonts w:ascii="Times New Roman" w:eastAsia="Times New Roman" w:hAnsi="Times New Roman" w:cs="Times New Roman"/>
          <w:kern w:val="0"/>
          <w:sz w:val="22"/>
          <w:szCs w:val="22"/>
          <w14:ligatures w14:val="none"/>
        </w:rPr>
        <w:t xml:space="preserve"> (gali pasireikšti rečiau kaip 1 iš 1 000 asmenų): </w:t>
      </w:r>
    </w:p>
    <w:p w14:paraId="1208BF35" w14:textId="77777777" w:rsidR="008A3F1C" w:rsidRPr="00C05C26" w:rsidRDefault="008A3F1C" w:rsidP="008A3F1C">
      <w:pPr>
        <w:numPr>
          <w:ilvl w:val="1"/>
          <w:numId w:val="8"/>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Cukraus kiekio kraujyje sumažėjimas, žemiau normos ribos (hipoglikemija) (</w:t>
      </w:r>
      <w:r w:rsidRPr="00C05C26">
        <w:rPr>
          <w:rFonts w:ascii="Times New Roman" w:eastAsia="Times New Roman" w:hAnsi="Times New Roman" w:cs="Times New Roman"/>
          <w:bCs/>
          <w:color w:val="000000"/>
          <w:kern w:val="0"/>
          <w:sz w:val="22"/>
          <w:szCs w:val="22"/>
          <w14:ligatures w14:val="none"/>
        </w:rPr>
        <w:t>žr. 2 skyrių</w:t>
      </w:r>
      <w:r w:rsidRPr="00C05C26">
        <w:rPr>
          <w:rFonts w:ascii="Times New Roman" w:eastAsia="Times New Roman" w:hAnsi="Times New Roman" w:cs="Times New Roman"/>
          <w:color w:val="000000"/>
          <w:kern w:val="0"/>
          <w:sz w:val="22"/>
          <w:szCs w:val="22"/>
          <w14:ligatures w14:val="none"/>
        </w:rPr>
        <w:t>).</w:t>
      </w:r>
    </w:p>
    <w:p w14:paraId="749C10A5" w14:textId="77777777" w:rsidR="008A3F1C" w:rsidRPr="00C05C26" w:rsidRDefault="008A3F1C" w:rsidP="008A3F1C">
      <w:pPr>
        <w:numPr>
          <w:ilvl w:val="1"/>
          <w:numId w:val="8"/>
        </w:numPr>
        <w:tabs>
          <w:tab w:val="left" w:pos="567"/>
        </w:tabs>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Kraujo ląstelių kiekio sumažėjimas: </w:t>
      </w:r>
    </w:p>
    <w:p w14:paraId="22377338" w14:textId="77777777" w:rsidR="008A3F1C" w:rsidRPr="00C05C26" w:rsidRDefault="008A3F1C" w:rsidP="008A3F1C">
      <w:pPr>
        <w:numPr>
          <w:ilvl w:val="2"/>
          <w:numId w:val="4"/>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trombocitų (didėja kraujavimo ir kraujosruvų atsiradimo pavojus)</w:t>
      </w:r>
      <w:r w:rsidRPr="00C05C26">
        <w:rPr>
          <w:rFonts w:ascii="Times New Roman" w:eastAsia="Times New Roman" w:hAnsi="Times New Roman" w:cs="Times New Roman"/>
          <w:color w:val="0000FF"/>
          <w:kern w:val="0"/>
          <w:sz w:val="22"/>
          <w:szCs w:val="22"/>
          <w14:ligatures w14:val="none"/>
        </w:rPr>
        <w:t>;</w:t>
      </w:r>
    </w:p>
    <w:p w14:paraId="444BE6C3" w14:textId="77777777" w:rsidR="008A3F1C" w:rsidRPr="00C05C26" w:rsidRDefault="008A3F1C" w:rsidP="008A3F1C">
      <w:pPr>
        <w:numPr>
          <w:ilvl w:val="2"/>
          <w:numId w:val="4"/>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baltųjų kraujo ląstelių (gali dažniau atsirasti infekcija);</w:t>
      </w:r>
    </w:p>
    <w:p w14:paraId="2EE0A241" w14:textId="77777777" w:rsidR="008A3F1C" w:rsidRPr="00C05C26" w:rsidRDefault="008A3F1C" w:rsidP="008A3F1C">
      <w:pPr>
        <w:numPr>
          <w:ilvl w:val="2"/>
          <w:numId w:val="4"/>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raudonųjų kraujo ląstelių (oda gali tapti blyški, gali pasireikšti silpnumas ar dusulys).</w:t>
      </w:r>
    </w:p>
    <w:p w14:paraId="7ABD622A" w14:textId="36A43660" w:rsidR="008A3F1C" w:rsidRPr="00C05C26" w:rsidRDefault="008A3F1C" w:rsidP="008A3F1C">
      <w:pPr>
        <w:tabs>
          <w:tab w:val="left" w:pos="567"/>
          <w:tab w:val="left" w:pos="8026"/>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Nutraukus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vartojimą, tokie sutrikimai paprastai palengvėja.</w:t>
      </w:r>
    </w:p>
    <w:p w14:paraId="4E6BDB32" w14:textId="77777777" w:rsidR="008A3F1C" w:rsidRPr="00C05C26" w:rsidRDefault="008A3F1C" w:rsidP="008A3F1C">
      <w:pPr>
        <w:numPr>
          <w:ilvl w:val="1"/>
          <w:numId w:val="7"/>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Kūno svorio padidėjimas.</w:t>
      </w:r>
    </w:p>
    <w:p w14:paraId="1AC4E369" w14:textId="77777777" w:rsidR="008A3F1C" w:rsidRPr="00C05C26" w:rsidRDefault="008A3F1C" w:rsidP="008A3F1C">
      <w:pPr>
        <w:numPr>
          <w:ilvl w:val="1"/>
          <w:numId w:val="7"/>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lastRenderedPageBreak/>
        <w:t>Plaukų slinkimas.</w:t>
      </w:r>
    </w:p>
    <w:p w14:paraId="0E54E93F" w14:textId="77777777" w:rsidR="008A3F1C" w:rsidRPr="00C05C26" w:rsidRDefault="008A3F1C" w:rsidP="008A3F1C">
      <w:pPr>
        <w:numPr>
          <w:ilvl w:val="1"/>
          <w:numId w:val="7"/>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Pakitęs maisto skonis.</w:t>
      </w:r>
    </w:p>
    <w:p w14:paraId="6A84CEE8" w14:textId="77777777" w:rsidR="008A3F1C" w:rsidRPr="00C05C26" w:rsidRDefault="008A3F1C" w:rsidP="008A3F1C">
      <w:pPr>
        <w:keepNext/>
        <w:tabs>
          <w:tab w:val="left" w:pos="567"/>
        </w:tabs>
        <w:spacing w:after="0" w:line="240" w:lineRule="auto"/>
        <w:ind w:left="612" w:hanging="612"/>
        <w:rPr>
          <w:rFonts w:ascii="Times New Roman" w:eastAsia="Times New Roman" w:hAnsi="Times New Roman" w:cs="Times New Roman"/>
          <w:kern w:val="0"/>
          <w:sz w:val="22"/>
          <w:szCs w:val="22"/>
          <w14:ligatures w14:val="none"/>
        </w:rPr>
      </w:pPr>
    </w:p>
    <w:p w14:paraId="04027CE4" w14:textId="77777777" w:rsidR="008A3F1C" w:rsidRPr="00C05C26" w:rsidRDefault="008A3F1C" w:rsidP="008A3F1C">
      <w:pPr>
        <w:keepNext/>
        <w:tabs>
          <w:tab w:val="left" w:pos="567"/>
        </w:tabs>
        <w:spacing w:after="0" w:line="240" w:lineRule="auto"/>
        <w:ind w:left="612" w:hanging="61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b/>
          <w:bCs/>
          <w:kern w:val="0"/>
          <w:sz w:val="22"/>
          <w:szCs w:val="22"/>
          <w14:ligatures w14:val="none"/>
        </w:rPr>
        <w:t>Labai reti šalutinio poveikio reiškiniai</w:t>
      </w:r>
      <w:r w:rsidRPr="00C05C26">
        <w:rPr>
          <w:rFonts w:ascii="Times New Roman" w:eastAsia="Times New Roman" w:hAnsi="Times New Roman" w:cs="Times New Roman"/>
          <w:kern w:val="0"/>
          <w:sz w:val="22"/>
          <w:szCs w:val="22"/>
          <w14:ligatures w14:val="none"/>
        </w:rPr>
        <w:t xml:space="preserve"> (gali pasireikšti rečiau kaip 1 iš 10 000 asmenų):</w:t>
      </w:r>
    </w:p>
    <w:p w14:paraId="6E7DEBCD" w14:textId="77777777" w:rsidR="008A3F1C" w:rsidRPr="00C05C26" w:rsidRDefault="008A3F1C" w:rsidP="008A3F1C">
      <w:pPr>
        <w:numPr>
          <w:ilvl w:val="0"/>
          <w:numId w:val="6"/>
        </w:numPr>
        <w:tabs>
          <w:tab w:val="clear" w:pos="567"/>
        </w:tabs>
        <w:spacing w:after="0" w:line="240" w:lineRule="auto"/>
        <w:ind w:right="-2" w:hanging="283"/>
        <w:rPr>
          <w:rFonts w:ascii="Times New Roman" w:eastAsia="Times New Roman" w:hAnsi="Times New Roman" w:cs="Times New Roman"/>
          <w:i/>
          <w:color w:val="000000"/>
          <w:kern w:val="0"/>
          <w:sz w:val="22"/>
          <w:szCs w:val="22"/>
          <w:u w:val="single"/>
          <w14:ligatures w14:val="none"/>
        </w:rPr>
      </w:pPr>
      <w:r w:rsidRPr="00C05C26">
        <w:rPr>
          <w:rFonts w:ascii="Times New Roman" w:eastAsia="Times New Roman" w:hAnsi="Times New Roman" w:cs="Times New Roman"/>
          <w:color w:val="000000"/>
          <w:kern w:val="0"/>
          <w:sz w:val="22"/>
          <w:szCs w:val="22"/>
          <w14:ligatures w14:val="none"/>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C05C26">
        <w:rPr>
          <w:rFonts w:ascii="Times New Roman" w:eastAsia="Times New Roman" w:hAnsi="Times New Roman" w:cs="Times New Roman"/>
          <w:b/>
          <w:color w:val="000000"/>
          <w:kern w:val="0"/>
          <w:sz w:val="22"/>
          <w:szCs w:val="22"/>
          <w14:ligatures w14:val="none"/>
        </w:rPr>
        <w:t>būtina nedelsiant kreiptis į gydytoją.</w:t>
      </w:r>
    </w:p>
    <w:p w14:paraId="6FCC016B" w14:textId="77777777" w:rsidR="008A3F1C" w:rsidRPr="00C05C26" w:rsidRDefault="008A3F1C" w:rsidP="008A3F1C">
      <w:pPr>
        <w:numPr>
          <w:ilvl w:val="0"/>
          <w:numId w:val="6"/>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Kepenų sutrikimai, kai pagelsta oda ir akys (atsiranda gelta), sutrinka tulžies nutekėjimas (cholestazė), prasideda kepenų uždegimas (hepatitas) ir atsiranda kepenų funkcijos. nepakankamumas. </w:t>
      </w:r>
      <w:r w:rsidRPr="00C05C26">
        <w:rPr>
          <w:rFonts w:ascii="Times New Roman" w:eastAsia="Times New Roman" w:hAnsi="Times New Roman" w:cs="Times New Roman"/>
          <w:noProof/>
          <w:color w:val="000000"/>
          <w:kern w:val="0"/>
          <w:sz w:val="22"/>
          <w:szCs w:val="22"/>
          <w14:ligatures w14:val="none"/>
        </w:rPr>
        <w:t>Jeigu</w:t>
      </w:r>
      <w:r w:rsidRPr="00C05C26">
        <w:rPr>
          <w:rFonts w:ascii="Times New Roman" w:eastAsia="Times New Roman" w:hAnsi="Times New Roman" w:cs="Times New Roman"/>
          <w:color w:val="000000"/>
          <w:kern w:val="0"/>
          <w:sz w:val="22"/>
          <w:szCs w:val="22"/>
          <w14:ligatures w14:val="none"/>
        </w:rPr>
        <w:t xml:space="preserve"> Jums pasireiškė tokie simptomai, </w:t>
      </w:r>
      <w:r w:rsidRPr="00C05C26">
        <w:rPr>
          <w:rFonts w:ascii="Times New Roman" w:eastAsia="Times New Roman" w:hAnsi="Times New Roman" w:cs="Times New Roman"/>
          <w:b/>
          <w:color w:val="000000"/>
          <w:kern w:val="0"/>
          <w:sz w:val="22"/>
          <w:szCs w:val="22"/>
          <w14:ligatures w14:val="none"/>
        </w:rPr>
        <w:t>nedelsdami kreipkitės į gydytoją.</w:t>
      </w:r>
    </w:p>
    <w:p w14:paraId="005F6015" w14:textId="77777777" w:rsidR="008A3F1C" w:rsidRPr="00C05C26" w:rsidRDefault="008A3F1C" w:rsidP="008A3F1C">
      <w:pPr>
        <w:numPr>
          <w:ilvl w:val="0"/>
          <w:numId w:val="6"/>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Pykinimas ar vėmimas, viduriavimas, pilnumo ar dujų kaupimosi pojūtis, pilvo skausmas.</w:t>
      </w:r>
    </w:p>
    <w:p w14:paraId="65F5C2FE" w14:textId="77777777" w:rsidR="008A3F1C" w:rsidRPr="00C05C26" w:rsidRDefault="008A3F1C" w:rsidP="008A3F1C">
      <w:pPr>
        <w:numPr>
          <w:ilvl w:val="0"/>
          <w:numId w:val="6"/>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Natrio kiekio kraujyje sumažėjimas (tai nustatoma kraujo tyrimu).</w:t>
      </w:r>
    </w:p>
    <w:p w14:paraId="2046816A" w14:textId="77777777" w:rsidR="008A3F1C" w:rsidRPr="00C05C26" w:rsidRDefault="008A3F1C" w:rsidP="008A3F1C">
      <w:pPr>
        <w:keepNext/>
        <w:tabs>
          <w:tab w:val="left" w:pos="567"/>
        </w:tabs>
        <w:spacing w:after="0" w:line="240" w:lineRule="auto"/>
        <w:rPr>
          <w:rFonts w:ascii="Times New Roman" w:eastAsia="Times New Roman" w:hAnsi="Times New Roman" w:cs="Times New Roman"/>
          <w:color w:val="000000"/>
          <w:kern w:val="0"/>
          <w:sz w:val="22"/>
          <w:szCs w:val="22"/>
          <w14:ligatures w14:val="none"/>
        </w:rPr>
      </w:pPr>
    </w:p>
    <w:p w14:paraId="4BDF7A07" w14:textId="77777777" w:rsidR="008A3F1C" w:rsidRPr="00C05C26" w:rsidRDefault="008A3F1C" w:rsidP="008A3F1C">
      <w:pPr>
        <w:keepNext/>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b/>
          <w:bCs/>
          <w:color w:val="000000"/>
          <w:kern w:val="0"/>
          <w:sz w:val="22"/>
          <w:szCs w:val="22"/>
          <w14:ligatures w14:val="none"/>
        </w:rPr>
        <w:t>Šalutinio poveikio reiškiniai, kurių dažnis nežinomas</w:t>
      </w:r>
      <w:r w:rsidRPr="00C05C26">
        <w:rPr>
          <w:rFonts w:ascii="Times New Roman" w:eastAsia="Times New Roman" w:hAnsi="Times New Roman" w:cs="Times New Roman"/>
          <w:color w:val="000000"/>
          <w:kern w:val="0"/>
          <w:sz w:val="22"/>
          <w:szCs w:val="22"/>
          <w14:ligatures w14:val="none"/>
        </w:rPr>
        <w:t xml:space="preserve"> (negali būti apskaičiuotas pagal turimus duomenis): </w:t>
      </w:r>
    </w:p>
    <w:p w14:paraId="57593310" w14:textId="77777777" w:rsidR="008A3F1C" w:rsidRPr="00C05C26" w:rsidRDefault="008A3F1C" w:rsidP="008A3F1C">
      <w:pPr>
        <w:numPr>
          <w:ilvl w:val="0"/>
          <w:numId w:val="5"/>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Alergija (padidėjęs jautrumas) odoje, pasireiškianti niežėjimu, išbėrimu, dilgėline ir padidėjusiu jautrumu saulei. Kai kurios lengvos alerginės reakcijos gali virsti sunkiomis, kai pasidaro sunku kvėpuoti, patinsta lūpos, gerklė ar liežuvis.</w:t>
      </w:r>
      <w:r w:rsidRPr="00C05C26">
        <w:rPr>
          <w:rFonts w:ascii="Times New Roman" w:eastAsia="Times New Roman" w:hAnsi="Times New Roman" w:cs="Times New Roman"/>
          <w:b/>
          <w:color w:val="000000"/>
          <w:kern w:val="0"/>
          <w:sz w:val="22"/>
          <w:szCs w:val="22"/>
          <w14:ligatures w14:val="none"/>
        </w:rPr>
        <w:t xml:space="preserve"> </w:t>
      </w:r>
      <w:r w:rsidRPr="00C05C26">
        <w:rPr>
          <w:rFonts w:ascii="Times New Roman" w:eastAsia="Times New Roman" w:hAnsi="Times New Roman" w:cs="Times New Roman"/>
          <w:color w:val="000000"/>
          <w:kern w:val="0"/>
          <w:sz w:val="22"/>
          <w:szCs w:val="22"/>
          <w14:ligatures w14:val="none"/>
        </w:rPr>
        <w:t xml:space="preserve">Jeigu Jums pasireiškė tokie simptomai, </w:t>
      </w:r>
      <w:r w:rsidRPr="00C05C26">
        <w:rPr>
          <w:rFonts w:ascii="Times New Roman" w:eastAsia="Times New Roman" w:hAnsi="Times New Roman" w:cs="Times New Roman"/>
          <w:b/>
          <w:color w:val="000000"/>
          <w:kern w:val="0"/>
          <w:sz w:val="22"/>
          <w:szCs w:val="22"/>
          <w14:ligatures w14:val="none"/>
        </w:rPr>
        <w:t>nedelsdami kreipkitės į gydytoją.</w:t>
      </w:r>
    </w:p>
    <w:p w14:paraId="1408C275" w14:textId="77777777" w:rsidR="008A3F1C" w:rsidRPr="00C05C26" w:rsidRDefault="008A3F1C" w:rsidP="008A3F1C">
      <w:pPr>
        <w:numPr>
          <w:ilvl w:val="0"/>
          <w:numId w:val="5"/>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Gali pasireikšti alerginė reakcija į sulfonilšlapalo preparatus, sulfanilamidus ar panašius vaistus.</w:t>
      </w:r>
    </w:p>
    <w:p w14:paraId="2F18CD95" w14:textId="69BC076E" w:rsidR="008A3F1C" w:rsidRPr="00C05C26" w:rsidRDefault="008A3F1C" w:rsidP="008A3F1C">
      <w:pPr>
        <w:numPr>
          <w:ilvl w:val="0"/>
          <w:numId w:val="5"/>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Gydymo </w:t>
      </w:r>
      <w:r w:rsidR="003C5AEC">
        <w:rPr>
          <w:rFonts w:ascii="Times New Roman" w:eastAsia="Times New Roman" w:hAnsi="Times New Roman" w:cs="Times New Roman"/>
          <w:color w:val="000000"/>
          <w:kern w:val="0"/>
          <w:sz w:val="22"/>
          <w:szCs w:val="22"/>
          <w14:ligatures w14:val="none"/>
        </w:rPr>
        <w:t>Amaryl</w:t>
      </w:r>
      <w:r w:rsidRPr="00C05C26">
        <w:rPr>
          <w:rFonts w:ascii="Times New Roman" w:eastAsia="Times New Roman" w:hAnsi="Times New Roman" w:cs="Times New Roman"/>
          <w:color w:val="000000"/>
          <w:kern w:val="0"/>
          <w:sz w:val="22"/>
          <w:szCs w:val="22"/>
          <w14:ligatures w14:val="none"/>
        </w:rPr>
        <w:t xml:space="preserve"> pradžioje gali atsirasti regos sutrikimų. Juos sukelia cukraus kiekio kraujyje pokytis, tokie sutrikimai paprastai greitai palengvėja.</w:t>
      </w:r>
    </w:p>
    <w:p w14:paraId="6593A71E" w14:textId="77777777" w:rsidR="008A3F1C" w:rsidRPr="00C05C26" w:rsidRDefault="008A3F1C" w:rsidP="008A3F1C">
      <w:pPr>
        <w:numPr>
          <w:ilvl w:val="0"/>
          <w:numId w:val="5"/>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Gali padidėti kepenų fermentų koncentracija.</w:t>
      </w:r>
    </w:p>
    <w:p w14:paraId="6C7F0981" w14:textId="77777777" w:rsidR="008A3F1C" w:rsidRPr="00C05C26" w:rsidRDefault="008A3F1C" w:rsidP="008A3F1C">
      <w:pPr>
        <w:numPr>
          <w:ilvl w:val="0"/>
          <w:numId w:val="5"/>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Sunkus neįprastas kraujavimas ar mėlynių atsiradimas po oda.</w:t>
      </w:r>
    </w:p>
    <w:p w14:paraId="609C915F"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7181DEEC" w14:textId="77777777" w:rsidR="008A3F1C" w:rsidRPr="00C05C26" w:rsidRDefault="008A3F1C" w:rsidP="008A3F1C">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C05C26">
        <w:rPr>
          <w:rFonts w:ascii="Times New Roman" w:eastAsia="Times New Roman" w:hAnsi="Times New Roman" w:cs="Times New Roman"/>
          <w:b/>
          <w:noProof/>
          <w:snapToGrid w:val="0"/>
          <w:kern w:val="0"/>
          <w:sz w:val="22"/>
          <w:szCs w:val="22"/>
          <w14:ligatures w14:val="none"/>
        </w:rPr>
        <w:t>Pranešimas apie šalutinį poveikį</w:t>
      </w:r>
    </w:p>
    <w:p w14:paraId="1E51F5C7" w14:textId="758D59BA" w:rsidR="008A3F1C" w:rsidRDefault="008A3F1C" w:rsidP="008A3F1C">
      <w:pPr>
        <w:tabs>
          <w:tab w:val="left" w:pos="567"/>
        </w:tabs>
        <w:spacing w:after="0" w:line="240" w:lineRule="auto"/>
        <w:rPr>
          <w:rFonts w:ascii="Times New Roman" w:eastAsia="Times New Roman" w:hAnsi="Times New Roman" w:cs="Times New Roman"/>
          <w:kern w:val="0"/>
          <w:sz w:val="22"/>
          <w:szCs w:val="20"/>
          <w14:ligatures w14:val="none"/>
        </w:rPr>
      </w:pPr>
      <w:r w:rsidRPr="00E4535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45351">
          <w:rPr>
            <w:rFonts w:ascii="Times New Roman" w:eastAsia="Times New Roman" w:hAnsi="Times New Roman" w:cs="Times New Roman"/>
            <w:color w:val="467886"/>
            <w:kern w:val="0"/>
            <w:sz w:val="22"/>
            <w:szCs w:val="20"/>
            <w:u w:val="single"/>
            <w:lang w:eastAsia="lt-LT"/>
            <w14:ligatures w14:val="none"/>
          </w:rPr>
          <w:t>https://vvkt.lrv.lt/lt/</w:t>
        </w:r>
      </w:hyperlink>
      <w:r w:rsidRPr="00E45351">
        <w:rPr>
          <w:rFonts w:ascii="Times New Roman" w:eastAsia="Times New Roman" w:hAnsi="Times New Roman" w:cs="Times New Roman"/>
          <w:kern w:val="0"/>
          <w:sz w:val="22"/>
          <w:szCs w:val="20"/>
          <w:lang w:eastAsia="lt-LT"/>
          <w14:ligatures w14:val="none"/>
        </w:rPr>
        <w:t xml:space="preserve"> nurodytais būdais arba paskambinti nemokamu telefonu </w:t>
      </w:r>
      <w:r w:rsidR="003C5AEC">
        <w:rPr>
          <w:rFonts w:ascii="Times New Roman" w:eastAsia="Times New Roman" w:hAnsi="Times New Roman" w:cs="Times New Roman"/>
          <w:kern w:val="0"/>
          <w:sz w:val="22"/>
          <w:szCs w:val="20"/>
          <w:lang w:eastAsia="lt-LT"/>
          <w14:ligatures w14:val="none"/>
        </w:rPr>
        <w:t>+370</w:t>
      </w:r>
      <w:r w:rsidRPr="00E45351">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E45351">
        <w:rPr>
          <w:rFonts w:ascii="Times New Roman" w:eastAsia="Times New Roman" w:hAnsi="Times New Roman" w:cs="Times New Roman"/>
          <w:kern w:val="0"/>
          <w:sz w:val="22"/>
          <w:szCs w:val="20"/>
          <w14:ligatures w14:val="none"/>
        </w:rPr>
        <w:t>.</w:t>
      </w:r>
    </w:p>
    <w:p w14:paraId="494E9874"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673B66B7" w14:textId="77777777" w:rsidR="008A3F1C" w:rsidRPr="00C05C26" w:rsidRDefault="008A3F1C" w:rsidP="008A3F1C">
      <w:pPr>
        <w:tabs>
          <w:tab w:val="left" w:pos="567"/>
        </w:tabs>
        <w:spacing w:after="0" w:line="240" w:lineRule="auto"/>
        <w:rPr>
          <w:rFonts w:ascii="Times New Roman" w:eastAsia="Times New Roman" w:hAnsi="Times New Roman" w:cs="Times New Roman"/>
          <w:b/>
          <w:kern w:val="0"/>
          <w:sz w:val="22"/>
          <w:szCs w:val="22"/>
          <w14:ligatures w14:val="none"/>
        </w:rPr>
      </w:pPr>
    </w:p>
    <w:p w14:paraId="6CE06CBE" w14:textId="601B14AD" w:rsidR="008A3F1C" w:rsidRPr="00C05C26" w:rsidRDefault="008A3F1C" w:rsidP="008A3F1C">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5.</w:t>
      </w:r>
      <w:r w:rsidRPr="00C05C26">
        <w:rPr>
          <w:rFonts w:ascii="Times New Roman" w:eastAsia="Times New Roman" w:hAnsi="Times New Roman" w:cs="Times New Roman"/>
          <w:b/>
          <w:kern w:val="0"/>
          <w:sz w:val="22"/>
          <w:szCs w:val="22"/>
          <w14:ligatures w14:val="none"/>
        </w:rPr>
        <w:tab/>
        <w:t xml:space="preserve">Kaip laikyti </w:t>
      </w:r>
      <w:r w:rsidR="003C5AEC">
        <w:rPr>
          <w:rFonts w:ascii="Times New Roman" w:eastAsia="Times New Roman" w:hAnsi="Times New Roman" w:cs="Times New Roman"/>
          <w:b/>
          <w:kern w:val="0"/>
          <w:sz w:val="22"/>
          <w:szCs w:val="22"/>
          <w14:ligatures w14:val="none"/>
        </w:rPr>
        <w:t>Amaryl</w:t>
      </w:r>
      <w:r w:rsidRPr="00C05C26">
        <w:rPr>
          <w:rFonts w:ascii="Times New Roman" w:eastAsia="Times New Roman" w:hAnsi="Times New Roman" w:cs="Times New Roman"/>
          <w:b/>
          <w:kern w:val="0"/>
          <w:sz w:val="22"/>
          <w:szCs w:val="22"/>
          <w14:ligatures w14:val="none"/>
        </w:rPr>
        <w:t xml:space="preserve"> </w:t>
      </w:r>
    </w:p>
    <w:p w14:paraId="78B8B54C"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6110239C" w14:textId="77777777" w:rsidR="008A3F1C" w:rsidRPr="00C05C26" w:rsidRDefault="008A3F1C" w:rsidP="008A3F1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Šį vaistą laikykite vaikams nepastebimoje ir nepasiekiamoje vietoje.</w:t>
      </w:r>
    </w:p>
    <w:p w14:paraId="43331361" w14:textId="77777777" w:rsidR="008A3F1C" w:rsidRPr="00C05C26" w:rsidRDefault="008A3F1C" w:rsidP="008A3F1C">
      <w:pPr>
        <w:tabs>
          <w:tab w:val="left" w:pos="567"/>
        </w:tabs>
        <w:spacing w:after="0" w:line="240" w:lineRule="auto"/>
        <w:jc w:val="both"/>
        <w:rPr>
          <w:rFonts w:ascii="Times New Roman" w:eastAsia="Times New Roman" w:hAnsi="Times New Roman" w:cs="Times New Roman"/>
          <w:kern w:val="0"/>
          <w:sz w:val="22"/>
          <w:szCs w:val="22"/>
          <w14:ligatures w14:val="none"/>
        </w:rPr>
      </w:pPr>
    </w:p>
    <w:p w14:paraId="197B45CF"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Ant dėžutės ir lizdinės plokštelės po „EXP“ nurodytam tinkamumo laikui pasibaigus, </w:t>
      </w:r>
      <w:bookmarkStart w:id="2" w:name="OLE_LINK4"/>
      <w:bookmarkStart w:id="3" w:name="OLE_LINK5"/>
      <w:r w:rsidRPr="00C05C26">
        <w:rPr>
          <w:rFonts w:ascii="Times New Roman" w:eastAsia="Times New Roman" w:hAnsi="Times New Roman" w:cs="Times New Roman"/>
          <w:kern w:val="0"/>
          <w:sz w:val="22"/>
          <w:szCs w:val="22"/>
          <w14:ligatures w14:val="none"/>
        </w:rPr>
        <w:t xml:space="preserve">šio vaisto </w:t>
      </w:r>
      <w:bookmarkEnd w:id="2"/>
      <w:bookmarkEnd w:id="3"/>
      <w:r w:rsidRPr="00C05C26">
        <w:rPr>
          <w:rFonts w:ascii="Times New Roman" w:eastAsia="Times New Roman" w:hAnsi="Times New Roman" w:cs="Times New Roman"/>
          <w:kern w:val="0"/>
          <w:sz w:val="22"/>
          <w:szCs w:val="22"/>
          <w14:ligatures w14:val="none"/>
        </w:rPr>
        <w:t>vartoti negalima. Vaistas tinkamas vartoti iki paskutinės nurodyto mėnesio dienos.</w:t>
      </w:r>
    </w:p>
    <w:p w14:paraId="2931DA50" w14:textId="77777777" w:rsidR="008A3F1C" w:rsidRPr="00C05C26" w:rsidRDefault="008A3F1C" w:rsidP="008A3F1C">
      <w:pPr>
        <w:tabs>
          <w:tab w:val="left" w:pos="567"/>
        </w:tabs>
        <w:spacing w:after="0" w:line="240" w:lineRule="auto"/>
        <w:jc w:val="both"/>
        <w:rPr>
          <w:rFonts w:ascii="Times New Roman" w:eastAsia="Times New Roman" w:hAnsi="Times New Roman" w:cs="Times New Roman"/>
          <w:kern w:val="0"/>
          <w:sz w:val="22"/>
          <w:szCs w:val="22"/>
          <w14:ligatures w14:val="none"/>
        </w:rPr>
      </w:pPr>
    </w:p>
    <w:p w14:paraId="7890E6CE" w14:textId="050B229C"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Laikyti ne aukštesnėje kaip 30 </w:t>
      </w:r>
      <w:r w:rsidR="002F7E31" w:rsidRPr="002F7E31">
        <w:rPr>
          <w:rFonts w:ascii="Times New Roman" w:eastAsia="Times New Roman" w:hAnsi="Times New Roman" w:cs="Times New Roman"/>
          <w:kern w:val="0"/>
          <w:sz w:val="22"/>
          <w:szCs w:val="22"/>
          <w14:ligatures w14:val="none"/>
        </w:rPr>
        <w:t>°</w:t>
      </w:r>
      <w:r w:rsidRPr="00C05C26">
        <w:rPr>
          <w:rFonts w:ascii="Times New Roman" w:eastAsia="Times New Roman" w:hAnsi="Times New Roman" w:cs="Times New Roman"/>
          <w:kern w:val="0"/>
          <w:sz w:val="22"/>
          <w:szCs w:val="22"/>
          <w14:ligatures w14:val="none"/>
        </w:rPr>
        <w:t>C temperatūroje.</w:t>
      </w:r>
    </w:p>
    <w:p w14:paraId="3B79E112"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4DBC33B9" w14:textId="77777777" w:rsidR="008A3F1C" w:rsidRPr="00C05C26" w:rsidRDefault="008A3F1C" w:rsidP="008A3F1C">
      <w:pPr>
        <w:tabs>
          <w:tab w:val="left" w:pos="567"/>
        </w:tabs>
        <w:spacing w:after="0" w:line="240" w:lineRule="auto"/>
        <w:rPr>
          <w:rFonts w:ascii="Times New Roman" w:eastAsia="MS Mincho" w:hAnsi="Times New Roman" w:cs="Times New Roman"/>
          <w:kern w:val="0"/>
          <w:sz w:val="22"/>
          <w:szCs w:val="22"/>
          <w14:ligatures w14:val="none"/>
        </w:rPr>
      </w:pPr>
      <w:r w:rsidRPr="00C05C26">
        <w:rPr>
          <w:rFonts w:ascii="Times New Roman" w:eastAsia="MS Mincho" w:hAnsi="Times New Roman" w:cs="Times New Roman"/>
          <w:kern w:val="0"/>
          <w:sz w:val="22"/>
          <w:szCs w:val="22"/>
          <w14:ligatures w14:val="none"/>
        </w:rPr>
        <w:t>Pastebėjus matomų gedimo požymių, šio vaisto vartoti negalima.</w:t>
      </w:r>
    </w:p>
    <w:p w14:paraId="48192549"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07B83CA3" w14:textId="77777777" w:rsidR="008A3F1C" w:rsidRPr="00C05C26" w:rsidRDefault="008A3F1C" w:rsidP="008A3F1C">
      <w:pPr>
        <w:tabs>
          <w:tab w:val="left" w:pos="567"/>
        </w:tabs>
        <w:spacing w:after="0" w:line="240" w:lineRule="auto"/>
        <w:rPr>
          <w:rFonts w:ascii="Times New Roman" w:eastAsia="Times New Roman" w:hAnsi="Times New Roman" w:cs="Times New Roman"/>
          <w:i/>
          <w:kern w:val="0"/>
          <w:sz w:val="22"/>
          <w:szCs w:val="22"/>
          <w14:ligatures w14:val="none"/>
        </w:rPr>
      </w:pPr>
      <w:r w:rsidRPr="00C05C26">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1FAE7E5" w14:textId="77777777" w:rsidR="008A3F1C" w:rsidRPr="00C05C26" w:rsidRDefault="008A3F1C" w:rsidP="008A3F1C">
      <w:pPr>
        <w:tabs>
          <w:tab w:val="left" w:pos="567"/>
        </w:tabs>
        <w:spacing w:after="0" w:line="240" w:lineRule="auto"/>
        <w:rPr>
          <w:rFonts w:ascii="Times New Roman" w:eastAsia="Times New Roman" w:hAnsi="Times New Roman" w:cs="Times New Roman"/>
          <w:i/>
          <w:kern w:val="0"/>
          <w:sz w:val="22"/>
          <w:szCs w:val="22"/>
          <w14:ligatures w14:val="none"/>
        </w:rPr>
      </w:pPr>
    </w:p>
    <w:p w14:paraId="519F1C40" w14:textId="77777777" w:rsidR="008A3F1C" w:rsidRPr="00C05C26" w:rsidRDefault="008A3F1C" w:rsidP="008A3F1C">
      <w:pPr>
        <w:tabs>
          <w:tab w:val="left" w:pos="567"/>
        </w:tabs>
        <w:spacing w:after="0" w:line="240" w:lineRule="auto"/>
        <w:rPr>
          <w:rFonts w:ascii="Times New Roman" w:eastAsia="Times New Roman" w:hAnsi="Times New Roman" w:cs="Times New Roman"/>
          <w:i/>
          <w:kern w:val="0"/>
          <w:sz w:val="22"/>
          <w:szCs w:val="22"/>
          <w14:ligatures w14:val="none"/>
        </w:rPr>
      </w:pPr>
    </w:p>
    <w:p w14:paraId="600B97D8" w14:textId="77777777" w:rsidR="008A3F1C" w:rsidRPr="00C05C26" w:rsidRDefault="008A3F1C" w:rsidP="008A3F1C">
      <w:pPr>
        <w:tabs>
          <w:tab w:val="left" w:pos="567"/>
          <w:tab w:val="left" w:pos="709"/>
        </w:tabs>
        <w:spacing w:after="0" w:line="240" w:lineRule="auto"/>
        <w:rPr>
          <w:rFonts w:ascii="Times New Roman" w:eastAsia="Times New Roman" w:hAnsi="Times New Roman" w:cs="Times New Roman"/>
          <w:b/>
          <w:bCs/>
          <w:iCs/>
          <w:kern w:val="0"/>
          <w:sz w:val="22"/>
          <w:szCs w:val="22"/>
          <w14:ligatures w14:val="none"/>
        </w:rPr>
      </w:pPr>
      <w:r w:rsidRPr="00C05C26">
        <w:rPr>
          <w:rFonts w:ascii="Times New Roman" w:eastAsia="Times New Roman" w:hAnsi="Times New Roman" w:cs="Times New Roman"/>
          <w:b/>
          <w:bCs/>
          <w:iCs/>
          <w:kern w:val="0"/>
          <w:sz w:val="22"/>
          <w:szCs w:val="22"/>
          <w14:ligatures w14:val="none"/>
        </w:rPr>
        <w:t>6.</w:t>
      </w:r>
      <w:r w:rsidRPr="00C05C26">
        <w:rPr>
          <w:rFonts w:ascii="Times New Roman" w:eastAsia="Times New Roman" w:hAnsi="Times New Roman" w:cs="Times New Roman"/>
          <w:b/>
          <w:bCs/>
          <w:iCs/>
          <w:kern w:val="0"/>
          <w:sz w:val="22"/>
          <w:szCs w:val="22"/>
          <w14:ligatures w14:val="none"/>
        </w:rPr>
        <w:tab/>
        <w:t>Pakuotės turinys ir kita informacija</w:t>
      </w:r>
    </w:p>
    <w:p w14:paraId="37CD1615" w14:textId="77777777" w:rsidR="008A3F1C" w:rsidRPr="00C05C26" w:rsidRDefault="008A3F1C" w:rsidP="008A3F1C">
      <w:pPr>
        <w:tabs>
          <w:tab w:val="left" w:pos="567"/>
        </w:tabs>
        <w:spacing w:after="0" w:line="240" w:lineRule="auto"/>
        <w:rPr>
          <w:rFonts w:ascii="Times New Roman" w:eastAsia="Times New Roman" w:hAnsi="Times New Roman" w:cs="Times New Roman"/>
          <w:i/>
          <w:kern w:val="0"/>
          <w:sz w:val="22"/>
          <w:szCs w:val="22"/>
          <w14:ligatures w14:val="none"/>
        </w:rPr>
      </w:pPr>
    </w:p>
    <w:p w14:paraId="51D4EA96" w14:textId="198DC944" w:rsidR="008A3F1C" w:rsidRPr="00C05C26" w:rsidRDefault="003C5AEC" w:rsidP="008A3F1C">
      <w:pPr>
        <w:numPr>
          <w:ilvl w:val="12"/>
          <w:numId w:val="0"/>
        </w:numPr>
        <w:tabs>
          <w:tab w:val="left" w:pos="567"/>
        </w:tabs>
        <w:spacing w:after="0" w:line="240" w:lineRule="auto"/>
        <w:ind w:right="-2"/>
        <w:jc w:val="both"/>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t>Amaryl</w:t>
      </w:r>
      <w:r w:rsidR="008A3F1C" w:rsidRPr="00C05C26">
        <w:rPr>
          <w:rFonts w:ascii="Times New Roman" w:eastAsia="Times New Roman" w:hAnsi="Times New Roman" w:cs="Times New Roman"/>
          <w:b/>
          <w:bCs/>
          <w:noProof/>
          <w:kern w:val="0"/>
          <w:sz w:val="22"/>
          <w:szCs w:val="22"/>
          <w14:ligatures w14:val="none"/>
        </w:rPr>
        <w:t xml:space="preserve"> sudėtis</w:t>
      </w:r>
    </w:p>
    <w:p w14:paraId="703856DA" w14:textId="77777777" w:rsidR="008A3F1C" w:rsidRPr="00C05C26" w:rsidRDefault="008A3F1C" w:rsidP="008A3F1C">
      <w:pPr>
        <w:numPr>
          <w:ilvl w:val="0"/>
          <w:numId w:val="2"/>
        </w:numPr>
        <w:tabs>
          <w:tab w:val="left" w:pos="567"/>
        </w:tabs>
        <w:spacing w:after="0" w:line="240" w:lineRule="auto"/>
        <w:ind w:left="540" w:hanging="540"/>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Veiklioji medžiaga yra glimepiridas. Kiekvienoje tabletėje yra 1 mg</w:t>
      </w:r>
      <w:r>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glimepirido.</w:t>
      </w:r>
    </w:p>
    <w:p w14:paraId="3C68EBA5" w14:textId="28D75E49" w:rsidR="008A3F1C" w:rsidRPr="00C05C26" w:rsidRDefault="008A3F1C" w:rsidP="008A3F1C">
      <w:pPr>
        <w:numPr>
          <w:ilvl w:val="0"/>
          <w:numId w:val="2"/>
        </w:numPr>
        <w:tabs>
          <w:tab w:val="left" w:pos="567"/>
        </w:tabs>
        <w:spacing w:after="0" w:line="240" w:lineRule="auto"/>
        <w:ind w:left="540" w:hanging="540"/>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Pagalbinės medžiagos yra laktozės monohidratas, karboksimetilkrakmolo A natrio druska,</w:t>
      </w:r>
      <w:r w:rsidR="00B81763">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mikrokristalinė celiuliozė, magnio stearatas</w:t>
      </w:r>
      <w:r>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lang w:eastAsia="en-GB"/>
          <w14:ligatures w14:val="none"/>
        </w:rPr>
        <w:t>raudon</w:t>
      </w:r>
      <w:r>
        <w:rPr>
          <w:rFonts w:ascii="Times New Roman" w:eastAsia="Times New Roman" w:hAnsi="Times New Roman" w:cs="Times New Roman"/>
          <w:kern w:val="0"/>
          <w:sz w:val="22"/>
          <w:szCs w:val="22"/>
          <w:lang w:eastAsia="en-GB"/>
          <w14:ligatures w14:val="none"/>
        </w:rPr>
        <w:t>asis</w:t>
      </w:r>
      <w:r w:rsidRPr="00C05C26">
        <w:rPr>
          <w:rFonts w:ascii="Times New Roman" w:eastAsia="Times New Roman" w:hAnsi="Times New Roman" w:cs="Times New Roman"/>
          <w:kern w:val="0"/>
          <w:sz w:val="22"/>
          <w:szCs w:val="22"/>
          <w:lang w:eastAsia="en-GB"/>
          <w14:ligatures w14:val="none"/>
        </w:rPr>
        <w:t xml:space="preserve"> geležies oksid</w:t>
      </w:r>
      <w:r>
        <w:rPr>
          <w:rFonts w:ascii="Times New Roman" w:eastAsia="Times New Roman" w:hAnsi="Times New Roman" w:cs="Times New Roman"/>
          <w:kern w:val="0"/>
          <w:sz w:val="22"/>
          <w:szCs w:val="22"/>
          <w:lang w:eastAsia="en-GB"/>
          <w14:ligatures w14:val="none"/>
        </w:rPr>
        <w:t>as</w:t>
      </w:r>
      <w:r w:rsidRPr="00C05C26">
        <w:rPr>
          <w:rFonts w:ascii="Times New Roman" w:eastAsia="Times New Roman" w:hAnsi="Times New Roman" w:cs="Times New Roman"/>
          <w:kern w:val="0"/>
          <w:sz w:val="22"/>
          <w:szCs w:val="22"/>
          <w:lang w:eastAsia="en-GB"/>
          <w14:ligatures w14:val="none"/>
        </w:rPr>
        <w:t xml:space="preserve"> (E 172). </w:t>
      </w:r>
    </w:p>
    <w:p w14:paraId="2024FBED" w14:textId="77777777" w:rsidR="008A3F1C" w:rsidRPr="00C05C26" w:rsidRDefault="008A3F1C" w:rsidP="008A3F1C">
      <w:pPr>
        <w:tabs>
          <w:tab w:val="left" w:pos="567"/>
        </w:tabs>
        <w:spacing w:after="0" w:line="240" w:lineRule="auto"/>
        <w:rPr>
          <w:rFonts w:ascii="Times New Roman" w:eastAsia="Times New Roman" w:hAnsi="Times New Roman" w:cs="Times New Roman"/>
          <w:iCs/>
          <w:kern w:val="0"/>
          <w:sz w:val="22"/>
          <w:szCs w:val="22"/>
          <w14:ligatures w14:val="none"/>
        </w:rPr>
      </w:pPr>
    </w:p>
    <w:p w14:paraId="45E1648D" w14:textId="0F390143" w:rsidR="008A3F1C" w:rsidRPr="00C05C26" w:rsidRDefault="003C5AEC" w:rsidP="008A3F1C">
      <w:pPr>
        <w:keepNext/>
        <w:numPr>
          <w:ilvl w:val="12"/>
          <w:numId w:val="0"/>
        </w:numPr>
        <w:tabs>
          <w:tab w:val="left" w:pos="567"/>
        </w:tabs>
        <w:spacing w:after="0" w:line="240" w:lineRule="auto"/>
        <w:ind w:right="-2"/>
        <w:jc w:val="both"/>
        <w:outlineLvl w:val="7"/>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lastRenderedPageBreak/>
        <w:t>Amaryl</w:t>
      </w:r>
      <w:r w:rsidR="008A3F1C" w:rsidRPr="00C05C26">
        <w:rPr>
          <w:rFonts w:ascii="Times New Roman" w:eastAsia="Times New Roman" w:hAnsi="Times New Roman" w:cs="Times New Roman"/>
          <w:b/>
          <w:bCs/>
          <w:noProof/>
          <w:kern w:val="0"/>
          <w:sz w:val="22"/>
          <w:szCs w:val="22"/>
          <w14:ligatures w14:val="none"/>
        </w:rPr>
        <w:t xml:space="preserve"> išvaizda ir kiekis pakuotėje </w:t>
      </w:r>
    </w:p>
    <w:p w14:paraId="61D39F25" w14:textId="1CA50276" w:rsidR="008A3F1C" w:rsidRPr="00C05C26" w:rsidRDefault="003C5AEC" w:rsidP="008A3F1C">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Amaryl</w:t>
      </w:r>
      <w:r w:rsidR="008A3F1C" w:rsidRPr="00C05C26">
        <w:rPr>
          <w:rFonts w:ascii="Times New Roman" w:eastAsia="Times New Roman" w:hAnsi="Times New Roman" w:cs="Times New Roman"/>
          <w:kern w:val="0"/>
          <w:sz w:val="22"/>
          <w:szCs w:val="22"/>
          <w14:ligatures w14:val="none"/>
        </w:rPr>
        <w:t xml:space="preserve"> tabletės yra </w:t>
      </w:r>
      <w:r w:rsidR="008F63B9" w:rsidRPr="00B1277C">
        <w:rPr>
          <w:rFonts w:ascii="Times New Roman" w:eastAsia="Times New Roman" w:hAnsi="Times New Roman" w:cs="Times New Roman"/>
          <w:kern w:val="0"/>
          <w:sz w:val="22"/>
          <w:szCs w:val="22"/>
          <w14:ligatures w14:val="none"/>
        </w:rPr>
        <w:t>rausvos</w:t>
      </w:r>
      <w:r w:rsidR="008F63B9">
        <w:rPr>
          <w:rFonts w:ascii="Times New Roman" w:eastAsia="Times New Roman" w:hAnsi="Times New Roman" w:cs="Times New Roman"/>
          <w:kern w:val="0"/>
          <w:sz w:val="22"/>
          <w:szCs w:val="22"/>
          <w14:ligatures w14:val="none"/>
        </w:rPr>
        <w:t>,</w:t>
      </w:r>
      <w:r w:rsidR="008F63B9" w:rsidRPr="00C05C26">
        <w:rPr>
          <w:rFonts w:ascii="Times New Roman" w:eastAsia="Times New Roman" w:hAnsi="Times New Roman" w:cs="Times New Roman"/>
          <w:bCs/>
          <w:kern w:val="0"/>
          <w:sz w:val="22"/>
          <w:szCs w:val="22"/>
          <w14:ligatures w14:val="none"/>
        </w:rPr>
        <w:t xml:space="preserve"> </w:t>
      </w:r>
      <w:r w:rsidR="008A3F1C" w:rsidRPr="00C05C26">
        <w:rPr>
          <w:rFonts w:ascii="Times New Roman" w:eastAsia="Times New Roman" w:hAnsi="Times New Roman" w:cs="Times New Roman"/>
          <w:bCs/>
          <w:kern w:val="0"/>
          <w:sz w:val="22"/>
          <w:szCs w:val="22"/>
          <w14:ligatures w14:val="none"/>
        </w:rPr>
        <w:t xml:space="preserve">pailgos, su </w:t>
      </w:r>
      <w:r w:rsidR="008A3F1C" w:rsidRPr="00C05C26">
        <w:rPr>
          <w:rFonts w:ascii="Times New Roman" w:eastAsia="Times New Roman" w:hAnsi="Times New Roman" w:cs="Times New Roman"/>
          <w:kern w:val="0"/>
          <w:sz w:val="22"/>
          <w:szCs w:val="22"/>
          <w14:ligatures w14:val="none"/>
        </w:rPr>
        <w:t>vagele abiejose pusėse. Kiekvieną tabletę galima padalyti į lygias dozes. Vagelė skirta tik tabletei perlaužti, kad būtų lengviau nuryti, bet ne jai padalyti į lygias dozes.</w:t>
      </w:r>
    </w:p>
    <w:p w14:paraId="0E8D3A7E"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5B09A467" w14:textId="7D7552BD"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Tabletės supakuotos į lizdines plokšteles po 30</w:t>
      </w:r>
      <w:r w:rsidR="00F34A4F">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 xml:space="preserve">tablečių. </w:t>
      </w:r>
    </w:p>
    <w:p w14:paraId="1B2F6648" w14:textId="77777777" w:rsidR="008A3F1C" w:rsidRPr="00C05C26" w:rsidRDefault="008A3F1C" w:rsidP="008A3F1C">
      <w:pPr>
        <w:keepNext/>
        <w:numPr>
          <w:ilvl w:val="12"/>
          <w:numId w:val="0"/>
        </w:numPr>
        <w:tabs>
          <w:tab w:val="left" w:pos="567"/>
        </w:tabs>
        <w:spacing w:after="0" w:line="240" w:lineRule="auto"/>
        <w:ind w:right="-2"/>
        <w:jc w:val="both"/>
        <w:outlineLvl w:val="7"/>
        <w:rPr>
          <w:rFonts w:ascii="Times New Roman" w:eastAsia="Times New Roman" w:hAnsi="Times New Roman" w:cs="Times New Roman"/>
          <w:b/>
          <w:bCs/>
          <w:noProof/>
          <w:kern w:val="0"/>
          <w:sz w:val="22"/>
          <w:szCs w:val="22"/>
          <w14:ligatures w14:val="none"/>
        </w:rPr>
      </w:pPr>
    </w:p>
    <w:p w14:paraId="04739826" w14:textId="5EE71443" w:rsidR="008A3F1C" w:rsidRDefault="008A3F1C" w:rsidP="008A3F1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D459B">
        <w:rPr>
          <w:rFonts w:ascii="Times New Roman" w:eastAsia="Times New Roman" w:hAnsi="Times New Roman" w:cs="Times New Roman"/>
          <w:b/>
          <w:noProof/>
          <w:kern w:val="0"/>
          <w:sz w:val="22"/>
          <w:szCs w:val="22"/>
          <w14:ligatures w14:val="none"/>
        </w:rPr>
        <w:t>Registruotojas eksportuojančioje valstybėje</w:t>
      </w:r>
      <w:r w:rsidR="003C5AEC">
        <w:rPr>
          <w:rFonts w:ascii="Times New Roman" w:eastAsia="Times New Roman" w:hAnsi="Times New Roman" w:cs="Times New Roman"/>
          <w:b/>
          <w:noProof/>
          <w:kern w:val="0"/>
          <w:sz w:val="22"/>
          <w:szCs w:val="22"/>
          <w14:ligatures w14:val="none"/>
        </w:rPr>
        <w:t xml:space="preserve"> ir gamintojas</w:t>
      </w:r>
    </w:p>
    <w:p w14:paraId="650FB49C" w14:textId="77777777" w:rsidR="003C5AEC" w:rsidRDefault="003C5AEC" w:rsidP="008A3F1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16CA25FF" w14:textId="3BC62D69" w:rsidR="003C5AEC" w:rsidRPr="00ED459B" w:rsidRDefault="003C5AEC" w:rsidP="008A3F1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08D909A" w14:textId="77777777" w:rsidR="008D107B" w:rsidRPr="008D107B" w:rsidRDefault="008D107B" w:rsidP="008D107B">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8D107B">
        <w:rPr>
          <w:rFonts w:ascii="Times New Roman" w:eastAsia="Aptos" w:hAnsi="Times New Roman" w:cs="Times New Roman"/>
          <w:bCs/>
          <w:kern w:val="0"/>
          <w:sz w:val="22"/>
          <w:szCs w:val="22"/>
          <w14:ligatures w14:val="none"/>
        </w:rPr>
        <w:t>Sanofi-Aventis Deutschland GmbH</w:t>
      </w:r>
    </w:p>
    <w:p w14:paraId="71F12C40" w14:textId="77777777" w:rsidR="008D107B" w:rsidRPr="008D107B" w:rsidRDefault="008D107B" w:rsidP="008D107B">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8D107B">
        <w:rPr>
          <w:rFonts w:ascii="Times New Roman" w:eastAsia="Aptos" w:hAnsi="Times New Roman" w:cs="Times New Roman"/>
          <w:bCs/>
          <w:kern w:val="0"/>
          <w:sz w:val="22"/>
          <w:szCs w:val="22"/>
          <w14:ligatures w14:val="none"/>
        </w:rPr>
        <w:t>Brüningstrasse 50</w:t>
      </w:r>
    </w:p>
    <w:p w14:paraId="4C3B77F4" w14:textId="77777777" w:rsidR="008D107B" w:rsidRPr="008D107B" w:rsidRDefault="008D107B" w:rsidP="008D107B">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8D107B">
        <w:rPr>
          <w:rFonts w:ascii="Times New Roman" w:eastAsia="Aptos" w:hAnsi="Times New Roman" w:cs="Times New Roman"/>
          <w:bCs/>
          <w:kern w:val="0"/>
          <w:sz w:val="22"/>
          <w:szCs w:val="22"/>
          <w14:ligatures w14:val="none"/>
        </w:rPr>
        <w:t>D-65926 Frankfurt nad Menem</w:t>
      </w:r>
    </w:p>
    <w:p w14:paraId="1BB0D75C" w14:textId="2075AA47" w:rsidR="008A3F1C" w:rsidRPr="008D107B" w:rsidRDefault="008D107B" w:rsidP="008D107B">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8D107B">
        <w:rPr>
          <w:rFonts w:ascii="Times New Roman" w:eastAsia="Aptos" w:hAnsi="Times New Roman" w:cs="Times New Roman"/>
          <w:bCs/>
          <w:kern w:val="0"/>
          <w:sz w:val="22"/>
          <w:szCs w:val="22"/>
          <w14:ligatures w14:val="none"/>
        </w:rPr>
        <w:t>Vokietija</w:t>
      </w:r>
    </w:p>
    <w:p w14:paraId="1FA411D8" w14:textId="77777777" w:rsidR="008D107B" w:rsidRPr="00ED459B" w:rsidRDefault="008D107B" w:rsidP="008D107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A42A4DC" w14:textId="77777777" w:rsidR="008A3F1C" w:rsidRPr="00ED459B" w:rsidRDefault="008A3F1C" w:rsidP="008A3F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D459B">
        <w:rPr>
          <w:rFonts w:ascii="Times New Roman" w:eastAsia="Aptos" w:hAnsi="Times New Roman" w:cs="Times New Roman"/>
          <w:b/>
          <w:color w:val="000000"/>
          <w:kern w:val="0"/>
          <w:sz w:val="22"/>
          <w:szCs w:val="22"/>
          <w14:ligatures w14:val="none"/>
        </w:rPr>
        <w:t>Gamintojas</w:t>
      </w:r>
    </w:p>
    <w:p w14:paraId="3C484380"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Sanofi S.r.l., </w:t>
      </w:r>
    </w:p>
    <w:p w14:paraId="3B526136"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Strada Statale 17 Km 22, </w:t>
      </w:r>
    </w:p>
    <w:p w14:paraId="62683B0B"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67019 Scoppito (AQ), </w:t>
      </w:r>
    </w:p>
    <w:p w14:paraId="53ADFA73"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Italija</w:t>
      </w:r>
    </w:p>
    <w:p w14:paraId="546DE55E"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p>
    <w:p w14:paraId="17052DF4"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arba</w:t>
      </w:r>
    </w:p>
    <w:p w14:paraId="3CC0A536"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p>
    <w:p w14:paraId="458ECB9A"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Sanofi Winthrop Industrie, </w:t>
      </w:r>
    </w:p>
    <w:p w14:paraId="1225BBA0"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30-36 avenue Gustave Eiffel, </w:t>
      </w:r>
    </w:p>
    <w:p w14:paraId="4C9B9316" w14:textId="77777777" w:rsidR="002A4D0F"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 xml:space="preserve">37100 Tours, </w:t>
      </w:r>
    </w:p>
    <w:p w14:paraId="750DD9F6" w14:textId="0766820C" w:rsidR="008A3F1C" w:rsidRPr="002A4D0F" w:rsidRDefault="002A4D0F" w:rsidP="002A4D0F">
      <w:pPr>
        <w:autoSpaceDE w:val="0"/>
        <w:autoSpaceDN w:val="0"/>
        <w:adjustRightInd w:val="0"/>
        <w:spacing w:after="0" w:line="240" w:lineRule="auto"/>
        <w:rPr>
          <w:rFonts w:ascii="Times New Roman" w:eastAsia="Aptos" w:hAnsi="Times New Roman" w:cs="Times New Roman"/>
          <w:bCs/>
          <w:kern w:val="0"/>
          <w:sz w:val="22"/>
          <w:szCs w:val="22"/>
          <w14:ligatures w14:val="none"/>
        </w:rPr>
      </w:pPr>
      <w:r w:rsidRPr="002A4D0F">
        <w:rPr>
          <w:rFonts w:ascii="Times New Roman" w:eastAsia="Aptos" w:hAnsi="Times New Roman" w:cs="Times New Roman"/>
          <w:bCs/>
          <w:kern w:val="0"/>
          <w:sz w:val="22"/>
          <w:szCs w:val="22"/>
          <w14:ligatures w14:val="none"/>
        </w:rPr>
        <w:t>Prancūzija</w:t>
      </w:r>
    </w:p>
    <w:p w14:paraId="5A35F87A" w14:textId="77777777" w:rsidR="002A4D0F" w:rsidRPr="00ED459B" w:rsidRDefault="002A4D0F" w:rsidP="002A4D0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6FB4AB" w14:textId="77777777" w:rsidR="008A3F1C" w:rsidRPr="00ED459B" w:rsidRDefault="008A3F1C" w:rsidP="008A3F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Aptos" w:hAnsi="Times New Roman" w:cs="Times New Roman"/>
          <w:b/>
          <w:color w:val="000000"/>
          <w:kern w:val="0"/>
          <w:sz w:val="22"/>
          <w:szCs w:val="22"/>
          <w14:ligatures w14:val="none"/>
        </w:rPr>
        <w:t xml:space="preserve">Lygiagretus importuotojas </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UAB „Niromed“</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Žirmūnų g. 139A</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LT-09120 Vilnius</w:t>
      </w:r>
      <w:r w:rsidRPr="00ED459B">
        <w:rPr>
          <w:rFonts w:ascii="Times New Roman" w:eastAsia="TimesNewRoman" w:hAnsi="Times New Roman" w:cs="Times New Roman"/>
          <w:color w:val="000000"/>
          <w:kern w:val="0"/>
          <w:sz w:val="22"/>
          <w:szCs w:val="22"/>
          <w14:ligatures w14:val="none"/>
        </w:rPr>
        <w:br/>
        <w:t>Lietuva</w:t>
      </w:r>
    </w:p>
    <w:p w14:paraId="6B72D92A" w14:textId="77777777" w:rsidR="008A3F1C" w:rsidRPr="00ED459B" w:rsidRDefault="008A3F1C" w:rsidP="008A3F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0020051" w14:textId="77777777" w:rsidR="008A3F1C" w:rsidRPr="00ED459B" w:rsidRDefault="008A3F1C" w:rsidP="008A3F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D459B">
        <w:rPr>
          <w:rFonts w:ascii="Times New Roman" w:eastAsia="Times New Roman" w:hAnsi="Times New Roman" w:cs="Times New Roman"/>
          <w:b/>
          <w:bCs/>
          <w:kern w:val="0"/>
          <w:sz w:val="22"/>
          <w:szCs w:val="22"/>
          <w14:ligatures w14:val="none"/>
        </w:rPr>
        <w:t>Perpakavo</w:t>
      </w:r>
    </w:p>
    <w:p w14:paraId="57D2F82B"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LABOR Przedsiębiorstwo Farmaceutyczno-Chemiczne sp. z o.o.</w:t>
      </w:r>
    </w:p>
    <w:p w14:paraId="5387742B"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Ul. Długosza 49,</w:t>
      </w:r>
    </w:p>
    <w:p w14:paraId="0E807AB4"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51-162 Wrocław,</w:t>
      </w:r>
    </w:p>
    <w:p w14:paraId="71F00023"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Lenkija</w:t>
      </w:r>
    </w:p>
    <w:p w14:paraId="1F423A20"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BC9765"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arba</w:t>
      </w:r>
    </w:p>
    <w:p w14:paraId="4008D941" w14:textId="77777777" w:rsidR="008A3F1C" w:rsidRPr="00ED459B" w:rsidRDefault="008A3F1C" w:rsidP="008A3F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836B1B" w14:textId="77777777" w:rsidR="008A3F1C" w:rsidRPr="00ED459B" w:rsidRDefault="008A3F1C" w:rsidP="008A3F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UAB „Entafarma“</w:t>
      </w:r>
    </w:p>
    <w:p w14:paraId="02B0B225" w14:textId="77777777" w:rsidR="008A3F1C" w:rsidRPr="00ED459B" w:rsidRDefault="008A3F1C" w:rsidP="008A3F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Klonėnų vs. 1,</w:t>
      </w:r>
    </w:p>
    <w:p w14:paraId="4FAEE5EB" w14:textId="77777777" w:rsidR="008A3F1C" w:rsidRPr="00ED459B" w:rsidRDefault="008A3F1C" w:rsidP="008A3F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LT-19156 Širvintų r. sav.</w:t>
      </w:r>
    </w:p>
    <w:p w14:paraId="03B75639" w14:textId="77777777" w:rsidR="008A3F1C" w:rsidRPr="001427B5" w:rsidRDefault="008A3F1C" w:rsidP="008A3F1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D459B">
        <w:rPr>
          <w:rFonts w:ascii="Times New Roman" w:eastAsia="TimesNewRoman" w:hAnsi="Times New Roman" w:cs="Times New Roman"/>
          <w:color w:val="000000"/>
          <w:kern w:val="0"/>
          <w:sz w:val="22"/>
          <w:szCs w:val="22"/>
          <w14:ligatures w14:val="none"/>
        </w:rPr>
        <w:t>Lietuva</w:t>
      </w:r>
    </w:p>
    <w:p w14:paraId="2B7377C3" w14:textId="77777777" w:rsidR="008A3F1C" w:rsidRPr="00C05C26" w:rsidRDefault="008A3F1C" w:rsidP="008A3F1C">
      <w:pPr>
        <w:tabs>
          <w:tab w:val="left" w:pos="567"/>
        </w:tabs>
        <w:spacing w:after="0" w:line="240" w:lineRule="auto"/>
        <w:rPr>
          <w:rFonts w:ascii="Times New Roman" w:eastAsia="Times New Roman" w:hAnsi="Times New Roman" w:cs="Times New Roman"/>
          <w:kern w:val="0"/>
          <w:sz w:val="22"/>
          <w:szCs w:val="22"/>
          <w14:ligatures w14:val="none"/>
        </w:rPr>
      </w:pPr>
    </w:p>
    <w:p w14:paraId="07C65061" w14:textId="38FAB1FA" w:rsidR="008A3F1C" w:rsidRPr="00C05C26" w:rsidRDefault="008A3F1C" w:rsidP="008A3F1C">
      <w:pPr>
        <w:spacing w:after="0" w:line="240" w:lineRule="auto"/>
        <w:rPr>
          <w:rFonts w:ascii="Times New Roman" w:eastAsia="MS Mincho" w:hAnsi="Times New Roman" w:cs="Times New Roman"/>
          <w:b/>
          <w:kern w:val="0"/>
          <w:sz w:val="22"/>
          <w:szCs w:val="22"/>
          <w14:ligatures w14:val="none"/>
        </w:rPr>
      </w:pPr>
      <w:r w:rsidRPr="00C05C26">
        <w:rPr>
          <w:rFonts w:ascii="Times New Roman" w:eastAsia="Times New Roman" w:hAnsi="Times New Roman" w:cs="Times New Roman"/>
          <w:b/>
          <w:bCs/>
          <w:kern w:val="0"/>
          <w:sz w:val="22"/>
          <w:szCs w:val="22"/>
          <w14:ligatures w14:val="none"/>
        </w:rPr>
        <w:t>Šis pakuotės lapelis</w:t>
      </w:r>
      <w:r w:rsidRPr="00C05C26">
        <w:rPr>
          <w:rFonts w:ascii="Times New Roman" w:eastAsia="Times New Roman" w:hAnsi="Times New Roman" w:cs="Times New Roman"/>
          <w:b/>
          <w:kern w:val="0"/>
          <w:sz w:val="22"/>
          <w:szCs w:val="22"/>
          <w14:ligatures w14:val="none"/>
        </w:rPr>
        <w:t xml:space="preserve"> paskutinį kartą peržiūrėtas</w:t>
      </w:r>
      <w:r w:rsidR="001427B5">
        <w:rPr>
          <w:rFonts w:ascii="Times New Roman" w:eastAsia="Times New Roman" w:hAnsi="Times New Roman" w:cs="Times New Roman"/>
          <w:b/>
          <w:kern w:val="0"/>
          <w:sz w:val="22"/>
          <w:szCs w:val="22"/>
          <w14:ligatures w14:val="none"/>
        </w:rPr>
        <w:t xml:space="preserve"> 2025-07-18.</w:t>
      </w:r>
    </w:p>
    <w:p w14:paraId="5E06593A" w14:textId="77777777" w:rsidR="008A3F1C" w:rsidRPr="00C05C26" w:rsidRDefault="008A3F1C" w:rsidP="008A3F1C">
      <w:pPr>
        <w:tabs>
          <w:tab w:val="left" w:pos="567"/>
        </w:tabs>
        <w:spacing w:after="0" w:line="240" w:lineRule="auto"/>
        <w:rPr>
          <w:rFonts w:ascii="Times New Roman" w:eastAsia="MS Mincho" w:hAnsi="Times New Roman" w:cs="Times New Roman"/>
          <w:b/>
          <w:kern w:val="0"/>
          <w:sz w:val="22"/>
          <w:szCs w:val="22"/>
          <w14:ligatures w14:val="none"/>
        </w:rPr>
      </w:pPr>
    </w:p>
    <w:p w14:paraId="6088F572" w14:textId="25D283F7" w:rsidR="000E75BE" w:rsidRDefault="008A3F1C" w:rsidP="009D36F4">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bidi="lt-LT"/>
          <w14:ligatures w14:val="none"/>
        </w:rPr>
      </w:pPr>
      <w:r w:rsidRPr="002863F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34084C">
          <w:rPr>
            <w:rStyle w:val="Hipersaitas"/>
            <w:rFonts w:ascii="Times New Roman" w:eastAsia="Times New Roman" w:hAnsi="Times New Roman" w:cs="Times New Roman"/>
            <w:kern w:val="0"/>
            <w:sz w:val="22"/>
            <w:szCs w:val="20"/>
            <w:lang w:eastAsia="lt-LT" w:bidi="lt-LT"/>
            <w14:ligatures w14:val="none"/>
          </w:rPr>
          <w:t>https://vvkt.lrv.lt/lt/</w:t>
        </w:r>
      </w:hyperlink>
      <w:r w:rsidRPr="002863F3">
        <w:rPr>
          <w:rFonts w:ascii="Times New Roman" w:eastAsia="Times New Roman" w:hAnsi="Times New Roman" w:cs="Times New Roman"/>
          <w:kern w:val="0"/>
          <w:sz w:val="22"/>
          <w:szCs w:val="20"/>
          <w:lang w:eastAsia="lt-LT" w:bidi="lt-LT"/>
          <w14:ligatures w14:val="none"/>
        </w:rPr>
        <w:t>.</w:t>
      </w:r>
    </w:p>
    <w:p w14:paraId="3A563602" w14:textId="77777777" w:rsidR="009D36F4" w:rsidRDefault="009D36F4" w:rsidP="009D36F4">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bidi="lt-LT"/>
          <w14:ligatures w14:val="none"/>
        </w:rPr>
      </w:pPr>
    </w:p>
    <w:p w14:paraId="2004C162" w14:textId="77E3DAE5" w:rsidR="009D36F4" w:rsidRPr="009D36F4" w:rsidRDefault="009D36F4" w:rsidP="009D36F4">
      <w:pPr>
        <w:spacing w:line="259" w:lineRule="auto"/>
        <w:rPr>
          <w:rFonts w:ascii="Times New Roman" w:eastAsia="Aptos" w:hAnsi="Times New Roman" w:cs="Times New Roman"/>
          <w:sz w:val="22"/>
          <w:szCs w:val="22"/>
        </w:rPr>
      </w:pPr>
      <w:r w:rsidRPr="009D36F4">
        <w:rPr>
          <w:rFonts w:ascii="Times New Roman" w:eastAsia="Aptos" w:hAnsi="Times New Roman" w:cs="Times New Roman"/>
          <w:i/>
          <w:iCs/>
          <w:sz w:val="22"/>
          <w:szCs w:val="22"/>
        </w:rPr>
        <w:t>Lygiagrečiai importuojamas vaistas nuo referencinio vaisto skiriasi laikymo sąlygomis: referencinį vaistą papildomai laikyti gamintojo pakuotėje, kad vaistas būtų apsaugotas nuo drėgmės</w:t>
      </w:r>
      <w:r w:rsidR="008B1A7B">
        <w:rPr>
          <w:rFonts w:ascii="Times New Roman" w:eastAsia="Aptos" w:hAnsi="Times New Roman" w:cs="Times New Roman"/>
          <w:i/>
          <w:iCs/>
          <w:sz w:val="22"/>
          <w:szCs w:val="22"/>
        </w:rPr>
        <w:t>; pagalbinėmis medžiagomis: referencinio vaist</w:t>
      </w:r>
      <w:r w:rsidR="00D26BF9">
        <w:rPr>
          <w:rFonts w:ascii="Times New Roman" w:eastAsia="Aptos" w:hAnsi="Times New Roman" w:cs="Times New Roman"/>
          <w:i/>
          <w:iCs/>
          <w:sz w:val="22"/>
          <w:szCs w:val="22"/>
        </w:rPr>
        <w:t>o</w:t>
      </w:r>
      <w:r w:rsidR="008B1A7B">
        <w:rPr>
          <w:rFonts w:ascii="Times New Roman" w:eastAsia="Aptos" w:hAnsi="Times New Roman" w:cs="Times New Roman"/>
          <w:i/>
          <w:iCs/>
          <w:sz w:val="22"/>
          <w:szCs w:val="22"/>
        </w:rPr>
        <w:t xml:space="preserve"> sudėtyje yra </w:t>
      </w:r>
      <w:proofErr w:type="spellStart"/>
      <w:r w:rsidR="008B1A7B">
        <w:rPr>
          <w:rFonts w:ascii="Times New Roman" w:eastAsia="Aptos" w:hAnsi="Times New Roman" w:cs="Times New Roman"/>
          <w:i/>
          <w:iCs/>
          <w:sz w:val="22"/>
          <w:szCs w:val="22"/>
        </w:rPr>
        <w:t>povidonas</w:t>
      </w:r>
      <w:proofErr w:type="spellEnd"/>
      <w:r w:rsidR="008B1A7B">
        <w:rPr>
          <w:rFonts w:ascii="Times New Roman" w:eastAsia="Aptos" w:hAnsi="Times New Roman" w:cs="Times New Roman"/>
          <w:i/>
          <w:iCs/>
          <w:sz w:val="22"/>
          <w:szCs w:val="22"/>
        </w:rPr>
        <w:t xml:space="preserve"> 25000.</w:t>
      </w:r>
    </w:p>
    <w:sectPr w:rsidR="009D36F4" w:rsidRPr="009D36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0258"/>
    <w:multiLevelType w:val="hybridMultilevel"/>
    <w:tmpl w:val="CAFA51F8"/>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94BAE"/>
    <w:multiLevelType w:val="hybridMultilevel"/>
    <w:tmpl w:val="8A08C6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77134"/>
    <w:multiLevelType w:val="hybridMultilevel"/>
    <w:tmpl w:val="6B6C74E2"/>
    <w:lvl w:ilvl="0" w:tplc="FFFFFFFF">
      <w:start w:val="1"/>
      <w:numFmt w:val="bullet"/>
      <w:lvlText w:val="-"/>
      <w:lvlJc w:val="left"/>
      <w:pPr>
        <w:tabs>
          <w:tab w:val="num" w:pos="1134"/>
        </w:tabs>
        <w:ind w:left="1134"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27377"/>
    <w:multiLevelType w:val="hybridMultilevel"/>
    <w:tmpl w:val="68EEE19C"/>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C42A2"/>
    <w:multiLevelType w:val="hybridMultilevel"/>
    <w:tmpl w:val="6128C0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E2C2B"/>
    <w:multiLevelType w:val="hybridMultilevel"/>
    <w:tmpl w:val="C8C24AAE"/>
    <w:lvl w:ilvl="0" w:tplc="040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36474"/>
    <w:multiLevelType w:val="hybridMultilevel"/>
    <w:tmpl w:val="60A881C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C50BBA"/>
    <w:multiLevelType w:val="hybridMultilevel"/>
    <w:tmpl w:val="6C88014E"/>
    <w:lvl w:ilvl="0" w:tplc="D36EA8C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4C7CF0"/>
    <w:multiLevelType w:val="hybridMultilevel"/>
    <w:tmpl w:val="C3BA593E"/>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1" w15:restartNumberingAfterBreak="0">
    <w:nsid w:val="4BB2301E"/>
    <w:multiLevelType w:val="hybridMultilevel"/>
    <w:tmpl w:val="10B4389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30EF6"/>
    <w:multiLevelType w:val="hybridMultilevel"/>
    <w:tmpl w:val="467EB34A"/>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F3593"/>
    <w:multiLevelType w:val="hybridMultilevel"/>
    <w:tmpl w:val="70C6B5D4"/>
    <w:lvl w:ilvl="0" w:tplc="FFFFFFFF">
      <w:start w:val="1"/>
      <w:numFmt w:val="bullet"/>
      <w:lvlText w:val=""/>
      <w:lvlJc w:val="left"/>
      <w:pPr>
        <w:tabs>
          <w:tab w:val="num" w:pos="1287"/>
        </w:tabs>
        <w:ind w:left="1287" w:hanging="360"/>
      </w:pPr>
      <w:rPr>
        <w:rFonts w:ascii="Symbol" w:hAnsi="Symbol" w:hint="default"/>
        <w:sz w:val="16"/>
      </w:rPr>
    </w:lvl>
    <w:lvl w:ilvl="1" w:tplc="FFFFFFFF">
      <w:start w:val="1"/>
      <w:numFmt w:val="bullet"/>
      <w:lvlText w:val="-"/>
      <w:lvlJc w:val="left"/>
      <w:pPr>
        <w:ind w:left="360" w:hanging="360"/>
      </w:pPr>
      <w:rPr>
        <w:rFonts w:hint="default"/>
      </w:rPr>
    </w:lvl>
    <w:lvl w:ilvl="2" w:tplc="FFFFFFFF">
      <w:start w:val="1"/>
      <w:numFmt w:val="bullet"/>
      <w:lvlText w:val=""/>
      <w:lvlJc w:val="left"/>
      <w:pPr>
        <w:tabs>
          <w:tab w:val="num" w:pos="1134"/>
        </w:tabs>
        <w:ind w:left="1134" w:hanging="567"/>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C12E0B"/>
    <w:multiLevelType w:val="hybridMultilevel"/>
    <w:tmpl w:val="548038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6E1982"/>
    <w:multiLevelType w:val="hybridMultilevel"/>
    <w:tmpl w:val="D9567674"/>
    <w:lvl w:ilvl="0" w:tplc="FFFFFFFF">
      <w:start w:val="1"/>
      <w:numFmt w:val="bullet"/>
      <w:lvlText w:val=""/>
      <w:lvlJc w:val="left"/>
      <w:pPr>
        <w:tabs>
          <w:tab w:val="num" w:pos="1287"/>
        </w:tabs>
        <w:ind w:left="1287" w:hanging="360"/>
      </w:pPr>
      <w:rPr>
        <w:rFonts w:ascii="Symbol" w:hAnsi="Symbol" w:hint="default"/>
        <w:sz w:val="16"/>
      </w:rPr>
    </w:lvl>
    <w:lvl w:ilvl="1" w:tplc="FFFFFFFF">
      <w:start w:val="1"/>
      <w:numFmt w:val="bullet"/>
      <w:lvlText w:val="-"/>
      <w:lvlJc w:val="left"/>
      <w:pPr>
        <w:ind w:left="720" w:hanging="360"/>
      </w:pPr>
      <w:rPr>
        <w:rFonts w:hint="default"/>
      </w:rPr>
    </w:lvl>
    <w:lvl w:ilvl="2" w:tplc="FFFFFFFF">
      <w:start w:val="1"/>
      <w:numFmt w:val="bullet"/>
      <w:lvlText w:val=""/>
      <w:lvlJc w:val="left"/>
      <w:pPr>
        <w:tabs>
          <w:tab w:val="num" w:pos="1134"/>
        </w:tabs>
        <w:ind w:left="1134" w:hanging="567"/>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DE61FC"/>
    <w:multiLevelType w:val="hybridMultilevel"/>
    <w:tmpl w:val="E0301654"/>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06C55"/>
    <w:multiLevelType w:val="hybridMultilevel"/>
    <w:tmpl w:val="B704BC92"/>
    <w:lvl w:ilvl="0" w:tplc="FFFFFFFF">
      <w:start w:val="1"/>
      <w:numFmt w:val="bullet"/>
      <w:lvlText w:val="-"/>
      <w:lvlJc w:val="left"/>
      <w:pPr>
        <w:tabs>
          <w:tab w:val="num" w:pos="780"/>
        </w:tabs>
        <w:ind w:left="780" w:hanging="360"/>
      </w:pPr>
      <w:rPr>
        <w:rFonts w:hint="default"/>
        <w:lang w:val="lt-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029EC"/>
    <w:multiLevelType w:val="hybridMultilevel"/>
    <w:tmpl w:val="91AA8E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91FB2"/>
    <w:multiLevelType w:val="hybridMultilevel"/>
    <w:tmpl w:val="D7E4F768"/>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33871206">
    <w:abstractNumId w:val="10"/>
  </w:num>
  <w:num w:numId="2" w16cid:durableId="881791836">
    <w:abstractNumId w:val="0"/>
  </w:num>
  <w:num w:numId="3" w16cid:durableId="1921986926">
    <w:abstractNumId w:val="6"/>
  </w:num>
  <w:num w:numId="4" w16cid:durableId="666518968">
    <w:abstractNumId w:val="16"/>
  </w:num>
  <w:num w:numId="5" w16cid:durableId="1578831428">
    <w:abstractNumId w:val="17"/>
  </w:num>
  <w:num w:numId="6" w16cid:durableId="1991669588">
    <w:abstractNumId w:val="4"/>
  </w:num>
  <w:num w:numId="7" w16cid:durableId="15618945">
    <w:abstractNumId w:val="13"/>
  </w:num>
  <w:num w:numId="8" w16cid:durableId="1286423562">
    <w:abstractNumId w:val="15"/>
  </w:num>
  <w:num w:numId="9" w16cid:durableId="998580685">
    <w:abstractNumId w:val="18"/>
  </w:num>
  <w:num w:numId="10" w16cid:durableId="585000569">
    <w:abstractNumId w:val="11"/>
  </w:num>
  <w:num w:numId="11" w16cid:durableId="1903254381">
    <w:abstractNumId w:val="5"/>
  </w:num>
  <w:num w:numId="12" w16cid:durableId="1266814114">
    <w:abstractNumId w:val="9"/>
  </w:num>
  <w:num w:numId="13" w16cid:durableId="97457958">
    <w:abstractNumId w:val="19"/>
  </w:num>
  <w:num w:numId="14" w16cid:durableId="511186216">
    <w:abstractNumId w:val="2"/>
  </w:num>
  <w:num w:numId="15" w16cid:durableId="2027554616">
    <w:abstractNumId w:val="7"/>
  </w:num>
  <w:num w:numId="16" w16cid:durableId="571699922">
    <w:abstractNumId w:val="3"/>
  </w:num>
  <w:num w:numId="17" w16cid:durableId="560600767">
    <w:abstractNumId w:val="1"/>
  </w:num>
  <w:num w:numId="18" w16cid:durableId="901215509">
    <w:abstractNumId w:val="20"/>
  </w:num>
  <w:num w:numId="19" w16cid:durableId="898202776">
    <w:abstractNumId w:val="12"/>
  </w:num>
  <w:num w:numId="20" w16cid:durableId="1818456754">
    <w:abstractNumId w:val="8"/>
  </w:num>
  <w:num w:numId="21" w16cid:durableId="1808038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62"/>
    <w:rsid w:val="00013EE1"/>
    <w:rsid w:val="00090DCA"/>
    <w:rsid w:val="000E75BE"/>
    <w:rsid w:val="001427B5"/>
    <w:rsid w:val="00164C69"/>
    <w:rsid w:val="002A4D0F"/>
    <w:rsid w:val="002F7E31"/>
    <w:rsid w:val="00316D65"/>
    <w:rsid w:val="003C5AEC"/>
    <w:rsid w:val="00400462"/>
    <w:rsid w:val="004B607A"/>
    <w:rsid w:val="00614CC2"/>
    <w:rsid w:val="008A3F1C"/>
    <w:rsid w:val="008B1A7B"/>
    <w:rsid w:val="008D107B"/>
    <w:rsid w:val="008F63B9"/>
    <w:rsid w:val="009A7CAC"/>
    <w:rsid w:val="009D36F4"/>
    <w:rsid w:val="00A2300A"/>
    <w:rsid w:val="00B75987"/>
    <w:rsid w:val="00B81763"/>
    <w:rsid w:val="00D26BF9"/>
    <w:rsid w:val="00E44278"/>
    <w:rsid w:val="00F34A4F"/>
    <w:rsid w:val="00F71836"/>
    <w:rsid w:val="00FC05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6255"/>
  <w15:chartTrackingRefBased/>
  <w15:docId w15:val="{75121552-EDA3-4835-AF9A-0E156596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F1C"/>
  </w:style>
  <w:style w:type="paragraph" w:styleId="Antrat1">
    <w:name w:val="heading 1"/>
    <w:basedOn w:val="prastasis"/>
    <w:next w:val="prastasis"/>
    <w:link w:val="Antrat1Diagrama"/>
    <w:uiPriority w:val="9"/>
    <w:qFormat/>
    <w:rsid w:val="00400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0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0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0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0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0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0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0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0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0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0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0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0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0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0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0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0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0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0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0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0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0462"/>
    <w:rPr>
      <w:i/>
      <w:iCs/>
      <w:color w:val="404040" w:themeColor="text1" w:themeTint="BF"/>
    </w:rPr>
  </w:style>
  <w:style w:type="paragraph" w:styleId="Sraopastraipa">
    <w:name w:val="List Paragraph"/>
    <w:basedOn w:val="prastasis"/>
    <w:uiPriority w:val="34"/>
    <w:qFormat/>
    <w:rsid w:val="00400462"/>
    <w:pPr>
      <w:ind w:left="720"/>
      <w:contextualSpacing/>
    </w:pPr>
  </w:style>
  <w:style w:type="character" w:styleId="Rykuspabraukimas">
    <w:name w:val="Intense Emphasis"/>
    <w:basedOn w:val="Numatytasispastraiposriftas"/>
    <w:uiPriority w:val="21"/>
    <w:qFormat/>
    <w:rsid w:val="00400462"/>
    <w:rPr>
      <w:i/>
      <w:iCs/>
      <w:color w:val="0F4761" w:themeColor="accent1" w:themeShade="BF"/>
    </w:rPr>
  </w:style>
  <w:style w:type="paragraph" w:styleId="Iskirtacitata">
    <w:name w:val="Intense Quote"/>
    <w:basedOn w:val="prastasis"/>
    <w:next w:val="prastasis"/>
    <w:link w:val="IskirtacitataDiagrama"/>
    <w:uiPriority w:val="30"/>
    <w:qFormat/>
    <w:rsid w:val="0040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0462"/>
    <w:rPr>
      <w:i/>
      <w:iCs/>
      <w:color w:val="0F4761" w:themeColor="accent1" w:themeShade="BF"/>
    </w:rPr>
  </w:style>
  <w:style w:type="character" w:styleId="Rykinuoroda">
    <w:name w:val="Intense Reference"/>
    <w:basedOn w:val="Numatytasispastraiposriftas"/>
    <w:uiPriority w:val="32"/>
    <w:qFormat/>
    <w:rsid w:val="00400462"/>
    <w:rPr>
      <w:b/>
      <w:bCs/>
      <w:smallCaps/>
      <w:color w:val="0F4761" w:themeColor="accent1" w:themeShade="BF"/>
      <w:spacing w:val="5"/>
    </w:rPr>
  </w:style>
  <w:style w:type="character" w:styleId="Hipersaitas">
    <w:name w:val="Hyperlink"/>
    <w:basedOn w:val="Numatytasispastraiposriftas"/>
    <w:uiPriority w:val="99"/>
    <w:unhideWhenUsed/>
    <w:rsid w:val="008A3F1C"/>
    <w:rPr>
      <w:color w:val="467886" w:themeColor="hyperlink"/>
      <w:u w:val="single"/>
    </w:rPr>
  </w:style>
  <w:style w:type="paragraph" w:styleId="Pataisymai">
    <w:name w:val="Revision"/>
    <w:hidden/>
    <w:uiPriority w:val="99"/>
    <w:semiHidden/>
    <w:rsid w:val="00D26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12662</Words>
  <Characters>7218</Characters>
  <Application>Microsoft Office Word</Application>
  <DocSecurity>4</DocSecurity>
  <Lines>60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cp:revision>
  <dcterms:created xsi:type="dcterms:W3CDTF">2025-08-27T07:21:00Z</dcterms:created>
  <dcterms:modified xsi:type="dcterms:W3CDTF">2025-08-27T07:21:00Z</dcterms:modified>
</cp:coreProperties>
</file>