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C437"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331C4F6B"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01F82D4" w14:textId="77777777" w:rsidR="0047047D" w:rsidRPr="0047047D" w:rsidRDefault="0047047D" w:rsidP="0047047D">
      <w:pPr>
        <w:widowControl w:val="0"/>
        <w:tabs>
          <w:tab w:val="left" w:pos="567"/>
        </w:tabs>
        <w:spacing w:after="0" w:line="240" w:lineRule="auto"/>
        <w:ind w:left="567" w:hanging="567"/>
        <w:outlineLvl w:val="0"/>
        <w:rPr>
          <w:rFonts w:ascii="Times New Roman" w:eastAsia="Calibri" w:hAnsi="Times New Roman" w:cs="Times New Roman"/>
          <w:b/>
          <w:caps/>
          <w:kern w:val="0"/>
          <w:sz w:val="22"/>
          <w:szCs w:val="22"/>
          <w14:ligatures w14:val="none"/>
        </w:rPr>
      </w:pPr>
      <w:bookmarkStart w:id="0" w:name="_Toc129243136"/>
      <w:bookmarkStart w:id="1" w:name="_Toc129243261"/>
    </w:p>
    <w:p w14:paraId="33EAD961" w14:textId="77777777" w:rsidR="0047047D" w:rsidRPr="0047047D" w:rsidRDefault="0047047D" w:rsidP="0047047D">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47047D">
        <w:rPr>
          <w:rFonts w:ascii="Times New Roman" w:eastAsia="Calibri" w:hAnsi="Times New Roman" w:cs="Times New Roman"/>
          <w:b/>
          <w:caps/>
          <w:kern w:val="0"/>
          <w:sz w:val="22"/>
          <w:szCs w:val="22"/>
          <w14:ligatures w14:val="none"/>
        </w:rPr>
        <w:t>A. ŽENKLINIMAS</w:t>
      </w:r>
      <w:bookmarkEnd w:id="0"/>
      <w:bookmarkEnd w:id="1"/>
    </w:p>
    <w:p w14:paraId="53A23A53"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br w:type="page"/>
      </w:r>
    </w:p>
    <w:p w14:paraId="11A46510"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lastRenderedPageBreak/>
        <w:t>INFORMACIJA ANT IŠORINĖS PAKUOTĖS</w:t>
      </w:r>
    </w:p>
    <w:p w14:paraId="6AC5C14B"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p>
    <w:p w14:paraId="3F955A13"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KARTONO DĖŽUTĖ</w:t>
      </w:r>
    </w:p>
    <w:p w14:paraId="5FAD603E"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9522675"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F9A1A9C"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w:t>
      </w:r>
      <w:r w:rsidRPr="0047047D">
        <w:rPr>
          <w:rFonts w:ascii="Times New Roman" w:eastAsia="Calibri" w:hAnsi="Times New Roman" w:cs="Times New Roman"/>
          <w:b/>
          <w:kern w:val="0"/>
          <w:sz w:val="22"/>
          <w:szCs w:val="22"/>
          <w14:ligatures w14:val="none"/>
        </w:rPr>
        <w:tab/>
        <w:t>VAISTINIO PREPARATO PAVADINIMAS</w:t>
      </w:r>
    </w:p>
    <w:p w14:paraId="55FBD725" w14:textId="77777777" w:rsidR="0047047D" w:rsidRPr="0047047D" w:rsidRDefault="0047047D" w:rsidP="0047047D">
      <w:pPr>
        <w:spacing w:after="0" w:line="240" w:lineRule="auto"/>
        <w:rPr>
          <w:rFonts w:ascii="Times New Roman" w:eastAsia="Calibri" w:hAnsi="Times New Roman" w:cs="Times New Roman"/>
          <w:kern w:val="0"/>
          <w:sz w:val="22"/>
          <w:szCs w:val="22"/>
          <w14:ligatures w14:val="none"/>
        </w:rPr>
      </w:pPr>
    </w:p>
    <w:p w14:paraId="7136BF19" w14:textId="46581DF1" w:rsidR="004F2DEB" w:rsidRPr="0047047D" w:rsidRDefault="004B0DB4" w:rsidP="004F2DEB">
      <w:pPr>
        <w:spacing w:after="0" w:line="240" w:lineRule="auto"/>
        <w:rPr>
          <w:rFonts w:ascii="Times New Roman" w:eastAsia="Calibri" w:hAnsi="Times New Roman" w:cs="Times New Roman"/>
          <w:kern w:val="0"/>
          <w:sz w:val="22"/>
          <w:szCs w:val="22"/>
          <w14:ligatures w14:val="none"/>
        </w:rPr>
      </w:pPr>
      <w:proofErr w:type="spellStart"/>
      <w:r w:rsidRPr="00C810CA">
        <w:rPr>
          <w:rFonts w:ascii="Times New Roman" w:eastAsia="Calibri" w:hAnsi="Times New Roman" w:cs="Times New Roman"/>
          <w:kern w:val="0"/>
          <w:sz w:val="22"/>
          <w:szCs w:val="22"/>
          <w14:ligatures w14:val="none"/>
        </w:rPr>
        <w:t>Elvanse</w:t>
      </w:r>
      <w:proofErr w:type="spellEnd"/>
      <w:r w:rsidR="004F2DEB" w:rsidRPr="00C810CA">
        <w:rPr>
          <w:rFonts w:ascii="Times New Roman" w:eastAsia="Calibri" w:hAnsi="Times New Roman" w:cs="Times New Roman"/>
          <w:kern w:val="0"/>
          <w:sz w:val="22"/>
          <w:szCs w:val="22"/>
          <w14:ligatures w14:val="none"/>
        </w:rPr>
        <w:t xml:space="preserve"> 30 mg kietosios kapsulės</w:t>
      </w:r>
    </w:p>
    <w:p w14:paraId="3E8A8C71" w14:textId="77777777" w:rsidR="0025296A" w:rsidRDefault="0025296A" w:rsidP="0047047D">
      <w:pPr>
        <w:widowControl w:val="0"/>
        <w:spacing w:after="0" w:line="240" w:lineRule="auto"/>
        <w:rPr>
          <w:rFonts w:ascii="Times New Roman" w:eastAsia="Times New Roman" w:hAnsi="Times New Roman" w:cs="Times New Roman"/>
          <w:color w:val="000000"/>
          <w:kern w:val="0"/>
          <w:sz w:val="22"/>
          <w:szCs w:val="22"/>
          <w:lang w:val="lv-LV" w:eastAsia="en-GB"/>
          <w14:ligatures w14:val="none"/>
        </w:rPr>
      </w:pPr>
    </w:p>
    <w:p w14:paraId="42D9D326" w14:textId="34A1CEE2" w:rsidR="0047047D" w:rsidRPr="0025296A" w:rsidRDefault="0025296A" w:rsidP="0047047D">
      <w:pPr>
        <w:widowControl w:val="0"/>
        <w:spacing w:after="0" w:line="240" w:lineRule="auto"/>
        <w:rPr>
          <w:rFonts w:ascii="Times New Roman" w:eastAsia="Calibri" w:hAnsi="Times New Roman" w:cs="Times New Roman"/>
          <w:kern w:val="0"/>
          <w:sz w:val="22"/>
          <w:szCs w:val="22"/>
          <w14:ligatures w14:val="none"/>
        </w:rPr>
      </w:pPr>
      <w:r w:rsidRPr="0025296A">
        <w:rPr>
          <w:rFonts w:ascii="Times New Roman" w:eastAsia="Times New Roman" w:hAnsi="Times New Roman" w:cs="Times New Roman"/>
          <w:color w:val="000000"/>
          <w:kern w:val="0"/>
          <w:sz w:val="22"/>
          <w:szCs w:val="22"/>
          <w:lang w:val="lv-LV" w:eastAsia="en-GB"/>
          <w14:ligatures w14:val="none"/>
        </w:rPr>
        <w:t>lisdeksamfetamino dimezilatas</w:t>
      </w:r>
    </w:p>
    <w:p w14:paraId="39863A10"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D6E48CF"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2.</w:t>
      </w:r>
      <w:r w:rsidRPr="0047047D">
        <w:rPr>
          <w:rFonts w:ascii="Times New Roman" w:eastAsia="Calibri" w:hAnsi="Times New Roman" w:cs="Times New Roman"/>
          <w:b/>
          <w:kern w:val="0"/>
          <w:sz w:val="22"/>
          <w:szCs w:val="22"/>
          <w14:ligatures w14:val="none"/>
        </w:rPr>
        <w:tab/>
        <w:t>VEIKLIOJI (-IOS) MEDŽIAGA (-OS) IR JOS (-Ų) KIEKIS (-IAI)</w:t>
      </w:r>
    </w:p>
    <w:p w14:paraId="3AEC149A"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368E1A4F" w14:textId="6F4E53C1" w:rsidR="0047047D" w:rsidRPr="004F2DEB" w:rsidRDefault="004F2DEB" w:rsidP="004F2DEB">
      <w:pPr>
        <w:spacing w:after="0" w:line="240" w:lineRule="auto"/>
        <w:rPr>
          <w:rFonts w:ascii="Times New Roman" w:eastAsia="Calibri" w:hAnsi="Times New Roman" w:cs="Times New Roman"/>
          <w:kern w:val="0"/>
          <w:sz w:val="22"/>
          <w:szCs w:val="22"/>
          <w14:ligatures w14:val="none"/>
        </w:rPr>
      </w:pPr>
      <w:r w:rsidRPr="00C810CA">
        <w:rPr>
          <w:rFonts w:ascii="Times New Roman" w:eastAsia="Calibri" w:hAnsi="Times New Roman" w:cs="Times New Roman"/>
          <w:kern w:val="0"/>
          <w:sz w:val="22"/>
          <w:szCs w:val="22"/>
          <w14:ligatures w14:val="none"/>
        </w:rPr>
        <w:t xml:space="preserve">Kiekvienoje kapsulėje yra 30 mg </w:t>
      </w:r>
      <w:proofErr w:type="spellStart"/>
      <w:r w:rsidRPr="00C810CA">
        <w:rPr>
          <w:rFonts w:ascii="Times New Roman" w:eastAsia="Calibri" w:hAnsi="Times New Roman" w:cs="Times New Roman"/>
          <w:kern w:val="0"/>
          <w:sz w:val="22"/>
          <w:szCs w:val="22"/>
          <w14:ligatures w14:val="none"/>
        </w:rPr>
        <w:t>lisdeksamfetamino</w:t>
      </w:r>
      <w:proofErr w:type="spellEnd"/>
      <w:r w:rsidRPr="00C810CA">
        <w:rPr>
          <w:rFonts w:ascii="Times New Roman" w:eastAsia="Calibri" w:hAnsi="Times New Roman" w:cs="Times New Roman"/>
          <w:kern w:val="0"/>
          <w:sz w:val="22"/>
          <w:szCs w:val="22"/>
          <w14:ligatures w14:val="none"/>
        </w:rPr>
        <w:t xml:space="preserve"> </w:t>
      </w:r>
      <w:proofErr w:type="spellStart"/>
      <w:r w:rsidRPr="00C810CA">
        <w:rPr>
          <w:rFonts w:ascii="Times New Roman" w:eastAsia="Calibri" w:hAnsi="Times New Roman" w:cs="Times New Roman"/>
          <w:kern w:val="0"/>
          <w:sz w:val="22"/>
          <w:szCs w:val="22"/>
          <w14:ligatures w14:val="none"/>
        </w:rPr>
        <w:t>dimezilato</w:t>
      </w:r>
      <w:proofErr w:type="spellEnd"/>
      <w:r w:rsidRPr="00C810CA">
        <w:rPr>
          <w:rFonts w:ascii="Times New Roman" w:eastAsia="Calibri" w:hAnsi="Times New Roman" w:cs="Times New Roman"/>
          <w:kern w:val="0"/>
          <w:sz w:val="22"/>
          <w:szCs w:val="22"/>
          <w14:ligatures w14:val="none"/>
        </w:rPr>
        <w:t xml:space="preserve">, atitinkančio 8,9 mg </w:t>
      </w:r>
      <w:proofErr w:type="spellStart"/>
      <w:r w:rsidRPr="00C810CA">
        <w:rPr>
          <w:rFonts w:ascii="Times New Roman" w:eastAsia="Calibri" w:hAnsi="Times New Roman" w:cs="Times New Roman"/>
          <w:kern w:val="0"/>
          <w:sz w:val="22"/>
          <w:szCs w:val="22"/>
          <w14:ligatures w14:val="none"/>
        </w:rPr>
        <w:t>deksamfetamino</w:t>
      </w:r>
      <w:proofErr w:type="spellEnd"/>
      <w:r w:rsidRPr="00C810CA">
        <w:rPr>
          <w:rFonts w:ascii="Times New Roman" w:eastAsia="Calibri" w:hAnsi="Times New Roman" w:cs="Times New Roman"/>
          <w:kern w:val="0"/>
          <w:sz w:val="22"/>
          <w:szCs w:val="22"/>
          <w14:ligatures w14:val="none"/>
        </w:rPr>
        <w:t>.</w:t>
      </w:r>
    </w:p>
    <w:p w14:paraId="04941B20"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0E1469C"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3.</w:t>
      </w:r>
      <w:r w:rsidRPr="0047047D">
        <w:rPr>
          <w:rFonts w:ascii="Times New Roman" w:eastAsia="Calibri" w:hAnsi="Times New Roman" w:cs="Times New Roman"/>
          <w:b/>
          <w:kern w:val="0"/>
          <w:sz w:val="22"/>
          <w:szCs w:val="22"/>
          <w14:ligatures w14:val="none"/>
        </w:rPr>
        <w:tab/>
        <w:t>PAGALBINIŲ MEDŽIAGŲ SĄRAŠAS</w:t>
      </w:r>
    </w:p>
    <w:p w14:paraId="1D5E9A0D"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B06388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8B29936"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4.</w:t>
      </w:r>
      <w:r w:rsidRPr="0047047D">
        <w:rPr>
          <w:rFonts w:ascii="Times New Roman" w:eastAsia="Calibri" w:hAnsi="Times New Roman" w:cs="Times New Roman"/>
          <w:b/>
          <w:kern w:val="0"/>
          <w:sz w:val="22"/>
          <w:szCs w:val="22"/>
          <w14:ligatures w14:val="none"/>
        </w:rPr>
        <w:tab/>
        <w:t>FARMACINĖ FORMA IR KIEKIS PAKUOTĖJE</w:t>
      </w:r>
    </w:p>
    <w:p w14:paraId="06AC791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21AF5F33" w14:textId="7777777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highlight w:val="lightGray"/>
          <w14:ligatures w14:val="none"/>
        </w:rPr>
        <w:t>Kietoji kapsulė</w:t>
      </w:r>
    </w:p>
    <w:p w14:paraId="7F3DD5F9" w14:textId="18B569A2"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30 kapsulių</w:t>
      </w:r>
    </w:p>
    <w:p w14:paraId="02469E2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A2F13C4"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5.</w:t>
      </w:r>
      <w:r w:rsidRPr="0047047D">
        <w:rPr>
          <w:rFonts w:ascii="Times New Roman" w:eastAsia="Calibri" w:hAnsi="Times New Roman" w:cs="Times New Roman"/>
          <w:b/>
          <w:kern w:val="0"/>
          <w:sz w:val="22"/>
          <w:szCs w:val="22"/>
          <w14:ligatures w14:val="none"/>
        </w:rPr>
        <w:tab/>
        <w:t>VARTOJIMO METODAS IR BŪDAS (-AI)</w:t>
      </w:r>
    </w:p>
    <w:p w14:paraId="2B1623DE"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2DDE5A9" w14:textId="77777777" w:rsidR="002F3F04" w:rsidRPr="0047047D" w:rsidRDefault="002F3F04" w:rsidP="002F3F04">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Vartoti per burną.</w:t>
      </w:r>
    </w:p>
    <w:p w14:paraId="0B6AC814" w14:textId="7777777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Prieš vartojimą perskaitykite pakuotės lapelį.</w:t>
      </w:r>
    </w:p>
    <w:p w14:paraId="09B7FAC0"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21B4DB2"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6.</w:t>
      </w:r>
      <w:r w:rsidRPr="0047047D">
        <w:rPr>
          <w:rFonts w:ascii="Times New Roman" w:eastAsia="Calibri" w:hAnsi="Times New Roman" w:cs="Times New Roman"/>
          <w:b/>
          <w:kern w:val="0"/>
          <w:sz w:val="22"/>
          <w:szCs w:val="22"/>
          <w14:ligatures w14:val="none"/>
        </w:rPr>
        <w:tab/>
        <w:t>SPECIALUS ĮSPĖJIMAS, KAD VAISTINĮ PREPARATĄ BŪTINA LAIKYTI VAIKAMS NEPASTEBIMOJE IR NEPASIEKIAMOJE VIETOJE</w:t>
      </w:r>
    </w:p>
    <w:p w14:paraId="1C809D7A"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9223A4C" w14:textId="4689F459"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Laikyti vaikams nepastebimoje ir nepasiekiamoje vietoje.</w:t>
      </w:r>
    </w:p>
    <w:p w14:paraId="01233C1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3FC621D1"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7.</w:t>
      </w:r>
      <w:r w:rsidRPr="0047047D">
        <w:rPr>
          <w:rFonts w:ascii="Times New Roman" w:eastAsia="Calibri" w:hAnsi="Times New Roman" w:cs="Times New Roman"/>
          <w:b/>
          <w:kern w:val="0"/>
          <w:sz w:val="22"/>
          <w:szCs w:val="22"/>
          <w14:ligatures w14:val="none"/>
        </w:rPr>
        <w:tab/>
        <w:t>KITAS (-I) SPECIALUS (-ŪS) ĮSPĖJIMAS (-AI) (JEI REIKIA)</w:t>
      </w:r>
    </w:p>
    <w:p w14:paraId="2F0C1D6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69E2F9A" w14:textId="605949A5"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 xml:space="preserve">Negalima praryti </w:t>
      </w:r>
      <w:proofErr w:type="spellStart"/>
      <w:r w:rsidRPr="0047047D">
        <w:rPr>
          <w:rFonts w:ascii="Times New Roman" w:eastAsia="Times New Roman" w:hAnsi="Times New Roman" w:cs="Times New Roman"/>
          <w:color w:val="000000"/>
          <w:kern w:val="0"/>
          <w:sz w:val="22"/>
          <w:szCs w:val="22"/>
          <w14:ligatures w14:val="none"/>
        </w:rPr>
        <w:t>sausiklio</w:t>
      </w:r>
      <w:proofErr w:type="spellEnd"/>
      <w:r w:rsidRPr="0047047D">
        <w:rPr>
          <w:rFonts w:ascii="Times New Roman" w:eastAsia="Times New Roman" w:hAnsi="Times New Roman" w:cs="Times New Roman"/>
          <w:color w:val="000000"/>
          <w:kern w:val="0"/>
          <w:sz w:val="22"/>
          <w:szCs w:val="22"/>
          <w14:ligatures w14:val="none"/>
        </w:rPr>
        <w:t>.</w:t>
      </w:r>
    </w:p>
    <w:p w14:paraId="7D94D207"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514A4164"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8.</w:t>
      </w:r>
      <w:r w:rsidRPr="0047047D">
        <w:rPr>
          <w:rFonts w:ascii="Times New Roman" w:eastAsia="Calibri" w:hAnsi="Times New Roman" w:cs="Times New Roman"/>
          <w:b/>
          <w:kern w:val="0"/>
          <w:sz w:val="22"/>
          <w:szCs w:val="22"/>
          <w14:ligatures w14:val="none"/>
        </w:rPr>
        <w:tab/>
        <w:t>TINKAMUMO LAIKAS</w:t>
      </w:r>
    </w:p>
    <w:p w14:paraId="28BB741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246AAF53" w14:textId="5F0ABEBB" w:rsidR="0047047D" w:rsidRPr="0047047D" w:rsidRDefault="0047047D" w:rsidP="008E7E49">
      <w:pPr>
        <w:widowControl w:val="0"/>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Calibri" w:hAnsi="Times New Roman" w:cs="Times New Roman"/>
          <w:kern w:val="0"/>
          <w:sz w:val="22"/>
          <w:szCs w:val="22"/>
          <w14:ligatures w14:val="none"/>
        </w:rPr>
        <w:t>EXP</w:t>
      </w:r>
    </w:p>
    <w:p w14:paraId="1F1DBA3C" w14:textId="64B10CB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Po pirmojo buteliuko atidarymo: 100 dienų.</w:t>
      </w:r>
      <w:bookmarkStart w:id="2" w:name="_Hlk104205774"/>
      <w:bookmarkStart w:id="3" w:name="_Hlk104205643"/>
    </w:p>
    <w:bookmarkEnd w:id="2"/>
    <w:bookmarkEnd w:id="3"/>
    <w:p w14:paraId="527E4AB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5204394C"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9.</w:t>
      </w:r>
      <w:r w:rsidRPr="0047047D">
        <w:rPr>
          <w:rFonts w:ascii="Times New Roman" w:eastAsia="Calibri" w:hAnsi="Times New Roman" w:cs="Times New Roman"/>
          <w:b/>
          <w:kern w:val="0"/>
          <w:sz w:val="22"/>
          <w:szCs w:val="22"/>
          <w14:ligatures w14:val="none"/>
        </w:rPr>
        <w:tab/>
        <w:t>SPECIALIOS LAIKYMO SĄLYGOS</w:t>
      </w:r>
    </w:p>
    <w:p w14:paraId="07170004" w14:textId="77777777" w:rsid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AC73A77" w14:textId="08B67E35" w:rsidR="00824E6C" w:rsidRPr="0047047D" w:rsidRDefault="00824E6C" w:rsidP="0047047D">
      <w:pPr>
        <w:widowControl w:val="0"/>
        <w:spacing w:after="0" w:line="240" w:lineRule="auto"/>
        <w:rPr>
          <w:rFonts w:ascii="Times New Roman" w:eastAsia="Calibri" w:hAnsi="Times New Roman" w:cs="Times New Roman"/>
          <w:kern w:val="0"/>
          <w:sz w:val="22"/>
          <w:szCs w:val="22"/>
          <w14:ligatures w14:val="none"/>
        </w:rPr>
      </w:pPr>
      <w:r w:rsidRPr="00824E6C">
        <w:rPr>
          <w:rFonts w:ascii="Times New Roman" w:eastAsia="Calibri" w:hAnsi="Times New Roman" w:cs="Times New Roman"/>
          <w:kern w:val="0"/>
          <w:sz w:val="22"/>
          <w:szCs w:val="22"/>
          <w14:ligatures w14:val="none"/>
        </w:rPr>
        <w:t>Laikyti žemesnėje kaip 25 °C temperatūroje.</w:t>
      </w:r>
    </w:p>
    <w:p w14:paraId="1868400B"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26DAE60"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10.</w:t>
      </w:r>
      <w:r w:rsidRPr="0047047D">
        <w:rPr>
          <w:rFonts w:ascii="Times New Roman" w:eastAsia="Calibri" w:hAnsi="Times New Roman" w:cs="Times New Roman"/>
          <w:b/>
          <w:kern w:val="0"/>
          <w:sz w:val="22"/>
          <w:szCs w:val="22"/>
          <w14:ligatures w14:val="none"/>
        </w:rPr>
        <w:tab/>
        <w:t>SPECIALIOS ATSARGUMO PRIEMONĖS DĖL NESUVARTOTO VAISTINIO PREPARATO AR JO ATLIEKŲ TVARKYMO (JEI REIKIA)</w:t>
      </w:r>
    </w:p>
    <w:p w14:paraId="74C7848B"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5210B7A" w14:textId="608444AA"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highlight w:val="lightGray"/>
          <w14:ligatures w14:val="none"/>
        </w:rPr>
        <w:t>Nesuvartotą vaistą grąžinkite į vaistinę.</w:t>
      </w:r>
    </w:p>
    <w:p w14:paraId="0FC24B33" w14:textId="7777777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31C0A9C8" w14:textId="77777777" w:rsidR="00D8346B" w:rsidRPr="00D8346B" w:rsidRDefault="00D8346B" w:rsidP="00D8346B">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D8346B">
        <w:rPr>
          <w:rFonts w:ascii="Times New Roman" w:eastAsia="Times New Roman" w:hAnsi="Times New Roman" w:cs="Times New Roman"/>
          <w:b/>
          <w:kern w:val="0"/>
          <w:sz w:val="22"/>
          <w:szCs w:val="20"/>
          <w:lang w:eastAsia="x-none"/>
          <w14:ligatures w14:val="none"/>
        </w:rPr>
        <w:t>11.</w:t>
      </w:r>
      <w:r w:rsidRPr="00D8346B">
        <w:rPr>
          <w:rFonts w:ascii="Times New Roman" w:eastAsia="Times New Roman" w:hAnsi="Times New Roman" w:cs="Times New Roman"/>
          <w:b/>
          <w:kern w:val="0"/>
          <w:sz w:val="22"/>
          <w:szCs w:val="20"/>
          <w:lang w:eastAsia="x-none"/>
          <w14:ligatures w14:val="none"/>
        </w:rPr>
        <w:tab/>
        <w:t>LYGIAGRETUS IMPORTUOTOJAS</w:t>
      </w:r>
    </w:p>
    <w:p w14:paraId="473E1F5E"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5463E74"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D8346B">
        <w:rPr>
          <w:rFonts w:ascii="Times New Roman" w:eastAsia="Times New Roman" w:hAnsi="Times New Roman" w:cs="Times New Roman"/>
          <w:kern w:val="0"/>
          <w:sz w:val="22"/>
          <w:szCs w:val="20"/>
          <w:lang w:eastAsia="ar-SA"/>
          <w14:ligatures w14:val="none"/>
        </w:rPr>
        <w:t>UAB „Niromed“</w:t>
      </w:r>
    </w:p>
    <w:p w14:paraId="62D6B1CB"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D8346B">
        <w:rPr>
          <w:rFonts w:ascii="Times New Roman" w:eastAsia="Times New Roman" w:hAnsi="Times New Roman" w:cs="Times New Roman"/>
          <w:kern w:val="0"/>
          <w:sz w:val="22"/>
          <w:szCs w:val="20"/>
          <w:highlight w:val="lightGray"/>
          <w:lang w:eastAsia="ar-SA"/>
          <w14:ligatures w14:val="none"/>
        </w:rPr>
        <w:t>Žirmūnų g. 139A</w:t>
      </w:r>
    </w:p>
    <w:p w14:paraId="616FA7CA"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D8346B">
        <w:rPr>
          <w:rFonts w:ascii="Times New Roman" w:eastAsia="Times New Roman" w:hAnsi="Times New Roman" w:cs="Times New Roman"/>
          <w:kern w:val="0"/>
          <w:sz w:val="22"/>
          <w:szCs w:val="20"/>
          <w:highlight w:val="lightGray"/>
          <w:lang w:eastAsia="ar-SA"/>
          <w14:ligatures w14:val="none"/>
        </w:rPr>
        <w:t>LT-09120 Vilnius</w:t>
      </w:r>
    </w:p>
    <w:p w14:paraId="1384D191"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D8346B">
        <w:rPr>
          <w:rFonts w:ascii="Times New Roman" w:eastAsia="Times New Roman" w:hAnsi="Times New Roman" w:cs="Times New Roman"/>
          <w:kern w:val="0"/>
          <w:sz w:val="22"/>
          <w:szCs w:val="20"/>
          <w:highlight w:val="lightGray"/>
          <w:lang w:eastAsia="ar-SA"/>
          <w14:ligatures w14:val="none"/>
        </w:rPr>
        <w:t>Lietuva</w:t>
      </w:r>
    </w:p>
    <w:p w14:paraId="696871B4"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66DEF1E9" w14:textId="77777777" w:rsidR="00D8346B" w:rsidRPr="00D8346B" w:rsidRDefault="00D8346B" w:rsidP="00D8346B">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D8346B">
        <w:rPr>
          <w:rFonts w:ascii="Times New Roman" w:eastAsia="Times New Roman" w:hAnsi="Times New Roman" w:cs="Times New Roman"/>
          <w:b/>
          <w:kern w:val="0"/>
          <w:sz w:val="22"/>
          <w:szCs w:val="20"/>
          <w:lang w:eastAsia="x-none"/>
          <w14:ligatures w14:val="none"/>
        </w:rPr>
        <w:t>12.</w:t>
      </w:r>
      <w:r w:rsidRPr="00D8346B">
        <w:rPr>
          <w:rFonts w:ascii="Times New Roman" w:eastAsia="Times New Roman" w:hAnsi="Times New Roman" w:cs="Times New Roman"/>
          <w:b/>
          <w:kern w:val="0"/>
          <w:sz w:val="22"/>
          <w:szCs w:val="20"/>
          <w:lang w:eastAsia="x-none"/>
          <w14:ligatures w14:val="none"/>
        </w:rPr>
        <w:tab/>
        <w:t>LYGIAGRETAUS IMPORTO LEIDIMO NUMERIS (-IAI)</w:t>
      </w:r>
    </w:p>
    <w:p w14:paraId="11F36A96"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7E3C7421" w14:textId="151AC460" w:rsidR="0047047D" w:rsidRPr="004A202E" w:rsidRDefault="004A202E" w:rsidP="00D8346B">
      <w:pPr>
        <w:tabs>
          <w:tab w:val="left" w:pos="540"/>
          <w:tab w:val="left" w:pos="567"/>
        </w:tabs>
        <w:snapToGrid w:val="0"/>
        <w:spacing w:after="0" w:line="240" w:lineRule="auto"/>
        <w:rPr>
          <w:rFonts w:asciiTheme="majorBidi" w:eastAsia="Times New Roman" w:hAnsiTheme="majorBidi" w:cstheme="majorBidi"/>
          <w:kern w:val="0"/>
          <w:sz w:val="22"/>
          <w:szCs w:val="22"/>
          <w:lang w:eastAsia="x-none"/>
          <w14:ligatures w14:val="none"/>
        </w:rPr>
      </w:pPr>
      <w:r w:rsidRPr="004A202E">
        <w:rPr>
          <w:rFonts w:asciiTheme="majorBidi" w:eastAsia="Times New Roman" w:hAnsiTheme="majorBidi" w:cstheme="majorBidi"/>
          <w:kern w:val="0"/>
          <w:sz w:val="22"/>
          <w:szCs w:val="22"/>
          <w:highlight w:val="lightGray"/>
          <w:lang w:eastAsia="x-none"/>
          <w14:ligatures w14:val="none"/>
        </w:rPr>
        <w:t>N30</w:t>
      </w:r>
      <w:r w:rsidRPr="004A202E">
        <w:rPr>
          <w:rFonts w:asciiTheme="majorBidi" w:eastAsia="Times New Roman" w:hAnsiTheme="majorBidi" w:cstheme="majorBidi"/>
          <w:kern w:val="0"/>
          <w:sz w:val="22"/>
          <w:szCs w:val="22"/>
          <w:lang w:eastAsia="x-none"/>
          <w14:ligatures w14:val="none"/>
        </w:rPr>
        <w:t xml:space="preserve"> - </w:t>
      </w:r>
      <w:r w:rsidR="00D8346B" w:rsidRPr="004A202E">
        <w:rPr>
          <w:rFonts w:asciiTheme="majorBidi" w:eastAsia="Times New Roman" w:hAnsiTheme="majorBidi" w:cstheme="majorBidi"/>
          <w:kern w:val="0"/>
          <w:sz w:val="22"/>
          <w:szCs w:val="22"/>
          <w:lang w:eastAsia="x-none"/>
          <w14:ligatures w14:val="none"/>
        </w:rPr>
        <w:t>LT/L/</w:t>
      </w:r>
      <w:r w:rsidRPr="004A202E">
        <w:rPr>
          <w:rFonts w:asciiTheme="majorBidi" w:hAnsiTheme="majorBidi" w:cstheme="majorBidi"/>
          <w:sz w:val="22"/>
          <w:szCs w:val="22"/>
        </w:rPr>
        <w:t>25/2727/001</w:t>
      </w:r>
    </w:p>
    <w:p w14:paraId="704000C2"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26A0C88"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13.</w:t>
      </w:r>
      <w:r w:rsidRPr="0047047D">
        <w:rPr>
          <w:rFonts w:ascii="Times New Roman" w:eastAsia="Calibri" w:hAnsi="Times New Roman" w:cs="Times New Roman"/>
          <w:b/>
          <w:kern w:val="0"/>
          <w:sz w:val="22"/>
          <w:szCs w:val="22"/>
          <w14:ligatures w14:val="none"/>
        </w:rPr>
        <w:tab/>
        <w:t>SERIJOS NUMERIS</w:t>
      </w:r>
    </w:p>
    <w:p w14:paraId="196FB99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E164244" w14:textId="353C3D0C"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Lot</w:t>
      </w:r>
    </w:p>
    <w:p w14:paraId="06F8E4C7"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56D5101"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14.</w:t>
      </w:r>
      <w:r w:rsidRPr="0047047D">
        <w:rPr>
          <w:rFonts w:ascii="Times New Roman" w:eastAsia="Calibri" w:hAnsi="Times New Roman" w:cs="Times New Roman"/>
          <w:b/>
          <w:kern w:val="0"/>
          <w:sz w:val="22"/>
          <w:szCs w:val="22"/>
          <w14:ligatures w14:val="none"/>
        </w:rPr>
        <w:tab/>
        <w:t>PARDAVIMO (IŠDAVIMO) TVARKA</w:t>
      </w:r>
    </w:p>
    <w:p w14:paraId="1DC95B5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6F03CB9" w14:textId="10216785"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Receptinis vaistas.</w:t>
      </w:r>
    </w:p>
    <w:p w14:paraId="29566D5C"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3AE2854"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15.</w:t>
      </w:r>
      <w:r w:rsidRPr="0047047D">
        <w:rPr>
          <w:rFonts w:ascii="Times New Roman" w:eastAsia="Calibri" w:hAnsi="Times New Roman" w:cs="Times New Roman"/>
          <w:b/>
          <w:kern w:val="0"/>
          <w:sz w:val="22"/>
          <w:szCs w:val="22"/>
          <w14:ligatures w14:val="none"/>
        </w:rPr>
        <w:tab/>
        <w:t>VARTOJIMO INSTRUKCIJA</w:t>
      </w:r>
    </w:p>
    <w:p w14:paraId="7B4E0A69"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BF24D8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9966B0D"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16.</w:t>
      </w:r>
      <w:r w:rsidRPr="0047047D">
        <w:rPr>
          <w:rFonts w:ascii="Times New Roman" w:eastAsia="Calibri" w:hAnsi="Times New Roman" w:cs="Times New Roman"/>
          <w:b/>
          <w:kern w:val="0"/>
          <w:sz w:val="22"/>
          <w:szCs w:val="22"/>
          <w14:ligatures w14:val="none"/>
        </w:rPr>
        <w:tab/>
        <w:t>INFORMACIJA BRAILIO RAŠTU</w:t>
      </w:r>
    </w:p>
    <w:p w14:paraId="3A958E3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027E65D" w14:textId="1923274F" w:rsidR="0047047D" w:rsidRPr="0047047D" w:rsidRDefault="004B0DB4" w:rsidP="0025296A">
      <w:pPr>
        <w:spacing w:after="0" w:line="240" w:lineRule="auto"/>
        <w:rPr>
          <w:rFonts w:ascii="Times New Roman" w:eastAsia="Times New Roman" w:hAnsi="Times New Roman" w:cs="Times New Roman"/>
          <w:color w:val="000000"/>
          <w:kern w:val="0"/>
          <w:sz w:val="22"/>
          <w:szCs w:val="22"/>
          <w:lang w:val="sv-SE"/>
          <w14:ligatures w14:val="none"/>
        </w:rPr>
      </w:pPr>
      <w:proofErr w:type="spellStart"/>
      <w:r w:rsidRPr="004A202E">
        <w:rPr>
          <w:rFonts w:ascii="Times New Roman" w:eastAsia="Calibri" w:hAnsi="Times New Roman" w:cs="Times New Roman"/>
          <w:kern w:val="0"/>
          <w:sz w:val="22"/>
          <w:szCs w:val="22"/>
          <w14:ligatures w14:val="none"/>
        </w:rPr>
        <w:t>elvanse</w:t>
      </w:r>
      <w:proofErr w:type="spellEnd"/>
      <w:r w:rsidR="008E7E49" w:rsidRPr="004A202E">
        <w:rPr>
          <w:rFonts w:ascii="Times New Roman" w:eastAsia="Calibri" w:hAnsi="Times New Roman" w:cs="Times New Roman"/>
          <w:kern w:val="0"/>
          <w:sz w:val="22"/>
          <w:szCs w:val="22"/>
          <w14:ligatures w14:val="none"/>
        </w:rPr>
        <w:t xml:space="preserve"> 30 mg</w:t>
      </w:r>
    </w:p>
    <w:p w14:paraId="55BD493D"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59AF7FA0"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276" w:right="-1" w:hanging="1276"/>
        <w:outlineLvl w:val="0"/>
        <w:rPr>
          <w:rFonts w:ascii="Times New Roman" w:eastAsia="Calibri" w:hAnsi="Times New Roman" w:cs="Times New Roman"/>
          <w:i/>
          <w:kern w:val="0"/>
          <w:sz w:val="22"/>
          <w:szCs w:val="22"/>
          <w14:ligatures w14:val="none"/>
        </w:rPr>
      </w:pPr>
      <w:r w:rsidRPr="0047047D">
        <w:rPr>
          <w:rFonts w:ascii="Times New Roman" w:eastAsia="Calibri" w:hAnsi="Times New Roman" w:cs="Times New Roman"/>
          <w:b/>
          <w:kern w:val="0"/>
          <w:sz w:val="22"/>
          <w:szCs w:val="22"/>
          <w14:ligatures w14:val="none"/>
        </w:rPr>
        <w:t>17.</w:t>
      </w:r>
      <w:r w:rsidRPr="0047047D">
        <w:rPr>
          <w:rFonts w:ascii="Times New Roman" w:eastAsia="Calibri" w:hAnsi="Times New Roman" w:cs="Times New Roman"/>
          <w:b/>
          <w:kern w:val="0"/>
          <w:sz w:val="22"/>
          <w:szCs w:val="22"/>
          <w14:ligatures w14:val="none"/>
        </w:rPr>
        <w:tab/>
        <w:t>UNIKALUS IDENTIFIKATORIUS – 2D BRŪKŠNINIS KODAS</w:t>
      </w:r>
    </w:p>
    <w:p w14:paraId="3CC00E7E" w14:textId="77777777" w:rsidR="0047047D" w:rsidRPr="0047047D" w:rsidRDefault="0047047D" w:rsidP="0047047D">
      <w:pPr>
        <w:widowControl w:val="0"/>
        <w:spacing w:after="0" w:line="240" w:lineRule="auto"/>
        <w:ind w:right="-1"/>
        <w:rPr>
          <w:rFonts w:ascii="Times New Roman" w:eastAsia="Calibri" w:hAnsi="Times New Roman" w:cs="Times New Roman"/>
          <w:kern w:val="0"/>
          <w:sz w:val="22"/>
          <w:szCs w:val="22"/>
          <w14:ligatures w14:val="none"/>
        </w:rPr>
      </w:pPr>
    </w:p>
    <w:p w14:paraId="1988B17A" w14:textId="55730540" w:rsidR="0047047D" w:rsidRPr="0047047D" w:rsidRDefault="0047047D" w:rsidP="0047047D">
      <w:pPr>
        <w:widowControl w:val="0"/>
        <w:tabs>
          <w:tab w:val="left" w:pos="567"/>
        </w:tabs>
        <w:spacing w:after="0" w:line="240" w:lineRule="auto"/>
        <w:ind w:right="-1"/>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highlight w:val="lightGray"/>
          <w14:ligatures w14:val="none"/>
        </w:rPr>
        <w:t>2D brūkšninis kodas su nurodytu unikaliu identifikatoriumi.</w:t>
      </w:r>
    </w:p>
    <w:p w14:paraId="2C0D6618" w14:textId="77777777" w:rsidR="0047047D" w:rsidRPr="0047047D" w:rsidRDefault="0047047D" w:rsidP="0047047D">
      <w:pPr>
        <w:widowControl w:val="0"/>
        <w:spacing w:after="0" w:line="240" w:lineRule="auto"/>
        <w:ind w:right="-1"/>
        <w:rPr>
          <w:rFonts w:ascii="Times New Roman" w:eastAsia="Calibri" w:hAnsi="Times New Roman" w:cs="Times New Roman"/>
          <w:kern w:val="0"/>
          <w:sz w:val="22"/>
          <w:szCs w:val="22"/>
          <w14:ligatures w14:val="none"/>
        </w:rPr>
      </w:pPr>
    </w:p>
    <w:p w14:paraId="19127938" w14:textId="77777777" w:rsidR="0047047D" w:rsidRPr="0047047D" w:rsidRDefault="0047047D" w:rsidP="00E335F3">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i/>
          <w:kern w:val="0"/>
          <w:sz w:val="22"/>
          <w:szCs w:val="22"/>
          <w14:ligatures w14:val="none"/>
        </w:rPr>
      </w:pPr>
      <w:r w:rsidRPr="0047047D">
        <w:rPr>
          <w:rFonts w:ascii="Times New Roman" w:eastAsia="Calibri" w:hAnsi="Times New Roman" w:cs="Times New Roman"/>
          <w:b/>
          <w:kern w:val="0"/>
          <w:sz w:val="22"/>
          <w:szCs w:val="22"/>
          <w14:ligatures w14:val="none"/>
        </w:rPr>
        <w:t>18.</w:t>
      </w:r>
      <w:r w:rsidRPr="0047047D">
        <w:rPr>
          <w:rFonts w:ascii="Times New Roman" w:eastAsia="Calibri" w:hAnsi="Times New Roman" w:cs="Times New Roman"/>
          <w:b/>
          <w:kern w:val="0"/>
          <w:sz w:val="22"/>
          <w:szCs w:val="22"/>
          <w14:ligatures w14:val="none"/>
        </w:rPr>
        <w:tab/>
        <w:t>UNIKALUS IDENTIFIKATORIUS – ŽMONĖMS SUPRANTAMI DUOMENYS</w:t>
      </w:r>
    </w:p>
    <w:p w14:paraId="74C10C4B" w14:textId="77777777" w:rsidR="0047047D" w:rsidRPr="0047047D" w:rsidRDefault="0047047D" w:rsidP="0047047D">
      <w:pPr>
        <w:widowControl w:val="0"/>
        <w:spacing w:after="0" w:line="240" w:lineRule="auto"/>
        <w:ind w:right="-1"/>
        <w:rPr>
          <w:rFonts w:ascii="Times New Roman" w:eastAsia="Calibri" w:hAnsi="Times New Roman" w:cs="Times New Roman"/>
          <w:kern w:val="0"/>
          <w:sz w:val="22"/>
          <w:szCs w:val="22"/>
          <w14:ligatures w14:val="none"/>
        </w:rPr>
      </w:pPr>
    </w:p>
    <w:p w14:paraId="2D0186DE" w14:textId="77777777" w:rsidR="0047047D" w:rsidRPr="0047047D" w:rsidRDefault="0047047D" w:rsidP="0047047D">
      <w:pPr>
        <w:numPr>
          <w:ilvl w:val="12"/>
          <w:numId w:val="0"/>
        </w:numPr>
        <w:tabs>
          <w:tab w:val="left" w:pos="8505"/>
        </w:tabs>
        <w:kinsoku w:val="0"/>
        <w:overflowPunct w:val="0"/>
        <w:spacing w:after="0" w:line="240" w:lineRule="auto"/>
        <w:ind w:right="-2"/>
        <w:rPr>
          <w:rFonts w:ascii="Times New Roman" w:eastAsia="Times New Roman" w:hAnsi="Times New Roman" w:cs="Times New Roman"/>
          <w:spacing w:val="-6"/>
          <w:kern w:val="0"/>
          <w:sz w:val="22"/>
          <w:szCs w:val="20"/>
          <w:lang w:val="sl-SI" w:eastAsia="sl-SI"/>
          <w14:ligatures w14:val="none"/>
        </w:rPr>
      </w:pPr>
      <w:r w:rsidRPr="0047047D">
        <w:rPr>
          <w:rFonts w:ascii="Times New Roman" w:eastAsia="Times New Roman" w:hAnsi="Times New Roman" w:cs="Times New Roman"/>
          <w:spacing w:val="-6"/>
          <w:kern w:val="0"/>
          <w:sz w:val="22"/>
          <w:szCs w:val="20"/>
          <w:lang w:val="sl-SI" w:eastAsia="sl-SI"/>
          <w14:ligatures w14:val="none"/>
        </w:rPr>
        <w:t xml:space="preserve">PC </w:t>
      </w:r>
      <w:r w:rsidRPr="0047047D">
        <w:rPr>
          <w:rFonts w:ascii="Times New Roman" w:eastAsia="Times New Roman" w:hAnsi="Times New Roman" w:cs="Times New Roman"/>
          <w:spacing w:val="-6"/>
          <w:kern w:val="0"/>
          <w:sz w:val="22"/>
          <w:szCs w:val="20"/>
          <w:highlight w:val="lightGray"/>
          <w:lang w:val="sl-SI" w:eastAsia="sl-SI"/>
          <w14:ligatures w14:val="none"/>
        </w:rPr>
        <w:t>{numeris}</w:t>
      </w:r>
    </w:p>
    <w:p w14:paraId="2E9FC299" w14:textId="77777777" w:rsidR="0047047D" w:rsidRPr="0047047D" w:rsidRDefault="0047047D" w:rsidP="0047047D">
      <w:pPr>
        <w:numPr>
          <w:ilvl w:val="12"/>
          <w:numId w:val="0"/>
        </w:numPr>
        <w:tabs>
          <w:tab w:val="left" w:pos="8505"/>
        </w:tabs>
        <w:kinsoku w:val="0"/>
        <w:overflowPunct w:val="0"/>
        <w:spacing w:after="0" w:line="240" w:lineRule="auto"/>
        <w:ind w:right="-2"/>
        <w:rPr>
          <w:rFonts w:ascii="Times New Roman" w:eastAsia="Times New Roman" w:hAnsi="Times New Roman" w:cs="Times New Roman"/>
          <w:spacing w:val="-6"/>
          <w:kern w:val="0"/>
          <w:sz w:val="22"/>
          <w:szCs w:val="20"/>
          <w:lang w:val="sl-SI" w:eastAsia="sl-SI"/>
          <w14:ligatures w14:val="none"/>
        </w:rPr>
      </w:pPr>
      <w:r w:rsidRPr="0047047D">
        <w:rPr>
          <w:rFonts w:ascii="Times New Roman" w:eastAsia="Times New Roman" w:hAnsi="Times New Roman" w:cs="Times New Roman"/>
          <w:spacing w:val="-6"/>
          <w:kern w:val="0"/>
          <w:sz w:val="22"/>
          <w:szCs w:val="20"/>
          <w:lang w:val="sl-SI" w:eastAsia="sl-SI"/>
          <w14:ligatures w14:val="none"/>
        </w:rPr>
        <w:t xml:space="preserve">SN </w:t>
      </w:r>
      <w:r w:rsidRPr="0047047D">
        <w:rPr>
          <w:rFonts w:ascii="Times New Roman" w:eastAsia="Times New Roman" w:hAnsi="Times New Roman" w:cs="Times New Roman"/>
          <w:spacing w:val="-6"/>
          <w:kern w:val="0"/>
          <w:sz w:val="22"/>
          <w:szCs w:val="20"/>
          <w:highlight w:val="lightGray"/>
          <w:lang w:val="sl-SI" w:eastAsia="sl-SI"/>
          <w14:ligatures w14:val="none"/>
        </w:rPr>
        <w:t>{numeris}</w:t>
      </w:r>
    </w:p>
    <w:p w14:paraId="41F93A27" w14:textId="77777777" w:rsidR="0047047D" w:rsidRPr="0047047D" w:rsidRDefault="0047047D" w:rsidP="0047047D">
      <w:pPr>
        <w:numPr>
          <w:ilvl w:val="12"/>
          <w:numId w:val="0"/>
        </w:numPr>
        <w:tabs>
          <w:tab w:val="left" w:pos="8505"/>
        </w:tabs>
        <w:kinsoku w:val="0"/>
        <w:overflowPunct w:val="0"/>
        <w:spacing w:after="0" w:line="240" w:lineRule="auto"/>
        <w:ind w:right="-2"/>
        <w:rPr>
          <w:rFonts w:ascii="Times New Roman" w:eastAsia="Times New Roman" w:hAnsi="Times New Roman" w:cs="Times New Roman"/>
          <w:spacing w:val="-5"/>
          <w:kern w:val="0"/>
          <w:sz w:val="22"/>
          <w:szCs w:val="20"/>
          <w:lang w:val="sl-SI" w:eastAsia="sl-SI"/>
          <w14:ligatures w14:val="none"/>
        </w:rPr>
      </w:pPr>
      <w:r w:rsidRPr="0047047D">
        <w:rPr>
          <w:rFonts w:ascii="Times New Roman" w:eastAsia="Times New Roman" w:hAnsi="Times New Roman" w:cs="Times New Roman"/>
          <w:spacing w:val="-5"/>
          <w:kern w:val="0"/>
          <w:sz w:val="22"/>
          <w:szCs w:val="20"/>
          <w:highlight w:val="lightGray"/>
          <w:lang w:val="sl-SI" w:eastAsia="sl-SI"/>
          <w14:ligatures w14:val="none"/>
        </w:rPr>
        <w:t>NN {numeris}</w:t>
      </w:r>
    </w:p>
    <w:p w14:paraId="1138CA74" w14:textId="77777777" w:rsidR="0047047D" w:rsidRPr="0047047D" w:rsidRDefault="0047047D" w:rsidP="0047047D">
      <w:pPr>
        <w:widowControl w:val="0"/>
        <w:tabs>
          <w:tab w:val="left" w:pos="567"/>
        </w:tabs>
        <w:spacing w:after="0" w:line="240" w:lineRule="auto"/>
        <w:ind w:right="-1"/>
        <w:rPr>
          <w:rFonts w:ascii="Times New Roman" w:eastAsia="Calibri" w:hAnsi="Times New Roman" w:cs="Times New Roman"/>
          <w:kern w:val="0"/>
          <w:sz w:val="22"/>
          <w:szCs w:val="22"/>
          <w:highlight w:val="lightGray"/>
          <w:lang w:val="sl-SI"/>
          <w14:ligatures w14:val="none"/>
        </w:rPr>
      </w:pPr>
    </w:p>
    <w:p w14:paraId="51398006" w14:textId="1BFF7CE1"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3C3039">
        <w:rPr>
          <w:rFonts w:ascii="Times New Roman" w:eastAsia="Times New Roman" w:hAnsi="Times New Roman" w:cs="Times New Roman"/>
          <w:kern w:val="0"/>
          <w:sz w:val="22"/>
          <w:szCs w:val="20"/>
          <w:lang w:eastAsia="ar-SA"/>
          <w14:ligatures w14:val="none"/>
        </w:rPr>
        <w:t xml:space="preserve">Gamintojas: </w:t>
      </w:r>
      <w:proofErr w:type="spellStart"/>
      <w:r w:rsidRPr="003C3039">
        <w:rPr>
          <w:rFonts w:ascii="Times New Roman" w:eastAsia="Times New Roman" w:hAnsi="Times New Roman" w:cs="Times New Roman"/>
          <w:kern w:val="0"/>
          <w:sz w:val="22"/>
          <w:szCs w:val="20"/>
          <w:lang w:eastAsia="ar-SA"/>
          <w14:ligatures w14:val="none"/>
        </w:rPr>
        <w:t>Shire</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Pharmaceuticals</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Ireland</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Limited</w:t>
      </w:r>
      <w:proofErr w:type="spellEnd"/>
      <w:r>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Block</w:t>
      </w:r>
      <w:proofErr w:type="spellEnd"/>
      <w:r w:rsidRPr="003C3039">
        <w:rPr>
          <w:rFonts w:ascii="Times New Roman" w:eastAsia="Times New Roman" w:hAnsi="Times New Roman" w:cs="Times New Roman"/>
          <w:kern w:val="0"/>
          <w:sz w:val="22"/>
          <w:szCs w:val="20"/>
          <w:lang w:eastAsia="ar-SA"/>
          <w14:ligatures w14:val="none"/>
        </w:rPr>
        <w:t xml:space="preserve"> 2 &amp; 3 </w:t>
      </w:r>
      <w:proofErr w:type="spellStart"/>
      <w:r w:rsidRPr="003C3039">
        <w:rPr>
          <w:rFonts w:ascii="Times New Roman" w:eastAsia="Times New Roman" w:hAnsi="Times New Roman" w:cs="Times New Roman"/>
          <w:kern w:val="0"/>
          <w:sz w:val="22"/>
          <w:szCs w:val="20"/>
          <w:lang w:eastAsia="ar-SA"/>
          <w14:ligatures w14:val="none"/>
        </w:rPr>
        <w:t>Miesian</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Plaza</w:t>
      </w:r>
      <w:proofErr w:type="spellEnd"/>
      <w:r>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50 - 58 </w:t>
      </w:r>
      <w:proofErr w:type="spellStart"/>
      <w:r w:rsidRPr="003C3039">
        <w:rPr>
          <w:rFonts w:ascii="Times New Roman" w:eastAsia="Times New Roman" w:hAnsi="Times New Roman" w:cs="Times New Roman"/>
          <w:kern w:val="0"/>
          <w:sz w:val="22"/>
          <w:szCs w:val="20"/>
          <w:lang w:eastAsia="ar-SA"/>
          <w14:ligatures w14:val="none"/>
        </w:rPr>
        <w:t>Baggot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Street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Lower</w:t>
      </w:r>
      <w:proofErr w:type="spellEnd"/>
      <w:r>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D02 Y754 Dublin 2, </w:t>
      </w:r>
      <w:proofErr w:type="spellStart"/>
      <w:r w:rsidRPr="003C3039">
        <w:rPr>
          <w:rFonts w:ascii="Times New Roman" w:eastAsia="Times New Roman" w:hAnsi="Times New Roman" w:cs="Times New Roman"/>
          <w:kern w:val="0"/>
          <w:sz w:val="22"/>
          <w:szCs w:val="20"/>
          <w:lang w:eastAsia="ar-SA"/>
          <w14:ligatures w14:val="none"/>
        </w:rPr>
        <w:t>Co</w:t>
      </w:r>
      <w:proofErr w:type="spellEnd"/>
      <w:r w:rsidRPr="003C3039">
        <w:rPr>
          <w:rFonts w:ascii="Times New Roman" w:eastAsia="Times New Roman" w:hAnsi="Times New Roman" w:cs="Times New Roman"/>
          <w:kern w:val="0"/>
          <w:sz w:val="22"/>
          <w:szCs w:val="20"/>
          <w:lang w:eastAsia="ar-SA"/>
          <w14:ligatures w14:val="none"/>
        </w:rPr>
        <w:t>. Dublin</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Airija</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arba</w:t>
      </w:r>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Takeda</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Pharmaceuticals</w:t>
      </w:r>
      <w:proofErr w:type="spellEnd"/>
      <w:r w:rsidRPr="003C3039">
        <w:rPr>
          <w:rFonts w:ascii="Times New Roman" w:eastAsia="Times New Roman" w:hAnsi="Times New Roman" w:cs="Times New Roman"/>
          <w:kern w:val="0"/>
          <w:sz w:val="22"/>
          <w:szCs w:val="20"/>
          <w:lang w:eastAsia="ar-SA"/>
          <w14:ligatures w14:val="none"/>
        </w:rPr>
        <w:t xml:space="preserve"> International AG </w:t>
      </w:r>
      <w:proofErr w:type="spellStart"/>
      <w:r w:rsidRPr="003C3039">
        <w:rPr>
          <w:rFonts w:ascii="Times New Roman" w:eastAsia="Times New Roman" w:hAnsi="Times New Roman" w:cs="Times New Roman"/>
          <w:kern w:val="0"/>
          <w:sz w:val="22"/>
          <w:szCs w:val="20"/>
          <w:lang w:eastAsia="ar-SA"/>
          <w14:ligatures w14:val="none"/>
        </w:rPr>
        <w:t>Ireland</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Branch</w:t>
      </w:r>
      <w:proofErr w:type="spellEnd"/>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Block</w:t>
      </w:r>
      <w:proofErr w:type="spellEnd"/>
      <w:r w:rsidRPr="003C3039">
        <w:rPr>
          <w:rFonts w:ascii="Times New Roman" w:eastAsia="Times New Roman" w:hAnsi="Times New Roman" w:cs="Times New Roman"/>
          <w:kern w:val="0"/>
          <w:sz w:val="22"/>
          <w:szCs w:val="20"/>
          <w:lang w:eastAsia="ar-SA"/>
          <w14:ligatures w14:val="none"/>
        </w:rPr>
        <w:t xml:space="preserve"> 2, </w:t>
      </w:r>
      <w:proofErr w:type="spellStart"/>
      <w:r w:rsidRPr="003C3039">
        <w:rPr>
          <w:rFonts w:ascii="Times New Roman" w:eastAsia="Times New Roman" w:hAnsi="Times New Roman" w:cs="Times New Roman"/>
          <w:kern w:val="0"/>
          <w:sz w:val="22"/>
          <w:szCs w:val="20"/>
          <w:lang w:eastAsia="ar-SA"/>
          <w14:ligatures w14:val="none"/>
        </w:rPr>
        <w:t>Miesian</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Plaza</w:t>
      </w:r>
      <w:proofErr w:type="spellEnd"/>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50-58 </w:t>
      </w:r>
      <w:proofErr w:type="spellStart"/>
      <w:r w:rsidRPr="003C3039">
        <w:rPr>
          <w:rFonts w:ascii="Times New Roman" w:eastAsia="Times New Roman" w:hAnsi="Times New Roman" w:cs="Times New Roman"/>
          <w:kern w:val="0"/>
          <w:sz w:val="22"/>
          <w:szCs w:val="20"/>
          <w:lang w:eastAsia="ar-SA"/>
          <w14:ligatures w14:val="none"/>
        </w:rPr>
        <w:t>Baggot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Street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Lower</w:t>
      </w:r>
      <w:proofErr w:type="spellEnd"/>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Dublin 2, D02 HW68, Airija</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arba</w:t>
      </w:r>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Takeda</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GmbH</w:t>
      </w:r>
      <w:proofErr w:type="spellEnd"/>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Production</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site</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Oranienburg</w:t>
      </w:r>
      <w:proofErr w:type="spellEnd"/>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Lehnitzstrasse</w:t>
      </w:r>
      <w:proofErr w:type="spellEnd"/>
      <w:r w:rsidRPr="003C3039">
        <w:rPr>
          <w:rFonts w:ascii="Times New Roman" w:eastAsia="Times New Roman" w:hAnsi="Times New Roman" w:cs="Times New Roman"/>
          <w:kern w:val="0"/>
          <w:sz w:val="22"/>
          <w:szCs w:val="20"/>
          <w:lang w:eastAsia="ar-SA"/>
          <w14:ligatures w14:val="none"/>
        </w:rPr>
        <w:t xml:space="preserve"> 70-98</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16515 </w:t>
      </w:r>
      <w:proofErr w:type="spellStart"/>
      <w:r w:rsidRPr="003C3039">
        <w:rPr>
          <w:rFonts w:ascii="Times New Roman" w:eastAsia="Times New Roman" w:hAnsi="Times New Roman" w:cs="Times New Roman"/>
          <w:kern w:val="0"/>
          <w:sz w:val="22"/>
          <w:szCs w:val="20"/>
          <w:lang w:eastAsia="ar-SA"/>
          <w14:ligatures w14:val="none"/>
        </w:rPr>
        <w:t>Oranienburg</w:t>
      </w:r>
      <w:proofErr w:type="spellEnd"/>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Vokietija</w:t>
      </w:r>
      <w:r w:rsidR="003141B1">
        <w:rPr>
          <w:rFonts w:ascii="Times New Roman" w:eastAsia="Times New Roman" w:hAnsi="Times New Roman" w:cs="Times New Roman"/>
          <w:kern w:val="0"/>
          <w:sz w:val="22"/>
          <w:szCs w:val="20"/>
          <w:lang w:eastAsia="ar-SA"/>
          <w14:ligatures w14:val="none"/>
        </w:rPr>
        <w:t>.</w:t>
      </w:r>
    </w:p>
    <w:p w14:paraId="25F15334"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611B062"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3C3039">
        <w:rPr>
          <w:rFonts w:ascii="Times New Roman" w:eastAsia="Times New Roman" w:hAnsi="Times New Roman" w:cs="Times New Roman"/>
          <w:kern w:val="0"/>
          <w:sz w:val="22"/>
          <w:szCs w:val="20"/>
          <w:lang w:eastAsia="ar-SA"/>
          <w14:ligatures w14:val="none"/>
        </w:rPr>
        <w:t xml:space="preserve">Perpakavo: LABOR </w:t>
      </w:r>
      <w:proofErr w:type="spellStart"/>
      <w:r w:rsidRPr="003C3039">
        <w:rPr>
          <w:rFonts w:ascii="Times New Roman" w:eastAsia="Times New Roman" w:hAnsi="Times New Roman" w:cs="Times New Roman"/>
          <w:kern w:val="0"/>
          <w:sz w:val="22"/>
          <w:szCs w:val="20"/>
          <w:lang w:eastAsia="ar-SA"/>
          <w14:ligatures w14:val="none"/>
        </w:rPr>
        <w:t>Przedsiębiorstwo</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Farmaceutyczno-Chemiczne</w:t>
      </w:r>
      <w:proofErr w:type="spellEnd"/>
      <w:r w:rsidRPr="003C3039">
        <w:rPr>
          <w:rFonts w:ascii="Times New Roman" w:eastAsia="Times New Roman" w:hAnsi="Times New Roman" w:cs="Times New Roman"/>
          <w:kern w:val="0"/>
          <w:sz w:val="22"/>
          <w:szCs w:val="20"/>
          <w:lang w:eastAsia="ar-SA"/>
          <w14:ligatures w14:val="none"/>
        </w:rPr>
        <w:t xml:space="preserve"> sp. z </w:t>
      </w:r>
      <w:proofErr w:type="spellStart"/>
      <w:r w:rsidRPr="003C3039">
        <w:rPr>
          <w:rFonts w:ascii="Times New Roman" w:eastAsia="Times New Roman" w:hAnsi="Times New Roman" w:cs="Times New Roman"/>
          <w:kern w:val="0"/>
          <w:sz w:val="22"/>
          <w:szCs w:val="20"/>
          <w:lang w:eastAsia="ar-SA"/>
          <w14:ligatures w14:val="none"/>
        </w:rPr>
        <w:t>o.o</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Ul</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Długosza</w:t>
      </w:r>
      <w:proofErr w:type="spellEnd"/>
      <w:r w:rsidRPr="003C3039">
        <w:rPr>
          <w:rFonts w:ascii="Times New Roman" w:eastAsia="Times New Roman" w:hAnsi="Times New Roman" w:cs="Times New Roman"/>
          <w:kern w:val="0"/>
          <w:sz w:val="22"/>
          <w:szCs w:val="20"/>
          <w:lang w:eastAsia="ar-SA"/>
          <w14:ligatures w14:val="none"/>
        </w:rPr>
        <w:t xml:space="preserve"> 49, 51-162 </w:t>
      </w:r>
      <w:proofErr w:type="spellStart"/>
      <w:r w:rsidRPr="003C3039">
        <w:rPr>
          <w:rFonts w:ascii="Times New Roman" w:eastAsia="Times New Roman" w:hAnsi="Times New Roman" w:cs="Times New Roman"/>
          <w:kern w:val="0"/>
          <w:sz w:val="22"/>
          <w:szCs w:val="20"/>
          <w:lang w:eastAsia="ar-SA"/>
          <w14:ligatures w14:val="none"/>
        </w:rPr>
        <w:t>Wrocław</w:t>
      </w:r>
      <w:proofErr w:type="spellEnd"/>
      <w:r w:rsidRPr="003C3039">
        <w:rPr>
          <w:rFonts w:ascii="Times New Roman" w:eastAsia="Times New Roman" w:hAnsi="Times New Roman" w:cs="Times New Roman"/>
          <w:kern w:val="0"/>
          <w:sz w:val="22"/>
          <w:szCs w:val="20"/>
          <w:lang w:eastAsia="ar-SA"/>
          <w14:ligatures w14:val="none"/>
        </w:rPr>
        <w:t xml:space="preserve">, Lenkija arba UAB „Entafarma“, </w:t>
      </w:r>
      <w:proofErr w:type="spellStart"/>
      <w:r w:rsidRPr="003C3039">
        <w:rPr>
          <w:rFonts w:ascii="Times New Roman" w:eastAsia="Times New Roman" w:hAnsi="Times New Roman" w:cs="Times New Roman"/>
          <w:kern w:val="0"/>
          <w:sz w:val="22"/>
          <w:szCs w:val="20"/>
          <w:lang w:eastAsia="ar-SA"/>
          <w14:ligatures w14:val="none"/>
        </w:rPr>
        <w:t>Klonėnų</w:t>
      </w:r>
      <w:proofErr w:type="spellEnd"/>
      <w:r w:rsidRPr="003C3039">
        <w:rPr>
          <w:rFonts w:ascii="Times New Roman" w:eastAsia="Times New Roman" w:hAnsi="Times New Roman" w:cs="Times New Roman"/>
          <w:kern w:val="0"/>
          <w:sz w:val="22"/>
          <w:szCs w:val="20"/>
          <w:lang w:eastAsia="ar-SA"/>
          <w14:ligatures w14:val="none"/>
        </w:rPr>
        <w:t xml:space="preserve"> vs. 1, LT-19156 Širvintų r. sav., Lietuva.</w:t>
      </w:r>
    </w:p>
    <w:p w14:paraId="5FA865CF"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5A56979B"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3C3039">
        <w:rPr>
          <w:rFonts w:ascii="Times New Roman" w:eastAsia="Times New Roman" w:hAnsi="Times New Roman" w:cs="Times New Roman"/>
          <w:kern w:val="0"/>
          <w:sz w:val="22"/>
          <w:szCs w:val="20"/>
          <w:lang w:eastAsia="ar-SA"/>
          <w14:ligatures w14:val="none"/>
        </w:rPr>
        <w:t>Perpakavimo serija</w:t>
      </w:r>
    </w:p>
    <w:p w14:paraId="6D511D0A" w14:textId="77777777" w:rsidR="00D47364" w:rsidRPr="001B3DF6" w:rsidRDefault="00D47364" w:rsidP="00D47364">
      <w:pPr>
        <w:spacing w:line="259" w:lineRule="auto"/>
        <w:rPr>
          <w:rFonts w:ascii="Times New Roman" w:eastAsia="Aptos" w:hAnsi="Times New Roman" w:cs="Times New Roman"/>
          <w:i/>
          <w:iCs/>
          <w:sz w:val="22"/>
          <w:szCs w:val="22"/>
        </w:rPr>
      </w:pPr>
    </w:p>
    <w:p w14:paraId="5BD3EB16" w14:textId="77777777" w:rsidR="00D47364" w:rsidRPr="001B3DF6" w:rsidRDefault="00D47364" w:rsidP="00D47364">
      <w:pPr>
        <w:spacing w:line="259" w:lineRule="auto"/>
        <w:rPr>
          <w:rFonts w:ascii="Times New Roman" w:eastAsia="Aptos" w:hAnsi="Times New Roman" w:cs="Times New Roman"/>
          <w:i/>
          <w:iCs/>
          <w:sz w:val="22"/>
          <w:szCs w:val="22"/>
        </w:rPr>
      </w:pPr>
      <w:proofErr w:type="spellStart"/>
      <w:r w:rsidRPr="001B3DF6">
        <w:rPr>
          <w:rFonts w:ascii="Times New Roman" w:eastAsia="Aptos" w:hAnsi="Times New Roman" w:cs="Times New Roman"/>
          <w:i/>
          <w:iCs/>
          <w:sz w:val="22"/>
          <w:szCs w:val="22"/>
        </w:rPr>
        <w:t>Elvanse</w:t>
      </w:r>
      <w:proofErr w:type="spellEnd"/>
      <w:r w:rsidRPr="001B3DF6">
        <w:rPr>
          <w:rFonts w:ascii="Times New Roman" w:eastAsia="Aptos" w:hAnsi="Times New Roman" w:cs="Times New Roman"/>
          <w:i/>
          <w:iCs/>
          <w:sz w:val="22"/>
          <w:szCs w:val="22"/>
        </w:rPr>
        <w:t xml:space="preserve"> 30 mg kietos kapsulės</w:t>
      </w:r>
    </w:p>
    <w:p w14:paraId="6BEE9EE7" w14:textId="77777777" w:rsidR="00D47364" w:rsidRPr="001B3DF6" w:rsidRDefault="00D47364" w:rsidP="00D47364">
      <w:pPr>
        <w:spacing w:line="259" w:lineRule="auto"/>
        <w:rPr>
          <w:rFonts w:ascii="Times New Roman" w:eastAsia="Aptos" w:hAnsi="Times New Roman" w:cs="Times New Roman"/>
          <w:sz w:val="22"/>
          <w:szCs w:val="22"/>
        </w:rPr>
      </w:pPr>
      <w:r w:rsidRPr="001B3DF6">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3 metai; išvaizda: referencinio vaisto kietoji kapsulė turi oranžinį dangtelį ir baltą korpusą, ant oranžinio dangtelio ašine kryptimi atspausdinta „ALV“, ant balto korpuso ašine kryptimi atspausdinta „564“, viskas atspausdinta pilkos spalvos rašalu, lygiagrečiai importuojamo vaisto kapsulė turi baltą nepermatomą korpusą ir rausvą nepermatomą dangtelį, ant kurio juodu rašalu </w:t>
      </w:r>
      <w:r w:rsidRPr="001B3DF6">
        <w:rPr>
          <w:rFonts w:ascii="Times New Roman" w:eastAsia="Aptos" w:hAnsi="Times New Roman" w:cs="Times New Roman"/>
          <w:i/>
          <w:iCs/>
          <w:sz w:val="22"/>
          <w:szCs w:val="22"/>
        </w:rPr>
        <w:lastRenderedPageBreak/>
        <w:t xml:space="preserve">įspausta „S489“ ir „30 mg“; pagalbinėmis medžiagomis: referencinio vaisto kapsulės sudėtyje yra </w:t>
      </w:r>
      <w:proofErr w:type="spellStart"/>
      <w:r w:rsidRPr="001B3DF6">
        <w:rPr>
          <w:rFonts w:ascii="Times New Roman" w:eastAsia="Aptos" w:hAnsi="Times New Roman" w:cs="Times New Roman"/>
          <w:i/>
          <w:iCs/>
          <w:sz w:val="22"/>
          <w:szCs w:val="22"/>
        </w:rPr>
        <w:t>chinolino</w:t>
      </w:r>
      <w:proofErr w:type="spellEnd"/>
      <w:r w:rsidRPr="001B3DF6">
        <w:rPr>
          <w:rFonts w:ascii="Times New Roman" w:eastAsia="Aptos" w:hAnsi="Times New Roman" w:cs="Times New Roman"/>
          <w:i/>
          <w:iCs/>
          <w:sz w:val="22"/>
          <w:szCs w:val="22"/>
        </w:rPr>
        <w:t xml:space="preserve"> geltonojo (E104), spausdinimo rašalo sudėtyje yra </w:t>
      </w:r>
      <w:proofErr w:type="spellStart"/>
      <w:r w:rsidRPr="001B3DF6">
        <w:rPr>
          <w:rFonts w:ascii="Times New Roman" w:eastAsia="Aptos" w:hAnsi="Times New Roman" w:cs="Times New Roman"/>
          <w:i/>
          <w:iCs/>
          <w:sz w:val="22"/>
          <w:szCs w:val="22"/>
        </w:rPr>
        <w:t>propilenglikolio</w:t>
      </w:r>
      <w:proofErr w:type="spellEnd"/>
      <w:r w:rsidRPr="001B3DF6">
        <w:rPr>
          <w:rFonts w:ascii="Times New Roman" w:eastAsia="Aptos" w:hAnsi="Times New Roman" w:cs="Times New Roman"/>
          <w:i/>
          <w:iCs/>
          <w:sz w:val="22"/>
          <w:szCs w:val="22"/>
        </w:rPr>
        <w:t xml:space="preserve">; laikymo sąlygomis: referenciniam </w:t>
      </w:r>
      <w:r>
        <w:rPr>
          <w:rFonts w:ascii="Times New Roman" w:eastAsia="Aptos" w:hAnsi="Times New Roman" w:cs="Times New Roman"/>
          <w:i/>
          <w:iCs/>
          <w:sz w:val="22"/>
          <w:szCs w:val="22"/>
        </w:rPr>
        <w:t xml:space="preserve">vaistiniam preparatui </w:t>
      </w:r>
      <w:r w:rsidRPr="001B3DF6">
        <w:rPr>
          <w:rFonts w:ascii="Times New Roman" w:eastAsia="Aptos" w:hAnsi="Times New Roman" w:cs="Times New Roman"/>
          <w:i/>
          <w:iCs/>
          <w:sz w:val="22"/>
          <w:szCs w:val="22"/>
        </w:rPr>
        <w:t>specialių laikymo sąlygų nereikia, lygiagrečiai importuojamą laikyti žemesnėje kaip 25 °C temperatūroje.</w:t>
      </w:r>
    </w:p>
    <w:p w14:paraId="13096501" w14:textId="478ED67F" w:rsidR="000E75BE" w:rsidRPr="0047047D" w:rsidRDefault="000E75BE" w:rsidP="0047047D">
      <w:pPr>
        <w:spacing w:after="0" w:line="240" w:lineRule="auto"/>
        <w:rPr>
          <w:rFonts w:ascii="Times New Roman" w:eastAsia="Times New Roman" w:hAnsi="Times New Roman" w:cs="Times New Roman"/>
          <w:color w:val="000000"/>
          <w:kern w:val="0"/>
          <w:sz w:val="22"/>
          <w:szCs w:val="22"/>
          <w:lang w:val="sl-SI"/>
          <w14:ligatures w14:val="none"/>
        </w:rPr>
      </w:pPr>
    </w:p>
    <w:sectPr w:rsidR="000E75BE" w:rsidRPr="004704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50"/>
    <w:rsid w:val="00090DCA"/>
    <w:rsid w:val="000B7C43"/>
    <w:rsid w:val="000E75BE"/>
    <w:rsid w:val="00213DB3"/>
    <w:rsid w:val="0025296A"/>
    <w:rsid w:val="002F3F04"/>
    <w:rsid w:val="003141B1"/>
    <w:rsid w:val="003C3039"/>
    <w:rsid w:val="00436190"/>
    <w:rsid w:val="0047047D"/>
    <w:rsid w:val="004A202E"/>
    <w:rsid w:val="004B0DB4"/>
    <w:rsid w:val="004F2DEB"/>
    <w:rsid w:val="00611FD9"/>
    <w:rsid w:val="00642920"/>
    <w:rsid w:val="00672250"/>
    <w:rsid w:val="00824E6C"/>
    <w:rsid w:val="008E7E49"/>
    <w:rsid w:val="00C810CA"/>
    <w:rsid w:val="00D47364"/>
    <w:rsid w:val="00D8346B"/>
    <w:rsid w:val="00E335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C801"/>
  <w15:chartTrackingRefBased/>
  <w15:docId w15:val="{FFB08A5D-99BB-4A32-8BA3-DE9BC54F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22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22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22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22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22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22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22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22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22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22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22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22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22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22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22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22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22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22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22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22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2250"/>
    <w:rPr>
      <w:i/>
      <w:iCs/>
      <w:color w:val="404040" w:themeColor="text1" w:themeTint="BF"/>
    </w:rPr>
  </w:style>
  <w:style w:type="paragraph" w:styleId="Sraopastraipa">
    <w:name w:val="List Paragraph"/>
    <w:basedOn w:val="prastasis"/>
    <w:uiPriority w:val="34"/>
    <w:qFormat/>
    <w:rsid w:val="00672250"/>
    <w:pPr>
      <w:ind w:left="720"/>
      <w:contextualSpacing/>
    </w:pPr>
  </w:style>
  <w:style w:type="character" w:styleId="Rykuspabraukimas">
    <w:name w:val="Intense Emphasis"/>
    <w:basedOn w:val="Numatytasispastraiposriftas"/>
    <w:uiPriority w:val="21"/>
    <w:qFormat/>
    <w:rsid w:val="00672250"/>
    <w:rPr>
      <w:i/>
      <w:iCs/>
      <w:color w:val="0F4761" w:themeColor="accent1" w:themeShade="BF"/>
    </w:rPr>
  </w:style>
  <w:style w:type="paragraph" w:styleId="Iskirtacitata">
    <w:name w:val="Intense Quote"/>
    <w:basedOn w:val="prastasis"/>
    <w:next w:val="prastasis"/>
    <w:link w:val="IskirtacitataDiagrama"/>
    <w:uiPriority w:val="30"/>
    <w:qFormat/>
    <w:rsid w:val="0067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2250"/>
    <w:rPr>
      <w:i/>
      <w:iCs/>
      <w:color w:val="0F4761" w:themeColor="accent1" w:themeShade="BF"/>
    </w:rPr>
  </w:style>
  <w:style w:type="character" w:styleId="Rykinuoroda">
    <w:name w:val="Intense Reference"/>
    <w:basedOn w:val="Numatytasispastraiposriftas"/>
    <w:uiPriority w:val="32"/>
    <w:qFormat/>
    <w:rsid w:val="00672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1974</Words>
  <Characters>1126</Characters>
  <Application>Microsoft Office Word</Application>
  <DocSecurity>0</DocSecurity>
  <Lines>9</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2025-01-07T22:37:00Z</dcterms:created>
  <dcterms:modified xsi:type="dcterms:W3CDTF">2025-07-24T19:45:00Z</dcterms:modified>
</cp:coreProperties>
</file>