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E58B9" w14:textId="77777777" w:rsidR="003B31DC" w:rsidRPr="00A02B90" w:rsidRDefault="00913CBE">
      <w:pPr>
        <w:widowControl w:val="0"/>
        <w:tabs>
          <w:tab w:val="left" w:pos="9071"/>
        </w:tabs>
        <w:jc w:val="center"/>
        <w:outlineLvl w:val="0"/>
        <w:rPr>
          <w:b/>
          <w:noProof/>
          <w:sz w:val="22"/>
          <w:szCs w:val="22"/>
          <w:lang w:val="fr-FR" w:eastAsia="en-US"/>
        </w:rPr>
      </w:pPr>
      <w:r w:rsidRPr="00A02B90">
        <w:rPr>
          <w:b/>
          <w:bCs/>
          <w:noProof/>
          <w:sz w:val="22"/>
          <w:szCs w:val="22"/>
          <w:lang w:val="fr-FR" w:eastAsia="en-US"/>
        </w:rPr>
        <w:t>Pakuotės lapelis: informacija pacientui</w:t>
      </w:r>
    </w:p>
    <w:p w14:paraId="4CDE7B29" w14:textId="77777777" w:rsidR="003B31DC" w:rsidRPr="00A02B90" w:rsidRDefault="003B31DC">
      <w:pPr>
        <w:widowControl w:val="0"/>
        <w:tabs>
          <w:tab w:val="left" w:pos="9071"/>
        </w:tabs>
        <w:jc w:val="center"/>
        <w:outlineLvl w:val="0"/>
        <w:rPr>
          <w:b/>
          <w:bCs/>
          <w:noProof/>
          <w:sz w:val="22"/>
          <w:szCs w:val="22"/>
          <w:lang w:val="fr-FR" w:eastAsia="en-US"/>
        </w:rPr>
      </w:pPr>
    </w:p>
    <w:p w14:paraId="0E27B874" w14:textId="77777777" w:rsidR="003B31DC" w:rsidRDefault="00913CBE">
      <w:pPr>
        <w:jc w:val="center"/>
        <w:rPr>
          <w:b/>
          <w:bCs/>
          <w:sz w:val="22"/>
          <w:szCs w:val="22"/>
          <w:lang w:eastAsia="sl-SI"/>
        </w:rPr>
      </w:pPr>
      <w:proofErr w:type="spellStart"/>
      <w:r>
        <w:rPr>
          <w:b/>
          <w:bCs/>
          <w:sz w:val="22"/>
          <w:szCs w:val="22"/>
          <w:lang w:eastAsia="sl-SI"/>
        </w:rPr>
        <w:t>Mempoglyn</w:t>
      </w:r>
      <w:proofErr w:type="spellEnd"/>
      <w:r>
        <w:rPr>
          <w:b/>
          <w:bCs/>
          <w:sz w:val="22"/>
          <w:szCs w:val="22"/>
          <w:lang w:eastAsia="sl-SI"/>
        </w:rPr>
        <w:t xml:space="preserve"> 5 mg/850 mg plėvele dengtos tabletės</w:t>
      </w:r>
    </w:p>
    <w:p w14:paraId="24DBE47A" w14:textId="77777777" w:rsidR="003B31DC" w:rsidRDefault="00913CBE">
      <w:pPr>
        <w:jc w:val="center"/>
        <w:rPr>
          <w:b/>
          <w:bCs/>
          <w:sz w:val="22"/>
          <w:szCs w:val="22"/>
          <w:lang w:eastAsia="sl-SI"/>
        </w:rPr>
      </w:pPr>
      <w:proofErr w:type="spellStart"/>
      <w:r>
        <w:rPr>
          <w:b/>
          <w:bCs/>
          <w:sz w:val="22"/>
          <w:szCs w:val="22"/>
          <w:lang w:eastAsia="sl-SI"/>
        </w:rPr>
        <w:t>Mempoglyn</w:t>
      </w:r>
      <w:proofErr w:type="spellEnd"/>
      <w:r>
        <w:rPr>
          <w:b/>
          <w:bCs/>
          <w:sz w:val="22"/>
          <w:szCs w:val="22"/>
          <w:lang w:eastAsia="sl-SI"/>
        </w:rPr>
        <w:t xml:space="preserve"> 5 mg/1 000 mg plėvele dengtos tabletės</w:t>
      </w:r>
    </w:p>
    <w:p w14:paraId="22D8E7DA" w14:textId="77777777" w:rsidR="003B31DC" w:rsidRDefault="00913CBE">
      <w:pPr>
        <w:jc w:val="center"/>
        <w:rPr>
          <w:b/>
          <w:bCs/>
          <w:sz w:val="22"/>
          <w:szCs w:val="22"/>
          <w:lang w:eastAsia="sl-SI"/>
        </w:rPr>
      </w:pPr>
      <w:proofErr w:type="spellStart"/>
      <w:r>
        <w:rPr>
          <w:b/>
          <w:bCs/>
          <w:sz w:val="22"/>
          <w:szCs w:val="22"/>
          <w:lang w:eastAsia="sl-SI"/>
        </w:rPr>
        <w:t>Mempoglyn</w:t>
      </w:r>
      <w:proofErr w:type="spellEnd"/>
      <w:r>
        <w:rPr>
          <w:b/>
          <w:bCs/>
          <w:sz w:val="22"/>
          <w:szCs w:val="22"/>
          <w:lang w:eastAsia="sl-SI"/>
        </w:rPr>
        <w:t xml:space="preserve"> 12,5 mg/850 mg plėvele dengtos tabletės</w:t>
      </w:r>
    </w:p>
    <w:p w14:paraId="76434D44" w14:textId="77777777" w:rsidR="003B31DC" w:rsidRDefault="00913CBE">
      <w:pPr>
        <w:jc w:val="center"/>
        <w:rPr>
          <w:b/>
          <w:bCs/>
          <w:sz w:val="22"/>
          <w:szCs w:val="22"/>
          <w:lang w:eastAsia="sl-SI"/>
        </w:rPr>
      </w:pPr>
      <w:proofErr w:type="spellStart"/>
      <w:r>
        <w:rPr>
          <w:b/>
          <w:bCs/>
          <w:sz w:val="22"/>
          <w:szCs w:val="22"/>
          <w:lang w:eastAsia="sl-SI"/>
        </w:rPr>
        <w:t>Mempoglyn</w:t>
      </w:r>
      <w:proofErr w:type="spellEnd"/>
      <w:r>
        <w:rPr>
          <w:b/>
          <w:bCs/>
          <w:sz w:val="22"/>
          <w:szCs w:val="22"/>
          <w:lang w:eastAsia="sl-SI"/>
        </w:rPr>
        <w:t xml:space="preserve"> 12,5 mg/1 000 mg plėvele dengtos tabletės</w:t>
      </w:r>
    </w:p>
    <w:p w14:paraId="0EF816F4" w14:textId="77777777" w:rsidR="003B31DC" w:rsidRDefault="00913CBE">
      <w:pPr>
        <w:jc w:val="center"/>
        <w:rPr>
          <w:sz w:val="22"/>
          <w:szCs w:val="22"/>
        </w:rPr>
      </w:pPr>
      <w:proofErr w:type="spellStart"/>
      <w:r>
        <w:rPr>
          <w:sz w:val="22"/>
          <w:szCs w:val="22"/>
          <w:lang w:eastAsia="sl-SI"/>
        </w:rPr>
        <w:t>empagliflozinas</w:t>
      </w:r>
      <w:proofErr w:type="spellEnd"/>
      <w:r>
        <w:rPr>
          <w:sz w:val="22"/>
          <w:szCs w:val="22"/>
          <w:lang w:eastAsia="sl-SI"/>
        </w:rPr>
        <w:t>/</w:t>
      </w:r>
      <w:proofErr w:type="spellStart"/>
      <w:r>
        <w:rPr>
          <w:sz w:val="22"/>
          <w:szCs w:val="22"/>
          <w:lang w:eastAsia="sl-SI"/>
        </w:rPr>
        <w:t>metformino</w:t>
      </w:r>
      <w:proofErr w:type="spellEnd"/>
      <w:r>
        <w:rPr>
          <w:sz w:val="22"/>
          <w:szCs w:val="22"/>
          <w:lang w:eastAsia="sl-SI"/>
        </w:rPr>
        <w:t xml:space="preserve"> hidrochloridas</w:t>
      </w:r>
    </w:p>
    <w:p w14:paraId="5E953BD2" w14:textId="77777777" w:rsidR="003B31DC" w:rsidRDefault="003B31DC">
      <w:pPr>
        <w:jc w:val="center"/>
        <w:rPr>
          <w:rFonts w:eastAsia="Cambria"/>
          <w:b/>
          <w:sz w:val="22"/>
          <w:szCs w:val="22"/>
          <w:lang w:eastAsia="en-US"/>
        </w:rPr>
      </w:pPr>
    </w:p>
    <w:p w14:paraId="1E24D570" w14:textId="77777777" w:rsidR="003B31DC" w:rsidRDefault="00913CBE">
      <w:pPr>
        <w:rPr>
          <w:rFonts w:eastAsia="Cambria"/>
          <w:b/>
          <w:sz w:val="22"/>
          <w:szCs w:val="22"/>
          <w:lang w:eastAsia="en-US"/>
        </w:rPr>
      </w:pPr>
      <w:r>
        <w:rPr>
          <w:rFonts w:eastAsia="Cambria"/>
          <w:b/>
          <w:sz w:val="22"/>
          <w:szCs w:val="22"/>
          <w:lang w:eastAsia="en-US"/>
        </w:rPr>
        <w:t>Atidžiai perskaitykite visą šį lapelį, prieš pradėdami vartoti vaistą, nes jame pateikiama Jums svarbi informacija.</w:t>
      </w:r>
    </w:p>
    <w:p w14:paraId="061CDD9E" w14:textId="77777777" w:rsidR="003B31DC" w:rsidRDefault="00913CBE">
      <w:pPr>
        <w:numPr>
          <w:ilvl w:val="0"/>
          <w:numId w:val="2"/>
        </w:numPr>
        <w:spacing w:after="200" w:line="259" w:lineRule="auto"/>
        <w:ind w:left="567" w:hanging="567"/>
        <w:contextualSpacing/>
        <w:rPr>
          <w:sz w:val="22"/>
          <w:szCs w:val="22"/>
          <w:lang w:eastAsia="lt-LT"/>
        </w:rPr>
      </w:pPr>
      <w:r>
        <w:rPr>
          <w:sz w:val="22"/>
          <w:szCs w:val="22"/>
          <w:lang w:eastAsia="lt-LT"/>
        </w:rPr>
        <w:t>Neišmeskite šio lapelio, nes vėl gali prireikti jį perskaityti.</w:t>
      </w:r>
    </w:p>
    <w:p w14:paraId="1C6EA528" w14:textId="2DB27EA1" w:rsidR="003B31DC" w:rsidRDefault="00913CBE">
      <w:pPr>
        <w:numPr>
          <w:ilvl w:val="0"/>
          <w:numId w:val="2"/>
        </w:numPr>
        <w:spacing w:after="200" w:line="259" w:lineRule="auto"/>
        <w:ind w:left="567" w:hanging="567"/>
        <w:contextualSpacing/>
        <w:rPr>
          <w:sz w:val="22"/>
          <w:szCs w:val="22"/>
          <w:lang w:eastAsia="lt-LT"/>
        </w:rPr>
      </w:pPr>
      <w:r>
        <w:rPr>
          <w:sz w:val="22"/>
          <w:szCs w:val="22"/>
          <w:lang w:eastAsia="lt-LT"/>
        </w:rPr>
        <w:t>Jeigu kiltų daugiau klausimų, kreipkitės į gydytoją</w:t>
      </w:r>
      <w:r w:rsidR="00060215">
        <w:rPr>
          <w:sz w:val="22"/>
          <w:szCs w:val="22"/>
          <w:lang w:eastAsia="lt-LT"/>
        </w:rPr>
        <w:t xml:space="preserve"> arba</w:t>
      </w:r>
      <w:r>
        <w:rPr>
          <w:sz w:val="22"/>
          <w:szCs w:val="22"/>
          <w:lang w:eastAsia="lt-LT"/>
        </w:rPr>
        <w:t xml:space="preserve"> vaistininką.</w:t>
      </w:r>
    </w:p>
    <w:p w14:paraId="5BC2B031" w14:textId="77777777" w:rsidR="003B31DC" w:rsidRDefault="00913CBE">
      <w:pPr>
        <w:numPr>
          <w:ilvl w:val="0"/>
          <w:numId w:val="2"/>
        </w:numPr>
        <w:spacing w:after="200" w:line="259" w:lineRule="auto"/>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56EE3EA3" w14:textId="77777777" w:rsidR="003B31DC" w:rsidRDefault="00913CBE">
      <w:pPr>
        <w:numPr>
          <w:ilvl w:val="0"/>
          <w:numId w:val="2"/>
        </w:numPr>
        <w:spacing w:after="200" w:line="259" w:lineRule="auto"/>
        <w:ind w:left="567" w:hanging="567"/>
        <w:contextualSpacing/>
        <w:rPr>
          <w:sz w:val="22"/>
          <w:szCs w:val="22"/>
          <w:lang w:eastAsia="lt-LT"/>
        </w:rPr>
      </w:pPr>
      <w:r>
        <w:rPr>
          <w:sz w:val="22"/>
          <w:szCs w:val="22"/>
          <w:lang w:eastAsia="lt-LT"/>
        </w:rPr>
        <w:t>Jeigu pasireiškė šalutinis poveikis (net jeigu jis šiame lapelyje nenurodytas), kreipkitės į gydytoją arba vaistininką. Žr. 4 skyrių.</w:t>
      </w:r>
    </w:p>
    <w:p w14:paraId="0CE5D034" w14:textId="77777777" w:rsidR="003B31DC" w:rsidRDefault="003B31DC">
      <w:pPr>
        <w:rPr>
          <w:sz w:val="22"/>
          <w:szCs w:val="22"/>
          <w:lang w:eastAsia="lt-LT"/>
        </w:rPr>
      </w:pPr>
    </w:p>
    <w:p w14:paraId="67711E53" w14:textId="77777777" w:rsidR="003B31DC" w:rsidRDefault="00913CBE">
      <w:pPr>
        <w:rPr>
          <w:b/>
          <w:sz w:val="22"/>
          <w:szCs w:val="22"/>
          <w:lang w:eastAsia="lt-LT"/>
        </w:rPr>
      </w:pPr>
      <w:r>
        <w:rPr>
          <w:b/>
          <w:sz w:val="22"/>
          <w:szCs w:val="22"/>
          <w:lang w:eastAsia="lt-LT"/>
        </w:rPr>
        <w:t>Apie ką rašoma šiame lapelyje?</w:t>
      </w:r>
    </w:p>
    <w:p w14:paraId="79A54245" w14:textId="77777777" w:rsidR="003B31DC" w:rsidRDefault="003B31DC">
      <w:pPr>
        <w:rPr>
          <w:b/>
          <w:sz w:val="22"/>
          <w:szCs w:val="22"/>
          <w:lang w:eastAsia="lt-LT"/>
        </w:rPr>
      </w:pPr>
    </w:p>
    <w:p w14:paraId="53EC5564" w14:textId="77777777" w:rsidR="003B31DC" w:rsidRDefault="00913CBE">
      <w:pPr>
        <w:ind w:left="540" w:hanging="540"/>
        <w:rPr>
          <w:sz w:val="22"/>
          <w:szCs w:val="22"/>
          <w:lang w:eastAsia="lt-LT"/>
        </w:rPr>
      </w:pPr>
      <w:r>
        <w:rPr>
          <w:sz w:val="22"/>
          <w:szCs w:val="22"/>
          <w:lang w:eastAsia="lt-LT"/>
        </w:rPr>
        <w:t>1.</w:t>
      </w:r>
      <w:r>
        <w:rPr>
          <w:sz w:val="22"/>
          <w:szCs w:val="22"/>
          <w:lang w:eastAsia="lt-LT"/>
        </w:rPr>
        <w:tab/>
        <w:t xml:space="preserve">Kas yra </w:t>
      </w:r>
      <w:proofErr w:type="spellStart"/>
      <w:r>
        <w:rPr>
          <w:sz w:val="22"/>
          <w:szCs w:val="22"/>
          <w:lang w:eastAsia="lt-LT"/>
        </w:rPr>
        <w:t>Mempoglyn</w:t>
      </w:r>
      <w:proofErr w:type="spellEnd"/>
      <w:r>
        <w:rPr>
          <w:sz w:val="22"/>
          <w:szCs w:val="22"/>
          <w:lang w:eastAsia="lt-LT"/>
        </w:rPr>
        <w:t xml:space="preserve"> ir kam jis vartojamas</w:t>
      </w:r>
    </w:p>
    <w:p w14:paraId="2C94AEC7" w14:textId="77777777" w:rsidR="003B31DC" w:rsidRDefault="00913CBE">
      <w:pPr>
        <w:ind w:left="540" w:hanging="540"/>
        <w:rPr>
          <w:sz w:val="22"/>
          <w:szCs w:val="22"/>
          <w:lang w:eastAsia="lt-LT"/>
        </w:rPr>
      </w:pPr>
      <w:r>
        <w:rPr>
          <w:sz w:val="22"/>
          <w:szCs w:val="22"/>
          <w:lang w:eastAsia="lt-LT"/>
        </w:rPr>
        <w:t>2.</w:t>
      </w:r>
      <w:r>
        <w:rPr>
          <w:sz w:val="22"/>
          <w:szCs w:val="22"/>
          <w:lang w:eastAsia="lt-LT"/>
        </w:rPr>
        <w:tab/>
        <w:t xml:space="preserve">Kas žinotina prieš vartojant </w:t>
      </w:r>
      <w:proofErr w:type="spellStart"/>
      <w:r>
        <w:rPr>
          <w:sz w:val="22"/>
          <w:szCs w:val="22"/>
          <w:lang w:eastAsia="lt-LT"/>
        </w:rPr>
        <w:t>Mempoglyn</w:t>
      </w:r>
      <w:proofErr w:type="spellEnd"/>
    </w:p>
    <w:p w14:paraId="5F01CCC7" w14:textId="77777777" w:rsidR="003B31DC" w:rsidRDefault="00913CBE">
      <w:pPr>
        <w:ind w:left="540" w:hanging="540"/>
        <w:rPr>
          <w:sz w:val="22"/>
          <w:szCs w:val="22"/>
          <w:lang w:eastAsia="lt-LT"/>
        </w:rPr>
      </w:pPr>
      <w:r>
        <w:rPr>
          <w:sz w:val="22"/>
          <w:szCs w:val="22"/>
          <w:lang w:eastAsia="lt-LT"/>
        </w:rPr>
        <w:t>3.</w:t>
      </w:r>
      <w:r>
        <w:rPr>
          <w:sz w:val="22"/>
          <w:szCs w:val="22"/>
          <w:lang w:eastAsia="lt-LT"/>
        </w:rPr>
        <w:tab/>
        <w:t xml:space="preserve">Kaip vartoti </w:t>
      </w:r>
      <w:proofErr w:type="spellStart"/>
      <w:r>
        <w:rPr>
          <w:sz w:val="22"/>
          <w:szCs w:val="22"/>
          <w:lang w:eastAsia="lt-LT"/>
        </w:rPr>
        <w:t>Mempoglyn</w:t>
      </w:r>
      <w:proofErr w:type="spellEnd"/>
    </w:p>
    <w:p w14:paraId="6319C8E1" w14:textId="77777777" w:rsidR="003B31DC" w:rsidRDefault="00913CBE">
      <w:pPr>
        <w:ind w:left="540" w:hanging="540"/>
        <w:rPr>
          <w:sz w:val="22"/>
          <w:szCs w:val="22"/>
          <w:lang w:eastAsia="lt-LT"/>
        </w:rPr>
      </w:pPr>
      <w:r>
        <w:rPr>
          <w:sz w:val="22"/>
          <w:szCs w:val="22"/>
          <w:lang w:eastAsia="lt-LT"/>
        </w:rPr>
        <w:t>4.</w:t>
      </w:r>
      <w:r>
        <w:rPr>
          <w:sz w:val="22"/>
          <w:szCs w:val="22"/>
          <w:lang w:eastAsia="lt-LT"/>
        </w:rPr>
        <w:tab/>
        <w:t>Galimas šalutinis poveikis</w:t>
      </w:r>
    </w:p>
    <w:p w14:paraId="6F3C50BA" w14:textId="77777777" w:rsidR="003B31DC" w:rsidRDefault="00913CBE">
      <w:pPr>
        <w:ind w:left="540" w:hanging="540"/>
        <w:rPr>
          <w:sz w:val="22"/>
          <w:szCs w:val="22"/>
          <w:lang w:eastAsia="lt-LT"/>
        </w:rPr>
      </w:pPr>
      <w:r>
        <w:rPr>
          <w:sz w:val="22"/>
          <w:szCs w:val="22"/>
          <w:lang w:eastAsia="lt-LT"/>
        </w:rPr>
        <w:t>5.</w:t>
      </w:r>
      <w:r>
        <w:rPr>
          <w:sz w:val="22"/>
          <w:szCs w:val="22"/>
          <w:lang w:eastAsia="lt-LT"/>
        </w:rPr>
        <w:tab/>
        <w:t xml:space="preserve">Kaip laikyti </w:t>
      </w:r>
      <w:proofErr w:type="spellStart"/>
      <w:r>
        <w:rPr>
          <w:sz w:val="22"/>
          <w:szCs w:val="22"/>
          <w:lang w:eastAsia="lt-LT"/>
        </w:rPr>
        <w:t>Mempoglyn</w:t>
      </w:r>
      <w:proofErr w:type="spellEnd"/>
    </w:p>
    <w:p w14:paraId="77F1EC79" w14:textId="77777777" w:rsidR="003B31DC" w:rsidRDefault="00913CBE">
      <w:pPr>
        <w:ind w:left="540" w:hanging="540"/>
        <w:rPr>
          <w:sz w:val="22"/>
          <w:szCs w:val="22"/>
          <w:lang w:eastAsia="lt-LT"/>
        </w:rPr>
      </w:pPr>
      <w:r>
        <w:rPr>
          <w:sz w:val="22"/>
          <w:szCs w:val="22"/>
          <w:lang w:eastAsia="lt-LT"/>
        </w:rPr>
        <w:t>6.</w:t>
      </w:r>
      <w:r>
        <w:rPr>
          <w:sz w:val="22"/>
          <w:szCs w:val="22"/>
          <w:lang w:eastAsia="lt-LT"/>
        </w:rPr>
        <w:tab/>
        <w:t>Pakuotės turinys ir kita informacija</w:t>
      </w:r>
    </w:p>
    <w:p w14:paraId="1709D65F" w14:textId="77777777" w:rsidR="003B31DC" w:rsidRDefault="003B31DC">
      <w:pPr>
        <w:widowControl w:val="0"/>
        <w:numPr>
          <w:ilvl w:val="12"/>
          <w:numId w:val="0"/>
        </w:numPr>
        <w:rPr>
          <w:sz w:val="22"/>
          <w:szCs w:val="22"/>
          <w:lang w:eastAsia="sl-SI"/>
        </w:rPr>
      </w:pPr>
    </w:p>
    <w:p w14:paraId="6F71AA17" w14:textId="77777777" w:rsidR="003B31DC" w:rsidRDefault="003B31DC">
      <w:pPr>
        <w:widowControl w:val="0"/>
        <w:numPr>
          <w:ilvl w:val="12"/>
          <w:numId w:val="0"/>
        </w:numPr>
        <w:rPr>
          <w:sz w:val="22"/>
          <w:szCs w:val="22"/>
          <w:lang w:eastAsia="sl-SI"/>
        </w:rPr>
      </w:pPr>
    </w:p>
    <w:p w14:paraId="76971B4E" w14:textId="77777777" w:rsidR="003B31DC" w:rsidRDefault="00913CBE">
      <w:pPr>
        <w:widowControl w:val="0"/>
        <w:numPr>
          <w:ilvl w:val="12"/>
          <w:numId w:val="0"/>
        </w:numPr>
        <w:ind w:left="567" w:hanging="567"/>
        <w:outlineLvl w:val="0"/>
        <w:rPr>
          <w:b/>
          <w:caps/>
          <w:sz w:val="22"/>
          <w:szCs w:val="22"/>
          <w:lang w:eastAsia="en-US"/>
        </w:rPr>
      </w:pPr>
      <w:r>
        <w:rPr>
          <w:b/>
          <w:sz w:val="22"/>
          <w:szCs w:val="22"/>
          <w:lang w:eastAsia="en-US"/>
        </w:rPr>
        <w:t>1.</w:t>
      </w:r>
      <w:r>
        <w:rPr>
          <w:b/>
          <w:sz w:val="22"/>
          <w:szCs w:val="22"/>
          <w:lang w:eastAsia="en-US"/>
        </w:rPr>
        <w:tab/>
        <w:t xml:space="preserve">Kas yra </w:t>
      </w:r>
      <w:proofErr w:type="spellStart"/>
      <w:r>
        <w:rPr>
          <w:b/>
          <w:bCs/>
          <w:sz w:val="22"/>
          <w:szCs w:val="22"/>
          <w:lang w:eastAsia="en-US"/>
        </w:rPr>
        <w:t>Mempoglyn</w:t>
      </w:r>
      <w:proofErr w:type="spellEnd"/>
      <w:r>
        <w:rPr>
          <w:b/>
          <w:bCs/>
          <w:sz w:val="22"/>
          <w:szCs w:val="22"/>
          <w:lang w:eastAsia="en-US"/>
        </w:rPr>
        <w:t xml:space="preserve"> </w:t>
      </w:r>
      <w:r>
        <w:rPr>
          <w:b/>
          <w:sz w:val="22"/>
          <w:szCs w:val="22"/>
          <w:lang w:eastAsia="en-US"/>
        </w:rPr>
        <w:t>ir kam jis vartojamas</w:t>
      </w:r>
    </w:p>
    <w:p w14:paraId="1DFF6F5B" w14:textId="77777777" w:rsidR="003B31DC" w:rsidRDefault="003B31DC">
      <w:pPr>
        <w:widowControl w:val="0"/>
        <w:ind w:left="567" w:hanging="567"/>
        <w:rPr>
          <w:sz w:val="22"/>
          <w:szCs w:val="22"/>
          <w:lang w:eastAsia="en-US"/>
        </w:rPr>
      </w:pPr>
    </w:p>
    <w:p w14:paraId="6B5FBED0"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Kas yra </w:t>
      </w:r>
      <w:proofErr w:type="spellStart"/>
      <w:r>
        <w:rPr>
          <w:rFonts w:eastAsiaTheme="minorHAnsi"/>
          <w:b/>
          <w:bCs/>
          <w:color w:val="000000"/>
          <w:sz w:val="22"/>
          <w:szCs w:val="22"/>
          <w:lang w:eastAsia="en-US"/>
        </w:rPr>
        <w:t>Mempoglyn</w:t>
      </w:r>
      <w:proofErr w:type="spellEnd"/>
    </w:p>
    <w:p w14:paraId="532819B6" w14:textId="77777777"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sudėtyje yra dviejų veikliųjų medžiagų: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Abi šios medžiagos priklauso vaistų, vadinamų geriamaisiais vaistais nuo diabeto, grupei. Šie vaistai vartojami per burną 2 tipo cukrinio diabeto gydymui.</w:t>
      </w:r>
    </w:p>
    <w:p w14:paraId="446F478A" w14:textId="77777777" w:rsidR="003B31DC" w:rsidRDefault="003B31DC">
      <w:pPr>
        <w:autoSpaceDE w:val="0"/>
        <w:autoSpaceDN w:val="0"/>
        <w:adjustRightInd w:val="0"/>
        <w:rPr>
          <w:rFonts w:eastAsiaTheme="minorHAnsi"/>
          <w:color w:val="000000"/>
          <w:sz w:val="22"/>
          <w:szCs w:val="22"/>
          <w:lang w:eastAsia="en-US"/>
        </w:rPr>
      </w:pPr>
    </w:p>
    <w:p w14:paraId="7C184C99"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Kas yra 2 tipo cukrinis diabetas?</w:t>
      </w:r>
    </w:p>
    <w:p w14:paraId="4B3F971F" w14:textId="3B392D6D"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2 tipo cukrinis diabetas yra liga, kuri</w:t>
      </w:r>
      <w:r w:rsidR="00AC2A7B">
        <w:rPr>
          <w:rFonts w:eastAsiaTheme="minorHAnsi"/>
          <w:color w:val="000000"/>
          <w:sz w:val="22"/>
          <w:szCs w:val="22"/>
          <w:lang w:eastAsia="en-US"/>
        </w:rPr>
        <w:t>ą</w:t>
      </w:r>
      <w:r>
        <w:rPr>
          <w:rFonts w:eastAsiaTheme="minorHAnsi"/>
          <w:color w:val="000000"/>
          <w:sz w:val="22"/>
          <w:szCs w:val="22"/>
          <w:lang w:eastAsia="en-US"/>
        </w:rPr>
        <w:t xml:space="preserve"> </w:t>
      </w:r>
      <w:r w:rsidR="00AC2A7B">
        <w:rPr>
          <w:rFonts w:eastAsiaTheme="minorHAnsi"/>
          <w:color w:val="000000"/>
          <w:sz w:val="22"/>
          <w:szCs w:val="22"/>
          <w:lang w:eastAsia="en-US"/>
        </w:rPr>
        <w:t xml:space="preserve">lemia </w:t>
      </w:r>
      <w:r w:rsidR="00835CD1">
        <w:rPr>
          <w:rFonts w:eastAsiaTheme="minorHAnsi"/>
          <w:color w:val="000000"/>
          <w:sz w:val="22"/>
          <w:szCs w:val="22"/>
          <w:lang w:eastAsia="en-US"/>
        </w:rPr>
        <w:t xml:space="preserve">tiek </w:t>
      </w:r>
      <w:r>
        <w:rPr>
          <w:rFonts w:eastAsiaTheme="minorHAnsi"/>
          <w:color w:val="000000"/>
          <w:sz w:val="22"/>
          <w:szCs w:val="22"/>
          <w:lang w:eastAsia="en-US"/>
        </w:rPr>
        <w:t>Jūsų gen</w:t>
      </w:r>
      <w:r w:rsidR="00835CD1">
        <w:rPr>
          <w:rFonts w:eastAsiaTheme="minorHAnsi"/>
          <w:color w:val="000000"/>
          <w:sz w:val="22"/>
          <w:szCs w:val="22"/>
          <w:lang w:eastAsia="en-US"/>
        </w:rPr>
        <w:t xml:space="preserve">ai, </w:t>
      </w:r>
      <w:r>
        <w:rPr>
          <w:rFonts w:eastAsiaTheme="minorHAnsi"/>
          <w:color w:val="000000"/>
          <w:sz w:val="22"/>
          <w:szCs w:val="22"/>
          <w:lang w:eastAsia="en-US"/>
        </w:rPr>
        <w:t xml:space="preserve"> </w:t>
      </w:r>
      <w:r w:rsidR="00835CD1">
        <w:rPr>
          <w:rFonts w:eastAsiaTheme="minorHAnsi"/>
          <w:color w:val="000000"/>
          <w:sz w:val="22"/>
          <w:szCs w:val="22"/>
          <w:lang w:eastAsia="en-US"/>
        </w:rPr>
        <w:t>tiek</w:t>
      </w:r>
      <w:r>
        <w:rPr>
          <w:rFonts w:eastAsiaTheme="minorHAnsi"/>
          <w:color w:val="000000"/>
          <w:sz w:val="22"/>
          <w:szCs w:val="22"/>
          <w:lang w:eastAsia="en-US"/>
        </w:rPr>
        <w:t xml:space="preserve"> gyvenimo būd</w:t>
      </w:r>
      <w:r w:rsidR="00835CD1">
        <w:rPr>
          <w:rFonts w:eastAsiaTheme="minorHAnsi"/>
          <w:color w:val="000000"/>
          <w:sz w:val="22"/>
          <w:szCs w:val="22"/>
          <w:lang w:eastAsia="en-US"/>
        </w:rPr>
        <w:t>as</w:t>
      </w:r>
      <w:r>
        <w:rPr>
          <w:rFonts w:eastAsiaTheme="minorHAnsi"/>
          <w:color w:val="000000"/>
          <w:sz w:val="22"/>
          <w:szCs w:val="22"/>
          <w:lang w:eastAsia="en-US"/>
        </w:rPr>
        <w:t xml:space="preserve">. Jei sergate 2 tipo cukriniu diabetu, Jūsų kasa gamina nepakankamai insulino gliukozės kiekiui kraujyje kontroliuoti ir Jūsų organizmas </w:t>
      </w:r>
      <w:r w:rsidR="00380334">
        <w:rPr>
          <w:rFonts w:eastAsiaTheme="minorHAnsi"/>
          <w:color w:val="000000"/>
          <w:sz w:val="22"/>
          <w:szCs w:val="22"/>
          <w:lang w:eastAsia="en-US"/>
        </w:rPr>
        <w:t xml:space="preserve">nepajėgia </w:t>
      </w:r>
      <w:r>
        <w:rPr>
          <w:rFonts w:eastAsiaTheme="minorHAnsi"/>
          <w:color w:val="000000"/>
          <w:sz w:val="22"/>
          <w:szCs w:val="22"/>
          <w:lang w:eastAsia="en-US"/>
        </w:rPr>
        <w:t xml:space="preserve">veiksmingai panaudoti savo </w:t>
      </w:r>
      <w:r w:rsidR="00380334">
        <w:rPr>
          <w:rFonts w:eastAsiaTheme="minorHAnsi"/>
          <w:color w:val="000000"/>
          <w:sz w:val="22"/>
          <w:szCs w:val="22"/>
          <w:lang w:eastAsia="en-US"/>
        </w:rPr>
        <w:t xml:space="preserve">paties pagaminto </w:t>
      </w:r>
      <w:r>
        <w:rPr>
          <w:rFonts w:eastAsiaTheme="minorHAnsi"/>
          <w:color w:val="000000"/>
          <w:sz w:val="22"/>
          <w:szCs w:val="22"/>
          <w:lang w:eastAsia="en-US"/>
        </w:rPr>
        <w:t>insulino. Todėl kraujyje atsiranda daug gliukozės, kas gali sukelti sutrikimus, tokius kaip širdies, inkstų ligos, aklumas ir nepakankama galūnių kraujotaka.</w:t>
      </w:r>
    </w:p>
    <w:p w14:paraId="61955EBF" w14:textId="77777777" w:rsidR="003B31DC" w:rsidRDefault="003B31DC">
      <w:pPr>
        <w:autoSpaceDE w:val="0"/>
        <w:autoSpaceDN w:val="0"/>
        <w:adjustRightInd w:val="0"/>
        <w:rPr>
          <w:rFonts w:eastAsiaTheme="minorHAnsi"/>
          <w:color w:val="000000"/>
          <w:sz w:val="22"/>
          <w:szCs w:val="22"/>
          <w:lang w:eastAsia="en-US"/>
        </w:rPr>
      </w:pPr>
    </w:p>
    <w:p w14:paraId="3A60A11A"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Kaip </w:t>
      </w:r>
      <w:proofErr w:type="spellStart"/>
      <w:r>
        <w:rPr>
          <w:rFonts w:eastAsiaTheme="minorHAnsi"/>
          <w:b/>
          <w:bCs/>
          <w:color w:val="000000"/>
          <w:sz w:val="22"/>
          <w:szCs w:val="22"/>
          <w:lang w:eastAsia="en-US"/>
        </w:rPr>
        <w:t>Mempoglyn</w:t>
      </w:r>
      <w:proofErr w:type="spellEnd"/>
      <w:r>
        <w:rPr>
          <w:rFonts w:eastAsiaTheme="minorHAnsi"/>
          <w:b/>
          <w:bCs/>
          <w:color w:val="000000"/>
          <w:sz w:val="22"/>
          <w:szCs w:val="22"/>
          <w:lang w:eastAsia="en-US"/>
        </w:rPr>
        <w:t xml:space="preserve"> veikia</w:t>
      </w:r>
    </w:p>
    <w:p w14:paraId="28112283" w14:textId="2565F112"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Empagliflozinas</w:t>
      </w:r>
      <w:proofErr w:type="spellEnd"/>
      <w:r>
        <w:rPr>
          <w:rFonts w:eastAsiaTheme="minorHAnsi"/>
          <w:color w:val="000000"/>
          <w:sz w:val="22"/>
          <w:szCs w:val="22"/>
          <w:lang w:eastAsia="en-US"/>
        </w:rPr>
        <w:t xml:space="preserve"> priklauso vaistų, vadinamų natrio </w:t>
      </w:r>
      <w:r w:rsidR="00D0111A">
        <w:rPr>
          <w:rFonts w:eastAsiaTheme="minorHAnsi"/>
          <w:color w:val="000000"/>
          <w:sz w:val="22"/>
          <w:szCs w:val="22"/>
          <w:lang w:eastAsia="en-US"/>
        </w:rPr>
        <w:t xml:space="preserve">ir </w:t>
      </w:r>
      <w:r>
        <w:rPr>
          <w:rFonts w:eastAsiaTheme="minorHAnsi"/>
          <w:color w:val="000000"/>
          <w:sz w:val="22"/>
          <w:szCs w:val="22"/>
          <w:lang w:eastAsia="en-US"/>
        </w:rPr>
        <w:t xml:space="preserve">gliukozės </w:t>
      </w:r>
      <w:r w:rsidR="00B25CB5" w:rsidRPr="00FA2F7A">
        <w:rPr>
          <w:sz w:val="22"/>
          <w:szCs w:val="22"/>
        </w:rPr>
        <w:t>vienakrypčio transporto 2-ojo nešiklio</w:t>
      </w:r>
      <w:r w:rsidR="00B25CB5">
        <w:rPr>
          <w:rFonts w:eastAsiaTheme="minorHAnsi"/>
          <w:color w:val="000000"/>
          <w:sz w:val="22"/>
          <w:szCs w:val="22"/>
          <w:lang w:eastAsia="en-US"/>
        </w:rPr>
        <w:t xml:space="preserve"> </w:t>
      </w:r>
      <w:r>
        <w:rPr>
          <w:rFonts w:eastAsiaTheme="minorHAnsi"/>
          <w:color w:val="000000"/>
          <w:sz w:val="22"/>
          <w:szCs w:val="22"/>
          <w:lang w:eastAsia="en-US"/>
        </w:rPr>
        <w:t>(angl. SGLT2) inhibitorių (slopintojų), grupei. Jis veikia blokuodamas SGLT2 baltymus inkstuose, todėl kraujyje esantis cukrus (gliukozė) pasišalina su šlapimu. Metforminas mažina cukraus kiekį kraujyje daugiausia slopindamas gliukozės gamybą kepenyse.</w:t>
      </w:r>
    </w:p>
    <w:p w14:paraId="3465BAAE" w14:textId="77777777" w:rsidR="003B31DC" w:rsidRDefault="003B31DC">
      <w:pPr>
        <w:autoSpaceDE w:val="0"/>
        <w:autoSpaceDN w:val="0"/>
        <w:adjustRightInd w:val="0"/>
        <w:rPr>
          <w:rFonts w:eastAsiaTheme="minorHAnsi"/>
          <w:color w:val="000000"/>
          <w:sz w:val="22"/>
          <w:szCs w:val="22"/>
          <w:lang w:eastAsia="en-US"/>
        </w:rPr>
      </w:pPr>
    </w:p>
    <w:p w14:paraId="3DB77CCD" w14:textId="52DE0632" w:rsidR="003B31DC" w:rsidRDefault="00913CBE">
      <w:pPr>
        <w:widowControl w:val="0"/>
        <w:numPr>
          <w:ilvl w:val="12"/>
          <w:numId w:val="0"/>
        </w:numPr>
        <w:rPr>
          <w:rFonts w:eastAsiaTheme="minorHAnsi"/>
          <w:color w:val="000000"/>
          <w:sz w:val="22"/>
          <w:szCs w:val="22"/>
          <w:lang w:eastAsia="en-US"/>
        </w:rPr>
      </w:pPr>
      <w:r>
        <w:rPr>
          <w:rFonts w:eastAsiaTheme="minorHAnsi"/>
          <w:color w:val="000000"/>
          <w:sz w:val="22"/>
          <w:szCs w:val="22"/>
          <w:lang w:eastAsia="en-US"/>
        </w:rPr>
        <w:t xml:space="preserve">Taip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mažina cukraus kiekį </w:t>
      </w:r>
      <w:r w:rsidR="000B21C0">
        <w:rPr>
          <w:rFonts w:eastAsiaTheme="minorHAnsi"/>
          <w:color w:val="000000"/>
          <w:sz w:val="22"/>
          <w:szCs w:val="22"/>
          <w:lang w:eastAsia="en-US"/>
        </w:rPr>
        <w:t xml:space="preserve">Jūsų </w:t>
      </w:r>
      <w:r>
        <w:rPr>
          <w:rFonts w:eastAsiaTheme="minorHAnsi"/>
          <w:color w:val="000000"/>
          <w:sz w:val="22"/>
          <w:szCs w:val="22"/>
          <w:lang w:eastAsia="en-US"/>
        </w:rPr>
        <w:t>kraujyje. Šis vaistas taip pat gali padėti išvengti širdies lig</w:t>
      </w:r>
      <w:r w:rsidR="000B21C0">
        <w:rPr>
          <w:rFonts w:eastAsiaTheme="minorHAnsi"/>
          <w:color w:val="000000"/>
          <w:sz w:val="22"/>
          <w:szCs w:val="22"/>
          <w:lang w:eastAsia="en-US"/>
        </w:rPr>
        <w:t>ų</w:t>
      </w:r>
      <w:r>
        <w:rPr>
          <w:rFonts w:eastAsiaTheme="minorHAnsi"/>
          <w:color w:val="000000"/>
          <w:sz w:val="22"/>
          <w:szCs w:val="22"/>
          <w:lang w:eastAsia="en-US"/>
        </w:rPr>
        <w:t>.</w:t>
      </w:r>
    </w:p>
    <w:p w14:paraId="433BAB46" w14:textId="77777777" w:rsidR="003B31DC" w:rsidRDefault="003B31DC">
      <w:pPr>
        <w:widowControl w:val="0"/>
        <w:numPr>
          <w:ilvl w:val="12"/>
          <w:numId w:val="0"/>
        </w:numPr>
        <w:rPr>
          <w:rFonts w:eastAsiaTheme="minorHAnsi"/>
          <w:color w:val="000000"/>
          <w:sz w:val="22"/>
          <w:szCs w:val="22"/>
          <w:lang w:eastAsia="en-US"/>
        </w:rPr>
      </w:pPr>
    </w:p>
    <w:p w14:paraId="63267E5C" w14:textId="77777777" w:rsidR="003B31DC" w:rsidRDefault="00913CBE">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Kam </w:t>
      </w:r>
      <w:proofErr w:type="spellStart"/>
      <w:r>
        <w:rPr>
          <w:rFonts w:eastAsiaTheme="minorHAnsi"/>
          <w:b/>
          <w:bCs/>
          <w:color w:val="000000"/>
          <w:sz w:val="22"/>
          <w:szCs w:val="22"/>
          <w:lang w:eastAsia="en-US"/>
        </w:rPr>
        <w:t>Mempoglyn</w:t>
      </w:r>
      <w:proofErr w:type="spellEnd"/>
      <w:r>
        <w:rPr>
          <w:rFonts w:eastAsiaTheme="minorHAnsi"/>
          <w:b/>
          <w:bCs/>
          <w:color w:val="000000"/>
          <w:sz w:val="22"/>
          <w:szCs w:val="22"/>
          <w:lang w:eastAsia="en-US"/>
        </w:rPr>
        <w:t xml:space="preserve"> vartojamas</w:t>
      </w:r>
    </w:p>
    <w:p w14:paraId="56CA78C5" w14:textId="6CE83306" w:rsidR="003B31DC" w:rsidRPr="00A02B90" w:rsidRDefault="00913CBE">
      <w:pPr>
        <w:widowControl w:val="0"/>
        <w:numPr>
          <w:ilvl w:val="0"/>
          <w:numId w:val="28"/>
        </w:numPr>
        <w:tabs>
          <w:tab w:val="left" w:pos="9071"/>
        </w:tabs>
        <w:ind w:left="567" w:hanging="567"/>
        <w:contextualSpacing/>
        <w:rPr>
          <w:noProof/>
          <w:sz w:val="22"/>
          <w:szCs w:val="22"/>
          <w:lang w:eastAsia="sl-SI"/>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skirtas 2 tipo cukriniu diabetu sergančių suaugusiųjų ir 10 metų bei vyresnių vaikų gydymui </w:t>
      </w:r>
      <w:r w:rsidR="00A84052">
        <w:rPr>
          <w:rFonts w:eastAsiaTheme="minorHAnsi"/>
          <w:color w:val="000000"/>
          <w:sz w:val="22"/>
          <w:szCs w:val="22"/>
          <w:lang w:eastAsia="en-US"/>
        </w:rPr>
        <w:t xml:space="preserve">kartu su </w:t>
      </w:r>
      <w:r>
        <w:rPr>
          <w:rFonts w:eastAsiaTheme="minorHAnsi"/>
          <w:color w:val="000000"/>
          <w:sz w:val="22"/>
          <w:szCs w:val="22"/>
          <w:lang w:eastAsia="en-US"/>
        </w:rPr>
        <w:t xml:space="preserve">dieta ir fiziniu krūviu, kuriems diabeto nepavyksta kontroliuoti pridedant vien </w:t>
      </w:r>
      <w:proofErr w:type="spellStart"/>
      <w:r>
        <w:rPr>
          <w:rFonts w:eastAsiaTheme="minorHAnsi"/>
          <w:color w:val="000000"/>
          <w:sz w:val="22"/>
          <w:szCs w:val="22"/>
          <w:lang w:eastAsia="en-US"/>
        </w:rPr>
        <w:t>metforminą</w:t>
      </w:r>
      <w:proofErr w:type="spellEnd"/>
      <w:r>
        <w:rPr>
          <w:rFonts w:eastAsiaTheme="minorHAnsi"/>
          <w:color w:val="000000"/>
          <w:sz w:val="22"/>
          <w:szCs w:val="22"/>
          <w:lang w:eastAsia="en-US"/>
        </w:rPr>
        <w:t xml:space="preserve"> ar </w:t>
      </w:r>
      <w:proofErr w:type="spellStart"/>
      <w:r>
        <w:rPr>
          <w:rFonts w:eastAsiaTheme="minorHAnsi"/>
          <w:color w:val="000000"/>
          <w:sz w:val="22"/>
          <w:szCs w:val="22"/>
          <w:lang w:eastAsia="en-US"/>
        </w:rPr>
        <w:t>metforminą</w:t>
      </w:r>
      <w:proofErr w:type="spellEnd"/>
      <w:r>
        <w:rPr>
          <w:rFonts w:eastAsiaTheme="minorHAnsi"/>
          <w:color w:val="000000"/>
          <w:sz w:val="22"/>
          <w:szCs w:val="22"/>
          <w:lang w:eastAsia="en-US"/>
        </w:rPr>
        <w:t xml:space="preserve"> kartu su kitais vaistais nuo diabeto.</w:t>
      </w:r>
    </w:p>
    <w:p w14:paraId="3088063E" w14:textId="77777777" w:rsidR="003B31DC" w:rsidRPr="00A02B90" w:rsidRDefault="003B31DC">
      <w:pPr>
        <w:pStyle w:val="Sraopastraipa"/>
        <w:rPr>
          <w:noProof/>
          <w:lang w:eastAsia="sl-SI"/>
        </w:rPr>
      </w:pPr>
    </w:p>
    <w:p w14:paraId="6D6448D8" w14:textId="77777777" w:rsidR="003B31DC" w:rsidRPr="00A02B90" w:rsidRDefault="00913CBE">
      <w:pPr>
        <w:widowControl w:val="0"/>
        <w:numPr>
          <w:ilvl w:val="0"/>
          <w:numId w:val="28"/>
        </w:numPr>
        <w:tabs>
          <w:tab w:val="left" w:pos="9071"/>
        </w:tabs>
        <w:ind w:left="567" w:hanging="567"/>
        <w:contextualSpacing/>
        <w:rPr>
          <w:noProof/>
          <w:sz w:val="22"/>
          <w:szCs w:val="22"/>
          <w:lang w:eastAsia="sl-SI"/>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taip pat galima vartoti kartu su kitais vaistais cukriniam diabetui gydyti. Tai gali būti kiti per burną vartojami arba leidžiami vaistai, pvz., insulinas.</w:t>
      </w:r>
    </w:p>
    <w:p w14:paraId="3B4B7BE2" w14:textId="77777777" w:rsidR="003B31DC" w:rsidRPr="00A02B90" w:rsidRDefault="003B31DC">
      <w:pPr>
        <w:pStyle w:val="Sraopastraipa"/>
        <w:rPr>
          <w:noProof/>
          <w:lang w:eastAsia="sl-SI"/>
        </w:rPr>
      </w:pPr>
    </w:p>
    <w:p w14:paraId="59DC58DA" w14:textId="77777777" w:rsidR="003B31DC" w:rsidRPr="00A02B90" w:rsidRDefault="00913CBE">
      <w:pPr>
        <w:widowControl w:val="0"/>
        <w:numPr>
          <w:ilvl w:val="0"/>
          <w:numId w:val="28"/>
        </w:numPr>
        <w:tabs>
          <w:tab w:val="left" w:pos="9071"/>
        </w:tabs>
        <w:ind w:left="567" w:hanging="567"/>
        <w:contextualSpacing/>
        <w:rPr>
          <w:noProof/>
          <w:sz w:val="22"/>
          <w:szCs w:val="22"/>
          <w:lang w:eastAsia="sl-SI"/>
        </w:rPr>
      </w:pPr>
      <w:r>
        <w:rPr>
          <w:rFonts w:eastAsiaTheme="minorHAnsi"/>
          <w:color w:val="000000"/>
          <w:sz w:val="22"/>
          <w:szCs w:val="22"/>
          <w:lang w:eastAsia="en-US"/>
        </w:rPr>
        <w:lastRenderedPageBreak/>
        <w:t xml:space="preserve">Be to,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galima vartoti vietoj atskirų kartu vartojamų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tablečių. Jei vartojate šį vaistą, toliau nevartokite atskirų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tablečių, kad neperdozuotumėte.</w:t>
      </w:r>
    </w:p>
    <w:p w14:paraId="75499588" w14:textId="77777777" w:rsidR="003B31DC" w:rsidRDefault="003B31DC">
      <w:pPr>
        <w:autoSpaceDE w:val="0"/>
        <w:autoSpaceDN w:val="0"/>
        <w:adjustRightInd w:val="0"/>
        <w:rPr>
          <w:rFonts w:eastAsiaTheme="minorHAnsi"/>
          <w:color w:val="000000"/>
          <w:sz w:val="22"/>
          <w:szCs w:val="22"/>
          <w:lang w:eastAsia="en-US"/>
        </w:rPr>
      </w:pPr>
    </w:p>
    <w:p w14:paraId="22FA89A7" w14:textId="22FA4E97" w:rsidR="003B31DC" w:rsidRDefault="00913CBE">
      <w:pPr>
        <w:widowControl w:val="0"/>
        <w:numPr>
          <w:ilvl w:val="12"/>
          <w:numId w:val="0"/>
        </w:numPr>
        <w:rPr>
          <w:rFonts w:eastAsiaTheme="minorHAnsi"/>
          <w:color w:val="000000"/>
          <w:sz w:val="22"/>
          <w:szCs w:val="22"/>
          <w:lang w:eastAsia="en-US"/>
        </w:rPr>
      </w:pPr>
      <w:r>
        <w:rPr>
          <w:rFonts w:eastAsiaTheme="minorHAnsi"/>
          <w:color w:val="000000"/>
          <w:sz w:val="22"/>
          <w:szCs w:val="22"/>
          <w:lang w:eastAsia="en-US"/>
        </w:rPr>
        <w:t xml:space="preserve">Svarbu, kad toliau laikytumėtės gydytojo, vaistininko arba slaugytojo duotų patarimų dėl dietos ir </w:t>
      </w:r>
      <w:r w:rsidR="00401E4B">
        <w:rPr>
          <w:rFonts w:eastAsiaTheme="minorHAnsi"/>
          <w:color w:val="000000"/>
          <w:sz w:val="22"/>
          <w:szCs w:val="22"/>
          <w:lang w:eastAsia="en-US"/>
        </w:rPr>
        <w:t>fizinio krūvio plano</w:t>
      </w:r>
      <w:r>
        <w:rPr>
          <w:rFonts w:eastAsiaTheme="minorHAnsi"/>
          <w:color w:val="000000"/>
          <w:sz w:val="22"/>
          <w:szCs w:val="22"/>
          <w:lang w:eastAsia="en-US"/>
        </w:rPr>
        <w:t>.</w:t>
      </w:r>
    </w:p>
    <w:p w14:paraId="007FA044" w14:textId="77777777" w:rsidR="003B31DC" w:rsidRDefault="003B31DC">
      <w:pPr>
        <w:widowControl w:val="0"/>
        <w:numPr>
          <w:ilvl w:val="12"/>
          <w:numId w:val="0"/>
        </w:numPr>
        <w:rPr>
          <w:sz w:val="22"/>
          <w:szCs w:val="22"/>
          <w:lang w:eastAsia="en-US"/>
        </w:rPr>
      </w:pPr>
    </w:p>
    <w:p w14:paraId="3B3406F4" w14:textId="77777777" w:rsidR="003B31DC" w:rsidRDefault="00913CBE">
      <w:pPr>
        <w:widowControl w:val="0"/>
        <w:numPr>
          <w:ilvl w:val="12"/>
          <w:numId w:val="0"/>
        </w:numPr>
        <w:ind w:left="567" w:hanging="567"/>
        <w:outlineLvl w:val="0"/>
        <w:rPr>
          <w:b/>
          <w:caps/>
          <w:sz w:val="22"/>
          <w:szCs w:val="22"/>
          <w:lang w:eastAsia="en-US"/>
        </w:rPr>
      </w:pPr>
      <w:r>
        <w:rPr>
          <w:b/>
          <w:sz w:val="22"/>
          <w:szCs w:val="22"/>
          <w:lang w:eastAsia="en-US"/>
        </w:rPr>
        <w:t>2.</w:t>
      </w:r>
      <w:r>
        <w:rPr>
          <w:b/>
          <w:sz w:val="22"/>
          <w:szCs w:val="22"/>
          <w:lang w:eastAsia="en-US"/>
        </w:rPr>
        <w:tab/>
        <w:t xml:space="preserve">Kas žinotina prieš vartojant </w:t>
      </w:r>
      <w:proofErr w:type="spellStart"/>
      <w:r>
        <w:rPr>
          <w:b/>
          <w:bCs/>
          <w:sz w:val="22"/>
          <w:szCs w:val="22"/>
          <w:lang w:eastAsia="en-US"/>
        </w:rPr>
        <w:t>Mempoglyn</w:t>
      </w:r>
      <w:proofErr w:type="spellEnd"/>
    </w:p>
    <w:p w14:paraId="55FB8599" w14:textId="77777777" w:rsidR="003B31DC" w:rsidRDefault="003B31DC">
      <w:pPr>
        <w:widowControl w:val="0"/>
        <w:ind w:left="567" w:hanging="567"/>
        <w:rPr>
          <w:sz w:val="22"/>
          <w:szCs w:val="22"/>
          <w:lang w:eastAsia="en-US"/>
        </w:rPr>
      </w:pPr>
    </w:p>
    <w:p w14:paraId="2D412469" w14:textId="77777777" w:rsidR="003B31DC" w:rsidRDefault="00913CBE">
      <w:pPr>
        <w:widowControl w:val="0"/>
        <w:ind w:left="567" w:hanging="567"/>
        <w:rPr>
          <w:b/>
          <w:bCs/>
          <w:caps/>
          <w:sz w:val="22"/>
          <w:szCs w:val="22"/>
          <w:lang w:eastAsia="en-US"/>
        </w:rPr>
      </w:pPr>
      <w:proofErr w:type="spellStart"/>
      <w:r>
        <w:rPr>
          <w:b/>
          <w:bCs/>
          <w:sz w:val="22"/>
          <w:szCs w:val="22"/>
          <w:lang w:eastAsia="en-US"/>
        </w:rPr>
        <w:t>Mempoglyn</w:t>
      </w:r>
      <w:proofErr w:type="spellEnd"/>
      <w:r>
        <w:rPr>
          <w:b/>
          <w:bCs/>
          <w:sz w:val="22"/>
          <w:szCs w:val="22"/>
          <w:lang w:eastAsia="en-US"/>
        </w:rPr>
        <w:t xml:space="preserve"> vartoti draudžiama:</w:t>
      </w:r>
    </w:p>
    <w:p w14:paraId="371EA437" w14:textId="77777777" w:rsidR="003B31DC" w:rsidRDefault="00913CB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rFonts w:eastAsiaTheme="minorHAnsi"/>
          <w:color w:val="000000"/>
          <w:sz w:val="22"/>
          <w:szCs w:val="22"/>
          <w:lang w:eastAsia="en-US"/>
        </w:rPr>
        <w:t xml:space="preserve">jeigu yra alergija </w:t>
      </w:r>
      <w:proofErr w:type="spellStart"/>
      <w:r>
        <w:rPr>
          <w:rFonts w:eastAsiaTheme="minorHAnsi"/>
          <w:color w:val="000000"/>
          <w:sz w:val="22"/>
          <w:szCs w:val="22"/>
          <w:lang w:eastAsia="en-US"/>
        </w:rPr>
        <w:t>empagliflozinui</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metforminui</w:t>
      </w:r>
      <w:proofErr w:type="spellEnd"/>
      <w:r>
        <w:rPr>
          <w:rFonts w:eastAsiaTheme="minorHAnsi"/>
          <w:color w:val="000000"/>
          <w:sz w:val="22"/>
          <w:szCs w:val="22"/>
          <w:lang w:eastAsia="en-US"/>
        </w:rPr>
        <w:t xml:space="preserve"> arba bet kuriai pagalbinei šio vaisto medžiagai (jos išvardytos 6 skyriuje);</w:t>
      </w:r>
    </w:p>
    <w:p w14:paraId="2D8EA42E" w14:textId="77777777" w:rsidR="003B31DC" w:rsidRDefault="00913CB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rFonts w:eastAsiaTheme="minorHAnsi"/>
          <w:color w:val="000000"/>
          <w:sz w:val="22"/>
          <w:szCs w:val="22"/>
          <w:lang w:eastAsia="en-US"/>
        </w:rPr>
        <w:t xml:space="preserve">jeigu sergate nekontroliuojamu diabetu ir yra, pvz., sunki hiperglikemija (labai didelis gliukozės kiekis kraujyje), pasireiškia pykinimas, vėmimas, viduriavimas, greitas svorio kritimas,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(žr.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rizika“ toliau) arba </w:t>
      </w:r>
      <w:proofErr w:type="spellStart"/>
      <w:r>
        <w:rPr>
          <w:rFonts w:eastAsiaTheme="minorHAnsi"/>
          <w:color w:val="000000"/>
          <w:sz w:val="22"/>
          <w:szCs w:val="22"/>
          <w:lang w:eastAsia="en-US"/>
        </w:rPr>
        <w:t>ketoacidozė</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Ketoacidozė</w:t>
      </w:r>
      <w:proofErr w:type="spellEnd"/>
      <w:r>
        <w:rPr>
          <w:rFonts w:eastAsiaTheme="minorHAnsi"/>
          <w:color w:val="000000"/>
          <w:sz w:val="22"/>
          <w:szCs w:val="22"/>
          <w:lang w:eastAsia="en-US"/>
        </w:rPr>
        <w:t xml:space="preserve"> yra būklė, kai kraujyje kaupiasi medžiagos, vadinamos „</w:t>
      </w:r>
      <w:proofErr w:type="spellStart"/>
      <w:r>
        <w:rPr>
          <w:rFonts w:eastAsiaTheme="minorHAnsi"/>
          <w:color w:val="000000"/>
          <w:sz w:val="22"/>
          <w:szCs w:val="22"/>
          <w:lang w:eastAsia="en-US"/>
        </w:rPr>
        <w:t>ketoniniais</w:t>
      </w:r>
      <w:proofErr w:type="spellEnd"/>
      <w:r>
        <w:rPr>
          <w:rFonts w:eastAsiaTheme="minorHAnsi"/>
          <w:color w:val="000000"/>
          <w:sz w:val="22"/>
          <w:szCs w:val="22"/>
          <w:lang w:eastAsia="en-US"/>
        </w:rPr>
        <w:t xml:space="preserve"> kūnais“, ji gali sukelti diabetinę </w:t>
      </w:r>
      <w:proofErr w:type="spellStart"/>
      <w:r>
        <w:rPr>
          <w:rFonts w:eastAsiaTheme="minorHAnsi"/>
          <w:color w:val="000000"/>
          <w:sz w:val="22"/>
          <w:szCs w:val="22"/>
          <w:lang w:eastAsia="en-US"/>
        </w:rPr>
        <w:t>prekomą</w:t>
      </w:r>
      <w:proofErr w:type="spellEnd"/>
      <w:r>
        <w:rPr>
          <w:rFonts w:eastAsiaTheme="minorHAnsi"/>
          <w:color w:val="000000"/>
          <w:sz w:val="22"/>
          <w:szCs w:val="22"/>
          <w:lang w:eastAsia="en-US"/>
        </w:rPr>
        <w:t>. Simptomai gali būti pilvo skausmas, greitas ir gilus kvėpavimas, mieguistumas arba neįprastas vaisių kvapas iš burnos;</w:t>
      </w:r>
    </w:p>
    <w:p w14:paraId="543D3627" w14:textId="77777777" w:rsidR="003B31DC" w:rsidRDefault="00913CB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rFonts w:eastAsiaTheme="minorHAnsi"/>
          <w:color w:val="000000"/>
          <w:sz w:val="22"/>
          <w:szCs w:val="22"/>
          <w:lang w:eastAsia="en-US"/>
        </w:rPr>
        <w:t xml:space="preserve">jeigu Jums pasireiškė diabetinė </w:t>
      </w:r>
      <w:proofErr w:type="spellStart"/>
      <w:r>
        <w:rPr>
          <w:rFonts w:eastAsiaTheme="minorHAnsi"/>
          <w:color w:val="000000"/>
          <w:sz w:val="22"/>
          <w:szCs w:val="22"/>
          <w:lang w:eastAsia="en-US"/>
        </w:rPr>
        <w:t>prekoma</w:t>
      </w:r>
      <w:proofErr w:type="spellEnd"/>
      <w:r>
        <w:rPr>
          <w:rFonts w:eastAsiaTheme="minorHAnsi"/>
          <w:color w:val="000000"/>
          <w:sz w:val="22"/>
          <w:szCs w:val="22"/>
          <w:lang w:eastAsia="en-US"/>
        </w:rPr>
        <w:t>;</w:t>
      </w:r>
    </w:p>
    <w:p w14:paraId="4B534DE9" w14:textId="77777777" w:rsidR="003B31DC" w:rsidRDefault="00913CB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rFonts w:eastAsiaTheme="minorHAnsi"/>
          <w:color w:val="000000"/>
          <w:sz w:val="22"/>
          <w:szCs w:val="22"/>
          <w:lang w:eastAsia="en-US"/>
        </w:rPr>
        <w:t xml:space="preserve">jei yra sunkus inkstų funkcijos sutrikimas. Gydytojas gali apriboti paros dozę arba paprašyti Jus vartoti kitą vaistą (taip pat žr. 3 skyrių „Kaip vartoti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w:t>
      </w:r>
    </w:p>
    <w:p w14:paraId="55E0B205" w14:textId="2A47C7C2" w:rsidR="003B31DC" w:rsidRDefault="00913CB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rFonts w:eastAsiaTheme="minorHAnsi"/>
          <w:color w:val="000000"/>
          <w:sz w:val="22"/>
          <w:szCs w:val="22"/>
          <w:lang w:eastAsia="en-US"/>
        </w:rPr>
        <w:t xml:space="preserve">jei sergate sunkia infekcine liga, kuri pažeidžia plaučius, </w:t>
      </w:r>
      <w:proofErr w:type="spellStart"/>
      <w:r>
        <w:rPr>
          <w:rFonts w:eastAsiaTheme="minorHAnsi"/>
          <w:color w:val="000000"/>
          <w:sz w:val="22"/>
          <w:szCs w:val="22"/>
          <w:lang w:eastAsia="en-US"/>
        </w:rPr>
        <w:t>bronch</w:t>
      </w:r>
      <w:r w:rsidR="002614B8">
        <w:rPr>
          <w:rFonts w:eastAsiaTheme="minorHAnsi"/>
          <w:color w:val="000000"/>
          <w:sz w:val="22"/>
          <w:szCs w:val="22"/>
          <w:lang w:eastAsia="en-US"/>
        </w:rPr>
        <w:t>us</w:t>
      </w:r>
      <w:r>
        <w:rPr>
          <w:rFonts w:eastAsiaTheme="minorHAnsi"/>
          <w:color w:val="000000"/>
          <w:sz w:val="22"/>
          <w:szCs w:val="22"/>
          <w:lang w:eastAsia="en-US"/>
        </w:rPr>
        <w:t>ar</w:t>
      </w:r>
      <w:proofErr w:type="spellEnd"/>
      <w:r>
        <w:rPr>
          <w:rFonts w:eastAsiaTheme="minorHAnsi"/>
          <w:color w:val="000000"/>
          <w:sz w:val="22"/>
          <w:szCs w:val="22"/>
          <w:lang w:eastAsia="en-US"/>
        </w:rPr>
        <w:t xml:space="preserve"> inkstus. Sunkios infekcinės ligos gali pakenkti inkstams ir dėl to Jums gali kilti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pavojus (žr. skyrių „Įspėjimai ir atsargumo priemonės“);</w:t>
      </w:r>
    </w:p>
    <w:p w14:paraId="281A4382" w14:textId="77777777" w:rsidR="003B31DC" w:rsidRDefault="00913CB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rFonts w:eastAsiaTheme="minorHAnsi"/>
          <w:color w:val="000000"/>
          <w:sz w:val="22"/>
          <w:szCs w:val="22"/>
          <w:lang w:eastAsia="en-US"/>
        </w:rPr>
        <w:t xml:space="preserve">jeigu netekote daug organizmo vandens (pasireiškė dehidratacija), pvz., dėl ilgalaikio ar smarkaus viduriavimo, ar jei kelis kartus iš eilės vėmėte. Dehidratacija gali sukelti inkstų problemas, kas gali sukelti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pavojų (žr. skyrių „Įspėjimai ir atsargumo priemonės“);</w:t>
      </w:r>
    </w:p>
    <w:p w14:paraId="129C95F7" w14:textId="1EC72B54" w:rsidR="003B31DC" w:rsidRDefault="00913CB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rFonts w:eastAsiaTheme="minorHAnsi"/>
          <w:color w:val="000000"/>
          <w:sz w:val="22"/>
          <w:szCs w:val="22"/>
          <w:lang w:eastAsia="en-US"/>
        </w:rPr>
        <w:t xml:space="preserve">jeigu esate gydomi nuo ūmaus širdies nepakankamumo arba neseniai patyrėte širdies </w:t>
      </w:r>
      <w:r w:rsidR="002614B8">
        <w:rPr>
          <w:rFonts w:eastAsiaTheme="minorHAnsi"/>
          <w:color w:val="000000"/>
          <w:sz w:val="22"/>
          <w:szCs w:val="22"/>
          <w:lang w:eastAsia="en-US"/>
        </w:rPr>
        <w:t>smūgį</w:t>
      </w:r>
      <w:r>
        <w:rPr>
          <w:rFonts w:eastAsiaTheme="minorHAnsi"/>
          <w:color w:val="000000"/>
          <w:sz w:val="22"/>
          <w:szCs w:val="22"/>
          <w:lang w:eastAsia="en-US"/>
        </w:rPr>
        <w:t xml:space="preserve">, arba jeigu Jums yra sunkus kraujotakos sutrikimas, pvz., šokas, ar kvėpavimo pasunkėjimas. Tai gali sąlygoti nepakankamą audinių aprūpinimą deguonimi, kas gali sukelti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pavojų (žr. skyrių „Įspėjimai ir atsargumo priemonės“);</w:t>
      </w:r>
    </w:p>
    <w:p w14:paraId="1C31E000" w14:textId="77777777" w:rsidR="003B31DC" w:rsidRDefault="00913CB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rFonts w:eastAsiaTheme="minorHAnsi"/>
          <w:color w:val="000000"/>
          <w:sz w:val="22"/>
          <w:szCs w:val="22"/>
          <w:lang w:eastAsia="en-US"/>
        </w:rPr>
        <w:t>jeigu yra kepenų sutrikimų;</w:t>
      </w:r>
    </w:p>
    <w:p w14:paraId="406B2D7A" w14:textId="59D604CA" w:rsidR="003B31DC" w:rsidRDefault="00913CB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rFonts w:eastAsiaTheme="minorHAnsi"/>
          <w:color w:val="000000"/>
          <w:sz w:val="22"/>
          <w:szCs w:val="22"/>
          <w:lang w:eastAsia="en-US"/>
        </w:rPr>
        <w:t xml:space="preserve">jei geriate daug alkoholio, nesvarbu ar kiekvieną dieną ar tik </w:t>
      </w:r>
      <w:r w:rsidR="002A6927">
        <w:rPr>
          <w:rFonts w:eastAsiaTheme="minorHAnsi"/>
          <w:color w:val="000000"/>
          <w:sz w:val="22"/>
          <w:szCs w:val="22"/>
          <w:lang w:eastAsia="en-US"/>
        </w:rPr>
        <w:t>retkarčiais</w:t>
      </w:r>
      <w:r>
        <w:rPr>
          <w:rFonts w:eastAsiaTheme="minorHAnsi"/>
          <w:color w:val="000000"/>
          <w:sz w:val="22"/>
          <w:szCs w:val="22"/>
          <w:lang w:eastAsia="en-US"/>
        </w:rPr>
        <w:t xml:space="preserve"> (žr. poskyrį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vartojimas su alkoholiu“).</w:t>
      </w:r>
    </w:p>
    <w:p w14:paraId="6ABC741D" w14:textId="77777777" w:rsidR="003B31DC" w:rsidRDefault="003B31DC">
      <w:pPr>
        <w:widowControl w:val="0"/>
        <w:autoSpaceDE w:val="0"/>
        <w:autoSpaceDN w:val="0"/>
        <w:adjustRightInd w:val="0"/>
        <w:rPr>
          <w:sz w:val="22"/>
          <w:szCs w:val="22"/>
          <w:lang w:eastAsia="en-US"/>
        </w:rPr>
      </w:pPr>
    </w:p>
    <w:p w14:paraId="5ABF71B9" w14:textId="77777777" w:rsidR="003B31DC" w:rsidRDefault="00913CBE">
      <w:pPr>
        <w:widowControl w:val="0"/>
        <w:ind w:left="567" w:hanging="567"/>
        <w:rPr>
          <w:b/>
          <w:sz w:val="22"/>
          <w:szCs w:val="22"/>
          <w:lang w:eastAsia="en-US"/>
        </w:rPr>
      </w:pPr>
      <w:r>
        <w:rPr>
          <w:b/>
          <w:sz w:val="22"/>
          <w:szCs w:val="22"/>
          <w:lang w:eastAsia="en-US"/>
        </w:rPr>
        <w:t>Įspėjimai ir atsargumo priemonės</w:t>
      </w:r>
    </w:p>
    <w:p w14:paraId="7D7AA357" w14:textId="77777777" w:rsidR="003B31DC" w:rsidRDefault="00913CBE">
      <w:pPr>
        <w:widowControl w:val="0"/>
        <w:rPr>
          <w:sz w:val="22"/>
          <w:szCs w:val="22"/>
          <w:lang w:eastAsia="sl-SI"/>
        </w:rPr>
      </w:pPr>
      <w:r>
        <w:rPr>
          <w:sz w:val="22"/>
          <w:szCs w:val="22"/>
          <w:lang w:eastAsia="sl-SI"/>
        </w:rPr>
        <w:t xml:space="preserve">Pasitarkite su gydytoju arba vaistininku, prieš pradėdami vartoti </w:t>
      </w:r>
      <w:proofErr w:type="spellStart"/>
      <w:r>
        <w:rPr>
          <w:sz w:val="22"/>
          <w:szCs w:val="22"/>
          <w:lang w:eastAsia="sl-SI"/>
        </w:rPr>
        <w:t>Mempoglyn</w:t>
      </w:r>
      <w:proofErr w:type="spellEnd"/>
      <w:r>
        <w:rPr>
          <w:sz w:val="22"/>
          <w:szCs w:val="22"/>
          <w:lang w:eastAsia="sl-SI"/>
        </w:rPr>
        <w:t>.</w:t>
      </w:r>
    </w:p>
    <w:p w14:paraId="64D93857" w14:textId="77777777" w:rsidR="003B31DC" w:rsidRDefault="003B31DC">
      <w:pPr>
        <w:widowControl w:val="0"/>
        <w:rPr>
          <w:sz w:val="22"/>
          <w:szCs w:val="22"/>
          <w:lang w:eastAsia="sl-SI"/>
        </w:rPr>
      </w:pPr>
    </w:p>
    <w:p w14:paraId="7C5345A2" w14:textId="77777777" w:rsidR="003B31DC" w:rsidRDefault="00913CBE">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 xml:space="preserve">Pieno rūgšties </w:t>
      </w:r>
      <w:proofErr w:type="spellStart"/>
      <w:r>
        <w:rPr>
          <w:rFonts w:eastAsiaTheme="minorHAnsi"/>
          <w:color w:val="000000"/>
          <w:sz w:val="22"/>
          <w:szCs w:val="22"/>
          <w:u w:val="single"/>
          <w:lang w:eastAsia="en-US"/>
        </w:rPr>
        <w:t>acidozės</w:t>
      </w:r>
      <w:proofErr w:type="spellEnd"/>
      <w:r>
        <w:rPr>
          <w:rFonts w:eastAsiaTheme="minorHAnsi"/>
          <w:color w:val="000000"/>
          <w:sz w:val="22"/>
          <w:szCs w:val="22"/>
          <w:u w:val="single"/>
          <w:lang w:eastAsia="en-US"/>
        </w:rPr>
        <w:t xml:space="preserve"> rizika</w:t>
      </w:r>
    </w:p>
    <w:p w14:paraId="21A34480" w14:textId="128DECF8"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gali sukelti labai retą, bet labai sunkų šalutinį poveikį, vadinamą pieno rūgšties </w:t>
      </w:r>
      <w:proofErr w:type="spellStart"/>
      <w:r>
        <w:rPr>
          <w:rFonts w:eastAsiaTheme="minorHAnsi"/>
          <w:color w:val="000000"/>
          <w:sz w:val="22"/>
          <w:szCs w:val="22"/>
          <w:lang w:eastAsia="en-US"/>
        </w:rPr>
        <w:t>acidoze</w:t>
      </w:r>
      <w:proofErr w:type="spellEnd"/>
      <w:r>
        <w:rPr>
          <w:rFonts w:eastAsiaTheme="minorHAnsi"/>
          <w:color w:val="000000"/>
          <w:sz w:val="22"/>
          <w:szCs w:val="22"/>
          <w:lang w:eastAsia="en-US"/>
        </w:rPr>
        <w:t xml:space="preserve">, ypač jei Jūsų inkstai neveikia tinkamai.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pasireiškimo rizika padidėja ir esant </w:t>
      </w:r>
      <w:r w:rsidR="009E0EF4">
        <w:rPr>
          <w:rFonts w:eastAsiaTheme="minorHAnsi"/>
          <w:color w:val="000000"/>
          <w:sz w:val="22"/>
          <w:szCs w:val="22"/>
          <w:lang w:eastAsia="en-US"/>
        </w:rPr>
        <w:t xml:space="preserve">nesuvaldomam cukriniam </w:t>
      </w:r>
      <w:r>
        <w:rPr>
          <w:rFonts w:eastAsiaTheme="minorHAnsi"/>
          <w:color w:val="000000"/>
          <w:sz w:val="22"/>
          <w:szCs w:val="22"/>
          <w:lang w:eastAsia="en-US"/>
        </w:rPr>
        <w:t xml:space="preserve">diabetui, sunkioms infekcijoms, ilgalaikiam badavimui arba piktnaudžiavimui alkoholiu, dehidratacijai (žr. kitą informaciją toliau), kepenų funkcijos sutrikimams ir bet kurioms sveikatos būklėms, kai sumažėja organizmo dalies aprūpinimas deguonimi (pvz., </w:t>
      </w:r>
      <w:r w:rsidR="00132371">
        <w:rPr>
          <w:rFonts w:eastAsiaTheme="minorHAnsi"/>
          <w:color w:val="000000"/>
          <w:sz w:val="22"/>
          <w:szCs w:val="22"/>
          <w:lang w:eastAsia="en-US"/>
        </w:rPr>
        <w:t xml:space="preserve">sergant </w:t>
      </w:r>
      <w:r>
        <w:rPr>
          <w:rFonts w:eastAsiaTheme="minorHAnsi"/>
          <w:color w:val="000000"/>
          <w:sz w:val="22"/>
          <w:szCs w:val="22"/>
          <w:lang w:eastAsia="en-US"/>
        </w:rPr>
        <w:t>ūmine sunkia širdies liga).</w:t>
      </w:r>
    </w:p>
    <w:p w14:paraId="0F87A4AA" w14:textId="77777777" w:rsidR="003B31DC" w:rsidRDefault="003B31DC">
      <w:pPr>
        <w:autoSpaceDE w:val="0"/>
        <w:autoSpaceDN w:val="0"/>
        <w:adjustRightInd w:val="0"/>
        <w:rPr>
          <w:rFonts w:eastAsiaTheme="minorHAnsi"/>
          <w:color w:val="000000"/>
          <w:sz w:val="22"/>
          <w:szCs w:val="22"/>
          <w:lang w:eastAsia="en-US"/>
        </w:rPr>
      </w:pPr>
    </w:p>
    <w:p w14:paraId="61C4D024"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Jeigu Jums tinka bent vienas iš pirmiau nurodytų punktų, kreipkitės į gydytoją dėl tolesnių nurodymų.</w:t>
      </w:r>
    </w:p>
    <w:p w14:paraId="5671F2BB" w14:textId="77777777" w:rsidR="003B31DC" w:rsidRDefault="003B31DC">
      <w:pPr>
        <w:widowControl w:val="0"/>
        <w:tabs>
          <w:tab w:val="left" w:pos="567"/>
        </w:tabs>
        <w:jc w:val="both"/>
        <w:outlineLvl w:val="3"/>
        <w:rPr>
          <w:b/>
          <w:bCs/>
          <w:snapToGrid w:val="0"/>
          <w:sz w:val="22"/>
          <w:szCs w:val="22"/>
          <w:lang w:eastAsia="x-none"/>
        </w:rPr>
      </w:pPr>
    </w:p>
    <w:p w14:paraId="6C79E139" w14:textId="77777777" w:rsidR="003B31DC" w:rsidRDefault="00913CBE">
      <w:pPr>
        <w:widowControl w:val="0"/>
        <w:tabs>
          <w:tab w:val="left" w:pos="567"/>
        </w:tabs>
        <w:jc w:val="both"/>
        <w:outlineLvl w:val="3"/>
        <w:rPr>
          <w:snapToGrid w:val="0"/>
          <w:sz w:val="22"/>
          <w:szCs w:val="22"/>
          <w:lang w:eastAsia="x-none"/>
        </w:rPr>
      </w:pPr>
      <w:r>
        <w:rPr>
          <w:b/>
          <w:bCs/>
          <w:snapToGrid w:val="0"/>
          <w:sz w:val="22"/>
          <w:szCs w:val="22"/>
          <w:lang w:eastAsia="x-none"/>
        </w:rPr>
        <w:t xml:space="preserve">Trumpam nustokite vartoti </w:t>
      </w:r>
      <w:proofErr w:type="spellStart"/>
      <w:r>
        <w:rPr>
          <w:b/>
          <w:bCs/>
          <w:snapToGrid w:val="0"/>
          <w:sz w:val="22"/>
          <w:szCs w:val="22"/>
          <w:lang w:eastAsia="x-none"/>
        </w:rPr>
        <w:t>Mempoglyn</w:t>
      </w:r>
      <w:proofErr w:type="spellEnd"/>
      <w:r>
        <w:rPr>
          <w:b/>
          <w:bCs/>
          <w:snapToGrid w:val="0"/>
          <w:sz w:val="22"/>
          <w:szCs w:val="22"/>
          <w:lang w:eastAsia="x-none"/>
        </w:rPr>
        <w:t xml:space="preserve">, jeigu Jums yra būklė, kuri gali būti susijusi su dehidratacija </w:t>
      </w:r>
      <w:r>
        <w:rPr>
          <w:snapToGrid w:val="0"/>
          <w:sz w:val="22"/>
          <w:szCs w:val="22"/>
          <w:lang w:eastAsia="x-none"/>
        </w:rPr>
        <w:t>(reikšmingu organizmo skysčių netekimu), pvz., sunkus vėmimas, viduriavimas, karščiavimas, karščio poveikis arba mažesnis nei įprastai skysčių suvartojimas. Kreipkitės į Jūsų gydytoją dėl tolesnių nurodymų.</w:t>
      </w:r>
    </w:p>
    <w:p w14:paraId="1AC23A20" w14:textId="77777777" w:rsidR="003B31DC" w:rsidRDefault="003B31DC">
      <w:pPr>
        <w:widowControl w:val="0"/>
        <w:tabs>
          <w:tab w:val="left" w:pos="567"/>
        </w:tabs>
        <w:jc w:val="both"/>
        <w:outlineLvl w:val="3"/>
        <w:rPr>
          <w:b/>
          <w:bCs/>
          <w:snapToGrid w:val="0"/>
          <w:sz w:val="22"/>
          <w:szCs w:val="22"/>
          <w:lang w:eastAsia="x-none"/>
        </w:rPr>
      </w:pPr>
    </w:p>
    <w:p w14:paraId="283C9F30" w14:textId="77777777" w:rsidR="003B31DC" w:rsidRDefault="00913CBE">
      <w:pPr>
        <w:widowControl w:val="0"/>
        <w:tabs>
          <w:tab w:val="left" w:pos="567"/>
        </w:tabs>
        <w:jc w:val="both"/>
        <w:outlineLvl w:val="3"/>
        <w:rPr>
          <w:b/>
          <w:bCs/>
          <w:snapToGrid w:val="0"/>
          <w:sz w:val="22"/>
          <w:szCs w:val="22"/>
          <w:lang w:eastAsia="x-none"/>
        </w:rPr>
      </w:pPr>
      <w:r>
        <w:rPr>
          <w:b/>
          <w:bCs/>
          <w:snapToGrid w:val="0"/>
          <w:sz w:val="22"/>
          <w:szCs w:val="22"/>
          <w:lang w:eastAsia="x-none"/>
        </w:rPr>
        <w:t xml:space="preserve">Nustokite vartoti </w:t>
      </w:r>
      <w:proofErr w:type="spellStart"/>
      <w:r>
        <w:rPr>
          <w:b/>
          <w:bCs/>
          <w:snapToGrid w:val="0"/>
          <w:sz w:val="22"/>
          <w:szCs w:val="22"/>
          <w:lang w:eastAsia="x-none"/>
        </w:rPr>
        <w:t>Mempoglyn</w:t>
      </w:r>
      <w:proofErr w:type="spellEnd"/>
      <w:r>
        <w:rPr>
          <w:b/>
          <w:bCs/>
          <w:snapToGrid w:val="0"/>
          <w:sz w:val="22"/>
          <w:szCs w:val="22"/>
          <w:lang w:eastAsia="x-none"/>
        </w:rPr>
        <w:t xml:space="preserve"> ir nedelsdami kreipkitės į gydytoją arba artimiausią ligoninę, jeigu Jums pasireiškė pieno rūgšties </w:t>
      </w:r>
      <w:proofErr w:type="spellStart"/>
      <w:r>
        <w:rPr>
          <w:b/>
          <w:bCs/>
          <w:snapToGrid w:val="0"/>
          <w:sz w:val="22"/>
          <w:szCs w:val="22"/>
          <w:lang w:eastAsia="x-none"/>
        </w:rPr>
        <w:t>acidozės</w:t>
      </w:r>
      <w:proofErr w:type="spellEnd"/>
      <w:r>
        <w:rPr>
          <w:b/>
          <w:bCs/>
          <w:snapToGrid w:val="0"/>
          <w:sz w:val="22"/>
          <w:szCs w:val="22"/>
          <w:lang w:eastAsia="x-none"/>
        </w:rPr>
        <w:t xml:space="preserve"> simptomų, </w:t>
      </w:r>
      <w:r>
        <w:rPr>
          <w:snapToGrid w:val="0"/>
          <w:sz w:val="22"/>
          <w:szCs w:val="22"/>
          <w:lang w:eastAsia="x-none"/>
        </w:rPr>
        <w:t>nes ši būklė gali sukelti komą.</w:t>
      </w:r>
    </w:p>
    <w:p w14:paraId="38B3CBCE" w14:textId="77777777" w:rsidR="003B31DC" w:rsidRDefault="00913CBE">
      <w:pPr>
        <w:widowControl w:val="0"/>
        <w:tabs>
          <w:tab w:val="left" w:pos="567"/>
        </w:tabs>
        <w:jc w:val="both"/>
        <w:outlineLvl w:val="3"/>
        <w:rPr>
          <w:snapToGrid w:val="0"/>
          <w:sz w:val="22"/>
          <w:szCs w:val="22"/>
          <w:lang w:eastAsia="x-none"/>
        </w:rPr>
      </w:pPr>
      <w:r>
        <w:rPr>
          <w:snapToGrid w:val="0"/>
          <w:sz w:val="22"/>
          <w:szCs w:val="22"/>
          <w:lang w:eastAsia="x-none"/>
        </w:rPr>
        <w:t xml:space="preserve">Pieno rūgšties </w:t>
      </w:r>
      <w:proofErr w:type="spellStart"/>
      <w:r>
        <w:rPr>
          <w:snapToGrid w:val="0"/>
          <w:sz w:val="22"/>
          <w:szCs w:val="22"/>
          <w:lang w:eastAsia="x-none"/>
        </w:rPr>
        <w:t>acidozės</w:t>
      </w:r>
      <w:proofErr w:type="spellEnd"/>
      <w:r>
        <w:rPr>
          <w:snapToGrid w:val="0"/>
          <w:sz w:val="22"/>
          <w:szCs w:val="22"/>
          <w:lang w:eastAsia="x-none"/>
        </w:rPr>
        <w:t xml:space="preserve"> simptomai gali būti:</w:t>
      </w:r>
    </w:p>
    <w:p w14:paraId="649E6FBB" w14:textId="77777777" w:rsidR="003B31DC" w:rsidRDefault="00913CBE">
      <w:pPr>
        <w:numPr>
          <w:ilvl w:val="0"/>
          <w:numId w:val="17"/>
        </w:numPr>
        <w:spacing w:after="15" w:line="248" w:lineRule="auto"/>
        <w:ind w:right="11" w:hanging="566"/>
        <w:rPr>
          <w:color w:val="000000"/>
          <w:kern w:val="2"/>
          <w:sz w:val="22"/>
          <w:szCs w:val="22"/>
          <w:lang w:val="en-US" w:eastAsia="sl-SI"/>
          <w14:ligatures w14:val="standardContextual"/>
        </w:rPr>
      </w:pPr>
      <w:bookmarkStart w:id="0" w:name="_Hlk222993399"/>
      <w:r>
        <w:rPr>
          <w:snapToGrid w:val="0"/>
          <w:sz w:val="22"/>
          <w:szCs w:val="22"/>
          <w:lang w:eastAsia="x-none"/>
        </w:rPr>
        <w:t>vėmimas;</w:t>
      </w:r>
    </w:p>
    <w:p w14:paraId="2D31473B" w14:textId="77777777" w:rsidR="003B31DC" w:rsidRDefault="00913CBE">
      <w:pPr>
        <w:numPr>
          <w:ilvl w:val="0"/>
          <w:numId w:val="17"/>
        </w:numPr>
        <w:spacing w:after="15" w:line="248" w:lineRule="auto"/>
        <w:ind w:right="11" w:hanging="566"/>
        <w:rPr>
          <w:color w:val="000000"/>
          <w:kern w:val="2"/>
          <w:sz w:val="22"/>
          <w:szCs w:val="22"/>
          <w:lang w:val="en-US" w:eastAsia="sl-SI"/>
          <w14:ligatures w14:val="standardContextual"/>
        </w:rPr>
      </w:pPr>
      <w:r>
        <w:rPr>
          <w:snapToGrid w:val="0"/>
          <w:sz w:val="22"/>
          <w:szCs w:val="22"/>
          <w:lang w:eastAsia="x-none"/>
        </w:rPr>
        <w:t>pilvo skausmas;</w:t>
      </w:r>
    </w:p>
    <w:p w14:paraId="5686644B" w14:textId="77777777" w:rsidR="003B31DC" w:rsidRDefault="00913CBE">
      <w:pPr>
        <w:numPr>
          <w:ilvl w:val="0"/>
          <w:numId w:val="17"/>
        </w:numPr>
        <w:spacing w:after="15" w:line="248" w:lineRule="auto"/>
        <w:ind w:right="11" w:hanging="566"/>
        <w:rPr>
          <w:color w:val="000000"/>
          <w:kern w:val="2"/>
          <w:sz w:val="22"/>
          <w:szCs w:val="22"/>
          <w:lang w:val="en-US" w:eastAsia="sl-SI"/>
          <w14:ligatures w14:val="standardContextual"/>
        </w:rPr>
      </w:pPr>
      <w:r>
        <w:rPr>
          <w:snapToGrid w:val="0"/>
          <w:sz w:val="22"/>
          <w:szCs w:val="22"/>
          <w:lang w:eastAsia="x-none"/>
        </w:rPr>
        <w:lastRenderedPageBreak/>
        <w:t>raumenų mėšlungis;</w:t>
      </w:r>
    </w:p>
    <w:bookmarkEnd w:id="0"/>
    <w:p w14:paraId="7CC2847B" w14:textId="69C89ED0" w:rsidR="003B31DC" w:rsidRPr="00A02B90" w:rsidRDefault="00913CBE">
      <w:pPr>
        <w:numPr>
          <w:ilvl w:val="0"/>
          <w:numId w:val="17"/>
        </w:numPr>
        <w:spacing w:after="15" w:line="248" w:lineRule="auto"/>
        <w:ind w:right="11" w:hanging="566"/>
        <w:rPr>
          <w:color w:val="000000"/>
          <w:kern w:val="2"/>
          <w:sz w:val="22"/>
          <w:szCs w:val="22"/>
          <w:lang w:val="fr-FR" w:eastAsia="sl-SI"/>
          <w14:ligatures w14:val="standardContextual"/>
        </w:rPr>
      </w:pPr>
      <w:r>
        <w:rPr>
          <w:snapToGrid w:val="0"/>
          <w:sz w:val="22"/>
          <w:szCs w:val="22"/>
          <w:lang w:eastAsia="x-none"/>
        </w:rPr>
        <w:t xml:space="preserve">bendras </w:t>
      </w:r>
      <w:r w:rsidR="00D804E0">
        <w:rPr>
          <w:snapToGrid w:val="0"/>
          <w:sz w:val="22"/>
          <w:szCs w:val="22"/>
          <w:lang w:eastAsia="x-none"/>
        </w:rPr>
        <w:t xml:space="preserve">blogas </w:t>
      </w:r>
      <w:r>
        <w:rPr>
          <w:snapToGrid w:val="0"/>
          <w:sz w:val="22"/>
          <w:szCs w:val="22"/>
          <w:lang w:eastAsia="x-none"/>
        </w:rPr>
        <w:t>savijautos pojūtis su dideliu nuovargiu;</w:t>
      </w:r>
    </w:p>
    <w:p w14:paraId="4D6170D2" w14:textId="77777777" w:rsidR="003B31DC" w:rsidRDefault="00913CBE">
      <w:pPr>
        <w:numPr>
          <w:ilvl w:val="0"/>
          <w:numId w:val="17"/>
        </w:numPr>
        <w:spacing w:after="15" w:line="248" w:lineRule="auto"/>
        <w:ind w:right="11" w:hanging="566"/>
        <w:rPr>
          <w:color w:val="000000"/>
          <w:kern w:val="2"/>
          <w:sz w:val="22"/>
          <w:szCs w:val="22"/>
          <w:lang w:val="en-US" w:eastAsia="sl-SI"/>
          <w14:ligatures w14:val="standardContextual"/>
        </w:rPr>
      </w:pPr>
      <w:r>
        <w:rPr>
          <w:snapToGrid w:val="0"/>
          <w:sz w:val="22"/>
          <w:szCs w:val="22"/>
          <w:lang w:eastAsia="x-none"/>
        </w:rPr>
        <w:t>pasunkėjęs kvėpavimas;</w:t>
      </w:r>
    </w:p>
    <w:p w14:paraId="2E321829" w14:textId="77777777" w:rsidR="003B31DC" w:rsidRPr="00FA2F7A" w:rsidRDefault="00913CBE">
      <w:pPr>
        <w:numPr>
          <w:ilvl w:val="0"/>
          <w:numId w:val="17"/>
        </w:numPr>
        <w:spacing w:after="15" w:line="248" w:lineRule="auto"/>
        <w:ind w:right="11" w:hanging="566"/>
        <w:rPr>
          <w:color w:val="000000"/>
          <w:kern w:val="2"/>
          <w:sz w:val="22"/>
          <w:lang w:val="pt-PT"/>
          <w14:ligatures w14:val="standardContextual"/>
        </w:rPr>
      </w:pPr>
      <w:r>
        <w:rPr>
          <w:snapToGrid w:val="0"/>
          <w:sz w:val="22"/>
          <w:szCs w:val="22"/>
          <w:lang w:eastAsia="x-none"/>
        </w:rPr>
        <w:t>sumažėjusi kūno temperatūra ir retas širdies plakimas.</w:t>
      </w:r>
    </w:p>
    <w:p w14:paraId="52D597A3" w14:textId="77777777" w:rsidR="003B31DC" w:rsidRDefault="003B31DC">
      <w:pPr>
        <w:widowControl w:val="0"/>
        <w:tabs>
          <w:tab w:val="left" w:pos="567"/>
        </w:tabs>
        <w:jc w:val="both"/>
        <w:outlineLvl w:val="3"/>
        <w:rPr>
          <w:b/>
          <w:bCs/>
          <w:snapToGrid w:val="0"/>
          <w:sz w:val="22"/>
          <w:szCs w:val="22"/>
          <w:lang w:eastAsia="x-none"/>
        </w:rPr>
      </w:pPr>
    </w:p>
    <w:p w14:paraId="672731A3"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Nedelsdami kreipkitės į gydytoją dėl tolesnių nurodymų, jeigu:</w:t>
      </w:r>
    </w:p>
    <w:p w14:paraId="65A829DB" w14:textId="12E4DEDB" w:rsidR="003B31DC" w:rsidRPr="00A02B90" w:rsidRDefault="00913CBE">
      <w:pPr>
        <w:numPr>
          <w:ilvl w:val="0"/>
          <w:numId w:val="17"/>
        </w:numPr>
        <w:spacing w:after="15" w:line="248" w:lineRule="auto"/>
        <w:ind w:right="11" w:hanging="566"/>
        <w:rPr>
          <w:color w:val="000000"/>
          <w:kern w:val="2"/>
          <w:sz w:val="22"/>
          <w:szCs w:val="22"/>
          <w14:ligatures w14:val="standardContextual"/>
        </w:rPr>
      </w:pPr>
      <w:r>
        <w:rPr>
          <w:rFonts w:eastAsiaTheme="minorHAnsi"/>
          <w:color w:val="000000"/>
          <w:sz w:val="22"/>
          <w:szCs w:val="22"/>
          <w:lang w:eastAsia="en-US"/>
        </w:rPr>
        <w:t xml:space="preserve">Jums diagnozuota genetiškai paveldima liga, pažeidžianti </w:t>
      </w:r>
      <w:proofErr w:type="spellStart"/>
      <w:r>
        <w:rPr>
          <w:rFonts w:eastAsiaTheme="minorHAnsi"/>
          <w:color w:val="000000"/>
          <w:sz w:val="22"/>
          <w:szCs w:val="22"/>
          <w:lang w:eastAsia="en-US"/>
        </w:rPr>
        <w:t>mitochondrijas</w:t>
      </w:r>
      <w:proofErr w:type="spellEnd"/>
      <w:r>
        <w:rPr>
          <w:rFonts w:eastAsiaTheme="minorHAnsi"/>
          <w:color w:val="000000"/>
          <w:sz w:val="22"/>
          <w:szCs w:val="22"/>
          <w:lang w:eastAsia="en-US"/>
        </w:rPr>
        <w:t xml:space="preserve"> (</w:t>
      </w:r>
      <w:r w:rsidR="00C63481">
        <w:rPr>
          <w:rFonts w:eastAsiaTheme="minorHAnsi"/>
          <w:color w:val="000000"/>
          <w:sz w:val="22"/>
          <w:szCs w:val="22"/>
          <w:lang w:eastAsia="en-US"/>
        </w:rPr>
        <w:t xml:space="preserve">ląstelių </w:t>
      </w:r>
      <w:r>
        <w:rPr>
          <w:rFonts w:eastAsiaTheme="minorHAnsi"/>
          <w:color w:val="000000"/>
          <w:sz w:val="22"/>
          <w:szCs w:val="22"/>
          <w:lang w:eastAsia="en-US"/>
        </w:rPr>
        <w:t>energiją gaminančius komponentus), pvz., MELAS sindromas (</w:t>
      </w:r>
      <w:proofErr w:type="spellStart"/>
      <w:r>
        <w:rPr>
          <w:rFonts w:eastAsiaTheme="minorHAnsi"/>
          <w:color w:val="000000"/>
          <w:sz w:val="22"/>
          <w:szCs w:val="22"/>
          <w:lang w:eastAsia="en-US"/>
        </w:rPr>
        <w:t>mitochondrinė</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encefalopatija</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miopatija</w:t>
      </w:r>
      <w:proofErr w:type="spellEnd"/>
      <w:r>
        <w:rPr>
          <w:rFonts w:eastAsiaTheme="minorHAnsi"/>
          <w:color w:val="000000"/>
          <w:sz w:val="22"/>
          <w:szCs w:val="22"/>
          <w:lang w:eastAsia="en-US"/>
        </w:rPr>
        <w:t xml:space="preserve">,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ir į insultą panašūs epizodai) arba motinos </w:t>
      </w:r>
      <w:r w:rsidR="003A250B">
        <w:rPr>
          <w:rFonts w:eastAsiaTheme="minorHAnsi"/>
          <w:color w:val="000000"/>
          <w:sz w:val="22"/>
          <w:szCs w:val="22"/>
          <w:lang w:eastAsia="en-US"/>
        </w:rPr>
        <w:t xml:space="preserve">linija </w:t>
      </w:r>
      <w:r>
        <w:rPr>
          <w:rFonts w:eastAsiaTheme="minorHAnsi"/>
          <w:color w:val="000000"/>
          <w:sz w:val="22"/>
          <w:szCs w:val="22"/>
          <w:lang w:eastAsia="en-US"/>
        </w:rPr>
        <w:t>paveldimas diabetas ir kurtumas (MIDD).</w:t>
      </w:r>
    </w:p>
    <w:p w14:paraId="7F5AA91F" w14:textId="77777777" w:rsidR="003B31DC" w:rsidRPr="00A02B90" w:rsidRDefault="00913CBE">
      <w:pPr>
        <w:numPr>
          <w:ilvl w:val="0"/>
          <w:numId w:val="17"/>
        </w:numPr>
        <w:spacing w:after="15" w:line="248" w:lineRule="auto"/>
        <w:ind w:right="11" w:hanging="566"/>
        <w:rPr>
          <w:color w:val="000000"/>
          <w:kern w:val="2"/>
          <w:sz w:val="22"/>
          <w:szCs w:val="22"/>
          <w14:ligatures w14:val="standardContextual"/>
        </w:rPr>
      </w:pPr>
      <w:r>
        <w:rPr>
          <w:rFonts w:eastAsiaTheme="minorHAnsi"/>
          <w:color w:val="000000"/>
          <w:sz w:val="22"/>
          <w:szCs w:val="22"/>
          <w:lang w:eastAsia="en-US"/>
        </w:rPr>
        <w:t xml:space="preserve">Pradėjus vartoti </w:t>
      </w:r>
      <w:proofErr w:type="spellStart"/>
      <w:r>
        <w:rPr>
          <w:rFonts w:eastAsiaTheme="minorHAnsi"/>
          <w:color w:val="000000"/>
          <w:sz w:val="22"/>
          <w:szCs w:val="22"/>
          <w:lang w:eastAsia="en-US"/>
        </w:rPr>
        <w:t>metforminą</w:t>
      </w:r>
      <w:proofErr w:type="spellEnd"/>
      <w:r>
        <w:rPr>
          <w:rFonts w:eastAsiaTheme="minorHAnsi"/>
          <w:color w:val="000000"/>
          <w:sz w:val="22"/>
          <w:szCs w:val="22"/>
          <w:lang w:eastAsia="en-US"/>
        </w:rPr>
        <w:t>, Jums pasireiškė bet kuris iš šių simptomų: traukulių priepuolis, pablogėjo pažintiniai gebėjimai, sutriko kūno judesiai, atsirado simptomų, rodančių nervų pažeidimą (pvz., skausmas arba tirpimas), migrena ir kurtumas.</w:t>
      </w:r>
    </w:p>
    <w:p w14:paraId="5417000C" w14:textId="77777777" w:rsidR="003B31DC" w:rsidRDefault="003B31DC">
      <w:pPr>
        <w:autoSpaceDE w:val="0"/>
        <w:autoSpaceDN w:val="0"/>
        <w:adjustRightInd w:val="0"/>
        <w:rPr>
          <w:rFonts w:eastAsiaTheme="minorHAnsi"/>
          <w:color w:val="000000"/>
          <w:sz w:val="22"/>
          <w:szCs w:val="22"/>
          <w:lang w:eastAsia="en-US"/>
        </w:rPr>
      </w:pPr>
    </w:p>
    <w:p w14:paraId="1169BAE2"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yra rimtas sutrikimas, kuris turi būti gydomas ligoninėje.</w:t>
      </w:r>
    </w:p>
    <w:p w14:paraId="20332082" w14:textId="77777777" w:rsidR="003B31DC" w:rsidRDefault="003B31DC">
      <w:pPr>
        <w:autoSpaceDE w:val="0"/>
        <w:autoSpaceDN w:val="0"/>
        <w:adjustRightInd w:val="0"/>
        <w:rPr>
          <w:rFonts w:eastAsiaTheme="minorHAnsi"/>
          <w:color w:val="000000"/>
          <w:sz w:val="22"/>
          <w:szCs w:val="22"/>
          <w:lang w:eastAsia="en-US"/>
        </w:rPr>
      </w:pPr>
    </w:p>
    <w:p w14:paraId="6472DBBD"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Pasitarkite su gydytoju, vaistininku arba slaugytoju, prieš pradėdami vartoti šį vaistą ir gydymo juo metu:</w:t>
      </w:r>
    </w:p>
    <w:p w14:paraId="2564CA90" w14:textId="0E5886E5" w:rsidR="003B31DC" w:rsidRPr="00A02B90" w:rsidRDefault="00913CBE">
      <w:pPr>
        <w:widowControl w:val="0"/>
        <w:numPr>
          <w:ilvl w:val="0"/>
          <w:numId w:val="32"/>
        </w:numPr>
        <w:tabs>
          <w:tab w:val="left" w:pos="567"/>
          <w:tab w:val="left" w:pos="9071"/>
        </w:tabs>
        <w:spacing w:line="260" w:lineRule="exact"/>
        <w:ind w:left="567" w:hanging="567"/>
        <w:rPr>
          <w:noProof/>
          <w:sz w:val="22"/>
          <w:szCs w:val="22"/>
          <w:lang w:eastAsia="sl-SI"/>
        </w:rPr>
      </w:pPr>
      <w:r>
        <w:rPr>
          <w:rFonts w:eastAsiaTheme="minorHAnsi"/>
          <w:color w:val="000000"/>
          <w:sz w:val="22"/>
          <w:szCs w:val="22"/>
          <w:lang w:eastAsia="en-US"/>
        </w:rPr>
        <w:t xml:space="preserve">jeigu atsirado greitas svorio netekimas, pykinimas ar vėmimas, pilvo skausmas, smarkus troškulys, greitas ir gilus kvėpavimas, sumišimas, neįprastas mieguistumas ar nuovargis, </w:t>
      </w:r>
      <w:r w:rsidR="00033FEE">
        <w:rPr>
          <w:rFonts w:eastAsiaTheme="minorHAnsi"/>
          <w:color w:val="000000"/>
          <w:sz w:val="22"/>
          <w:szCs w:val="22"/>
          <w:lang w:eastAsia="en-US"/>
        </w:rPr>
        <w:t>saldus bur</w:t>
      </w:r>
      <w:r w:rsidR="00DF3570">
        <w:rPr>
          <w:rFonts w:eastAsiaTheme="minorHAnsi"/>
          <w:color w:val="000000"/>
          <w:sz w:val="22"/>
          <w:szCs w:val="22"/>
          <w:lang w:eastAsia="en-US"/>
        </w:rPr>
        <w:t>nos kvapas</w:t>
      </w:r>
      <w:r>
        <w:rPr>
          <w:rFonts w:eastAsiaTheme="minorHAnsi"/>
          <w:color w:val="000000"/>
          <w:sz w:val="22"/>
          <w:szCs w:val="22"/>
          <w:lang w:eastAsia="en-US"/>
        </w:rPr>
        <w:t>, saldus ar metalo skonis burnoje ar pasikeitęs šlapimo ar prakaito kvapas</w:t>
      </w:r>
      <w:r w:rsidR="001C6531">
        <w:rPr>
          <w:rFonts w:eastAsiaTheme="minorHAnsi"/>
          <w:color w:val="000000"/>
          <w:sz w:val="22"/>
          <w:szCs w:val="22"/>
          <w:lang w:eastAsia="en-US"/>
        </w:rPr>
        <w:t>,</w:t>
      </w:r>
      <w:r>
        <w:rPr>
          <w:rFonts w:eastAsiaTheme="minorHAnsi"/>
          <w:color w:val="000000"/>
          <w:sz w:val="22"/>
          <w:szCs w:val="22"/>
          <w:lang w:eastAsia="en-US"/>
        </w:rPr>
        <w:t xml:space="preserve"> nedelsdami </w:t>
      </w:r>
      <w:r w:rsidR="006A628E">
        <w:rPr>
          <w:rFonts w:eastAsiaTheme="minorHAnsi"/>
          <w:color w:val="000000"/>
          <w:sz w:val="22"/>
          <w:szCs w:val="22"/>
          <w:lang w:eastAsia="en-US"/>
        </w:rPr>
        <w:t>kreipkitės į</w:t>
      </w:r>
      <w:r>
        <w:rPr>
          <w:rFonts w:eastAsiaTheme="minorHAnsi"/>
          <w:color w:val="000000"/>
          <w:sz w:val="22"/>
          <w:szCs w:val="22"/>
          <w:lang w:eastAsia="en-US"/>
        </w:rPr>
        <w:t xml:space="preserve"> gydytoj</w:t>
      </w:r>
      <w:r w:rsidR="006A628E">
        <w:rPr>
          <w:rFonts w:eastAsiaTheme="minorHAnsi"/>
          <w:color w:val="000000"/>
          <w:sz w:val="22"/>
          <w:szCs w:val="22"/>
          <w:lang w:eastAsia="en-US"/>
        </w:rPr>
        <w:t>ą</w:t>
      </w:r>
      <w:r>
        <w:rPr>
          <w:rFonts w:eastAsiaTheme="minorHAnsi"/>
          <w:color w:val="000000"/>
          <w:sz w:val="22"/>
          <w:szCs w:val="22"/>
          <w:lang w:eastAsia="en-US"/>
        </w:rPr>
        <w:t xml:space="preserve"> ar artimiausią ligoninę ir nebevartokite šio vaisto, kol nepasitarsite su gydytoju. Šie simptomai gali būti „diabetinės </w:t>
      </w:r>
      <w:proofErr w:type="spellStart"/>
      <w:r>
        <w:rPr>
          <w:rFonts w:eastAsiaTheme="minorHAnsi"/>
          <w:color w:val="000000"/>
          <w:sz w:val="22"/>
          <w:szCs w:val="22"/>
          <w:lang w:eastAsia="en-US"/>
        </w:rPr>
        <w:t>ketoacidozės</w:t>
      </w:r>
      <w:proofErr w:type="spellEnd"/>
      <w:r>
        <w:rPr>
          <w:rFonts w:eastAsiaTheme="minorHAnsi"/>
          <w:color w:val="000000"/>
          <w:sz w:val="22"/>
          <w:szCs w:val="22"/>
          <w:lang w:eastAsia="en-US"/>
        </w:rPr>
        <w:t>“ – galimos retos, tačiau sunkios, kartais pavojingos gyvybei diabeto komplikacijos dėl Jūsų šlapime ar kraujyje padidėjusio „</w:t>
      </w:r>
      <w:proofErr w:type="spellStart"/>
      <w:r>
        <w:rPr>
          <w:rFonts w:eastAsiaTheme="minorHAnsi"/>
          <w:color w:val="000000"/>
          <w:sz w:val="22"/>
          <w:szCs w:val="22"/>
          <w:lang w:eastAsia="en-US"/>
        </w:rPr>
        <w:t>ketoninių</w:t>
      </w:r>
      <w:proofErr w:type="spellEnd"/>
      <w:r>
        <w:rPr>
          <w:rFonts w:eastAsiaTheme="minorHAnsi"/>
          <w:color w:val="000000"/>
          <w:sz w:val="22"/>
          <w:szCs w:val="22"/>
          <w:lang w:eastAsia="en-US"/>
        </w:rPr>
        <w:t xml:space="preserve"> kūnų“ kiekio, nustatomo laboratoriniais tyrimais, – požymis. Diabetinės </w:t>
      </w:r>
      <w:proofErr w:type="spellStart"/>
      <w:r>
        <w:rPr>
          <w:rFonts w:eastAsiaTheme="minorHAnsi"/>
          <w:color w:val="000000"/>
          <w:sz w:val="22"/>
          <w:szCs w:val="22"/>
          <w:lang w:eastAsia="en-US"/>
        </w:rPr>
        <w:t>ketoacidozės</w:t>
      </w:r>
      <w:proofErr w:type="spellEnd"/>
      <w:r>
        <w:rPr>
          <w:rFonts w:eastAsiaTheme="minorHAnsi"/>
          <w:color w:val="000000"/>
          <w:sz w:val="22"/>
          <w:szCs w:val="22"/>
          <w:lang w:eastAsia="en-US"/>
        </w:rPr>
        <w:t xml:space="preserve"> atsiradimo rizika gali padidėti dėl ilgo badavimo, per gausaus alkoholio vartojimo, skysčių netekimo, staigaus insulino dozės sumažinimo ar dėl didesnio insulino poreikio ryšium su didesne operacija ar sunkia liga;</w:t>
      </w:r>
    </w:p>
    <w:p w14:paraId="26BBB52E" w14:textId="77777777" w:rsidR="003B31DC" w:rsidRDefault="00913CBE">
      <w:pPr>
        <w:widowControl w:val="0"/>
        <w:numPr>
          <w:ilvl w:val="0"/>
          <w:numId w:val="32"/>
        </w:numPr>
        <w:tabs>
          <w:tab w:val="left" w:pos="567"/>
          <w:tab w:val="left" w:pos="9071"/>
        </w:tabs>
        <w:spacing w:line="260" w:lineRule="exact"/>
        <w:ind w:left="567" w:hanging="567"/>
        <w:rPr>
          <w:noProof/>
          <w:sz w:val="22"/>
          <w:szCs w:val="22"/>
          <w:lang w:val="en-GB" w:eastAsia="sl-SI"/>
        </w:rPr>
      </w:pPr>
      <w:r>
        <w:rPr>
          <w:rFonts w:eastAsiaTheme="minorHAnsi"/>
          <w:color w:val="000000"/>
          <w:sz w:val="22"/>
          <w:szCs w:val="22"/>
          <w:lang w:eastAsia="en-US"/>
        </w:rPr>
        <w:t xml:space="preserve">jeigu sergate 1 tipo cukriniu diabetu – šio tipo cukrinis diabetas paprastai prasideda jauname amžiuje, kai organizmas visiškai negamina insulino. Jeigu sergate 1 tipo cukriniu diabetu,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Jums vartoti negalima;</w:t>
      </w:r>
    </w:p>
    <w:p w14:paraId="0A226867" w14:textId="77777777" w:rsidR="003B31DC" w:rsidRPr="00FA2F7A" w:rsidRDefault="00913CBE">
      <w:pPr>
        <w:widowControl w:val="0"/>
        <w:numPr>
          <w:ilvl w:val="0"/>
          <w:numId w:val="32"/>
        </w:numPr>
        <w:tabs>
          <w:tab w:val="left" w:pos="567"/>
          <w:tab w:val="left" w:pos="9071"/>
        </w:tabs>
        <w:spacing w:line="260" w:lineRule="exact"/>
        <w:ind w:left="567" w:hanging="567"/>
        <w:rPr>
          <w:sz w:val="22"/>
          <w:lang w:val="pt-PT"/>
        </w:rPr>
      </w:pPr>
      <w:r>
        <w:rPr>
          <w:rFonts w:eastAsiaTheme="minorHAnsi"/>
          <w:color w:val="000000"/>
          <w:sz w:val="22"/>
          <w:szCs w:val="22"/>
          <w:lang w:eastAsia="en-US"/>
        </w:rPr>
        <w:t>Jums gresia skysčių netekimo (dehidratacijos) rizika, pavyzdžiui:</w:t>
      </w:r>
    </w:p>
    <w:p w14:paraId="650BDDDB" w14:textId="753BAF4B" w:rsidR="003B31DC" w:rsidRPr="00FA2F7A" w:rsidRDefault="00913CBE">
      <w:pPr>
        <w:pStyle w:val="Sraopastraipa"/>
        <w:widowControl w:val="0"/>
        <w:numPr>
          <w:ilvl w:val="1"/>
          <w:numId w:val="33"/>
        </w:numPr>
        <w:tabs>
          <w:tab w:val="left" w:pos="567"/>
          <w:tab w:val="left" w:pos="9071"/>
        </w:tabs>
        <w:spacing w:after="0" w:line="260" w:lineRule="exact"/>
        <w:ind w:left="1134" w:hanging="567"/>
        <w:contextualSpacing w:val="0"/>
        <w:rPr>
          <w:rFonts w:ascii="Times New Roman" w:hAnsi="Times New Roman"/>
          <w:noProof/>
          <w:lang w:val="sv-SE"/>
        </w:rPr>
      </w:pPr>
      <w:r>
        <w:rPr>
          <w:rFonts w:ascii="Times New Roman" w:eastAsiaTheme="minorHAnsi" w:hAnsi="Times New Roman"/>
          <w:color w:val="000000"/>
        </w:rPr>
        <w:t xml:space="preserve">jeigu </w:t>
      </w:r>
      <w:r w:rsidR="00855D4E">
        <w:rPr>
          <w:rFonts w:ascii="Times New Roman" w:eastAsiaTheme="minorHAnsi" w:hAnsi="Times New Roman"/>
          <w:color w:val="000000"/>
        </w:rPr>
        <w:t>vemiate</w:t>
      </w:r>
      <w:r>
        <w:rPr>
          <w:rFonts w:ascii="Times New Roman" w:eastAsiaTheme="minorHAnsi" w:hAnsi="Times New Roman"/>
          <w:color w:val="000000"/>
        </w:rPr>
        <w:t>, viduriuojate arba karščiuojate arba jeigu negalite valgyti arba gerti;</w:t>
      </w:r>
    </w:p>
    <w:p w14:paraId="134AFB5E" w14:textId="77777777" w:rsidR="003B31DC" w:rsidRPr="00FA2F7A" w:rsidRDefault="00913CBE">
      <w:pPr>
        <w:pStyle w:val="Sraopastraipa"/>
        <w:widowControl w:val="0"/>
        <w:numPr>
          <w:ilvl w:val="1"/>
          <w:numId w:val="33"/>
        </w:numPr>
        <w:tabs>
          <w:tab w:val="left" w:pos="567"/>
          <w:tab w:val="left" w:pos="9071"/>
        </w:tabs>
        <w:spacing w:after="0" w:line="260" w:lineRule="exact"/>
        <w:ind w:left="1134" w:hanging="567"/>
        <w:contextualSpacing w:val="0"/>
        <w:rPr>
          <w:rFonts w:ascii="Times New Roman" w:hAnsi="Times New Roman"/>
          <w:noProof/>
          <w:lang w:val="sv-SE"/>
        </w:rPr>
      </w:pPr>
      <w:r>
        <w:rPr>
          <w:rFonts w:ascii="Times New Roman" w:eastAsiaTheme="minorHAnsi" w:hAnsi="Times New Roman"/>
          <w:color w:val="000000"/>
        </w:rPr>
        <w:t>jeigu vartojate šlapimą varančių vaistų [diuretikų] arba kraujospūdį mažinančių vaistų;</w:t>
      </w:r>
    </w:p>
    <w:p w14:paraId="3E9A12B3" w14:textId="77777777" w:rsidR="003B31DC" w:rsidRPr="00A02B90" w:rsidRDefault="00913CBE">
      <w:pPr>
        <w:pStyle w:val="Sraopastraipa"/>
        <w:widowControl w:val="0"/>
        <w:numPr>
          <w:ilvl w:val="1"/>
          <w:numId w:val="33"/>
        </w:numPr>
        <w:tabs>
          <w:tab w:val="left" w:pos="567"/>
          <w:tab w:val="left" w:pos="9071"/>
        </w:tabs>
        <w:spacing w:after="0" w:line="260" w:lineRule="exact"/>
        <w:ind w:left="1134" w:hanging="567"/>
        <w:contextualSpacing w:val="0"/>
        <w:rPr>
          <w:rFonts w:ascii="Times New Roman" w:hAnsi="Times New Roman"/>
          <w:noProof/>
          <w:lang w:val="fr-FR"/>
        </w:rPr>
      </w:pPr>
      <w:r>
        <w:rPr>
          <w:rFonts w:ascii="Times New Roman" w:eastAsiaTheme="minorHAnsi" w:hAnsi="Times New Roman"/>
          <w:color w:val="000000"/>
        </w:rPr>
        <w:t>jeigu esate 75 metų amžiaus arba vyresni.</w:t>
      </w:r>
    </w:p>
    <w:p w14:paraId="37CC36CB" w14:textId="77777777" w:rsidR="003B31DC" w:rsidRDefault="00913CBE">
      <w:pPr>
        <w:widowControl w:val="0"/>
        <w:tabs>
          <w:tab w:val="left" w:pos="567"/>
          <w:tab w:val="left" w:pos="9071"/>
        </w:tabs>
        <w:spacing w:line="260" w:lineRule="exact"/>
        <w:ind w:left="567"/>
        <w:rPr>
          <w:rFonts w:eastAsiaTheme="minorHAnsi"/>
          <w:color w:val="000000"/>
          <w:sz w:val="22"/>
          <w:szCs w:val="22"/>
        </w:rPr>
      </w:pPr>
      <w:r>
        <w:rPr>
          <w:rFonts w:eastAsiaTheme="minorHAnsi"/>
          <w:color w:val="000000"/>
          <w:sz w:val="22"/>
          <w:szCs w:val="22"/>
        </w:rPr>
        <w:t xml:space="preserve">Galimi požymiai išvardyti 4 skyriaus poskyryje apie dehidrataciją. Gydytojas gali nurodyti nebevartoti </w:t>
      </w:r>
      <w:proofErr w:type="spellStart"/>
      <w:r>
        <w:rPr>
          <w:rFonts w:eastAsiaTheme="minorHAnsi"/>
          <w:color w:val="000000"/>
          <w:sz w:val="22"/>
          <w:szCs w:val="22"/>
        </w:rPr>
        <w:t>Mempoglyn</w:t>
      </w:r>
      <w:proofErr w:type="spellEnd"/>
      <w:r>
        <w:rPr>
          <w:rFonts w:eastAsiaTheme="minorHAnsi"/>
          <w:color w:val="000000"/>
          <w:sz w:val="22"/>
          <w:szCs w:val="22"/>
        </w:rPr>
        <w:t>, kol nepasveiksite, kad neprarastumėte per daug kūno skysčių. Paklauskite, kaip galite išvengti skysčių netekimo;</w:t>
      </w:r>
    </w:p>
    <w:p w14:paraId="305ED473" w14:textId="77777777" w:rsidR="003B31DC" w:rsidRDefault="00913CBE">
      <w:pPr>
        <w:widowControl w:val="0"/>
        <w:numPr>
          <w:ilvl w:val="0"/>
          <w:numId w:val="32"/>
        </w:numPr>
        <w:tabs>
          <w:tab w:val="left" w:pos="567"/>
          <w:tab w:val="left" w:pos="9071"/>
        </w:tabs>
        <w:spacing w:line="260" w:lineRule="exact"/>
        <w:ind w:left="567" w:hanging="567"/>
        <w:rPr>
          <w:noProof/>
          <w:sz w:val="22"/>
          <w:szCs w:val="22"/>
          <w:lang w:val="en-GB" w:eastAsia="sl-SI"/>
        </w:rPr>
      </w:pPr>
      <w:r>
        <w:rPr>
          <w:rFonts w:eastAsiaTheme="minorHAnsi"/>
          <w:color w:val="000000"/>
          <w:sz w:val="22"/>
          <w:szCs w:val="22"/>
          <w:lang w:eastAsia="en-US"/>
        </w:rPr>
        <w:t xml:space="preserve">jeigu sergate sunkia infekcine inkstų ar šlapimo takų liga, susijusia su karščiavimu. Gydytojas gali paprašyti nutraukti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vartojimą, kol pasveiksite;</w:t>
      </w:r>
    </w:p>
    <w:p w14:paraId="41091D4A" w14:textId="36D07722" w:rsidR="003B31DC" w:rsidRDefault="00913CBE">
      <w:pPr>
        <w:widowControl w:val="0"/>
        <w:numPr>
          <w:ilvl w:val="0"/>
          <w:numId w:val="32"/>
        </w:numPr>
        <w:tabs>
          <w:tab w:val="left" w:pos="567"/>
          <w:tab w:val="left" w:pos="9071"/>
        </w:tabs>
        <w:spacing w:line="260" w:lineRule="exact"/>
        <w:ind w:left="567" w:hanging="567"/>
        <w:rPr>
          <w:noProof/>
          <w:sz w:val="22"/>
          <w:szCs w:val="22"/>
          <w:lang w:val="en-GB" w:eastAsia="sl-SI"/>
        </w:rPr>
      </w:pPr>
      <w:r>
        <w:rPr>
          <w:rFonts w:eastAsiaTheme="minorHAnsi"/>
          <w:color w:val="000000"/>
          <w:sz w:val="22"/>
          <w:szCs w:val="22"/>
          <w:lang w:eastAsia="en-US"/>
        </w:rPr>
        <w:t>jeigu Ju</w:t>
      </w:r>
      <w:r w:rsidR="00056902">
        <w:rPr>
          <w:rFonts w:eastAsiaTheme="minorHAnsi"/>
          <w:color w:val="000000"/>
          <w:sz w:val="22"/>
          <w:szCs w:val="22"/>
          <w:lang w:eastAsia="en-US"/>
        </w:rPr>
        <w:t>m</w:t>
      </w:r>
      <w:r>
        <w:rPr>
          <w:rFonts w:eastAsiaTheme="minorHAnsi"/>
          <w:color w:val="000000"/>
          <w:sz w:val="22"/>
          <w:szCs w:val="22"/>
          <w:lang w:eastAsia="en-US"/>
        </w:rPr>
        <w:t xml:space="preserve">s </w:t>
      </w:r>
      <w:r w:rsidR="00D85812">
        <w:rPr>
          <w:rFonts w:eastAsiaTheme="minorHAnsi"/>
          <w:color w:val="000000"/>
          <w:sz w:val="22"/>
          <w:szCs w:val="22"/>
          <w:lang w:eastAsia="en-US"/>
        </w:rPr>
        <w:t>planuojama atlikti</w:t>
      </w:r>
      <w:r>
        <w:rPr>
          <w:rFonts w:eastAsiaTheme="minorHAnsi"/>
          <w:color w:val="000000"/>
          <w:sz w:val="22"/>
          <w:szCs w:val="22"/>
          <w:lang w:eastAsia="en-US"/>
        </w:rPr>
        <w:t xml:space="preserve"> </w:t>
      </w:r>
      <w:r w:rsidR="00D85812">
        <w:rPr>
          <w:rFonts w:eastAsiaTheme="minorHAnsi"/>
          <w:color w:val="000000"/>
          <w:sz w:val="22"/>
          <w:szCs w:val="22"/>
          <w:lang w:eastAsia="en-US"/>
        </w:rPr>
        <w:t xml:space="preserve">radiologinį tyrimą, </w:t>
      </w:r>
      <w:r>
        <w:rPr>
          <w:rFonts w:eastAsiaTheme="minorHAnsi"/>
          <w:color w:val="000000"/>
          <w:sz w:val="22"/>
          <w:szCs w:val="22"/>
          <w:lang w:eastAsia="en-US"/>
        </w:rPr>
        <w:t xml:space="preserve">naudojant kontrastines medžiagas su jodu (pvz., atliekant rentgenologinį tyrimą ar </w:t>
      </w:r>
      <w:r w:rsidR="004C7715">
        <w:rPr>
          <w:rFonts w:eastAsiaTheme="minorHAnsi"/>
          <w:color w:val="000000"/>
          <w:sz w:val="22"/>
          <w:szCs w:val="22"/>
          <w:lang w:eastAsia="en-US"/>
        </w:rPr>
        <w:t>kompiuterinę tomografiją</w:t>
      </w:r>
      <w:r>
        <w:rPr>
          <w:rFonts w:eastAsiaTheme="minorHAnsi"/>
          <w:color w:val="000000"/>
          <w:sz w:val="22"/>
          <w:szCs w:val="22"/>
          <w:lang w:eastAsia="en-US"/>
        </w:rPr>
        <w:t xml:space="preserve">). Daugiau informacijos rasite tolesniame skyriuje „Kiti vaistai ir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w:t>
      </w:r>
    </w:p>
    <w:p w14:paraId="15B56DBC" w14:textId="77777777" w:rsidR="003B31DC" w:rsidRDefault="003B31DC">
      <w:pPr>
        <w:autoSpaceDE w:val="0"/>
        <w:autoSpaceDN w:val="0"/>
        <w:adjustRightInd w:val="0"/>
        <w:rPr>
          <w:rFonts w:eastAsiaTheme="minorHAnsi"/>
          <w:color w:val="000000"/>
          <w:sz w:val="22"/>
          <w:szCs w:val="22"/>
          <w:lang w:eastAsia="en-US"/>
        </w:rPr>
      </w:pPr>
    </w:p>
    <w:p w14:paraId="6C3F9492"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Nedelsdami kreipkitės į savo gydytoją, jeigu Jums tuo pat metu pasireikštų skausmas lyties organų srityje arba srityje tarp lyties organų ir išangės arba tos vietos taptų skausmingos, jos paraustų arba patintų, taip pat pradėtumėte karščiuoti arba pasijustumėte blogai. Šie simptomai gali būti retos, bet rimtos ar net grėsmę gyvybei keliančios infekcijos, vadinamos </w:t>
      </w:r>
      <w:proofErr w:type="spellStart"/>
      <w:r>
        <w:rPr>
          <w:rFonts w:eastAsiaTheme="minorHAnsi"/>
          <w:color w:val="000000"/>
          <w:sz w:val="22"/>
          <w:szCs w:val="22"/>
          <w:lang w:eastAsia="en-US"/>
        </w:rPr>
        <w:t>tarpvietės</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nekrozuojančiu</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fascitu</w:t>
      </w:r>
      <w:proofErr w:type="spellEnd"/>
      <w:r>
        <w:rPr>
          <w:rFonts w:eastAsiaTheme="minorHAnsi"/>
          <w:color w:val="000000"/>
          <w:sz w:val="22"/>
          <w:szCs w:val="22"/>
          <w:lang w:eastAsia="en-US"/>
        </w:rPr>
        <w:t xml:space="preserve"> arba </w:t>
      </w:r>
      <w:proofErr w:type="spellStart"/>
      <w:r>
        <w:rPr>
          <w:rFonts w:eastAsiaTheme="minorHAnsi"/>
          <w:color w:val="000000"/>
          <w:sz w:val="22"/>
          <w:szCs w:val="22"/>
          <w:lang w:eastAsia="en-US"/>
        </w:rPr>
        <w:t>Furnjė</w:t>
      </w:r>
      <w:proofErr w:type="spellEnd"/>
      <w:r>
        <w:rPr>
          <w:rFonts w:eastAsiaTheme="minorHAnsi"/>
          <w:color w:val="000000"/>
          <w:sz w:val="22"/>
          <w:szCs w:val="22"/>
          <w:lang w:eastAsia="en-US"/>
        </w:rPr>
        <w:t xml:space="preserve"> gangrena, kuri sunaikina poodinį audinį, požymis. </w:t>
      </w:r>
      <w:proofErr w:type="spellStart"/>
      <w:r>
        <w:rPr>
          <w:rFonts w:eastAsiaTheme="minorHAnsi"/>
          <w:color w:val="000000"/>
          <w:sz w:val="22"/>
          <w:szCs w:val="22"/>
          <w:lang w:eastAsia="en-US"/>
        </w:rPr>
        <w:t>Furnjė</w:t>
      </w:r>
      <w:proofErr w:type="spellEnd"/>
      <w:r>
        <w:rPr>
          <w:rFonts w:eastAsiaTheme="minorHAnsi"/>
          <w:color w:val="000000"/>
          <w:sz w:val="22"/>
          <w:szCs w:val="22"/>
          <w:lang w:eastAsia="en-US"/>
        </w:rPr>
        <w:t xml:space="preserve"> gangreną būtina nedelsiant gydyti.</w:t>
      </w:r>
    </w:p>
    <w:p w14:paraId="5E33859F" w14:textId="77777777" w:rsidR="003B31DC" w:rsidRDefault="003B31DC">
      <w:pPr>
        <w:autoSpaceDE w:val="0"/>
        <w:autoSpaceDN w:val="0"/>
        <w:adjustRightInd w:val="0"/>
        <w:rPr>
          <w:rFonts w:eastAsiaTheme="minorHAnsi"/>
          <w:color w:val="000000"/>
          <w:sz w:val="22"/>
          <w:szCs w:val="22"/>
          <w:lang w:eastAsia="en-US"/>
        </w:rPr>
      </w:pPr>
    </w:p>
    <w:p w14:paraId="799A03D8" w14:textId="77777777" w:rsidR="003B31DC" w:rsidRDefault="00913CBE">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Chirurginė operacija</w:t>
      </w:r>
    </w:p>
    <w:p w14:paraId="24926291" w14:textId="767717AF"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Jums </w:t>
      </w:r>
      <w:r w:rsidR="000D2272">
        <w:rPr>
          <w:rFonts w:eastAsiaTheme="minorHAnsi"/>
          <w:color w:val="000000"/>
          <w:sz w:val="22"/>
          <w:szCs w:val="22"/>
          <w:lang w:eastAsia="en-US"/>
        </w:rPr>
        <w:t xml:space="preserve">planuojama </w:t>
      </w:r>
      <w:r>
        <w:rPr>
          <w:rFonts w:eastAsiaTheme="minorHAnsi"/>
          <w:color w:val="000000"/>
          <w:sz w:val="22"/>
          <w:szCs w:val="22"/>
          <w:lang w:eastAsia="en-US"/>
        </w:rPr>
        <w:t xml:space="preserve">atlikti didelę </w:t>
      </w:r>
      <w:r w:rsidR="00143300">
        <w:rPr>
          <w:rFonts w:eastAsiaTheme="minorHAnsi"/>
          <w:color w:val="000000"/>
          <w:sz w:val="22"/>
          <w:szCs w:val="22"/>
          <w:lang w:eastAsia="en-US"/>
        </w:rPr>
        <w:t xml:space="preserve">chirurginę </w:t>
      </w:r>
      <w:r>
        <w:rPr>
          <w:rFonts w:eastAsiaTheme="minorHAnsi"/>
          <w:color w:val="000000"/>
          <w:sz w:val="22"/>
          <w:szCs w:val="22"/>
          <w:lang w:eastAsia="en-US"/>
        </w:rPr>
        <w:t xml:space="preserve">operaciją, turite nustoti vartoti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procedūros metu ir kurį laiką po procedūros. Gydytojas nuspręs, kada turite nustoti ir kada vėl pradėti vartoti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w:t>
      </w:r>
    </w:p>
    <w:p w14:paraId="1EDC1A23" w14:textId="77777777" w:rsidR="003B31DC" w:rsidRDefault="003B31DC">
      <w:pPr>
        <w:autoSpaceDE w:val="0"/>
        <w:autoSpaceDN w:val="0"/>
        <w:adjustRightInd w:val="0"/>
        <w:rPr>
          <w:rFonts w:eastAsiaTheme="minorHAnsi"/>
          <w:color w:val="000000"/>
          <w:sz w:val="22"/>
          <w:szCs w:val="22"/>
          <w:lang w:eastAsia="en-US"/>
        </w:rPr>
      </w:pPr>
    </w:p>
    <w:p w14:paraId="7CE372CC" w14:textId="77777777" w:rsidR="003B31DC" w:rsidRDefault="00913CBE">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Inkstų funkcija</w:t>
      </w:r>
    </w:p>
    <w:p w14:paraId="3CB80441"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esate senyvo amžiaus ir (arba) Jūsų inkstų funkcija yra susilpnėjusi, gydymo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metu gydytojas tikrins Jūsų inkstų funkciją mažiausiai kartą per metus arba dažniau.</w:t>
      </w:r>
    </w:p>
    <w:p w14:paraId="7A880D19" w14:textId="77777777" w:rsidR="003B31DC" w:rsidRDefault="003B31DC">
      <w:pPr>
        <w:autoSpaceDE w:val="0"/>
        <w:autoSpaceDN w:val="0"/>
        <w:adjustRightInd w:val="0"/>
        <w:rPr>
          <w:rFonts w:eastAsiaTheme="minorHAnsi"/>
          <w:color w:val="000000"/>
          <w:sz w:val="22"/>
          <w:szCs w:val="22"/>
          <w:lang w:eastAsia="en-US"/>
        </w:rPr>
      </w:pPr>
    </w:p>
    <w:p w14:paraId="506B6FF7" w14:textId="77777777" w:rsidR="003B31DC" w:rsidRDefault="00913CBE">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lastRenderedPageBreak/>
        <w:t>Pėdų priežiūra</w:t>
      </w:r>
    </w:p>
    <w:p w14:paraId="44B3488C"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Kaip ir visiems diabetu sergantiems pacientams labai svarbu, kad reguliariai tikrintumėte pėdas ir laikytumėtės Jūsų sveikatos priežiūros specialisto nurodymų, kaip jas prižiūrėti.</w:t>
      </w:r>
    </w:p>
    <w:p w14:paraId="2CF2F954" w14:textId="77777777" w:rsidR="003B31DC" w:rsidRDefault="003B31DC">
      <w:pPr>
        <w:autoSpaceDE w:val="0"/>
        <w:autoSpaceDN w:val="0"/>
        <w:adjustRightInd w:val="0"/>
        <w:rPr>
          <w:rFonts w:eastAsiaTheme="minorHAnsi"/>
          <w:color w:val="000000"/>
          <w:sz w:val="22"/>
          <w:szCs w:val="22"/>
          <w:lang w:eastAsia="en-US"/>
        </w:rPr>
      </w:pPr>
    </w:p>
    <w:p w14:paraId="0053D686" w14:textId="77777777" w:rsidR="003B31DC" w:rsidRDefault="00913CBE">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Gliukozė šlapime</w:t>
      </w:r>
    </w:p>
    <w:p w14:paraId="2B597F57"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Dėl šio vaisto veikimo pobūdžio, kol jį vartojate, bus teigiamas cukraus šlapime tyrimo rezultatas.</w:t>
      </w:r>
    </w:p>
    <w:p w14:paraId="2376E9FA" w14:textId="77777777" w:rsidR="003B31DC" w:rsidRDefault="003B31DC">
      <w:pPr>
        <w:autoSpaceDE w:val="0"/>
        <w:autoSpaceDN w:val="0"/>
        <w:adjustRightInd w:val="0"/>
        <w:rPr>
          <w:rFonts w:eastAsiaTheme="minorHAnsi"/>
          <w:color w:val="000000"/>
          <w:sz w:val="22"/>
          <w:szCs w:val="22"/>
          <w:lang w:eastAsia="en-US"/>
        </w:rPr>
      </w:pPr>
    </w:p>
    <w:p w14:paraId="23FAD49E"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Vaikams ir paaugliams</w:t>
      </w:r>
    </w:p>
    <w:p w14:paraId="68BB7F19" w14:textId="77777777"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galima skirti 10 metų ir vyresniems vaikams 2 tipo cukriniam diabetui gydyti.</w:t>
      </w:r>
    </w:p>
    <w:p w14:paraId="7C07C9C8"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Kadangi duomenų nepakanka, šį vaistą 10-12 metų vaikams reikia vartoti atsargiai.</w:t>
      </w:r>
    </w:p>
    <w:p w14:paraId="51D4E67B"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Duomenų apie skyrimą jaunesniems kaip 10 metų vaikams nėra.</w:t>
      </w:r>
    </w:p>
    <w:p w14:paraId="6F9ADB04" w14:textId="77777777" w:rsidR="003B31DC" w:rsidRDefault="003B31DC">
      <w:pPr>
        <w:autoSpaceDE w:val="0"/>
        <w:autoSpaceDN w:val="0"/>
        <w:adjustRightInd w:val="0"/>
        <w:rPr>
          <w:rFonts w:eastAsiaTheme="minorHAnsi"/>
          <w:b/>
          <w:bCs/>
          <w:color w:val="000000"/>
          <w:sz w:val="22"/>
          <w:szCs w:val="22"/>
          <w:lang w:eastAsia="en-US"/>
        </w:rPr>
      </w:pPr>
    </w:p>
    <w:p w14:paraId="22D11C98"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Kiti vaistai ir </w:t>
      </w:r>
      <w:proofErr w:type="spellStart"/>
      <w:r>
        <w:rPr>
          <w:rFonts w:eastAsiaTheme="minorHAnsi"/>
          <w:b/>
          <w:bCs/>
          <w:color w:val="000000"/>
          <w:sz w:val="22"/>
          <w:szCs w:val="22"/>
          <w:lang w:eastAsia="en-US"/>
        </w:rPr>
        <w:t>Mempoglyn</w:t>
      </w:r>
      <w:proofErr w:type="spellEnd"/>
    </w:p>
    <w:p w14:paraId="4B42BBAD" w14:textId="61627ECD"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Jums reikia suleisti kontrastinės medžiagos, kurios sudėtyje yra jodo, pvz., atliekant rentgeno arba </w:t>
      </w:r>
      <w:r w:rsidR="009A2A14">
        <w:rPr>
          <w:rFonts w:eastAsiaTheme="minorHAnsi"/>
          <w:color w:val="000000"/>
          <w:sz w:val="22"/>
          <w:szCs w:val="22"/>
          <w:lang w:eastAsia="en-US"/>
        </w:rPr>
        <w:t xml:space="preserve">kompiuterinės tomografijos </w:t>
      </w:r>
      <w:r>
        <w:rPr>
          <w:rFonts w:eastAsiaTheme="minorHAnsi"/>
          <w:color w:val="000000"/>
          <w:sz w:val="22"/>
          <w:szCs w:val="22"/>
          <w:lang w:eastAsia="en-US"/>
        </w:rPr>
        <w:t xml:space="preserve">tyrimą, prieš leidžiant arba leidimo metu turite nustoti vartoti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Gydytojas nuspręs, kada turite nustoti ir kada vėl pradėti vartoti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w:t>
      </w:r>
    </w:p>
    <w:p w14:paraId="5A26A820" w14:textId="77777777" w:rsidR="003B31DC" w:rsidRDefault="003B31DC">
      <w:pPr>
        <w:autoSpaceDE w:val="0"/>
        <w:autoSpaceDN w:val="0"/>
        <w:adjustRightInd w:val="0"/>
        <w:rPr>
          <w:rFonts w:eastAsiaTheme="minorHAnsi"/>
          <w:color w:val="000000"/>
          <w:sz w:val="22"/>
          <w:szCs w:val="22"/>
          <w:lang w:eastAsia="en-US"/>
        </w:rPr>
      </w:pPr>
    </w:p>
    <w:p w14:paraId="180CAA05"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Jeigu vartojate ar neseniai vartojote kitų vaistų arba dėl to nesate tikri, apie tai pasakykite savo gydytojui. Jums gali reikėti dažniau tirti gliukozės kiekį kraujyje ir inkstų funkciją arba Jūsų gydytojui gali reikėti koreguoti šio vaisto dozavimą. Ypač svarbu paminėti:</w:t>
      </w:r>
    </w:p>
    <w:p w14:paraId="38E345DA" w14:textId="77777777" w:rsidR="003B31DC" w:rsidRDefault="00913CB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 xml:space="preserve">vaistus, kurie skatina šlapimo išsiskyrimą (diuretikai), nes vartojant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gali padidėti per didelio skysčių netekimo pavojus. Tokiu atveju gydytojas gali paprašyti nutraukti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vartojimą. Galimi per didelio kiekio organizmo skysčių netekimo požymiai yra išvardyti 4 skyriuje;</w:t>
      </w:r>
    </w:p>
    <w:p w14:paraId="01FB9357" w14:textId="77777777" w:rsidR="003B31DC" w:rsidRDefault="00913CB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 xml:space="preserve">kitus cukraus kiekį kraujyje mažinančius vaistus, pvz., insuliną ar </w:t>
      </w:r>
      <w:proofErr w:type="spellStart"/>
      <w:r>
        <w:rPr>
          <w:rFonts w:eastAsiaTheme="minorHAnsi"/>
          <w:color w:val="000000"/>
          <w:sz w:val="22"/>
          <w:szCs w:val="22"/>
          <w:lang w:eastAsia="en-US"/>
        </w:rPr>
        <w:t>sulfonilkarbamido</w:t>
      </w:r>
      <w:proofErr w:type="spellEnd"/>
      <w:r>
        <w:rPr>
          <w:rFonts w:eastAsiaTheme="minorHAnsi"/>
          <w:color w:val="000000"/>
          <w:sz w:val="22"/>
          <w:szCs w:val="22"/>
          <w:lang w:eastAsia="en-US"/>
        </w:rPr>
        <w:t xml:space="preserve"> darinius. Gydytojas galbūt norės sumažinti šių kitų vaistų dozę, kad Jums per daug nesumažėtų cukraus kiekis kraujyje (hipoglikemija);</w:t>
      </w:r>
    </w:p>
    <w:p w14:paraId="2B502D99" w14:textId="77777777" w:rsidR="003B31DC" w:rsidRDefault="00913CB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 xml:space="preserve">vaistus, kurie gali pakeisti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koncentraciją Jūsų kraujyje, ypač jei Jūsų inkstų funkcija susilpnėjusi (pvz., </w:t>
      </w:r>
      <w:proofErr w:type="spellStart"/>
      <w:r>
        <w:rPr>
          <w:rFonts w:eastAsiaTheme="minorHAnsi"/>
          <w:color w:val="000000"/>
          <w:sz w:val="22"/>
          <w:szCs w:val="22"/>
          <w:lang w:eastAsia="en-US"/>
        </w:rPr>
        <w:t>verapamilį</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rifampiciną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cimetidiną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dolutegravirą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ranolaziną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trimetoprimą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vandetanibą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izavukonazolą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krizotinibą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olaparibą</w:t>
      </w:r>
      <w:proofErr w:type="spellEnd"/>
      <w:r>
        <w:rPr>
          <w:rFonts w:eastAsiaTheme="minorHAnsi"/>
          <w:color w:val="000000"/>
          <w:sz w:val="22"/>
          <w:szCs w:val="22"/>
          <w:lang w:eastAsia="en-US"/>
        </w:rPr>
        <w:t>);</w:t>
      </w:r>
    </w:p>
    <w:p w14:paraId="3DF21AE1" w14:textId="77777777" w:rsidR="003B31DC" w:rsidRDefault="00913CB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 xml:space="preserve">bronchus plečiančius vaistus (beta 2 receptorių </w:t>
      </w:r>
      <w:proofErr w:type="spellStart"/>
      <w:r>
        <w:rPr>
          <w:rFonts w:eastAsiaTheme="minorHAnsi"/>
          <w:color w:val="000000"/>
          <w:sz w:val="22"/>
          <w:szCs w:val="22"/>
          <w:lang w:eastAsia="en-US"/>
        </w:rPr>
        <w:t>agonistus</w:t>
      </w:r>
      <w:proofErr w:type="spellEnd"/>
      <w:r>
        <w:rPr>
          <w:rFonts w:eastAsiaTheme="minorHAnsi"/>
          <w:color w:val="000000"/>
          <w:sz w:val="22"/>
          <w:szCs w:val="22"/>
          <w:lang w:eastAsia="en-US"/>
        </w:rPr>
        <w:t>), vartojamus astmai gydyti;</w:t>
      </w:r>
    </w:p>
    <w:p w14:paraId="0BFE017C" w14:textId="77777777" w:rsidR="003B31DC" w:rsidRDefault="00913CB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kortikosteroidus (geriamus, leidžiamus ar įkvepiamus), kurie vartojami uždegimui, sergant tokiomis ligomis, kaip astma ir artritas, gydyti;</w:t>
      </w:r>
    </w:p>
    <w:p w14:paraId="2A8B9A0F" w14:textId="77777777" w:rsidR="003B31DC" w:rsidRDefault="00913CB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 xml:space="preserve">vaistus, vartojamus skausmui ir uždegimui gydyti (NVNU ir COX-2 inhibitoriai, pvz., </w:t>
      </w:r>
      <w:proofErr w:type="spellStart"/>
      <w:r>
        <w:rPr>
          <w:rFonts w:eastAsiaTheme="minorHAnsi"/>
          <w:color w:val="000000"/>
          <w:sz w:val="22"/>
          <w:szCs w:val="22"/>
          <w:lang w:eastAsia="en-US"/>
        </w:rPr>
        <w:t>ibuprofenas</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celekoksibas</w:t>
      </w:r>
      <w:proofErr w:type="spellEnd"/>
      <w:r>
        <w:rPr>
          <w:rFonts w:eastAsiaTheme="minorHAnsi"/>
          <w:color w:val="000000"/>
          <w:sz w:val="22"/>
          <w:szCs w:val="22"/>
          <w:lang w:eastAsia="en-US"/>
        </w:rPr>
        <w:t>);</w:t>
      </w:r>
    </w:p>
    <w:p w14:paraId="48A20B23" w14:textId="77777777" w:rsidR="003B31DC" w:rsidRDefault="00913CB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 xml:space="preserve">tam tikrus vaistus padidėjusiam kraujospūdžiui gydyti (AKF inhibitoriai ir </w:t>
      </w:r>
      <w:proofErr w:type="spellStart"/>
      <w:r>
        <w:rPr>
          <w:rFonts w:eastAsiaTheme="minorHAnsi"/>
          <w:color w:val="000000"/>
          <w:sz w:val="22"/>
          <w:szCs w:val="22"/>
          <w:lang w:eastAsia="en-US"/>
        </w:rPr>
        <w:t>angiotenzino</w:t>
      </w:r>
      <w:proofErr w:type="spellEnd"/>
      <w:r>
        <w:rPr>
          <w:rFonts w:eastAsiaTheme="minorHAnsi"/>
          <w:color w:val="000000"/>
          <w:sz w:val="22"/>
          <w:szCs w:val="22"/>
          <w:lang w:eastAsia="en-US"/>
        </w:rPr>
        <w:t xml:space="preserve"> II receptorių blokatoriai);</w:t>
      </w:r>
    </w:p>
    <w:p w14:paraId="0B9227D1" w14:textId="77777777" w:rsidR="003B31DC" w:rsidRDefault="00913CB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vaistus, kurių sudėtyje yra alkoholio (žr. skyrių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vartojimas su alkoholiu“);</w:t>
      </w:r>
    </w:p>
    <w:p w14:paraId="010E3833" w14:textId="77777777" w:rsidR="003B31DC" w:rsidRDefault="00913CB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kontrastines medžiagas, kurių sudėtyje yra jodo (vaistai, vartojami atliekant rentgenologinius tyrimus, žr. 2 skyrių „Įspėjimai ir atsargumo priemonės“);</w:t>
      </w:r>
    </w:p>
    <w:p w14:paraId="198EA3A5" w14:textId="77777777" w:rsidR="003B31DC" w:rsidRDefault="00913CB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 xml:space="preserve">jeigu vartojate litį, nes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gali sumažinti ličio koncentraciją kraujyje.</w:t>
      </w:r>
    </w:p>
    <w:p w14:paraId="10289D61" w14:textId="77777777" w:rsidR="003B31DC" w:rsidRDefault="003B31DC">
      <w:pPr>
        <w:widowControl w:val="0"/>
        <w:autoSpaceDE w:val="0"/>
        <w:autoSpaceDN w:val="0"/>
        <w:adjustRightInd w:val="0"/>
        <w:rPr>
          <w:sz w:val="22"/>
          <w:szCs w:val="22"/>
          <w:lang w:eastAsia="sl-SI"/>
        </w:rPr>
      </w:pPr>
    </w:p>
    <w:p w14:paraId="012A4635" w14:textId="77777777"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b/>
          <w:bCs/>
          <w:color w:val="000000"/>
          <w:sz w:val="22"/>
          <w:szCs w:val="22"/>
          <w:lang w:eastAsia="en-US"/>
        </w:rPr>
        <w:t>Mempoglyn</w:t>
      </w:r>
      <w:proofErr w:type="spellEnd"/>
      <w:r>
        <w:rPr>
          <w:rFonts w:eastAsiaTheme="minorHAnsi"/>
          <w:b/>
          <w:bCs/>
          <w:color w:val="000000"/>
          <w:sz w:val="22"/>
          <w:szCs w:val="22"/>
          <w:lang w:eastAsia="en-US"/>
        </w:rPr>
        <w:t xml:space="preserve"> vartojimas su alkoholiu</w:t>
      </w:r>
    </w:p>
    <w:p w14:paraId="4DD3FE50"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Vartodami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venkite piktnaudžiauti alkoholiu, nes tai gali padidinti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riziką (žr. skyrių „Įspėjimai ir atsargumo priemonės“).</w:t>
      </w:r>
    </w:p>
    <w:p w14:paraId="58D014D9" w14:textId="77777777" w:rsidR="003B31DC" w:rsidRDefault="003B31DC">
      <w:pPr>
        <w:autoSpaceDE w:val="0"/>
        <w:autoSpaceDN w:val="0"/>
        <w:adjustRightInd w:val="0"/>
        <w:rPr>
          <w:rFonts w:eastAsiaTheme="minorHAnsi"/>
          <w:color w:val="000000"/>
          <w:sz w:val="22"/>
          <w:szCs w:val="22"/>
          <w:lang w:eastAsia="en-US"/>
        </w:rPr>
      </w:pPr>
    </w:p>
    <w:p w14:paraId="41BCA4FE"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Nėštumas ir žindymo laikotarpis</w:t>
      </w:r>
    </w:p>
    <w:p w14:paraId="7D128E25"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Jeigu esate nėščia, žindote kūdikį, manote, kad galbūt esate nėščia arba planuojate pastoti, tai prieš vartodama šį vaistą pasitarkite su gydytoju arba vaistininku.</w:t>
      </w:r>
    </w:p>
    <w:p w14:paraId="4BE41488" w14:textId="77777777" w:rsidR="003B31DC" w:rsidRDefault="003B31DC">
      <w:pPr>
        <w:autoSpaceDE w:val="0"/>
        <w:autoSpaceDN w:val="0"/>
        <w:adjustRightInd w:val="0"/>
        <w:rPr>
          <w:rFonts w:eastAsiaTheme="minorHAnsi"/>
          <w:color w:val="000000"/>
          <w:sz w:val="22"/>
          <w:szCs w:val="22"/>
          <w:lang w:eastAsia="en-US"/>
        </w:rPr>
      </w:pPr>
    </w:p>
    <w:p w14:paraId="07F47F40"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esate nėščia, nevartokite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Nežinoma, ar šis vaistas sukelia kenksmingą poveikį negimusiam vaikui.</w:t>
      </w:r>
    </w:p>
    <w:p w14:paraId="49C2658F" w14:textId="77777777" w:rsidR="003B31DC" w:rsidRDefault="003B31DC">
      <w:pPr>
        <w:autoSpaceDE w:val="0"/>
        <w:autoSpaceDN w:val="0"/>
        <w:adjustRightInd w:val="0"/>
        <w:rPr>
          <w:rFonts w:eastAsiaTheme="minorHAnsi"/>
          <w:color w:val="000000"/>
          <w:sz w:val="22"/>
          <w:szCs w:val="22"/>
          <w:lang w:eastAsia="en-US"/>
        </w:rPr>
      </w:pPr>
    </w:p>
    <w:p w14:paraId="41BEF857" w14:textId="2163E1B1"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Nedideli kiekiai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išsiskiria į </w:t>
      </w:r>
      <w:r w:rsidR="00DC7E12">
        <w:rPr>
          <w:rFonts w:eastAsiaTheme="minorHAnsi"/>
          <w:color w:val="000000"/>
          <w:sz w:val="22"/>
          <w:szCs w:val="22"/>
          <w:lang w:eastAsia="en-US"/>
        </w:rPr>
        <w:t xml:space="preserve">gydytų moterų </w:t>
      </w:r>
      <w:r>
        <w:rPr>
          <w:rFonts w:eastAsiaTheme="minorHAnsi"/>
          <w:color w:val="000000"/>
          <w:sz w:val="22"/>
          <w:szCs w:val="22"/>
          <w:lang w:eastAsia="en-US"/>
        </w:rPr>
        <w:t xml:space="preserve">pieną. Nežinoma, ar </w:t>
      </w:r>
      <w:proofErr w:type="spellStart"/>
      <w:r>
        <w:rPr>
          <w:rFonts w:eastAsiaTheme="minorHAnsi"/>
          <w:color w:val="000000"/>
          <w:sz w:val="22"/>
          <w:szCs w:val="22"/>
          <w:lang w:eastAsia="en-US"/>
        </w:rPr>
        <w:t>empagliflozinas</w:t>
      </w:r>
      <w:proofErr w:type="spellEnd"/>
      <w:r>
        <w:rPr>
          <w:rFonts w:eastAsiaTheme="minorHAnsi"/>
          <w:color w:val="000000"/>
          <w:sz w:val="22"/>
          <w:szCs w:val="22"/>
          <w:lang w:eastAsia="en-US"/>
        </w:rPr>
        <w:t xml:space="preserve"> išsiskiria į </w:t>
      </w:r>
      <w:r w:rsidR="006921B9">
        <w:rPr>
          <w:rFonts w:eastAsiaTheme="minorHAnsi"/>
          <w:color w:val="000000"/>
          <w:sz w:val="22"/>
          <w:szCs w:val="22"/>
          <w:lang w:eastAsia="en-US"/>
        </w:rPr>
        <w:t xml:space="preserve">gydytų moterų </w:t>
      </w:r>
      <w:r>
        <w:rPr>
          <w:rFonts w:eastAsiaTheme="minorHAnsi"/>
          <w:color w:val="000000"/>
          <w:sz w:val="22"/>
          <w:szCs w:val="22"/>
          <w:lang w:eastAsia="en-US"/>
        </w:rPr>
        <w:t xml:space="preserve">pieną. Jeigu žindote, nevartokite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w:t>
      </w:r>
    </w:p>
    <w:p w14:paraId="5649EFD4" w14:textId="77777777" w:rsidR="003B31DC" w:rsidRDefault="003B31DC">
      <w:pPr>
        <w:autoSpaceDE w:val="0"/>
        <w:autoSpaceDN w:val="0"/>
        <w:adjustRightInd w:val="0"/>
        <w:rPr>
          <w:rFonts w:eastAsiaTheme="minorHAnsi"/>
          <w:color w:val="000000"/>
          <w:sz w:val="22"/>
          <w:szCs w:val="22"/>
          <w:lang w:eastAsia="en-US"/>
        </w:rPr>
      </w:pPr>
    </w:p>
    <w:p w14:paraId="6D828A21"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Vairavimas ir mechanizmų valdymas</w:t>
      </w:r>
    </w:p>
    <w:p w14:paraId="43FA0654" w14:textId="77777777"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gebėjimą vairuoti ir valdyti mechanizmus veikia silpnai.</w:t>
      </w:r>
    </w:p>
    <w:p w14:paraId="69D1A58C" w14:textId="77777777" w:rsidR="003B31DC" w:rsidRDefault="00913CBE">
      <w:pPr>
        <w:numPr>
          <w:ilvl w:val="12"/>
          <w:numId w:val="0"/>
        </w:numPr>
        <w:rPr>
          <w:rFonts w:eastAsiaTheme="minorHAnsi"/>
          <w:color w:val="000000"/>
          <w:sz w:val="22"/>
          <w:szCs w:val="22"/>
          <w:lang w:eastAsia="en-US"/>
        </w:rPr>
      </w:pPr>
      <w:r>
        <w:rPr>
          <w:rFonts w:eastAsiaTheme="minorHAnsi"/>
          <w:color w:val="000000"/>
          <w:sz w:val="22"/>
          <w:szCs w:val="22"/>
          <w:lang w:eastAsia="en-US"/>
        </w:rPr>
        <w:lastRenderedPageBreak/>
        <w:t xml:space="preserve">Vartojant šį vaistą kartu su vaistais, kurie vadinami </w:t>
      </w:r>
      <w:proofErr w:type="spellStart"/>
      <w:r>
        <w:rPr>
          <w:rFonts w:eastAsiaTheme="minorHAnsi"/>
          <w:color w:val="000000"/>
          <w:sz w:val="22"/>
          <w:szCs w:val="22"/>
          <w:lang w:eastAsia="en-US"/>
        </w:rPr>
        <w:t>sulfonilkarbamido</w:t>
      </w:r>
      <w:proofErr w:type="spellEnd"/>
      <w:r>
        <w:rPr>
          <w:rFonts w:eastAsiaTheme="minorHAnsi"/>
          <w:color w:val="000000"/>
          <w:sz w:val="22"/>
          <w:szCs w:val="22"/>
          <w:lang w:eastAsia="en-US"/>
        </w:rPr>
        <w:t xml:space="preserve"> dariniais, arba insulinu, gali per daug sumažėti cukraus kiekis kraujyje (atsirasti hipoglikemija) ir pasireikšti tokie simptomai, kaip drebulys, prakaitavimas, regos pokytis ir tai gali veikti gebėjimą vairuoti ir valdyti mechanizmus. Nevairuokite ir nevaldykite jokių staklių ar mechanizmų, jei vartodami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jaučiate svaigulį.</w:t>
      </w:r>
    </w:p>
    <w:p w14:paraId="2AC8CE51" w14:textId="77777777" w:rsidR="003B31DC" w:rsidRDefault="003B31DC">
      <w:pPr>
        <w:widowControl w:val="0"/>
        <w:numPr>
          <w:ilvl w:val="12"/>
          <w:numId w:val="0"/>
        </w:numPr>
        <w:ind w:right="-2"/>
        <w:rPr>
          <w:sz w:val="22"/>
          <w:szCs w:val="22"/>
          <w:lang w:eastAsia="en-US"/>
        </w:rPr>
      </w:pPr>
    </w:p>
    <w:p w14:paraId="749FC6D3" w14:textId="77777777" w:rsidR="003B31DC" w:rsidRDefault="003B31DC">
      <w:pPr>
        <w:widowControl w:val="0"/>
        <w:numPr>
          <w:ilvl w:val="12"/>
          <w:numId w:val="0"/>
        </w:numPr>
        <w:ind w:right="-2"/>
        <w:rPr>
          <w:sz w:val="22"/>
          <w:szCs w:val="22"/>
          <w:lang w:eastAsia="en-US"/>
        </w:rPr>
      </w:pPr>
    </w:p>
    <w:p w14:paraId="309B7ED8" w14:textId="77777777" w:rsidR="003B31DC" w:rsidRDefault="00913CBE">
      <w:pPr>
        <w:widowControl w:val="0"/>
        <w:numPr>
          <w:ilvl w:val="12"/>
          <w:numId w:val="0"/>
        </w:numPr>
        <w:ind w:left="567" w:hanging="567"/>
        <w:outlineLvl w:val="0"/>
        <w:rPr>
          <w:b/>
          <w:caps/>
          <w:sz w:val="22"/>
          <w:szCs w:val="22"/>
          <w:lang w:eastAsia="en-US"/>
        </w:rPr>
      </w:pPr>
      <w:r>
        <w:rPr>
          <w:b/>
          <w:sz w:val="22"/>
          <w:szCs w:val="22"/>
          <w:lang w:eastAsia="en-US"/>
        </w:rPr>
        <w:t>3.</w:t>
      </w:r>
      <w:r>
        <w:rPr>
          <w:b/>
          <w:sz w:val="22"/>
          <w:szCs w:val="22"/>
          <w:lang w:eastAsia="en-US"/>
        </w:rPr>
        <w:tab/>
        <w:t xml:space="preserve">Kaip vartoti </w:t>
      </w:r>
      <w:proofErr w:type="spellStart"/>
      <w:r>
        <w:rPr>
          <w:b/>
          <w:sz w:val="22"/>
          <w:szCs w:val="22"/>
          <w:lang w:eastAsia="en-US"/>
        </w:rPr>
        <w:t>Mempoglyn</w:t>
      </w:r>
      <w:proofErr w:type="spellEnd"/>
    </w:p>
    <w:p w14:paraId="585DF76A" w14:textId="77777777" w:rsidR="003B31DC" w:rsidRDefault="003B31DC">
      <w:pPr>
        <w:widowControl w:val="0"/>
        <w:ind w:left="567" w:hanging="567"/>
        <w:rPr>
          <w:sz w:val="22"/>
          <w:szCs w:val="22"/>
          <w:lang w:eastAsia="en-US"/>
        </w:rPr>
      </w:pPr>
    </w:p>
    <w:p w14:paraId="27E97A45" w14:textId="77777777" w:rsidR="003B31DC" w:rsidRDefault="00913CBE">
      <w:pPr>
        <w:widowControl w:val="0"/>
        <w:rPr>
          <w:sz w:val="22"/>
          <w:szCs w:val="22"/>
          <w:lang w:eastAsia="sl-SI"/>
        </w:rPr>
      </w:pPr>
      <w:r>
        <w:rPr>
          <w:sz w:val="22"/>
          <w:szCs w:val="22"/>
          <w:lang w:eastAsia="sl-SI"/>
        </w:rPr>
        <w:t>Visada vartokite šį vaistą tiksliai, kaip nurodė gydytojas arba vaisininkas. Jeigu abejojate, kreipkitės į gydytoją arba vaistininką.</w:t>
      </w:r>
    </w:p>
    <w:p w14:paraId="43047DF6" w14:textId="77777777" w:rsidR="003B31DC" w:rsidRDefault="003B31DC">
      <w:pPr>
        <w:widowControl w:val="0"/>
        <w:rPr>
          <w:sz w:val="22"/>
          <w:szCs w:val="22"/>
          <w:lang w:eastAsia="sl-SI"/>
        </w:rPr>
      </w:pPr>
    </w:p>
    <w:p w14:paraId="1E61187E"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Kiek vartoti</w:t>
      </w:r>
    </w:p>
    <w:p w14:paraId="0DF55040" w14:textId="77777777"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dozė priklauso nuo Jūsų būklės ir nuo kitų Jūsų vartojamų vaistų nuo diabeto dozių. Jūsų gydytojas pritaikys reikiamą dozę ir pasakys tiksliai, kokio stiprumo šį vaistą vartoti.</w:t>
      </w:r>
    </w:p>
    <w:p w14:paraId="17145CC0" w14:textId="77777777" w:rsidR="003B31DC" w:rsidRDefault="003B31DC">
      <w:pPr>
        <w:autoSpaceDE w:val="0"/>
        <w:autoSpaceDN w:val="0"/>
        <w:adjustRightInd w:val="0"/>
        <w:rPr>
          <w:rFonts w:eastAsiaTheme="minorHAnsi"/>
          <w:color w:val="000000"/>
          <w:sz w:val="22"/>
          <w:szCs w:val="22"/>
          <w:lang w:eastAsia="en-US"/>
        </w:rPr>
      </w:pPr>
    </w:p>
    <w:p w14:paraId="0336FFC1"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Rekomenduojama dozė yra viena tabletė du kartus per parą. Paprastai Jūsų gydytojas pradės gydymą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paskirdamas tokio stiprumo tabletes, kuriose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dozė (850 mg ar 1 000 mg du kartus per parą) atitiks dabar jau Jūsų vartojamo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dozę ir kuriose bus mažiausia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dozė (5 mg du kartus per parą). Jei Jūs jau vartojate abu vaistus atskirai, Jūsų gydytojas pradės gydymą tokiomis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tabletėmis, kuriose bus toks pat abiejų vaistų kiekis. Jeigu Jūsų inkstų funkcija yra susilpnėjusi, gydytojas gali skirti mažesnę dozę arba nuspręsti skirti kitą vaistą.</w:t>
      </w:r>
    </w:p>
    <w:p w14:paraId="6FFE45F5" w14:textId="77777777" w:rsidR="003B31DC" w:rsidRDefault="003B31DC">
      <w:pPr>
        <w:autoSpaceDE w:val="0"/>
        <w:autoSpaceDN w:val="0"/>
        <w:adjustRightInd w:val="0"/>
        <w:rPr>
          <w:rFonts w:eastAsiaTheme="minorHAnsi"/>
          <w:color w:val="000000"/>
          <w:sz w:val="22"/>
          <w:szCs w:val="22"/>
          <w:lang w:eastAsia="en-US"/>
        </w:rPr>
      </w:pPr>
    </w:p>
    <w:p w14:paraId="08CEC6B7" w14:textId="77777777" w:rsidR="003B31DC" w:rsidRDefault="00913CBE">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Kaip šio vaisto vartoti</w:t>
      </w:r>
    </w:p>
    <w:p w14:paraId="7FAA0483" w14:textId="0FD6156D" w:rsidR="003B31DC" w:rsidRPr="00FA2F7A" w:rsidRDefault="00913CBE">
      <w:pPr>
        <w:numPr>
          <w:ilvl w:val="0"/>
          <w:numId w:val="20"/>
        </w:numPr>
        <w:spacing w:after="15" w:line="248" w:lineRule="auto"/>
        <w:ind w:right="11" w:hanging="566"/>
        <w:rPr>
          <w:color w:val="000000"/>
          <w:kern w:val="2"/>
          <w:sz w:val="22"/>
          <w:szCs w:val="22"/>
          <w:lang w:eastAsia="sl-SI"/>
          <w14:ligatures w14:val="standardContextual"/>
        </w:rPr>
      </w:pPr>
      <w:r>
        <w:rPr>
          <w:rFonts w:eastAsiaTheme="minorHAnsi"/>
          <w:color w:val="000000"/>
          <w:sz w:val="22"/>
          <w:szCs w:val="22"/>
          <w:lang w:eastAsia="en-US"/>
        </w:rPr>
        <w:t xml:space="preserve">Nurykite </w:t>
      </w:r>
      <w:r w:rsidR="005B5303">
        <w:rPr>
          <w:rFonts w:eastAsiaTheme="minorHAnsi"/>
          <w:color w:val="000000"/>
          <w:sz w:val="22"/>
          <w:szCs w:val="22"/>
          <w:lang w:eastAsia="en-US"/>
        </w:rPr>
        <w:t xml:space="preserve">nepažeistą </w:t>
      </w:r>
      <w:r>
        <w:rPr>
          <w:rFonts w:eastAsiaTheme="minorHAnsi"/>
          <w:color w:val="000000"/>
          <w:sz w:val="22"/>
          <w:szCs w:val="22"/>
          <w:lang w:eastAsia="en-US"/>
        </w:rPr>
        <w:t>tabletę užgerdami vandeniu.</w:t>
      </w:r>
    </w:p>
    <w:p w14:paraId="387C11F9" w14:textId="77777777" w:rsidR="003B31DC" w:rsidRPr="00FA2F7A" w:rsidRDefault="00913CBE">
      <w:pPr>
        <w:numPr>
          <w:ilvl w:val="0"/>
          <w:numId w:val="20"/>
        </w:numPr>
        <w:spacing w:after="15" w:line="248" w:lineRule="auto"/>
        <w:ind w:right="11" w:hanging="566"/>
        <w:rPr>
          <w:color w:val="000000"/>
          <w:kern w:val="2"/>
          <w:sz w:val="22"/>
          <w:szCs w:val="22"/>
          <w:lang w:val="sv-SE" w:eastAsia="sl-SI"/>
          <w14:ligatures w14:val="standardContextual"/>
        </w:rPr>
      </w:pPr>
      <w:r>
        <w:rPr>
          <w:rFonts w:eastAsiaTheme="minorHAnsi"/>
          <w:color w:val="000000"/>
          <w:sz w:val="22"/>
          <w:szCs w:val="22"/>
          <w:lang w:eastAsia="en-US"/>
        </w:rPr>
        <w:t>Gerkite tabletes valgio metu, kad sumažėtų skrandžio sutrikimo galimybė.</w:t>
      </w:r>
    </w:p>
    <w:p w14:paraId="0ACA4504" w14:textId="77777777" w:rsidR="003B31DC" w:rsidRPr="00A02B90" w:rsidRDefault="00913CBE">
      <w:pPr>
        <w:numPr>
          <w:ilvl w:val="0"/>
          <w:numId w:val="20"/>
        </w:numPr>
        <w:spacing w:after="15" w:line="248" w:lineRule="auto"/>
        <w:ind w:right="11" w:hanging="566"/>
        <w:rPr>
          <w:color w:val="000000"/>
          <w:kern w:val="2"/>
          <w:sz w:val="22"/>
          <w:szCs w:val="22"/>
          <w:lang w:eastAsia="sl-SI"/>
          <w14:ligatures w14:val="standardContextual"/>
        </w:rPr>
      </w:pPr>
      <w:r>
        <w:rPr>
          <w:rFonts w:eastAsiaTheme="minorHAnsi"/>
          <w:color w:val="000000"/>
          <w:sz w:val="22"/>
          <w:szCs w:val="22"/>
          <w:lang w:eastAsia="en-US"/>
        </w:rPr>
        <w:t>Gerkite tabletę du kartus per parą,</w:t>
      </w:r>
      <w:r>
        <w:t xml:space="preserve"> </w:t>
      </w:r>
      <w:r>
        <w:rPr>
          <w:rFonts w:eastAsiaTheme="minorHAnsi"/>
          <w:color w:val="000000"/>
          <w:sz w:val="22"/>
          <w:szCs w:val="22"/>
          <w:lang w:eastAsia="en-US"/>
        </w:rPr>
        <w:t>vieną kartą ryte ir vieną kartą vakare. Lizdinės plokštelės simboliai padės prisiminti, kurią dozę jau išgėrėte. Saulės simbolis žymi rytinę dozę, o mėnulio simbolis – vakarinę dozę</w:t>
      </w:r>
    </w:p>
    <w:p w14:paraId="0CC66FD7" w14:textId="77777777" w:rsidR="003B31DC" w:rsidRDefault="003B31DC">
      <w:pPr>
        <w:autoSpaceDE w:val="0"/>
        <w:autoSpaceDN w:val="0"/>
        <w:adjustRightInd w:val="0"/>
        <w:rPr>
          <w:rFonts w:eastAsiaTheme="minorHAnsi"/>
          <w:color w:val="000000"/>
          <w:sz w:val="22"/>
          <w:szCs w:val="22"/>
          <w:lang w:eastAsia="en-US"/>
        </w:rPr>
      </w:pPr>
    </w:p>
    <w:p w14:paraId="33BD463A"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Gydytojas gali skirti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vartoti kartu su kitu vaistu nuo cukrinio diabeto. Nepamirškite visus vaistus vartoti taip, kaip nurodė gydytojas, kad gydymo rezultatai Jūsų sveikatai būtų geriausi. Gydytojui gali prireikti pritaikyti dozę, kad kontroliuotų gliukozės kiekį kraujyje.</w:t>
      </w:r>
    </w:p>
    <w:p w14:paraId="7F3BDE9B" w14:textId="77777777" w:rsidR="003B31DC" w:rsidRDefault="003B31DC">
      <w:pPr>
        <w:autoSpaceDE w:val="0"/>
        <w:autoSpaceDN w:val="0"/>
        <w:adjustRightInd w:val="0"/>
        <w:rPr>
          <w:rFonts w:eastAsiaTheme="minorHAnsi"/>
          <w:color w:val="000000"/>
          <w:sz w:val="22"/>
          <w:szCs w:val="22"/>
          <w:lang w:eastAsia="en-US"/>
        </w:rPr>
      </w:pPr>
    </w:p>
    <w:p w14:paraId="36D7E1B6" w14:textId="6BFC6766"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Tinkama dieta ir </w:t>
      </w:r>
      <w:r w:rsidR="00465551">
        <w:rPr>
          <w:rFonts w:eastAsiaTheme="minorHAnsi"/>
          <w:color w:val="000000"/>
          <w:sz w:val="22"/>
          <w:szCs w:val="22"/>
          <w:lang w:eastAsia="en-US"/>
        </w:rPr>
        <w:t xml:space="preserve">fizinis krūvis </w:t>
      </w:r>
      <w:r>
        <w:rPr>
          <w:rFonts w:eastAsiaTheme="minorHAnsi"/>
          <w:color w:val="000000"/>
          <w:sz w:val="22"/>
          <w:szCs w:val="22"/>
          <w:lang w:eastAsia="en-US"/>
        </w:rPr>
        <w:t xml:space="preserve">padeda organizmui geriau panaudoti kraujyje esantį cukrų. Vartojant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svarbu toliau laikytis gydytojo nurodymų dėl dietos ir </w:t>
      </w:r>
      <w:r w:rsidR="00465551">
        <w:rPr>
          <w:rFonts w:eastAsiaTheme="minorHAnsi"/>
          <w:color w:val="000000"/>
          <w:sz w:val="22"/>
          <w:szCs w:val="22"/>
          <w:lang w:eastAsia="en-US"/>
        </w:rPr>
        <w:t>fizinio krūvio programos</w:t>
      </w:r>
      <w:r>
        <w:rPr>
          <w:rFonts w:eastAsiaTheme="minorHAnsi"/>
          <w:color w:val="000000"/>
          <w:sz w:val="22"/>
          <w:szCs w:val="22"/>
          <w:lang w:eastAsia="en-US"/>
        </w:rPr>
        <w:t>.</w:t>
      </w:r>
    </w:p>
    <w:p w14:paraId="12FAD145" w14:textId="77777777" w:rsidR="003B31DC" w:rsidRDefault="003B31DC">
      <w:pPr>
        <w:widowControl w:val="0"/>
        <w:numPr>
          <w:ilvl w:val="12"/>
          <w:numId w:val="0"/>
        </w:numPr>
        <w:ind w:right="-2"/>
        <w:rPr>
          <w:rFonts w:eastAsiaTheme="minorHAnsi"/>
          <w:color w:val="000000"/>
          <w:sz w:val="22"/>
          <w:szCs w:val="22"/>
          <w:lang w:eastAsia="en-US"/>
        </w:rPr>
      </w:pPr>
    </w:p>
    <w:p w14:paraId="3B3B08DA"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Ką daryti pavartojus per didelę </w:t>
      </w:r>
      <w:proofErr w:type="spellStart"/>
      <w:r>
        <w:rPr>
          <w:rFonts w:eastAsiaTheme="minorHAnsi"/>
          <w:b/>
          <w:bCs/>
          <w:color w:val="000000"/>
          <w:sz w:val="22"/>
          <w:szCs w:val="22"/>
          <w:lang w:eastAsia="en-US"/>
        </w:rPr>
        <w:t>Mempoglyn</w:t>
      </w:r>
      <w:proofErr w:type="spellEnd"/>
      <w:r>
        <w:rPr>
          <w:rFonts w:eastAsiaTheme="minorHAnsi"/>
          <w:b/>
          <w:bCs/>
          <w:color w:val="000000"/>
          <w:sz w:val="22"/>
          <w:szCs w:val="22"/>
          <w:lang w:eastAsia="en-US"/>
        </w:rPr>
        <w:t xml:space="preserve"> dozę?</w:t>
      </w:r>
    </w:p>
    <w:p w14:paraId="62CF634B" w14:textId="155153D8" w:rsidR="003B31DC" w:rsidRDefault="00913CBE">
      <w:pPr>
        <w:autoSpaceDE w:val="0"/>
        <w:autoSpaceDN w:val="0"/>
        <w:adjustRightInd w:val="0"/>
        <w:rPr>
          <w:rFonts w:eastAsiaTheme="minorHAnsi"/>
          <w:b/>
          <w:bCs/>
          <w:color w:val="000000"/>
          <w:sz w:val="22"/>
          <w:szCs w:val="22"/>
          <w:lang w:eastAsia="en-US"/>
        </w:rPr>
      </w:pPr>
      <w:r>
        <w:rPr>
          <w:rFonts w:eastAsiaTheme="minorHAnsi"/>
          <w:color w:val="000000"/>
          <w:sz w:val="22"/>
          <w:szCs w:val="22"/>
          <w:lang w:eastAsia="en-US"/>
        </w:rPr>
        <w:t xml:space="preserve">Jei pavartojote daugiau šio vaisto tablečių, negu reikėjo, Jums gali pasireikšti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simptomai nespecifiniai, pvz., pykinimo jausmas arba labai didelis pykinimas, vėmimas, pilvo skausmas su raumenų spazmais, bendra bloga savijauta ir didelis nuovargis bei kvėpavimo sunkumas. Kiti simptomai yra sumažėjusi kūno temperatūra ir širdies plakimas. </w:t>
      </w:r>
      <w:r>
        <w:rPr>
          <w:rFonts w:eastAsiaTheme="minorHAnsi"/>
          <w:b/>
          <w:bCs/>
          <w:color w:val="000000"/>
          <w:sz w:val="22"/>
          <w:szCs w:val="22"/>
          <w:lang w:eastAsia="en-US"/>
        </w:rPr>
        <w:t xml:space="preserve">Jei taip atsitiktų Jums, gali prireikti neatidėliotino gydymo ligoninėje, nes pieno rūgšties </w:t>
      </w:r>
      <w:proofErr w:type="spellStart"/>
      <w:r>
        <w:rPr>
          <w:rFonts w:eastAsiaTheme="minorHAnsi"/>
          <w:b/>
          <w:bCs/>
          <w:color w:val="000000"/>
          <w:sz w:val="22"/>
          <w:szCs w:val="22"/>
          <w:lang w:eastAsia="en-US"/>
        </w:rPr>
        <w:t>acidozė</w:t>
      </w:r>
      <w:proofErr w:type="spellEnd"/>
      <w:r>
        <w:rPr>
          <w:rFonts w:eastAsiaTheme="minorHAnsi"/>
          <w:b/>
          <w:bCs/>
          <w:color w:val="000000"/>
          <w:sz w:val="22"/>
          <w:szCs w:val="22"/>
          <w:lang w:eastAsia="en-US"/>
        </w:rPr>
        <w:t xml:space="preserve"> gali sukelti komą. Nedelsdami nustokite vartoti šį vaistą ir </w:t>
      </w:r>
      <w:r w:rsidR="00D431D6">
        <w:rPr>
          <w:rFonts w:eastAsiaTheme="minorHAnsi"/>
          <w:b/>
          <w:bCs/>
          <w:color w:val="000000"/>
          <w:sz w:val="22"/>
          <w:szCs w:val="22"/>
          <w:lang w:eastAsia="en-US"/>
        </w:rPr>
        <w:t>kreipkitės į</w:t>
      </w:r>
      <w:r>
        <w:rPr>
          <w:rFonts w:eastAsiaTheme="minorHAnsi"/>
          <w:b/>
          <w:bCs/>
          <w:color w:val="000000"/>
          <w:sz w:val="22"/>
          <w:szCs w:val="22"/>
          <w:lang w:eastAsia="en-US"/>
        </w:rPr>
        <w:t xml:space="preserve"> gydytoj</w:t>
      </w:r>
      <w:r w:rsidR="00D431D6">
        <w:rPr>
          <w:rFonts w:eastAsiaTheme="minorHAnsi"/>
          <w:b/>
          <w:bCs/>
          <w:color w:val="000000"/>
          <w:sz w:val="22"/>
          <w:szCs w:val="22"/>
          <w:lang w:eastAsia="en-US"/>
        </w:rPr>
        <w:t>ą</w:t>
      </w:r>
      <w:r>
        <w:rPr>
          <w:rFonts w:eastAsiaTheme="minorHAnsi"/>
          <w:b/>
          <w:bCs/>
          <w:color w:val="000000"/>
          <w:sz w:val="22"/>
          <w:szCs w:val="22"/>
          <w:lang w:eastAsia="en-US"/>
        </w:rPr>
        <w:t xml:space="preserve"> ar  artimiausią ligoninę (žr. 2 skyrių). Su savimi pasiimkite vaisto pakuotę.</w:t>
      </w:r>
    </w:p>
    <w:p w14:paraId="492114C1" w14:textId="77777777" w:rsidR="003B31DC" w:rsidRDefault="003B31DC">
      <w:pPr>
        <w:autoSpaceDE w:val="0"/>
        <w:autoSpaceDN w:val="0"/>
        <w:adjustRightInd w:val="0"/>
        <w:rPr>
          <w:rFonts w:eastAsiaTheme="minorHAnsi"/>
          <w:color w:val="000000"/>
          <w:sz w:val="22"/>
          <w:szCs w:val="22"/>
          <w:lang w:eastAsia="en-US"/>
        </w:rPr>
      </w:pPr>
    </w:p>
    <w:p w14:paraId="15260828"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Pamiršus pavartoti </w:t>
      </w:r>
      <w:proofErr w:type="spellStart"/>
      <w:r>
        <w:rPr>
          <w:rFonts w:eastAsiaTheme="minorHAnsi"/>
          <w:b/>
          <w:bCs/>
          <w:color w:val="000000"/>
          <w:sz w:val="22"/>
          <w:szCs w:val="22"/>
          <w:lang w:eastAsia="en-US"/>
        </w:rPr>
        <w:t>Mempoglyn</w:t>
      </w:r>
      <w:proofErr w:type="spellEnd"/>
    </w:p>
    <w:p w14:paraId="6F13AA6A"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 praleidote dozę, išgerkite ją tuoj pat, kai tik prisiminsite. Jei neprisiminsite iki kitos dozės vartojimo laiko, pamirštą dozę praleiskite, o toliau vaistą vartokite įprasta tvarka. Negalima vartoti dvigubos šio vaisto dozės.</w:t>
      </w:r>
    </w:p>
    <w:p w14:paraId="607D9413" w14:textId="77777777" w:rsidR="003B31DC" w:rsidRDefault="003B31DC">
      <w:pPr>
        <w:autoSpaceDE w:val="0"/>
        <w:autoSpaceDN w:val="0"/>
        <w:adjustRightInd w:val="0"/>
        <w:rPr>
          <w:rFonts w:eastAsiaTheme="minorHAnsi"/>
          <w:b/>
          <w:bCs/>
          <w:color w:val="000000"/>
          <w:sz w:val="22"/>
          <w:szCs w:val="22"/>
          <w:lang w:eastAsia="en-US"/>
        </w:rPr>
      </w:pPr>
    </w:p>
    <w:p w14:paraId="4CA68893" w14:textId="77777777" w:rsidR="003B31DC" w:rsidRDefault="00913CBE">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Nustojus vartoti </w:t>
      </w:r>
      <w:proofErr w:type="spellStart"/>
      <w:r>
        <w:rPr>
          <w:rFonts w:eastAsiaTheme="minorHAnsi"/>
          <w:b/>
          <w:bCs/>
          <w:color w:val="000000"/>
          <w:sz w:val="22"/>
          <w:szCs w:val="22"/>
          <w:lang w:eastAsia="en-US"/>
        </w:rPr>
        <w:t>Mempoglyn</w:t>
      </w:r>
      <w:proofErr w:type="spellEnd"/>
    </w:p>
    <w:p w14:paraId="2BD249EB"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Nepasitarę su savo gydytoju,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vartojimo nenutraukite, išskyrus, kai įtariate, jog Jums pasireiškė diabetinė </w:t>
      </w:r>
      <w:proofErr w:type="spellStart"/>
      <w:r>
        <w:rPr>
          <w:rFonts w:eastAsiaTheme="minorHAnsi"/>
          <w:color w:val="000000"/>
          <w:sz w:val="22"/>
          <w:szCs w:val="22"/>
          <w:lang w:eastAsia="en-US"/>
        </w:rPr>
        <w:t>ketoacidozė</w:t>
      </w:r>
      <w:proofErr w:type="spellEnd"/>
      <w:r>
        <w:rPr>
          <w:rFonts w:eastAsiaTheme="minorHAnsi"/>
          <w:color w:val="000000"/>
          <w:sz w:val="22"/>
          <w:szCs w:val="22"/>
          <w:lang w:eastAsia="en-US"/>
        </w:rPr>
        <w:t xml:space="preserve">,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arba būklė, kuri gali būti susijusi su dehidratacija (skysčių netekimu) (žr. „Įspėjimai ir atsargumo priemonės“ 2 skyriuje).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vartojimą nutraukus, gali padidėti cukraus kiekis Jūsų kraujyje.</w:t>
      </w:r>
    </w:p>
    <w:p w14:paraId="3D6A8008" w14:textId="77777777" w:rsidR="003B31DC" w:rsidRDefault="003B31DC">
      <w:pPr>
        <w:autoSpaceDE w:val="0"/>
        <w:autoSpaceDN w:val="0"/>
        <w:adjustRightInd w:val="0"/>
        <w:rPr>
          <w:rFonts w:eastAsiaTheme="minorHAnsi"/>
          <w:color w:val="000000"/>
          <w:sz w:val="22"/>
          <w:szCs w:val="22"/>
          <w:lang w:eastAsia="en-US"/>
        </w:rPr>
      </w:pPr>
    </w:p>
    <w:p w14:paraId="39BE8D92" w14:textId="77777777" w:rsidR="003B31DC" w:rsidRDefault="00913CBE">
      <w:pPr>
        <w:widowControl w:val="0"/>
        <w:numPr>
          <w:ilvl w:val="12"/>
          <w:numId w:val="0"/>
        </w:numPr>
        <w:ind w:right="-2"/>
        <w:rPr>
          <w:sz w:val="22"/>
          <w:szCs w:val="22"/>
          <w:lang w:eastAsia="en-US"/>
        </w:rPr>
      </w:pPr>
      <w:r>
        <w:rPr>
          <w:rFonts w:eastAsiaTheme="minorHAnsi"/>
          <w:color w:val="000000"/>
          <w:sz w:val="22"/>
          <w:szCs w:val="22"/>
          <w:lang w:eastAsia="en-US"/>
        </w:rPr>
        <w:t>Jeigu kiltų daugiau klausimų dėl šio vaisto vartojimo, kreipkitės į gydytoją, vaistininką arba slaugytoją.</w:t>
      </w:r>
    </w:p>
    <w:p w14:paraId="5E49EBA2" w14:textId="77777777" w:rsidR="003B31DC" w:rsidRDefault="003B31DC">
      <w:pPr>
        <w:widowControl w:val="0"/>
        <w:numPr>
          <w:ilvl w:val="12"/>
          <w:numId w:val="0"/>
        </w:numPr>
        <w:ind w:right="-2"/>
        <w:rPr>
          <w:sz w:val="22"/>
          <w:szCs w:val="22"/>
          <w:lang w:eastAsia="en-US"/>
        </w:rPr>
      </w:pPr>
    </w:p>
    <w:p w14:paraId="54E19EA3" w14:textId="77777777" w:rsidR="003B31DC" w:rsidRDefault="003B31DC">
      <w:pPr>
        <w:widowControl w:val="0"/>
        <w:numPr>
          <w:ilvl w:val="12"/>
          <w:numId w:val="0"/>
        </w:numPr>
        <w:ind w:right="-2"/>
        <w:rPr>
          <w:sz w:val="22"/>
          <w:szCs w:val="22"/>
          <w:lang w:eastAsia="en-US"/>
        </w:rPr>
      </w:pPr>
    </w:p>
    <w:p w14:paraId="6E8FA58F" w14:textId="77777777" w:rsidR="003B31DC" w:rsidRDefault="00913CBE">
      <w:pPr>
        <w:widowControl w:val="0"/>
        <w:numPr>
          <w:ilvl w:val="12"/>
          <w:numId w:val="0"/>
        </w:numPr>
        <w:ind w:left="567" w:hanging="567"/>
        <w:outlineLvl w:val="0"/>
        <w:rPr>
          <w:b/>
          <w:caps/>
          <w:sz w:val="22"/>
          <w:szCs w:val="22"/>
          <w:lang w:eastAsia="en-US"/>
        </w:rPr>
      </w:pPr>
      <w:r>
        <w:rPr>
          <w:b/>
          <w:caps/>
          <w:sz w:val="22"/>
          <w:szCs w:val="22"/>
          <w:lang w:eastAsia="en-US"/>
        </w:rPr>
        <w:t>4.</w:t>
      </w:r>
      <w:r>
        <w:rPr>
          <w:b/>
          <w:caps/>
          <w:sz w:val="22"/>
          <w:szCs w:val="22"/>
          <w:lang w:eastAsia="en-US"/>
        </w:rPr>
        <w:tab/>
      </w:r>
      <w:r>
        <w:rPr>
          <w:b/>
          <w:sz w:val="22"/>
          <w:szCs w:val="22"/>
          <w:lang w:eastAsia="en-US"/>
        </w:rPr>
        <w:t>Galimas šalutinis poveikis</w:t>
      </w:r>
    </w:p>
    <w:p w14:paraId="17CF50B1" w14:textId="77777777" w:rsidR="003B31DC" w:rsidRDefault="003B31DC">
      <w:pPr>
        <w:widowControl w:val="0"/>
        <w:ind w:left="567" w:hanging="567"/>
        <w:rPr>
          <w:sz w:val="22"/>
          <w:szCs w:val="22"/>
          <w:lang w:eastAsia="en-US"/>
        </w:rPr>
      </w:pPr>
    </w:p>
    <w:p w14:paraId="075765F4" w14:textId="77777777" w:rsidR="003B31DC" w:rsidRDefault="00913CBE">
      <w:pPr>
        <w:widowControl w:val="0"/>
        <w:autoSpaceDE w:val="0"/>
        <w:autoSpaceDN w:val="0"/>
        <w:adjustRightInd w:val="0"/>
        <w:rPr>
          <w:snapToGrid w:val="0"/>
          <w:sz w:val="22"/>
          <w:szCs w:val="20"/>
          <w:lang w:eastAsia="en-US"/>
        </w:rPr>
      </w:pPr>
      <w:r>
        <w:rPr>
          <w:sz w:val="22"/>
          <w:szCs w:val="22"/>
          <w:lang w:eastAsia="en-US"/>
        </w:rPr>
        <w:t>Šis vaistas, kaip ir visi kiti, gali sukelti šalutinį poveikį, nors jis pasireiškia ne visiems žmonėms.</w:t>
      </w:r>
    </w:p>
    <w:p w14:paraId="3EEEF857" w14:textId="77777777" w:rsidR="003B31DC" w:rsidRDefault="003B31DC">
      <w:pPr>
        <w:widowControl w:val="0"/>
        <w:tabs>
          <w:tab w:val="left" w:pos="1296"/>
        </w:tabs>
        <w:snapToGrid w:val="0"/>
        <w:rPr>
          <w:sz w:val="22"/>
          <w:szCs w:val="22"/>
          <w:lang w:eastAsia="sl-SI"/>
        </w:rPr>
      </w:pPr>
    </w:p>
    <w:p w14:paraId="70B9EC02" w14:textId="430DDA68" w:rsidR="003B31DC" w:rsidRDefault="00913CBE">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Nedelsdami </w:t>
      </w:r>
      <w:r w:rsidR="007C651D">
        <w:rPr>
          <w:rFonts w:eastAsiaTheme="minorHAnsi"/>
          <w:b/>
          <w:bCs/>
          <w:color w:val="000000"/>
          <w:sz w:val="22"/>
          <w:szCs w:val="22"/>
          <w:lang w:eastAsia="en-US"/>
        </w:rPr>
        <w:t>kreipkitės į</w:t>
      </w:r>
      <w:r>
        <w:rPr>
          <w:rFonts w:eastAsiaTheme="minorHAnsi"/>
          <w:b/>
          <w:bCs/>
          <w:color w:val="000000"/>
          <w:sz w:val="22"/>
          <w:szCs w:val="22"/>
          <w:lang w:eastAsia="en-US"/>
        </w:rPr>
        <w:t xml:space="preserve"> gydytoj</w:t>
      </w:r>
      <w:r w:rsidR="007C651D">
        <w:rPr>
          <w:rFonts w:eastAsiaTheme="minorHAnsi"/>
          <w:b/>
          <w:bCs/>
          <w:color w:val="000000"/>
          <w:sz w:val="22"/>
          <w:szCs w:val="22"/>
          <w:lang w:eastAsia="en-US"/>
        </w:rPr>
        <w:t>ą</w:t>
      </w:r>
      <w:r>
        <w:rPr>
          <w:rFonts w:eastAsiaTheme="minorHAnsi"/>
          <w:b/>
          <w:bCs/>
          <w:color w:val="000000"/>
          <w:sz w:val="22"/>
          <w:szCs w:val="22"/>
          <w:lang w:eastAsia="en-US"/>
        </w:rPr>
        <w:t xml:space="preserve"> ar  artimiausią ligoninę, jeigu Jums pasireiškė kuris nors iš toliau nurodytų šalutinių poveikių:</w:t>
      </w:r>
    </w:p>
    <w:p w14:paraId="279FF0BB" w14:textId="77777777" w:rsidR="003B31DC" w:rsidRDefault="003B31DC">
      <w:pPr>
        <w:autoSpaceDE w:val="0"/>
        <w:autoSpaceDN w:val="0"/>
        <w:adjustRightInd w:val="0"/>
        <w:rPr>
          <w:rFonts w:eastAsiaTheme="minorHAnsi"/>
          <w:color w:val="000000"/>
          <w:sz w:val="22"/>
          <w:szCs w:val="22"/>
          <w:lang w:eastAsia="en-US"/>
        </w:rPr>
      </w:pPr>
    </w:p>
    <w:p w14:paraId="3DE2EDE8"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Sunki alerginė reakcija, kuri pasireiškia nedažnai (gali pasireikšti rečiau kaip 1 iš 100 asmenų):</w:t>
      </w:r>
    </w:p>
    <w:p w14:paraId="45CDAB0F"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Sunki alerginė reakcija gali pasireikšti šiais požymiais:</w:t>
      </w:r>
    </w:p>
    <w:p w14:paraId="7E2826C0" w14:textId="77777777" w:rsidR="003B31DC" w:rsidRPr="00A02B90" w:rsidRDefault="00913CBE">
      <w:pPr>
        <w:widowControl w:val="0"/>
        <w:numPr>
          <w:ilvl w:val="0"/>
          <w:numId w:val="37"/>
        </w:numPr>
        <w:tabs>
          <w:tab w:val="left" w:pos="9071"/>
        </w:tabs>
        <w:ind w:left="567" w:right="-2" w:hanging="567"/>
        <w:rPr>
          <w:sz w:val="22"/>
          <w:szCs w:val="22"/>
          <w:lang w:eastAsia="sl-SI"/>
        </w:rPr>
      </w:pPr>
      <w:r>
        <w:rPr>
          <w:rFonts w:eastAsiaTheme="minorHAnsi"/>
          <w:color w:val="000000"/>
          <w:sz w:val="22"/>
          <w:szCs w:val="22"/>
          <w:lang w:eastAsia="en-US"/>
        </w:rPr>
        <w:t>veido, lūpų, burnos, liežuvio arba gerklės tinimu, dėl ko gali būti sunku kvėpuoti arba ryti.</w:t>
      </w:r>
    </w:p>
    <w:p w14:paraId="65639ED1" w14:textId="77777777" w:rsidR="003B31DC" w:rsidRDefault="003B31DC">
      <w:pPr>
        <w:autoSpaceDE w:val="0"/>
        <w:autoSpaceDN w:val="0"/>
        <w:adjustRightInd w:val="0"/>
        <w:rPr>
          <w:rFonts w:eastAsiaTheme="minorHAnsi"/>
          <w:color w:val="000000"/>
          <w:sz w:val="22"/>
          <w:szCs w:val="22"/>
          <w:lang w:eastAsia="en-US"/>
        </w:rPr>
      </w:pPr>
    </w:p>
    <w:p w14:paraId="39D09690"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Pieno rūgšties </w:t>
      </w:r>
      <w:proofErr w:type="spellStart"/>
      <w:r>
        <w:rPr>
          <w:rFonts w:eastAsiaTheme="minorHAnsi"/>
          <w:b/>
          <w:bCs/>
          <w:color w:val="000000"/>
          <w:sz w:val="22"/>
          <w:szCs w:val="22"/>
          <w:lang w:eastAsia="en-US"/>
        </w:rPr>
        <w:t>acidozė</w:t>
      </w:r>
      <w:proofErr w:type="spellEnd"/>
      <w:r>
        <w:rPr>
          <w:rFonts w:eastAsiaTheme="minorHAnsi"/>
          <w:b/>
          <w:bCs/>
          <w:color w:val="000000"/>
          <w:sz w:val="22"/>
          <w:szCs w:val="22"/>
          <w:lang w:eastAsia="en-US"/>
        </w:rPr>
        <w:t>, kuri pasireiškia labai retai (gali pasireikšti rečiau kaip 1 iš 10 000 asmenų)</w:t>
      </w:r>
    </w:p>
    <w:p w14:paraId="122CD59A" w14:textId="77777777"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gali sukelti labai retą, tačiau labai sunkų šalutinį poveikį, vadinamą pieno rūgšties </w:t>
      </w:r>
      <w:proofErr w:type="spellStart"/>
      <w:r>
        <w:rPr>
          <w:rFonts w:eastAsiaTheme="minorHAnsi"/>
          <w:color w:val="000000"/>
          <w:sz w:val="22"/>
          <w:szCs w:val="22"/>
          <w:lang w:eastAsia="en-US"/>
        </w:rPr>
        <w:t>acidoze</w:t>
      </w:r>
      <w:proofErr w:type="spellEnd"/>
      <w:r>
        <w:rPr>
          <w:rFonts w:eastAsiaTheme="minorHAnsi"/>
          <w:color w:val="000000"/>
          <w:sz w:val="22"/>
          <w:szCs w:val="22"/>
          <w:lang w:eastAsia="en-US"/>
        </w:rPr>
        <w:t xml:space="preserve"> (žr. 2 skyrių). Tokiu atveju turite </w:t>
      </w:r>
      <w:r>
        <w:rPr>
          <w:rFonts w:eastAsiaTheme="minorHAnsi"/>
          <w:b/>
          <w:bCs/>
          <w:color w:val="000000"/>
          <w:sz w:val="22"/>
          <w:szCs w:val="22"/>
          <w:lang w:eastAsia="en-US"/>
        </w:rPr>
        <w:t xml:space="preserve">nustoti vartoti </w:t>
      </w:r>
      <w:proofErr w:type="spellStart"/>
      <w:r>
        <w:rPr>
          <w:rFonts w:eastAsiaTheme="minorHAnsi"/>
          <w:b/>
          <w:bCs/>
          <w:color w:val="000000"/>
          <w:sz w:val="22"/>
          <w:szCs w:val="22"/>
          <w:lang w:eastAsia="en-US"/>
        </w:rPr>
        <w:t>Mempoglyn</w:t>
      </w:r>
      <w:proofErr w:type="spellEnd"/>
      <w:r>
        <w:rPr>
          <w:rFonts w:eastAsiaTheme="minorHAnsi"/>
          <w:b/>
          <w:bCs/>
          <w:color w:val="000000"/>
          <w:sz w:val="22"/>
          <w:szCs w:val="22"/>
          <w:lang w:eastAsia="en-US"/>
        </w:rPr>
        <w:t xml:space="preserve"> ir nedelsdami kreiptis į gydytoją arba artimiausią ligoninę</w:t>
      </w:r>
      <w:r>
        <w:rPr>
          <w:rFonts w:eastAsiaTheme="minorHAnsi"/>
          <w:color w:val="000000"/>
          <w:sz w:val="22"/>
          <w:szCs w:val="22"/>
          <w:lang w:eastAsia="en-US"/>
        </w:rPr>
        <w:t xml:space="preserve">, nes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gali sukelti komą.</w:t>
      </w:r>
    </w:p>
    <w:p w14:paraId="5D0B2CC4" w14:textId="77777777" w:rsidR="003B31DC" w:rsidRDefault="003B31DC">
      <w:pPr>
        <w:autoSpaceDE w:val="0"/>
        <w:autoSpaceDN w:val="0"/>
        <w:adjustRightInd w:val="0"/>
        <w:rPr>
          <w:rFonts w:eastAsiaTheme="minorHAnsi"/>
          <w:b/>
          <w:bCs/>
          <w:color w:val="000000"/>
          <w:sz w:val="22"/>
          <w:szCs w:val="22"/>
          <w:lang w:eastAsia="en-US"/>
        </w:rPr>
      </w:pPr>
    </w:p>
    <w:p w14:paraId="10C14169"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Diabetinė </w:t>
      </w:r>
      <w:proofErr w:type="spellStart"/>
      <w:r>
        <w:rPr>
          <w:rFonts w:eastAsiaTheme="minorHAnsi"/>
          <w:b/>
          <w:bCs/>
          <w:color w:val="000000"/>
          <w:sz w:val="22"/>
          <w:szCs w:val="22"/>
          <w:lang w:eastAsia="en-US"/>
        </w:rPr>
        <w:t>ketoacidozė</w:t>
      </w:r>
      <w:proofErr w:type="spellEnd"/>
      <w:r>
        <w:rPr>
          <w:rFonts w:eastAsiaTheme="minorHAnsi"/>
          <w:b/>
          <w:bCs/>
          <w:color w:val="000000"/>
          <w:sz w:val="22"/>
          <w:szCs w:val="22"/>
          <w:lang w:eastAsia="en-US"/>
        </w:rPr>
        <w:t>, stebėta retai (gali pasireikšti rečiau kaip 1 iš 1 000 asmenų)</w:t>
      </w:r>
    </w:p>
    <w:p w14:paraId="60F70354"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Toliau nurodyti diabetinės </w:t>
      </w:r>
      <w:proofErr w:type="spellStart"/>
      <w:r>
        <w:rPr>
          <w:rFonts w:eastAsiaTheme="minorHAnsi"/>
          <w:color w:val="000000"/>
          <w:sz w:val="22"/>
          <w:szCs w:val="22"/>
          <w:lang w:eastAsia="en-US"/>
        </w:rPr>
        <w:t>ketoacidozės</w:t>
      </w:r>
      <w:proofErr w:type="spellEnd"/>
      <w:r>
        <w:rPr>
          <w:rFonts w:eastAsiaTheme="minorHAnsi"/>
          <w:color w:val="000000"/>
          <w:sz w:val="22"/>
          <w:szCs w:val="22"/>
          <w:lang w:eastAsia="en-US"/>
        </w:rPr>
        <w:t xml:space="preserve"> požymiai (žr. 2 skyrių):</w:t>
      </w:r>
    </w:p>
    <w:p w14:paraId="7F479177" w14:textId="77777777" w:rsidR="003B31DC" w:rsidRPr="00A02B90" w:rsidRDefault="00913CBE">
      <w:pPr>
        <w:widowControl w:val="0"/>
        <w:numPr>
          <w:ilvl w:val="0"/>
          <w:numId w:val="37"/>
        </w:numPr>
        <w:tabs>
          <w:tab w:val="left" w:pos="9071"/>
        </w:tabs>
        <w:ind w:left="567" w:right="-2" w:hanging="567"/>
        <w:rPr>
          <w:sz w:val="22"/>
          <w:szCs w:val="22"/>
          <w:lang w:eastAsia="sl-SI"/>
        </w:rPr>
      </w:pPr>
      <w:r>
        <w:rPr>
          <w:rFonts w:eastAsiaTheme="minorHAnsi"/>
          <w:color w:val="000000"/>
          <w:sz w:val="22"/>
          <w:szCs w:val="22"/>
          <w:lang w:eastAsia="en-US"/>
        </w:rPr>
        <w:t>padidėjęs „</w:t>
      </w:r>
      <w:proofErr w:type="spellStart"/>
      <w:r>
        <w:rPr>
          <w:rFonts w:eastAsiaTheme="minorHAnsi"/>
          <w:color w:val="000000"/>
          <w:sz w:val="22"/>
          <w:szCs w:val="22"/>
          <w:lang w:eastAsia="en-US"/>
        </w:rPr>
        <w:t>ketoninių</w:t>
      </w:r>
      <w:proofErr w:type="spellEnd"/>
      <w:r>
        <w:rPr>
          <w:rFonts w:eastAsiaTheme="minorHAnsi"/>
          <w:color w:val="000000"/>
          <w:sz w:val="22"/>
          <w:szCs w:val="22"/>
          <w:lang w:eastAsia="en-US"/>
        </w:rPr>
        <w:t xml:space="preserve"> kūnų“ kiekis Jūsų šlapime ar kraujyje,</w:t>
      </w:r>
    </w:p>
    <w:p w14:paraId="77A48E45" w14:textId="77777777" w:rsidR="003B31DC" w:rsidRDefault="00913CBE">
      <w:pPr>
        <w:widowControl w:val="0"/>
        <w:numPr>
          <w:ilvl w:val="0"/>
          <w:numId w:val="37"/>
        </w:numPr>
        <w:tabs>
          <w:tab w:val="left" w:pos="9071"/>
        </w:tabs>
        <w:ind w:left="567" w:right="-2" w:hanging="567"/>
        <w:rPr>
          <w:sz w:val="22"/>
          <w:szCs w:val="22"/>
          <w:lang w:val="en-GB" w:eastAsia="sl-SI"/>
        </w:rPr>
      </w:pPr>
      <w:r>
        <w:rPr>
          <w:rFonts w:eastAsiaTheme="minorHAnsi"/>
          <w:color w:val="000000"/>
          <w:sz w:val="22"/>
          <w:szCs w:val="22"/>
          <w:lang w:eastAsia="en-US"/>
        </w:rPr>
        <w:t>greitas svorio kritimas,</w:t>
      </w:r>
    </w:p>
    <w:p w14:paraId="7EF2D9A2" w14:textId="77777777" w:rsidR="003B31DC" w:rsidRDefault="00913CBE">
      <w:pPr>
        <w:widowControl w:val="0"/>
        <w:numPr>
          <w:ilvl w:val="0"/>
          <w:numId w:val="37"/>
        </w:numPr>
        <w:tabs>
          <w:tab w:val="left" w:pos="9071"/>
        </w:tabs>
        <w:ind w:left="567" w:right="-2" w:hanging="567"/>
        <w:rPr>
          <w:sz w:val="22"/>
          <w:szCs w:val="22"/>
          <w:lang w:val="en-GB" w:eastAsia="sl-SI"/>
        </w:rPr>
      </w:pPr>
      <w:r>
        <w:rPr>
          <w:rFonts w:eastAsiaTheme="minorHAnsi"/>
          <w:color w:val="000000"/>
          <w:sz w:val="22"/>
          <w:szCs w:val="22"/>
          <w:lang w:eastAsia="en-US"/>
        </w:rPr>
        <w:t>pykinimas ar vėmimas,</w:t>
      </w:r>
    </w:p>
    <w:p w14:paraId="459423B2" w14:textId="77777777" w:rsidR="003B31DC" w:rsidRDefault="00913CBE">
      <w:pPr>
        <w:widowControl w:val="0"/>
        <w:numPr>
          <w:ilvl w:val="0"/>
          <w:numId w:val="37"/>
        </w:numPr>
        <w:tabs>
          <w:tab w:val="left" w:pos="9071"/>
        </w:tabs>
        <w:ind w:left="567" w:right="-2" w:hanging="567"/>
        <w:rPr>
          <w:sz w:val="22"/>
          <w:szCs w:val="22"/>
          <w:lang w:val="en-GB" w:eastAsia="sl-SI"/>
        </w:rPr>
      </w:pPr>
      <w:r>
        <w:rPr>
          <w:rFonts w:eastAsiaTheme="minorHAnsi"/>
          <w:color w:val="000000"/>
          <w:sz w:val="22"/>
          <w:szCs w:val="22"/>
          <w:lang w:eastAsia="en-US"/>
        </w:rPr>
        <w:t>pilvo skausmas,</w:t>
      </w:r>
    </w:p>
    <w:p w14:paraId="5F2A49A4" w14:textId="77777777" w:rsidR="003B31DC" w:rsidRDefault="00913CBE">
      <w:pPr>
        <w:widowControl w:val="0"/>
        <w:numPr>
          <w:ilvl w:val="0"/>
          <w:numId w:val="37"/>
        </w:numPr>
        <w:tabs>
          <w:tab w:val="left" w:pos="9071"/>
        </w:tabs>
        <w:ind w:left="567" w:right="-2" w:hanging="567"/>
        <w:rPr>
          <w:sz w:val="22"/>
          <w:szCs w:val="22"/>
          <w:lang w:val="en-GB" w:eastAsia="sl-SI"/>
        </w:rPr>
      </w:pPr>
      <w:r>
        <w:rPr>
          <w:rFonts w:eastAsiaTheme="minorHAnsi"/>
          <w:color w:val="000000"/>
          <w:sz w:val="22"/>
          <w:szCs w:val="22"/>
          <w:lang w:eastAsia="en-US"/>
        </w:rPr>
        <w:t>didelis troškulys,</w:t>
      </w:r>
    </w:p>
    <w:p w14:paraId="7457FA95" w14:textId="77777777" w:rsidR="003B31DC" w:rsidRDefault="00913CBE">
      <w:pPr>
        <w:widowControl w:val="0"/>
        <w:numPr>
          <w:ilvl w:val="0"/>
          <w:numId w:val="37"/>
        </w:numPr>
        <w:tabs>
          <w:tab w:val="left" w:pos="9071"/>
        </w:tabs>
        <w:ind w:left="567" w:right="-2" w:hanging="567"/>
        <w:rPr>
          <w:sz w:val="22"/>
          <w:szCs w:val="22"/>
          <w:lang w:val="en-GB" w:eastAsia="sl-SI"/>
        </w:rPr>
      </w:pPr>
      <w:r>
        <w:rPr>
          <w:rFonts w:eastAsiaTheme="minorHAnsi"/>
          <w:color w:val="000000"/>
          <w:sz w:val="22"/>
          <w:szCs w:val="22"/>
          <w:lang w:eastAsia="en-US"/>
        </w:rPr>
        <w:t>greitas ir gilus kvėpavimas,</w:t>
      </w:r>
    </w:p>
    <w:p w14:paraId="6E351672" w14:textId="77777777" w:rsidR="003B31DC" w:rsidRDefault="00913CBE">
      <w:pPr>
        <w:widowControl w:val="0"/>
        <w:numPr>
          <w:ilvl w:val="0"/>
          <w:numId w:val="37"/>
        </w:numPr>
        <w:tabs>
          <w:tab w:val="left" w:pos="9071"/>
        </w:tabs>
        <w:ind w:left="567" w:right="-2" w:hanging="567"/>
        <w:rPr>
          <w:sz w:val="22"/>
          <w:szCs w:val="22"/>
          <w:lang w:val="en-GB" w:eastAsia="sl-SI"/>
        </w:rPr>
      </w:pPr>
      <w:r>
        <w:rPr>
          <w:rFonts w:eastAsiaTheme="minorHAnsi"/>
          <w:color w:val="000000"/>
          <w:sz w:val="22"/>
          <w:szCs w:val="22"/>
          <w:lang w:eastAsia="en-US"/>
        </w:rPr>
        <w:t>sumišimas,</w:t>
      </w:r>
    </w:p>
    <w:p w14:paraId="05AAF80C" w14:textId="77777777" w:rsidR="003B31DC" w:rsidRDefault="00913CBE">
      <w:pPr>
        <w:widowControl w:val="0"/>
        <w:numPr>
          <w:ilvl w:val="0"/>
          <w:numId w:val="37"/>
        </w:numPr>
        <w:tabs>
          <w:tab w:val="left" w:pos="9071"/>
        </w:tabs>
        <w:ind w:left="567" w:right="-2" w:hanging="567"/>
        <w:rPr>
          <w:sz w:val="22"/>
          <w:szCs w:val="22"/>
          <w:lang w:val="en-GB" w:eastAsia="sl-SI"/>
        </w:rPr>
      </w:pPr>
      <w:r>
        <w:rPr>
          <w:rFonts w:eastAsiaTheme="minorHAnsi"/>
          <w:color w:val="000000"/>
          <w:sz w:val="22"/>
          <w:szCs w:val="22"/>
          <w:lang w:eastAsia="en-US"/>
        </w:rPr>
        <w:t>neįprastas mieguistumas ar nuovargis,</w:t>
      </w:r>
    </w:p>
    <w:p w14:paraId="0AFA95BE" w14:textId="0580ACF0" w:rsidR="003B31DC" w:rsidRPr="00FA2F7A" w:rsidRDefault="003A727B">
      <w:pPr>
        <w:widowControl w:val="0"/>
        <w:numPr>
          <w:ilvl w:val="0"/>
          <w:numId w:val="37"/>
        </w:numPr>
        <w:tabs>
          <w:tab w:val="left" w:pos="9071"/>
        </w:tabs>
        <w:ind w:left="567" w:right="-2" w:hanging="567"/>
        <w:rPr>
          <w:sz w:val="22"/>
          <w:szCs w:val="22"/>
          <w:lang w:val="sv-SE" w:eastAsia="sl-SI"/>
        </w:rPr>
      </w:pPr>
      <w:r>
        <w:rPr>
          <w:rFonts w:eastAsiaTheme="minorHAnsi"/>
          <w:color w:val="000000"/>
          <w:sz w:val="22"/>
          <w:szCs w:val="22"/>
          <w:lang w:eastAsia="en-US"/>
        </w:rPr>
        <w:t>saldus burnos kvapas</w:t>
      </w:r>
      <w:r w:rsidR="00913CBE">
        <w:rPr>
          <w:rFonts w:eastAsiaTheme="minorHAnsi"/>
          <w:color w:val="000000"/>
          <w:sz w:val="22"/>
          <w:szCs w:val="22"/>
          <w:lang w:eastAsia="en-US"/>
        </w:rPr>
        <w:t>, saldus ar metalo skonis burnoje ar pasikeitęs šlapimo ar prakaito kvapas.</w:t>
      </w:r>
    </w:p>
    <w:p w14:paraId="4A4F4209" w14:textId="77777777" w:rsidR="003B31DC" w:rsidRDefault="003B31DC">
      <w:pPr>
        <w:autoSpaceDE w:val="0"/>
        <w:autoSpaceDN w:val="0"/>
        <w:adjustRightInd w:val="0"/>
        <w:rPr>
          <w:rFonts w:eastAsiaTheme="minorHAnsi"/>
          <w:color w:val="000000"/>
          <w:sz w:val="22"/>
          <w:szCs w:val="22"/>
          <w:lang w:eastAsia="en-US"/>
        </w:rPr>
      </w:pPr>
    </w:p>
    <w:p w14:paraId="5DA52CF5" w14:textId="77777777" w:rsidR="003B31DC" w:rsidRDefault="00913CBE">
      <w:pPr>
        <w:widowControl w:val="0"/>
        <w:tabs>
          <w:tab w:val="left" w:pos="1296"/>
        </w:tabs>
        <w:snapToGrid w:val="0"/>
        <w:rPr>
          <w:sz w:val="22"/>
          <w:szCs w:val="22"/>
          <w:lang w:eastAsia="sl-SI"/>
        </w:rPr>
      </w:pPr>
      <w:r>
        <w:rPr>
          <w:rFonts w:eastAsiaTheme="minorHAnsi"/>
          <w:color w:val="000000"/>
          <w:sz w:val="22"/>
          <w:szCs w:val="22"/>
          <w:lang w:eastAsia="en-US"/>
        </w:rPr>
        <w:t xml:space="preserve">Tai gali pasireikšti nežiūrint į tai, koks gliukozės kiekis yra kraujyje. Jūsų gydytojas gali nuspręsti laikinai ar visam laikui nutraukti Jūsų gydymą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w:t>
      </w:r>
    </w:p>
    <w:p w14:paraId="24BA9D1B" w14:textId="77777777" w:rsidR="003B31DC" w:rsidRDefault="003B31DC">
      <w:pPr>
        <w:widowControl w:val="0"/>
        <w:tabs>
          <w:tab w:val="left" w:pos="1296"/>
        </w:tabs>
        <w:snapToGrid w:val="0"/>
        <w:rPr>
          <w:sz w:val="22"/>
          <w:szCs w:val="22"/>
          <w:lang w:eastAsia="sl-SI"/>
        </w:rPr>
      </w:pPr>
    </w:p>
    <w:p w14:paraId="2629D014" w14:textId="77777777" w:rsidR="003B31DC" w:rsidRDefault="00913CBE">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Kuo greičiau kreipkitės į gydytoją, jei Jums pasireiškė toliau išvardyti šalutiniai poveikiai.</w:t>
      </w:r>
    </w:p>
    <w:p w14:paraId="2D205CBE" w14:textId="77777777" w:rsidR="003B31DC" w:rsidRDefault="003B31DC">
      <w:pPr>
        <w:autoSpaceDE w:val="0"/>
        <w:autoSpaceDN w:val="0"/>
        <w:adjustRightInd w:val="0"/>
        <w:rPr>
          <w:rFonts w:eastAsiaTheme="minorHAnsi"/>
          <w:color w:val="000000"/>
          <w:sz w:val="22"/>
          <w:szCs w:val="22"/>
          <w:lang w:eastAsia="en-US"/>
        </w:rPr>
      </w:pPr>
    </w:p>
    <w:p w14:paraId="4D92B7D2"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Mažas cukraus kiekis kraujyje (hipoglikemija), pasitaikantis labai dažnai (gali pasireikšti ne rečiau kaip 1 iš 10 asmenų)</w:t>
      </w:r>
    </w:p>
    <w:p w14:paraId="10A2C21E"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vartojama kartu su kitu vaistu, kuris gali sumažinti cukraus kiekį kraujyje, pvz., su </w:t>
      </w:r>
      <w:proofErr w:type="spellStart"/>
      <w:r>
        <w:rPr>
          <w:rFonts w:eastAsiaTheme="minorHAnsi"/>
          <w:color w:val="000000"/>
          <w:sz w:val="22"/>
          <w:szCs w:val="22"/>
          <w:lang w:eastAsia="en-US"/>
        </w:rPr>
        <w:t>sulfonilkarbamido</w:t>
      </w:r>
      <w:proofErr w:type="spellEnd"/>
      <w:r>
        <w:rPr>
          <w:rFonts w:eastAsiaTheme="minorHAnsi"/>
          <w:color w:val="000000"/>
          <w:sz w:val="22"/>
          <w:szCs w:val="22"/>
          <w:lang w:eastAsia="en-US"/>
        </w:rPr>
        <w:t xml:space="preserve"> dariniu arba insulinu, rizika sumažėti cukraus kiekiui kraujyje yra didesnė. Mažo cukraus kiekio kraujyje požymiai gali būti:</w:t>
      </w:r>
    </w:p>
    <w:p w14:paraId="4EFDAFAC" w14:textId="77777777" w:rsidR="003B31DC" w:rsidRPr="00FA2F7A" w:rsidRDefault="00913CBE">
      <w:pPr>
        <w:widowControl w:val="0"/>
        <w:numPr>
          <w:ilvl w:val="0"/>
          <w:numId w:val="42"/>
        </w:numPr>
        <w:tabs>
          <w:tab w:val="left" w:pos="9071"/>
        </w:tabs>
        <w:ind w:left="567" w:right="-2" w:hanging="567"/>
        <w:rPr>
          <w:sz w:val="22"/>
          <w:lang w:val="pt-PT"/>
        </w:rPr>
      </w:pPr>
      <w:r>
        <w:rPr>
          <w:rFonts w:eastAsiaTheme="minorHAnsi"/>
          <w:color w:val="000000"/>
          <w:sz w:val="22"/>
          <w:szCs w:val="22"/>
          <w:lang w:eastAsia="en-US"/>
        </w:rPr>
        <w:t>drebulys, prakaitavimas, didelis nerimas ar sumišimas, dažnas širdies plakimas,</w:t>
      </w:r>
    </w:p>
    <w:p w14:paraId="75492ADB" w14:textId="77777777" w:rsidR="003B31DC" w:rsidRPr="00FA2F7A" w:rsidRDefault="00913CBE">
      <w:pPr>
        <w:widowControl w:val="0"/>
        <w:numPr>
          <w:ilvl w:val="0"/>
          <w:numId w:val="42"/>
        </w:numPr>
        <w:tabs>
          <w:tab w:val="left" w:pos="9071"/>
        </w:tabs>
        <w:ind w:left="567" w:right="-2" w:hanging="567"/>
        <w:rPr>
          <w:sz w:val="22"/>
          <w:lang w:val="pt-PT"/>
        </w:rPr>
      </w:pPr>
      <w:r>
        <w:rPr>
          <w:rFonts w:eastAsiaTheme="minorHAnsi"/>
          <w:color w:val="000000"/>
          <w:sz w:val="22"/>
          <w:szCs w:val="22"/>
          <w:lang w:eastAsia="en-US"/>
        </w:rPr>
        <w:t>labai didelis alkis, galvos skausmas.</w:t>
      </w:r>
    </w:p>
    <w:p w14:paraId="12FDF771" w14:textId="77777777" w:rsidR="003B31DC" w:rsidRDefault="003B31DC">
      <w:pPr>
        <w:autoSpaceDE w:val="0"/>
        <w:autoSpaceDN w:val="0"/>
        <w:adjustRightInd w:val="0"/>
        <w:rPr>
          <w:rFonts w:eastAsiaTheme="minorHAnsi"/>
          <w:color w:val="000000"/>
          <w:sz w:val="22"/>
          <w:szCs w:val="22"/>
          <w:lang w:eastAsia="en-US"/>
        </w:rPr>
      </w:pPr>
    </w:p>
    <w:p w14:paraId="340A6279" w14:textId="77777777" w:rsidR="003B31DC" w:rsidRDefault="00913CBE">
      <w:pPr>
        <w:widowControl w:val="0"/>
        <w:tabs>
          <w:tab w:val="left" w:pos="1296"/>
        </w:tabs>
        <w:snapToGrid w:val="0"/>
        <w:rPr>
          <w:sz w:val="22"/>
          <w:szCs w:val="22"/>
          <w:lang w:eastAsia="sl-SI"/>
        </w:rPr>
      </w:pPr>
      <w:r>
        <w:rPr>
          <w:rFonts w:eastAsiaTheme="minorHAnsi"/>
          <w:color w:val="000000"/>
          <w:sz w:val="22"/>
          <w:szCs w:val="22"/>
          <w:lang w:eastAsia="en-US"/>
        </w:rPr>
        <w:t>Jūsų gydytojas Jums pasakys, kaip gydyti mažą cukraus kiekį kraujyje ir ką daryti, jeigu pasireiškė pirmiau minėti požymiai. Jeigu Jums pasireiškė mažo cukraus kiekio kraujyje simptomai, suvalgykite gliukozės tablečių, daug cukraus turintį užkandį ar išgerkite vaisių sulčių. Jei yra galimybė, išmatuokite cukraus kiekį kraujyje ir pailsėkite.</w:t>
      </w:r>
    </w:p>
    <w:p w14:paraId="0D708D2F" w14:textId="77777777" w:rsidR="003B31DC" w:rsidRDefault="003B31DC">
      <w:pPr>
        <w:jc w:val="both"/>
        <w:rPr>
          <w:sz w:val="22"/>
          <w:szCs w:val="22"/>
          <w:lang w:eastAsia="lt-LT"/>
        </w:rPr>
      </w:pPr>
    </w:p>
    <w:p w14:paraId="31E4F3A8"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Šlapimo takų infekcinė liga, pasitaikanti dažnai (gali pasireikšti rečiau kaip 1 iš 10 asmenų)</w:t>
      </w:r>
    </w:p>
    <w:p w14:paraId="3764349F"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Šlapimo takų infekcinės ligos požymiai:</w:t>
      </w:r>
    </w:p>
    <w:p w14:paraId="1A438145"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deginimo pojūtis šlapinantis,</w:t>
      </w:r>
    </w:p>
    <w:p w14:paraId="2AC2EED0"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drumstas šlapimas,</w:t>
      </w:r>
    </w:p>
    <w:p w14:paraId="135064A0" w14:textId="77777777" w:rsidR="003B31DC" w:rsidRPr="00FA2F7A" w:rsidRDefault="00913CBE">
      <w:pPr>
        <w:widowControl w:val="0"/>
        <w:numPr>
          <w:ilvl w:val="0"/>
          <w:numId w:val="42"/>
        </w:numPr>
        <w:tabs>
          <w:tab w:val="left" w:pos="9071"/>
        </w:tabs>
        <w:ind w:left="567" w:right="-2" w:hanging="567"/>
        <w:rPr>
          <w:sz w:val="22"/>
          <w:szCs w:val="22"/>
          <w:lang w:val="sv-SE" w:eastAsia="sl-SI"/>
        </w:rPr>
      </w:pPr>
      <w:r>
        <w:rPr>
          <w:rFonts w:eastAsiaTheme="minorHAnsi"/>
          <w:color w:val="000000"/>
          <w:sz w:val="22"/>
          <w:szCs w:val="22"/>
          <w:lang w:eastAsia="en-US"/>
        </w:rPr>
        <w:t>mažojo dubens skausmas ar skausmas vidurinėje nugaros dalyje (esant inkstų infekcijai).</w:t>
      </w:r>
    </w:p>
    <w:p w14:paraId="0E311769" w14:textId="77777777" w:rsidR="003B31DC" w:rsidRDefault="003B31DC">
      <w:pPr>
        <w:autoSpaceDE w:val="0"/>
        <w:autoSpaceDN w:val="0"/>
        <w:adjustRightInd w:val="0"/>
        <w:rPr>
          <w:rFonts w:eastAsiaTheme="minorHAnsi"/>
          <w:color w:val="000000"/>
          <w:sz w:val="22"/>
          <w:szCs w:val="22"/>
          <w:lang w:eastAsia="en-US"/>
        </w:rPr>
      </w:pPr>
    </w:p>
    <w:p w14:paraId="0C5BBCFD"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Varymą šlapintis ar dažnesnį šlapinimąsi gali sąlygoti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veikimo būdas, tačiau šie simptomai gali būti ir šlapimo takų infekcinės ligos požymis. Jei pastebite, kad šie simptomai sunkėja, taip pat turite kreiptis į gydytoją.</w:t>
      </w:r>
    </w:p>
    <w:p w14:paraId="366DDEF9"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lastRenderedPageBreak/>
        <w:t>Dehidratacija, pasitaikanti nedažnai (gali pasireikšti rečiau kaip 1 iš 100 asmenų)</w:t>
      </w:r>
    </w:p>
    <w:p w14:paraId="300FBE9D"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Dehidratacijos požymiai yra nespecifiniai, tačiau gali būti:</w:t>
      </w:r>
    </w:p>
    <w:p w14:paraId="671063CD"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neįprastas troškulys,</w:t>
      </w:r>
    </w:p>
    <w:p w14:paraId="7AD19659"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apsvaigimas arba svaigulys atsistojant,</w:t>
      </w:r>
    </w:p>
    <w:p w14:paraId="5581BD3B"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apalpimas arba sąmonės netekimas.</w:t>
      </w:r>
    </w:p>
    <w:p w14:paraId="6D4565A9" w14:textId="77777777" w:rsidR="003B31DC" w:rsidRDefault="003B31DC">
      <w:pPr>
        <w:autoSpaceDE w:val="0"/>
        <w:autoSpaceDN w:val="0"/>
        <w:adjustRightInd w:val="0"/>
        <w:rPr>
          <w:rFonts w:eastAsiaTheme="minorHAnsi"/>
          <w:color w:val="000000"/>
          <w:sz w:val="22"/>
          <w:szCs w:val="22"/>
          <w:lang w:eastAsia="en-US"/>
        </w:rPr>
      </w:pPr>
    </w:p>
    <w:p w14:paraId="1A59ED72" w14:textId="77777777" w:rsidR="003B31DC" w:rsidRDefault="00913CBE">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Kiti šalutiniai poveikiai vartojant </w:t>
      </w:r>
      <w:proofErr w:type="spellStart"/>
      <w:r>
        <w:rPr>
          <w:rFonts w:eastAsiaTheme="minorHAnsi"/>
          <w:b/>
          <w:bCs/>
          <w:color w:val="000000"/>
          <w:sz w:val="22"/>
          <w:szCs w:val="22"/>
          <w:lang w:eastAsia="en-US"/>
        </w:rPr>
        <w:t>Mempoglyn</w:t>
      </w:r>
      <w:proofErr w:type="spellEnd"/>
    </w:p>
    <w:p w14:paraId="06F6FB5F" w14:textId="77777777" w:rsidR="003B31DC" w:rsidRDefault="003B31DC">
      <w:pPr>
        <w:autoSpaceDE w:val="0"/>
        <w:autoSpaceDN w:val="0"/>
        <w:adjustRightInd w:val="0"/>
        <w:rPr>
          <w:rFonts w:eastAsiaTheme="minorHAnsi"/>
          <w:color w:val="000000"/>
          <w:sz w:val="22"/>
          <w:szCs w:val="22"/>
          <w:lang w:eastAsia="en-US"/>
        </w:rPr>
      </w:pPr>
    </w:p>
    <w:p w14:paraId="4C160D87" w14:textId="77777777" w:rsidR="003B31DC" w:rsidRDefault="00913CBE">
      <w:pPr>
        <w:widowControl w:val="0"/>
        <w:tabs>
          <w:tab w:val="left" w:pos="9071"/>
        </w:tabs>
        <w:ind w:right="-2"/>
        <w:rPr>
          <w:b/>
          <w:bCs/>
          <w:sz w:val="22"/>
          <w:szCs w:val="22"/>
          <w:lang w:eastAsia="lt-LT"/>
        </w:rPr>
      </w:pPr>
      <w:r>
        <w:rPr>
          <w:b/>
          <w:bCs/>
          <w:sz w:val="22"/>
          <w:szCs w:val="22"/>
          <w:lang w:eastAsia="lt-LT"/>
        </w:rPr>
        <w:t>Labai dažni šalutinio poveikio reiškiniai (gali pasireikšti ne rečiau kaip 1 iš 10 asmenų):</w:t>
      </w:r>
    </w:p>
    <w:p w14:paraId="0511DFB8"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pykinimas, vėmimas,</w:t>
      </w:r>
    </w:p>
    <w:p w14:paraId="19C049FF"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viduriavimas ar skrandžio skausmas,</w:t>
      </w:r>
    </w:p>
    <w:p w14:paraId="00E37F4D"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apetito praradimas.</w:t>
      </w:r>
    </w:p>
    <w:p w14:paraId="32976146" w14:textId="77777777" w:rsidR="003B31DC" w:rsidRDefault="003B31DC">
      <w:pPr>
        <w:autoSpaceDE w:val="0"/>
        <w:autoSpaceDN w:val="0"/>
        <w:adjustRightInd w:val="0"/>
        <w:spacing w:after="38"/>
        <w:rPr>
          <w:sz w:val="22"/>
          <w:szCs w:val="22"/>
          <w:lang w:eastAsia="lt-LT"/>
        </w:rPr>
      </w:pPr>
    </w:p>
    <w:p w14:paraId="747B8C06" w14:textId="77777777" w:rsidR="003B31DC" w:rsidRDefault="00913CBE">
      <w:pPr>
        <w:autoSpaceDE w:val="0"/>
        <w:autoSpaceDN w:val="0"/>
        <w:adjustRightInd w:val="0"/>
        <w:spacing w:after="38"/>
        <w:rPr>
          <w:b/>
          <w:bCs/>
          <w:sz w:val="22"/>
          <w:szCs w:val="22"/>
          <w:lang w:eastAsia="lt-LT"/>
        </w:rPr>
      </w:pPr>
      <w:r>
        <w:rPr>
          <w:b/>
          <w:bCs/>
          <w:sz w:val="22"/>
          <w:szCs w:val="22"/>
          <w:lang w:eastAsia="lt-LT"/>
        </w:rPr>
        <w:t>Dažni šalutinio poveikio reiškiniai (gali pasireikšti rečiau kaip 1 iš 10 asmenų):</w:t>
      </w:r>
    </w:p>
    <w:p w14:paraId="42B7C677" w14:textId="77777777" w:rsidR="003B31DC" w:rsidRPr="00A02B90" w:rsidRDefault="00913CBE">
      <w:pPr>
        <w:widowControl w:val="0"/>
        <w:numPr>
          <w:ilvl w:val="0"/>
          <w:numId w:val="42"/>
        </w:numPr>
        <w:tabs>
          <w:tab w:val="left" w:pos="9071"/>
        </w:tabs>
        <w:ind w:left="567" w:right="-2" w:hanging="567"/>
        <w:rPr>
          <w:sz w:val="22"/>
          <w:szCs w:val="22"/>
          <w:lang w:eastAsia="sl-SI"/>
        </w:rPr>
      </w:pPr>
      <w:r>
        <w:rPr>
          <w:rFonts w:eastAsiaTheme="minorHAnsi"/>
          <w:color w:val="000000"/>
          <w:sz w:val="22"/>
          <w:szCs w:val="22"/>
          <w:lang w:eastAsia="en-US"/>
        </w:rPr>
        <w:t xml:space="preserve">lyties organų infekcinė liga, sukelta </w:t>
      </w:r>
      <w:proofErr w:type="spellStart"/>
      <w:r>
        <w:rPr>
          <w:rFonts w:eastAsiaTheme="minorHAnsi"/>
          <w:color w:val="000000"/>
          <w:sz w:val="22"/>
          <w:szCs w:val="22"/>
          <w:lang w:eastAsia="en-US"/>
        </w:rPr>
        <w:t>mieliagrybių</w:t>
      </w:r>
      <w:proofErr w:type="spellEnd"/>
      <w:r>
        <w:rPr>
          <w:rFonts w:eastAsiaTheme="minorHAnsi"/>
          <w:color w:val="000000"/>
          <w:sz w:val="22"/>
          <w:szCs w:val="22"/>
          <w:lang w:eastAsia="en-US"/>
        </w:rPr>
        <w:t xml:space="preserve"> (pienligė),</w:t>
      </w:r>
    </w:p>
    <w:p w14:paraId="1F45A444" w14:textId="77777777" w:rsidR="003B31DC" w:rsidRPr="00A02B90" w:rsidRDefault="00913CBE">
      <w:pPr>
        <w:widowControl w:val="0"/>
        <w:numPr>
          <w:ilvl w:val="0"/>
          <w:numId w:val="42"/>
        </w:numPr>
        <w:tabs>
          <w:tab w:val="left" w:pos="9071"/>
        </w:tabs>
        <w:ind w:left="567" w:right="-2" w:hanging="567"/>
        <w:rPr>
          <w:sz w:val="22"/>
          <w:szCs w:val="22"/>
          <w:lang w:eastAsia="sl-SI"/>
        </w:rPr>
      </w:pPr>
      <w:r>
        <w:rPr>
          <w:rFonts w:eastAsiaTheme="minorHAnsi"/>
          <w:color w:val="000000"/>
          <w:sz w:val="22"/>
          <w:szCs w:val="22"/>
          <w:lang w:eastAsia="en-US"/>
        </w:rPr>
        <w:t>padidėjęs šlapimo kiekis šlapinantis negu paprastai ar padažnėjęs šlapinimasis,</w:t>
      </w:r>
    </w:p>
    <w:p w14:paraId="4DBB80CC"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niežulys,</w:t>
      </w:r>
    </w:p>
    <w:p w14:paraId="2D48DF83"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išbėrimas arba odos paraudimas – oda gali niežėti ir šlapiuoti, gali būti iškilių gumbelių arba pūslelių,</w:t>
      </w:r>
    </w:p>
    <w:p w14:paraId="5FB3706A"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skonio pokyčiai,</w:t>
      </w:r>
    </w:p>
    <w:p w14:paraId="01EC8BD2"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troškulys,</w:t>
      </w:r>
    </w:p>
    <w:p w14:paraId="6ABCADAF" w14:textId="34772EE8"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kraujo tyrimai gali rodyti riebalų (cholesterolio) kiekio padidėjimą,</w:t>
      </w:r>
    </w:p>
    <w:p w14:paraId="63600DD5"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vidurių užkietėjimas,</w:t>
      </w:r>
    </w:p>
    <w:p w14:paraId="76FF8D80" w14:textId="77777777" w:rsidR="003B31DC" w:rsidRPr="00A02B90" w:rsidRDefault="00913CBE">
      <w:pPr>
        <w:widowControl w:val="0"/>
        <w:numPr>
          <w:ilvl w:val="0"/>
          <w:numId w:val="42"/>
        </w:numPr>
        <w:tabs>
          <w:tab w:val="left" w:pos="9071"/>
        </w:tabs>
        <w:ind w:left="567" w:right="-2" w:hanging="567"/>
        <w:rPr>
          <w:sz w:val="22"/>
          <w:szCs w:val="22"/>
          <w:lang w:eastAsia="sl-SI"/>
        </w:rPr>
      </w:pPr>
      <w:r>
        <w:rPr>
          <w:rFonts w:eastAsiaTheme="minorHAnsi"/>
          <w:color w:val="000000"/>
          <w:sz w:val="22"/>
          <w:szCs w:val="22"/>
          <w:lang w:eastAsia="en-US"/>
        </w:rPr>
        <w:t>sumažėjęs arba mažas vitamino B12 kiekis kraujyje (galimi simptomai: didelis nuovargis, liežuvio skausmingumas ir paraudimas (liežuvio uždegimas), dilgčiojimas (</w:t>
      </w:r>
      <w:proofErr w:type="spellStart"/>
      <w:r>
        <w:rPr>
          <w:rFonts w:eastAsiaTheme="minorHAnsi"/>
          <w:color w:val="000000"/>
          <w:sz w:val="22"/>
          <w:szCs w:val="22"/>
          <w:lang w:eastAsia="en-US"/>
        </w:rPr>
        <w:t>parestezija</w:t>
      </w:r>
      <w:proofErr w:type="spellEnd"/>
      <w:r>
        <w:rPr>
          <w:rFonts w:eastAsiaTheme="minorHAnsi"/>
          <w:color w:val="000000"/>
          <w:sz w:val="22"/>
          <w:szCs w:val="22"/>
          <w:lang w:eastAsia="en-US"/>
        </w:rPr>
        <w:t xml:space="preserve">) arba odos blyškumas ar pageltimas). Jūsų gydytojas gali Jums skirti tam tikrus tyrimus šių simptomų priežasčiai nustatyti, nes kai kuriuos iš jų gali sukelti ir diabetas ar kiti nesusiję sveikatos sutrikimai. </w:t>
      </w:r>
    </w:p>
    <w:p w14:paraId="44E461A2" w14:textId="77777777" w:rsidR="003B31DC" w:rsidRDefault="003B31DC">
      <w:pPr>
        <w:jc w:val="both"/>
        <w:rPr>
          <w:sz w:val="22"/>
          <w:szCs w:val="22"/>
          <w:lang w:eastAsia="lt-LT"/>
        </w:rPr>
      </w:pPr>
    </w:p>
    <w:p w14:paraId="088260B1" w14:textId="77777777" w:rsidR="003B31DC" w:rsidRDefault="00913CBE">
      <w:pPr>
        <w:jc w:val="both"/>
        <w:rPr>
          <w:b/>
          <w:bCs/>
          <w:sz w:val="22"/>
          <w:szCs w:val="22"/>
          <w:lang w:eastAsia="lt-LT"/>
        </w:rPr>
      </w:pPr>
      <w:r>
        <w:rPr>
          <w:b/>
          <w:bCs/>
          <w:sz w:val="22"/>
          <w:szCs w:val="22"/>
          <w:lang w:eastAsia="lt-LT"/>
        </w:rPr>
        <w:t>Nedažni šalutinio poveikio reiškiniai (gali pasireikšti rečiau kaip 1 iš 100 asmenų):</w:t>
      </w:r>
    </w:p>
    <w:p w14:paraId="0CC41BCE"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dilgėlinė,</w:t>
      </w:r>
    </w:p>
    <w:p w14:paraId="5A6B5579"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apsunkintas ar skausmingas šlapinimasis,</w:t>
      </w:r>
    </w:p>
    <w:p w14:paraId="62BAE02B"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kraujo tyrimai gali rodyti inkstų funkcijos susilpnėjimą (kreatinino ar šlapalo kiekis),</w:t>
      </w:r>
    </w:p>
    <w:p w14:paraId="3636A9F6"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kraujo tyrimai gali rodyti padidėjusį raudonųjų kraujo ląstelių kiekį (</w:t>
      </w:r>
      <w:proofErr w:type="spellStart"/>
      <w:r>
        <w:rPr>
          <w:rFonts w:eastAsiaTheme="minorHAnsi"/>
          <w:color w:val="000000"/>
          <w:sz w:val="22"/>
          <w:szCs w:val="22"/>
          <w:lang w:eastAsia="en-US"/>
        </w:rPr>
        <w:t>hematokritą</w:t>
      </w:r>
      <w:proofErr w:type="spellEnd"/>
      <w:r>
        <w:rPr>
          <w:rFonts w:eastAsiaTheme="minorHAnsi"/>
          <w:color w:val="000000"/>
          <w:sz w:val="22"/>
          <w:szCs w:val="22"/>
          <w:lang w:eastAsia="en-US"/>
        </w:rPr>
        <w:t>).</w:t>
      </w:r>
    </w:p>
    <w:p w14:paraId="6A232220" w14:textId="77777777" w:rsidR="003B31DC" w:rsidRDefault="003B31DC">
      <w:pPr>
        <w:autoSpaceDE w:val="0"/>
        <w:autoSpaceDN w:val="0"/>
        <w:adjustRightInd w:val="0"/>
        <w:rPr>
          <w:rFonts w:eastAsiaTheme="minorHAnsi"/>
          <w:color w:val="000000"/>
          <w:sz w:val="22"/>
          <w:szCs w:val="22"/>
          <w:lang w:eastAsia="en-US"/>
        </w:rPr>
      </w:pPr>
    </w:p>
    <w:p w14:paraId="60E104B5" w14:textId="77777777" w:rsidR="003B31DC" w:rsidRDefault="00913CBE">
      <w:pPr>
        <w:autoSpaceDE w:val="0"/>
        <w:autoSpaceDN w:val="0"/>
        <w:adjustRightInd w:val="0"/>
        <w:rPr>
          <w:b/>
          <w:bCs/>
          <w:sz w:val="22"/>
          <w:szCs w:val="22"/>
          <w:lang w:eastAsia="lt-LT"/>
        </w:rPr>
      </w:pPr>
      <w:r>
        <w:rPr>
          <w:b/>
          <w:bCs/>
          <w:sz w:val="22"/>
          <w:szCs w:val="22"/>
          <w:lang w:eastAsia="lt-LT"/>
        </w:rPr>
        <w:t>Reti šalutinio poveikio reiškiniai (gali pasireikšti rečiau kaip 1 iš 1 000 asmenų):</w:t>
      </w:r>
    </w:p>
    <w:p w14:paraId="337E80DA" w14:textId="77777777" w:rsidR="003B31DC" w:rsidRPr="00A02B90" w:rsidRDefault="00913CBE">
      <w:pPr>
        <w:widowControl w:val="0"/>
        <w:numPr>
          <w:ilvl w:val="0"/>
          <w:numId w:val="42"/>
        </w:numPr>
        <w:tabs>
          <w:tab w:val="left" w:pos="9071"/>
        </w:tabs>
        <w:ind w:left="567" w:right="-2" w:hanging="567"/>
        <w:rPr>
          <w:sz w:val="22"/>
          <w:szCs w:val="22"/>
          <w:lang w:eastAsia="sl-SI"/>
        </w:rPr>
      </w:pPr>
      <w:proofErr w:type="spellStart"/>
      <w:r>
        <w:rPr>
          <w:rFonts w:eastAsiaTheme="minorHAnsi"/>
          <w:color w:val="000000"/>
          <w:sz w:val="22"/>
          <w:szCs w:val="22"/>
          <w:lang w:eastAsia="en-US"/>
        </w:rPr>
        <w:t>tarpvietės</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nekrozuojantis</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fascitas</w:t>
      </w:r>
      <w:proofErr w:type="spellEnd"/>
      <w:r>
        <w:rPr>
          <w:rFonts w:eastAsiaTheme="minorHAnsi"/>
          <w:color w:val="000000"/>
          <w:sz w:val="22"/>
          <w:szCs w:val="22"/>
          <w:lang w:eastAsia="en-US"/>
        </w:rPr>
        <w:t xml:space="preserve"> arba </w:t>
      </w:r>
      <w:proofErr w:type="spellStart"/>
      <w:r>
        <w:rPr>
          <w:rFonts w:eastAsiaTheme="minorHAnsi"/>
          <w:color w:val="000000"/>
          <w:sz w:val="22"/>
          <w:szCs w:val="22"/>
          <w:lang w:eastAsia="en-US"/>
        </w:rPr>
        <w:t>Furnjė</w:t>
      </w:r>
      <w:proofErr w:type="spellEnd"/>
      <w:r>
        <w:rPr>
          <w:rFonts w:eastAsiaTheme="minorHAnsi"/>
          <w:color w:val="000000"/>
          <w:sz w:val="22"/>
          <w:szCs w:val="22"/>
          <w:lang w:eastAsia="en-US"/>
        </w:rPr>
        <w:t xml:space="preserve"> gangrena, rimta genitalijų arba srities tarp lyties organų ir išangės minkštųjų audinių infekcija.</w:t>
      </w:r>
    </w:p>
    <w:p w14:paraId="1721F0A8" w14:textId="77777777" w:rsidR="003B31DC" w:rsidRDefault="003B31DC">
      <w:pPr>
        <w:autoSpaceDE w:val="0"/>
        <w:autoSpaceDN w:val="0"/>
        <w:adjustRightInd w:val="0"/>
        <w:rPr>
          <w:rFonts w:eastAsiaTheme="minorHAnsi"/>
          <w:color w:val="000000"/>
          <w:sz w:val="22"/>
          <w:szCs w:val="22"/>
          <w:lang w:eastAsia="en-US"/>
        </w:rPr>
      </w:pPr>
    </w:p>
    <w:p w14:paraId="0C1A1F1F" w14:textId="77777777" w:rsidR="003B31DC" w:rsidRDefault="00913CBE">
      <w:pPr>
        <w:autoSpaceDE w:val="0"/>
        <w:autoSpaceDN w:val="0"/>
        <w:adjustRightInd w:val="0"/>
        <w:spacing w:after="38"/>
        <w:rPr>
          <w:b/>
          <w:bCs/>
          <w:sz w:val="22"/>
          <w:szCs w:val="22"/>
          <w:lang w:eastAsia="lt-LT"/>
        </w:rPr>
      </w:pPr>
      <w:r>
        <w:rPr>
          <w:b/>
          <w:bCs/>
          <w:sz w:val="22"/>
          <w:szCs w:val="22"/>
          <w:lang w:eastAsia="lt-LT"/>
        </w:rPr>
        <w:t>Labai reti šalutinio poveikio reiškiniai (gali pasireikšti rečiau kaip 1 iš 10 000 asmenų):</w:t>
      </w:r>
    </w:p>
    <w:p w14:paraId="6128A3AE" w14:textId="77777777" w:rsidR="003B31DC" w:rsidRPr="00A02B90" w:rsidRDefault="00913CBE">
      <w:pPr>
        <w:widowControl w:val="0"/>
        <w:numPr>
          <w:ilvl w:val="0"/>
          <w:numId w:val="42"/>
        </w:numPr>
        <w:tabs>
          <w:tab w:val="left" w:pos="9071"/>
        </w:tabs>
        <w:ind w:left="567" w:right="-2" w:hanging="567"/>
        <w:rPr>
          <w:sz w:val="22"/>
          <w:szCs w:val="22"/>
          <w:lang w:eastAsia="sl-SI"/>
        </w:rPr>
      </w:pPr>
      <w:r>
        <w:rPr>
          <w:rFonts w:eastAsiaTheme="minorHAnsi"/>
          <w:color w:val="000000"/>
          <w:sz w:val="22"/>
          <w:szCs w:val="22"/>
          <w:lang w:eastAsia="en-US"/>
        </w:rPr>
        <w:t>nenormalūs kepenų funkcijos tyrimų duomenys, kepenų uždegimas (hepatitas),</w:t>
      </w:r>
    </w:p>
    <w:p w14:paraId="6F1C259F"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odos paraudimas (</w:t>
      </w:r>
      <w:proofErr w:type="spellStart"/>
      <w:r>
        <w:rPr>
          <w:rFonts w:eastAsiaTheme="minorHAnsi"/>
          <w:color w:val="000000"/>
          <w:sz w:val="22"/>
          <w:szCs w:val="22"/>
          <w:lang w:eastAsia="en-US"/>
        </w:rPr>
        <w:t>eritema</w:t>
      </w:r>
      <w:proofErr w:type="spellEnd"/>
      <w:r>
        <w:rPr>
          <w:rFonts w:eastAsiaTheme="minorHAnsi"/>
          <w:color w:val="000000"/>
          <w:sz w:val="22"/>
          <w:szCs w:val="22"/>
          <w:lang w:eastAsia="en-US"/>
        </w:rPr>
        <w:t>),</w:t>
      </w:r>
    </w:p>
    <w:p w14:paraId="25DC35AE" w14:textId="5B4F4B34" w:rsidR="003B31DC" w:rsidRPr="00FA2F7A" w:rsidRDefault="00913CBE">
      <w:pPr>
        <w:widowControl w:val="0"/>
        <w:numPr>
          <w:ilvl w:val="0"/>
          <w:numId w:val="42"/>
        </w:numPr>
        <w:tabs>
          <w:tab w:val="left" w:pos="9071"/>
        </w:tabs>
        <w:ind w:left="567" w:right="-2" w:hanging="567"/>
        <w:rPr>
          <w:sz w:val="22"/>
          <w:szCs w:val="22"/>
          <w:lang w:val="sv-SE" w:eastAsia="sl-SI"/>
        </w:rPr>
      </w:pPr>
      <w:r>
        <w:rPr>
          <w:rFonts w:eastAsiaTheme="minorHAnsi"/>
          <w:color w:val="000000"/>
          <w:sz w:val="22"/>
          <w:szCs w:val="22"/>
          <w:lang w:eastAsia="en-US"/>
        </w:rPr>
        <w:t>inkstų uždegimas (</w:t>
      </w:r>
      <w:r w:rsidR="00267FD7">
        <w:rPr>
          <w:rFonts w:eastAsiaTheme="minorHAnsi"/>
          <w:color w:val="000000"/>
          <w:sz w:val="22"/>
          <w:szCs w:val="22"/>
          <w:lang w:eastAsia="en-US"/>
        </w:rPr>
        <w:t>kanalėlių ir</w:t>
      </w:r>
      <w:r w:rsidR="007C7124">
        <w:rPr>
          <w:rFonts w:eastAsiaTheme="minorHAnsi"/>
          <w:color w:val="000000"/>
          <w:sz w:val="22"/>
          <w:szCs w:val="22"/>
          <w:lang w:eastAsia="en-US"/>
        </w:rPr>
        <w:t xml:space="preserve"> </w:t>
      </w:r>
      <w:proofErr w:type="spellStart"/>
      <w:r w:rsidR="007C7124">
        <w:rPr>
          <w:rFonts w:eastAsiaTheme="minorHAnsi"/>
          <w:color w:val="000000"/>
          <w:sz w:val="22"/>
          <w:szCs w:val="22"/>
          <w:lang w:eastAsia="en-US"/>
        </w:rPr>
        <w:t>intersticinio</w:t>
      </w:r>
      <w:proofErr w:type="spellEnd"/>
      <w:r w:rsidR="007C7124">
        <w:rPr>
          <w:rFonts w:eastAsiaTheme="minorHAnsi"/>
          <w:color w:val="000000"/>
          <w:sz w:val="22"/>
          <w:szCs w:val="22"/>
          <w:lang w:eastAsia="en-US"/>
        </w:rPr>
        <w:t xml:space="preserve"> audinio</w:t>
      </w:r>
      <w:r w:rsidR="00267FD7">
        <w:rPr>
          <w:rFonts w:eastAsiaTheme="minorHAnsi"/>
          <w:color w:val="000000"/>
          <w:sz w:val="22"/>
          <w:szCs w:val="22"/>
          <w:lang w:eastAsia="en-US"/>
        </w:rPr>
        <w:t xml:space="preserve"> </w:t>
      </w:r>
      <w:r>
        <w:rPr>
          <w:rFonts w:eastAsiaTheme="minorHAnsi"/>
          <w:color w:val="000000"/>
          <w:sz w:val="22"/>
          <w:szCs w:val="22"/>
          <w:lang w:eastAsia="en-US"/>
        </w:rPr>
        <w:t>nefritas).</w:t>
      </w:r>
    </w:p>
    <w:p w14:paraId="0C0423DD" w14:textId="77777777" w:rsidR="003B31DC" w:rsidRDefault="003B31DC">
      <w:pPr>
        <w:jc w:val="both"/>
        <w:rPr>
          <w:sz w:val="22"/>
          <w:szCs w:val="22"/>
          <w:lang w:eastAsia="lt-LT"/>
        </w:rPr>
      </w:pPr>
    </w:p>
    <w:p w14:paraId="15E08BFC" w14:textId="77777777" w:rsidR="003B31DC" w:rsidRDefault="00913CBE">
      <w:pPr>
        <w:jc w:val="both"/>
        <w:rPr>
          <w:sz w:val="22"/>
          <w:szCs w:val="22"/>
          <w:lang w:eastAsia="lt-LT"/>
        </w:rPr>
      </w:pPr>
      <w:r>
        <w:rPr>
          <w:b/>
          <w:bCs/>
          <w:sz w:val="22"/>
          <w:szCs w:val="22"/>
          <w:lang w:eastAsia="lt-LT"/>
        </w:rPr>
        <w:t>Pranešimas apie šalutinį poveikį</w:t>
      </w:r>
    </w:p>
    <w:p w14:paraId="62670CF3" w14:textId="77777777" w:rsidR="003B31DC" w:rsidRDefault="00913CBE">
      <w:pPr>
        <w:tabs>
          <w:tab w:val="left" w:pos="567"/>
        </w:tabs>
        <w:ind w:right="-1"/>
        <w:rPr>
          <w:sz w:val="22"/>
          <w:szCs w:val="20"/>
          <w:lang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szCs w:val="20"/>
          <w:lang w:eastAsia="en-US"/>
        </w:rPr>
        <w:t>.</w:t>
      </w:r>
    </w:p>
    <w:p w14:paraId="2668AE48" w14:textId="77777777" w:rsidR="003B31DC" w:rsidRDefault="003B31DC">
      <w:pPr>
        <w:tabs>
          <w:tab w:val="left" w:pos="567"/>
        </w:tabs>
        <w:ind w:right="-449"/>
        <w:rPr>
          <w:sz w:val="22"/>
          <w:lang w:eastAsia="en-US"/>
        </w:rPr>
      </w:pPr>
    </w:p>
    <w:p w14:paraId="18F2B821" w14:textId="77777777" w:rsidR="003B31DC" w:rsidRDefault="003B31DC">
      <w:pPr>
        <w:tabs>
          <w:tab w:val="left" w:pos="567"/>
        </w:tabs>
        <w:ind w:right="-449"/>
        <w:rPr>
          <w:sz w:val="22"/>
          <w:lang w:eastAsia="en-US"/>
        </w:rPr>
      </w:pPr>
    </w:p>
    <w:p w14:paraId="328E97C4" w14:textId="77777777" w:rsidR="003B31DC" w:rsidRDefault="00913CBE">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proofErr w:type="spellStart"/>
      <w:r>
        <w:rPr>
          <w:b/>
          <w:bCs/>
          <w:sz w:val="22"/>
          <w:szCs w:val="26"/>
          <w:lang w:eastAsia="x-none"/>
        </w:rPr>
        <w:t>Mempoglyn</w:t>
      </w:r>
      <w:proofErr w:type="spellEnd"/>
    </w:p>
    <w:p w14:paraId="23610283" w14:textId="77777777" w:rsidR="003B31DC" w:rsidRDefault="003B31DC">
      <w:pPr>
        <w:numPr>
          <w:ilvl w:val="12"/>
          <w:numId w:val="0"/>
        </w:numPr>
        <w:ind w:right="-2"/>
        <w:rPr>
          <w:sz w:val="22"/>
          <w:lang w:eastAsia="en-US"/>
        </w:rPr>
      </w:pPr>
    </w:p>
    <w:p w14:paraId="5BAA19EE" w14:textId="77777777" w:rsidR="003B31DC" w:rsidRDefault="00913CBE">
      <w:pPr>
        <w:numPr>
          <w:ilvl w:val="12"/>
          <w:numId w:val="0"/>
        </w:numPr>
        <w:ind w:right="-2"/>
        <w:rPr>
          <w:sz w:val="22"/>
          <w:lang w:eastAsia="en-US"/>
        </w:rPr>
      </w:pPr>
      <w:r>
        <w:rPr>
          <w:sz w:val="22"/>
          <w:lang w:eastAsia="en-US"/>
        </w:rPr>
        <w:t>Šį vaistą laikykite vaikams nepastebimoje ir nepasiekiamoje vietoje.</w:t>
      </w:r>
    </w:p>
    <w:p w14:paraId="27B19E19" w14:textId="77777777" w:rsidR="003B31DC" w:rsidRDefault="003B31DC">
      <w:pPr>
        <w:numPr>
          <w:ilvl w:val="12"/>
          <w:numId w:val="0"/>
        </w:numPr>
        <w:ind w:right="-2"/>
        <w:rPr>
          <w:sz w:val="22"/>
          <w:lang w:eastAsia="en-US"/>
        </w:rPr>
      </w:pPr>
    </w:p>
    <w:p w14:paraId="640AE85E" w14:textId="0C04EA54" w:rsidR="003B31DC" w:rsidRDefault="00913CBE">
      <w:pPr>
        <w:numPr>
          <w:ilvl w:val="12"/>
          <w:numId w:val="0"/>
        </w:numPr>
        <w:ind w:right="-2"/>
        <w:rPr>
          <w:sz w:val="22"/>
          <w:lang w:eastAsia="en-US"/>
        </w:rPr>
      </w:pPr>
      <w:r>
        <w:rPr>
          <w:sz w:val="22"/>
          <w:lang w:eastAsia="en-US"/>
        </w:rPr>
        <w:t xml:space="preserve">Ant </w:t>
      </w:r>
      <w:r w:rsidR="00F465E9">
        <w:rPr>
          <w:sz w:val="22"/>
          <w:lang w:eastAsia="en-US"/>
        </w:rPr>
        <w:t>dėžutės ir lizdinės plokštelės</w:t>
      </w:r>
      <w:r>
        <w:rPr>
          <w:sz w:val="22"/>
          <w:lang w:eastAsia="en-US"/>
        </w:rPr>
        <w:t xml:space="preserve"> po „EXP“ nurodytam tinkamumo laikui pasibaigus, šio vaisto vartoti negalima. Vaistas tinkamas vartoti iki paskutinės nurodyto mėnesio dienos.</w:t>
      </w:r>
    </w:p>
    <w:p w14:paraId="11813C56" w14:textId="77777777" w:rsidR="003B31DC" w:rsidRDefault="003B31DC">
      <w:pPr>
        <w:numPr>
          <w:ilvl w:val="12"/>
          <w:numId w:val="0"/>
        </w:numPr>
        <w:ind w:right="-2"/>
        <w:rPr>
          <w:sz w:val="22"/>
          <w:lang w:eastAsia="en-US"/>
        </w:rPr>
      </w:pPr>
    </w:p>
    <w:p w14:paraId="25F46F15" w14:textId="339E433A" w:rsidR="003B31DC" w:rsidRDefault="00D97481">
      <w:pPr>
        <w:numPr>
          <w:ilvl w:val="12"/>
          <w:numId w:val="0"/>
        </w:numPr>
        <w:ind w:right="-2"/>
        <w:rPr>
          <w:sz w:val="22"/>
          <w:lang w:eastAsia="en-US"/>
        </w:rPr>
      </w:pPr>
      <w:r>
        <w:rPr>
          <w:sz w:val="22"/>
          <w:lang w:eastAsia="en-US"/>
        </w:rPr>
        <w:lastRenderedPageBreak/>
        <w:t>Pastebėjus</w:t>
      </w:r>
      <w:r w:rsidR="00913CBE">
        <w:rPr>
          <w:sz w:val="22"/>
          <w:lang w:eastAsia="en-US"/>
        </w:rPr>
        <w:t xml:space="preserve"> pakuotės pažeidimo ar atidarymo požymių</w:t>
      </w:r>
      <w:r>
        <w:rPr>
          <w:sz w:val="22"/>
          <w:lang w:eastAsia="en-US"/>
        </w:rPr>
        <w:t>, šio vaisto vartoti negalima</w:t>
      </w:r>
      <w:r w:rsidR="00913CBE">
        <w:rPr>
          <w:sz w:val="22"/>
          <w:lang w:eastAsia="en-US"/>
        </w:rPr>
        <w:t>.</w:t>
      </w:r>
    </w:p>
    <w:p w14:paraId="2D56492E" w14:textId="77777777" w:rsidR="003B31DC" w:rsidRDefault="003B31DC">
      <w:pPr>
        <w:numPr>
          <w:ilvl w:val="12"/>
          <w:numId w:val="0"/>
        </w:numPr>
        <w:ind w:right="-2"/>
        <w:rPr>
          <w:sz w:val="22"/>
          <w:lang w:eastAsia="en-US"/>
        </w:rPr>
      </w:pPr>
    </w:p>
    <w:p w14:paraId="6242274D" w14:textId="5985D013" w:rsidR="003B31DC" w:rsidRDefault="004528AD">
      <w:pPr>
        <w:numPr>
          <w:ilvl w:val="12"/>
          <w:numId w:val="0"/>
        </w:numPr>
        <w:ind w:right="-2"/>
        <w:rPr>
          <w:sz w:val="22"/>
          <w:lang w:eastAsia="en-US"/>
        </w:rPr>
      </w:pPr>
      <w:r>
        <w:rPr>
          <w:sz w:val="22"/>
          <w:lang w:eastAsia="en-US"/>
        </w:rPr>
        <w:t>Šiam vaistui specialių laikymo sąlygų nereik</w:t>
      </w:r>
      <w:r w:rsidR="004A2B71">
        <w:rPr>
          <w:sz w:val="22"/>
          <w:lang w:eastAsia="en-US"/>
        </w:rPr>
        <w:t>i</w:t>
      </w:r>
      <w:r>
        <w:rPr>
          <w:sz w:val="22"/>
          <w:lang w:eastAsia="en-US"/>
        </w:rPr>
        <w:t>a</w:t>
      </w:r>
      <w:r w:rsidR="00913CBE">
        <w:rPr>
          <w:sz w:val="22"/>
          <w:lang w:eastAsia="en-US"/>
        </w:rPr>
        <w:t>.</w:t>
      </w:r>
    </w:p>
    <w:p w14:paraId="1EEA9AA7" w14:textId="77777777" w:rsidR="003B31DC" w:rsidRDefault="003B31DC">
      <w:pPr>
        <w:numPr>
          <w:ilvl w:val="12"/>
          <w:numId w:val="0"/>
        </w:numPr>
        <w:ind w:right="-2"/>
        <w:rPr>
          <w:sz w:val="22"/>
          <w:lang w:eastAsia="en-US"/>
        </w:rPr>
      </w:pPr>
    </w:p>
    <w:p w14:paraId="293BBECD" w14:textId="77777777" w:rsidR="003B31DC" w:rsidRDefault="00913CBE">
      <w:pPr>
        <w:numPr>
          <w:ilvl w:val="12"/>
          <w:numId w:val="0"/>
        </w:numPr>
        <w:ind w:right="-2"/>
        <w:rPr>
          <w:i/>
          <w:sz w:val="22"/>
          <w:szCs w:val="20"/>
          <w:lang w:eastAsia="en-US"/>
        </w:rPr>
      </w:pPr>
      <w:r>
        <w:rPr>
          <w:sz w:val="22"/>
          <w:lang w:eastAsia="en-US"/>
        </w:rPr>
        <w:t>Vaistų negalima išmesti į kanalizaciją arba su buitinėmis atliekomis. Kaip išmesti nereikalingus vaistus, klauskite vaistininko. Šios priemonės padės apsaugoti aplinką.</w:t>
      </w:r>
    </w:p>
    <w:p w14:paraId="741398E9" w14:textId="77777777" w:rsidR="003B31DC" w:rsidRDefault="003B31DC">
      <w:pPr>
        <w:numPr>
          <w:ilvl w:val="12"/>
          <w:numId w:val="0"/>
        </w:numPr>
        <w:ind w:right="-2"/>
        <w:rPr>
          <w:sz w:val="22"/>
          <w:lang w:eastAsia="en-US"/>
        </w:rPr>
      </w:pPr>
    </w:p>
    <w:p w14:paraId="2EDE05B3" w14:textId="77777777" w:rsidR="003B31DC" w:rsidRDefault="003B31DC">
      <w:pPr>
        <w:numPr>
          <w:ilvl w:val="12"/>
          <w:numId w:val="0"/>
        </w:numPr>
        <w:ind w:right="-2"/>
        <w:rPr>
          <w:sz w:val="22"/>
          <w:lang w:eastAsia="en-US"/>
        </w:rPr>
      </w:pPr>
    </w:p>
    <w:p w14:paraId="168D82F7" w14:textId="77777777" w:rsidR="003B31DC" w:rsidRDefault="00913CBE">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4DE5F687" w14:textId="77777777" w:rsidR="003B31DC" w:rsidRDefault="003B31DC">
      <w:pPr>
        <w:numPr>
          <w:ilvl w:val="12"/>
          <w:numId w:val="0"/>
        </w:numPr>
        <w:rPr>
          <w:sz w:val="22"/>
          <w:lang w:eastAsia="en-US"/>
        </w:rPr>
      </w:pPr>
    </w:p>
    <w:p w14:paraId="0A2F66BF" w14:textId="77777777" w:rsidR="003B31DC" w:rsidRDefault="00913CBE">
      <w:pPr>
        <w:jc w:val="both"/>
        <w:rPr>
          <w:b/>
          <w:bCs/>
          <w:sz w:val="22"/>
          <w:szCs w:val="22"/>
          <w:lang w:eastAsia="lt-LT"/>
        </w:rPr>
      </w:pPr>
      <w:proofErr w:type="spellStart"/>
      <w:r>
        <w:rPr>
          <w:b/>
          <w:bCs/>
          <w:sz w:val="22"/>
          <w:szCs w:val="26"/>
          <w:lang w:eastAsia="x-none"/>
        </w:rPr>
        <w:t>Mempoglyn</w:t>
      </w:r>
      <w:proofErr w:type="spellEnd"/>
      <w:r>
        <w:rPr>
          <w:b/>
          <w:bCs/>
          <w:sz w:val="22"/>
          <w:szCs w:val="22"/>
          <w:lang w:eastAsia="lt-LT"/>
        </w:rPr>
        <w:t xml:space="preserve"> sudėtis</w:t>
      </w:r>
    </w:p>
    <w:p w14:paraId="57856EB9" w14:textId="77777777" w:rsidR="003B31DC" w:rsidRDefault="00913CBE" w:rsidP="00FA2F7A">
      <w:pPr>
        <w:ind w:left="567" w:hanging="567"/>
        <w:rPr>
          <w:sz w:val="22"/>
          <w:szCs w:val="22"/>
          <w:lang w:eastAsia="lt-LT"/>
        </w:rPr>
      </w:pPr>
      <w:r>
        <w:rPr>
          <w:sz w:val="22"/>
          <w:szCs w:val="22"/>
          <w:lang w:eastAsia="lt-LT"/>
        </w:rPr>
        <w:t>-</w:t>
      </w:r>
      <w:r>
        <w:rPr>
          <w:sz w:val="22"/>
          <w:szCs w:val="22"/>
          <w:lang w:eastAsia="lt-LT"/>
        </w:rPr>
        <w:tab/>
        <w:t xml:space="preserve">Veikliosios medžiagos yra </w:t>
      </w:r>
      <w:proofErr w:type="spellStart"/>
      <w:r>
        <w:rPr>
          <w:sz w:val="22"/>
          <w:szCs w:val="22"/>
          <w:lang w:eastAsia="lt-LT"/>
        </w:rPr>
        <w:t>empagliflozinas</w:t>
      </w:r>
      <w:proofErr w:type="spellEnd"/>
      <w:r>
        <w:rPr>
          <w:sz w:val="22"/>
          <w:szCs w:val="22"/>
          <w:lang w:eastAsia="lt-LT"/>
        </w:rPr>
        <w:t xml:space="preserve"> ir </w:t>
      </w:r>
      <w:proofErr w:type="spellStart"/>
      <w:r>
        <w:rPr>
          <w:sz w:val="22"/>
          <w:szCs w:val="22"/>
          <w:lang w:eastAsia="lt-LT"/>
        </w:rPr>
        <w:t>metformino</w:t>
      </w:r>
      <w:proofErr w:type="spellEnd"/>
      <w:r>
        <w:rPr>
          <w:sz w:val="22"/>
          <w:szCs w:val="22"/>
          <w:lang w:eastAsia="lt-LT"/>
        </w:rPr>
        <w:t xml:space="preserve"> hidrochloridas.</w:t>
      </w:r>
    </w:p>
    <w:p w14:paraId="34F59808" w14:textId="77777777" w:rsidR="003B31DC" w:rsidRDefault="00913CBE" w:rsidP="00FA2F7A">
      <w:pPr>
        <w:ind w:left="567"/>
        <w:rPr>
          <w:rFonts w:eastAsiaTheme="minorHAnsi"/>
          <w:color w:val="000000"/>
          <w:sz w:val="22"/>
          <w:szCs w:val="22"/>
          <w:u w:val="single"/>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5 mg/850 mg plėvele dengtos tabletės</w:t>
      </w:r>
    </w:p>
    <w:p w14:paraId="4CD6492A" w14:textId="77777777" w:rsidR="003B31DC" w:rsidRDefault="00913CBE" w:rsidP="00FA2F7A">
      <w:pPr>
        <w:ind w:left="567"/>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850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53C1BD6D" w14:textId="77777777" w:rsidR="003B31DC" w:rsidRDefault="00913CBE" w:rsidP="00FA2F7A">
      <w:pPr>
        <w:ind w:left="567"/>
        <w:rPr>
          <w:rFonts w:eastAsiaTheme="minorHAnsi"/>
          <w:color w:val="000000"/>
          <w:sz w:val="22"/>
          <w:szCs w:val="22"/>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5 mg/1 000 mg plėvele dengtos tabletės</w:t>
      </w:r>
    </w:p>
    <w:p w14:paraId="4A8CF163" w14:textId="77777777" w:rsidR="003B31DC" w:rsidRDefault="00913CBE" w:rsidP="00FA2F7A">
      <w:pPr>
        <w:ind w:left="567"/>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1 000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1C15474C" w14:textId="77777777" w:rsidR="003B31DC" w:rsidRDefault="00913CBE" w:rsidP="00FA2F7A">
      <w:pPr>
        <w:ind w:left="567"/>
        <w:rPr>
          <w:rFonts w:eastAsiaTheme="minorHAnsi"/>
          <w:color w:val="000000"/>
          <w:sz w:val="22"/>
          <w:szCs w:val="22"/>
          <w:u w:val="single"/>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12,5 mg/850 mg plėvele dengtos tabletės</w:t>
      </w:r>
    </w:p>
    <w:p w14:paraId="775CEA66" w14:textId="77777777" w:rsidR="003B31DC" w:rsidRDefault="00913CBE" w:rsidP="00FA2F7A">
      <w:pPr>
        <w:ind w:left="567"/>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12,5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850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4299494F" w14:textId="77777777" w:rsidR="003B31DC" w:rsidRDefault="00913CBE" w:rsidP="00FA2F7A">
      <w:pPr>
        <w:ind w:left="567"/>
        <w:rPr>
          <w:rFonts w:eastAsiaTheme="minorHAnsi"/>
          <w:color w:val="000000"/>
          <w:sz w:val="22"/>
          <w:szCs w:val="22"/>
          <w:u w:val="single"/>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12,5 mg/1 000 mg plėvele dengtos tabletės</w:t>
      </w:r>
    </w:p>
    <w:p w14:paraId="0D9E3817" w14:textId="77777777" w:rsidR="003B31DC" w:rsidRDefault="00913CBE" w:rsidP="00FA2F7A">
      <w:pPr>
        <w:ind w:left="567"/>
        <w:rPr>
          <w:sz w:val="22"/>
          <w:szCs w:val="22"/>
          <w:lang w:eastAsia="lt-LT"/>
        </w:rPr>
      </w:pPr>
      <w:r>
        <w:rPr>
          <w:rFonts w:eastAsiaTheme="minorHAnsi"/>
          <w:color w:val="000000"/>
          <w:sz w:val="22"/>
          <w:szCs w:val="22"/>
          <w:lang w:eastAsia="en-US"/>
        </w:rPr>
        <w:t xml:space="preserve">Kiekvienoje plėvele dengtoje tabletėje yra 12,5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1 000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09DA7C69" w14:textId="0C1C7FD7" w:rsidR="003B31DC" w:rsidRDefault="00913CBE">
      <w:pPr>
        <w:numPr>
          <w:ilvl w:val="0"/>
          <w:numId w:val="12"/>
        </w:numPr>
        <w:tabs>
          <w:tab w:val="left" w:pos="567"/>
        </w:tabs>
        <w:spacing w:line="260" w:lineRule="exact"/>
        <w:ind w:left="567" w:hanging="567"/>
        <w:jc w:val="both"/>
        <w:rPr>
          <w:sz w:val="22"/>
          <w:szCs w:val="22"/>
          <w:lang w:eastAsia="lt-LT"/>
        </w:rPr>
      </w:pPr>
      <w:r>
        <w:rPr>
          <w:sz w:val="22"/>
          <w:szCs w:val="22"/>
          <w:lang w:eastAsia="lt-LT"/>
        </w:rPr>
        <w:t>Pagalbinės medžiagos</w:t>
      </w:r>
      <w:r w:rsidR="00E91BA0">
        <w:rPr>
          <w:sz w:val="22"/>
          <w:szCs w:val="22"/>
          <w:lang w:eastAsia="lt-LT"/>
        </w:rPr>
        <w:t>:</w:t>
      </w:r>
      <w:r>
        <w:rPr>
          <w:sz w:val="22"/>
          <w:szCs w:val="22"/>
          <w:lang w:eastAsia="lt-LT"/>
        </w:rPr>
        <w:t xml:space="preserve"> </w:t>
      </w:r>
      <w:proofErr w:type="spellStart"/>
      <w:r>
        <w:rPr>
          <w:sz w:val="22"/>
          <w:szCs w:val="22"/>
          <w:lang w:eastAsia="lt-LT"/>
        </w:rPr>
        <w:t>hidroksipropilceliuliozė</w:t>
      </w:r>
      <w:proofErr w:type="spellEnd"/>
      <w:r>
        <w:rPr>
          <w:sz w:val="22"/>
          <w:szCs w:val="22"/>
          <w:lang w:eastAsia="lt-LT"/>
        </w:rPr>
        <w:t xml:space="preserve">, mažai pakeista </w:t>
      </w:r>
      <w:proofErr w:type="spellStart"/>
      <w:r>
        <w:rPr>
          <w:sz w:val="22"/>
          <w:szCs w:val="22"/>
          <w:lang w:eastAsia="lt-LT"/>
        </w:rPr>
        <w:t>hidroksipropilceliuliozė</w:t>
      </w:r>
      <w:proofErr w:type="spellEnd"/>
      <w:r>
        <w:rPr>
          <w:sz w:val="22"/>
          <w:szCs w:val="22"/>
          <w:lang w:eastAsia="lt-LT"/>
        </w:rPr>
        <w:t xml:space="preserve"> ir magnio </w:t>
      </w:r>
      <w:proofErr w:type="spellStart"/>
      <w:r>
        <w:rPr>
          <w:sz w:val="22"/>
          <w:szCs w:val="22"/>
          <w:lang w:eastAsia="lt-LT"/>
        </w:rPr>
        <w:t>stearatas</w:t>
      </w:r>
      <w:proofErr w:type="spellEnd"/>
      <w:r>
        <w:rPr>
          <w:sz w:val="22"/>
          <w:szCs w:val="22"/>
          <w:lang w:eastAsia="lt-LT"/>
        </w:rPr>
        <w:t xml:space="preserve"> tabletės šerdyje ir polivinilo alkoholis, kalcio karbonatas, </w:t>
      </w:r>
      <w:proofErr w:type="spellStart"/>
      <w:r>
        <w:rPr>
          <w:sz w:val="22"/>
          <w:szCs w:val="22"/>
          <w:lang w:eastAsia="lt-LT"/>
        </w:rPr>
        <w:t>makrogolis</w:t>
      </w:r>
      <w:proofErr w:type="spellEnd"/>
      <w:r>
        <w:rPr>
          <w:sz w:val="22"/>
          <w:szCs w:val="22"/>
          <w:lang w:eastAsia="lt-LT"/>
        </w:rPr>
        <w:t xml:space="preserve">, talkas, </w:t>
      </w:r>
      <w:bookmarkStart w:id="1" w:name="_Hlk224553811"/>
      <w:r>
        <w:rPr>
          <w:sz w:val="22"/>
          <w:szCs w:val="22"/>
          <w:lang w:eastAsia="lt-LT"/>
        </w:rPr>
        <w:t>geltonasis geležies oksidas (E172) (</w:t>
      </w:r>
      <w:r>
        <w:rPr>
          <w:i/>
          <w:iCs/>
          <w:sz w:val="22"/>
          <w:szCs w:val="22"/>
          <w:lang w:eastAsia="lt-LT"/>
        </w:rPr>
        <w:t>tik 5 mg/850 mg ir 5 mg/1 000 mg plėvele dengtose tabletėse</w:t>
      </w:r>
      <w:r>
        <w:rPr>
          <w:sz w:val="22"/>
          <w:szCs w:val="22"/>
          <w:lang w:eastAsia="lt-LT"/>
        </w:rPr>
        <w:t xml:space="preserve">), </w:t>
      </w:r>
      <w:bookmarkEnd w:id="1"/>
      <w:r>
        <w:rPr>
          <w:sz w:val="22"/>
          <w:szCs w:val="22"/>
          <w:lang w:eastAsia="lt-LT"/>
        </w:rPr>
        <w:t>raudonasis geležies oksidas (E172) (</w:t>
      </w:r>
      <w:r>
        <w:rPr>
          <w:i/>
          <w:iCs/>
          <w:sz w:val="22"/>
          <w:szCs w:val="22"/>
          <w:lang w:eastAsia="lt-LT"/>
        </w:rPr>
        <w:t>tik 12,5 mg/850 mg ir 12,5 mg/1 000 mg plėvele dengtose tabletėse</w:t>
      </w:r>
      <w:r>
        <w:rPr>
          <w:sz w:val="22"/>
          <w:szCs w:val="22"/>
          <w:lang w:eastAsia="lt-LT"/>
        </w:rPr>
        <w:t>), juodasis geležies oksidas (E172) (</w:t>
      </w:r>
      <w:r>
        <w:rPr>
          <w:i/>
          <w:iCs/>
          <w:sz w:val="22"/>
          <w:szCs w:val="22"/>
          <w:lang w:eastAsia="lt-LT"/>
        </w:rPr>
        <w:t>tik 12,5 mg/850 mg ir 12,5 mg/1 000 mg plėvele dengtose tabletėse</w:t>
      </w:r>
      <w:r>
        <w:rPr>
          <w:sz w:val="22"/>
          <w:szCs w:val="22"/>
          <w:lang w:eastAsia="lt-LT"/>
        </w:rPr>
        <w:t>) tabletės plėvelėje.</w:t>
      </w:r>
    </w:p>
    <w:p w14:paraId="1DE38883" w14:textId="77777777" w:rsidR="003B31DC" w:rsidRDefault="003B31DC">
      <w:pPr>
        <w:jc w:val="both"/>
        <w:rPr>
          <w:sz w:val="22"/>
          <w:szCs w:val="22"/>
          <w:lang w:eastAsia="lt-LT"/>
        </w:rPr>
      </w:pPr>
    </w:p>
    <w:p w14:paraId="3CF8BE31" w14:textId="77777777" w:rsidR="003B31DC" w:rsidRDefault="00913CBE">
      <w:pPr>
        <w:jc w:val="both"/>
        <w:rPr>
          <w:b/>
          <w:bCs/>
          <w:sz w:val="22"/>
          <w:szCs w:val="22"/>
          <w:lang w:eastAsia="lt-LT"/>
        </w:rPr>
      </w:pPr>
      <w:proofErr w:type="spellStart"/>
      <w:r>
        <w:rPr>
          <w:b/>
          <w:bCs/>
          <w:sz w:val="22"/>
          <w:szCs w:val="22"/>
          <w:lang w:eastAsia="lt-LT"/>
        </w:rPr>
        <w:t>Mempoglyn</w:t>
      </w:r>
      <w:proofErr w:type="spellEnd"/>
      <w:r>
        <w:rPr>
          <w:b/>
          <w:bCs/>
          <w:sz w:val="22"/>
          <w:szCs w:val="22"/>
          <w:lang w:eastAsia="lt-LT"/>
        </w:rPr>
        <w:t xml:space="preserve"> išvaizda ir kiekis pakuotėje</w:t>
      </w:r>
    </w:p>
    <w:p w14:paraId="2DA524E9" w14:textId="77777777" w:rsidR="003B31DC" w:rsidRDefault="00913CBE">
      <w:pPr>
        <w:rPr>
          <w:rFonts w:eastAsiaTheme="minorHAnsi"/>
          <w:color w:val="000000"/>
          <w:sz w:val="22"/>
          <w:szCs w:val="22"/>
          <w:u w:val="single"/>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5 mg/850 mg plėvele dengtos tabletės</w:t>
      </w:r>
    </w:p>
    <w:p w14:paraId="3385C095" w14:textId="5941A513" w:rsidR="003B31DC" w:rsidRDefault="00913CBE">
      <w:pPr>
        <w:rPr>
          <w:rFonts w:eastAsiaTheme="minorHAnsi"/>
          <w:color w:val="000000"/>
          <w:sz w:val="22"/>
          <w:szCs w:val="22"/>
          <w:lang w:eastAsia="en-US"/>
        </w:rPr>
      </w:pPr>
      <w:r>
        <w:rPr>
          <w:rFonts w:eastAsiaTheme="minorHAnsi"/>
          <w:color w:val="000000"/>
          <w:sz w:val="22"/>
          <w:szCs w:val="22"/>
          <w:lang w:eastAsia="en-US"/>
        </w:rPr>
        <w:t>Šviesiai geltona, ovali (20 mm ilgio ir 10 mm pločio), abipus išgaubta, plėvele dengta tabletė</w:t>
      </w:r>
      <w:r w:rsidR="00301E44">
        <w:rPr>
          <w:rFonts w:eastAsiaTheme="minorHAnsi"/>
          <w:color w:val="000000"/>
          <w:sz w:val="22"/>
          <w:szCs w:val="22"/>
          <w:lang w:eastAsia="en-US"/>
        </w:rPr>
        <w:t xml:space="preserve"> (tabletė)</w:t>
      </w:r>
      <w:r>
        <w:rPr>
          <w:rFonts w:eastAsiaTheme="minorHAnsi"/>
          <w:color w:val="000000"/>
          <w:sz w:val="22"/>
          <w:szCs w:val="22"/>
          <w:lang w:eastAsia="en-US"/>
        </w:rPr>
        <w:t xml:space="preserve">, vienoje pusėje pažymėta </w:t>
      </w:r>
      <w:r w:rsidR="005C331B">
        <w:rPr>
          <w:rFonts w:eastAsiaTheme="minorHAnsi"/>
          <w:color w:val="000000"/>
          <w:sz w:val="22"/>
          <w:szCs w:val="22"/>
          <w:lang w:eastAsia="en-US"/>
        </w:rPr>
        <w:t>„</w:t>
      </w:r>
      <w:r>
        <w:rPr>
          <w:rFonts w:eastAsiaTheme="minorHAnsi"/>
          <w:color w:val="000000"/>
          <w:sz w:val="22"/>
          <w:szCs w:val="22"/>
          <w:lang w:eastAsia="en-US"/>
        </w:rPr>
        <w:t>G1</w:t>
      </w:r>
      <w:r w:rsidR="005C331B">
        <w:rPr>
          <w:rFonts w:eastAsiaTheme="minorHAnsi"/>
          <w:color w:val="000000"/>
          <w:sz w:val="22"/>
          <w:szCs w:val="22"/>
          <w:lang w:eastAsia="en-US"/>
        </w:rPr>
        <w:t>“</w:t>
      </w:r>
      <w:r>
        <w:rPr>
          <w:rFonts w:eastAsiaTheme="minorHAnsi"/>
          <w:color w:val="000000"/>
          <w:sz w:val="22"/>
          <w:szCs w:val="22"/>
          <w:lang w:eastAsia="en-US"/>
        </w:rPr>
        <w:t>.</w:t>
      </w:r>
    </w:p>
    <w:p w14:paraId="2D39E7FA" w14:textId="77777777" w:rsidR="003B31DC" w:rsidRDefault="00913CBE" w:rsidP="00FA2F7A">
      <w:pPr>
        <w:keepNext/>
        <w:rPr>
          <w:rFonts w:eastAsiaTheme="minorHAnsi"/>
          <w:color w:val="000000"/>
          <w:sz w:val="22"/>
          <w:szCs w:val="22"/>
          <w:u w:val="single"/>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5 mg/1 000 mg plėvele dengtos tabletės</w:t>
      </w:r>
    </w:p>
    <w:p w14:paraId="21851F1D" w14:textId="2F1C1FE3" w:rsidR="003B31DC" w:rsidRDefault="00913CBE" w:rsidP="00FA2F7A">
      <w:pPr>
        <w:keepNext/>
        <w:rPr>
          <w:sz w:val="22"/>
          <w:szCs w:val="22"/>
        </w:rPr>
      </w:pPr>
      <w:r>
        <w:rPr>
          <w:rFonts w:eastAsiaTheme="minorHAnsi"/>
          <w:color w:val="000000"/>
          <w:sz w:val="22"/>
          <w:szCs w:val="22"/>
          <w:lang w:eastAsia="en-US"/>
        </w:rPr>
        <w:t>Rudai geltona, ovali (21 mm ilgio ir 10 mm pločio), abipus išgaubta, plėvele dengta tabletė</w:t>
      </w:r>
      <w:r w:rsidR="00CC40A3">
        <w:rPr>
          <w:rFonts w:eastAsiaTheme="minorHAnsi"/>
          <w:color w:val="000000"/>
          <w:sz w:val="22"/>
          <w:szCs w:val="22"/>
          <w:lang w:eastAsia="en-US"/>
        </w:rPr>
        <w:t xml:space="preserve"> (tabletė)</w:t>
      </w:r>
      <w:r>
        <w:rPr>
          <w:rFonts w:eastAsiaTheme="minorHAnsi"/>
          <w:color w:val="000000"/>
          <w:sz w:val="22"/>
          <w:szCs w:val="22"/>
          <w:lang w:eastAsia="en-US"/>
        </w:rPr>
        <w:t xml:space="preserve">, vienoje pusėje pažymėta </w:t>
      </w:r>
      <w:r w:rsidR="00232293">
        <w:rPr>
          <w:rFonts w:eastAsiaTheme="minorHAnsi"/>
          <w:color w:val="000000"/>
          <w:sz w:val="22"/>
          <w:szCs w:val="22"/>
          <w:lang w:eastAsia="en-US"/>
        </w:rPr>
        <w:t>„</w:t>
      </w:r>
      <w:r>
        <w:rPr>
          <w:rFonts w:eastAsiaTheme="minorHAnsi"/>
          <w:color w:val="000000"/>
          <w:sz w:val="22"/>
          <w:szCs w:val="22"/>
          <w:lang w:eastAsia="en-US"/>
        </w:rPr>
        <w:t>G3</w:t>
      </w:r>
      <w:r w:rsidR="00232293">
        <w:rPr>
          <w:rFonts w:eastAsiaTheme="minorHAnsi"/>
          <w:color w:val="000000"/>
          <w:sz w:val="22"/>
          <w:szCs w:val="22"/>
          <w:lang w:eastAsia="en-US"/>
        </w:rPr>
        <w:t>“</w:t>
      </w:r>
      <w:r>
        <w:rPr>
          <w:rFonts w:eastAsiaTheme="minorHAnsi"/>
          <w:color w:val="000000"/>
          <w:sz w:val="22"/>
          <w:szCs w:val="22"/>
          <w:lang w:eastAsia="en-US"/>
        </w:rPr>
        <w:t>.</w:t>
      </w:r>
    </w:p>
    <w:p w14:paraId="0B076558" w14:textId="77777777" w:rsidR="003B31DC" w:rsidRDefault="00913CBE">
      <w:pPr>
        <w:rPr>
          <w:rFonts w:eastAsiaTheme="minorHAnsi"/>
          <w:color w:val="000000"/>
          <w:sz w:val="22"/>
          <w:szCs w:val="22"/>
          <w:u w:val="single"/>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12,5 mg/850 mg plėvele dengtos tabletės</w:t>
      </w:r>
    </w:p>
    <w:p w14:paraId="35C79139" w14:textId="7083E1CF" w:rsidR="003B31DC" w:rsidRDefault="00913CBE">
      <w:pPr>
        <w:rPr>
          <w:sz w:val="22"/>
          <w:szCs w:val="22"/>
        </w:rPr>
      </w:pPr>
      <w:r>
        <w:rPr>
          <w:sz w:val="22"/>
          <w:szCs w:val="22"/>
        </w:rPr>
        <w:t>Pilkai rausva, ovali (20 mm ilgio ir 10 mm pločio), abipus išgaubta, plėvele dengta tabletė</w:t>
      </w:r>
      <w:r w:rsidR="00CC40A3">
        <w:rPr>
          <w:sz w:val="22"/>
          <w:szCs w:val="22"/>
        </w:rPr>
        <w:t xml:space="preserve"> (tabletė)</w:t>
      </w:r>
      <w:r>
        <w:rPr>
          <w:sz w:val="22"/>
          <w:szCs w:val="22"/>
        </w:rPr>
        <w:t xml:space="preserve">, vienoje pusėje pažymėta </w:t>
      </w:r>
      <w:r w:rsidR="00232293">
        <w:rPr>
          <w:sz w:val="22"/>
          <w:szCs w:val="22"/>
        </w:rPr>
        <w:t>„</w:t>
      </w:r>
      <w:r>
        <w:rPr>
          <w:sz w:val="22"/>
          <w:szCs w:val="22"/>
        </w:rPr>
        <w:t>G2</w:t>
      </w:r>
      <w:r w:rsidR="00232293">
        <w:rPr>
          <w:sz w:val="22"/>
          <w:szCs w:val="22"/>
        </w:rPr>
        <w:t>“</w:t>
      </w:r>
      <w:r>
        <w:rPr>
          <w:sz w:val="22"/>
          <w:szCs w:val="22"/>
        </w:rPr>
        <w:t>.</w:t>
      </w:r>
    </w:p>
    <w:p w14:paraId="441B10A6" w14:textId="77777777" w:rsidR="003B31DC" w:rsidRDefault="00913CBE">
      <w:pPr>
        <w:rPr>
          <w:rFonts w:eastAsiaTheme="minorHAnsi"/>
          <w:color w:val="000000"/>
          <w:sz w:val="22"/>
          <w:szCs w:val="22"/>
          <w:u w:val="single"/>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12,5 mg/1 000 mg plėvele dengtos tabletės</w:t>
      </w:r>
    </w:p>
    <w:p w14:paraId="5D5A7B15" w14:textId="2EF7895D" w:rsidR="003B31DC" w:rsidRDefault="00913CBE">
      <w:pPr>
        <w:rPr>
          <w:sz w:val="22"/>
          <w:szCs w:val="22"/>
        </w:rPr>
      </w:pPr>
      <w:r>
        <w:rPr>
          <w:sz w:val="22"/>
          <w:szCs w:val="22"/>
        </w:rPr>
        <w:t>Rudai violetinė, ovali (21 mm ilgio ir 10 mm pločio), abipus išgaubta, plėvele dengta tabletė</w:t>
      </w:r>
      <w:r w:rsidR="00D26689">
        <w:rPr>
          <w:sz w:val="22"/>
          <w:szCs w:val="22"/>
        </w:rPr>
        <w:t xml:space="preserve"> (tabletė)</w:t>
      </w:r>
      <w:r>
        <w:rPr>
          <w:sz w:val="22"/>
          <w:szCs w:val="22"/>
        </w:rPr>
        <w:t xml:space="preserve">, vienoje pusėje pažymėta </w:t>
      </w:r>
      <w:r w:rsidR="00232293">
        <w:rPr>
          <w:sz w:val="22"/>
          <w:szCs w:val="22"/>
        </w:rPr>
        <w:t>„</w:t>
      </w:r>
      <w:r>
        <w:rPr>
          <w:sz w:val="22"/>
          <w:szCs w:val="22"/>
        </w:rPr>
        <w:t>G4</w:t>
      </w:r>
      <w:r w:rsidR="00232293">
        <w:rPr>
          <w:sz w:val="22"/>
          <w:szCs w:val="22"/>
        </w:rPr>
        <w:t>“</w:t>
      </w:r>
      <w:r>
        <w:rPr>
          <w:sz w:val="22"/>
          <w:szCs w:val="22"/>
        </w:rPr>
        <w:t>.</w:t>
      </w:r>
    </w:p>
    <w:p w14:paraId="7330B91B" w14:textId="77777777" w:rsidR="003B31DC" w:rsidRDefault="003B31DC">
      <w:pPr>
        <w:widowControl w:val="0"/>
        <w:numPr>
          <w:ilvl w:val="12"/>
          <w:numId w:val="0"/>
        </w:numPr>
        <w:ind w:right="-2"/>
        <w:rPr>
          <w:bCs/>
          <w:sz w:val="22"/>
          <w:szCs w:val="22"/>
          <w:highlight w:val="cyan"/>
          <w:lang w:eastAsia="en-US"/>
        </w:rPr>
      </w:pPr>
    </w:p>
    <w:p w14:paraId="2F3A30E7" w14:textId="77777777" w:rsidR="003B31DC" w:rsidRDefault="00913CBE">
      <w:pPr>
        <w:widowControl w:val="0"/>
        <w:rPr>
          <w:sz w:val="22"/>
          <w:szCs w:val="22"/>
          <w:lang w:eastAsia="sl-SI"/>
        </w:rPr>
      </w:pPr>
      <w:proofErr w:type="spellStart"/>
      <w:r>
        <w:rPr>
          <w:bCs/>
          <w:sz w:val="22"/>
          <w:szCs w:val="22"/>
          <w:lang w:eastAsia="en-US"/>
        </w:rPr>
        <w:t>Mempoglyn</w:t>
      </w:r>
      <w:proofErr w:type="spellEnd"/>
      <w:r>
        <w:rPr>
          <w:b/>
          <w:bCs/>
          <w:sz w:val="22"/>
          <w:szCs w:val="22"/>
          <w:lang w:eastAsia="en-US"/>
        </w:rPr>
        <w:t xml:space="preserve"> </w:t>
      </w:r>
      <w:r>
        <w:rPr>
          <w:sz w:val="22"/>
          <w:szCs w:val="22"/>
          <w:lang w:eastAsia="en-US"/>
        </w:rPr>
        <w:t>tiekiamas pakuotėse, kuriose yra</w:t>
      </w:r>
      <w:r w:rsidRPr="00A02B90">
        <w:rPr>
          <w:sz w:val="22"/>
          <w:szCs w:val="22"/>
          <w:lang w:eastAsia="en-US"/>
        </w:rPr>
        <w:t xml:space="preserve"> 10, 14, 28, 30, 56, 60, 90, 100, 120, 196</w:t>
      </w:r>
      <w:r>
        <w:rPr>
          <w:noProof/>
          <w:sz w:val="22"/>
          <w:szCs w:val="22"/>
          <w:lang w:eastAsia="sl-SI"/>
        </w:rPr>
        <w:t xml:space="preserve"> plėvele dengtos tabletės arba sudėtinėse pakuotėse, kuriose yra 180 (3 pakuotės po 60) arba 180 (2 pakuotės po 90) plėvele dengtų tablečių dėžutėje.</w:t>
      </w:r>
    </w:p>
    <w:p w14:paraId="6672DD91" w14:textId="77777777" w:rsidR="003B31DC" w:rsidRDefault="003B31DC">
      <w:pPr>
        <w:widowControl w:val="0"/>
        <w:numPr>
          <w:ilvl w:val="12"/>
          <w:numId w:val="0"/>
        </w:numPr>
        <w:ind w:right="-2"/>
        <w:rPr>
          <w:b/>
          <w:bCs/>
          <w:sz w:val="22"/>
          <w:szCs w:val="22"/>
          <w:lang w:eastAsia="lt-LT"/>
        </w:rPr>
      </w:pPr>
    </w:p>
    <w:p w14:paraId="5FAAE0BC" w14:textId="77777777" w:rsidR="003B31DC" w:rsidRDefault="00913CBE">
      <w:pPr>
        <w:numPr>
          <w:ilvl w:val="12"/>
          <w:numId w:val="0"/>
        </w:numPr>
        <w:rPr>
          <w:snapToGrid w:val="0"/>
          <w:sz w:val="22"/>
          <w:szCs w:val="22"/>
          <w:lang w:eastAsia="en-US"/>
        </w:rPr>
      </w:pPr>
      <w:r>
        <w:rPr>
          <w:snapToGrid w:val="0"/>
          <w:color w:val="000000"/>
          <w:sz w:val="22"/>
          <w:szCs w:val="22"/>
          <w:lang w:eastAsia="en-US"/>
        </w:rPr>
        <w:t>Gali būti tiekiamos ne visų dydžių pakuotės.</w:t>
      </w:r>
    </w:p>
    <w:p w14:paraId="397C7D11" w14:textId="77777777" w:rsidR="003B31DC" w:rsidRDefault="003B31DC">
      <w:pPr>
        <w:numPr>
          <w:ilvl w:val="12"/>
          <w:numId w:val="0"/>
        </w:numPr>
        <w:rPr>
          <w:rFonts w:eastAsia="Calibri"/>
          <w:sz w:val="22"/>
          <w:szCs w:val="22"/>
          <w:lang w:eastAsia="en-US"/>
        </w:rPr>
      </w:pPr>
    </w:p>
    <w:p w14:paraId="77D6B6CF" w14:textId="77777777" w:rsidR="003B31DC" w:rsidRDefault="00913CBE">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14:paraId="033027E7" w14:textId="77777777" w:rsidR="003B31DC" w:rsidRDefault="003B31DC">
      <w:pPr>
        <w:numPr>
          <w:ilvl w:val="12"/>
          <w:numId w:val="0"/>
        </w:numPr>
        <w:rPr>
          <w:rFonts w:eastAsia="Calibri"/>
          <w:sz w:val="22"/>
          <w:szCs w:val="22"/>
          <w:lang w:eastAsia="en-US"/>
        </w:rPr>
      </w:pPr>
    </w:p>
    <w:p w14:paraId="69777067" w14:textId="77777777" w:rsidR="003B31DC" w:rsidRDefault="00913CBE">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2620150F" w14:textId="77777777" w:rsidR="003B31DC" w:rsidRDefault="00913CBE">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37D4B1AC" w14:textId="77777777" w:rsidR="003B31DC" w:rsidRDefault="00913CBE">
      <w:pPr>
        <w:widowControl w:val="0"/>
        <w:rPr>
          <w:b/>
          <w:sz w:val="22"/>
          <w:szCs w:val="22"/>
          <w:lang w:eastAsia="sl-SI"/>
        </w:rPr>
      </w:pPr>
      <w:r>
        <w:rPr>
          <w:sz w:val="22"/>
          <w:szCs w:val="22"/>
          <w:lang w:eastAsia="sl-SI"/>
        </w:rPr>
        <w:t>8501 Novo mesto</w:t>
      </w:r>
    </w:p>
    <w:p w14:paraId="75B0E96D" w14:textId="77777777" w:rsidR="003B31DC" w:rsidRDefault="00913CBE">
      <w:pPr>
        <w:widowControl w:val="0"/>
        <w:rPr>
          <w:b/>
          <w:sz w:val="22"/>
          <w:szCs w:val="22"/>
          <w:lang w:eastAsia="sl-SI"/>
        </w:rPr>
      </w:pPr>
      <w:r>
        <w:rPr>
          <w:sz w:val="22"/>
          <w:szCs w:val="22"/>
          <w:lang w:eastAsia="sl-SI"/>
        </w:rPr>
        <w:t>Slovėnija</w:t>
      </w:r>
    </w:p>
    <w:p w14:paraId="1EF7E18D" w14:textId="77777777" w:rsidR="003B31DC" w:rsidRDefault="003B31DC">
      <w:pPr>
        <w:numPr>
          <w:ilvl w:val="12"/>
          <w:numId w:val="0"/>
        </w:numPr>
        <w:rPr>
          <w:rFonts w:eastAsia="Calibri"/>
          <w:noProof/>
          <w:sz w:val="22"/>
          <w:szCs w:val="22"/>
          <w:lang w:eastAsia="en-US"/>
        </w:rPr>
      </w:pPr>
    </w:p>
    <w:p w14:paraId="2694A7E1" w14:textId="77777777" w:rsidR="003B31DC" w:rsidRDefault="00913CBE" w:rsidP="00FA2F7A">
      <w:pPr>
        <w:keepNext/>
        <w:numPr>
          <w:ilvl w:val="12"/>
          <w:numId w:val="0"/>
        </w:numPr>
        <w:rPr>
          <w:rFonts w:eastAsia="Calibri"/>
          <w:noProof/>
          <w:sz w:val="22"/>
          <w:szCs w:val="22"/>
          <w:lang w:eastAsia="en-US"/>
        </w:rPr>
      </w:pPr>
      <w:r>
        <w:rPr>
          <w:rFonts w:eastAsia="Calibri"/>
          <w:noProof/>
          <w:sz w:val="22"/>
          <w:szCs w:val="22"/>
          <w:lang w:eastAsia="en-US"/>
        </w:rPr>
        <w:lastRenderedPageBreak/>
        <w:t>Jeigu apie šį vaistą norite sužinoti daugiau, kreipkitės į vietinį registruotojo atstovą:</w:t>
      </w:r>
    </w:p>
    <w:p w14:paraId="2FF92B6C" w14:textId="77777777" w:rsidR="003B31DC" w:rsidRDefault="003B31DC" w:rsidP="00FA2F7A">
      <w:pPr>
        <w:keepNext/>
        <w:numPr>
          <w:ilvl w:val="12"/>
          <w:numId w:val="0"/>
        </w:numPr>
        <w:rPr>
          <w:rFonts w:eastAsia="Calibri"/>
          <w:noProof/>
          <w:sz w:val="22"/>
          <w:szCs w:val="22"/>
          <w:lang w:eastAsia="en-US"/>
        </w:rPr>
      </w:pPr>
    </w:p>
    <w:p w14:paraId="0503890F" w14:textId="77777777" w:rsidR="003B31DC" w:rsidRDefault="00913CBE" w:rsidP="00FA2F7A">
      <w:pPr>
        <w:keepNext/>
        <w:rPr>
          <w:rFonts w:eastAsia="Calibri"/>
          <w:noProof/>
          <w:sz w:val="22"/>
          <w:szCs w:val="22"/>
          <w:lang w:eastAsia="en-US"/>
        </w:rPr>
      </w:pPr>
      <w:r>
        <w:rPr>
          <w:rFonts w:eastAsia="Calibri"/>
          <w:noProof/>
          <w:sz w:val="22"/>
          <w:szCs w:val="22"/>
          <w:lang w:eastAsia="en-US"/>
        </w:rPr>
        <w:t>UAB KRKA Lietuva</w:t>
      </w:r>
    </w:p>
    <w:p w14:paraId="73ADA81D" w14:textId="77777777" w:rsidR="003B31DC" w:rsidRDefault="00913CBE">
      <w:pPr>
        <w:rPr>
          <w:rFonts w:eastAsia="Calibri"/>
          <w:noProof/>
          <w:sz w:val="22"/>
          <w:szCs w:val="22"/>
          <w:lang w:eastAsia="en-US"/>
        </w:rPr>
      </w:pPr>
      <w:r>
        <w:rPr>
          <w:rFonts w:eastAsia="Calibri"/>
          <w:noProof/>
          <w:sz w:val="22"/>
          <w:szCs w:val="22"/>
          <w:lang w:eastAsia="en-US"/>
        </w:rPr>
        <w:t>Senasis Ukmergės kelias 4</w:t>
      </w:r>
    </w:p>
    <w:p w14:paraId="68174C0E" w14:textId="77777777" w:rsidR="003B31DC" w:rsidRDefault="00913CBE">
      <w:pPr>
        <w:rPr>
          <w:rFonts w:eastAsia="Calibri"/>
          <w:noProof/>
          <w:sz w:val="22"/>
          <w:szCs w:val="22"/>
          <w:lang w:eastAsia="en-US"/>
        </w:rPr>
      </w:pPr>
      <w:r>
        <w:rPr>
          <w:rFonts w:eastAsia="Calibri"/>
          <w:noProof/>
          <w:sz w:val="22"/>
          <w:szCs w:val="22"/>
          <w:lang w:eastAsia="en-US"/>
        </w:rPr>
        <w:t>Užubalių km.,Vilniaus r.</w:t>
      </w:r>
    </w:p>
    <w:p w14:paraId="60CDA819" w14:textId="77777777" w:rsidR="003B31DC" w:rsidRDefault="00913CBE">
      <w:pPr>
        <w:rPr>
          <w:rFonts w:eastAsia="Calibri"/>
          <w:noProof/>
          <w:sz w:val="22"/>
          <w:szCs w:val="22"/>
          <w:lang w:eastAsia="en-US"/>
        </w:rPr>
      </w:pPr>
      <w:r>
        <w:rPr>
          <w:rFonts w:eastAsia="Calibri"/>
          <w:noProof/>
          <w:sz w:val="22"/>
          <w:szCs w:val="22"/>
          <w:lang w:eastAsia="en-US"/>
        </w:rPr>
        <w:t>LT - 14013</w:t>
      </w:r>
    </w:p>
    <w:p w14:paraId="4CB6C051" w14:textId="77777777" w:rsidR="003B31DC" w:rsidRDefault="00913CBE">
      <w:pPr>
        <w:rPr>
          <w:snapToGrid w:val="0"/>
          <w:sz w:val="22"/>
          <w:szCs w:val="20"/>
          <w:lang w:eastAsia="en-US"/>
        </w:rPr>
      </w:pPr>
      <w:r>
        <w:rPr>
          <w:snapToGrid w:val="0"/>
          <w:sz w:val="22"/>
          <w:lang w:eastAsia="en-US"/>
        </w:rPr>
        <w:t xml:space="preserve">Tel. </w:t>
      </w:r>
      <w:r>
        <w:rPr>
          <w:rFonts w:eastAsia="Calibri"/>
          <w:sz w:val="22"/>
          <w:szCs w:val="22"/>
          <w:lang w:eastAsia="en-US"/>
        </w:rPr>
        <w:t>+ 370 5 236 27 40</w:t>
      </w:r>
    </w:p>
    <w:p w14:paraId="19FCB939" w14:textId="77777777" w:rsidR="003B31DC" w:rsidRDefault="003B31DC">
      <w:pPr>
        <w:rPr>
          <w:rFonts w:eastAsia="Calibri"/>
          <w:noProof/>
          <w:sz w:val="22"/>
          <w:szCs w:val="22"/>
          <w:lang w:eastAsia="en-US"/>
        </w:rPr>
      </w:pPr>
    </w:p>
    <w:p w14:paraId="0F5A725D" w14:textId="77777777" w:rsidR="003B31DC" w:rsidRDefault="00913CBE">
      <w:pPr>
        <w:widowControl w:val="0"/>
        <w:rPr>
          <w:b/>
          <w:sz w:val="22"/>
          <w:szCs w:val="22"/>
          <w:lang w:eastAsia="sl-SI"/>
        </w:rPr>
      </w:pPr>
      <w:r>
        <w:rPr>
          <w:b/>
          <w:sz w:val="22"/>
          <w:szCs w:val="22"/>
          <w:lang w:eastAsia="sl-SI"/>
        </w:rPr>
        <w:t>Šis vaistas Europos ekonominės erdvės valstybėse narėse registruotas tokiais pavadinimais.</w:t>
      </w:r>
    </w:p>
    <w:tbl>
      <w:tblPr>
        <w:tblW w:w="8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20"/>
      </w:tblGrid>
      <w:tr w:rsidR="003B31DC" w14:paraId="4C63C14A" w14:textId="77777777">
        <w:tc>
          <w:tcPr>
            <w:tcW w:w="3715" w:type="dxa"/>
            <w:tcBorders>
              <w:top w:val="single" w:sz="4" w:space="0" w:color="auto"/>
              <w:left w:val="single" w:sz="4" w:space="0" w:color="auto"/>
              <w:bottom w:val="single" w:sz="4" w:space="0" w:color="auto"/>
              <w:right w:val="single" w:sz="4" w:space="0" w:color="auto"/>
            </w:tcBorders>
            <w:hideMark/>
          </w:tcPr>
          <w:p w14:paraId="1BE2052C" w14:textId="77777777" w:rsidR="003B31DC" w:rsidRDefault="00913CBE">
            <w:pPr>
              <w:numPr>
                <w:ilvl w:val="12"/>
                <w:numId w:val="0"/>
              </w:numPr>
              <w:spacing w:line="259" w:lineRule="auto"/>
              <w:rPr>
                <w:rFonts w:eastAsia="Calibri"/>
                <w:bCs/>
                <w:sz w:val="22"/>
                <w:szCs w:val="22"/>
                <w:lang w:eastAsia="en-US"/>
              </w:rPr>
            </w:pPr>
            <w:r>
              <w:rPr>
                <w:rFonts w:eastAsia="Calibri"/>
                <w:bCs/>
                <w:sz w:val="22"/>
                <w:szCs w:val="22"/>
                <w:lang w:eastAsia="en-US"/>
              </w:rPr>
              <w:t>Valstybė narė</w:t>
            </w:r>
          </w:p>
        </w:tc>
        <w:tc>
          <w:tcPr>
            <w:tcW w:w="4820" w:type="dxa"/>
            <w:tcBorders>
              <w:top w:val="single" w:sz="4" w:space="0" w:color="auto"/>
              <w:left w:val="single" w:sz="4" w:space="0" w:color="auto"/>
              <w:bottom w:val="single" w:sz="4" w:space="0" w:color="auto"/>
              <w:right w:val="single" w:sz="4" w:space="0" w:color="auto"/>
            </w:tcBorders>
            <w:hideMark/>
          </w:tcPr>
          <w:p w14:paraId="48ED22FB" w14:textId="77777777" w:rsidR="003B31DC" w:rsidRDefault="00913CBE">
            <w:pPr>
              <w:numPr>
                <w:ilvl w:val="12"/>
                <w:numId w:val="0"/>
              </w:numPr>
              <w:spacing w:line="259" w:lineRule="auto"/>
              <w:rPr>
                <w:rFonts w:eastAsia="Calibri"/>
                <w:bCs/>
                <w:sz w:val="22"/>
                <w:szCs w:val="22"/>
                <w:lang w:eastAsia="en-US"/>
              </w:rPr>
            </w:pPr>
            <w:r>
              <w:rPr>
                <w:rFonts w:eastAsia="Calibri"/>
                <w:bCs/>
                <w:sz w:val="22"/>
                <w:szCs w:val="22"/>
                <w:lang w:eastAsia="en-US"/>
              </w:rPr>
              <w:t>Vaisto pavadinimas</w:t>
            </w:r>
          </w:p>
        </w:tc>
      </w:tr>
      <w:tr w:rsidR="003B31DC" w14:paraId="2AC53623" w14:textId="77777777">
        <w:tc>
          <w:tcPr>
            <w:tcW w:w="3715" w:type="dxa"/>
            <w:tcBorders>
              <w:top w:val="single" w:sz="4" w:space="0" w:color="auto"/>
              <w:left w:val="single" w:sz="4" w:space="0" w:color="auto"/>
              <w:bottom w:val="single" w:sz="4" w:space="0" w:color="auto"/>
              <w:right w:val="single" w:sz="4" w:space="0" w:color="auto"/>
            </w:tcBorders>
            <w:hideMark/>
          </w:tcPr>
          <w:p w14:paraId="29FB0003" w14:textId="0EB81377" w:rsidR="003B31DC" w:rsidRDefault="00913CBE">
            <w:pPr>
              <w:numPr>
                <w:ilvl w:val="12"/>
                <w:numId w:val="0"/>
              </w:numPr>
              <w:spacing w:line="259" w:lineRule="auto"/>
              <w:rPr>
                <w:rFonts w:eastAsia="Calibri"/>
                <w:bCs/>
                <w:sz w:val="22"/>
                <w:szCs w:val="22"/>
                <w:lang w:eastAsia="en-US"/>
              </w:rPr>
            </w:pPr>
            <w:r>
              <w:rPr>
                <w:rFonts w:eastAsia="Calibri"/>
                <w:bCs/>
                <w:sz w:val="22"/>
                <w:szCs w:val="22"/>
                <w:lang w:eastAsia="en-US"/>
              </w:rPr>
              <w:t>Bulg</w:t>
            </w:r>
            <w:r w:rsidR="00F44BC5">
              <w:rPr>
                <w:rFonts w:eastAsia="Calibri"/>
                <w:bCs/>
                <w:sz w:val="22"/>
                <w:szCs w:val="22"/>
                <w:lang w:eastAsia="en-US"/>
              </w:rPr>
              <w:t>a</w:t>
            </w:r>
            <w:r>
              <w:rPr>
                <w:rFonts w:eastAsia="Calibri"/>
                <w:bCs/>
                <w:sz w:val="22"/>
                <w:szCs w:val="22"/>
                <w:lang w:eastAsia="en-US"/>
              </w:rPr>
              <w:t>rija, Čekija, Estija, Graikija, Kroatija, Vengrija, Lietuva, Latvija, Malta, Lenkija, Rumunija, Slovėnija, Slovakija</w:t>
            </w:r>
          </w:p>
        </w:tc>
        <w:tc>
          <w:tcPr>
            <w:tcW w:w="4820" w:type="dxa"/>
            <w:tcBorders>
              <w:top w:val="single" w:sz="4" w:space="0" w:color="auto"/>
              <w:left w:val="single" w:sz="4" w:space="0" w:color="auto"/>
              <w:bottom w:val="single" w:sz="4" w:space="0" w:color="auto"/>
              <w:right w:val="single" w:sz="4" w:space="0" w:color="auto"/>
            </w:tcBorders>
            <w:hideMark/>
          </w:tcPr>
          <w:p w14:paraId="1D3C3B8C" w14:textId="77777777" w:rsidR="003B31DC" w:rsidRDefault="00913CBE">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Mempoglyn</w:t>
            </w:r>
            <w:proofErr w:type="spellEnd"/>
          </w:p>
        </w:tc>
      </w:tr>
    </w:tbl>
    <w:p w14:paraId="1775FD36" w14:textId="77777777" w:rsidR="003B31DC" w:rsidRDefault="003B31DC">
      <w:pPr>
        <w:numPr>
          <w:ilvl w:val="12"/>
          <w:numId w:val="0"/>
        </w:numPr>
        <w:spacing w:line="259" w:lineRule="auto"/>
        <w:rPr>
          <w:rFonts w:eastAsia="Calibri"/>
          <w:bCs/>
          <w:sz w:val="22"/>
          <w:szCs w:val="22"/>
          <w:lang w:eastAsia="en-US"/>
        </w:rPr>
      </w:pPr>
    </w:p>
    <w:p w14:paraId="247FB166" w14:textId="79B6454C" w:rsidR="003B31DC" w:rsidRDefault="00913CBE">
      <w:pPr>
        <w:numPr>
          <w:ilvl w:val="12"/>
          <w:numId w:val="0"/>
        </w:numPr>
        <w:rPr>
          <w:rFonts w:eastAsia="Calibri"/>
          <w:sz w:val="22"/>
          <w:szCs w:val="22"/>
          <w:lang w:eastAsia="en-US"/>
        </w:rPr>
      </w:pPr>
      <w:r>
        <w:rPr>
          <w:rFonts w:eastAsia="Calibri"/>
          <w:b/>
          <w:sz w:val="22"/>
          <w:szCs w:val="22"/>
          <w:lang w:eastAsia="en-US"/>
        </w:rPr>
        <w:t xml:space="preserve">Šis pakuotės lapelis paskutinį kartą peržiūrėtas </w:t>
      </w:r>
      <w:r w:rsidR="00C21CFA">
        <w:rPr>
          <w:rFonts w:eastAsia="Calibri"/>
          <w:b/>
          <w:sz w:val="22"/>
          <w:szCs w:val="22"/>
          <w:lang w:eastAsia="en-US"/>
        </w:rPr>
        <w:t>2026-05-04</w:t>
      </w:r>
      <w:r>
        <w:rPr>
          <w:b/>
          <w:sz w:val="22"/>
          <w:szCs w:val="20"/>
          <w:lang w:eastAsia="en-US"/>
        </w:rPr>
        <w:t>.</w:t>
      </w:r>
    </w:p>
    <w:p w14:paraId="51C5530C" w14:textId="77777777" w:rsidR="003B31DC" w:rsidRDefault="003B31DC">
      <w:pPr>
        <w:numPr>
          <w:ilvl w:val="12"/>
          <w:numId w:val="0"/>
        </w:numPr>
        <w:rPr>
          <w:rFonts w:eastAsia="Calibri"/>
          <w:sz w:val="22"/>
          <w:szCs w:val="22"/>
          <w:lang w:eastAsia="en-US"/>
        </w:rPr>
      </w:pPr>
    </w:p>
    <w:p w14:paraId="1A0FC7A8" w14:textId="77777777" w:rsidR="003B31DC" w:rsidRDefault="00913CBE">
      <w:pPr>
        <w:numPr>
          <w:ilvl w:val="12"/>
          <w:numId w:val="0"/>
        </w:numPr>
        <w:rPr>
          <w:rFonts w:eastAsia="Calibri"/>
          <w:sz w:val="22"/>
          <w:szCs w:val="22"/>
          <w:lang w:eastAsia="en-US"/>
        </w:rPr>
      </w:pPr>
      <w:r>
        <w:rPr>
          <w:rFonts w:eastAsia="Calibri"/>
          <w:sz w:val="22"/>
          <w:szCs w:val="22"/>
          <w:lang w:eastAsia="en-US"/>
        </w:rPr>
        <w:t>Išsami informacija apie šį vaistą pateikiama Valstybinės vaistų kontrolės tarnybos prie Lietuvos Respublikos sveikatos apsaugos ministerijos tinklalapyje</w:t>
      </w:r>
      <w:r>
        <w:rPr>
          <w:rFonts w:eastAsia="Calibri"/>
          <w:i/>
          <w:sz w:val="22"/>
          <w:szCs w:val="22"/>
          <w:lang w:eastAsia="en-US"/>
        </w:rPr>
        <w:t xml:space="preserve"> </w:t>
      </w:r>
      <w:bookmarkStart w:id="2" w:name="_Hlk173407610"/>
      <w:r>
        <w:rPr>
          <w:rFonts w:eastAsia="Calibri"/>
          <w:color w:val="0000EE"/>
          <w:sz w:val="22"/>
          <w:szCs w:val="22"/>
          <w:u w:val="single"/>
          <w:lang w:eastAsia="lt-LT"/>
        </w:rPr>
        <w:t>https://vvkt.lrv.lt/lt/</w:t>
      </w:r>
      <w:bookmarkEnd w:id="2"/>
      <w:r>
        <w:rPr>
          <w:rFonts w:eastAsia="Calibri"/>
          <w:sz w:val="22"/>
          <w:szCs w:val="22"/>
          <w:lang w:eastAsia="lt-LT"/>
        </w:rPr>
        <w:t>.</w:t>
      </w:r>
    </w:p>
    <w:p w14:paraId="6A6B38C4" w14:textId="77777777" w:rsidR="003B31DC" w:rsidRPr="00BE60B0" w:rsidRDefault="003B31DC" w:rsidP="00BE60B0">
      <w:pPr>
        <w:widowControl w:val="0"/>
        <w:rPr>
          <w:rFonts w:eastAsia="Calibri"/>
          <w:sz w:val="22"/>
          <w:szCs w:val="22"/>
          <w:lang w:eastAsia="en-US"/>
        </w:rPr>
      </w:pPr>
    </w:p>
    <w:p w14:paraId="2E6DB502" w14:textId="77777777" w:rsidR="003B31DC" w:rsidRPr="00FA2F7A" w:rsidRDefault="003B31DC" w:rsidP="00BE60B0">
      <w:pPr>
        <w:pStyle w:val="Antrat3"/>
        <w:keepNext w:val="0"/>
        <w:keepLines w:val="0"/>
        <w:widowControl w:val="0"/>
        <w:spacing w:before="0" w:after="0" w:line="240" w:lineRule="auto"/>
        <w:rPr>
          <w:rFonts w:ascii="Times New Roman" w:hAnsi="Times New Roman"/>
          <w:b w:val="0"/>
          <w:sz w:val="22"/>
          <w:lang w:val="lt-LT"/>
        </w:rPr>
      </w:pPr>
    </w:p>
    <w:sectPr w:rsidR="003B31DC" w:rsidRPr="00FA2F7A" w:rsidSect="00C326F1">
      <w:headerReference w:type="even" r:id="rId8"/>
      <w:headerReference w:type="default" r:id="rId9"/>
      <w:footerReference w:type="even" r:id="rId10"/>
      <w:footerReference w:type="default" r:id="rId11"/>
      <w:headerReference w:type="first" r:id="rId12"/>
      <w:footerReference w:type="first" r:id="rId13"/>
      <w:pgSz w:w="11910" w:h="16840"/>
      <w:pgMar w:top="1040" w:right="1080" w:bottom="900" w:left="1180" w:header="0" w:footer="71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AF6A" w14:textId="77777777" w:rsidR="00995034" w:rsidRDefault="00995034">
      <w:r>
        <w:separator/>
      </w:r>
    </w:p>
  </w:endnote>
  <w:endnote w:type="continuationSeparator" w:id="0">
    <w:p w14:paraId="6CEE5770" w14:textId="77777777" w:rsidR="00995034" w:rsidRDefault="00995034">
      <w:r>
        <w:continuationSeparator/>
      </w:r>
    </w:p>
  </w:endnote>
  <w:endnote w:type="continuationNotice" w:id="1">
    <w:p w14:paraId="43E3580B" w14:textId="77777777" w:rsidR="00995034" w:rsidRDefault="00995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27956337"/>
      <w:docPartObj>
        <w:docPartGallery w:val="Page Numbers (Bottom of Page)"/>
        <w:docPartUnique/>
      </w:docPartObj>
    </w:sdtPr>
    <w:sdtContent>
      <w:p w14:paraId="084E0B2C" w14:textId="77777777" w:rsidR="003B31DC" w:rsidRDefault="00913CBE">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50F4088" w14:textId="77777777" w:rsidR="003B31DC" w:rsidRDefault="003B31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25639007"/>
      <w:docPartObj>
        <w:docPartGallery w:val="Page Numbers (Bottom of Page)"/>
        <w:docPartUnique/>
      </w:docPartObj>
    </w:sdtPr>
    <w:sdtContent>
      <w:p w14:paraId="11675303" w14:textId="77777777" w:rsidR="003B31DC" w:rsidRDefault="00913CBE">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7</w:t>
        </w:r>
        <w:r>
          <w:rPr>
            <w:rStyle w:val="Puslapionumeris"/>
          </w:rPr>
          <w:fldChar w:fldCharType="end"/>
        </w:r>
      </w:p>
    </w:sdtContent>
  </w:sdt>
  <w:p w14:paraId="43E85D0A" w14:textId="77777777" w:rsidR="003B31DC" w:rsidRDefault="003B31DC">
    <w:pPr>
      <w:pStyle w:val="Porat"/>
      <w:jc w:val="right"/>
    </w:pPr>
  </w:p>
  <w:p w14:paraId="44461AA4" w14:textId="77777777" w:rsidR="003B31DC" w:rsidRDefault="003B31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6087" w14:textId="77777777" w:rsidR="003B31DC" w:rsidRDefault="003B31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2E79A" w14:textId="77777777" w:rsidR="00995034" w:rsidRDefault="00995034">
      <w:r>
        <w:separator/>
      </w:r>
    </w:p>
  </w:footnote>
  <w:footnote w:type="continuationSeparator" w:id="0">
    <w:p w14:paraId="03DB2335" w14:textId="77777777" w:rsidR="00995034" w:rsidRDefault="00995034">
      <w:r>
        <w:continuationSeparator/>
      </w:r>
    </w:p>
  </w:footnote>
  <w:footnote w:type="continuationNotice" w:id="1">
    <w:p w14:paraId="6EF445F5" w14:textId="77777777" w:rsidR="00995034" w:rsidRDefault="00995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E374" w14:textId="77777777" w:rsidR="003B31DC" w:rsidRDefault="003B31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71F3" w14:textId="77777777" w:rsidR="003B31DC" w:rsidRDefault="003B31D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293D" w14:textId="77777777" w:rsidR="003B31DC" w:rsidRDefault="003B31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57A5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441B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0A7A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BA6DA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C9EFE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1E1AC0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78384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C5F23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9129B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93B79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E6245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2" w15:restartNumberingAfterBreak="0">
    <w:nsid w:val="FFFFFFFE"/>
    <w:multiLevelType w:val="singleLevel"/>
    <w:tmpl w:val="FFFFFFFF"/>
    <w:lvl w:ilvl="0">
      <w:numFmt w:val="decimal"/>
      <w:lvlText w:val="*"/>
      <w:lvlJc w:val="left"/>
      <w:pPr>
        <w:ind w:left="0" w:firstLine="0"/>
      </w:pPr>
    </w:lvl>
  </w:abstractNum>
  <w:abstractNum w:abstractNumId="13" w15:restartNumberingAfterBreak="0">
    <w:nsid w:val="02FBFD5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ABE56CB"/>
    <w:multiLevelType w:val="hybridMultilevel"/>
    <w:tmpl w:val="00F4E2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BBA60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802340A"/>
    <w:multiLevelType w:val="hybridMultilevel"/>
    <w:tmpl w:val="51D6F60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1A59A9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A8D3A20"/>
    <w:multiLevelType w:val="hybridMultilevel"/>
    <w:tmpl w:val="1EACF97C"/>
    <w:lvl w:ilvl="0" w:tplc="61D6DA82">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2FC5B3A"/>
    <w:multiLevelType w:val="hybridMultilevel"/>
    <w:tmpl w:val="327634F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B904E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05735D9"/>
    <w:multiLevelType w:val="hybridMultilevel"/>
    <w:tmpl w:val="F29615E8"/>
    <w:lvl w:ilvl="0" w:tplc="AFC47E26">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190E5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3BC73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6D42493"/>
    <w:multiLevelType w:val="hybridMultilevel"/>
    <w:tmpl w:val="8432FCCE"/>
    <w:lvl w:ilvl="0" w:tplc="61D6DA8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7DB1BDD"/>
    <w:multiLevelType w:val="hybridMultilevel"/>
    <w:tmpl w:val="705CE724"/>
    <w:lvl w:ilvl="0" w:tplc="61D6DA82">
      <w:start w:val="1"/>
      <w:numFmt w:val="bullet"/>
      <w:lvlText w:val="-"/>
      <w:lvlJc w:val="left"/>
      <w:pPr>
        <w:ind w:left="56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A965DE2"/>
    <w:multiLevelType w:val="hybridMultilevel"/>
    <w:tmpl w:val="04FC95B6"/>
    <w:lvl w:ilvl="0" w:tplc="61D6DA82">
      <w:start w:val="1"/>
      <w:numFmt w:val="bullet"/>
      <w:lvlText w:val="-"/>
      <w:lvlJc w:val="left"/>
      <w:pPr>
        <w:ind w:left="720" w:hanging="360"/>
      </w:pPr>
      <w:rPr>
        <w:rFonts w:ascii="Times New Roman" w:eastAsia="Times New Roman" w:hAnsi="Times New Roman" w:cs="Times New Roman" w:hint="default"/>
      </w:rPr>
    </w:lvl>
    <w:lvl w:ilvl="1" w:tplc="61D6DA82">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F0B548E"/>
    <w:multiLevelType w:val="hybridMultilevel"/>
    <w:tmpl w:val="2D8246CA"/>
    <w:lvl w:ilvl="0" w:tplc="61D6DA8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F3B0A2D"/>
    <w:multiLevelType w:val="hybridMultilevel"/>
    <w:tmpl w:val="42B81B44"/>
    <w:lvl w:ilvl="0" w:tplc="9120FC5E">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0" w15:restartNumberingAfterBreak="0">
    <w:nsid w:val="4F407F8C"/>
    <w:multiLevelType w:val="hybridMultilevel"/>
    <w:tmpl w:val="FD3C883A"/>
    <w:lvl w:ilvl="0" w:tplc="61D6DA82">
      <w:start w:val="1"/>
      <w:numFmt w:val="bullet"/>
      <w:lvlText w:val="-"/>
      <w:lvlJc w:val="left"/>
      <w:pPr>
        <w:ind w:left="56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cs="Times New Roman" w:hint="default"/>
        <w:b/>
        <w:i w:val="0"/>
        <w:color w:val="auto"/>
        <w:sz w:val="20"/>
        <w:effect w:val="none"/>
      </w:rPr>
    </w:lvl>
    <w:lvl w:ilvl="1" w:tplc="32A691FC">
      <w:start w:val="1"/>
      <w:numFmt w:val="bullet"/>
      <w:lvlText w:val="-"/>
      <w:lvlJc w:val="left"/>
      <w:pPr>
        <w:ind w:left="1440" w:hanging="360"/>
      </w:pPr>
      <w:rPr>
        <w:rFonts w:ascii="Times New Roman" w:hAnsi="Times New Roman" w:cs="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3" w15:restartNumberingAfterBreak="0">
    <w:nsid w:val="5A960185"/>
    <w:multiLevelType w:val="hybridMultilevel"/>
    <w:tmpl w:val="D5943370"/>
    <w:lvl w:ilvl="0" w:tplc="DFD47A7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10C9F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0C276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185A4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2073E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C093B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5E85C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92BC2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76E6D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BD1DA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24265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AB60803"/>
    <w:multiLevelType w:val="hybridMultilevel"/>
    <w:tmpl w:val="45BCA5DA"/>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847F1"/>
    <w:multiLevelType w:val="hybridMultilevel"/>
    <w:tmpl w:val="71F4355E"/>
    <w:lvl w:ilvl="0" w:tplc="61D6DA8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D5458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E79D2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FCB1CC4"/>
    <w:multiLevelType w:val="hybridMultilevel"/>
    <w:tmpl w:val="97E4B50E"/>
    <w:lvl w:ilvl="0" w:tplc="4A6EE82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D8B9B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B0A7B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DEE26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AEBE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D8CF1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CE5A6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5CC9A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E0528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250E0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823194C"/>
    <w:multiLevelType w:val="hybridMultilevel"/>
    <w:tmpl w:val="4A946274"/>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BD27A14"/>
    <w:multiLevelType w:val="hybridMultilevel"/>
    <w:tmpl w:val="48E6F6C4"/>
    <w:lvl w:ilvl="0" w:tplc="FFFFFFFF">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4"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561791446">
    <w:abstractNumId w:val="11"/>
    <w:lvlOverride w:ilvl="0">
      <w:startOverride w:val="1"/>
    </w:lvlOverride>
  </w:num>
  <w:num w:numId="2" w16cid:durableId="1806853106">
    <w:abstractNumId w:val="44"/>
  </w:num>
  <w:num w:numId="3" w16cid:durableId="301884664">
    <w:abstractNumId w:val="31"/>
  </w:num>
  <w:num w:numId="4" w16cid:durableId="1719015406">
    <w:abstractNumId w:val="36"/>
  </w:num>
  <w:num w:numId="5" w16cid:durableId="649134397">
    <w:abstractNumId w:val="14"/>
  </w:num>
  <w:num w:numId="6" w16cid:durableId="205333915">
    <w:abstractNumId w:val="20"/>
  </w:num>
  <w:num w:numId="7" w16cid:durableId="494147742">
    <w:abstractNumId w:val="16"/>
  </w:num>
  <w:num w:numId="8" w16cid:durableId="766073882">
    <w:abstractNumId w:val="29"/>
  </w:num>
  <w:num w:numId="9" w16cid:durableId="464742858">
    <w:abstractNumId w:val="43"/>
  </w:num>
  <w:num w:numId="10" w16cid:durableId="1829861051">
    <w:abstractNumId w:val="19"/>
  </w:num>
  <w:num w:numId="11" w16cid:durableId="1921212020">
    <w:abstractNumId w:val="12"/>
    <w:lvlOverride w:ilvl="0">
      <w:lvl w:ilvl="0">
        <w:numFmt w:val="bullet"/>
        <w:lvlText w:val="-"/>
        <w:lvlJc w:val="left"/>
        <w:pPr>
          <w:ind w:left="360" w:hanging="360"/>
        </w:pPr>
      </w:lvl>
    </w:lvlOverride>
  </w:num>
  <w:num w:numId="12" w16cid:durableId="539901802">
    <w:abstractNumId w:val="12"/>
    <w:lvlOverride w:ilvl="0">
      <w:lvl w:ilvl="0">
        <w:numFmt w:val="bullet"/>
        <w:lvlText w:val="-"/>
        <w:legacy w:legacy="1" w:legacySpace="0" w:legacyIndent="360"/>
        <w:lvlJc w:val="left"/>
        <w:pPr>
          <w:ind w:left="360" w:hanging="360"/>
        </w:pPr>
      </w:lvl>
    </w:lvlOverride>
  </w:num>
  <w:num w:numId="13" w16cid:durableId="132909146">
    <w:abstractNumId w:val="32"/>
  </w:num>
  <w:num w:numId="14" w16cid:durableId="73472439">
    <w:abstractNumId w:val="26"/>
  </w:num>
  <w:num w:numId="15" w16cid:durableId="926811386">
    <w:abstractNumId w:val="30"/>
  </w:num>
  <w:num w:numId="16" w16cid:durableId="94177424">
    <w:abstractNumId w:val="25"/>
  </w:num>
  <w:num w:numId="17" w16cid:durableId="1539774884">
    <w:abstractNumId w:val="40"/>
  </w:num>
  <w:num w:numId="18" w16cid:durableId="858735836">
    <w:abstractNumId w:val="5"/>
  </w:num>
  <w:num w:numId="19" w16cid:durableId="1479690448">
    <w:abstractNumId w:val="23"/>
  </w:num>
  <w:num w:numId="20" w16cid:durableId="1836914843">
    <w:abstractNumId w:val="33"/>
  </w:num>
  <w:num w:numId="21" w16cid:durableId="24647968">
    <w:abstractNumId w:val="34"/>
  </w:num>
  <w:num w:numId="22" w16cid:durableId="836991954">
    <w:abstractNumId w:val="17"/>
  </w:num>
  <w:num w:numId="23" w16cid:durableId="24330665">
    <w:abstractNumId w:val="13"/>
  </w:num>
  <w:num w:numId="24" w16cid:durableId="2144469644">
    <w:abstractNumId w:val="22"/>
  </w:num>
  <w:num w:numId="25" w16cid:durableId="245724868">
    <w:abstractNumId w:val="9"/>
  </w:num>
  <w:num w:numId="26" w16cid:durableId="563296719">
    <w:abstractNumId w:val="8"/>
  </w:num>
  <w:num w:numId="27" w16cid:durableId="1243833337">
    <w:abstractNumId w:val="10"/>
  </w:num>
  <w:num w:numId="28" w16cid:durableId="290749448">
    <w:abstractNumId w:val="42"/>
  </w:num>
  <w:num w:numId="29" w16cid:durableId="1774931282">
    <w:abstractNumId w:val="24"/>
  </w:num>
  <w:num w:numId="30" w16cid:durableId="924416053">
    <w:abstractNumId w:val="3"/>
  </w:num>
  <w:num w:numId="31" w16cid:durableId="1923562718">
    <w:abstractNumId w:val="2"/>
  </w:num>
  <w:num w:numId="32" w16cid:durableId="1232426535">
    <w:abstractNumId w:val="18"/>
  </w:num>
  <w:num w:numId="33" w16cid:durableId="390810896">
    <w:abstractNumId w:val="27"/>
  </w:num>
  <w:num w:numId="34" w16cid:durableId="2025353648">
    <w:abstractNumId w:val="39"/>
  </w:num>
  <w:num w:numId="35" w16cid:durableId="1403526976">
    <w:abstractNumId w:val="0"/>
  </w:num>
  <w:num w:numId="36" w16cid:durableId="1390492907">
    <w:abstractNumId w:val="1"/>
  </w:num>
  <w:num w:numId="37" w16cid:durableId="489098411">
    <w:abstractNumId w:val="28"/>
  </w:num>
  <w:num w:numId="38" w16cid:durableId="73673601">
    <w:abstractNumId w:val="38"/>
  </w:num>
  <w:num w:numId="39" w16cid:durableId="1607032666">
    <w:abstractNumId w:val="6"/>
  </w:num>
  <w:num w:numId="40" w16cid:durableId="599490346">
    <w:abstractNumId w:val="4"/>
  </w:num>
  <w:num w:numId="41" w16cid:durableId="573201937">
    <w:abstractNumId w:val="21"/>
  </w:num>
  <w:num w:numId="42" w16cid:durableId="1725061494">
    <w:abstractNumId w:val="37"/>
  </w:num>
  <w:num w:numId="43" w16cid:durableId="1253705419">
    <w:abstractNumId w:val="41"/>
  </w:num>
  <w:num w:numId="44" w16cid:durableId="2065833369">
    <w:abstractNumId w:val="35"/>
  </w:num>
  <w:num w:numId="45" w16cid:durableId="1448817011">
    <w:abstractNumId w:val="15"/>
  </w:num>
  <w:num w:numId="46" w16cid:durableId="26327201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1DC"/>
    <w:rsid w:val="00006602"/>
    <w:rsid w:val="00007360"/>
    <w:rsid w:val="0001366C"/>
    <w:rsid w:val="00013BE7"/>
    <w:rsid w:val="000274F7"/>
    <w:rsid w:val="00033539"/>
    <w:rsid w:val="00033FEE"/>
    <w:rsid w:val="00035CB5"/>
    <w:rsid w:val="000460A4"/>
    <w:rsid w:val="000509CB"/>
    <w:rsid w:val="000529EC"/>
    <w:rsid w:val="000560EA"/>
    <w:rsid w:val="00056902"/>
    <w:rsid w:val="00060215"/>
    <w:rsid w:val="0006180D"/>
    <w:rsid w:val="00071E6E"/>
    <w:rsid w:val="00073E88"/>
    <w:rsid w:val="00087FF4"/>
    <w:rsid w:val="00093FEE"/>
    <w:rsid w:val="00094562"/>
    <w:rsid w:val="00096C50"/>
    <w:rsid w:val="00096FB0"/>
    <w:rsid w:val="000A4181"/>
    <w:rsid w:val="000A5D52"/>
    <w:rsid w:val="000A652E"/>
    <w:rsid w:val="000A6C13"/>
    <w:rsid w:val="000A7A94"/>
    <w:rsid w:val="000B21C0"/>
    <w:rsid w:val="000B2690"/>
    <w:rsid w:val="000B640E"/>
    <w:rsid w:val="000C1BEA"/>
    <w:rsid w:val="000C4FD5"/>
    <w:rsid w:val="000D1DF3"/>
    <w:rsid w:val="000D2272"/>
    <w:rsid w:val="000E3584"/>
    <w:rsid w:val="000F52F3"/>
    <w:rsid w:val="00103D3D"/>
    <w:rsid w:val="00103FBB"/>
    <w:rsid w:val="00104A32"/>
    <w:rsid w:val="00105417"/>
    <w:rsid w:val="00107B86"/>
    <w:rsid w:val="001158EB"/>
    <w:rsid w:val="00117F0B"/>
    <w:rsid w:val="001207C4"/>
    <w:rsid w:val="00121451"/>
    <w:rsid w:val="00123333"/>
    <w:rsid w:val="001249E3"/>
    <w:rsid w:val="00125663"/>
    <w:rsid w:val="00132371"/>
    <w:rsid w:val="001359AD"/>
    <w:rsid w:val="00140669"/>
    <w:rsid w:val="00143300"/>
    <w:rsid w:val="00144535"/>
    <w:rsid w:val="0014561F"/>
    <w:rsid w:val="00147302"/>
    <w:rsid w:val="00147F11"/>
    <w:rsid w:val="00154C7F"/>
    <w:rsid w:val="00161718"/>
    <w:rsid w:val="00163D67"/>
    <w:rsid w:val="0016422E"/>
    <w:rsid w:val="00165A0E"/>
    <w:rsid w:val="00170DF6"/>
    <w:rsid w:val="00181FAC"/>
    <w:rsid w:val="0018311B"/>
    <w:rsid w:val="0019320F"/>
    <w:rsid w:val="0019480C"/>
    <w:rsid w:val="001A22BB"/>
    <w:rsid w:val="001B192A"/>
    <w:rsid w:val="001B4F3C"/>
    <w:rsid w:val="001C1847"/>
    <w:rsid w:val="001C3337"/>
    <w:rsid w:val="001C56A4"/>
    <w:rsid w:val="001C6531"/>
    <w:rsid w:val="001C6712"/>
    <w:rsid w:val="001C6D69"/>
    <w:rsid w:val="001D32C0"/>
    <w:rsid w:val="001D3A58"/>
    <w:rsid w:val="001D48A0"/>
    <w:rsid w:val="001D5FD9"/>
    <w:rsid w:val="001E1030"/>
    <w:rsid w:val="001E10EF"/>
    <w:rsid w:val="001E2338"/>
    <w:rsid w:val="001E2F68"/>
    <w:rsid w:val="001E5D98"/>
    <w:rsid w:val="001F5055"/>
    <w:rsid w:val="001F50C2"/>
    <w:rsid w:val="001F5252"/>
    <w:rsid w:val="00201D39"/>
    <w:rsid w:val="0020208A"/>
    <w:rsid w:val="00202454"/>
    <w:rsid w:val="002035BB"/>
    <w:rsid w:val="0020510C"/>
    <w:rsid w:val="00205DFF"/>
    <w:rsid w:val="00216A90"/>
    <w:rsid w:val="00217E1C"/>
    <w:rsid w:val="002221F8"/>
    <w:rsid w:val="00225B61"/>
    <w:rsid w:val="00230788"/>
    <w:rsid w:val="00232293"/>
    <w:rsid w:val="00240863"/>
    <w:rsid w:val="002465E4"/>
    <w:rsid w:val="00251E20"/>
    <w:rsid w:val="002522BB"/>
    <w:rsid w:val="002614B8"/>
    <w:rsid w:val="00267FD7"/>
    <w:rsid w:val="00270725"/>
    <w:rsid w:val="002831AE"/>
    <w:rsid w:val="00286ECA"/>
    <w:rsid w:val="002874F6"/>
    <w:rsid w:val="00293FEE"/>
    <w:rsid w:val="002A05AD"/>
    <w:rsid w:val="002A09DB"/>
    <w:rsid w:val="002A40A3"/>
    <w:rsid w:val="002A5007"/>
    <w:rsid w:val="002A539E"/>
    <w:rsid w:val="002A6340"/>
    <w:rsid w:val="002A6927"/>
    <w:rsid w:val="002B7B23"/>
    <w:rsid w:val="002B7F28"/>
    <w:rsid w:val="002C1B56"/>
    <w:rsid w:val="002C3DB5"/>
    <w:rsid w:val="002C4B30"/>
    <w:rsid w:val="002C634F"/>
    <w:rsid w:val="002C69BD"/>
    <w:rsid w:val="002D3ADC"/>
    <w:rsid w:val="002D5A42"/>
    <w:rsid w:val="002E016A"/>
    <w:rsid w:val="002E17A3"/>
    <w:rsid w:val="002E61E9"/>
    <w:rsid w:val="002F7ACE"/>
    <w:rsid w:val="00301E44"/>
    <w:rsid w:val="00310E0A"/>
    <w:rsid w:val="003221EB"/>
    <w:rsid w:val="00322632"/>
    <w:rsid w:val="00324C0A"/>
    <w:rsid w:val="003344FC"/>
    <w:rsid w:val="0034046B"/>
    <w:rsid w:val="00350393"/>
    <w:rsid w:val="00352E5D"/>
    <w:rsid w:val="003578B6"/>
    <w:rsid w:val="00360EAE"/>
    <w:rsid w:val="00360FB0"/>
    <w:rsid w:val="00377CC8"/>
    <w:rsid w:val="00380334"/>
    <w:rsid w:val="003811A8"/>
    <w:rsid w:val="00384024"/>
    <w:rsid w:val="0038594F"/>
    <w:rsid w:val="00386231"/>
    <w:rsid w:val="00392BE8"/>
    <w:rsid w:val="003944D0"/>
    <w:rsid w:val="003A23B5"/>
    <w:rsid w:val="003A250B"/>
    <w:rsid w:val="003A2B68"/>
    <w:rsid w:val="003A727B"/>
    <w:rsid w:val="003B24F4"/>
    <w:rsid w:val="003B31DC"/>
    <w:rsid w:val="003C00B3"/>
    <w:rsid w:val="003C244D"/>
    <w:rsid w:val="003C563D"/>
    <w:rsid w:val="003C5AB5"/>
    <w:rsid w:val="003C78E9"/>
    <w:rsid w:val="003D1E6A"/>
    <w:rsid w:val="003D7DF8"/>
    <w:rsid w:val="003F30AC"/>
    <w:rsid w:val="003F40CA"/>
    <w:rsid w:val="00401E4B"/>
    <w:rsid w:val="00405247"/>
    <w:rsid w:val="00423A1D"/>
    <w:rsid w:val="00440765"/>
    <w:rsid w:val="0044131E"/>
    <w:rsid w:val="00444A48"/>
    <w:rsid w:val="00446BD2"/>
    <w:rsid w:val="004528AD"/>
    <w:rsid w:val="00463F6D"/>
    <w:rsid w:val="00465551"/>
    <w:rsid w:val="00467AD4"/>
    <w:rsid w:val="00471D3B"/>
    <w:rsid w:val="00475BC7"/>
    <w:rsid w:val="00481CB6"/>
    <w:rsid w:val="00483943"/>
    <w:rsid w:val="00486B6A"/>
    <w:rsid w:val="004873D1"/>
    <w:rsid w:val="00494B98"/>
    <w:rsid w:val="004953D0"/>
    <w:rsid w:val="00495A86"/>
    <w:rsid w:val="004A254E"/>
    <w:rsid w:val="004A2B71"/>
    <w:rsid w:val="004A5C7D"/>
    <w:rsid w:val="004A7C06"/>
    <w:rsid w:val="004B1DBF"/>
    <w:rsid w:val="004B36CB"/>
    <w:rsid w:val="004B6E15"/>
    <w:rsid w:val="004C15F3"/>
    <w:rsid w:val="004C62E0"/>
    <w:rsid w:val="004C7715"/>
    <w:rsid w:val="004D1E78"/>
    <w:rsid w:val="004D4BAC"/>
    <w:rsid w:val="004E21A0"/>
    <w:rsid w:val="004E3FE0"/>
    <w:rsid w:val="004E4127"/>
    <w:rsid w:val="004F0C02"/>
    <w:rsid w:val="00502042"/>
    <w:rsid w:val="00504E28"/>
    <w:rsid w:val="0051097D"/>
    <w:rsid w:val="0052190A"/>
    <w:rsid w:val="005228E5"/>
    <w:rsid w:val="00522BC8"/>
    <w:rsid w:val="005242BC"/>
    <w:rsid w:val="00525761"/>
    <w:rsid w:val="00525E75"/>
    <w:rsid w:val="00526ACE"/>
    <w:rsid w:val="00535B6B"/>
    <w:rsid w:val="00550B38"/>
    <w:rsid w:val="0055472A"/>
    <w:rsid w:val="005558AD"/>
    <w:rsid w:val="00556AE3"/>
    <w:rsid w:val="00556DAA"/>
    <w:rsid w:val="00570AF1"/>
    <w:rsid w:val="005774F8"/>
    <w:rsid w:val="00581E08"/>
    <w:rsid w:val="0059450A"/>
    <w:rsid w:val="0059550E"/>
    <w:rsid w:val="00595C07"/>
    <w:rsid w:val="005A35F4"/>
    <w:rsid w:val="005B34FA"/>
    <w:rsid w:val="005B4E4B"/>
    <w:rsid w:val="005B5303"/>
    <w:rsid w:val="005C1CAE"/>
    <w:rsid w:val="005C331B"/>
    <w:rsid w:val="005D1A71"/>
    <w:rsid w:val="005D21D1"/>
    <w:rsid w:val="005D574A"/>
    <w:rsid w:val="005D69CC"/>
    <w:rsid w:val="005F0582"/>
    <w:rsid w:val="005F4B14"/>
    <w:rsid w:val="0060184E"/>
    <w:rsid w:val="00612519"/>
    <w:rsid w:val="006145BF"/>
    <w:rsid w:val="00616A47"/>
    <w:rsid w:val="0062023C"/>
    <w:rsid w:val="00623996"/>
    <w:rsid w:val="00623EC7"/>
    <w:rsid w:val="00631B36"/>
    <w:rsid w:val="00634CC0"/>
    <w:rsid w:val="006350A5"/>
    <w:rsid w:val="006613FD"/>
    <w:rsid w:val="0066166A"/>
    <w:rsid w:val="00665E7F"/>
    <w:rsid w:val="006662D1"/>
    <w:rsid w:val="00674529"/>
    <w:rsid w:val="0067540E"/>
    <w:rsid w:val="00675FB2"/>
    <w:rsid w:val="006816B4"/>
    <w:rsid w:val="006838F7"/>
    <w:rsid w:val="006921B9"/>
    <w:rsid w:val="0069232C"/>
    <w:rsid w:val="0069524C"/>
    <w:rsid w:val="006A24F7"/>
    <w:rsid w:val="006A628E"/>
    <w:rsid w:val="006A762F"/>
    <w:rsid w:val="006B0AA9"/>
    <w:rsid w:val="006B1212"/>
    <w:rsid w:val="006B17D4"/>
    <w:rsid w:val="006B195C"/>
    <w:rsid w:val="006B3164"/>
    <w:rsid w:val="006B725D"/>
    <w:rsid w:val="006C4464"/>
    <w:rsid w:val="006D1F40"/>
    <w:rsid w:val="006D78DC"/>
    <w:rsid w:val="006E1779"/>
    <w:rsid w:val="006E2A4D"/>
    <w:rsid w:val="006E3235"/>
    <w:rsid w:val="006F1D4D"/>
    <w:rsid w:val="006F4046"/>
    <w:rsid w:val="0070114E"/>
    <w:rsid w:val="00701F3F"/>
    <w:rsid w:val="0071485E"/>
    <w:rsid w:val="007161B9"/>
    <w:rsid w:val="0072038D"/>
    <w:rsid w:val="00720460"/>
    <w:rsid w:val="00720E23"/>
    <w:rsid w:val="00721C5B"/>
    <w:rsid w:val="00732CDB"/>
    <w:rsid w:val="0074005E"/>
    <w:rsid w:val="0074136B"/>
    <w:rsid w:val="007443EF"/>
    <w:rsid w:val="00744903"/>
    <w:rsid w:val="00747300"/>
    <w:rsid w:val="007479A9"/>
    <w:rsid w:val="00754474"/>
    <w:rsid w:val="0075538C"/>
    <w:rsid w:val="00755586"/>
    <w:rsid w:val="00773D21"/>
    <w:rsid w:val="00783CB3"/>
    <w:rsid w:val="007928F2"/>
    <w:rsid w:val="007977CA"/>
    <w:rsid w:val="007A4EBB"/>
    <w:rsid w:val="007A5A01"/>
    <w:rsid w:val="007A665C"/>
    <w:rsid w:val="007B2A1C"/>
    <w:rsid w:val="007B38E2"/>
    <w:rsid w:val="007B50B1"/>
    <w:rsid w:val="007B75C3"/>
    <w:rsid w:val="007C0CC5"/>
    <w:rsid w:val="007C2D91"/>
    <w:rsid w:val="007C651D"/>
    <w:rsid w:val="007C6F31"/>
    <w:rsid w:val="007C7124"/>
    <w:rsid w:val="007D1436"/>
    <w:rsid w:val="007D4B45"/>
    <w:rsid w:val="007D7E86"/>
    <w:rsid w:val="007E3240"/>
    <w:rsid w:val="007E4591"/>
    <w:rsid w:val="007E7F3A"/>
    <w:rsid w:val="007F22D6"/>
    <w:rsid w:val="007F3350"/>
    <w:rsid w:val="007F3906"/>
    <w:rsid w:val="007F6959"/>
    <w:rsid w:val="00805DD7"/>
    <w:rsid w:val="00806837"/>
    <w:rsid w:val="008078B2"/>
    <w:rsid w:val="00814A57"/>
    <w:rsid w:val="008255C2"/>
    <w:rsid w:val="00832549"/>
    <w:rsid w:val="00835CD1"/>
    <w:rsid w:val="008407D2"/>
    <w:rsid w:val="008439FF"/>
    <w:rsid w:val="0084409D"/>
    <w:rsid w:val="00845F33"/>
    <w:rsid w:val="0084639A"/>
    <w:rsid w:val="00846C9C"/>
    <w:rsid w:val="0084753A"/>
    <w:rsid w:val="00852E57"/>
    <w:rsid w:val="00855D4E"/>
    <w:rsid w:val="00862CF6"/>
    <w:rsid w:val="00872A58"/>
    <w:rsid w:val="0087777A"/>
    <w:rsid w:val="00886F0B"/>
    <w:rsid w:val="00887BBE"/>
    <w:rsid w:val="00887C25"/>
    <w:rsid w:val="00891268"/>
    <w:rsid w:val="00892F63"/>
    <w:rsid w:val="0089545B"/>
    <w:rsid w:val="00897F99"/>
    <w:rsid w:val="008A0805"/>
    <w:rsid w:val="008A1EA6"/>
    <w:rsid w:val="008A7D98"/>
    <w:rsid w:val="008A7FF0"/>
    <w:rsid w:val="008B0190"/>
    <w:rsid w:val="008B21F3"/>
    <w:rsid w:val="008B24FF"/>
    <w:rsid w:val="008B2517"/>
    <w:rsid w:val="008B2825"/>
    <w:rsid w:val="008B68A7"/>
    <w:rsid w:val="008B76EA"/>
    <w:rsid w:val="008C0435"/>
    <w:rsid w:val="008C12AC"/>
    <w:rsid w:val="008C1F46"/>
    <w:rsid w:val="008C425B"/>
    <w:rsid w:val="008C77FF"/>
    <w:rsid w:val="008D0901"/>
    <w:rsid w:val="008D0BDC"/>
    <w:rsid w:val="008D5B7B"/>
    <w:rsid w:val="008D6CE0"/>
    <w:rsid w:val="008E18D5"/>
    <w:rsid w:val="008E28DB"/>
    <w:rsid w:val="008F03ED"/>
    <w:rsid w:val="008F3AC6"/>
    <w:rsid w:val="008F534C"/>
    <w:rsid w:val="008F5F0C"/>
    <w:rsid w:val="008F6504"/>
    <w:rsid w:val="00902D0C"/>
    <w:rsid w:val="00907826"/>
    <w:rsid w:val="0091143B"/>
    <w:rsid w:val="00913CBE"/>
    <w:rsid w:val="0091625C"/>
    <w:rsid w:val="00917376"/>
    <w:rsid w:val="0091753E"/>
    <w:rsid w:val="00921245"/>
    <w:rsid w:val="00921685"/>
    <w:rsid w:val="00922AE6"/>
    <w:rsid w:val="00923BB0"/>
    <w:rsid w:val="00927FFE"/>
    <w:rsid w:val="00935D9D"/>
    <w:rsid w:val="00937340"/>
    <w:rsid w:val="00937EBA"/>
    <w:rsid w:val="00940D51"/>
    <w:rsid w:val="00943742"/>
    <w:rsid w:val="0094453E"/>
    <w:rsid w:val="009525C7"/>
    <w:rsid w:val="00957AB4"/>
    <w:rsid w:val="00960CFF"/>
    <w:rsid w:val="00964DB0"/>
    <w:rsid w:val="00965469"/>
    <w:rsid w:val="009705C7"/>
    <w:rsid w:val="009714BF"/>
    <w:rsid w:val="00983E18"/>
    <w:rsid w:val="00985502"/>
    <w:rsid w:val="0098590D"/>
    <w:rsid w:val="00986457"/>
    <w:rsid w:val="00990204"/>
    <w:rsid w:val="00995034"/>
    <w:rsid w:val="009A2A14"/>
    <w:rsid w:val="009A2ACF"/>
    <w:rsid w:val="009A6884"/>
    <w:rsid w:val="009B5159"/>
    <w:rsid w:val="009C3056"/>
    <w:rsid w:val="009C38FF"/>
    <w:rsid w:val="009C4B46"/>
    <w:rsid w:val="009C65A7"/>
    <w:rsid w:val="009C68A1"/>
    <w:rsid w:val="009C707F"/>
    <w:rsid w:val="009D0919"/>
    <w:rsid w:val="009D1B00"/>
    <w:rsid w:val="009D29BC"/>
    <w:rsid w:val="009E0EF4"/>
    <w:rsid w:val="009F3BBA"/>
    <w:rsid w:val="009F5411"/>
    <w:rsid w:val="009F6D0F"/>
    <w:rsid w:val="009F7073"/>
    <w:rsid w:val="00A00BAC"/>
    <w:rsid w:val="00A01ACE"/>
    <w:rsid w:val="00A02B90"/>
    <w:rsid w:val="00A052EF"/>
    <w:rsid w:val="00A057E9"/>
    <w:rsid w:val="00A05C63"/>
    <w:rsid w:val="00A05D91"/>
    <w:rsid w:val="00A06467"/>
    <w:rsid w:val="00A109C6"/>
    <w:rsid w:val="00A15318"/>
    <w:rsid w:val="00A15865"/>
    <w:rsid w:val="00A161DF"/>
    <w:rsid w:val="00A1637F"/>
    <w:rsid w:val="00A201E4"/>
    <w:rsid w:val="00A220DE"/>
    <w:rsid w:val="00A306E3"/>
    <w:rsid w:val="00A30844"/>
    <w:rsid w:val="00A36B6E"/>
    <w:rsid w:val="00A37447"/>
    <w:rsid w:val="00A415FE"/>
    <w:rsid w:val="00A424AD"/>
    <w:rsid w:val="00A57169"/>
    <w:rsid w:val="00A57B5A"/>
    <w:rsid w:val="00A6168D"/>
    <w:rsid w:val="00A61EB8"/>
    <w:rsid w:val="00A6446E"/>
    <w:rsid w:val="00A72DE9"/>
    <w:rsid w:val="00A75635"/>
    <w:rsid w:val="00A7600C"/>
    <w:rsid w:val="00A81D1C"/>
    <w:rsid w:val="00A83EFB"/>
    <w:rsid w:val="00A84052"/>
    <w:rsid w:val="00A844AA"/>
    <w:rsid w:val="00A901AD"/>
    <w:rsid w:val="00A94817"/>
    <w:rsid w:val="00AB2BD9"/>
    <w:rsid w:val="00AB565D"/>
    <w:rsid w:val="00AC2A7B"/>
    <w:rsid w:val="00AC5DB6"/>
    <w:rsid w:val="00AD1E3F"/>
    <w:rsid w:val="00AD2832"/>
    <w:rsid w:val="00AD611A"/>
    <w:rsid w:val="00AE02DF"/>
    <w:rsid w:val="00AE2FC3"/>
    <w:rsid w:val="00AF6B75"/>
    <w:rsid w:val="00B05D0C"/>
    <w:rsid w:val="00B119E4"/>
    <w:rsid w:val="00B134CB"/>
    <w:rsid w:val="00B13605"/>
    <w:rsid w:val="00B16E71"/>
    <w:rsid w:val="00B17EAB"/>
    <w:rsid w:val="00B22339"/>
    <w:rsid w:val="00B25CB5"/>
    <w:rsid w:val="00B26891"/>
    <w:rsid w:val="00B27FB5"/>
    <w:rsid w:val="00B32B03"/>
    <w:rsid w:val="00B36532"/>
    <w:rsid w:val="00B37EA3"/>
    <w:rsid w:val="00B4031B"/>
    <w:rsid w:val="00B40530"/>
    <w:rsid w:val="00B42ED4"/>
    <w:rsid w:val="00B515D5"/>
    <w:rsid w:val="00B51F95"/>
    <w:rsid w:val="00B5232B"/>
    <w:rsid w:val="00B53650"/>
    <w:rsid w:val="00B53D8E"/>
    <w:rsid w:val="00B54E6A"/>
    <w:rsid w:val="00B5625D"/>
    <w:rsid w:val="00B61178"/>
    <w:rsid w:val="00B62D0B"/>
    <w:rsid w:val="00B6389E"/>
    <w:rsid w:val="00B672B0"/>
    <w:rsid w:val="00B71B1C"/>
    <w:rsid w:val="00B73C10"/>
    <w:rsid w:val="00B758A6"/>
    <w:rsid w:val="00B95108"/>
    <w:rsid w:val="00B962A0"/>
    <w:rsid w:val="00B977FF"/>
    <w:rsid w:val="00BA09AC"/>
    <w:rsid w:val="00BA15A6"/>
    <w:rsid w:val="00BA4CE4"/>
    <w:rsid w:val="00BA6827"/>
    <w:rsid w:val="00BA689B"/>
    <w:rsid w:val="00BB0FCC"/>
    <w:rsid w:val="00BB6BAD"/>
    <w:rsid w:val="00BC2D4D"/>
    <w:rsid w:val="00BC5D59"/>
    <w:rsid w:val="00BD599A"/>
    <w:rsid w:val="00BE016A"/>
    <w:rsid w:val="00BE60B0"/>
    <w:rsid w:val="00BE7C98"/>
    <w:rsid w:val="00BF1A5E"/>
    <w:rsid w:val="00BF5605"/>
    <w:rsid w:val="00BF6F8A"/>
    <w:rsid w:val="00C0084D"/>
    <w:rsid w:val="00C029EA"/>
    <w:rsid w:val="00C0720D"/>
    <w:rsid w:val="00C1023C"/>
    <w:rsid w:val="00C1758D"/>
    <w:rsid w:val="00C178F1"/>
    <w:rsid w:val="00C21CFA"/>
    <w:rsid w:val="00C2386D"/>
    <w:rsid w:val="00C26B2D"/>
    <w:rsid w:val="00C326F1"/>
    <w:rsid w:val="00C34282"/>
    <w:rsid w:val="00C61EA6"/>
    <w:rsid w:val="00C63481"/>
    <w:rsid w:val="00C63736"/>
    <w:rsid w:val="00C7190C"/>
    <w:rsid w:val="00C71D57"/>
    <w:rsid w:val="00C740EF"/>
    <w:rsid w:val="00C74642"/>
    <w:rsid w:val="00C8053D"/>
    <w:rsid w:val="00C83D16"/>
    <w:rsid w:val="00CA12CC"/>
    <w:rsid w:val="00CA20C4"/>
    <w:rsid w:val="00CA499E"/>
    <w:rsid w:val="00CA6942"/>
    <w:rsid w:val="00CA6A99"/>
    <w:rsid w:val="00CC0F7F"/>
    <w:rsid w:val="00CC1A68"/>
    <w:rsid w:val="00CC2C0D"/>
    <w:rsid w:val="00CC40A3"/>
    <w:rsid w:val="00CC60FF"/>
    <w:rsid w:val="00CC7ACA"/>
    <w:rsid w:val="00CD35C9"/>
    <w:rsid w:val="00CD5FEF"/>
    <w:rsid w:val="00CD75F4"/>
    <w:rsid w:val="00CE02F7"/>
    <w:rsid w:val="00CE7A2A"/>
    <w:rsid w:val="00CF348C"/>
    <w:rsid w:val="00CF5276"/>
    <w:rsid w:val="00D0111A"/>
    <w:rsid w:val="00D01A71"/>
    <w:rsid w:val="00D02888"/>
    <w:rsid w:val="00D11030"/>
    <w:rsid w:val="00D11C99"/>
    <w:rsid w:val="00D121CC"/>
    <w:rsid w:val="00D14118"/>
    <w:rsid w:val="00D14B09"/>
    <w:rsid w:val="00D20061"/>
    <w:rsid w:val="00D2145B"/>
    <w:rsid w:val="00D26689"/>
    <w:rsid w:val="00D268D0"/>
    <w:rsid w:val="00D301E4"/>
    <w:rsid w:val="00D31F8B"/>
    <w:rsid w:val="00D33793"/>
    <w:rsid w:val="00D36DD1"/>
    <w:rsid w:val="00D37C06"/>
    <w:rsid w:val="00D40320"/>
    <w:rsid w:val="00D431D6"/>
    <w:rsid w:val="00D44E31"/>
    <w:rsid w:val="00D456B5"/>
    <w:rsid w:val="00D71694"/>
    <w:rsid w:val="00D76B19"/>
    <w:rsid w:val="00D77E94"/>
    <w:rsid w:val="00D804E0"/>
    <w:rsid w:val="00D81190"/>
    <w:rsid w:val="00D85812"/>
    <w:rsid w:val="00D8730A"/>
    <w:rsid w:val="00D8771C"/>
    <w:rsid w:val="00D90616"/>
    <w:rsid w:val="00D90A56"/>
    <w:rsid w:val="00D9101E"/>
    <w:rsid w:val="00D92F90"/>
    <w:rsid w:val="00D9321B"/>
    <w:rsid w:val="00D97481"/>
    <w:rsid w:val="00DA3646"/>
    <w:rsid w:val="00DA4965"/>
    <w:rsid w:val="00DB2F54"/>
    <w:rsid w:val="00DB48F4"/>
    <w:rsid w:val="00DC0796"/>
    <w:rsid w:val="00DC7E12"/>
    <w:rsid w:val="00DD4308"/>
    <w:rsid w:val="00DE1FFE"/>
    <w:rsid w:val="00DE7312"/>
    <w:rsid w:val="00DF3570"/>
    <w:rsid w:val="00DF3C34"/>
    <w:rsid w:val="00DF5656"/>
    <w:rsid w:val="00E03F78"/>
    <w:rsid w:val="00E059E1"/>
    <w:rsid w:val="00E11567"/>
    <w:rsid w:val="00E17E41"/>
    <w:rsid w:val="00E27C29"/>
    <w:rsid w:val="00E31FA2"/>
    <w:rsid w:val="00E32B79"/>
    <w:rsid w:val="00E36CA4"/>
    <w:rsid w:val="00E36DDF"/>
    <w:rsid w:val="00E46A64"/>
    <w:rsid w:val="00E51499"/>
    <w:rsid w:val="00E55812"/>
    <w:rsid w:val="00E55F83"/>
    <w:rsid w:val="00E56140"/>
    <w:rsid w:val="00E7020A"/>
    <w:rsid w:val="00E76A9C"/>
    <w:rsid w:val="00E85D97"/>
    <w:rsid w:val="00E85E17"/>
    <w:rsid w:val="00E86293"/>
    <w:rsid w:val="00E87141"/>
    <w:rsid w:val="00E91BA0"/>
    <w:rsid w:val="00EA3F4A"/>
    <w:rsid w:val="00EC32CD"/>
    <w:rsid w:val="00EC531A"/>
    <w:rsid w:val="00EC6394"/>
    <w:rsid w:val="00ED237C"/>
    <w:rsid w:val="00EE14B9"/>
    <w:rsid w:val="00EE1865"/>
    <w:rsid w:val="00EE60FD"/>
    <w:rsid w:val="00EF0EE8"/>
    <w:rsid w:val="00F00929"/>
    <w:rsid w:val="00F00B95"/>
    <w:rsid w:val="00F01508"/>
    <w:rsid w:val="00F057C1"/>
    <w:rsid w:val="00F12C9F"/>
    <w:rsid w:val="00F14387"/>
    <w:rsid w:val="00F231F0"/>
    <w:rsid w:val="00F23A6F"/>
    <w:rsid w:val="00F25678"/>
    <w:rsid w:val="00F34583"/>
    <w:rsid w:val="00F40962"/>
    <w:rsid w:val="00F44339"/>
    <w:rsid w:val="00F44BC5"/>
    <w:rsid w:val="00F454AB"/>
    <w:rsid w:val="00F4608A"/>
    <w:rsid w:val="00F465E9"/>
    <w:rsid w:val="00F51733"/>
    <w:rsid w:val="00F574F0"/>
    <w:rsid w:val="00F60039"/>
    <w:rsid w:val="00F626BF"/>
    <w:rsid w:val="00F642C0"/>
    <w:rsid w:val="00F6647B"/>
    <w:rsid w:val="00F71D40"/>
    <w:rsid w:val="00F75025"/>
    <w:rsid w:val="00F806CD"/>
    <w:rsid w:val="00F8128D"/>
    <w:rsid w:val="00F838FD"/>
    <w:rsid w:val="00F84FF3"/>
    <w:rsid w:val="00F953F9"/>
    <w:rsid w:val="00F95A71"/>
    <w:rsid w:val="00FA04B2"/>
    <w:rsid w:val="00FA0829"/>
    <w:rsid w:val="00FA180D"/>
    <w:rsid w:val="00FA2F7A"/>
    <w:rsid w:val="00FA34C5"/>
    <w:rsid w:val="00FA570E"/>
    <w:rsid w:val="00FA5DD4"/>
    <w:rsid w:val="00FA7351"/>
    <w:rsid w:val="00FB0A50"/>
    <w:rsid w:val="00FB287E"/>
    <w:rsid w:val="00FB3735"/>
    <w:rsid w:val="00FB6950"/>
    <w:rsid w:val="00FC39C8"/>
    <w:rsid w:val="00FC509E"/>
    <w:rsid w:val="00FD2EC3"/>
    <w:rsid w:val="00FD474B"/>
    <w:rsid w:val="00FE3BD2"/>
    <w:rsid w:val="00FE6D0E"/>
    <w:rsid w:val="00FF77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9931D"/>
  <w15:docId w15:val="{8196E2FB-9B1F-48B2-8768-77DB30CA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eastAsia="en-GB"/>
    </w:rPr>
  </w:style>
  <w:style w:type="paragraph" w:styleId="Antrat1">
    <w:name w:val="heading 1"/>
    <w:aliases w:val="Info rubrik 1"/>
    <w:basedOn w:val="prastasis"/>
    <w:next w:val="prastasis"/>
    <w:link w:val="Antrat1Diagrama"/>
    <w:qFormat/>
    <w:pPr>
      <w:tabs>
        <w:tab w:val="left" w:pos="567"/>
      </w:tabs>
      <w:spacing w:before="240" w:after="120" w:line="260" w:lineRule="exact"/>
      <w:ind w:left="357" w:hanging="357"/>
      <w:outlineLvl w:val="0"/>
    </w:pPr>
    <w:rPr>
      <w:rFonts w:eastAsia="SimSun"/>
      <w:b/>
      <w:caps/>
      <w:sz w:val="26"/>
      <w:szCs w:val="20"/>
      <w:lang w:val="en-US" w:eastAsia="en-US"/>
    </w:rPr>
  </w:style>
  <w:style w:type="paragraph" w:styleId="Antrat2">
    <w:name w:val="heading 2"/>
    <w:basedOn w:val="prastasis"/>
    <w:next w:val="prastasis"/>
    <w:link w:val="Antrat2Diagrama"/>
    <w:qFormat/>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qFormat/>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qFormat/>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qFormat/>
    <w:pPr>
      <w:keepNext/>
      <w:tabs>
        <w:tab w:val="left" w:pos="567"/>
      </w:tabs>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qFormat/>
    <w:pPr>
      <w:keepNext/>
      <w:tabs>
        <w:tab w:val="left" w:pos="-720"/>
        <w:tab w:val="left" w:pos="567"/>
        <w:tab w:val="left" w:pos="4536"/>
      </w:tabs>
      <w:suppressAutoHyphens/>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qFormat/>
    <w:pPr>
      <w:keepNext/>
      <w:tabs>
        <w:tab w:val="left" w:pos="567"/>
      </w:tabs>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 w:val="22"/>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 w:val="22"/>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 w:val="22"/>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 w:val="22"/>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 w:val="22"/>
      <w:szCs w:val="20"/>
      <w:lang w:val="en-GB"/>
    </w:rPr>
  </w:style>
  <w:style w:type="paragraph" w:styleId="Porat">
    <w:name w:val="footer"/>
    <w:basedOn w:val="prastasis"/>
    <w:link w:val="PoratDiagrama"/>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 w:val="22"/>
      <w:szCs w:val="20"/>
      <w:lang w:val="en-GB"/>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qFormat/>
    <w:pPr>
      <w:spacing w:after="140" w:line="280" w:lineRule="atLeast"/>
    </w:pPr>
    <w:rPr>
      <w:rFonts w:ascii="Verdana" w:hAnsi="Verdana"/>
      <w:snapToGrid w:val="0"/>
      <w:sz w:val="18"/>
      <w:szCs w:val="20"/>
      <w:lang w:val="en-GB"/>
    </w:rPr>
  </w:style>
  <w:style w:type="paragraph" w:customStyle="1" w:styleId="NormalAgency">
    <w:name w:val="Normal (Agency)"/>
    <w:link w:val="NormalAgencyChar"/>
    <w:uiPriority w:val="99"/>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pPr>
      <w:spacing w:line="280" w:lineRule="exact"/>
    </w:pPr>
    <w:rPr>
      <w:rFonts w:ascii="Verdana" w:hAnsi="Verdana"/>
      <w:snapToGrid w:val="0"/>
      <w:sz w:val="18"/>
      <w:szCs w:val="20"/>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en-GB"/>
    </w:r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line="260" w:lineRule="exact"/>
    </w:pPr>
    <w:rPr>
      <w:snapToGrid w:val="0"/>
      <w:sz w:val="20"/>
      <w:szCs w:val="20"/>
      <w:lang w:val="en-GB" w:eastAsia="en-US"/>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cs="Times New Roman"/>
      <w:snapToGrid w:val="0"/>
      <w:sz w:val="22"/>
      <w:szCs w:val="20"/>
      <w:lang w:val="en-GB"/>
    </w:rPr>
  </w:style>
  <w:style w:type="paragraph" w:customStyle="1" w:styleId="EMEAEnBodyText">
    <w:name w:val="EMEA En Body Text"/>
    <w:basedOn w:val="prastasis"/>
    <w:pPr>
      <w:spacing w:before="120" w:after="120"/>
      <w:jc w:val="both"/>
    </w:pPr>
    <w:rPr>
      <w:rFonts w:eastAsia="SimSun"/>
      <w:sz w:val="22"/>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uiPriority w:val="99"/>
    <w:rPr>
      <w:rFonts w:ascii="Times New Roman" w:eastAsia="SimSun" w:hAnsi="Times New Roman" w:cs="Times New Roman"/>
      <w:sz w:val="22"/>
      <w:szCs w:val="20"/>
      <w:lang w:val="en-GB" w:eastAsia="zh-CN"/>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sz w:val="22"/>
      <w:szCs w:val="22"/>
      <w:lang w:val="en-GB"/>
    </w:rPr>
  </w:style>
  <w:style w:type="paragraph" w:styleId="Pagrindinistekstas">
    <w:name w:val="Body Text"/>
    <w:basedOn w:val="prastasis"/>
    <w:link w:val="PagrindinistekstasDiagrama"/>
    <w:qFormat/>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uiPriority w:val="99"/>
    <w:rPr>
      <w:rFonts w:ascii="Times New Roman" w:eastAsia="SimSun" w:hAnsi="Times New Roman" w:cs="Times New Roman"/>
      <w:i/>
      <w:color w:val="008000"/>
      <w:sz w:val="22"/>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uiPriority w:val="99"/>
    <w:rPr>
      <w:rFonts w:ascii="Times New Roman" w:eastAsia="SimSun" w:hAnsi="Times New Roman" w:cs="Times New Roman"/>
      <w:b/>
      <w:bCs/>
      <w:color w:val="0000FF"/>
      <w:sz w:val="22"/>
      <w:szCs w:val="22"/>
      <w:u w:val="single"/>
      <w:lang w:val="en-GB"/>
    </w:rPr>
  </w:style>
  <w:style w:type="paragraph" w:customStyle="1" w:styleId="AHeader1">
    <w:name w:val="AHeader 1"/>
    <w:basedOn w:val="prastasis"/>
    <w:pPr>
      <w:tabs>
        <w:tab w:val="num" w:pos="720"/>
      </w:tabs>
      <w:spacing w:after="120"/>
      <w:ind w:left="284" w:hanging="284"/>
    </w:pPr>
    <w:rPr>
      <w:rFonts w:ascii="Arial" w:eastAsia="SimSun" w:hAnsi="Arial" w:cs="Arial"/>
      <w:b/>
      <w:bCs/>
      <w:szCs w:val="20"/>
      <w:lang w:val="en-GB" w:eastAsia="en-US"/>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 w:val="22"/>
      <w:szCs w:val="21"/>
      <w:lang w:val="en-GB"/>
    </w:rPr>
  </w:style>
  <w:style w:type="character" w:styleId="Perirtashipersaitas">
    <w:name w:val="FollowedHyperlink"/>
    <w:rPr>
      <w:rFonts w:cs="Times New Roman"/>
      <w:color w:val="800080"/>
      <w:u w:val="single"/>
    </w:rPr>
  </w:style>
  <w:style w:type="character" w:styleId="Grietas">
    <w:name w:val="Strong"/>
    <w:aliases w:val="Fließtext (2) + 9 pt"/>
    <w:uiPriority w:val="22"/>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eastAsia="lt-LT"/>
    </w:rPr>
  </w:style>
  <w:style w:type="paragraph" w:styleId="Paprastasistekstas">
    <w:name w:val="Plain Text"/>
    <w:basedOn w:val="prastasis"/>
    <w:link w:val="PaprastasistekstasDiagrama"/>
    <w:uiPriority w:val="99"/>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s="Times New Roman"/>
      <w:color w:val="000000"/>
      <w:lang w:val="en-US" w:eastAsia="zh-CN"/>
    </w:rPr>
  </w:style>
  <w:style w:type="paragraph" w:styleId="Pavadinimas">
    <w:name w:val="Title"/>
    <w:basedOn w:val="prastasis"/>
    <w:link w:val="PavadinimasDiagrama"/>
    <w:uiPriority w:val="99"/>
    <w:qFormat/>
    <w:pPr>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2"/>
      <w:szCs w:val="20"/>
      <w:lang w:val="en-GB"/>
    </w:rPr>
  </w:style>
  <w:style w:type="paragraph" w:styleId="Dokumentoinaostekstas">
    <w:name w:val="endnote text"/>
    <w:basedOn w:val="prastasis"/>
    <w:link w:val="DokumentoinaostekstasDiagrama"/>
    <w:uiPriority w:val="99"/>
    <w:pPr>
      <w:tabs>
        <w:tab w:val="left" w:pos="567"/>
      </w:tabs>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 w:val="22"/>
      <w:szCs w:val="20"/>
      <w:lang w:val="en-GB"/>
    </w:rPr>
  </w:style>
  <w:style w:type="paragraph" w:customStyle="1" w:styleId="BTEMEASMCA">
    <w:name w:val="BT EMEA_SMCA"/>
    <w:basedOn w:val="prastasis"/>
    <w:link w:val="BTEMEASMCAChar"/>
    <w:autoRedefine/>
    <w:uiPriority w:val="99"/>
    <w:rPr>
      <w:rFonts w:eastAsia="SimSun"/>
      <w:noProof/>
      <w:sz w:val="20"/>
      <w:szCs w:val="20"/>
    </w:rPr>
  </w:style>
  <w:style w:type="character" w:customStyle="1" w:styleId="BTEMEASMCAChar">
    <w:name w:val="BT EMEA_SMCA Char"/>
    <w:link w:val="BTEMEASMCA"/>
    <w:uiPriority w:val="99"/>
    <w:locked/>
    <w:rPr>
      <w:rFonts w:ascii="Times New Roman" w:eastAsia="SimSun" w:hAnsi="Times New Roman" w:cs="Times New Roman"/>
      <w:noProof/>
      <w:sz w:val="20"/>
      <w:szCs w:val="20"/>
    </w:rPr>
  </w:style>
  <w:style w:type="character" w:customStyle="1" w:styleId="CharChar12">
    <w:name w:val="Char Char12"/>
    <w:locked/>
    <w:rPr>
      <w:snapToGrid w:val="0"/>
      <w:lang w:val="en-GB" w:eastAsia="en-US" w:bidi="ar-SA"/>
    </w:rPr>
  </w:style>
  <w:style w:type="table" w:styleId="Lentelstinklelis">
    <w:name w:val="Table Grid"/>
    <w:basedOn w:val="prastojilentel"/>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Pr>
      <w:shd w:val="clear" w:color="auto" w:fill="FFFFFF"/>
    </w:rPr>
  </w:style>
  <w:style w:type="character" w:customStyle="1" w:styleId="Bodytext2Exact">
    <w:name w:val="Body text (2) Exact"/>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pPr>
      <w:widowControl w:val="0"/>
      <w:shd w:val="clear" w:color="auto" w:fill="FFFFFF"/>
      <w:spacing w:after="480" w:line="259" w:lineRule="exact"/>
      <w:ind w:hanging="600"/>
      <w:jc w:val="both"/>
    </w:pPr>
    <w:rPr>
      <w:rFonts w:asciiTheme="minorHAnsi" w:eastAsiaTheme="minorHAnsi" w:hAnsiTheme="minorHAnsi" w:cstheme="minorBidi"/>
      <w:lang w:eastAsia="en-US"/>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Numatytasispastraiposriftas"/>
  </w:style>
  <w:style w:type="paragraph" w:customStyle="1" w:styleId="Betarp1">
    <w:name w:val="Be tarpų1"/>
    <w:qFormat/>
    <w:rPr>
      <w:rFonts w:ascii="Calibri" w:eastAsia="Calibri" w:hAnsi="Calibri" w:cs="Times New Roman"/>
      <w:sz w:val="22"/>
      <w:szCs w:val="22"/>
      <w:lang w:val="en-US"/>
    </w:rPr>
  </w:style>
  <w:style w:type="paragraph" w:styleId="Betarp">
    <w:name w:val="No Spacing"/>
    <w:uiPriority w:val="1"/>
    <w:qFormat/>
    <w:pPr>
      <w:widowControl w:val="0"/>
      <w:autoSpaceDE w:val="0"/>
      <w:autoSpaceDN w:val="0"/>
      <w:adjustRightInd w:val="0"/>
    </w:pPr>
    <w:rPr>
      <w:rFonts w:ascii="Times New Roman" w:eastAsia="Times New Roman" w:hAnsi="Times New Roman" w:cs="Times New Roman"/>
      <w:sz w:val="22"/>
      <w:szCs w:val="22"/>
      <w:lang w:eastAsia="lt-LT"/>
    </w:rPr>
  </w:style>
  <w:style w:type="numbering" w:customStyle="1" w:styleId="Sraonra1">
    <w:name w:val="Sąrašo nėra1"/>
    <w:next w:val="Sraonra"/>
    <w:uiPriority w:val="99"/>
    <w:semiHidden/>
    <w:unhideWhenUsed/>
  </w:style>
  <w:style w:type="paragraph" w:styleId="prastasiniatinklio">
    <w:name w:val="Normal (Web)"/>
    <w:basedOn w:val="prastasis"/>
    <w:unhideWhenUsed/>
    <w:pPr>
      <w:spacing w:before="100" w:beforeAutospacing="1" w:after="100" w:afterAutospacing="1"/>
    </w:pPr>
    <w:rPr>
      <w:lang w:eastAsia="lt-LT"/>
    </w:rPr>
  </w:style>
  <w:style w:type="paragraph" w:customStyle="1" w:styleId="BT-EMEASMCA">
    <w:name w:val="BT- EMEA_SMCA"/>
    <w:basedOn w:val="prastasis"/>
    <w:autoRedefine/>
    <w:pPr>
      <w:ind w:left="567"/>
    </w:pPr>
    <w:rPr>
      <w:noProof/>
      <w:sz w:val="22"/>
      <w:szCs w:val="22"/>
      <w:lang w:eastAsia="en-US"/>
    </w:rPr>
  </w:style>
  <w:style w:type="character" w:customStyle="1" w:styleId="DebesliotekstasDiagrama1">
    <w:name w:val="Debesėlio tekstas Diagrama1"/>
    <w:rPr>
      <w:rFonts w:ascii="Segoe UI" w:hAnsi="Segoe UI" w:cs="Segoe UI"/>
      <w:sz w:val="18"/>
      <w:szCs w:val="18"/>
      <w:lang w:eastAsia="en-US"/>
    </w:rPr>
  </w:style>
  <w:style w:type="character" w:customStyle="1" w:styleId="Antrat1Diagrama1">
    <w:name w:val="Antraštė 1 Diagrama1"/>
    <w:aliases w:val="Info rubrik 1 Diagrama1"/>
    <w:rPr>
      <w:rFonts w:ascii="Times New Roman" w:eastAsia="SimSun" w:hAnsi="Times New Roman"/>
      <w:b/>
      <w:caps/>
      <w:sz w:val="26"/>
      <w:lang w:val="en-US" w:eastAsia="x-none"/>
    </w:rPr>
  </w:style>
  <w:style w:type="character" w:customStyle="1" w:styleId="Antrat2Diagrama1">
    <w:name w:val="Antraštė 2 Diagrama1"/>
    <w:rPr>
      <w:rFonts w:ascii="Cambria" w:eastAsia="Times New Roman" w:hAnsi="Cambria"/>
      <w:b/>
      <w:bCs/>
      <w:i/>
      <w:iCs/>
      <w:snapToGrid w:val="0"/>
      <w:sz w:val="28"/>
      <w:szCs w:val="28"/>
      <w:lang w:val="en-GB" w:eastAsia="x-none"/>
    </w:rPr>
  </w:style>
  <w:style w:type="character" w:customStyle="1" w:styleId="Antrat3Diagrama1">
    <w:name w:val="Antraštė 3 Diagrama1"/>
    <w:rPr>
      <w:rFonts w:ascii="Cambria" w:eastAsia="Times New Roman" w:hAnsi="Cambria"/>
      <w:b/>
      <w:bCs/>
      <w:snapToGrid w:val="0"/>
      <w:sz w:val="26"/>
      <w:szCs w:val="26"/>
      <w:lang w:val="en-GB" w:eastAsia="x-none"/>
    </w:rPr>
  </w:style>
  <w:style w:type="character" w:customStyle="1" w:styleId="Antrat4Diagrama1">
    <w:name w:val="Antraštė 4 Diagrama1"/>
    <w:rPr>
      <w:rFonts w:eastAsia="Times New Roman"/>
      <w:b/>
      <w:bCs/>
      <w:snapToGrid w:val="0"/>
      <w:sz w:val="28"/>
      <w:szCs w:val="28"/>
      <w:lang w:val="en-GB" w:eastAsia="x-none"/>
    </w:rPr>
  </w:style>
  <w:style w:type="character" w:customStyle="1" w:styleId="Antrat5Diagrama1">
    <w:name w:val="Antraštė 5 Diagrama1"/>
    <w:rPr>
      <w:rFonts w:ascii="Times New Roman" w:eastAsia="SimSun" w:hAnsi="Times New Roman"/>
      <w:noProof/>
      <w:lang w:val="en-GB" w:eastAsia="x-none"/>
    </w:rPr>
  </w:style>
  <w:style w:type="character" w:customStyle="1" w:styleId="Antrat6Diagrama1">
    <w:name w:val="Antraštė 6 Diagrama1"/>
    <w:rPr>
      <w:rFonts w:ascii="Times New Roman" w:eastAsia="SimSun" w:hAnsi="Times New Roman"/>
      <w:i/>
      <w:lang w:val="en-GB" w:eastAsia="x-none"/>
    </w:rPr>
  </w:style>
  <w:style w:type="character" w:customStyle="1" w:styleId="Antrat7Diagrama1">
    <w:name w:val="Antraštė 7 Diagrama1"/>
    <w:rPr>
      <w:rFonts w:ascii="Times New Roman" w:eastAsia="SimSun" w:hAnsi="Times New Roman"/>
      <w:i/>
      <w:lang w:val="en-GB" w:eastAsia="x-none"/>
    </w:rPr>
  </w:style>
  <w:style w:type="character" w:customStyle="1" w:styleId="Antrat8Diagrama1">
    <w:name w:val="Antraštė 8 Diagrama1"/>
    <w:rPr>
      <w:rFonts w:ascii="Times New Roman" w:eastAsia="SimSun" w:hAnsi="Times New Roman"/>
      <w:b/>
      <w:i/>
      <w:lang w:val="en-GB" w:eastAsia="x-none"/>
    </w:rPr>
  </w:style>
  <w:style w:type="character" w:customStyle="1" w:styleId="Antrat9Diagrama1">
    <w:name w:val="Antraštė 9 Diagrama1"/>
    <w:rPr>
      <w:rFonts w:ascii="Times New Roman" w:eastAsia="SimSun" w:hAnsi="Times New Roman"/>
      <w:b/>
      <w:i/>
      <w:lang w:val="en-GB" w:eastAsia="x-none"/>
    </w:rPr>
  </w:style>
  <w:style w:type="numbering" w:customStyle="1" w:styleId="Sraonra11">
    <w:name w:val="Sąrašo nėra11"/>
    <w:next w:val="Sraonra"/>
    <w:uiPriority w:val="99"/>
    <w:semiHidden/>
    <w:unhideWhenUsed/>
  </w:style>
  <w:style w:type="character" w:customStyle="1" w:styleId="PoratDiagrama1">
    <w:name w:val="Poraštė Diagrama1"/>
    <w:rPr>
      <w:rFonts w:ascii="Times New Roman" w:eastAsia="Times New Roman" w:hAnsi="Times New Roman"/>
      <w:snapToGrid w:val="0"/>
      <w:lang w:val="en-GB" w:eastAsia="x-none"/>
    </w:rPr>
  </w:style>
  <w:style w:type="character" w:customStyle="1" w:styleId="KomentarotemaDiagrama1">
    <w:name w:val="Komentaro tema Diagrama1"/>
    <w:rPr>
      <w:rFonts w:ascii="Times New Roman" w:eastAsia="Times New Roman" w:hAnsi="Times New Roman"/>
      <w:b/>
      <w:bCs/>
      <w:snapToGrid w:val="0"/>
      <w:lang w:val="en-GB" w:eastAsia="x-none"/>
    </w:rPr>
  </w:style>
  <w:style w:type="character" w:customStyle="1" w:styleId="PavadinimasDiagrama1">
    <w:name w:val="Pavadinimas Diagrama1"/>
    <w:uiPriority w:val="99"/>
    <w:rPr>
      <w:rFonts w:ascii="Times New Roman" w:eastAsia="SimSun" w:hAnsi="Times New Roman"/>
      <w:b/>
      <w:lang w:val="en-GB" w:eastAsia="x-none"/>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uiPriority w:val="99"/>
    <w:qFormat/>
    <w:pPr>
      <w:autoSpaceDE w:val="0"/>
      <w:autoSpaceDN w:val="0"/>
      <w:adjustRightInd w:val="0"/>
      <w:jc w:val="center"/>
    </w:pPr>
    <w:rPr>
      <w:rFonts w:ascii="TimesNewRoman,Bold" w:hAnsi="TimesNewRoman,Bold" w:cstheme="minorBidi"/>
      <w:b/>
      <w:color w:val="000000"/>
      <w:lang w:eastAsia="en-US"/>
    </w:rPr>
  </w:style>
  <w:style w:type="character" w:customStyle="1" w:styleId="PaantratDiagrama">
    <w:name w:val="Paantraštė Diagrama"/>
    <w:basedOn w:val="Numatytasispastraiposriftas"/>
    <w:link w:val="Paantrat1"/>
    <w:uiPriority w:val="99"/>
    <w:rPr>
      <w:rFonts w:eastAsiaTheme="minorEastAsia"/>
      <w:color w:val="5A5A5A" w:themeColor="text1" w:themeTint="A5"/>
      <w:spacing w:val="15"/>
      <w:sz w:val="22"/>
      <w:szCs w:val="22"/>
      <w:lang w:eastAsia="en-GB"/>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jc w:val="center"/>
    </w:pPr>
    <w:rPr>
      <w:noProof/>
      <w:sz w:val="22"/>
      <w:szCs w:val="22"/>
      <w:lang w:eastAsia="en-US"/>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rPr>
  </w:style>
  <w:style w:type="paragraph" w:customStyle="1" w:styleId="TTEMEASMCA">
    <w:name w:val="TT EMEA_SMCA"/>
    <w:basedOn w:val="Antrat1"/>
    <w:link w:val="TTEMEASMCAChar"/>
    <w:autoRedefine/>
    <w:pPr>
      <w:spacing w:before="0" w:after="0" w:line="240" w:lineRule="auto"/>
      <w:ind w:left="567" w:hanging="567"/>
      <w:jc w:val="center"/>
    </w:pPr>
    <w:rPr>
      <w:rFonts w:asciiTheme="minorHAnsi" w:eastAsiaTheme="minorHAnsi" w:hAnsiTheme="minorHAnsi" w:cstheme="minorBidi"/>
      <w:sz w:val="22"/>
      <w:szCs w:val="24"/>
    </w:rPr>
  </w:style>
  <w:style w:type="paragraph" w:customStyle="1" w:styleId="PI-3EMEASMCA">
    <w:name w:val="PI-3 EMEA_SMCA"/>
    <w:basedOn w:val="prastasis"/>
    <w:autoRedefine/>
    <w:uiPriority w:val="99"/>
    <w:pPr>
      <w:spacing w:line="220" w:lineRule="exact"/>
    </w:pPr>
    <w:rPr>
      <w:b/>
      <w:bCs/>
      <w:sz w:val="22"/>
      <w:szCs w:val="22"/>
      <w:lang w:eastAsia="en-US"/>
    </w:rPr>
  </w:style>
  <w:style w:type="paragraph" w:customStyle="1" w:styleId="BTbEMEASMCA">
    <w:name w:val="BT(b) EMEA_SMCA"/>
    <w:basedOn w:val="BTEMEASMCA"/>
    <w:autoRedefine/>
    <w:pPr>
      <w:tabs>
        <w:tab w:val="left" w:pos="0"/>
      </w:tabs>
    </w:pPr>
    <w:rPr>
      <w:rFonts w:eastAsia="Times New Roman"/>
      <w:b/>
      <w:bCs/>
      <w:noProof w:val="0"/>
      <w:sz w:val="22"/>
      <w:szCs w:val="22"/>
      <w:lang w:eastAsia="en-US"/>
    </w:rPr>
  </w:style>
  <w:style w:type="paragraph" w:customStyle="1" w:styleId="BTbeEMEASMCA">
    <w:name w:val="BT(be) EMEA_SMCA"/>
    <w:basedOn w:val="BTEMEASMCA"/>
    <w:autoRedefine/>
    <w:uiPriority w:val="99"/>
    <w:pPr>
      <w:tabs>
        <w:tab w:val="left" w:pos="0"/>
      </w:tabs>
      <w:jc w:val="center"/>
    </w:pPr>
    <w:rPr>
      <w:rFonts w:eastAsia="Times New Roman"/>
      <w:b/>
      <w:noProof w:val="0"/>
      <w:sz w:val="22"/>
      <w:szCs w:val="22"/>
      <w:lang w:eastAsia="en-US"/>
    </w:rPr>
  </w:style>
  <w:style w:type="paragraph" w:customStyle="1" w:styleId="a">
    <w:name w:val="("/>
    <w:pPr>
      <w:tabs>
        <w:tab w:val="center" w:pos="4819"/>
        <w:tab w:val="right" w:pos="9071"/>
      </w:tabs>
    </w:pPr>
    <w:rPr>
      <w:rFonts w:ascii="Times New Roman" w:eastAsia="Times New Roman" w:hAnsi="Times New Roman" w:cs="Times New Roman"/>
      <w:sz w:val="20"/>
      <w:szCs w:val="20"/>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pPr>
    <w:rPr>
      <w:b/>
      <w:noProof/>
      <w:sz w:val="22"/>
      <w:szCs w:val="20"/>
      <w:lang w:eastAsia="en-US"/>
    </w:rPr>
  </w:style>
  <w:style w:type="character" w:customStyle="1" w:styleId="PI-1labEMEASMCAChar">
    <w:name w:val="PI-1_lab EMEA_SMCA Char"/>
    <w:link w:val="PI-1labEMEASMCA"/>
    <w:uiPriority w:val="99"/>
    <w:locked/>
    <w:rPr>
      <w:rFonts w:ascii="Times New Roman" w:eastAsia="Times New Roman" w:hAnsi="Times New Roman" w:cs="Times New Roman"/>
      <w:b/>
      <w:noProof/>
      <w:sz w:val="22"/>
      <w:szCs w:val="20"/>
    </w:rPr>
  </w:style>
  <w:style w:type="paragraph" w:customStyle="1" w:styleId="Paantrat1">
    <w:name w:val="Paantraštė1"/>
    <w:basedOn w:val="prastasis"/>
    <w:link w:val="PaantratDiagrama"/>
    <w:uiPriority w:val="99"/>
    <w:qFormat/>
    <w:rPr>
      <w:rFonts w:asciiTheme="minorHAnsi" w:eastAsiaTheme="minorEastAsia" w:hAnsiTheme="minorHAnsi" w:cstheme="minorBidi"/>
      <w:color w:val="5A5A5A" w:themeColor="text1" w:themeTint="A5"/>
      <w:spacing w:val="15"/>
      <w:sz w:val="22"/>
      <w:szCs w:val="22"/>
    </w:rPr>
  </w:style>
  <w:style w:type="paragraph" w:customStyle="1" w:styleId="BTAnIIEMEASMCA">
    <w:name w:val="BT(AnII) EMEA_SMCA"/>
    <w:basedOn w:val="Debesliotekstas"/>
    <w:autoRedefine/>
    <w:pPr>
      <w:tabs>
        <w:tab w:val="clear" w:pos="567"/>
        <w:tab w:val="left" w:pos="1701"/>
      </w:tabs>
      <w:ind w:left="1701" w:hanging="567"/>
    </w:pPr>
    <w:rPr>
      <w:rFonts w:ascii="Times New Roman" w:hAnsi="Times New Roman"/>
      <w:b/>
      <w:snapToGrid/>
      <w:sz w:val="22"/>
      <w:szCs w:val="22"/>
      <w:lang w:val="lt-LT" w:eastAsia="en-US"/>
    </w:rPr>
  </w:style>
  <w:style w:type="paragraph" w:styleId="Sraassunumeriais4">
    <w:name w:val="List Number 4"/>
    <w:basedOn w:val="prastasis"/>
    <w:pPr>
      <w:numPr>
        <w:numId w:val="1"/>
      </w:numPr>
    </w:pPr>
    <w:rPr>
      <w:sz w:val="22"/>
      <w:szCs w:val="20"/>
      <w:lang w:eastAsia="en-US"/>
    </w:rPr>
  </w:style>
  <w:style w:type="character" w:customStyle="1" w:styleId="CharChar1">
    <w:name w:val="Char Char1"/>
    <w:uiPriority w:val="99"/>
    <w:locked/>
    <w:rPr>
      <w:lang w:val="en-GB" w:eastAsia="en-US"/>
    </w:rPr>
  </w:style>
  <w:style w:type="paragraph" w:styleId="Tekstoblokas">
    <w:name w:val="Block Text"/>
    <w:basedOn w:val="prastasis"/>
    <w:pPr>
      <w:ind w:left="960" w:right="-2" w:hanging="393"/>
      <w:jc w:val="both"/>
    </w:pPr>
    <w:rPr>
      <w:sz w:val="22"/>
      <w:szCs w:val="20"/>
      <w:lang w:val="en-GB" w:eastAsia="en-US"/>
    </w:rPr>
  </w:style>
  <w:style w:type="paragraph" w:customStyle="1" w:styleId="nr2g">
    <w:name w:val="nr2g'"/>
    <w:basedOn w:val="prastasis"/>
    <w:pPr>
      <w:tabs>
        <w:tab w:val="center" w:pos="5387"/>
      </w:tabs>
      <w:ind w:left="993"/>
      <w:jc w:val="both"/>
    </w:pPr>
    <w:rPr>
      <w:szCs w:val="20"/>
      <w:lang w:val="en-US" w:eastAsia="fr-FR"/>
    </w:rPr>
  </w:style>
  <w:style w:type="paragraph" w:customStyle="1" w:styleId="BTuEMEASMCA">
    <w:name w:val="BT(u) EMEA_SMCA"/>
    <w:basedOn w:val="BTEMEASMCA"/>
    <w:autoRedefine/>
    <w:rPr>
      <w:rFonts w:eastAsia="MS Mincho"/>
      <w:sz w:val="22"/>
      <w:szCs w:val="22"/>
      <w:u w:val="single"/>
      <w:lang w:eastAsia="en-US"/>
    </w:rPr>
  </w:style>
  <w:style w:type="paragraph" w:customStyle="1" w:styleId="Textedebulles">
    <w:name w:val="Texte de bulles"/>
    <w:basedOn w:val="prastasis"/>
    <w:semiHidden/>
    <w:pPr>
      <w:tabs>
        <w:tab w:val="left" w:pos="567"/>
      </w:tabs>
      <w:spacing w:line="260" w:lineRule="exact"/>
    </w:pPr>
    <w:rPr>
      <w:rFonts w:ascii="Tahoma" w:hAnsi="Tahoma" w:cs="Tahoma"/>
      <w:sz w:val="16"/>
      <w:szCs w:val="16"/>
      <w:lang w:val="en-GB" w:eastAsia="en-US"/>
    </w:rPr>
  </w:style>
  <w:style w:type="table" w:customStyle="1" w:styleId="Lentelstinklelis1">
    <w:name w:val="Lentelės tinklelis1"/>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semiHidden/>
    <w:rPr>
      <w:rFonts w:ascii="Times New Roman" w:eastAsia="Times New Roman" w:hAnsi="Times New Roman" w:cs="Times New Roman"/>
      <w:snapToGrid w:val="0"/>
      <w:sz w:val="22"/>
      <w:szCs w:val="20"/>
      <w:lang w:val="en-GB"/>
    </w:rPr>
  </w:style>
  <w:style w:type="numbering" w:customStyle="1" w:styleId="Sraonra2">
    <w:name w:val="Sąrašo nėra2"/>
    <w:next w:val="Sraonra"/>
    <w:uiPriority w:val="99"/>
    <w:semiHidden/>
    <w:unhideWhenUsed/>
  </w:style>
  <w:style w:type="paragraph" w:styleId="Antrat">
    <w:name w:val="caption"/>
    <w:basedOn w:val="prastasis"/>
    <w:next w:val="prastasis"/>
    <w:qFormat/>
    <w:pPr>
      <w:jc w:val="both"/>
    </w:pPr>
    <w:rPr>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pPr>
      <w:spacing w:before="120"/>
    </w:pPr>
    <w:rPr>
      <w:b/>
      <w:bCs/>
      <w:i/>
      <w:iCs/>
      <w:szCs w:val="28"/>
      <w:lang w:val="sl-SI" w:eastAsia="sl-SI"/>
    </w:rPr>
  </w:style>
  <w:style w:type="paragraph" w:customStyle="1" w:styleId="TableParagraph">
    <w:name w:val="Table Paragraph"/>
    <w:basedOn w:val="prastasis"/>
    <w:uiPriority w:val="1"/>
    <w:qFormat/>
    <w:pPr>
      <w:widowControl w:val="0"/>
      <w:autoSpaceDE w:val="0"/>
      <w:autoSpaceDN w:val="0"/>
      <w:spacing w:line="246" w:lineRule="exact"/>
      <w:ind w:left="107"/>
    </w:pPr>
    <w:rPr>
      <w:rFonts w:ascii="Segoe UI" w:eastAsia="Segoe UI" w:hAnsi="Segoe UI" w:cs="Segoe UI"/>
      <w:sz w:val="22"/>
      <w:szCs w:val="22"/>
      <w:lang w:val="en-US" w:eastAsia="en-US"/>
    </w:rPr>
  </w:style>
  <w:style w:type="character" w:customStyle="1" w:styleId="Nerazreenaomemba1">
    <w:name w:val="Nerazrešena omemba1"/>
    <w:basedOn w:val="Numatytasispastraiposriftas"/>
    <w:uiPriority w:val="99"/>
    <w:semiHidden/>
    <w:unhideWhenUsed/>
    <w:rPr>
      <w:color w:val="605E5C"/>
      <w:shd w:val="clear" w:color="auto" w:fill="E1DFDD"/>
    </w:rPr>
  </w:style>
  <w:style w:type="numbering" w:customStyle="1" w:styleId="Sraonra3">
    <w:name w:val="Sąrašo nėra3"/>
    <w:next w:val="Sraonra"/>
    <w:uiPriority w:val="99"/>
    <w:semiHidden/>
    <w:unhideWhenUsed/>
  </w:style>
  <w:style w:type="numbering" w:customStyle="1" w:styleId="NoList1">
    <w:name w:val="No List1"/>
    <w:next w:val="Sraonra"/>
    <w:uiPriority w:val="99"/>
    <w:semiHidden/>
    <w:unhideWhenUsed/>
  </w:style>
  <w:style w:type="character" w:customStyle="1" w:styleId="Neapdorotaspaminjimas1">
    <w:name w:val="Neapdorotas paminėjimas1"/>
    <w:uiPriority w:val="99"/>
    <w:semiHidden/>
    <w:unhideWhenUsed/>
    <w:rPr>
      <w:color w:val="605E5C"/>
      <w:shd w:val="clear" w:color="auto" w:fill="E1DFDD"/>
    </w:rPr>
  </w:style>
  <w:style w:type="table" w:customStyle="1" w:styleId="TableGrid">
    <w:name w:val="TableGrid"/>
    <w:rPr>
      <w:rFonts w:ascii="Calibri" w:eastAsia="Times New Roman" w:hAnsi="Calibri" w:cs="Times New Roman"/>
      <w:sz w:val="22"/>
      <w:szCs w:val="22"/>
      <w:lang w:val="sl-SI" w:eastAsia="sl-SI"/>
    </w:rPr>
    <w:tblPr>
      <w:tblCellMar>
        <w:top w:w="0" w:type="dxa"/>
        <w:left w:w="0" w:type="dxa"/>
        <w:bottom w:w="0" w:type="dxa"/>
        <w:right w:w="0" w:type="dxa"/>
      </w:tblCellMar>
    </w:tblPr>
  </w:style>
  <w:style w:type="table" w:customStyle="1" w:styleId="Lentelstinklelis2">
    <w:name w:val="Lentelės tinklelis2"/>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style>
  <w:style w:type="numbering" w:customStyle="1" w:styleId="NoList11">
    <w:name w:val="No List11"/>
    <w:next w:val="Sraonra"/>
    <w:uiPriority w:val="99"/>
    <w:semiHidden/>
    <w:unhideWhenUsed/>
  </w:style>
  <w:style w:type="table" w:customStyle="1" w:styleId="Lentelstinklelis4">
    <w:name w:val="Lentelės tinklelis4"/>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Pr>
      <w:color w:val="605E5C"/>
      <w:shd w:val="clear" w:color="auto" w:fill="E1DFDD"/>
    </w:rPr>
  </w:style>
  <w:style w:type="numbering" w:customStyle="1" w:styleId="Sraonra5">
    <w:name w:val="Sąrašo nėra5"/>
    <w:next w:val="Sraonra"/>
    <w:uiPriority w:val="99"/>
    <w:semiHidden/>
    <w:unhideWhenUsed/>
  </w:style>
  <w:style w:type="numbering" w:customStyle="1" w:styleId="NoList12">
    <w:name w:val="No List12"/>
    <w:next w:val="Sraonra"/>
    <w:uiPriority w:val="99"/>
    <w:semiHidden/>
    <w:unhideWhenUsed/>
  </w:style>
  <w:style w:type="table" w:customStyle="1" w:styleId="Lentelstinklelis5">
    <w:name w:val="Lentelės tinklelis5"/>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Pr>
      <w:rFonts w:eastAsia="Times New Roman"/>
      <w:kern w:val="2"/>
      <w:sz w:val="22"/>
      <w:szCs w:val="22"/>
      <w:lang w:val="sl-SI" w:eastAsia="sl-SI"/>
      <w14:ligatures w14:val="standardContextual"/>
    </w:rPr>
    <w:tblPr>
      <w:tblCellMar>
        <w:top w:w="0" w:type="dxa"/>
        <w:left w:w="0" w:type="dxa"/>
        <w:bottom w:w="0" w:type="dxa"/>
        <w:right w:w="0" w:type="dxa"/>
      </w:tblCellMar>
    </w:tblPr>
  </w:style>
  <w:style w:type="table" w:customStyle="1" w:styleId="TableGrid2">
    <w:name w:val="TableGrid2"/>
    <w:rPr>
      <w:rFonts w:eastAsia="Times New Roman"/>
      <w:kern w:val="2"/>
      <w:sz w:val="22"/>
      <w:szCs w:val="22"/>
      <w:lang w:val="sl-SI" w:eastAsia="sl-SI"/>
      <w14:ligatures w14:val="standardContextual"/>
    </w:rPr>
    <w:tblPr>
      <w:tblCellMar>
        <w:top w:w="0" w:type="dxa"/>
        <w:left w:w="0" w:type="dxa"/>
        <w:bottom w:w="0" w:type="dxa"/>
        <w:right w:w="0" w:type="dxa"/>
      </w:tblCellMar>
    </w:tblPr>
  </w:style>
  <w:style w:type="table" w:customStyle="1" w:styleId="TableGrid3">
    <w:name w:val="TableGrid3"/>
    <w:rPr>
      <w:rFonts w:eastAsia="Times New Roman"/>
      <w:kern w:val="2"/>
      <w:sz w:val="22"/>
      <w:szCs w:val="22"/>
      <w:lang w:val="sl-SI" w:eastAsia="sl-SI"/>
      <w14:ligatures w14:val="standardContextual"/>
    </w:rPr>
    <w:tblPr>
      <w:tblCellMar>
        <w:top w:w="0" w:type="dxa"/>
        <w:left w:w="0" w:type="dxa"/>
        <w:bottom w:w="0" w:type="dxa"/>
        <w:right w:w="0" w:type="dxa"/>
      </w:tblCellMar>
    </w:tblPr>
  </w:style>
  <w:style w:type="table" w:customStyle="1" w:styleId="TableGrid4">
    <w:name w:val="TableGrid4"/>
    <w:rPr>
      <w:rFonts w:eastAsia="Times New Roman"/>
      <w:kern w:val="2"/>
      <w:sz w:val="22"/>
      <w:szCs w:val="22"/>
      <w:lang w:val="sl-SI" w:eastAsia="sl-SI"/>
      <w14:ligatures w14:val="standardContextual"/>
    </w:rPr>
    <w:tblPr>
      <w:tblCellMar>
        <w:top w:w="0" w:type="dxa"/>
        <w:left w:w="0" w:type="dxa"/>
        <w:bottom w:w="0" w:type="dxa"/>
        <w:right w:w="0" w:type="dxa"/>
      </w:tblCellMar>
    </w:tblPr>
  </w:style>
  <w:style w:type="table" w:customStyle="1" w:styleId="TableGrid5">
    <w:name w:val="TableGrid5"/>
    <w:rPr>
      <w:rFonts w:eastAsia="Times New Roman"/>
      <w:kern w:val="2"/>
      <w:sz w:val="22"/>
      <w:szCs w:val="22"/>
      <w:lang w:val="sl-SI" w:eastAsia="sl-SI"/>
      <w14:ligatures w14:val="standardContextual"/>
    </w:rPr>
    <w:tblPr>
      <w:tblCellMar>
        <w:top w:w="0" w:type="dxa"/>
        <w:left w:w="0" w:type="dxa"/>
        <w:bottom w:w="0" w:type="dxa"/>
        <w:right w:w="0" w:type="dxa"/>
      </w:tblCellMar>
    </w:tblPr>
  </w:style>
  <w:style w:type="character" w:customStyle="1" w:styleId="math-inline">
    <w:name w:val="math-inline"/>
    <w:basedOn w:val="Numatytasispastraiposriftas"/>
    <w:rsid w:val="003C5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49795">
      <w:bodyDiv w:val="1"/>
      <w:marLeft w:val="0"/>
      <w:marRight w:val="0"/>
      <w:marTop w:val="0"/>
      <w:marBottom w:val="0"/>
      <w:divBdr>
        <w:top w:val="none" w:sz="0" w:space="0" w:color="auto"/>
        <w:left w:val="none" w:sz="0" w:space="0" w:color="auto"/>
        <w:bottom w:val="none" w:sz="0" w:space="0" w:color="auto"/>
        <w:right w:val="none" w:sz="0" w:space="0" w:color="auto"/>
      </w:divBdr>
      <w:divsChild>
        <w:div w:id="1459956812">
          <w:marLeft w:val="0"/>
          <w:marRight w:val="0"/>
          <w:marTop w:val="0"/>
          <w:marBottom w:val="0"/>
          <w:divBdr>
            <w:top w:val="none" w:sz="0" w:space="0" w:color="auto"/>
            <w:left w:val="none" w:sz="0" w:space="0" w:color="auto"/>
            <w:bottom w:val="none" w:sz="0" w:space="0" w:color="auto"/>
            <w:right w:val="none" w:sz="0" w:space="0" w:color="auto"/>
          </w:divBdr>
        </w:div>
      </w:divsChild>
    </w:div>
    <w:div w:id="424149954">
      <w:bodyDiv w:val="1"/>
      <w:marLeft w:val="0"/>
      <w:marRight w:val="0"/>
      <w:marTop w:val="0"/>
      <w:marBottom w:val="0"/>
      <w:divBdr>
        <w:top w:val="none" w:sz="0" w:space="0" w:color="auto"/>
        <w:left w:val="none" w:sz="0" w:space="0" w:color="auto"/>
        <w:bottom w:val="none" w:sz="0" w:space="0" w:color="auto"/>
        <w:right w:val="none" w:sz="0" w:space="0" w:color="auto"/>
      </w:divBdr>
    </w:div>
    <w:div w:id="523981692">
      <w:bodyDiv w:val="1"/>
      <w:marLeft w:val="0"/>
      <w:marRight w:val="0"/>
      <w:marTop w:val="0"/>
      <w:marBottom w:val="0"/>
      <w:divBdr>
        <w:top w:val="none" w:sz="0" w:space="0" w:color="auto"/>
        <w:left w:val="none" w:sz="0" w:space="0" w:color="auto"/>
        <w:bottom w:val="none" w:sz="0" w:space="0" w:color="auto"/>
        <w:right w:val="none" w:sz="0" w:space="0" w:color="auto"/>
      </w:divBdr>
      <w:divsChild>
        <w:div w:id="1346983609">
          <w:marLeft w:val="0"/>
          <w:marRight w:val="0"/>
          <w:marTop w:val="0"/>
          <w:marBottom w:val="0"/>
          <w:divBdr>
            <w:top w:val="none" w:sz="0" w:space="0" w:color="auto"/>
            <w:left w:val="none" w:sz="0" w:space="0" w:color="auto"/>
            <w:bottom w:val="none" w:sz="0" w:space="0" w:color="auto"/>
            <w:right w:val="none" w:sz="0" w:space="0" w:color="auto"/>
          </w:divBdr>
        </w:div>
      </w:divsChild>
    </w:div>
    <w:div w:id="599141733">
      <w:bodyDiv w:val="1"/>
      <w:marLeft w:val="0"/>
      <w:marRight w:val="0"/>
      <w:marTop w:val="0"/>
      <w:marBottom w:val="0"/>
      <w:divBdr>
        <w:top w:val="none" w:sz="0" w:space="0" w:color="auto"/>
        <w:left w:val="none" w:sz="0" w:space="0" w:color="auto"/>
        <w:bottom w:val="none" w:sz="0" w:space="0" w:color="auto"/>
        <w:right w:val="none" w:sz="0" w:space="0" w:color="auto"/>
      </w:divBdr>
    </w:div>
    <w:div w:id="743383025">
      <w:bodyDiv w:val="1"/>
      <w:marLeft w:val="0"/>
      <w:marRight w:val="0"/>
      <w:marTop w:val="0"/>
      <w:marBottom w:val="0"/>
      <w:divBdr>
        <w:top w:val="none" w:sz="0" w:space="0" w:color="auto"/>
        <w:left w:val="none" w:sz="0" w:space="0" w:color="auto"/>
        <w:bottom w:val="none" w:sz="0" w:space="0" w:color="auto"/>
        <w:right w:val="none" w:sz="0" w:space="0" w:color="auto"/>
      </w:divBdr>
    </w:div>
    <w:div w:id="791171077">
      <w:bodyDiv w:val="1"/>
      <w:marLeft w:val="0"/>
      <w:marRight w:val="0"/>
      <w:marTop w:val="0"/>
      <w:marBottom w:val="0"/>
      <w:divBdr>
        <w:top w:val="none" w:sz="0" w:space="0" w:color="auto"/>
        <w:left w:val="none" w:sz="0" w:space="0" w:color="auto"/>
        <w:bottom w:val="none" w:sz="0" w:space="0" w:color="auto"/>
        <w:right w:val="none" w:sz="0" w:space="0" w:color="auto"/>
      </w:divBdr>
    </w:div>
    <w:div w:id="1317297428">
      <w:bodyDiv w:val="1"/>
      <w:marLeft w:val="0"/>
      <w:marRight w:val="0"/>
      <w:marTop w:val="0"/>
      <w:marBottom w:val="0"/>
      <w:divBdr>
        <w:top w:val="none" w:sz="0" w:space="0" w:color="auto"/>
        <w:left w:val="none" w:sz="0" w:space="0" w:color="auto"/>
        <w:bottom w:val="none" w:sz="0" w:space="0" w:color="auto"/>
        <w:right w:val="none" w:sz="0" w:space="0" w:color="auto"/>
      </w:divBdr>
      <w:divsChild>
        <w:div w:id="1394158397">
          <w:marLeft w:val="0"/>
          <w:marRight w:val="0"/>
          <w:marTop w:val="0"/>
          <w:marBottom w:val="0"/>
          <w:divBdr>
            <w:top w:val="none" w:sz="0" w:space="0" w:color="auto"/>
            <w:left w:val="none" w:sz="0" w:space="0" w:color="auto"/>
            <w:bottom w:val="none" w:sz="0" w:space="0" w:color="auto"/>
            <w:right w:val="none" w:sz="0" w:space="0" w:color="auto"/>
          </w:divBdr>
        </w:div>
      </w:divsChild>
    </w:div>
    <w:div w:id="1386484426">
      <w:bodyDiv w:val="1"/>
      <w:marLeft w:val="0"/>
      <w:marRight w:val="0"/>
      <w:marTop w:val="0"/>
      <w:marBottom w:val="0"/>
      <w:divBdr>
        <w:top w:val="none" w:sz="0" w:space="0" w:color="auto"/>
        <w:left w:val="none" w:sz="0" w:space="0" w:color="auto"/>
        <w:bottom w:val="none" w:sz="0" w:space="0" w:color="auto"/>
        <w:right w:val="none" w:sz="0" w:space="0" w:color="auto"/>
      </w:divBdr>
    </w:div>
    <w:div w:id="1661229943">
      <w:bodyDiv w:val="1"/>
      <w:marLeft w:val="0"/>
      <w:marRight w:val="0"/>
      <w:marTop w:val="0"/>
      <w:marBottom w:val="0"/>
      <w:divBdr>
        <w:top w:val="none" w:sz="0" w:space="0" w:color="auto"/>
        <w:left w:val="none" w:sz="0" w:space="0" w:color="auto"/>
        <w:bottom w:val="none" w:sz="0" w:space="0" w:color="auto"/>
        <w:right w:val="none" w:sz="0" w:space="0" w:color="auto"/>
      </w:divBdr>
      <w:divsChild>
        <w:div w:id="196621798">
          <w:marLeft w:val="0"/>
          <w:marRight w:val="0"/>
          <w:marTop w:val="0"/>
          <w:marBottom w:val="0"/>
          <w:divBdr>
            <w:top w:val="none" w:sz="0" w:space="0" w:color="auto"/>
            <w:left w:val="none" w:sz="0" w:space="0" w:color="auto"/>
            <w:bottom w:val="none" w:sz="0" w:space="0" w:color="auto"/>
            <w:right w:val="none" w:sz="0" w:space="0" w:color="auto"/>
          </w:divBdr>
        </w:div>
      </w:divsChild>
    </w:div>
    <w:div w:id="2142916957">
      <w:bodyDiv w:val="1"/>
      <w:marLeft w:val="0"/>
      <w:marRight w:val="0"/>
      <w:marTop w:val="0"/>
      <w:marBottom w:val="0"/>
      <w:divBdr>
        <w:top w:val="none" w:sz="0" w:space="0" w:color="auto"/>
        <w:left w:val="none" w:sz="0" w:space="0" w:color="auto"/>
        <w:bottom w:val="none" w:sz="0" w:space="0" w:color="auto"/>
        <w:right w:val="none" w:sz="0" w:space="0" w:color="auto"/>
      </w:divBdr>
      <w:divsChild>
        <w:div w:id="2003463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8966C-AB86-4225-93FE-BF4DED6F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16973</Words>
  <Characters>9675</Characters>
  <Application>Microsoft Office Word</Application>
  <DocSecurity>0</DocSecurity>
  <Lines>80</Lines>
  <Paragraphs>53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26595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2026-05-05T07:28:00Z</dcterms:created>
  <dcterms:modified xsi:type="dcterms:W3CDTF">2026-05-05T07:28:00Z</dcterms:modified>
</cp:coreProperties>
</file>